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1245AE">
      <w:pPr>
        <w:rPr>
          <w:rFonts w:hint="eastAsia" w:ascii="宋体" w:hAnsi="宋体" w:cs="宋体"/>
          <w:b/>
          <w:bCs/>
          <w:color w:val="000000" w:themeColor="text1"/>
          <w:spacing w:val="26"/>
          <w:sz w:val="52"/>
          <w:szCs w:val="52"/>
          <w:highlight w:val="none"/>
          <w:lang w:eastAsia="zh-CN"/>
          <w14:textFill>
            <w14:solidFill>
              <w14:schemeClr w14:val="tx1"/>
            </w14:solidFill>
          </w14:textFill>
        </w:rPr>
      </w:pPr>
      <w:bookmarkStart w:id="0" w:name="_Toc2272545"/>
      <w:bookmarkStart w:id="1" w:name="_Toc21525489"/>
    </w:p>
    <w:p w14:paraId="01D92712">
      <w:pPr>
        <w:pStyle w:val="21"/>
        <w:rPr>
          <w:rFonts w:hint="eastAsia"/>
          <w:color w:val="000000" w:themeColor="text1"/>
          <w:highlight w:val="none"/>
          <w:lang w:eastAsia="zh-CN"/>
          <w14:textFill>
            <w14:solidFill>
              <w14:schemeClr w14:val="tx1"/>
            </w14:solidFill>
          </w14:textFill>
        </w:rPr>
      </w:pPr>
    </w:p>
    <w:p w14:paraId="717910E9">
      <w:pPr>
        <w:spacing w:line="360" w:lineRule="auto"/>
        <w:ind w:left="359" w:leftChars="171"/>
        <w:jc w:val="center"/>
        <w:rPr>
          <w:rFonts w:hint="eastAsia"/>
          <w:color w:val="000000" w:themeColor="text1"/>
          <w:sz w:val="36"/>
          <w:highlight w:val="none"/>
          <w:lang w:eastAsia="zh-CN"/>
          <w14:textFill>
            <w14:solidFill>
              <w14:schemeClr w14:val="tx1"/>
            </w14:solidFill>
          </w14:textFill>
        </w:rPr>
      </w:pPr>
      <w:r>
        <w:rPr>
          <w:rFonts w:hint="eastAsia" w:ascii="宋体" w:hAnsi="宋体" w:cs="宋体"/>
          <w:b/>
          <w:bCs/>
          <w:color w:val="000000" w:themeColor="text1"/>
          <w:spacing w:val="26"/>
          <w:sz w:val="52"/>
          <w:szCs w:val="52"/>
          <w:highlight w:val="none"/>
          <w:lang w:eastAsia="zh-CN"/>
          <w14:textFill>
            <w14:solidFill>
              <w14:schemeClr w14:val="tx1"/>
            </w14:solidFill>
          </w14:textFill>
        </w:rPr>
        <w:t>车陂路北延线（5标）施工总承包</w:t>
      </w:r>
    </w:p>
    <w:p w14:paraId="1B4E67D4">
      <w:pPr>
        <w:spacing w:line="360" w:lineRule="auto"/>
        <w:ind w:left="359" w:leftChars="171"/>
        <w:jc w:val="center"/>
        <w:rPr>
          <w:rFonts w:hint="eastAsia"/>
          <w:color w:val="000000" w:themeColor="text1"/>
          <w:sz w:val="36"/>
          <w:highlight w:val="none"/>
          <w:lang w:eastAsia="zh-CN"/>
          <w14:textFill>
            <w14:solidFill>
              <w14:schemeClr w14:val="tx1"/>
            </w14:solidFill>
          </w14:textFill>
        </w:rPr>
      </w:pPr>
    </w:p>
    <w:p w14:paraId="08F90826">
      <w:pPr>
        <w:spacing w:line="360" w:lineRule="auto"/>
        <w:ind w:left="359" w:leftChars="171"/>
        <w:jc w:val="center"/>
        <w:rPr>
          <w:rFonts w:hint="eastAsia"/>
          <w:color w:val="000000" w:themeColor="text1"/>
          <w:sz w:val="36"/>
          <w:highlight w:val="none"/>
          <w:lang w:eastAsia="zh-CN"/>
          <w14:textFill>
            <w14:solidFill>
              <w14:schemeClr w14:val="tx1"/>
            </w14:solidFill>
          </w14:textFill>
        </w:rPr>
      </w:pPr>
    </w:p>
    <w:p w14:paraId="7526BB42">
      <w:pPr>
        <w:spacing w:line="360" w:lineRule="auto"/>
        <w:ind w:left="359" w:leftChars="171"/>
        <w:jc w:val="center"/>
        <w:rPr>
          <w:rFonts w:hint="eastAsia"/>
          <w:color w:val="000000" w:themeColor="text1"/>
          <w:sz w:val="36"/>
          <w:highlight w:val="none"/>
          <w14:textFill>
            <w14:solidFill>
              <w14:schemeClr w14:val="tx1"/>
            </w14:solidFill>
          </w14:textFill>
        </w:rPr>
      </w:pPr>
    </w:p>
    <w:p w14:paraId="60DB6AD1">
      <w:pPr>
        <w:pStyle w:val="21"/>
        <w:rPr>
          <w:rFonts w:hint="eastAsia"/>
          <w:color w:val="000000" w:themeColor="text1"/>
          <w:highlight w:val="none"/>
          <w14:textFill>
            <w14:solidFill>
              <w14:schemeClr w14:val="tx1"/>
            </w14:solidFill>
          </w14:textFill>
        </w:rPr>
      </w:pPr>
    </w:p>
    <w:p w14:paraId="15CCE7DA">
      <w:pPr>
        <w:spacing w:line="360" w:lineRule="auto"/>
        <w:jc w:val="center"/>
        <w:rPr>
          <w:color w:val="000000" w:themeColor="text1"/>
          <w:sz w:val="36"/>
          <w:highlight w:val="none"/>
          <w:u w:val="single"/>
          <w14:textFill>
            <w14:solidFill>
              <w14:schemeClr w14:val="tx1"/>
            </w14:solidFill>
          </w14:textFill>
        </w:rPr>
      </w:pPr>
    </w:p>
    <w:p w14:paraId="5D192F0C">
      <w:pPr>
        <w:spacing w:line="360" w:lineRule="auto"/>
        <w:jc w:val="center"/>
        <w:rPr>
          <w:rFonts w:hint="eastAsia" w:ascii="宋体" w:hAnsi="宋体" w:eastAsia="宋体" w:cs="宋体"/>
          <w:b/>
          <w:bCs/>
          <w:color w:val="000000" w:themeColor="text1"/>
          <w:spacing w:val="26"/>
          <w:sz w:val="110"/>
          <w:szCs w:val="110"/>
          <w:highlight w:val="none"/>
          <w:lang w:val="en-US" w:eastAsia="zh-CN"/>
          <w14:textFill>
            <w14:solidFill>
              <w14:schemeClr w14:val="tx1"/>
            </w14:solidFill>
          </w14:textFill>
        </w:rPr>
      </w:pPr>
      <w:r>
        <w:rPr>
          <w:rFonts w:hint="eastAsia" w:ascii="宋体" w:hAnsi="宋体" w:eastAsia="宋体" w:cs="宋体"/>
          <w:b/>
          <w:bCs/>
          <w:color w:val="000000" w:themeColor="text1"/>
          <w:spacing w:val="26"/>
          <w:sz w:val="110"/>
          <w:szCs w:val="110"/>
          <w:highlight w:val="none"/>
          <w14:textFill>
            <w14:solidFill>
              <w14:schemeClr w14:val="tx1"/>
            </w14:solidFill>
          </w14:textFill>
        </w:rPr>
        <w:t>招标</w:t>
      </w:r>
      <w:r>
        <w:rPr>
          <w:rFonts w:hint="eastAsia" w:ascii="宋体" w:hAnsi="宋体" w:cs="宋体"/>
          <w:b/>
          <w:bCs/>
          <w:color w:val="000000" w:themeColor="text1"/>
          <w:spacing w:val="26"/>
          <w:sz w:val="110"/>
          <w:szCs w:val="110"/>
          <w:highlight w:val="none"/>
          <w:lang w:val="en-US" w:eastAsia="zh-CN"/>
          <w14:textFill>
            <w14:solidFill>
              <w14:schemeClr w14:val="tx1"/>
            </w14:solidFill>
          </w14:textFill>
        </w:rPr>
        <w:t>文件</w:t>
      </w:r>
    </w:p>
    <w:p w14:paraId="4E803A17">
      <w:pPr>
        <w:spacing w:line="360" w:lineRule="auto"/>
        <w:ind w:firstLine="2560" w:firstLineChars="800"/>
        <w:rPr>
          <w:color w:val="000000" w:themeColor="text1"/>
          <w:sz w:val="32"/>
          <w:highlight w:val="none"/>
          <w14:textFill>
            <w14:solidFill>
              <w14:schemeClr w14:val="tx1"/>
            </w14:solidFill>
          </w14:textFill>
        </w:rPr>
      </w:pPr>
    </w:p>
    <w:p w14:paraId="5F4F6DAB">
      <w:pPr>
        <w:spacing w:line="360" w:lineRule="auto"/>
        <w:rPr>
          <w:color w:val="000000" w:themeColor="text1"/>
          <w:sz w:val="52"/>
          <w:highlight w:val="none"/>
          <w14:textFill>
            <w14:solidFill>
              <w14:schemeClr w14:val="tx1"/>
            </w14:solidFill>
          </w14:textFill>
        </w:rPr>
      </w:pPr>
    </w:p>
    <w:p w14:paraId="44A55D76">
      <w:pPr>
        <w:spacing w:line="360" w:lineRule="auto"/>
        <w:rPr>
          <w:color w:val="000000" w:themeColor="text1"/>
          <w:sz w:val="52"/>
          <w:highlight w:val="none"/>
          <w14:textFill>
            <w14:solidFill>
              <w14:schemeClr w14:val="tx1"/>
            </w14:solidFill>
          </w14:textFill>
        </w:rPr>
      </w:pPr>
    </w:p>
    <w:p w14:paraId="6F0B7E9B">
      <w:pPr>
        <w:keepNext w:val="0"/>
        <w:keepLines w:val="0"/>
        <w:pageBreakBefore w:val="0"/>
        <w:widowControl w:val="0"/>
        <w:kinsoku/>
        <w:wordWrap/>
        <w:overflowPunct/>
        <w:topLinePunct w:val="0"/>
        <w:autoSpaceDE/>
        <w:autoSpaceDN/>
        <w:bidi w:val="0"/>
        <w:adjustRightInd/>
        <w:snapToGrid/>
        <w:spacing w:line="360" w:lineRule="auto"/>
        <w:ind w:left="0" w:leftChars="0" w:firstLine="1257" w:firstLineChars="419"/>
        <w:textAlignment w:val="auto"/>
        <w:rPr>
          <w:rFonts w:hint="eastAsia" w:ascii="宋体" w:hAnsi="宋体"/>
          <w:color w:val="000000" w:themeColor="text1"/>
          <w:sz w:val="30"/>
          <w:szCs w:val="30"/>
          <w:highlight w:val="none"/>
          <w14:textFill>
            <w14:solidFill>
              <w14:schemeClr w14:val="tx1"/>
            </w14:solidFill>
          </w14:textFill>
        </w:rPr>
      </w:pPr>
    </w:p>
    <w:p w14:paraId="6A54BD53">
      <w:pPr>
        <w:keepNext w:val="0"/>
        <w:keepLines w:val="0"/>
        <w:pageBreakBefore w:val="0"/>
        <w:widowControl w:val="0"/>
        <w:kinsoku/>
        <w:wordWrap/>
        <w:overflowPunct/>
        <w:topLinePunct w:val="0"/>
        <w:autoSpaceDE/>
        <w:autoSpaceDN/>
        <w:bidi w:val="0"/>
        <w:adjustRightInd/>
        <w:snapToGrid/>
        <w:spacing w:line="360" w:lineRule="auto"/>
        <w:ind w:left="0" w:leftChars="0" w:firstLine="1257" w:firstLineChars="419"/>
        <w:textAlignment w:val="auto"/>
        <w:rPr>
          <w:rFonts w:hint="eastAsia" w:ascii="宋体" w:hAnsi="宋体"/>
          <w:color w:val="000000" w:themeColor="text1"/>
          <w:sz w:val="30"/>
          <w:szCs w:val="30"/>
          <w:highlight w:val="none"/>
          <w14:textFill>
            <w14:solidFill>
              <w14:schemeClr w14:val="tx1"/>
            </w14:solidFill>
          </w14:textFill>
        </w:rPr>
      </w:pPr>
    </w:p>
    <w:p w14:paraId="4AD4EE7D">
      <w:pPr>
        <w:keepNext w:val="0"/>
        <w:keepLines w:val="0"/>
        <w:pageBreakBefore w:val="0"/>
        <w:widowControl w:val="0"/>
        <w:kinsoku/>
        <w:wordWrap/>
        <w:overflowPunct/>
        <w:topLinePunct w:val="0"/>
        <w:autoSpaceDE/>
        <w:autoSpaceDN/>
        <w:bidi w:val="0"/>
        <w:adjustRightInd/>
        <w:snapToGrid/>
        <w:spacing w:line="360" w:lineRule="auto"/>
        <w:ind w:firstLine="1800" w:firstLineChars="600"/>
        <w:jc w:val="left"/>
        <w:textAlignment w:val="auto"/>
        <w:rPr>
          <w:rFonts w:hint="eastAsia" w:ascii="宋体" w:hAnsi="宋体" w:eastAsia="宋体" w:cs="宋体"/>
          <w:color w:val="000000" w:themeColor="text1"/>
          <w:sz w:val="30"/>
          <w:szCs w:val="30"/>
          <w:highlight w:val="none"/>
          <w:lang w:eastAsia="zh-CN"/>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招  标 单 位：</w:t>
      </w:r>
      <w:r>
        <w:rPr>
          <w:rFonts w:hint="eastAsia" w:ascii="宋体" w:hAnsi="宋体" w:cs="宋体"/>
          <w:color w:val="000000" w:themeColor="text1"/>
          <w:sz w:val="30"/>
          <w:szCs w:val="30"/>
          <w:highlight w:val="none"/>
          <w:u w:val="single"/>
          <w:lang w:eastAsia="zh-CN"/>
          <w14:textFill>
            <w14:solidFill>
              <w14:schemeClr w14:val="tx1"/>
            </w14:solidFill>
          </w14:textFill>
        </w:rPr>
        <w:t>广州市广园市政建设有限公司</w:t>
      </w:r>
    </w:p>
    <w:p w14:paraId="79D1D033">
      <w:pPr>
        <w:keepNext w:val="0"/>
        <w:keepLines w:val="0"/>
        <w:pageBreakBefore w:val="0"/>
        <w:widowControl w:val="0"/>
        <w:kinsoku/>
        <w:wordWrap/>
        <w:overflowPunct/>
        <w:topLinePunct w:val="0"/>
        <w:autoSpaceDE/>
        <w:autoSpaceDN/>
        <w:bidi w:val="0"/>
        <w:adjustRightInd/>
        <w:snapToGrid/>
        <w:spacing w:line="360" w:lineRule="auto"/>
        <w:ind w:firstLine="1800" w:firstLineChars="600"/>
        <w:jc w:val="left"/>
        <w:textAlignment w:val="auto"/>
        <w:rPr>
          <w:rFonts w:hint="eastAsia" w:ascii="宋体" w:hAnsi="宋体" w:eastAsia="宋体" w:cs="宋体"/>
          <w:color w:val="000000" w:themeColor="text1"/>
          <w:sz w:val="30"/>
          <w:szCs w:val="30"/>
          <w:highlight w:val="none"/>
          <w:u w:val="single"/>
          <w:lang w:eastAsia="zh-CN"/>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招标代理单位：</w:t>
      </w:r>
      <w:r>
        <w:rPr>
          <w:rFonts w:hint="eastAsia" w:ascii="宋体" w:hAnsi="宋体" w:cs="宋体"/>
          <w:color w:val="000000" w:themeColor="text1"/>
          <w:sz w:val="30"/>
          <w:szCs w:val="30"/>
          <w:highlight w:val="none"/>
          <w:u w:val="single"/>
          <w:lang w:eastAsia="zh-CN"/>
          <w14:textFill>
            <w14:solidFill>
              <w14:schemeClr w14:val="tx1"/>
            </w14:solidFill>
          </w14:textFill>
        </w:rPr>
        <w:t>广州市广园工程技术咨询有限公司</w:t>
      </w:r>
    </w:p>
    <w:p w14:paraId="6AE6EEF4">
      <w:pPr>
        <w:keepNext w:val="0"/>
        <w:keepLines w:val="0"/>
        <w:pageBreakBefore w:val="0"/>
        <w:widowControl w:val="0"/>
        <w:kinsoku/>
        <w:wordWrap/>
        <w:overflowPunct/>
        <w:topLinePunct w:val="0"/>
        <w:autoSpaceDE/>
        <w:autoSpaceDN/>
        <w:bidi w:val="0"/>
        <w:adjustRightInd/>
        <w:snapToGrid/>
        <w:spacing w:line="360" w:lineRule="auto"/>
        <w:ind w:firstLine="1800" w:firstLineChars="600"/>
        <w:jc w:val="left"/>
        <w:textAlignment w:val="auto"/>
        <w:rPr>
          <w:rFonts w:ascii="宋体" w:hAnsi="宋体" w:eastAsia="宋体"/>
          <w:b/>
          <w:bCs/>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日</w:t>
      </w:r>
      <w:r>
        <w:rPr>
          <w:rFonts w:hint="eastAsia" w:ascii="宋体" w:hAnsi="宋体" w:eastAsia="宋体" w:cs="宋体"/>
          <w:color w:val="000000" w:themeColor="text1"/>
          <w:sz w:val="30"/>
          <w:szCs w:val="30"/>
          <w:highlight w:val="none"/>
          <w:lang w:val="en-US" w:eastAsia="zh-CN"/>
          <w14:textFill>
            <w14:solidFill>
              <w14:schemeClr w14:val="tx1"/>
            </w14:solidFill>
          </w14:textFill>
        </w:rPr>
        <w:t xml:space="preserve">        </w:t>
      </w:r>
      <w:r>
        <w:rPr>
          <w:rFonts w:hint="eastAsia" w:ascii="宋体" w:hAnsi="宋体" w:eastAsia="宋体" w:cs="宋体"/>
          <w:color w:val="000000" w:themeColor="text1"/>
          <w:sz w:val="30"/>
          <w:szCs w:val="30"/>
          <w:highlight w:val="none"/>
          <w14:textFill>
            <w14:solidFill>
              <w14:schemeClr w14:val="tx1"/>
            </w14:solidFill>
          </w14:textFill>
        </w:rPr>
        <w:t>期：</w:t>
      </w:r>
      <w:r>
        <w:rPr>
          <w:rFonts w:hint="eastAsia" w:ascii="宋体" w:hAnsi="宋体" w:eastAsia="宋体" w:cs="宋体"/>
          <w:color w:val="000000" w:themeColor="text1"/>
          <w:sz w:val="30"/>
          <w:szCs w:val="30"/>
          <w:highlight w:val="none"/>
          <w:u w:val="single"/>
          <w:lang w:val="en-US" w:eastAsia="zh-CN"/>
          <w14:textFill>
            <w14:solidFill>
              <w14:schemeClr w14:val="tx1"/>
            </w14:solidFill>
          </w14:textFill>
        </w:rPr>
        <w:t>2025</w:t>
      </w:r>
      <w:r>
        <w:rPr>
          <w:rFonts w:hint="eastAsia" w:ascii="宋体" w:hAnsi="宋体" w:eastAsia="宋体" w:cs="宋体"/>
          <w:color w:val="000000" w:themeColor="text1"/>
          <w:sz w:val="30"/>
          <w:szCs w:val="30"/>
          <w:highlight w:val="none"/>
          <w14:textFill>
            <w14:solidFill>
              <w14:schemeClr w14:val="tx1"/>
            </w14:solidFill>
          </w14:textFill>
        </w:rPr>
        <w:t>年</w:t>
      </w:r>
      <w:r>
        <w:rPr>
          <w:rFonts w:hint="eastAsia" w:ascii="宋体" w:hAnsi="宋体" w:cs="宋体"/>
          <w:color w:val="000000" w:themeColor="text1"/>
          <w:sz w:val="30"/>
          <w:szCs w:val="30"/>
          <w:highlight w:val="none"/>
          <w:u w:val="single"/>
          <w:lang w:val="en-US" w:eastAsia="zh-CN"/>
          <w14:textFill>
            <w14:solidFill>
              <w14:schemeClr w14:val="tx1"/>
            </w14:solidFill>
          </w14:textFill>
        </w:rPr>
        <w:t>8</w:t>
      </w:r>
      <w:r>
        <w:rPr>
          <w:rFonts w:hint="eastAsia" w:ascii="宋体" w:hAnsi="宋体" w:eastAsia="宋体" w:cs="宋体"/>
          <w:color w:val="000000" w:themeColor="text1"/>
          <w:sz w:val="30"/>
          <w:szCs w:val="30"/>
          <w:highlight w:val="none"/>
          <w14:textFill>
            <w14:solidFill>
              <w14:schemeClr w14:val="tx1"/>
            </w14:solidFill>
          </w14:textFill>
        </w:rPr>
        <w:t>月</w:t>
      </w:r>
      <w:r>
        <w:rPr>
          <w:rFonts w:ascii="宋体" w:hAnsi="宋体" w:eastAsia="宋体"/>
          <w:b/>
          <w:bCs/>
          <w:color w:val="000000" w:themeColor="text1"/>
          <w:sz w:val="28"/>
          <w:szCs w:val="28"/>
          <w:highlight w:val="none"/>
          <w14:textFill>
            <w14:solidFill>
              <w14:schemeClr w14:val="tx1"/>
            </w14:solidFill>
          </w14:textFill>
        </w:rPr>
        <w:br w:type="page"/>
      </w:r>
    </w:p>
    <w:p w14:paraId="2587F8FE">
      <w:pPr>
        <w:spacing w:before="0" w:beforeLines="0" w:after="0" w:afterLines="0" w:line="240" w:lineRule="auto"/>
        <w:ind w:left="0" w:leftChars="0" w:right="0" w:rightChars="0" w:firstLine="0" w:firstLineChars="0"/>
        <w:jc w:val="center"/>
        <w:rPr>
          <w:color w:val="000000" w:themeColor="text1"/>
          <w:highlight w:val="none"/>
          <w14:textFill>
            <w14:solidFill>
              <w14:schemeClr w14:val="tx1"/>
            </w14:solidFill>
          </w14:textFill>
        </w:rPr>
      </w:pPr>
      <w:r>
        <w:rPr>
          <w:rFonts w:ascii="宋体" w:hAnsi="宋体" w:eastAsia="宋体"/>
          <w:b/>
          <w:bCs/>
          <w:color w:val="000000" w:themeColor="text1"/>
          <w:sz w:val="28"/>
          <w:szCs w:val="28"/>
          <w:highlight w:val="none"/>
          <w14:textFill>
            <w14:solidFill>
              <w14:schemeClr w14:val="tx1"/>
            </w14:solidFill>
          </w14:textFill>
        </w:rPr>
        <w:t>目录</w:t>
      </w:r>
    </w:p>
    <w:p w14:paraId="17C1BE0E">
      <w:pPr>
        <w:pStyle w:val="28"/>
        <w:tabs>
          <w:tab w:val="right" w:leader="dot" w:pos="9070"/>
          <w:tab w:val="clear" w:pos="9060"/>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TOC \o "1-3" \h \u </w:instrText>
      </w:r>
      <w:r>
        <w:rPr>
          <w:rFonts w:hint="eastAsia"/>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_Toc31735 </w:instrText>
      </w:r>
      <w:r>
        <w:rPr>
          <w:rFonts w:hint="eastAsia"/>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_Toc31735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078A762D">
      <w:pPr>
        <w:pStyle w:val="31"/>
        <w:tabs>
          <w:tab w:val="right" w:leader="dot" w:pos="9070"/>
          <w:tab w:val="clear" w:pos="9060"/>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_Toc7462 </w:instrText>
      </w:r>
      <w:r>
        <w:rPr>
          <w:rFonts w:hint="eastAsia"/>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一、投标须知前附表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_Toc7462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0A6E425D">
      <w:pPr>
        <w:pStyle w:val="31"/>
        <w:tabs>
          <w:tab w:val="right" w:leader="dot" w:pos="9070"/>
          <w:tab w:val="clear" w:pos="9060"/>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_Toc28760 </w:instrText>
      </w:r>
      <w:r>
        <w:rPr>
          <w:rFonts w:hint="eastAsia"/>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二、投标须知修改表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_Toc28760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2562629D">
      <w:pPr>
        <w:pStyle w:val="31"/>
        <w:tabs>
          <w:tab w:val="right" w:leader="dot" w:pos="9070"/>
          <w:tab w:val="clear" w:pos="9060"/>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_Toc19765 </w:instrText>
      </w:r>
      <w:r>
        <w:rPr>
          <w:rFonts w:hint="eastAsia"/>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三、投标须知通用条款</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_Toc19765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5763A031">
      <w:pPr>
        <w:pStyle w:val="20"/>
        <w:tabs>
          <w:tab w:val="right" w:leader="dot" w:pos="9070"/>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_Toc821 </w:instrText>
      </w:r>
      <w:r>
        <w:rPr>
          <w:rFonts w:hint="eastAsia"/>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（一）总则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1D7BD167">
      <w:pPr>
        <w:pStyle w:val="20"/>
        <w:tabs>
          <w:tab w:val="right" w:leader="dot" w:pos="9070"/>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_Toc19361 </w:instrText>
      </w:r>
      <w:r>
        <w:rPr>
          <w:rFonts w:hint="eastAsia"/>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（二）招标文件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_Toc19361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61F50684">
      <w:pPr>
        <w:pStyle w:val="20"/>
        <w:tabs>
          <w:tab w:val="right" w:leader="dot" w:pos="9070"/>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_Toc644 </w:instrText>
      </w:r>
      <w:r>
        <w:rPr>
          <w:rFonts w:hint="eastAsia"/>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（三）投标文件的编制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106A20FC">
      <w:pPr>
        <w:pStyle w:val="20"/>
        <w:tabs>
          <w:tab w:val="right" w:leader="dot" w:pos="9070"/>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_Toc32530 </w:instrText>
      </w:r>
      <w:r>
        <w:rPr>
          <w:rFonts w:hint="eastAsia"/>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（四）投标文件的提交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_Toc32530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28984BE2">
      <w:pPr>
        <w:pStyle w:val="20"/>
        <w:tabs>
          <w:tab w:val="right" w:leader="dot" w:pos="9070"/>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_Toc28853 </w:instrText>
      </w:r>
      <w:r>
        <w:rPr>
          <w:rFonts w:hint="eastAsia"/>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（五）开标、评标、定标及合同签定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_Toc28853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50E3443C">
      <w:pPr>
        <w:pStyle w:val="28"/>
        <w:tabs>
          <w:tab w:val="right" w:leader="dot" w:pos="9070"/>
          <w:tab w:val="clear" w:pos="9060"/>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_Toc17683 </w:instrText>
      </w:r>
      <w:r>
        <w:rPr>
          <w:rFonts w:hint="eastAsia"/>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开标、评标及定标办法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_Toc17683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022C1E8C">
      <w:pPr>
        <w:pStyle w:val="31"/>
        <w:tabs>
          <w:tab w:val="right" w:leader="dot" w:pos="9070"/>
          <w:tab w:val="clear" w:pos="9060"/>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_Toc28311 </w:instrText>
      </w:r>
      <w:r>
        <w:rPr>
          <w:rFonts w:hint="eastAsia"/>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一、开标、评标及定标办法修改表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_Toc28311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684D369E">
      <w:pPr>
        <w:pStyle w:val="31"/>
        <w:tabs>
          <w:tab w:val="right" w:leader="dot" w:pos="9070"/>
          <w:tab w:val="clear" w:pos="9060"/>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_Toc22241 </w:instrText>
      </w:r>
      <w:r>
        <w:rPr>
          <w:rFonts w:hint="eastAsia"/>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二、开标、评标及定标办法通用条款</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_Toc22241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3632A77C">
      <w:pPr>
        <w:pStyle w:val="20"/>
        <w:tabs>
          <w:tab w:val="right" w:leader="dot" w:pos="9070"/>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_Toc9587 </w:instrText>
      </w:r>
      <w:r>
        <w:rPr>
          <w:rFonts w:hint="eastAsia"/>
          <w:color w:val="000000" w:themeColor="text1"/>
          <w:highlight w:val="none"/>
          <w14:textFill>
            <w14:solidFill>
              <w14:schemeClr w14:val="tx1"/>
            </w14:solidFill>
          </w14:textFill>
        </w:rPr>
        <w:fldChar w:fldCharType="separate"/>
      </w:r>
      <w:r>
        <w:rPr>
          <w:rFonts w:hint="eastAsia"/>
          <w:color w:val="000000" w:themeColor="text1"/>
          <w:highlight w:val="none"/>
          <w:lang w:val="en-US" w:eastAsia="zh-CN"/>
          <w14:textFill>
            <w14:solidFill>
              <w14:schemeClr w14:val="tx1"/>
            </w14:solidFill>
          </w14:textFill>
        </w:rPr>
        <w:t>（一）总则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_Toc9587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5AFCC454">
      <w:pPr>
        <w:pStyle w:val="20"/>
        <w:tabs>
          <w:tab w:val="right" w:leader="dot" w:pos="9070"/>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_Toc16793 </w:instrText>
      </w:r>
      <w:r>
        <w:rPr>
          <w:rFonts w:hint="eastAsia"/>
          <w:color w:val="000000" w:themeColor="text1"/>
          <w:highlight w:val="none"/>
          <w14:textFill>
            <w14:solidFill>
              <w14:schemeClr w14:val="tx1"/>
            </w14:solidFill>
          </w14:textFill>
        </w:rPr>
        <w:fldChar w:fldCharType="separate"/>
      </w:r>
      <w:r>
        <w:rPr>
          <w:rFonts w:hint="eastAsia"/>
          <w:bCs/>
          <w:color w:val="000000" w:themeColor="text1"/>
          <w:highlight w:val="none"/>
          <w:lang w:eastAsia="zh-CN"/>
          <w14:textFill>
            <w14:solidFill>
              <w14:schemeClr w14:val="tx1"/>
            </w14:solidFill>
          </w14:textFill>
        </w:rPr>
        <w:t>（二）</w:t>
      </w:r>
      <w:r>
        <w:rPr>
          <w:rFonts w:hint="eastAsia"/>
          <w:bCs/>
          <w:color w:val="000000" w:themeColor="text1"/>
          <w:highlight w:val="none"/>
          <w14:textFill>
            <w14:solidFill>
              <w14:schemeClr w14:val="tx1"/>
            </w14:solidFill>
          </w14:textFill>
        </w:rPr>
        <w:t>开标评标办法程序和细则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_Toc16793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40B4F017">
      <w:pPr>
        <w:pStyle w:val="28"/>
        <w:tabs>
          <w:tab w:val="right" w:leader="dot" w:pos="9070"/>
          <w:tab w:val="clear" w:pos="9060"/>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_Toc15112 </w:instrText>
      </w:r>
      <w:r>
        <w:rPr>
          <w:rFonts w:hint="eastAsia"/>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合同条款</w:t>
      </w:r>
      <w:r>
        <w:rPr>
          <w:rFonts w:hint="eastAsia"/>
          <w:color w:val="000000" w:themeColor="text1"/>
          <w:highlight w:val="none"/>
          <w:lang w:eastAsia="zh-CN"/>
          <w14:textFill>
            <w14:solidFill>
              <w14:schemeClr w14:val="tx1"/>
            </w14:solidFill>
          </w14:textFill>
        </w:rPr>
        <w:t>及格式（</w:t>
      </w:r>
      <w:r>
        <w:rPr>
          <w:rFonts w:hint="eastAsia"/>
          <w:color w:val="000000" w:themeColor="text1"/>
          <w:highlight w:val="none"/>
          <w:lang w:val="en-US" w:eastAsia="zh-CN"/>
          <w14:textFill>
            <w14:solidFill>
              <w14:schemeClr w14:val="tx1"/>
            </w14:solidFill>
          </w14:textFill>
        </w:rPr>
        <w:t>另册</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_Toc15112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73</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30FA1B6F">
      <w:pPr>
        <w:pStyle w:val="28"/>
        <w:tabs>
          <w:tab w:val="right" w:leader="dot" w:pos="9070"/>
          <w:tab w:val="clear" w:pos="9060"/>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_Toc29898 </w:instrText>
      </w:r>
      <w:r>
        <w:rPr>
          <w:rFonts w:hint="eastAsia"/>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_Toc29898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74</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35AC07D0">
      <w:pPr>
        <w:pStyle w:val="28"/>
        <w:tabs>
          <w:tab w:val="right" w:leader="dot" w:pos="9070"/>
          <w:tab w:val="clear" w:pos="9060"/>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_Toc26180 </w:instrText>
      </w:r>
      <w:r>
        <w:rPr>
          <w:rFonts w:hint="eastAsia"/>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第五章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技术条件（工程建设标准）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_Toc26180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95</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781ACA28">
      <w:pPr>
        <w:pStyle w:val="28"/>
        <w:tabs>
          <w:tab w:val="right" w:leader="dot" w:pos="9070"/>
          <w:tab w:val="clear" w:pos="9060"/>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_Toc17091 </w:instrText>
      </w:r>
      <w:r>
        <w:rPr>
          <w:rFonts w:hint="eastAsia"/>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第六章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图纸及勘察资料</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另册</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_Toc17091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104</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4D3FA205">
      <w:pPr>
        <w:pStyle w:val="28"/>
        <w:tabs>
          <w:tab w:val="right" w:leader="dot" w:pos="9070"/>
          <w:tab w:val="clear" w:pos="9060"/>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_Toc13042 </w:instrText>
      </w:r>
      <w:r>
        <w:rPr>
          <w:rFonts w:hint="eastAsia"/>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第七章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工程量清单</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另册</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_Toc13042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105</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6EA56498">
      <w:pPr>
        <w:pStyle w:val="28"/>
        <w:tabs>
          <w:tab w:val="right" w:leader="dot" w:pos="9070"/>
          <w:tab w:val="clear" w:pos="9060"/>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HYPERLINK \l _Toc18445 </w:instrText>
      </w:r>
      <w:r>
        <w:rPr>
          <w:rFonts w:hint="eastAsia"/>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第八章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最高投标限价</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另册</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_Toc18445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106</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160CF95E">
      <w:pPr>
        <w:pStyle w:val="4"/>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fldChar w:fldCharType="end"/>
      </w:r>
    </w:p>
    <w:p w14:paraId="30BEFFF0">
      <w:pPr>
        <w:pStyle w:val="4"/>
        <w:bidi w:val="0"/>
        <w:rPr>
          <w:rFonts w:hint="eastAsia"/>
          <w:color w:val="000000" w:themeColor="text1"/>
          <w:highlight w:val="none"/>
          <w14:textFill>
            <w14:solidFill>
              <w14:schemeClr w14:val="tx1"/>
            </w14:solidFill>
          </w14:textFill>
        </w:rPr>
      </w:pPr>
      <w:bookmarkStart w:id="2" w:name="_Toc31735"/>
      <w:bookmarkStart w:id="3" w:name="_Toc20110"/>
    </w:p>
    <w:p w14:paraId="67746425">
      <w:pPr>
        <w:pStyle w:val="2"/>
        <w:rPr>
          <w:rFonts w:hint="eastAsia"/>
          <w:color w:val="000000" w:themeColor="text1"/>
          <w:highlight w:val="none"/>
          <w14:textFill>
            <w14:solidFill>
              <w14:schemeClr w14:val="tx1"/>
            </w14:solidFill>
          </w14:textFill>
        </w:rPr>
      </w:pPr>
    </w:p>
    <w:p w14:paraId="4357CAA8">
      <w:pPr>
        <w:pStyle w:val="4"/>
        <w:bidi w:val="0"/>
        <w:rPr>
          <w:rFonts w:hint="eastAsia"/>
          <w:color w:val="000000" w:themeColor="text1"/>
          <w:highlight w:val="none"/>
          <w14:textFill>
            <w14:solidFill>
              <w14:schemeClr w14:val="tx1"/>
            </w14:solidFill>
          </w14:textFill>
        </w:rPr>
        <w:sectPr>
          <w:headerReference r:id="rId4" w:type="first"/>
          <w:footerReference r:id="rId6" w:type="first"/>
          <w:headerReference r:id="rId3" w:type="default"/>
          <w:footerReference r:id="rId5" w:type="default"/>
          <w:endnotePr>
            <w:numFmt w:val="decimal"/>
          </w:endnotePr>
          <w:pgSz w:w="11906" w:h="16838"/>
          <w:pgMar w:top="1270" w:right="1134" w:bottom="1270" w:left="1134" w:header="851" w:footer="907" w:gutter="0"/>
          <w:pgBorders>
            <w:top w:val="none" w:sz="0" w:space="0"/>
            <w:left w:val="none" w:sz="0" w:space="0"/>
            <w:bottom w:val="none" w:sz="0" w:space="0"/>
            <w:right w:val="none" w:sz="0" w:space="0"/>
          </w:pgBorders>
          <w:pgNumType w:fmt="decimal" w:start="1"/>
          <w:cols w:space="425" w:num="1"/>
          <w:titlePg/>
          <w:docGrid w:type="lines" w:linePitch="312" w:charSpace="0"/>
        </w:sectPr>
      </w:pPr>
    </w:p>
    <w:p w14:paraId="3996ED85">
      <w:pPr>
        <w:pStyle w:val="4"/>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第一章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投标须知</w:t>
      </w:r>
      <w:bookmarkEnd w:id="0"/>
      <w:bookmarkEnd w:id="1"/>
      <w:bookmarkEnd w:id="2"/>
      <w:bookmarkEnd w:id="3"/>
    </w:p>
    <w:p w14:paraId="1DA34F20">
      <w:pPr>
        <w:pStyle w:val="6"/>
        <w:bidi w:val="0"/>
        <w:rPr>
          <w:color w:val="000000" w:themeColor="text1"/>
          <w:highlight w:val="none"/>
          <w14:textFill>
            <w14:solidFill>
              <w14:schemeClr w14:val="tx1"/>
            </w14:solidFill>
          </w14:textFill>
        </w:rPr>
      </w:pPr>
      <w:bookmarkStart w:id="4" w:name="_Toc2272546"/>
      <w:bookmarkStart w:id="5" w:name="_Toc7462"/>
      <w:bookmarkStart w:id="6" w:name="_Toc21525490"/>
      <w:bookmarkStart w:id="7" w:name="_Toc28976"/>
      <w:r>
        <w:rPr>
          <w:rFonts w:hint="eastAsia"/>
          <w:color w:val="000000" w:themeColor="text1"/>
          <w:highlight w:val="none"/>
          <w14:textFill>
            <w14:solidFill>
              <w14:schemeClr w14:val="tx1"/>
            </w14:solidFill>
          </w14:textFill>
        </w:rPr>
        <w:t>一、投标须知前附表</w:t>
      </w:r>
      <w:bookmarkEnd w:id="4"/>
      <w:bookmarkEnd w:id="5"/>
      <w:bookmarkEnd w:id="6"/>
      <w:bookmarkEnd w:id="7"/>
    </w:p>
    <w:p w14:paraId="3405589F">
      <w:pPr>
        <w:pStyle w:val="9"/>
        <w:spacing w:line="360" w:lineRule="auto"/>
        <w:ind w:firstLine="0"/>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声明：本投标须知前附表使用</w:t>
      </w:r>
      <w:r>
        <w:rPr>
          <w:rFonts w:hint="eastAsia" w:ascii="宋体" w:hAnsi="宋体"/>
          <w:b/>
          <w:color w:val="000000" w:themeColor="text1"/>
          <w:sz w:val="24"/>
          <w:szCs w:val="24"/>
          <w:highlight w:val="none"/>
          <w:lang w:eastAsia="zh-CN"/>
          <w14:textFill>
            <w14:solidFill>
              <w14:schemeClr w14:val="tx1"/>
            </w14:solidFill>
          </w14:textFill>
        </w:rPr>
        <w:t>GZJTZB202</w:t>
      </w:r>
      <w:r>
        <w:rPr>
          <w:rFonts w:hint="eastAsia" w:ascii="宋体" w:hAnsi="宋体"/>
          <w:b/>
          <w:color w:val="000000" w:themeColor="text1"/>
          <w:sz w:val="24"/>
          <w:szCs w:val="24"/>
          <w:highlight w:val="none"/>
          <w:lang w:val="en-US" w:eastAsia="zh-CN"/>
          <w14:textFill>
            <w14:solidFill>
              <w14:schemeClr w14:val="tx1"/>
            </w14:solidFill>
          </w14:textFill>
        </w:rPr>
        <w:t>5</w:t>
      </w:r>
      <w:r>
        <w:rPr>
          <w:rFonts w:hint="eastAsia" w:ascii="宋体" w:hAnsi="宋体"/>
          <w:b/>
          <w:color w:val="000000" w:themeColor="text1"/>
          <w:sz w:val="24"/>
          <w:szCs w:val="24"/>
          <w:highlight w:val="none"/>
          <w:lang w:eastAsia="zh-CN"/>
          <w14:textFill>
            <w14:solidFill>
              <w14:schemeClr w14:val="tx1"/>
            </w14:solidFill>
          </w14:textFill>
        </w:rPr>
        <w:t>-3</w:t>
      </w:r>
      <w:r>
        <w:rPr>
          <w:rFonts w:hint="eastAsia" w:ascii="宋体" w:hAnsi="宋体"/>
          <w:b/>
          <w:color w:val="000000" w:themeColor="text1"/>
          <w:sz w:val="24"/>
          <w:szCs w:val="24"/>
          <w:highlight w:val="none"/>
          <w14:textFill>
            <w14:solidFill>
              <w14:schemeClr w14:val="tx1"/>
            </w14:solidFill>
          </w14:textFill>
        </w:rPr>
        <w:t>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7"/>
        <w:tblW w:w="935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733"/>
        <w:gridCol w:w="5934"/>
      </w:tblGrid>
      <w:tr w14:paraId="276EC2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tblHeader/>
          <w:jc w:val="center"/>
        </w:trPr>
        <w:tc>
          <w:tcPr>
            <w:tcW w:w="702" w:type="dxa"/>
            <w:tcBorders>
              <w:top w:val="double" w:color="auto" w:sz="4" w:space="0"/>
              <w:left w:val="double" w:color="auto" w:sz="4" w:space="0"/>
              <w:bottom w:val="single" w:color="auto" w:sz="4" w:space="0"/>
              <w:right w:val="single" w:color="auto" w:sz="4" w:space="0"/>
            </w:tcBorders>
            <w:vAlign w:val="center"/>
          </w:tcPr>
          <w:p w14:paraId="2A8226D0">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w:t>
            </w:r>
          </w:p>
        </w:tc>
        <w:tc>
          <w:tcPr>
            <w:tcW w:w="981" w:type="dxa"/>
            <w:tcBorders>
              <w:top w:val="double" w:color="auto" w:sz="4" w:space="0"/>
              <w:left w:val="single" w:color="auto" w:sz="4" w:space="0"/>
              <w:bottom w:val="single" w:color="auto" w:sz="4" w:space="0"/>
              <w:right w:val="single" w:color="auto" w:sz="4" w:space="0"/>
            </w:tcBorders>
            <w:vAlign w:val="center"/>
          </w:tcPr>
          <w:p w14:paraId="465DAE59">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条款号</w:t>
            </w:r>
          </w:p>
        </w:tc>
        <w:tc>
          <w:tcPr>
            <w:tcW w:w="1733" w:type="dxa"/>
            <w:tcBorders>
              <w:top w:val="double" w:color="auto" w:sz="4" w:space="0"/>
              <w:left w:val="single" w:color="auto" w:sz="4" w:space="0"/>
              <w:bottom w:val="single" w:color="auto" w:sz="4" w:space="0"/>
              <w:right w:val="single" w:color="auto" w:sz="4" w:space="0"/>
            </w:tcBorders>
            <w:vAlign w:val="center"/>
          </w:tcPr>
          <w:p w14:paraId="71613D37">
            <w:pPr>
              <w:ind w:firstLine="4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内容</w:t>
            </w:r>
          </w:p>
        </w:tc>
        <w:tc>
          <w:tcPr>
            <w:tcW w:w="5934" w:type="dxa"/>
            <w:tcBorders>
              <w:top w:val="double" w:color="auto" w:sz="4" w:space="0"/>
              <w:left w:val="single" w:color="auto" w:sz="4" w:space="0"/>
              <w:bottom w:val="single" w:color="auto" w:sz="4" w:space="0"/>
              <w:right w:val="double" w:color="auto" w:sz="4" w:space="0"/>
            </w:tcBorders>
            <w:vAlign w:val="center"/>
          </w:tcPr>
          <w:p w14:paraId="490788D0">
            <w:pPr>
              <w:pStyle w:val="22"/>
              <w:ind w:firstLine="458"/>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说明与要求</w:t>
            </w:r>
          </w:p>
        </w:tc>
      </w:tr>
      <w:tr w14:paraId="03EB28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40DD4295">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p>
        </w:tc>
        <w:tc>
          <w:tcPr>
            <w:tcW w:w="981" w:type="dxa"/>
            <w:tcBorders>
              <w:top w:val="single" w:color="auto" w:sz="4" w:space="0"/>
              <w:left w:val="single" w:color="auto" w:sz="4" w:space="0"/>
              <w:bottom w:val="single" w:color="auto" w:sz="4" w:space="0"/>
              <w:right w:val="single" w:color="auto" w:sz="4" w:space="0"/>
            </w:tcBorders>
            <w:vAlign w:val="center"/>
          </w:tcPr>
          <w:p w14:paraId="3A0644B5">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p>
        </w:tc>
        <w:tc>
          <w:tcPr>
            <w:tcW w:w="1733" w:type="dxa"/>
            <w:tcBorders>
              <w:top w:val="single" w:color="auto" w:sz="4" w:space="0"/>
              <w:left w:val="single" w:color="auto" w:sz="4" w:space="0"/>
              <w:bottom w:val="single" w:color="auto" w:sz="4" w:space="0"/>
              <w:right w:val="single" w:color="auto" w:sz="4" w:space="0"/>
            </w:tcBorders>
            <w:vAlign w:val="center"/>
          </w:tcPr>
          <w:p w14:paraId="6194CC85">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定义</w:t>
            </w:r>
          </w:p>
        </w:tc>
        <w:tc>
          <w:tcPr>
            <w:tcW w:w="5934" w:type="dxa"/>
            <w:tcBorders>
              <w:top w:val="single" w:color="auto" w:sz="4" w:space="0"/>
              <w:left w:val="single" w:color="auto" w:sz="4" w:space="0"/>
              <w:bottom w:val="single" w:color="auto" w:sz="4" w:space="0"/>
              <w:right w:val="double" w:color="auto" w:sz="4" w:space="0"/>
            </w:tcBorders>
            <w:vAlign w:val="center"/>
          </w:tcPr>
          <w:p w14:paraId="448A7CD8">
            <w:pP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招标人（即发包人）：</w:t>
            </w:r>
            <w:r>
              <w:rPr>
                <w:rFonts w:hint="eastAsia" w:ascii="宋体" w:hAnsi="宋体"/>
                <w:color w:val="000000" w:themeColor="text1"/>
                <w:szCs w:val="21"/>
                <w:highlight w:val="none"/>
                <w:u w:val="single"/>
                <w:lang w:eastAsia="zh-CN"/>
                <w14:textFill>
                  <w14:solidFill>
                    <w14:schemeClr w14:val="tx1"/>
                  </w14:solidFill>
                </w14:textFill>
              </w:rPr>
              <w:t>广州市广园市政建设有限公司</w:t>
            </w:r>
          </w:p>
          <w:p w14:paraId="064D1787">
            <w:pPr>
              <w:rPr>
                <w:rFonts w:hint="default" w:eastAsia="宋体"/>
                <w:color w:val="000000" w:themeColor="text1"/>
                <w:highlight w:val="none"/>
                <w:u w:val="singl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项目代建单位：</w:t>
            </w:r>
            <w:r>
              <w:rPr>
                <w:rFonts w:hint="eastAsia" w:ascii="宋体" w:hAnsi="宋体"/>
                <w:color w:val="000000" w:themeColor="text1"/>
                <w:szCs w:val="21"/>
                <w:highlight w:val="none"/>
                <w:u w:val="single"/>
                <w:lang w:eastAsia="zh-CN"/>
                <w14:textFill>
                  <w14:solidFill>
                    <w14:schemeClr w14:val="tx1"/>
                  </w14:solidFill>
                </w14:textFill>
              </w:rPr>
              <w:t>广州市广园市政建设有限公司</w:t>
            </w:r>
          </w:p>
          <w:p w14:paraId="50545BEE">
            <w:pP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招标代理：</w:t>
            </w:r>
            <w:r>
              <w:rPr>
                <w:rFonts w:hint="eastAsia" w:ascii="宋体" w:hAnsi="宋体"/>
                <w:color w:val="000000" w:themeColor="text1"/>
                <w:szCs w:val="21"/>
                <w:highlight w:val="none"/>
                <w:u w:val="single"/>
                <w:lang w:eastAsia="zh-CN"/>
                <w14:textFill>
                  <w14:solidFill>
                    <w14:schemeClr w14:val="tx1"/>
                  </w14:solidFill>
                </w14:textFill>
              </w:rPr>
              <w:t>广州市广园工程技术咨询有限公司</w:t>
            </w:r>
          </w:p>
          <w:p w14:paraId="7E2D8213">
            <w:pPr>
              <w:ind w:left="0" w:firstLine="0" w:firstLineChars="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设计单位：</w:t>
            </w:r>
            <w:r>
              <w:rPr>
                <w:rFonts w:hint="eastAsia" w:ascii="宋体" w:hAnsi="宋体"/>
                <w:color w:val="000000" w:themeColor="text1"/>
                <w:szCs w:val="21"/>
                <w:highlight w:val="none"/>
                <w:u w:val="single"/>
                <w14:textFill>
                  <w14:solidFill>
                    <w14:schemeClr w14:val="tx1"/>
                  </w14:solidFill>
                </w14:textFill>
              </w:rPr>
              <w:t>(主)广东省建筑设计研究院(成)建材广州工程勘测院有限公司</w:t>
            </w:r>
          </w:p>
          <w:p w14:paraId="554B17C5">
            <w:pPr>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监理单位：</w:t>
            </w:r>
            <w:r>
              <w:rPr>
                <w:color w:val="000000" w:themeColor="text1"/>
                <w:highlight w:val="none"/>
                <w:u w:val="single"/>
                <w14:textFill>
                  <w14:solidFill>
                    <w14:schemeClr w14:val="tx1"/>
                  </w14:solidFill>
                </w14:textFill>
              </w:rPr>
              <w:t>广州市市政工程监理有限公司</w:t>
            </w:r>
          </w:p>
          <w:p w14:paraId="57726FD6">
            <w:pPr>
              <w:rPr>
                <w:rFonts w:hint="eastAsia" w:eastAsia="宋体"/>
                <w:color w:val="000000" w:themeColor="text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检测机构：</w:t>
            </w:r>
            <w:r>
              <w:rPr>
                <w:rFonts w:hint="eastAsia" w:ascii="宋体" w:hAnsi="宋体"/>
                <w:color w:val="000000" w:themeColor="text1"/>
                <w:szCs w:val="21"/>
                <w:highlight w:val="none"/>
                <w:u w:val="single"/>
                <w14:textFill>
                  <w14:solidFill>
                    <w14:schemeClr w14:val="tx1"/>
                  </w14:solidFill>
                </w14:textFill>
              </w:rPr>
              <w:t>广东环达工程检测有限公司</w:t>
            </w:r>
          </w:p>
        </w:tc>
      </w:tr>
      <w:tr w14:paraId="092BF9C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327333E4">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p>
        </w:tc>
        <w:tc>
          <w:tcPr>
            <w:tcW w:w="981" w:type="dxa"/>
            <w:tcBorders>
              <w:top w:val="single" w:color="auto" w:sz="4" w:space="0"/>
              <w:left w:val="single" w:color="auto" w:sz="4" w:space="0"/>
              <w:bottom w:val="single" w:color="auto" w:sz="4" w:space="0"/>
              <w:right w:val="single" w:color="auto" w:sz="4" w:space="0"/>
            </w:tcBorders>
            <w:vAlign w:val="center"/>
          </w:tcPr>
          <w:p w14:paraId="3116C5F1">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2.2</w:t>
            </w:r>
          </w:p>
        </w:tc>
        <w:tc>
          <w:tcPr>
            <w:tcW w:w="1733" w:type="dxa"/>
            <w:tcBorders>
              <w:top w:val="single" w:color="auto" w:sz="4" w:space="0"/>
              <w:left w:val="single" w:color="auto" w:sz="4" w:space="0"/>
              <w:bottom w:val="single" w:color="auto" w:sz="4" w:space="0"/>
              <w:right w:val="single" w:color="auto" w:sz="4" w:space="0"/>
            </w:tcBorders>
            <w:vAlign w:val="center"/>
          </w:tcPr>
          <w:p w14:paraId="07D1498A">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名称</w:t>
            </w:r>
          </w:p>
        </w:tc>
        <w:tc>
          <w:tcPr>
            <w:tcW w:w="5934" w:type="dxa"/>
            <w:tcBorders>
              <w:top w:val="single" w:color="auto" w:sz="4" w:space="0"/>
              <w:left w:val="single" w:color="auto" w:sz="4" w:space="0"/>
              <w:bottom w:val="single" w:color="auto" w:sz="4" w:space="0"/>
              <w:right w:val="double" w:color="auto" w:sz="4" w:space="0"/>
            </w:tcBorders>
            <w:vAlign w:val="center"/>
          </w:tcPr>
          <w:p w14:paraId="70CFB78A">
            <w:pP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工程名称：车陂路北延线</w:t>
            </w:r>
          </w:p>
          <w:p w14:paraId="664D7126">
            <w:pPr>
              <w:pStyle w:val="21"/>
              <w:rPr>
                <w:rFonts w:hint="default" w:eastAsia="宋体"/>
                <w:color w:val="000000" w:themeColor="text1"/>
                <w:highlight w:val="none"/>
                <w:u w:val="single"/>
                <w:lang w:val="en-US" w:eastAsia="zh-CN"/>
                <w14:textFill>
                  <w14:solidFill>
                    <w14:schemeClr w14:val="tx1"/>
                  </w14:solidFill>
                </w14:textFill>
              </w:rPr>
            </w:pPr>
            <w:r>
              <w:rPr>
                <w:rFonts w:hint="eastAsia" w:hAnsi="宋体"/>
                <w:color w:val="000000" w:themeColor="text1"/>
                <w:szCs w:val="21"/>
                <w:highlight w:val="none"/>
                <w:lang w:eastAsia="zh-CN"/>
                <w14:textFill>
                  <w14:solidFill>
                    <w14:schemeClr w14:val="tx1"/>
                  </w14:solidFill>
                </w14:textFill>
              </w:rPr>
              <w:t>招标项目名称：</w:t>
            </w:r>
            <w:r>
              <w:rPr>
                <w:rFonts w:hint="eastAsia" w:hAnsi="宋体"/>
                <w:color w:val="000000" w:themeColor="text1"/>
                <w:szCs w:val="21"/>
                <w:highlight w:val="none"/>
                <w:u w:val="single"/>
                <w:lang w:val="en-US" w:eastAsia="zh-CN"/>
                <w14:textFill>
                  <w14:solidFill>
                    <w14:schemeClr w14:val="tx1"/>
                  </w14:solidFill>
                </w14:textFill>
              </w:rPr>
              <w:t>车陂路北延线（5标）施工总承包</w:t>
            </w:r>
          </w:p>
        </w:tc>
      </w:tr>
      <w:tr w14:paraId="6C6EF1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08016C92">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p>
        </w:tc>
        <w:tc>
          <w:tcPr>
            <w:tcW w:w="981" w:type="dxa"/>
            <w:tcBorders>
              <w:top w:val="single" w:color="auto" w:sz="4" w:space="0"/>
              <w:left w:val="single" w:color="auto" w:sz="4" w:space="0"/>
              <w:bottom w:val="single" w:color="auto" w:sz="4" w:space="0"/>
              <w:right w:val="single" w:color="auto" w:sz="4" w:space="0"/>
            </w:tcBorders>
            <w:vAlign w:val="center"/>
          </w:tcPr>
          <w:p w14:paraId="474F2DF2">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2.2</w:t>
            </w:r>
          </w:p>
        </w:tc>
        <w:tc>
          <w:tcPr>
            <w:tcW w:w="1733" w:type="dxa"/>
            <w:tcBorders>
              <w:top w:val="single" w:color="auto" w:sz="4" w:space="0"/>
              <w:left w:val="single" w:color="auto" w:sz="4" w:space="0"/>
              <w:bottom w:val="single" w:color="auto" w:sz="4" w:space="0"/>
              <w:right w:val="single" w:color="auto" w:sz="4" w:space="0"/>
            </w:tcBorders>
            <w:vAlign w:val="center"/>
          </w:tcPr>
          <w:p w14:paraId="60F7ABA7">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建设地点</w:t>
            </w:r>
          </w:p>
        </w:tc>
        <w:tc>
          <w:tcPr>
            <w:tcW w:w="5934" w:type="dxa"/>
            <w:tcBorders>
              <w:top w:val="single" w:color="auto" w:sz="4" w:space="0"/>
              <w:left w:val="single" w:color="auto" w:sz="4" w:space="0"/>
              <w:bottom w:val="single" w:color="auto" w:sz="4" w:space="0"/>
              <w:right w:val="double" w:color="auto" w:sz="4" w:space="0"/>
            </w:tcBorders>
            <w:vAlign w:val="center"/>
          </w:tcPr>
          <w:p w14:paraId="507679EB">
            <w:pPr>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详见本工程招标公告。</w:t>
            </w:r>
          </w:p>
        </w:tc>
      </w:tr>
      <w:tr w14:paraId="403B2F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40E7CA79">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w:t>
            </w:r>
          </w:p>
        </w:tc>
        <w:tc>
          <w:tcPr>
            <w:tcW w:w="981" w:type="dxa"/>
            <w:tcBorders>
              <w:top w:val="single" w:color="auto" w:sz="4" w:space="0"/>
              <w:left w:val="single" w:color="auto" w:sz="4" w:space="0"/>
              <w:bottom w:val="single" w:color="auto" w:sz="4" w:space="0"/>
              <w:right w:val="single" w:color="auto" w:sz="4" w:space="0"/>
            </w:tcBorders>
            <w:vAlign w:val="center"/>
          </w:tcPr>
          <w:p w14:paraId="2C9237FA">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2.2</w:t>
            </w:r>
          </w:p>
        </w:tc>
        <w:tc>
          <w:tcPr>
            <w:tcW w:w="1733" w:type="dxa"/>
            <w:tcBorders>
              <w:top w:val="single" w:color="auto" w:sz="4" w:space="0"/>
              <w:left w:val="single" w:color="auto" w:sz="4" w:space="0"/>
              <w:bottom w:val="single" w:color="auto" w:sz="4" w:space="0"/>
              <w:right w:val="single" w:color="auto" w:sz="4" w:space="0"/>
            </w:tcBorders>
            <w:vAlign w:val="center"/>
          </w:tcPr>
          <w:p w14:paraId="126756B7">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建设规模</w:t>
            </w:r>
          </w:p>
        </w:tc>
        <w:tc>
          <w:tcPr>
            <w:tcW w:w="5934" w:type="dxa"/>
            <w:tcBorders>
              <w:top w:val="single" w:color="auto" w:sz="4" w:space="0"/>
              <w:left w:val="single" w:color="auto" w:sz="4" w:space="0"/>
              <w:bottom w:val="single" w:color="auto" w:sz="4" w:space="0"/>
              <w:right w:val="double" w:color="auto" w:sz="4" w:space="0"/>
            </w:tcBorders>
            <w:vAlign w:val="center"/>
          </w:tcPr>
          <w:p w14:paraId="03E74F55">
            <w:pPr>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详见本工程招标公告。</w:t>
            </w:r>
          </w:p>
        </w:tc>
      </w:tr>
      <w:tr w14:paraId="1C1019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447889F4">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w:t>
            </w:r>
          </w:p>
        </w:tc>
        <w:tc>
          <w:tcPr>
            <w:tcW w:w="981" w:type="dxa"/>
            <w:tcBorders>
              <w:top w:val="single" w:color="auto" w:sz="4" w:space="0"/>
              <w:left w:val="single" w:color="auto" w:sz="4" w:space="0"/>
              <w:bottom w:val="single" w:color="auto" w:sz="4" w:space="0"/>
              <w:right w:val="single" w:color="auto" w:sz="4" w:space="0"/>
            </w:tcBorders>
            <w:vAlign w:val="center"/>
          </w:tcPr>
          <w:p w14:paraId="66D022AB">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2.2</w:t>
            </w:r>
          </w:p>
        </w:tc>
        <w:tc>
          <w:tcPr>
            <w:tcW w:w="1733" w:type="dxa"/>
            <w:tcBorders>
              <w:top w:val="single" w:color="auto" w:sz="4" w:space="0"/>
              <w:left w:val="single" w:color="auto" w:sz="4" w:space="0"/>
              <w:bottom w:val="single" w:color="auto" w:sz="4" w:space="0"/>
              <w:right w:val="single" w:color="auto" w:sz="4" w:space="0"/>
            </w:tcBorders>
            <w:vAlign w:val="center"/>
          </w:tcPr>
          <w:p w14:paraId="54E56D5D">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承包方式</w:t>
            </w:r>
          </w:p>
        </w:tc>
        <w:tc>
          <w:tcPr>
            <w:tcW w:w="5934" w:type="dxa"/>
            <w:tcBorders>
              <w:top w:val="single" w:color="auto" w:sz="4" w:space="0"/>
              <w:left w:val="single" w:color="auto" w:sz="4" w:space="0"/>
              <w:bottom w:val="single" w:color="auto" w:sz="4" w:space="0"/>
              <w:right w:val="double" w:color="auto" w:sz="4" w:space="0"/>
            </w:tcBorders>
            <w:vAlign w:val="center"/>
          </w:tcPr>
          <w:p w14:paraId="41C21DFC">
            <w:pPr>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（1）投标人根据招标人的招标文件、施工图纸及工程量清单等规定的范围内的工程内容。</w:t>
            </w:r>
          </w:p>
          <w:p w14:paraId="3B89A713">
            <w:pPr>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（2）由中标人包施工、包材料、包运输、包进出场费、包工期、包质量、包安全、包文明施工、包措施费、包检验检测、包调试、包报批、包验收、包接通管线、包培训、包移交、包质保、包结算、包税费</w:t>
            </w:r>
            <w:r>
              <w:rPr>
                <w:rFonts w:hint="eastAsia" w:ascii="宋体" w:hAnsi="宋体"/>
                <w:color w:val="000000" w:themeColor="text1"/>
                <w:szCs w:val="21"/>
                <w:highlight w:val="none"/>
                <w:u w:val="single"/>
                <w:lang w:eastAsia="zh-CN"/>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包资料整理、现场整体组织、包专业协调及配合、工作</w:t>
            </w:r>
            <w:r>
              <w:rPr>
                <w:rFonts w:hint="eastAsia" w:ascii="宋体" w:hAnsi="宋体"/>
                <w:color w:val="000000" w:themeColor="text1"/>
                <w:szCs w:val="21"/>
                <w:highlight w:val="none"/>
                <w:u w:val="single"/>
                <w14:textFill>
                  <w14:solidFill>
                    <w14:schemeClr w14:val="tx1"/>
                  </w14:solidFill>
                </w14:textFill>
              </w:rPr>
              <w:t>等。</w:t>
            </w:r>
          </w:p>
          <w:p w14:paraId="2320437D">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具体详见合同条款约定。</w:t>
            </w:r>
          </w:p>
        </w:tc>
      </w:tr>
      <w:tr w14:paraId="22E2DF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39ADF964">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6</w:t>
            </w:r>
          </w:p>
        </w:tc>
        <w:tc>
          <w:tcPr>
            <w:tcW w:w="981" w:type="dxa"/>
            <w:tcBorders>
              <w:top w:val="single" w:color="auto" w:sz="4" w:space="0"/>
              <w:left w:val="single" w:color="auto" w:sz="4" w:space="0"/>
              <w:bottom w:val="single" w:color="auto" w:sz="4" w:space="0"/>
              <w:right w:val="single" w:color="auto" w:sz="4" w:space="0"/>
            </w:tcBorders>
            <w:vAlign w:val="center"/>
          </w:tcPr>
          <w:p w14:paraId="4932AFD4">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2.2</w:t>
            </w:r>
          </w:p>
        </w:tc>
        <w:tc>
          <w:tcPr>
            <w:tcW w:w="1733" w:type="dxa"/>
            <w:tcBorders>
              <w:top w:val="single" w:color="auto" w:sz="4" w:space="0"/>
              <w:left w:val="single" w:color="auto" w:sz="4" w:space="0"/>
              <w:bottom w:val="single" w:color="auto" w:sz="4" w:space="0"/>
              <w:right w:val="single" w:color="auto" w:sz="4" w:space="0"/>
            </w:tcBorders>
            <w:vAlign w:val="center"/>
          </w:tcPr>
          <w:p w14:paraId="295BA95E">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质量标准</w:t>
            </w:r>
          </w:p>
        </w:tc>
        <w:tc>
          <w:tcPr>
            <w:tcW w:w="5934" w:type="dxa"/>
            <w:tcBorders>
              <w:top w:val="single" w:color="auto" w:sz="4" w:space="0"/>
              <w:left w:val="single" w:color="auto" w:sz="4" w:space="0"/>
              <w:bottom w:val="single" w:color="auto" w:sz="4" w:space="0"/>
              <w:right w:val="double" w:color="auto" w:sz="4" w:space="0"/>
            </w:tcBorders>
            <w:vAlign w:val="center"/>
          </w:tcPr>
          <w:p w14:paraId="55AB1491">
            <w:pPr>
              <w:rPr>
                <w:rFonts w:ascii="宋体" w:hAnsi="宋体"/>
                <w:color w:val="000000" w:themeColor="text1"/>
                <w:szCs w:val="21"/>
                <w:highlight w:val="none"/>
                <w:u w:val="single"/>
                <w14:textFill>
                  <w14:solidFill>
                    <w14:schemeClr w14:val="tx1"/>
                  </w14:solidFill>
                </w14:textFill>
              </w:rPr>
            </w:pPr>
            <w:bookmarkStart w:id="8" w:name="_Toc20767"/>
            <w:bookmarkStart w:id="9" w:name="_Toc5331"/>
            <w:bookmarkStart w:id="10" w:name="_Toc13903"/>
            <w:r>
              <w:rPr>
                <w:rFonts w:hint="eastAsia" w:ascii="宋体" w:hAnsi="宋体" w:cs="宋体"/>
                <w:color w:val="000000" w:themeColor="text1"/>
                <w:szCs w:val="21"/>
                <w:highlight w:val="none"/>
                <w:u w:val="single"/>
                <w14:textFill>
                  <w14:solidFill>
                    <w14:schemeClr w14:val="tx1"/>
                  </w14:solidFill>
                </w14:textFill>
              </w:rPr>
              <w:t>满足设计文件要求</w:t>
            </w:r>
            <w:bookmarkEnd w:id="8"/>
            <w:r>
              <w:rPr>
                <w:rFonts w:hint="eastAsia" w:ascii="宋体" w:hAnsi="宋体" w:cs="宋体"/>
                <w:color w:val="000000" w:themeColor="text1"/>
                <w:szCs w:val="21"/>
                <w:highlight w:val="none"/>
                <w:u w:val="single"/>
                <w14:textFill>
                  <w14:solidFill>
                    <w14:schemeClr w14:val="tx1"/>
                  </w14:solidFill>
                </w14:textFill>
              </w:rPr>
              <w:t>、符合招标文件所要求的设计规范、标准和国</w:t>
            </w:r>
            <w:r>
              <w:rPr>
                <w:rFonts w:hint="eastAsia" w:ascii="宋体" w:hAnsi="宋体" w:cs="宋体"/>
                <w:color w:val="000000" w:themeColor="text1"/>
                <w:spacing w:val="-6"/>
                <w:szCs w:val="21"/>
                <w:highlight w:val="none"/>
                <w:u w:val="single"/>
                <w14:textFill>
                  <w14:solidFill>
                    <w14:schemeClr w14:val="tx1"/>
                  </w14:solidFill>
                </w14:textFill>
              </w:rPr>
              <w:t>家、地方、行业有关标准及投标文件承诺。符合《建筑工程施工质量验收统一标准》（GB50300-2013）、《</w:t>
            </w:r>
            <w:r>
              <w:rPr>
                <w:rFonts w:hint="eastAsia" w:ascii="宋体" w:hAnsi="宋体" w:cs="宋体"/>
                <w:color w:val="000000" w:themeColor="text1"/>
                <w:spacing w:val="0"/>
                <w:szCs w:val="21"/>
                <w:highlight w:val="none"/>
                <w:u w:val="single"/>
                <w14:textFill>
                  <w14:solidFill>
                    <w14:schemeClr w14:val="tx1"/>
                  </w14:solidFill>
                </w14:textFill>
              </w:rPr>
              <w:t>工程施工质量验收规范》、《建设工程质量管理条例》</w:t>
            </w:r>
            <w:r>
              <w:rPr>
                <w:rFonts w:hint="eastAsia" w:ascii="宋体" w:hAnsi="宋体" w:cs="宋体"/>
                <w:color w:val="000000" w:themeColor="text1"/>
                <w:szCs w:val="21"/>
                <w:highlight w:val="none"/>
                <w:u w:val="single"/>
                <w14:textFill>
                  <w14:solidFill>
                    <w14:schemeClr w14:val="tx1"/>
                  </w14:solidFill>
                </w14:textFill>
              </w:rPr>
              <w:t>及国家现行工程施工质量验收规范等，并达到合格标准。如有新的规范标准，则按新的规范标准执行</w:t>
            </w:r>
            <w:r>
              <w:rPr>
                <w:rFonts w:hint="eastAsia" w:ascii="宋体" w:hAnsi="宋体" w:cs="宋体"/>
                <w:color w:val="000000" w:themeColor="text1"/>
                <w:szCs w:val="21"/>
                <w:highlight w:val="none"/>
                <w:u w:val="single"/>
                <w:lang w:eastAsia="zh-CN"/>
                <w14:textFill>
                  <w14:solidFill>
                    <w14:schemeClr w14:val="tx1"/>
                  </w14:solidFill>
                </w14:textFill>
              </w:rPr>
              <w:t>。</w:t>
            </w:r>
            <w:bookmarkEnd w:id="9"/>
            <w:bookmarkEnd w:id="10"/>
          </w:p>
        </w:tc>
      </w:tr>
      <w:tr w14:paraId="144770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50225BD2">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7</w:t>
            </w:r>
          </w:p>
        </w:tc>
        <w:tc>
          <w:tcPr>
            <w:tcW w:w="981" w:type="dxa"/>
            <w:tcBorders>
              <w:top w:val="single" w:color="auto" w:sz="4" w:space="0"/>
              <w:left w:val="single" w:color="auto" w:sz="4" w:space="0"/>
              <w:bottom w:val="single" w:color="auto" w:sz="4" w:space="0"/>
              <w:right w:val="single" w:color="auto" w:sz="4" w:space="0"/>
            </w:tcBorders>
            <w:vAlign w:val="center"/>
          </w:tcPr>
          <w:p w14:paraId="2DF19B31">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2.2</w:t>
            </w:r>
          </w:p>
        </w:tc>
        <w:tc>
          <w:tcPr>
            <w:tcW w:w="1733" w:type="dxa"/>
            <w:tcBorders>
              <w:top w:val="single" w:color="auto" w:sz="4" w:space="0"/>
              <w:left w:val="single" w:color="auto" w:sz="4" w:space="0"/>
              <w:bottom w:val="single" w:color="auto" w:sz="4" w:space="0"/>
              <w:right w:val="single" w:color="auto" w:sz="4" w:space="0"/>
            </w:tcBorders>
            <w:vAlign w:val="center"/>
          </w:tcPr>
          <w:p w14:paraId="37E71BD4">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招标范围</w:t>
            </w:r>
          </w:p>
        </w:tc>
        <w:tc>
          <w:tcPr>
            <w:tcW w:w="5934" w:type="dxa"/>
            <w:tcBorders>
              <w:top w:val="single" w:color="auto" w:sz="4" w:space="0"/>
              <w:left w:val="single" w:color="auto" w:sz="4" w:space="0"/>
              <w:bottom w:val="single" w:color="auto" w:sz="4" w:space="0"/>
              <w:right w:val="double" w:color="auto" w:sz="4" w:space="0"/>
            </w:tcBorders>
            <w:vAlign w:val="center"/>
          </w:tcPr>
          <w:p w14:paraId="38FEFBC2">
            <w:pPr>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详见本工程招标公告。</w:t>
            </w:r>
          </w:p>
        </w:tc>
      </w:tr>
      <w:tr w14:paraId="43B20F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57CECB01">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8</w:t>
            </w:r>
          </w:p>
        </w:tc>
        <w:tc>
          <w:tcPr>
            <w:tcW w:w="981" w:type="dxa"/>
            <w:tcBorders>
              <w:top w:val="single" w:color="auto" w:sz="4" w:space="0"/>
              <w:left w:val="single" w:color="auto" w:sz="4" w:space="0"/>
              <w:bottom w:val="single" w:color="auto" w:sz="4" w:space="0"/>
              <w:right w:val="single" w:color="auto" w:sz="4" w:space="0"/>
            </w:tcBorders>
            <w:vAlign w:val="center"/>
          </w:tcPr>
          <w:p w14:paraId="436E4EA8">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2.2</w:t>
            </w:r>
          </w:p>
        </w:tc>
        <w:tc>
          <w:tcPr>
            <w:tcW w:w="1733" w:type="dxa"/>
            <w:tcBorders>
              <w:top w:val="single" w:color="auto" w:sz="4" w:space="0"/>
              <w:left w:val="single" w:color="auto" w:sz="4" w:space="0"/>
              <w:bottom w:val="single" w:color="auto" w:sz="4" w:space="0"/>
              <w:right w:val="single" w:color="auto" w:sz="4" w:space="0"/>
            </w:tcBorders>
            <w:vAlign w:val="center"/>
          </w:tcPr>
          <w:p w14:paraId="5C7E2AC7">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工期要求</w:t>
            </w:r>
          </w:p>
        </w:tc>
        <w:tc>
          <w:tcPr>
            <w:tcW w:w="5934" w:type="dxa"/>
            <w:tcBorders>
              <w:top w:val="single" w:color="auto" w:sz="4" w:space="0"/>
              <w:left w:val="single" w:color="auto" w:sz="4" w:space="0"/>
              <w:bottom w:val="single" w:color="auto" w:sz="4" w:space="0"/>
              <w:right w:val="double" w:color="auto" w:sz="4" w:space="0"/>
            </w:tcBorders>
            <w:vAlign w:val="center"/>
          </w:tcPr>
          <w:p w14:paraId="0E188134">
            <w:pPr>
              <w:spacing w:line="380" w:lineRule="exact"/>
              <w:rPr>
                <w:rFonts w:hint="eastAsia" w:ascii="宋体" w:hAnsi="宋体" w:cs="宋体"/>
                <w:color w:val="000000" w:themeColor="text1"/>
                <w:szCs w:val="21"/>
                <w:highlight w:val="none"/>
                <w:u w:val="single"/>
                <w:shd w:val="clear" w:color="auto" w:fill="FFFFFF"/>
                <w14:textFill>
                  <w14:solidFill>
                    <w14:schemeClr w14:val="tx1"/>
                  </w14:solidFill>
                </w14:textFill>
              </w:rPr>
            </w:pPr>
            <w:r>
              <w:rPr>
                <w:rFonts w:hint="eastAsia" w:ascii="宋体" w:hAnsi="宋体" w:cs="宋体"/>
                <w:color w:val="000000" w:themeColor="text1"/>
                <w:szCs w:val="21"/>
                <w:highlight w:val="none"/>
                <w:u w:val="single"/>
                <w:shd w:val="clear" w:color="auto" w:fill="FFFFFF"/>
                <w14:textFill>
                  <w14:solidFill>
                    <w14:schemeClr w14:val="tx1"/>
                  </w14:solidFill>
                </w14:textFill>
              </w:rPr>
              <w:t>本工程总工期为</w:t>
            </w:r>
            <w:r>
              <w:rPr>
                <w:rFonts w:hint="eastAsia" w:ascii="宋体" w:hAnsi="宋体" w:cs="宋体"/>
                <w:color w:val="000000" w:themeColor="text1"/>
                <w:szCs w:val="21"/>
                <w:highlight w:val="none"/>
                <w:u w:val="single"/>
                <w:shd w:val="clear" w:color="auto" w:fill="FFFFFF"/>
                <w:lang w:val="en-US" w:eastAsia="zh-CN"/>
                <w14:textFill>
                  <w14:solidFill>
                    <w14:schemeClr w14:val="tx1"/>
                  </w14:solidFill>
                </w14:textFill>
              </w:rPr>
              <w:t>1095日历天</w:t>
            </w:r>
            <w:r>
              <w:rPr>
                <w:rFonts w:hint="eastAsia" w:ascii="宋体" w:hAnsi="宋体" w:cs="宋体"/>
                <w:color w:val="000000" w:themeColor="text1"/>
                <w:szCs w:val="21"/>
                <w:highlight w:val="none"/>
                <w:u w:val="single"/>
                <w:shd w:val="clear" w:color="auto" w:fill="FFFFFF"/>
                <w14:textFill>
                  <w14:solidFill>
                    <w14:schemeClr w14:val="tx1"/>
                  </w14:solidFill>
                </w14:textFill>
              </w:rPr>
              <w:t>，计划开工日期：</w:t>
            </w:r>
            <w:r>
              <w:rPr>
                <w:rFonts w:hint="eastAsia" w:ascii="宋体" w:hAnsi="宋体" w:cs="宋体"/>
                <w:color w:val="000000" w:themeColor="text1"/>
                <w:szCs w:val="21"/>
                <w:highlight w:val="none"/>
                <w:u w:val="single"/>
                <w:shd w:val="clear" w:color="auto" w:fill="FFFFFF"/>
                <w:lang w:val="en-US" w:eastAsia="zh-CN"/>
                <w14:textFill>
                  <w14:solidFill>
                    <w14:schemeClr w14:val="tx1"/>
                  </w14:solidFill>
                </w14:textFill>
              </w:rPr>
              <w:t>2025年9月25日</w:t>
            </w:r>
            <w:r>
              <w:rPr>
                <w:rFonts w:hint="eastAsia" w:ascii="宋体" w:hAnsi="宋体" w:cs="宋体"/>
                <w:color w:val="000000" w:themeColor="text1"/>
                <w:szCs w:val="21"/>
                <w:highlight w:val="none"/>
                <w:u w:val="single"/>
                <w:shd w:val="clear" w:color="auto" w:fill="FFFFFF"/>
                <w14:textFill>
                  <w14:solidFill>
                    <w14:schemeClr w14:val="tx1"/>
                  </w14:solidFill>
                </w14:textFill>
              </w:rPr>
              <w:t>，计划完工日期</w:t>
            </w:r>
            <w:r>
              <w:rPr>
                <w:rFonts w:hint="eastAsia" w:ascii="宋体" w:hAnsi="宋体" w:cs="宋体"/>
                <w:color w:val="000000" w:themeColor="text1"/>
                <w:szCs w:val="21"/>
                <w:highlight w:val="none"/>
                <w:u w:val="single"/>
                <w:shd w:val="clear" w:color="auto" w:fill="FFFFFF"/>
                <w:lang w:eastAsia="zh-CN"/>
                <w14:textFill>
                  <w14:solidFill>
                    <w14:schemeClr w14:val="tx1"/>
                  </w14:solidFill>
                </w14:textFill>
              </w:rPr>
              <w:t>：</w:t>
            </w:r>
            <w:r>
              <w:rPr>
                <w:rFonts w:hint="eastAsia" w:ascii="宋体" w:hAnsi="宋体" w:cs="宋体"/>
                <w:color w:val="000000" w:themeColor="text1"/>
                <w:szCs w:val="21"/>
                <w:highlight w:val="none"/>
                <w:u w:val="single"/>
                <w:shd w:val="clear" w:color="auto" w:fill="FFFFFF"/>
                <w:lang w:val="en-US" w:eastAsia="zh-CN"/>
                <w14:textFill>
                  <w14:solidFill>
                    <w14:schemeClr w14:val="tx1"/>
                  </w14:solidFill>
                </w14:textFill>
              </w:rPr>
              <w:t>2028年9月25日</w:t>
            </w:r>
            <w:r>
              <w:rPr>
                <w:rFonts w:hint="eastAsia" w:ascii="宋体" w:hAnsi="宋体" w:cs="宋体"/>
                <w:color w:val="000000" w:themeColor="text1"/>
                <w:szCs w:val="21"/>
                <w:highlight w:val="none"/>
                <w:u w:val="single"/>
                <w:shd w:val="clear" w:color="auto" w:fill="FFFFFF"/>
                <w14:textFill>
                  <w14:solidFill>
                    <w14:schemeClr w14:val="tx1"/>
                  </w14:solidFill>
                </w14:textFill>
              </w:rPr>
              <w:t>。</w:t>
            </w:r>
          </w:p>
          <w:p w14:paraId="2F35E227">
            <w:pPr>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shd w:val="clear" w:color="auto" w:fill="FFFFFF"/>
                <w14:textFill>
                  <w14:solidFill>
                    <w14:schemeClr w14:val="tx1"/>
                  </w14:solidFill>
                </w14:textFill>
              </w:rPr>
              <w:t>具体开工日期以发包人或总监理工程师发出的开工令为准，具体详见合同条款约定。</w:t>
            </w:r>
          </w:p>
        </w:tc>
      </w:tr>
      <w:tr w14:paraId="76CA1F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67002366">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9</w:t>
            </w:r>
          </w:p>
        </w:tc>
        <w:tc>
          <w:tcPr>
            <w:tcW w:w="981" w:type="dxa"/>
            <w:tcBorders>
              <w:top w:val="single" w:color="auto" w:sz="4" w:space="0"/>
              <w:left w:val="single" w:color="auto" w:sz="4" w:space="0"/>
              <w:bottom w:val="single" w:color="auto" w:sz="4" w:space="0"/>
              <w:right w:val="single" w:color="auto" w:sz="4" w:space="0"/>
            </w:tcBorders>
            <w:vAlign w:val="center"/>
          </w:tcPr>
          <w:p w14:paraId="162C939F">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3.1</w:t>
            </w:r>
          </w:p>
        </w:tc>
        <w:tc>
          <w:tcPr>
            <w:tcW w:w="1733" w:type="dxa"/>
            <w:tcBorders>
              <w:top w:val="single" w:color="auto" w:sz="4" w:space="0"/>
              <w:left w:val="single" w:color="auto" w:sz="4" w:space="0"/>
              <w:bottom w:val="single" w:color="auto" w:sz="4" w:space="0"/>
              <w:right w:val="single" w:color="auto" w:sz="4" w:space="0"/>
            </w:tcBorders>
            <w:vAlign w:val="center"/>
          </w:tcPr>
          <w:p w14:paraId="5AC4B479">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资金来源</w:t>
            </w:r>
          </w:p>
        </w:tc>
        <w:tc>
          <w:tcPr>
            <w:tcW w:w="5934" w:type="dxa"/>
            <w:tcBorders>
              <w:top w:val="single" w:color="auto" w:sz="4" w:space="0"/>
              <w:left w:val="single" w:color="auto" w:sz="4" w:space="0"/>
              <w:bottom w:val="single" w:color="auto" w:sz="4" w:space="0"/>
              <w:right w:val="double" w:color="auto" w:sz="4" w:space="0"/>
            </w:tcBorders>
            <w:vAlign w:val="center"/>
          </w:tcPr>
          <w:p w14:paraId="2CE26963">
            <w:pPr>
              <w:rPr>
                <w:rFonts w:ascii="宋体" w:hAnsi="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详见本工程招标公告。</w:t>
            </w:r>
          </w:p>
        </w:tc>
      </w:tr>
      <w:tr w14:paraId="59F365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55B4971B">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10</w:t>
            </w:r>
          </w:p>
        </w:tc>
        <w:tc>
          <w:tcPr>
            <w:tcW w:w="981" w:type="dxa"/>
            <w:tcBorders>
              <w:top w:val="single" w:color="auto" w:sz="4" w:space="0"/>
              <w:left w:val="single" w:color="auto" w:sz="4" w:space="0"/>
              <w:bottom w:val="single" w:color="auto" w:sz="4" w:space="0"/>
              <w:right w:val="single" w:color="auto" w:sz="4" w:space="0"/>
            </w:tcBorders>
            <w:vAlign w:val="center"/>
          </w:tcPr>
          <w:p w14:paraId="758E79D6">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4.1</w:t>
            </w:r>
          </w:p>
        </w:tc>
        <w:tc>
          <w:tcPr>
            <w:tcW w:w="1733" w:type="dxa"/>
            <w:tcBorders>
              <w:top w:val="single" w:color="auto" w:sz="4" w:space="0"/>
              <w:left w:val="single" w:color="auto" w:sz="4" w:space="0"/>
              <w:bottom w:val="single" w:color="auto" w:sz="4" w:space="0"/>
              <w:right w:val="single" w:color="auto" w:sz="4" w:space="0"/>
            </w:tcBorders>
            <w:vAlign w:val="center"/>
          </w:tcPr>
          <w:p w14:paraId="60D7BAF1">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投标人资质等级及项目负责人等级要求</w:t>
            </w:r>
          </w:p>
        </w:tc>
        <w:tc>
          <w:tcPr>
            <w:tcW w:w="5934" w:type="dxa"/>
            <w:tcBorders>
              <w:top w:val="single" w:color="auto" w:sz="4" w:space="0"/>
              <w:left w:val="single" w:color="auto" w:sz="4" w:space="0"/>
              <w:bottom w:val="single" w:color="auto" w:sz="4" w:space="0"/>
              <w:right w:val="double" w:color="auto" w:sz="4" w:space="0"/>
            </w:tcBorders>
            <w:vAlign w:val="center"/>
          </w:tcPr>
          <w:p w14:paraId="18801C38">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详见本工程招标公告。</w:t>
            </w:r>
          </w:p>
        </w:tc>
      </w:tr>
      <w:tr w14:paraId="3EA6ED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78358616">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11</w:t>
            </w:r>
          </w:p>
        </w:tc>
        <w:tc>
          <w:tcPr>
            <w:tcW w:w="981" w:type="dxa"/>
            <w:tcBorders>
              <w:top w:val="single" w:color="auto" w:sz="4" w:space="0"/>
              <w:left w:val="single" w:color="auto" w:sz="4" w:space="0"/>
              <w:bottom w:val="single" w:color="auto" w:sz="4" w:space="0"/>
              <w:right w:val="single" w:color="auto" w:sz="4" w:space="0"/>
            </w:tcBorders>
            <w:vAlign w:val="center"/>
          </w:tcPr>
          <w:p w14:paraId="304CF9D6">
            <w:pP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4.2</w:t>
            </w:r>
          </w:p>
        </w:tc>
        <w:tc>
          <w:tcPr>
            <w:tcW w:w="1733" w:type="dxa"/>
            <w:tcBorders>
              <w:top w:val="single" w:color="auto" w:sz="4" w:space="0"/>
              <w:left w:val="single" w:color="auto" w:sz="4" w:space="0"/>
              <w:bottom w:val="single" w:color="auto" w:sz="4" w:space="0"/>
              <w:right w:val="single" w:color="auto" w:sz="4" w:space="0"/>
            </w:tcBorders>
            <w:vAlign w:val="center"/>
          </w:tcPr>
          <w:p w14:paraId="627373FF">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资格审查方式</w:t>
            </w:r>
          </w:p>
        </w:tc>
        <w:tc>
          <w:tcPr>
            <w:tcW w:w="5934" w:type="dxa"/>
            <w:tcBorders>
              <w:top w:val="single" w:color="auto" w:sz="4" w:space="0"/>
              <w:left w:val="single" w:color="auto" w:sz="4" w:space="0"/>
              <w:bottom w:val="single" w:color="auto" w:sz="4" w:space="0"/>
              <w:right w:val="double" w:color="auto" w:sz="4" w:space="0"/>
            </w:tcBorders>
            <w:vAlign w:val="center"/>
          </w:tcPr>
          <w:p w14:paraId="46AAD89F">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详见本工程招标公告。</w:t>
            </w:r>
          </w:p>
        </w:tc>
      </w:tr>
      <w:tr w14:paraId="24E3B16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5567A7A9">
            <w:pP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12</w:t>
            </w:r>
          </w:p>
        </w:tc>
        <w:tc>
          <w:tcPr>
            <w:tcW w:w="981" w:type="dxa"/>
            <w:tcBorders>
              <w:top w:val="single" w:color="auto" w:sz="4" w:space="0"/>
              <w:left w:val="single" w:color="auto" w:sz="4" w:space="0"/>
              <w:bottom w:val="single" w:color="auto" w:sz="4" w:space="0"/>
              <w:right w:val="single" w:color="auto" w:sz="4" w:space="0"/>
            </w:tcBorders>
            <w:vAlign w:val="center"/>
          </w:tcPr>
          <w:p w14:paraId="4831FFF3">
            <w:pPr>
              <w:rPr>
                <w:rFonts w:hint="eastAsia" w:ascii="宋体" w:hAnsi="宋体"/>
                <w:color w:val="000000" w:themeColor="text1"/>
                <w:szCs w:val="21"/>
                <w:highlight w:val="none"/>
                <w:lang w:val="en-US"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5</w:t>
            </w:r>
          </w:p>
        </w:tc>
        <w:tc>
          <w:tcPr>
            <w:tcW w:w="1733" w:type="dxa"/>
            <w:tcBorders>
              <w:top w:val="single" w:color="auto" w:sz="4" w:space="0"/>
              <w:left w:val="single" w:color="auto" w:sz="4" w:space="0"/>
              <w:bottom w:val="single" w:color="auto" w:sz="4" w:space="0"/>
              <w:right w:val="single" w:color="auto" w:sz="4" w:space="0"/>
            </w:tcBorders>
            <w:vAlign w:val="center"/>
          </w:tcPr>
          <w:p w14:paraId="391CD911">
            <w:pP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踏勘现场及投标费用</w:t>
            </w:r>
          </w:p>
        </w:tc>
        <w:tc>
          <w:tcPr>
            <w:tcW w:w="5934" w:type="dxa"/>
            <w:tcBorders>
              <w:top w:val="single" w:color="auto" w:sz="4" w:space="0"/>
              <w:left w:val="single" w:color="auto" w:sz="4" w:space="0"/>
              <w:bottom w:val="single" w:color="auto" w:sz="4" w:space="0"/>
              <w:right w:val="double" w:color="auto" w:sz="4" w:space="0"/>
            </w:tcBorders>
            <w:vAlign w:val="center"/>
          </w:tcPr>
          <w:p w14:paraId="66BAA92E">
            <w:pPr>
              <w:pStyle w:val="22"/>
              <w:spacing w:line="380" w:lineRule="exact"/>
              <w:rPr>
                <w:rFonts w:hint="eastAsia" w:ascii="宋体" w:hAnsi="宋体" w:cs="宋体"/>
                <w:color w:val="000000" w:themeColor="text1"/>
                <w:kern w:val="2"/>
                <w:sz w:val="21"/>
                <w:szCs w:val="21"/>
                <w:highlight w:val="none"/>
                <w:u w:val="single"/>
                <w:shd w:val="clear" w:color="auto" w:fill="FFFFFF"/>
                <w14:textFill>
                  <w14:solidFill>
                    <w14:schemeClr w14:val="tx1"/>
                  </w14:solidFill>
                </w14:textFill>
              </w:rPr>
            </w:pPr>
            <w:r>
              <w:rPr>
                <w:rFonts w:hint="eastAsia" w:ascii="宋体" w:hAnsi="宋体" w:cs="宋体"/>
                <w:color w:val="000000" w:themeColor="text1"/>
                <w:kern w:val="2"/>
                <w:sz w:val="21"/>
                <w:szCs w:val="21"/>
                <w:highlight w:val="none"/>
                <w:u w:val="single"/>
                <w:shd w:val="clear" w:color="auto" w:fill="FFFFFF"/>
                <w14:textFill>
                  <w14:solidFill>
                    <w14:schemeClr w14:val="tx1"/>
                  </w14:solidFill>
                </w14:textFill>
              </w:rPr>
              <w:t>时间：自招标公告发布之日起具备现场踏勘条件；</w:t>
            </w:r>
          </w:p>
          <w:p w14:paraId="7CC9C86D">
            <w:pPr>
              <w:pStyle w:val="22"/>
              <w:spacing w:line="380" w:lineRule="exact"/>
              <w:rPr>
                <w:rFonts w:hint="eastAsia" w:ascii="宋体" w:hAnsi="宋体" w:cs="宋体"/>
                <w:color w:val="000000" w:themeColor="text1"/>
                <w:kern w:val="2"/>
                <w:sz w:val="21"/>
                <w:szCs w:val="21"/>
                <w:highlight w:val="none"/>
                <w:u w:val="single"/>
                <w:shd w:val="clear" w:color="auto" w:fill="FFFFFF"/>
                <w14:textFill>
                  <w14:solidFill>
                    <w14:schemeClr w14:val="tx1"/>
                  </w14:solidFill>
                </w14:textFill>
              </w:rPr>
            </w:pPr>
            <w:r>
              <w:rPr>
                <w:rFonts w:hint="eastAsia" w:ascii="宋体" w:hAnsi="宋体" w:cs="宋体"/>
                <w:color w:val="000000" w:themeColor="text1"/>
                <w:kern w:val="2"/>
                <w:sz w:val="21"/>
                <w:szCs w:val="21"/>
                <w:highlight w:val="none"/>
                <w:u w:val="single"/>
                <w:shd w:val="clear" w:color="auto" w:fill="FFFFFF"/>
                <w14:textFill>
                  <w14:solidFill>
                    <w14:schemeClr w14:val="tx1"/>
                  </w14:solidFill>
                </w14:textFill>
              </w:rPr>
              <w:t>方式：招标人不集中组织，由投标人自行踏勘</w:t>
            </w:r>
            <w:r>
              <w:rPr>
                <w:rFonts w:hint="eastAsia" w:ascii="宋体" w:hAnsi="宋体" w:cs="宋体"/>
                <w:color w:val="000000" w:themeColor="text1"/>
                <w:kern w:val="2"/>
                <w:sz w:val="21"/>
                <w:szCs w:val="21"/>
                <w:highlight w:val="none"/>
                <w:u w:val="single"/>
                <w:shd w:val="clear" w:color="auto" w:fill="FFFFFF"/>
                <w:lang w:eastAsia="zh-CN"/>
                <w14:textFill>
                  <w14:solidFill>
                    <w14:schemeClr w14:val="tx1"/>
                  </w14:solidFill>
                </w14:textFill>
              </w:rPr>
              <w:t>，</w:t>
            </w:r>
            <w:r>
              <w:rPr>
                <w:rFonts w:hint="eastAsia" w:ascii="宋体" w:hAnsi="宋体" w:eastAsia="宋体" w:cs="Times New Roman"/>
                <w:color w:val="000000" w:themeColor="text1"/>
                <w:sz w:val="21"/>
                <w:szCs w:val="21"/>
                <w:highlight w:val="none"/>
                <w:lang w:val="en-US" w:eastAsia="zh-CN" w:bidi="ar-SA"/>
                <w14:textFill>
                  <w14:solidFill>
                    <w14:schemeClr w14:val="tx1"/>
                  </w14:solidFill>
                </w14:textFill>
              </w:rPr>
              <w:t>自</w:t>
            </w:r>
            <w:r>
              <w:rPr>
                <w:rFonts w:hint="eastAsia" w:ascii="宋体" w:hAnsi="宋体" w:cs="宋体"/>
                <w:color w:val="000000" w:themeColor="text1"/>
                <w:kern w:val="2"/>
                <w:sz w:val="21"/>
                <w:szCs w:val="21"/>
                <w:highlight w:val="none"/>
                <w:u w:val="single"/>
                <w:shd w:val="clear" w:color="auto" w:fill="FFFFFF"/>
                <w14:textFill>
                  <w14:solidFill>
                    <w14:schemeClr w14:val="tx1"/>
                  </w14:solidFill>
                </w14:textFill>
              </w:rPr>
              <w:t>招标公告发布之日；</w:t>
            </w:r>
          </w:p>
          <w:p w14:paraId="712BBBFE">
            <w:pPr>
              <w:pStyle w:val="22"/>
              <w:spacing w:line="380" w:lineRule="exact"/>
              <w:rPr>
                <w:rFonts w:hint="eastAsia" w:ascii="宋体" w:hAnsi="宋体" w:cs="宋体"/>
                <w:color w:val="000000" w:themeColor="text1"/>
                <w:kern w:val="2"/>
                <w:sz w:val="21"/>
                <w:szCs w:val="21"/>
                <w:highlight w:val="none"/>
                <w:u w:val="single"/>
                <w:shd w:val="clear" w:color="auto" w:fill="FFFFFF"/>
                <w14:textFill>
                  <w14:solidFill>
                    <w14:schemeClr w14:val="tx1"/>
                  </w14:solidFill>
                </w14:textFill>
              </w:rPr>
            </w:pPr>
            <w:r>
              <w:rPr>
                <w:rFonts w:hint="eastAsia" w:ascii="宋体" w:hAnsi="宋体" w:cs="宋体"/>
                <w:color w:val="000000" w:themeColor="text1"/>
                <w:kern w:val="2"/>
                <w:sz w:val="21"/>
                <w:szCs w:val="21"/>
                <w:highlight w:val="none"/>
                <w:u w:val="single"/>
                <w:shd w:val="clear" w:color="auto" w:fill="FFFFFF"/>
                <w14:textFill>
                  <w14:solidFill>
                    <w14:schemeClr w14:val="tx1"/>
                  </w14:solidFill>
                </w14:textFill>
              </w:rPr>
              <w:t>现场详细地点：</w:t>
            </w:r>
            <w:r>
              <w:rPr>
                <w:rFonts w:hint="eastAsia" w:ascii="宋体" w:hAnsi="宋体" w:eastAsia="宋体" w:cs="Times New Roman"/>
                <w:color w:val="000000" w:themeColor="text1"/>
                <w:sz w:val="21"/>
                <w:szCs w:val="21"/>
                <w:highlight w:val="none"/>
                <w:u w:val="single"/>
                <w:lang w:val="en-US" w:eastAsia="zh-CN" w:bidi="ar-SA"/>
                <w14:textFill>
                  <w14:solidFill>
                    <w14:schemeClr w14:val="tx1"/>
                  </w14:solidFill>
                </w14:textFill>
              </w:rPr>
              <w:t>广州市</w:t>
            </w:r>
            <w:r>
              <w:rPr>
                <w:rFonts w:hint="eastAsia" w:ascii="宋体" w:hAnsi="宋体" w:cs="Times New Roman"/>
                <w:color w:val="000000" w:themeColor="text1"/>
                <w:sz w:val="21"/>
                <w:szCs w:val="21"/>
                <w:highlight w:val="none"/>
                <w:u w:val="single"/>
                <w:lang w:val="en-US" w:eastAsia="zh-CN" w:bidi="ar-SA"/>
                <w14:textFill>
                  <w14:solidFill>
                    <w14:schemeClr w14:val="tx1"/>
                  </w14:solidFill>
                </w14:textFill>
              </w:rPr>
              <w:t>天河区</w:t>
            </w:r>
            <w:r>
              <w:rPr>
                <w:rFonts w:hint="eastAsia" w:ascii="宋体" w:hAnsi="宋体" w:cs="宋体"/>
                <w:color w:val="000000" w:themeColor="text1"/>
                <w:kern w:val="2"/>
                <w:sz w:val="21"/>
                <w:szCs w:val="21"/>
                <w:highlight w:val="none"/>
                <w:u w:val="single"/>
                <w:shd w:val="clear" w:color="auto" w:fill="FFFFFF"/>
                <w14:textFill>
                  <w14:solidFill>
                    <w14:schemeClr w14:val="tx1"/>
                  </w14:solidFill>
                </w14:textFill>
              </w:rPr>
              <w:t xml:space="preserve">。 </w:t>
            </w:r>
          </w:p>
          <w:p w14:paraId="606D86B1">
            <w:pPr>
              <w:pStyle w:val="22"/>
              <w:spacing w:line="380" w:lineRule="exact"/>
              <w:rPr>
                <w:rFonts w:hint="eastAsia" w:ascii="宋体" w:hAnsi="宋体" w:cs="宋体"/>
                <w:color w:val="000000" w:themeColor="text1"/>
                <w:sz w:val="21"/>
                <w:szCs w:val="21"/>
                <w:highlight w:val="none"/>
                <w:u w:val="single"/>
                <w:shd w:val="clear" w:color="auto" w:fill="FFFFFF"/>
                <w14:textFill>
                  <w14:solidFill>
                    <w14:schemeClr w14:val="tx1"/>
                  </w14:solidFill>
                </w14:textFill>
              </w:rPr>
            </w:pPr>
            <w:r>
              <w:rPr>
                <w:rFonts w:hint="eastAsia" w:ascii="宋体" w:hAnsi="宋体" w:cs="宋体"/>
                <w:color w:val="000000" w:themeColor="text1"/>
                <w:sz w:val="21"/>
                <w:szCs w:val="21"/>
                <w:highlight w:val="none"/>
                <w:u w:val="single"/>
                <w:shd w:val="clear" w:color="auto" w:fill="FFFFFF"/>
                <w14:textFill>
                  <w14:solidFill>
                    <w14:schemeClr w14:val="tx1"/>
                  </w14:solidFill>
                </w14:textFill>
              </w:rPr>
              <w:t>补充说明如下：</w:t>
            </w:r>
          </w:p>
          <w:p w14:paraId="13FA094A">
            <w:pPr>
              <w:pStyle w:val="22"/>
              <w:spacing w:line="380" w:lineRule="exact"/>
              <w:rPr>
                <w:rFonts w:hint="eastAsia" w:ascii="宋体" w:hAnsi="宋体" w:cs="宋体"/>
                <w:color w:val="000000" w:themeColor="text1"/>
                <w:sz w:val="21"/>
                <w:szCs w:val="21"/>
                <w:highlight w:val="none"/>
                <w:u w:val="single"/>
                <w:shd w:val="clear" w:color="auto" w:fill="FFFFFF"/>
                <w14:textFill>
                  <w14:solidFill>
                    <w14:schemeClr w14:val="tx1"/>
                  </w14:solidFill>
                </w14:textFill>
              </w:rPr>
            </w:pPr>
            <w:r>
              <w:rPr>
                <w:rFonts w:hint="eastAsia" w:ascii="宋体" w:hAnsi="宋体" w:cs="宋体"/>
                <w:color w:val="000000" w:themeColor="text1"/>
                <w:sz w:val="21"/>
                <w:szCs w:val="21"/>
                <w:highlight w:val="none"/>
                <w:u w:val="single"/>
                <w:shd w:val="clear" w:color="auto" w:fill="FFFFFF"/>
                <w14:textFill>
                  <w14:solidFill>
                    <w14:schemeClr w14:val="tx1"/>
                  </w14:solidFill>
                </w14:textFill>
              </w:rPr>
              <w:t>（1）投标人自行对工程现场和周围环境进行现场考察，投标人应充分重视和仔细地进行这种考察，以获取那些须投标人自己负责的有关编制投标和签署合同所需的所有资料。一旦中标，这种考察即被认为其结果已在中标文件中得到充分反映。考察现场的费用由投标人自己承担。</w:t>
            </w:r>
          </w:p>
          <w:p w14:paraId="4CDF94FD">
            <w:pPr>
              <w:pStyle w:val="22"/>
              <w:spacing w:line="380" w:lineRule="exact"/>
              <w:rPr>
                <w:rFonts w:hint="eastAsia" w:ascii="宋体" w:hAnsi="宋体" w:cs="宋体"/>
                <w:color w:val="000000" w:themeColor="text1"/>
                <w:sz w:val="21"/>
                <w:szCs w:val="21"/>
                <w:highlight w:val="none"/>
                <w:u w:val="single"/>
                <w:shd w:val="clear" w:color="auto" w:fill="FFFFFF"/>
                <w14:textFill>
                  <w14:solidFill>
                    <w14:schemeClr w14:val="tx1"/>
                  </w14:solidFill>
                </w14:textFill>
              </w:rPr>
            </w:pPr>
            <w:r>
              <w:rPr>
                <w:rFonts w:hint="eastAsia" w:ascii="宋体" w:hAnsi="宋体" w:cs="宋体"/>
                <w:color w:val="000000" w:themeColor="text1"/>
                <w:sz w:val="21"/>
                <w:szCs w:val="21"/>
                <w:highlight w:val="none"/>
                <w:u w:val="single"/>
                <w:shd w:val="clear" w:color="auto" w:fill="FFFFFF"/>
                <w14:textFill>
                  <w14:solidFill>
                    <w14:schemeClr w14:val="tx1"/>
                  </w14:solidFill>
                </w14:textFill>
              </w:rPr>
              <w:t>（2）投标人及其代表进入考察的现场。投标人及其代表必须承担那些进入现场后，由于他们的行为所造成的人身伤害（不管是否致命）、财产损失或损坏，以及其他任何原因造成的损失、损坏或费用。招标人在投标人及其代表考察过程中不负任何责任。</w:t>
            </w:r>
          </w:p>
          <w:p w14:paraId="4F269444">
            <w:pPr>
              <w:rPr>
                <w:rFonts w:hint="eastAsia"/>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u w:val="single"/>
                <w:shd w:val="clear" w:color="auto" w:fill="FFFFFF"/>
                <w14:textFill>
                  <w14:solidFill>
                    <w14:schemeClr w14:val="tx1"/>
                  </w14:solidFill>
                </w14:textFill>
              </w:rPr>
              <w:t>（3）在现场考察中由招标人提供的资料和数据，只是为了使投标人能够利用招标人现有的资料。招标人对投标人由此而作出的推论、解释和结论概不负责。</w:t>
            </w:r>
          </w:p>
        </w:tc>
      </w:tr>
      <w:tr w14:paraId="7BE274B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2C5726AE">
            <w:pP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13</w:t>
            </w:r>
          </w:p>
        </w:tc>
        <w:tc>
          <w:tcPr>
            <w:tcW w:w="981" w:type="dxa"/>
            <w:tcBorders>
              <w:top w:val="single" w:color="auto" w:sz="4" w:space="0"/>
              <w:left w:val="single" w:color="auto" w:sz="4" w:space="0"/>
              <w:bottom w:val="single" w:color="auto" w:sz="4" w:space="0"/>
              <w:right w:val="single" w:color="auto" w:sz="4" w:space="0"/>
            </w:tcBorders>
            <w:vAlign w:val="center"/>
          </w:tcPr>
          <w:p w14:paraId="0A156321">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8</w:t>
            </w:r>
          </w:p>
        </w:tc>
        <w:tc>
          <w:tcPr>
            <w:tcW w:w="1733" w:type="dxa"/>
            <w:tcBorders>
              <w:top w:val="single" w:color="auto" w:sz="4" w:space="0"/>
              <w:left w:val="single" w:color="auto" w:sz="4" w:space="0"/>
              <w:bottom w:val="single" w:color="auto" w:sz="4" w:space="0"/>
              <w:right w:val="single" w:color="auto" w:sz="4" w:space="0"/>
            </w:tcBorders>
            <w:vAlign w:val="center"/>
          </w:tcPr>
          <w:p w14:paraId="5B2D13C4">
            <w:pP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投标答疑</w:t>
            </w:r>
          </w:p>
        </w:tc>
        <w:tc>
          <w:tcPr>
            <w:tcW w:w="5934" w:type="dxa"/>
            <w:tcBorders>
              <w:top w:val="single" w:color="auto" w:sz="4" w:space="0"/>
              <w:left w:val="single" w:color="auto" w:sz="4" w:space="0"/>
              <w:bottom w:val="single" w:color="auto" w:sz="4" w:space="0"/>
              <w:right w:val="double" w:color="auto" w:sz="4" w:space="0"/>
            </w:tcBorders>
            <w:vAlign w:val="center"/>
          </w:tcPr>
          <w:p w14:paraId="638898C4">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疑问提交时间：</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时前；</w:t>
            </w:r>
          </w:p>
          <w:p w14:paraId="74C08AB7">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形式：投标人的疑问通过</w:t>
            </w:r>
            <w:r>
              <w:rPr>
                <w:rFonts w:ascii="宋体" w:hAnsi="宋体"/>
                <w:color w:val="000000" w:themeColor="text1"/>
                <w:sz w:val="21"/>
                <w:szCs w:val="21"/>
                <w:highlight w:val="none"/>
                <w:u w:val="single"/>
                <w14:textFill>
                  <w14:solidFill>
                    <w14:schemeClr w14:val="tx1"/>
                  </w14:solidFill>
                </w14:textFill>
              </w:rPr>
              <w:t xml:space="preserve"> </w:t>
            </w:r>
            <w:r>
              <w:rPr>
                <w:rFonts w:hint="eastAsia" w:ascii="宋体" w:hAnsi="宋体"/>
                <w:color w:val="000000" w:themeColor="text1"/>
                <w:sz w:val="21"/>
                <w:szCs w:val="21"/>
                <w:highlight w:val="none"/>
                <w:u w:val="single"/>
                <w14:textFill>
                  <w14:solidFill>
                    <w14:schemeClr w14:val="tx1"/>
                  </w14:solidFill>
                </w14:textFill>
              </w:rPr>
              <w:t>广州交易集团有限公司（广州公共资源交易中心）</w:t>
            </w:r>
            <w:r>
              <w:rPr>
                <w:rFonts w:hint="eastAsia" w:ascii="宋体" w:hAnsi="宋体"/>
                <w:color w:val="000000" w:themeColor="text1"/>
                <w:szCs w:val="21"/>
                <w:highlight w:val="none"/>
                <w14:textFill>
                  <w14:solidFill>
                    <w14:schemeClr w14:val="tx1"/>
                  </w14:solidFill>
                </w14:textFill>
              </w:rPr>
              <w:t>交易平台提交。</w:t>
            </w:r>
          </w:p>
          <w:p w14:paraId="0F4FC508">
            <w:pPr>
              <w:rPr>
                <w:rFonts w:hint="eastAsia" w:ascii="宋体" w:hAnsi="宋体" w:eastAsia="宋体" w:cs="Times New Roman"/>
                <w:color w:val="000000" w:themeColor="text1"/>
                <w:sz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具体要求：按照交易平台关于全流程电子化项目的相关指南进行操作，详见：</w:t>
            </w:r>
            <w:r>
              <w:rPr>
                <w:rFonts w:hint="eastAsia" w:ascii="宋体" w:hAnsi="宋体"/>
                <w:color w:val="000000" w:themeColor="text1"/>
                <w:sz w:val="21"/>
                <w:szCs w:val="21"/>
                <w:highlight w:val="none"/>
                <w:u w:val="single"/>
                <w14:textFill>
                  <w14:solidFill>
                    <w14:schemeClr w14:val="tx1"/>
                  </w14:solidFill>
                </w14:textFill>
              </w:rPr>
              <w:t>广州交易集团有限公司（广州公共资源交易中心）网站</w:t>
            </w:r>
            <w:r>
              <w:rPr>
                <w:rFonts w:hint="eastAsia" w:ascii="宋体" w:hAnsi="宋体"/>
                <w:color w:val="000000" w:themeColor="text1"/>
                <w:szCs w:val="21"/>
                <w:highlight w:val="none"/>
                <w14:textFill>
                  <w14:solidFill>
                    <w14:schemeClr w14:val="tx1"/>
                  </w14:solidFill>
                </w14:textFill>
              </w:rPr>
              <w:t>。提问一律不得署名。</w:t>
            </w:r>
          </w:p>
        </w:tc>
      </w:tr>
      <w:tr w14:paraId="2512D4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06EE6C22">
            <w:pP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14</w:t>
            </w:r>
          </w:p>
        </w:tc>
        <w:tc>
          <w:tcPr>
            <w:tcW w:w="981" w:type="dxa"/>
            <w:tcBorders>
              <w:top w:val="single" w:color="auto" w:sz="4" w:space="0"/>
              <w:left w:val="single" w:color="auto" w:sz="4" w:space="0"/>
              <w:bottom w:val="single" w:color="auto" w:sz="4" w:space="0"/>
              <w:right w:val="single" w:color="auto" w:sz="4" w:space="0"/>
            </w:tcBorders>
            <w:vAlign w:val="center"/>
          </w:tcPr>
          <w:p w14:paraId="6E15C3A1">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13.1</w:t>
            </w:r>
          </w:p>
        </w:tc>
        <w:tc>
          <w:tcPr>
            <w:tcW w:w="1733" w:type="dxa"/>
            <w:tcBorders>
              <w:top w:val="single" w:color="auto" w:sz="4" w:space="0"/>
              <w:left w:val="single" w:color="auto" w:sz="4" w:space="0"/>
              <w:bottom w:val="single" w:color="auto" w:sz="4" w:space="0"/>
              <w:right w:val="single" w:color="auto" w:sz="4" w:space="0"/>
            </w:tcBorders>
            <w:vAlign w:val="center"/>
          </w:tcPr>
          <w:p w14:paraId="57DB0A4E">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报价以及单价和总价计算方式</w:t>
            </w:r>
          </w:p>
        </w:tc>
        <w:tc>
          <w:tcPr>
            <w:tcW w:w="5934" w:type="dxa"/>
            <w:tcBorders>
              <w:top w:val="single" w:color="auto" w:sz="4" w:space="0"/>
              <w:left w:val="single" w:color="auto" w:sz="4" w:space="0"/>
              <w:bottom w:val="single" w:color="auto" w:sz="4" w:space="0"/>
              <w:right w:val="double" w:color="auto" w:sz="4" w:space="0"/>
            </w:tcBorders>
            <w:vAlign w:val="center"/>
          </w:tcPr>
          <w:p w14:paraId="75752EC1">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工程量清单计价</w:t>
            </w:r>
            <w:r>
              <w:rPr>
                <w:rFonts w:hint="eastAsia" w:ascii="宋体" w:hAnsi="宋体"/>
                <w:color w:val="000000" w:themeColor="text1"/>
                <w:szCs w:val="21"/>
                <w:highlight w:val="none"/>
                <w:u w:val="single"/>
                <w:lang w:eastAsia="zh-CN"/>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按国家、省有关计价规范执行。具体详见合同条款。</w:t>
            </w:r>
          </w:p>
        </w:tc>
      </w:tr>
      <w:tr w14:paraId="2F6209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0AA2E106">
            <w:pP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15</w:t>
            </w:r>
          </w:p>
        </w:tc>
        <w:tc>
          <w:tcPr>
            <w:tcW w:w="981" w:type="dxa"/>
            <w:tcBorders>
              <w:top w:val="single" w:color="auto" w:sz="4" w:space="0"/>
              <w:left w:val="single" w:color="auto" w:sz="4" w:space="0"/>
              <w:bottom w:val="single" w:color="auto" w:sz="4" w:space="0"/>
              <w:right w:val="single" w:color="auto" w:sz="4" w:space="0"/>
            </w:tcBorders>
            <w:vAlign w:val="center"/>
          </w:tcPr>
          <w:p w14:paraId="5ED63458">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15.1</w:t>
            </w:r>
          </w:p>
        </w:tc>
        <w:tc>
          <w:tcPr>
            <w:tcW w:w="1733" w:type="dxa"/>
            <w:tcBorders>
              <w:top w:val="single" w:color="auto" w:sz="4" w:space="0"/>
              <w:left w:val="single" w:color="auto" w:sz="4" w:space="0"/>
              <w:bottom w:val="single" w:color="auto" w:sz="4" w:space="0"/>
              <w:right w:val="single" w:color="auto" w:sz="4" w:space="0"/>
            </w:tcBorders>
            <w:vAlign w:val="center"/>
          </w:tcPr>
          <w:p w14:paraId="7985A548">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投标有效期</w:t>
            </w:r>
          </w:p>
        </w:tc>
        <w:tc>
          <w:tcPr>
            <w:tcW w:w="5934" w:type="dxa"/>
            <w:tcBorders>
              <w:top w:val="single" w:color="auto" w:sz="4" w:space="0"/>
              <w:left w:val="single" w:color="auto" w:sz="4" w:space="0"/>
              <w:bottom w:val="single" w:color="auto" w:sz="4" w:space="0"/>
              <w:right w:val="double" w:color="auto" w:sz="4" w:space="0"/>
            </w:tcBorders>
            <w:vAlign w:val="center"/>
          </w:tcPr>
          <w:p w14:paraId="2C288147">
            <w:pPr>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lang w:val="en-US" w:eastAsia="zh-CN"/>
                <w14:textFill>
                  <w14:solidFill>
                    <w14:schemeClr w14:val="tx1"/>
                  </w14:solidFill>
                </w14:textFill>
              </w:rPr>
              <w:t>180</w:t>
            </w:r>
            <w:r>
              <w:rPr>
                <w:rFonts w:hint="eastAsia" w:ascii="宋体" w:hAnsi="宋体"/>
                <w:color w:val="000000" w:themeColor="text1"/>
                <w:szCs w:val="21"/>
                <w:highlight w:val="none"/>
                <w14:textFill>
                  <w14:solidFill>
                    <w14:schemeClr w14:val="tx1"/>
                  </w14:solidFill>
                </w14:textFill>
              </w:rPr>
              <w:t>日历天。（从投标截止之日计起）</w:t>
            </w:r>
            <w:r>
              <w:rPr>
                <w:rFonts w:hint="eastAsia" w:ascii="宋体" w:hAnsi="宋体" w:cs="宋体"/>
                <w:color w:val="000000" w:themeColor="text1"/>
                <w:szCs w:val="21"/>
                <w:highlight w:val="none"/>
                <w:u w:val="single"/>
                <w14:textFill>
                  <w14:solidFill>
                    <w14:schemeClr w14:val="tx1"/>
                  </w14:solidFill>
                </w14:textFill>
              </w:rPr>
              <w:t>如投标有效期内发生异议或投诉的，则投标有效期自动延长至异议或投诉处理结束后1</w:t>
            </w:r>
            <w:r>
              <w:rPr>
                <w:rFonts w:hint="eastAsia" w:ascii="宋体" w:hAnsi="宋体" w:cs="宋体"/>
                <w:color w:val="000000" w:themeColor="text1"/>
                <w:szCs w:val="21"/>
                <w:highlight w:val="none"/>
                <w:u w:val="single"/>
                <w:lang w:val="en-US" w:eastAsia="zh-CN"/>
                <w14:textFill>
                  <w14:solidFill>
                    <w14:schemeClr w14:val="tx1"/>
                  </w14:solidFill>
                </w14:textFill>
              </w:rPr>
              <w:t>8</w:t>
            </w:r>
            <w:r>
              <w:rPr>
                <w:rFonts w:hint="eastAsia" w:ascii="宋体" w:hAnsi="宋体" w:cs="宋体"/>
                <w:color w:val="000000" w:themeColor="text1"/>
                <w:szCs w:val="21"/>
                <w:highlight w:val="none"/>
                <w:u w:val="single"/>
                <w14:textFill>
                  <w14:solidFill>
                    <w14:schemeClr w14:val="tx1"/>
                  </w14:solidFill>
                </w14:textFill>
              </w:rPr>
              <w:t>0日历天。中标人的投标有效期自动延期至合同履行完毕。</w:t>
            </w:r>
          </w:p>
        </w:tc>
      </w:tr>
      <w:tr w14:paraId="7812DD4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4B4FC00D">
            <w:pP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16</w:t>
            </w:r>
          </w:p>
        </w:tc>
        <w:tc>
          <w:tcPr>
            <w:tcW w:w="981" w:type="dxa"/>
            <w:tcBorders>
              <w:top w:val="single" w:color="auto" w:sz="4" w:space="0"/>
              <w:left w:val="single" w:color="auto" w:sz="4" w:space="0"/>
              <w:bottom w:val="single" w:color="auto" w:sz="4" w:space="0"/>
              <w:right w:val="single" w:color="auto" w:sz="4" w:space="0"/>
            </w:tcBorders>
            <w:vAlign w:val="center"/>
          </w:tcPr>
          <w:p w14:paraId="0D837CF0">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16.1</w:t>
            </w:r>
          </w:p>
        </w:tc>
        <w:tc>
          <w:tcPr>
            <w:tcW w:w="1733" w:type="dxa"/>
            <w:tcBorders>
              <w:top w:val="single" w:color="auto" w:sz="4" w:space="0"/>
              <w:left w:val="single" w:color="auto" w:sz="4" w:space="0"/>
              <w:bottom w:val="single" w:color="auto" w:sz="4" w:space="0"/>
              <w:right w:val="single" w:color="auto" w:sz="4" w:space="0"/>
            </w:tcBorders>
            <w:vAlign w:val="center"/>
          </w:tcPr>
          <w:p w14:paraId="7DAFC692">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w:t>
            </w:r>
          </w:p>
        </w:tc>
        <w:tc>
          <w:tcPr>
            <w:tcW w:w="5934" w:type="dxa"/>
            <w:tcBorders>
              <w:top w:val="single" w:color="auto" w:sz="4" w:space="0"/>
              <w:left w:val="single" w:color="auto" w:sz="4" w:space="0"/>
              <w:bottom w:val="single" w:color="auto" w:sz="4" w:space="0"/>
              <w:right w:val="double" w:color="auto" w:sz="4" w:space="0"/>
            </w:tcBorders>
            <w:vAlign w:val="center"/>
          </w:tcPr>
          <w:p w14:paraId="60942E3E">
            <w:pPr>
              <w:pStyle w:val="21"/>
              <w:ind w:firstLine="0" w:firstLineChars="0"/>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本项目不收投标保证金。</w:t>
            </w:r>
          </w:p>
          <w:p w14:paraId="43A9D0B1">
            <w:pPr>
              <w:pStyle w:val="17"/>
              <w:topLinePunct/>
              <w:spacing w:line="400" w:lineRule="exact"/>
              <w:rPr>
                <w:rFonts w:hint="eastAsia" w:hAnsi="宋体" w:cs="宋体"/>
                <w:color w:val="000000" w:themeColor="text1"/>
                <w:sz w:val="21"/>
                <w:szCs w:val="24"/>
                <w:highlight w:val="none"/>
                <w:lang w:val="en-US" w:eastAsia="zh-CN"/>
                <w14:textFill>
                  <w14:solidFill>
                    <w14:schemeClr w14:val="tx1"/>
                  </w14:solidFill>
                </w14:textFill>
              </w:rPr>
            </w:pPr>
            <w:r>
              <w:rPr>
                <w:rFonts w:hint="eastAsia" w:hAnsi="宋体" w:cs="宋体"/>
                <w:color w:val="000000" w:themeColor="text1"/>
                <w:sz w:val="21"/>
                <w:szCs w:val="24"/>
                <w:highlight w:val="none"/>
                <w:lang w:val="en-US" w:eastAsia="zh-CN"/>
                <w14:textFill>
                  <w14:solidFill>
                    <w14:schemeClr w14:val="tx1"/>
                  </w14:solidFill>
                </w14:textFill>
              </w:rPr>
              <w:t>1、提供《关于投标保证金的承诺》（详见第四章投标文件格式）。</w:t>
            </w:r>
          </w:p>
          <w:p w14:paraId="01F0AE4B">
            <w:pPr>
              <w:pStyle w:val="21"/>
              <w:rPr>
                <w:rFonts w:hint="eastAsia"/>
                <w:color w:val="000000" w:themeColor="text1"/>
                <w:highlight w:val="none"/>
                <w:lang w:eastAsia="zh-CN"/>
                <w14:textFill>
                  <w14:solidFill>
                    <w14:schemeClr w14:val="tx1"/>
                  </w14:solidFill>
                </w14:textFill>
              </w:rPr>
            </w:pPr>
            <w:r>
              <w:rPr>
                <w:rFonts w:hint="eastAsia" w:hAnsi="宋体" w:cs="宋体"/>
                <w:color w:val="000000" w:themeColor="text1"/>
                <w:szCs w:val="24"/>
                <w:highlight w:val="none"/>
                <w:lang w:val="en-US" w:eastAsia="zh-CN"/>
                <w14:textFill>
                  <w14:solidFill>
                    <w14:schemeClr w14:val="tx1"/>
                  </w14:solidFill>
                </w14:textFill>
              </w:rPr>
              <w:t>2、对于投标人已提供《关于投标保证金的承诺》，若投标人在中标后存在16.4条款所列情形，则投标人应按照招标人的要求在发现上述情形之日起5个工作日内补交人民币50万元投标保证金，若未按要求补交投标保证金的，将暂停其参与招标人后续工程投标，直至完成补交手续为止。</w:t>
            </w:r>
          </w:p>
        </w:tc>
      </w:tr>
      <w:tr w14:paraId="272200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40AEE090">
            <w:pP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17</w:t>
            </w:r>
          </w:p>
        </w:tc>
        <w:tc>
          <w:tcPr>
            <w:tcW w:w="981" w:type="dxa"/>
            <w:tcBorders>
              <w:top w:val="single" w:color="auto" w:sz="4" w:space="0"/>
              <w:left w:val="single" w:color="auto" w:sz="4" w:space="0"/>
              <w:bottom w:val="single" w:color="auto" w:sz="4" w:space="0"/>
              <w:right w:val="single" w:color="auto" w:sz="4" w:space="0"/>
            </w:tcBorders>
            <w:vAlign w:val="center"/>
          </w:tcPr>
          <w:p w14:paraId="1A77BC4B">
            <w:pP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16.4</w:t>
            </w:r>
          </w:p>
        </w:tc>
        <w:tc>
          <w:tcPr>
            <w:tcW w:w="1733" w:type="dxa"/>
            <w:tcBorders>
              <w:top w:val="single" w:color="auto" w:sz="4" w:space="0"/>
              <w:left w:val="single" w:color="auto" w:sz="4" w:space="0"/>
              <w:bottom w:val="single" w:color="auto" w:sz="4" w:space="0"/>
              <w:right w:val="single" w:color="auto" w:sz="4" w:space="0"/>
            </w:tcBorders>
            <w:vAlign w:val="center"/>
          </w:tcPr>
          <w:p w14:paraId="7458A26A">
            <w:pP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其他可以不予退还投标保证金的情形</w:t>
            </w:r>
          </w:p>
        </w:tc>
        <w:tc>
          <w:tcPr>
            <w:tcW w:w="5934" w:type="dxa"/>
            <w:tcBorders>
              <w:top w:val="single" w:color="auto" w:sz="4" w:space="0"/>
              <w:left w:val="single" w:color="auto" w:sz="4" w:space="0"/>
              <w:bottom w:val="single" w:color="auto" w:sz="4" w:space="0"/>
              <w:right w:val="double" w:color="auto" w:sz="4" w:space="0"/>
            </w:tcBorders>
            <w:vAlign w:val="center"/>
          </w:tcPr>
          <w:p w14:paraId="49B8AE97">
            <w:pPr>
              <w:pStyle w:val="21"/>
              <w:rPr>
                <w:rFonts w:hint="eastAsia" w:hAnsi="宋体" w:cs="宋体"/>
                <w:color w:val="000000" w:themeColor="text1"/>
                <w:szCs w:val="24"/>
                <w:highlight w:val="none"/>
                <w:lang w:val="en-US" w:eastAsia="zh-CN"/>
                <w14:textFill>
                  <w14:solidFill>
                    <w14:schemeClr w14:val="tx1"/>
                  </w14:solidFill>
                </w14:textFill>
              </w:rPr>
            </w:pPr>
            <w:r>
              <w:rPr>
                <w:rFonts w:hint="eastAsia" w:hAnsi="宋体" w:cs="宋体"/>
                <w:color w:val="000000" w:themeColor="text1"/>
                <w:szCs w:val="24"/>
                <w:highlight w:val="none"/>
                <w:lang w:val="en-US" w:eastAsia="zh-CN"/>
                <w14:textFill>
                  <w14:solidFill>
                    <w14:schemeClr w14:val="tx1"/>
                  </w14:solidFill>
                </w14:textFill>
              </w:rPr>
              <w:t>(1)未能在规定期限内按要求提交履约担保;</w:t>
            </w:r>
          </w:p>
          <w:p w14:paraId="6CDCA6E9">
            <w:pPr>
              <w:pStyle w:val="21"/>
              <w:rPr>
                <w:rFonts w:hint="eastAsia" w:hAnsi="宋体" w:cs="宋体"/>
                <w:color w:val="000000" w:themeColor="text1"/>
                <w:szCs w:val="24"/>
                <w:highlight w:val="none"/>
                <w:lang w:val="en-US" w:eastAsia="zh-CN"/>
                <w14:textFill>
                  <w14:solidFill>
                    <w14:schemeClr w14:val="tx1"/>
                  </w14:solidFill>
                </w14:textFill>
              </w:rPr>
            </w:pPr>
            <w:r>
              <w:rPr>
                <w:rFonts w:hint="eastAsia" w:hAnsi="宋体" w:cs="宋体"/>
                <w:color w:val="000000" w:themeColor="text1"/>
                <w:szCs w:val="24"/>
                <w:highlight w:val="none"/>
                <w:lang w:val="en-US" w:eastAsia="zh-CN"/>
                <w14:textFill>
                  <w14:solidFill>
                    <w14:schemeClr w14:val="tx1"/>
                  </w14:solidFill>
                </w14:textFill>
              </w:rPr>
              <w:t>(2)未能在规定期限内签署合同协议。</w:t>
            </w:r>
          </w:p>
        </w:tc>
      </w:tr>
      <w:tr w14:paraId="44F932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0C4E5905">
            <w:pPr>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8</w:t>
            </w:r>
          </w:p>
        </w:tc>
        <w:tc>
          <w:tcPr>
            <w:tcW w:w="981" w:type="dxa"/>
            <w:tcBorders>
              <w:top w:val="single" w:color="auto" w:sz="4" w:space="0"/>
              <w:left w:val="single" w:color="auto" w:sz="4" w:space="0"/>
              <w:bottom w:val="single" w:color="auto" w:sz="4" w:space="0"/>
              <w:right w:val="single" w:color="auto" w:sz="4" w:space="0"/>
            </w:tcBorders>
            <w:vAlign w:val="center"/>
          </w:tcPr>
          <w:p w14:paraId="69237A4D">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20</w:t>
            </w:r>
            <w:r>
              <w:rPr>
                <w:rFonts w:ascii="宋体" w:hAnsi="宋体"/>
                <w:color w:val="000000" w:themeColor="text1"/>
                <w:szCs w:val="21"/>
                <w:highlight w:val="none"/>
                <w14:textFill>
                  <w14:solidFill>
                    <w14:schemeClr w14:val="tx1"/>
                  </w14:solidFill>
                </w14:textFill>
              </w:rPr>
              <w:t>.1</w:t>
            </w:r>
          </w:p>
        </w:tc>
        <w:tc>
          <w:tcPr>
            <w:tcW w:w="1733" w:type="dxa"/>
            <w:tcBorders>
              <w:top w:val="single" w:color="auto" w:sz="4" w:space="0"/>
              <w:left w:val="single" w:color="auto" w:sz="4" w:space="0"/>
              <w:bottom w:val="single" w:color="auto" w:sz="4" w:space="0"/>
              <w:right w:val="single" w:color="auto" w:sz="4" w:space="0"/>
            </w:tcBorders>
            <w:vAlign w:val="center"/>
          </w:tcPr>
          <w:p w14:paraId="4A367C36">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投标截止时间</w:t>
            </w:r>
          </w:p>
        </w:tc>
        <w:tc>
          <w:tcPr>
            <w:tcW w:w="5934" w:type="dxa"/>
            <w:tcBorders>
              <w:top w:val="single" w:color="auto" w:sz="4" w:space="0"/>
              <w:left w:val="single" w:color="auto" w:sz="4" w:space="0"/>
              <w:bottom w:val="single" w:color="auto" w:sz="4" w:space="0"/>
              <w:right w:val="double" w:color="auto" w:sz="4" w:space="0"/>
            </w:tcBorders>
            <w:vAlign w:val="center"/>
          </w:tcPr>
          <w:p w14:paraId="6BC4EA63">
            <w:pPr>
              <w:rPr>
                <w:rFonts w:ascii="宋体" w:hAnsi="宋体"/>
                <w:strike/>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详见本工程招标公告。</w:t>
            </w:r>
          </w:p>
        </w:tc>
      </w:tr>
      <w:tr w14:paraId="73B24C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05E6DA32">
            <w:pP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9</w:t>
            </w:r>
          </w:p>
        </w:tc>
        <w:tc>
          <w:tcPr>
            <w:tcW w:w="981" w:type="dxa"/>
            <w:tcBorders>
              <w:top w:val="single" w:color="auto" w:sz="4" w:space="0"/>
              <w:left w:val="single" w:color="auto" w:sz="4" w:space="0"/>
              <w:bottom w:val="single" w:color="auto" w:sz="4" w:space="0"/>
              <w:right w:val="single" w:color="auto" w:sz="4" w:space="0"/>
            </w:tcBorders>
            <w:vAlign w:val="center"/>
          </w:tcPr>
          <w:p w14:paraId="7F516B3E">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20.1</w:t>
            </w:r>
          </w:p>
        </w:tc>
        <w:tc>
          <w:tcPr>
            <w:tcW w:w="1733" w:type="dxa"/>
            <w:tcBorders>
              <w:top w:val="single" w:color="auto" w:sz="4" w:space="0"/>
              <w:left w:val="single" w:color="auto" w:sz="4" w:space="0"/>
              <w:bottom w:val="single" w:color="auto" w:sz="4" w:space="0"/>
              <w:right w:val="single" w:color="auto" w:sz="4" w:space="0"/>
            </w:tcBorders>
            <w:vAlign w:val="center"/>
          </w:tcPr>
          <w:p w14:paraId="0BE86926">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开标开始时间和地点</w:t>
            </w:r>
          </w:p>
        </w:tc>
        <w:tc>
          <w:tcPr>
            <w:tcW w:w="5934" w:type="dxa"/>
            <w:tcBorders>
              <w:top w:val="single" w:color="auto" w:sz="4" w:space="0"/>
              <w:left w:val="single" w:color="auto" w:sz="4" w:space="0"/>
              <w:bottom w:val="single" w:color="auto" w:sz="4" w:space="0"/>
              <w:right w:val="double" w:color="auto" w:sz="4" w:space="0"/>
            </w:tcBorders>
            <w:vAlign w:val="center"/>
          </w:tcPr>
          <w:p w14:paraId="35A41C72">
            <w:pPr>
              <w:widowControl/>
              <w:jc w:val="left"/>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（技术标和经济标同时开标）</w:t>
            </w:r>
          </w:p>
          <w:p w14:paraId="2CACACE3">
            <w:pPr>
              <w:widowControl/>
              <w:numPr>
                <w:ilvl w:val="0"/>
                <w:numId w:val="0"/>
              </w:numPr>
              <w:jc w:val="left"/>
              <w:rPr>
                <w:rFonts w:hint="eastAsia" w:ascii="宋体" w:hAnsi="宋体" w:cs="宋体"/>
                <w:b w:val="0"/>
                <w:bCs w:val="0"/>
                <w:color w:val="000000" w:themeColor="text1"/>
                <w:kern w:val="0"/>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1、</w:t>
            </w:r>
            <w:r>
              <w:rPr>
                <w:rFonts w:hint="eastAsia" w:ascii="宋体" w:hAnsi="宋体" w:cs="宋体"/>
                <w:bCs/>
                <w:color w:val="000000" w:themeColor="text1"/>
                <w:kern w:val="0"/>
                <w:szCs w:val="21"/>
                <w:highlight w:val="none"/>
                <w14:textFill>
                  <w14:solidFill>
                    <w14:schemeClr w14:val="tx1"/>
                  </w14:solidFill>
                </w14:textFill>
              </w:rPr>
              <w:t>开标开始时间：</w:t>
            </w:r>
            <w:r>
              <w:rPr>
                <w:rFonts w:hint="eastAsia" w:ascii="宋体" w:hAnsi="宋体" w:cs="宋体"/>
                <w:bCs/>
                <w:color w:val="000000" w:themeColor="text1"/>
                <w:kern w:val="0"/>
                <w:szCs w:val="21"/>
                <w:highlight w:val="none"/>
                <w:u w:val="single"/>
                <w14:textFill>
                  <w14:solidFill>
                    <w14:schemeClr w14:val="tx1"/>
                  </w14:solidFill>
                </w14:textFill>
              </w:rPr>
              <w:t xml:space="preserve">     </w:t>
            </w:r>
            <w:r>
              <w:rPr>
                <w:rFonts w:hint="eastAsia" w:ascii="宋体" w:hAnsi="宋体" w:cs="宋体"/>
                <w:bCs/>
                <w:color w:val="000000" w:themeColor="text1"/>
                <w:kern w:val="0"/>
                <w:szCs w:val="21"/>
                <w:highlight w:val="none"/>
                <w14:textFill>
                  <w14:solidFill>
                    <w14:schemeClr w14:val="tx1"/>
                  </w14:solidFill>
                </w14:textFill>
              </w:rPr>
              <w:t>年</w:t>
            </w:r>
            <w:r>
              <w:rPr>
                <w:rFonts w:hint="eastAsia" w:ascii="宋体" w:hAnsi="宋体" w:cs="宋体"/>
                <w:bCs/>
                <w:color w:val="000000" w:themeColor="text1"/>
                <w:kern w:val="0"/>
                <w:szCs w:val="21"/>
                <w:highlight w:val="none"/>
                <w:u w:val="single"/>
                <w14:textFill>
                  <w14:solidFill>
                    <w14:schemeClr w14:val="tx1"/>
                  </w14:solidFill>
                </w14:textFill>
              </w:rPr>
              <w:t xml:space="preserve">   </w:t>
            </w:r>
            <w:r>
              <w:rPr>
                <w:rFonts w:hint="eastAsia" w:ascii="宋体" w:hAnsi="宋体" w:cs="宋体"/>
                <w:bCs/>
                <w:color w:val="000000" w:themeColor="text1"/>
                <w:kern w:val="0"/>
                <w:szCs w:val="21"/>
                <w:highlight w:val="none"/>
                <w14:textFill>
                  <w14:solidFill>
                    <w14:schemeClr w14:val="tx1"/>
                  </w14:solidFill>
                </w14:textFill>
              </w:rPr>
              <w:t>月</w:t>
            </w:r>
            <w:r>
              <w:rPr>
                <w:rFonts w:hint="eastAsia" w:ascii="宋体" w:hAnsi="宋体" w:cs="宋体"/>
                <w:bCs/>
                <w:color w:val="000000" w:themeColor="text1"/>
                <w:kern w:val="0"/>
                <w:szCs w:val="21"/>
                <w:highlight w:val="none"/>
                <w:u w:val="single"/>
                <w14:textFill>
                  <w14:solidFill>
                    <w14:schemeClr w14:val="tx1"/>
                  </w14:solidFill>
                </w14:textFill>
              </w:rPr>
              <w:t xml:space="preserve">   </w:t>
            </w:r>
            <w:r>
              <w:rPr>
                <w:rFonts w:hint="eastAsia" w:ascii="宋体" w:hAnsi="宋体" w:cs="宋体"/>
                <w:bCs/>
                <w:color w:val="000000" w:themeColor="text1"/>
                <w:kern w:val="0"/>
                <w:szCs w:val="21"/>
                <w:highlight w:val="none"/>
                <w14:textFill>
                  <w14:solidFill>
                    <w14:schemeClr w14:val="tx1"/>
                  </w14:solidFill>
                </w14:textFill>
              </w:rPr>
              <w:t>日</w:t>
            </w:r>
            <w:r>
              <w:rPr>
                <w:rFonts w:hint="eastAsia" w:ascii="宋体" w:hAnsi="宋体" w:cs="宋体"/>
                <w:bCs/>
                <w:color w:val="000000" w:themeColor="text1"/>
                <w:kern w:val="0"/>
                <w:szCs w:val="21"/>
                <w:highlight w:val="none"/>
                <w:u w:val="single"/>
                <w14:textFill>
                  <w14:solidFill>
                    <w14:schemeClr w14:val="tx1"/>
                  </w14:solidFill>
                </w14:textFill>
              </w:rPr>
              <w:t xml:space="preserve">   </w:t>
            </w:r>
            <w:r>
              <w:rPr>
                <w:rFonts w:hint="eastAsia" w:ascii="宋体" w:hAnsi="宋体" w:cs="宋体"/>
                <w:bCs/>
                <w:color w:val="000000" w:themeColor="text1"/>
                <w:kern w:val="0"/>
                <w:szCs w:val="21"/>
                <w:highlight w:val="none"/>
                <w14:textFill>
                  <w14:solidFill>
                    <w14:schemeClr w14:val="tx1"/>
                  </w14:solidFill>
                </w14:textFill>
              </w:rPr>
              <w:t>时</w:t>
            </w:r>
            <w:r>
              <w:rPr>
                <w:rFonts w:hint="eastAsia" w:ascii="宋体" w:hAnsi="宋体" w:cs="宋体"/>
                <w:bCs/>
                <w:color w:val="000000" w:themeColor="text1"/>
                <w:kern w:val="0"/>
                <w:szCs w:val="21"/>
                <w:highlight w:val="none"/>
                <w:u w:val="single"/>
                <w14:textFill>
                  <w14:solidFill>
                    <w14:schemeClr w14:val="tx1"/>
                  </w14:solidFill>
                </w14:textFill>
              </w:rPr>
              <w:t xml:space="preserve">   </w:t>
            </w:r>
            <w:r>
              <w:rPr>
                <w:rFonts w:hint="eastAsia" w:ascii="宋体" w:hAnsi="宋体" w:cs="宋体"/>
                <w:bCs/>
                <w:color w:val="000000" w:themeColor="text1"/>
                <w:kern w:val="0"/>
                <w:szCs w:val="21"/>
                <w:highlight w:val="none"/>
                <w14:textFill>
                  <w14:solidFill>
                    <w14:schemeClr w14:val="tx1"/>
                  </w14:solidFill>
                </w14:textFill>
              </w:rPr>
              <w:t>分（与投标截止时间为同一时间），地点：</w:t>
            </w:r>
            <w:r>
              <w:rPr>
                <w:rFonts w:hint="eastAsia" w:ascii="宋体" w:hAnsi="宋体" w:cs="宋体"/>
                <w:bCs/>
                <w:color w:val="000000" w:themeColor="text1"/>
                <w:kern w:val="0"/>
                <w:szCs w:val="21"/>
                <w:highlight w:val="none"/>
                <w:u w:val="single"/>
                <w14:textFill>
                  <w14:solidFill>
                    <w14:schemeClr w14:val="tx1"/>
                  </w14:solidFill>
                </w14:textFill>
              </w:rPr>
              <w:t>广州交易集团有限公司（广州公共资源交易中心）  开标室（广州市天河区天润路333号，详见广州交易集团有限公司（广州公共资源交易中心）网站信息）</w:t>
            </w:r>
            <w:r>
              <w:rPr>
                <w:rFonts w:hint="eastAsia" w:ascii="宋体" w:hAnsi="宋体" w:cs="宋体"/>
                <w:bCs/>
                <w:color w:val="000000" w:themeColor="text1"/>
                <w:kern w:val="0"/>
                <w:szCs w:val="21"/>
                <w:highlight w:val="none"/>
                <w14:textFill>
                  <w14:solidFill>
                    <w14:schemeClr w14:val="tx1"/>
                  </w14:solidFill>
                </w14:textFill>
              </w:rPr>
              <w:t>。</w:t>
            </w:r>
            <w:r>
              <w:rPr>
                <w:rFonts w:hint="eastAsia" w:ascii="宋体" w:hAnsi="宋体" w:cs="宋体"/>
                <w:b w:val="0"/>
                <w:bCs w:val="0"/>
                <w:color w:val="000000" w:themeColor="text1"/>
                <w:kern w:val="0"/>
                <w:szCs w:val="21"/>
                <w:highlight w:val="none"/>
                <w14:textFill>
                  <w14:solidFill>
                    <w14:schemeClr w14:val="tx1"/>
                  </w14:solidFill>
                </w14:textFill>
              </w:rPr>
              <w:t>投标人也可选择参加在线开标，具体按照交易平台相关指南进行操作。详见：</w:t>
            </w:r>
            <w:r>
              <w:rPr>
                <w:rFonts w:hint="eastAsia" w:ascii="宋体" w:hAnsi="宋体" w:cs="宋体"/>
                <w:b w:val="0"/>
                <w:bCs w:val="0"/>
                <w:color w:val="000000" w:themeColor="text1"/>
                <w:kern w:val="0"/>
                <w:szCs w:val="21"/>
                <w:highlight w:val="none"/>
                <w:u w:val="single"/>
                <w14:textFill>
                  <w14:solidFill>
                    <w14:schemeClr w14:val="tx1"/>
                  </w14:solidFill>
                </w14:textFill>
              </w:rPr>
              <w:t>广州交易集团有限公司（广州公共资源交易中心）网站</w:t>
            </w:r>
            <w:r>
              <w:rPr>
                <w:rFonts w:hint="eastAsia" w:ascii="宋体" w:hAnsi="宋体" w:cs="宋体"/>
                <w:b w:val="0"/>
                <w:bCs w:val="0"/>
                <w:color w:val="000000" w:themeColor="text1"/>
                <w:kern w:val="0"/>
                <w:szCs w:val="21"/>
                <w:highlight w:val="none"/>
                <w:u w:val="single"/>
                <w:lang w:val="en-US" w:eastAsia="zh-CN"/>
                <w14:textFill>
                  <w14:solidFill>
                    <w14:schemeClr w14:val="tx1"/>
                  </w14:solidFill>
                </w14:textFill>
              </w:rPr>
              <w:t>最新</w:t>
            </w:r>
            <w:r>
              <w:rPr>
                <w:rFonts w:hint="eastAsia" w:ascii="宋体" w:hAnsi="宋体" w:cs="宋体"/>
                <w:b w:val="0"/>
                <w:bCs w:val="0"/>
                <w:color w:val="000000" w:themeColor="text1"/>
                <w:kern w:val="0"/>
                <w:szCs w:val="21"/>
                <w:highlight w:val="none"/>
                <w:u w:val="single"/>
                <w14:textFill>
                  <w14:solidFill>
                    <w14:schemeClr w14:val="tx1"/>
                  </w14:solidFill>
                </w14:textFill>
              </w:rPr>
              <w:t>发布的《</w:t>
            </w:r>
            <w:r>
              <w:rPr>
                <w:rFonts w:hint="eastAsia" w:ascii="宋体" w:hAnsi="宋体" w:cs="宋体"/>
                <w:b w:val="0"/>
                <w:bCs w:val="0"/>
                <w:color w:val="000000" w:themeColor="text1"/>
                <w:kern w:val="0"/>
                <w:szCs w:val="21"/>
                <w:highlight w:val="none"/>
                <w:u w:val="single"/>
                <w:lang w:eastAsia="zh-CN"/>
                <w14:textFill>
                  <w14:solidFill>
                    <w14:schemeClr w14:val="tx1"/>
                  </w14:solidFill>
                </w14:textFill>
              </w:rPr>
              <w:t>【建设工程】新数字交易平台操作指引</w:t>
            </w:r>
            <w:r>
              <w:rPr>
                <w:rFonts w:hint="eastAsia" w:ascii="宋体" w:hAnsi="宋体" w:cs="宋体"/>
                <w:b w:val="0"/>
                <w:bCs w:val="0"/>
                <w:color w:val="000000" w:themeColor="text1"/>
                <w:kern w:val="0"/>
                <w:szCs w:val="21"/>
                <w:highlight w:val="none"/>
                <w:u w:val="single"/>
                <w14:textFill>
                  <w14:solidFill>
                    <w14:schemeClr w14:val="tx1"/>
                  </w14:solidFill>
                </w14:textFill>
              </w:rPr>
              <w:t>》</w:t>
            </w:r>
            <w:r>
              <w:rPr>
                <w:rFonts w:hint="eastAsia" w:ascii="宋体" w:hAnsi="宋体" w:cs="宋体"/>
                <w:b w:val="0"/>
                <w:bCs w:val="0"/>
                <w:color w:val="000000" w:themeColor="text1"/>
                <w:kern w:val="0"/>
                <w:szCs w:val="21"/>
                <w:highlight w:val="none"/>
                <w14:textFill>
                  <w14:solidFill>
                    <w14:schemeClr w14:val="tx1"/>
                  </w14:solidFill>
                </w14:textFill>
              </w:rPr>
              <w:t>。</w:t>
            </w:r>
          </w:p>
          <w:p w14:paraId="5397CF75">
            <w:pPr>
              <w:widowControl/>
              <w:numPr>
                <w:ilvl w:val="0"/>
                <w:numId w:val="0"/>
              </w:numPr>
              <w:jc w:val="left"/>
              <w:rPr>
                <w:rFonts w:hint="eastAsia"/>
                <w:color w:val="000000" w:themeColor="text1"/>
                <w:highlight w:val="none"/>
                <w14:textFill>
                  <w14:solidFill>
                    <w14:schemeClr w14:val="tx1"/>
                  </w14:solidFill>
                </w14:textFill>
              </w:rPr>
            </w:pPr>
            <w:r>
              <w:rPr>
                <w:rFonts w:hint="eastAsia" w:ascii="宋体" w:hAnsi="宋体" w:cs="宋体"/>
                <w:b w:val="0"/>
                <w:bCs w:val="0"/>
                <w:color w:val="000000" w:themeColor="text1"/>
                <w:kern w:val="0"/>
                <w:szCs w:val="21"/>
                <w:highlight w:val="none"/>
                <w:u w:val="single"/>
                <w14:textFill>
                  <w14:solidFill>
                    <w14:schemeClr w14:val="tx1"/>
                  </w14:solidFill>
                </w14:textFill>
              </w:rPr>
              <w:t>注：投标文件解密问题。投标人只用执行一次解密，招标人执行解密次数根据招标文件开标次数确定。</w:t>
            </w:r>
          </w:p>
          <w:p w14:paraId="1DE1F11A">
            <w:pPr>
              <w:widowControl/>
              <w:numPr>
                <w:ilvl w:val="0"/>
                <w:numId w:val="3"/>
              </w:numPr>
              <w:jc w:val="left"/>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递交投标文件备用光盘时间：</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年</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月</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日</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时</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分至</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年</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月</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日</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时</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分；递交地点：广州交易集团有限公司（广州公共资源交易中心）   开标室（广州市天河区天润路333号，详见广州交易集团有限公司（广州公共资源交易中心）网站信息）</w:t>
            </w:r>
            <w:r>
              <w:rPr>
                <w:rFonts w:hint="eastAsia"/>
                <w:color w:val="000000" w:themeColor="text1"/>
                <w:highlight w:val="none"/>
                <w14:textFill>
                  <w14:solidFill>
                    <w14:schemeClr w14:val="tx1"/>
                  </w14:solidFill>
                </w14:textFill>
              </w:rPr>
              <w:t>。</w:t>
            </w:r>
          </w:p>
          <w:p w14:paraId="5C01FF63">
            <w:pPr>
              <w:widowControl/>
              <w:numPr>
                <w:ilvl w:val="-1"/>
                <w:numId w:val="0"/>
              </w:numPr>
              <w:jc w:val="left"/>
              <w:rPr>
                <w:rFonts w:hint="eastAsia" w:eastAsia="宋体"/>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u w:val="single"/>
                <w14:textFill>
                  <w14:solidFill>
                    <w14:schemeClr w14:val="tx1"/>
                  </w14:solidFill>
                </w14:textFill>
              </w:rPr>
              <w:t>注：投标人递交投标文件备用光盘时应附上法定代表人证明书及法定代表人授权委托书（授权代表递交时出具)，并出示本人身份证原件</w:t>
            </w:r>
            <w:r>
              <w:rPr>
                <w:rFonts w:hint="eastAsia" w:ascii="宋体" w:hAnsi="宋体" w:cs="宋体"/>
                <w:b/>
                <w:bCs/>
                <w:color w:val="000000" w:themeColor="text1"/>
                <w:szCs w:val="21"/>
                <w:highlight w:val="none"/>
                <w:u w:val="single"/>
                <w:lang w:eastAsia="zh-CN"/>
                <w14:textFill>
                  <w14:solidFill>
                    <w14:schemeClr w14:val="tx1"/>
                  </w14:solidFill>
                </w14:textFill>
              </w:rPr>
              <w:t>。</w:t>
            </w:r>
          </w:p>
          <w:p w14:paraId="5127AD05">
            <w:pPr>
              <w:widowControl/>
              <w:jc w:val="left"/>
              <w:rPr>
                <w:rFonts w:hint="default" w:eastAsia="宋体"/>
                <w:color w:val="000000" w:themeColor="text1"/>
                <w:highlight w:val="none"/>
                <w:u w:val="single"/>
                <w:lang w:val="en-US" w:eastAsia="zh-CN"/>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3、投标人应在投标文件递交截止时间前通过广州交易集团有限公司（广州公共资源交易中心）电子招标投标交易平台递交电子投标文件。</w:t>
            </w:r>
          </w:p>
          <w:p w14:paraId="75AAFBF3">
            <w:pPr>
              <w:widowControl/>
              <w:jc w:val="left"/>
              <w:rPr>
                <w:rFonts w:hint="eastAsia" w:ascii="宋体" w:hAnsi="宋体" w:cs="宋体"/>
                <w:bCs/>
                <w:color w:val="000000" w:themeColor="text1"/>
                <w:kern w:val="0"/>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上述时间及地点是否有改变，请密切留意补充公告和招标答疑纪要的相关信息。</w:t>
            </w:r>
          </w:p>
        </w:tc>
      </w:tr>
      <w:tr w14:paraId="0C7598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2529B1DB">
            <w:pP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20</w:t>
            </w:r>
          </w:p>
        </w:tc>
        <w:tc>
          <w:tcPr>
            <w:tcW w:w="981" w:type="dxa"/>
            <w:tcBorders>
              <w:top w:val="single" w:color="auto" w:sz="4" w:space="0"/>
              <w:left w:val="single" w:color="auto" w:sz="4" w:space="0"/>
              <w:bottom w:val="single" w:color="auto" w:sz="4" w:space="0"/>
              <w:right w:val="single" w:color="auto" w:sz="4" w:space="0"/>
            </w:tcBorders>
            <w:vAlign w:val="center"/>
          </w:tcPr>
          <w:p w14:paraId="533FBC8D">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26</w:t>
            </w:r>
          </w:p>
        </w:tc>
        <w:tc>
          <w:tcPr>
            <w:tcW w:w="1733" w:type="dxa"/>
            <w:tcBorders>
              <w:top w:val="single" w:color="auto" w:sz="4" w:space="0"/>
              <w:left w:val="single" w:color="auto" w:sz="4" w:space="0"/>
              <w:bottom w:val="single" w:color="auto" w:sz="4" w:space="0"/>
              <w:right w:val="single" w:color="auto" w:sz="4" w:space="0"/>
            </w:tcBorders>
            <w:vAlign w:val="center"/>
          </w:tcPr>
          <w:p w14:paraId="1D5710E4">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开标评标办法</w:t>
            </w:r>
          </w:p>
        </w:tc>
        <w:tc>
          <w:tcPr>
            <w:tcW w:w="5934" w:type="dxa"/>
            <w:tcBorders>
              <w:top w:val="single" w:color="auto" w:sz="4" w:space="0"/>
              <w:left w:val="single" w:color="auto" w:sz="4" w:space="0"/>
              <w:bottom w:val="single" w:color="auto" w:sz="4" w:space="0"/>
              <w:right w:val="double" w:color="auto" w:sz="4" w:space="0"/>
            </w:tcBorders>
            <w:vAlign w:val="center"/>
          </w:tcPr>
          <w:p w14:paraId="202F324C">
            <w:pPr>
              <w:rPr>
                <w:rFonts w:hint="eastAsia" w:ascii="宋体" w:hAnsi="宋体"/>
                <w:b/>
                <w:bCs/>
                <w:color w:val="000000" w:themeColor="text1"/>
                <w:szCs w:val="21"/>
                <w:highlight w:val="none"/>
                <w:u w:val="single"/>
                <w14:textFill>
                  <w14:solidFill>
                    <w14:schemeClr w14:val="tx1"/>
                  </w14:solidFill>
                </w14:textFill>
              </w:rPr>
            </w:pPr>
            <w:r>
              <w:rPr>
                <w:rFonts w:hint="eastAsia" w:ascii="宋体" w:hAnsi="宋体"/>
                <w:b/>
                <w:bCs/>
                <w:color w:val="000000" w:themeColor="text1"/>
                <w:szCs w:val="21"/>
                <w:highlight w:val="none"/>
                <w:u w:val="single"/>
                <w14:textFill>
                  <w14:solidFill>
                    <w14:schemeClr w14:val="tx1"/>
                  </w14:solidFill>
                </w14:textFill>
              </w:rPr>
              <w:t>本工程采用评定分离方式确定中标人。</w:t>
            </w:r>
          </w:p>
          <w:p w14:paraId="599F69D4">
            <w:pPr>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方式一：选取</w:t>
            </w:r>
            <w:r>
              <w:rPr>
                <w:rFonts w:hint="eastAsia" w:ascii="宋体" w:hAnsi="宋体" w:cs="宋体"/>
                <w:color w:val="000000" w:themeColor="text1"/>
                <w:szCs w:val="21"/>
                <w:highlight w:val="none"/>
                <w:u w:val="single"/>
                <w14:textFill>
                  <w14:solidFill>
                    <w14:schemeClr w14:val="tx1"/>
                  </w14:solidFill>
                </w14:textFill>
              </w:rPr>
              <w:t>办法七（适合综合评分法四，技术标与经济标同时开启）；</w:t>
            </w:r>
          </w:p>
          <w:p w14:paraId="2D09394F">
            <w:pPr>
              <w:keepNext w:val="0"/>
              <w:keepLines w:val="0"/>
              <w:pageBreakBefore w:val="0"/>
              <w:widowControl w:val="0"/>
              <w:kinsoku/>
              <w:wordWrap/>
              <w:overflowPunct/>
              <w:topLinePunct w:val="0"/>
              <w:autoSpaceDE/>
              <w:autoSpaceDN/>
              <w:bidi w:val="0"/>
              <w:adjustRightInd/>
              <w:snapToGrid/>
              <w:spacing w:after="0"/>
              <w:textAlignment w:val="auto"/>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评标委员会按照招标文件规定的评标程序对投标人进行评审。若通过技术标及经济标有效性审查的合格投标人大于等于3家且少于等于</w:t>
            </w:r>
            <w:r>
              <w:rPr>
                <w:rFonts w:hint="eastAsia" w:ascii="宋体" w:hAnsi="宋体"/>
                <w:color w:val="000000" w:themeColor="text1"/>
                <w:szCs w:val="21"/>
                <w:highlight w:val="none"/>
                <w:u w:val="single"/>
                <w:lang w:val="en-US" w:eastAsia="zh-CN"/>
                <w14:textFill>
                  <w14:solidFill>
                    <w14:schemeClr w14:val="tx1"/>
                  </w14:solidFill>
                </w14:textFill>
              </w:rPr>
              <w:t>20</w:t>
            </w:r>
            <w:r>
              <w:rPr>
                <w:rFonts w:hint="eastAsia" w:ascii="宋体" w:hAnsi="宋体"/>
                <w:color w:val="000000" w:themeColor="text1"/>
                <w:szCs w:val="21"/>
                <w:highlight w:val="none"/>
                <w:u w:val="single"/>
                <w14:textFill>
                  <w14:solidFill>
                    <w14:schemeClr w14:val="tx1"/>
                  </w14:solidFill>
                </w14:textFill>
              </w:rPr>
              <w:t>家的，则推荐全部合格的投标人为合格中标候选人（不排序）进入定标阶段</w:t>
            </w:r>
            <w:r>
              <w:rPr>
                <w:rFonts w:hint="eastAsia" w:ascii="宋体" w:hAnsi="宋体"/>
                <w:color w:val="000000" w:themeColor="text1"/>
                <w:szCs w:val="21"/>
                <w:highlight w:val="none"/>
                <w:u w:val="single"/>
                <w:lang w:eastAsia="zh-CN"/>
                <w14:textFill>
                  <w14:solidFill>
                    <w14:schemeClr w14:val="tx1"/>
                  </w14:solidFill>
                </w14:textFill>
              </w:rPr>
              <w:t>【合格的投标人需完成技术标详细审查评分再推荐为合格中标候选人】</w:t>
            </w:r>
            <w:r>
              <w:rPr>
                <w:rFonts w:hint="eastAsia" w:ascii="宋体" w:hAnsi="宋体"/>
                <w:color w:val="000000" w:themeColor="text1"/>
                <w:szCs w:val="21"/>
                <w:highlight w:val="none"/>
                <w:u w:val="single"/>
                <w14:textFill>
                  <w14:solidFill>
                    <w14:schemeClr w14:val="tx1"/>
                  </w14:solidFill>
                </w14:textFill>
              </w:rPr>
              <w:t>。若通过技术标及经济标有效性审查的合格投标人大于</w:t>
            </w:r>
            <w:r>
              <w:rPr>
                <w:rFonts w:hint="eastAsia" w:ascii="宋体" w:hAnsi="宋体"/>
                <w:color w:val="000000" w:themeColor="text1"/>
                <w:szCs w:val="21"/>
                <w:highlight w:val="none"/>
                <w:u w:val="single"/>
                <w:lang w:val="en-US" w:eastAsia="zh-CN"/>
                <w14:textFill>
                  <w14:solidFill>
                    <w14:schemeClr w14:val="tx1"/>
                  </w14:solidFill>
                </w14:textFill>
              </w:rPr>
              <w:t>2</w:t>
            </w:r>
            <w:r>
              <w:rPr>
                <w:rFonts w:hint="eastAsia" w:ascii="宋体" w:hAnsi="宋体"/>
                <w:color w:val="000000" w:themeColor="text1"/>
                <w:szCs w:val="21"/>
                <w:highlight w:val="none"/>
                <w:u w:val="single"/>
                <w14:textFill>
                  <w14:solidFill>
                    <w14:schemeClr w14:val="tx1"/>
                  </w14:solidFill>
                </w14:textFill>
              </w:rPr>
              <w:t>0家的，按投标人总得分由高至低推荐排前</w:t>
            </w:r>
            <w:r>
              <w:rPr>
                <w:rFonts w:hint="eastAsia" w:ascii="宋体" w:hAnsi="宋体"/>
                <w:color w:val="000000" w:themeColor="text1"/>
                <w:szCs w:val="21"/>
                <w:highlight w:val="none"/>
                <w:u w:val="single"/>
                <w:lang w:val="en-US" w:eastAsia="zh-CN"/>
                <w14:textFill>
                  <w14:solidFill>
                    <w14:schemeClr w14:val="tx1"/>
                  </w14:solidFill>
                </w14:textFill>
              </w:rPr>
              <w:t>2</w:t>
            </w:r>
            <w:r>
              <w:rPr>
                <w:rFonts w:hint="eastAsia" w:ascii="宋体" w:hAnsi="宋体"/>
                <w:color w:val="000000" w:themeColor="text1"/>
                <w:szCs w:val="21"/>
                <w:highlight w:val="none"/>
                <w:u w:val="single"/>
                <w14:textFill>
                  <w14:solidFill>
                    <w14:schemeClr w14:val="tx1"/>
                  </w14:solidFill>
                </w14:textFill>
              </w:rPr>
              <w:t>0名的合格中标候选人【不排序，按统一社会信用代码后4位（除校验码外）大小排位，如统一社会信用代码后4位出现字母情况的，字母以“0”进行代替大小排位；如出现后4位（除校验码外）大小一致的，则随机排位】进入定标阶段，进入定标阶段不排序。</w:t>
            </w:r>
          </w:p>
          <w:p w14:paraId="4E48C66F">
            <w:pPr>
              <w:spacing w:after="0"/>
              <w:ind w:firstLine="0"/>
              <w:rPr>
                <w:color w:val="000000" w:themeColor="text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总得分相同的投标文件，以</w:t>
            </w:r>
            <w:r>
              <w:rPr>
                <w:rFonts w:hint="eastAsia" w:ascii="宋体" w:hAnsi="宋体"/>
                <w:color w:val="000000" w:themeColor="text1"/>
                <w:szCs w:val="21"/>
                <w:highlight w:val="none"/>
                <w:u w:val="single"/>
                <w:lang w:val="en-US" w:eastAsia="zh-CN"/>
                <w14:textFill>
                  <w14:solidFill>
                    <w14:schemeClr w14:val="tx1"/>
                  </w14:solidFill>
                </w14:textFill>
              </w:rPr>
              <w:t>项目组织管理机构能力</w:t>
            </w:r>
            <w:r>
              <w:rPr>
                <w:rFonts w:hint="eastAsia" w:ascii="宋体" w:hAnsi="宋体"/>
                <w:color w:val="000000" w:themeColor="text1"/>
                <w:szCs w:val="21"/>
                <w:highlight w:val="none"/>
                <w:u w:val="single"/>
                <w14:textFill>
                  <w14:solidFill>
                    <w14:schemeClr w14:val="tx1"/>
                  </w14:solidFill>
                </w14:textFill>
              </w:rPr>
              <w:t>得分较高的排前；总得分与</w:t>
            </w:r>
            <w:r>
              <w:rPr>
                <w:rFonts w:hint="eastAsia" w:ascii="宋体" w:hAnsi="宋体"/>
                <w:color w:val="000000" w:themeColor="text1"/>
                <w:szCs w:val="21"/>
                <w:highlight w:val="none"/>
                <w:u w:val="single"/>
                <w:lang w:val="en-US" w:eastAsia="zh-CN"/>
                <w14:textFill>
                  <w14:solidFill>
                    <w14:schemeClr w14:val="tx1"/>
                  </w14:solidFill>
                </w14:textFill>
              </w:rPr>
              <w:t>项目组织管理机构能力</w:t>
            </w:r>
            <w:r>
              <w:rPr>
                <w:rFonts w:hint="eastAsia" w:ascii="宋体" w:hAnsi="宋体"/>
                <w:color w:val="000000" w:themeColor="text1"/>
                <w:szCs w:val="21"/>
                <w:highlight w:val="none"/>
                <w:u w:val="single"/>
                <w14:textFill>
                  <w14:solidFill>
                    <w14:schemeClr w14:val="tx1"/>
                  </w14:solidFill>
                </w14:textFill>
              </w:rPr>
              <w:t>得分均相同的投标文件，则按名次并列计算。若名次排列出现并列，则占用下一名次(如：第一名分数均相同的投标人有N个，则该N个投标人并列为第一名，下一名按第N+1名计算，依此类推</w:t>
            </w:r>
            <w:r>
              <w:rPr>
                <w:rFonts w:hint="eastAsia" w:ascii="宋体" w:hAnsi="宋体"/>
                <w:color w:val="000000" w:themeColor="text1"/>
                <w:szCs w:val="21"/>
                <w:highlight w:val="none"/>
                <w:u w:val="single"/>
                <w:lang w:eastAsia="zh-CN"/>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如排名第</w:t>
            </w:r>
            <w:r>
              <w:rPr>
                <w:rFonts w:hint="eastAsia" w:ascii="宋体" w:hAnsi="宋体" w:cs="宋体"/>
                <w:color w:val="000000" w:themeColor="text1"/>
                <w:szCs w:val="21"/>
                <w:highlight w:val="none"/>
                <w:u w:val="single"/>
                <w:lang w:val="en-US" w:eastAsia="zh-CN"/>
                <w14:textFill>
                  <w14:solidFill>
                    <w14:schemeClr w14:val="tx1"/>
                  </w14:solidFill>
                </w14:textFill>
              </w:rPr>
              <w:t>2</w:t>
            </w:r>
            <w:r>
              <w:rPr>
                <w:rFonts w:hint="eastAsia" w:ascii="宋体" w:hAnsi="宋体" w:eastAsia="宋体" w:cs="宋体"/>
                <w:color w:val="000000" w:themeColor="text1"/>
                <w:szCs w:val="21"/>
                <w:highlight w:val="none"/>
                <w:u w:val="single"/>
                <w14:textFill>
                  <w14:solidFill>
                    <w14:schemeClr w14:val="tx1"/>
                  </w14:solidFill>
                </w14:textFill>
              </w:rPr>
              <w:t>0名的投标人有个N个，则这N个投标人都推荐进入定标阶段</w:t>
            </w:r>
            <w:r>
              <w:rPr>
                <w:rFonts w:hint="eastAsia" w:ascii="宋体" w:hAnsi="宋体"/>
                <w:color w:val="000000" w:themeColor="text1"/>
                <w:szCs w:val="21"/>
                <w:highlight w:val="none"/>
                <w:u w:val="single"/>
                <w14:textFill>
                  <w14:solidFill>
                    <w14:schemeClr w14:val="tx1"/>
                  </w14:solidFill>
                </w14:textFill>
              </w:rPr>
              <w:t>）。</w:t>
            </w:r>
          </w:p>
          <w:p w14:paraId="35CCA59B">
            <w:pPr>
              <w:spacing w:after="0"/>
              <w:rPr>
                <w:rFonts w:hint="eastAsia" w:ascii="宋体" w:hAnsi="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u w:val="single"/>
                <w14:textFill>
                  <w14:solidFill>
                    <w14:schemeClr w14:val="tx1"/>
                  </w14:solidFill>
                </w14:textFill>
              </w:rPr>
              <w:t>投标人总得分</w:t>
            </w:r>
            <w:r>
              <w:rPr>
                <w:rFonts w:ascii="宋体" w:hAnsi="宋体" w:cs="宋体"/>
                <w:b/>
                <w:color w:val="000000" w:themeColor="text1"/>
                <w:szCs w:val="21"/>
                <w:highlight w:val="none"/>
                <w:u w:val="single"/>
                <w14:textFill>
                  <w14:solidFill>
                    <w14:schemeClr w14:val="tx1"/>
                  </w14:solidFill>
                </w14:textFill>
              </w:rPr>
              <w:t>=</w:t>
            </w:r>
            <w:r>
              <w:rPr>
                <w:rFonts w:hint="eastAsia" w:ascii="宋体" w:hAnsi="宋体"/>
                <w:b/>
                <w:bCs/>
                <w:color w:val="000000" w:themeColor="text1"/>
                <w:szCs w:val="21"/>
                <w:highlight w:val="none"/>
                <w:u w:val="single"/>
                <w14:textFill>
                  <w14:solidFill>
                    <w14:schemeClr w14:val="tx1"/>
                  </w14:solidFill>
                </w14:textFill>
              </w:rPr>
              <w:t>技术得分</w:t>
            </w:r>
            <w:r>
              <w:rPr>
                <w:rFonts w:hint="eastAsia" w:ascii="宋体" w:hAnsi="宋体"/>
                <w:b/>
                <w:bCs/>
                <w:color w:val="000000" w:themeColor="text1"/>
                <w:szCs w:val="21"/>
                <w:highlight w:val="none"/>
                <w:u w:val="single"/>
                <w:lang w:eastAsia="zh-CN"/>
                <w14:textFill>
                  <w14:solidFill>
                    <w14:schemeClr w14:val="tx1"/>
                  </w14:solidFill>
                </w14:textFill>
              </w:rPr>
              <w:t>【</w:t>
            </w:r>
            <w:r>
              <w:rPr>
                <w:rFonts w:hint="eastAsia" w:ascii="宋体" w:hAnsi="宋体"/>
                <w:b/>
                <w:bCs/>
                <w:color w:val="000000" w:themeColor="text1"/>
                <w:szCs w:val="21"/>
                <w:highlight w:val="none"/>
                <w:u w:val="single"/>
                <w:lang w:val="en-US" w:eastAsia="zh-CN"/>
                <w14:textFill>
                  <w14:solidFill>
                    <w14:schemeClr w14:val="tx1"/>
                  </w14:solidFill>
                </w14:textFill>
              </w:rPr>
              <w:t>项目组织管理机构能力（80分）+企业资信（20分）</w:t>
            </w:r>
            <w:r>
              <w:rPr>
                <w:rFonts w:hint="eastAsia" w:ascii="宋体" w:hAnsi="宋体"/>
                <w:b/>
                <w:bCs/>
                <w:color w:val="000000" w:themeColor="text1"/>
                <w:szCs w:val="21"/>
                <w:highlight w:val="none"/>
                <w:u w:val="single"/>
                <w:lang w:eastAsia="zh-CN"/>
                <w14:textFill>
                  <w14:solidFill>
                    <w14:schemeClr w14:val="tx1"/>
                  </w14:solidFill>
                </w14:textFill>
              </w:rPr>
              <w:t>】</w:t>
            </w:r>
            <w:r>
              <w:rPr>
                <w:rFonts w:hint="eastAsia" w:ascii="宋体" w:hAnsi="宋体"/>
                <w:b/>
                <w:bCs/>
                <w:color w:val="000000" w:themeColor="text1"/>
                <w:szCs w:val="21"/>
                <w:highlight w:val="none"/>
                <w:u w:val="single"/>
                <w14:textFill>
                  <w14:solidFill>
                    <w14:schemeClr w14:val="tx1"/>
                  </w14:solidFill>
                </w14:textFill>
              </w:rPr>
              <w:t>×100%</w:t>
            </w:r>
            <w:r>
              <w:rPr>
                <w:rFonts w:hint="eastAsia" w:ascii="宋体" w:hAnsi="宋体" w:cs="宋体"/>
                <w:b/>
                <w:color w:val="000000" w:themeColor="text1"/>
                <w:szCs w:val="21"/>
                <w:highlight w:val="none"/>
                <w:u w:val="single"/>
                <w14:textFill>
                  <w14:solidFill>
                    <w14:schemeClr w14:val="tx1"/>
                  </w14:solidFill>
                </w14:textFill>
              </w:rPr>
              <w:t>。</w:t>
            </w:r>
          </w:p>
        </w:tc>
      </w:tr>
      <w:tr w14:paraId="0DCF15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3682FD5C">
            <w:pP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21</w:t>
            </w:r>
          </w:p>
        </w:tc>
        <w:tc>
          <w:tcPr>
            <w:tcW w:w="981" w:type="dxa"/>
            <w:tcBorders>
              <w:top w:val="single" w:color="auto" w:sz="4" w:space="0"/>
              <w:left w:val="single" w:color="auto" w:sz="4" w:space="0"/>
              <w:bottom w:val="single" w:color="auto" w:sz="4" w:space="0"/>
              <w:right w:val="single" w:color="auto" w:sz="4" w:space="0"/>
            </w:tcBorders>
            <w:vAlign w:val="center"/>
          </w:tcPr>
          <w:p w14:paraId="62DF7E0A">
            <w:pP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27</w:t>
            </w:r>
          </w:p>
        </w:tc>
        <w:tc>
          <w:tcPr>
            <w:tcW w:w="1733" w:type="dxa"/>
            <w:tcBorders>
              <w:top w:val="single" w:color="auto" w:sz="4" w:space="0"/>
              <w:left w:val="single" w:color="auto" w:sz="4" w:space="0"/>
              <w:bottom w:val="single" w:color="auto" w:sz="4" w:space="0"/>
              <w:right w:val="single" w:color="auto" w:sz="4" w:space="0"/>
            </w:tcBorders>
            <w:vAlign w:val="center"/>
          </w:tcPr>
          <w:p w14:paraId="4532C232">
            <w:pP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定标</w:t>
            </w:r>
          </w:p>
        </w:tc>
        <w:tc>
          <w:tcPr>
            <w:tcW w:w="5934" w:type="dxa"/>
            <w:tcBorders>
              <w:top w:val="single" w:color="auto" w:sz="4" w:space="0"/>
              <w:left w:val="single" w:color="auto" w:sz="4" w:space="0"/>
              <w:bottom w:val="single" w:color="auto" w:sz="4" w:space="0"/>
              <w:right w:val="double" w:color="auto" w:sz="4" w:space="0"/>
            </w:tcBorders>
            <w:vAlign w:val="center"/>
          </w:tcPr>
          <w:p w14:paraId="4732AD3F">
            <w:pPr>
              <w:pStyle w:val="2"/>
              <w:spacing w:after="0"/>
              <w:ind w:firstLine="0"/>
              <w:rPr>
                <w:rFonts w:hint="eastAsia" w:ascii="宋体" w:hAnsi="宋体" w:eastAsia="宋体"/>
                <w:color w:val="000000" w:themeColor="text1"/>
                <w:szCs w:val="21"/>
                <w:highlight w:val="none"/>
                <w:lang w:val="en-US" w:eastAsia="zh-CN"/>
                <w14:textFill>
                  <w14:solidFill>
                    <w14:schemeClr w14:val="tx1"/>
                  </w14:solidFill>
                </w14:textFill>
              </w:rPr>
            </w:pPr>
            <w:r>
              <w:rPr>
                <w:rFonts w:hint="default" w:ascii="宋体" w:hAnsi="宋体" w:eastAsia="宋体" w:cs="Times New Roman"/>
                <w:color w:val="000000" w:themeColor="text1"/>
                <w:kern w:val="2"/>
                <w:sz w:val="21"/>
                <w:szCs w:val="21"/>
                <w:highlight w:val="none"/>
                <w:u w:val="single"/>
                <w14:textFill>
                  <w14:solidFill>
                    <w14:schemeClr w14:val="tx1"/>
                  </w14:solidFill>
                </w14:textFill>
              </w:rPr>
              <w:t>评分法（履约能力因素+</w:t>
            </w:r>
            <w:r>
              <w:rPr>
                <w:rFonts w:hint="eastAsia" w:ascii="宋体" w:hAnsi="宋体" w:eastAsia="宋体" w:cs="Times New Roman"/>
                <w:color w:val="000000" w:themeColor="text1"/>
                <w:kern w:val="2"/>
                <w:sz w:val="21"/>
                <w:szCs w:val="21"/>
                <w:highlight w:val="none"/>
                <w:u w:val="single"/>
                <w:lang w:val="en-US" w:eastAsia="zh-CN"/>
                <w14:textFill>
                  <w14:solidFill>
                    <w14:schemeClr w14:val="tx1"/>
                  </w14:solidFill>
                </w14:textFill>
              </w:rPr>
              <w:t>答辩</w:t>
            </w:r>
            <w:r>
              <w:rPr>
                <w:rFonts w:hint="default" w:ascii="宋体" w:hAnsi="宋体" w:eastAsia="宋体" w:cs="Times New Roman"/>
                <w:color w:val="000000" w:themeColor="text1"/>
                <w:kern w:val="2"/>
                <w:sz w:val="21"/>
                <w:szCs w:val="21"/>
                <w:highlight w:val="none"/>
                <w:u w:val="single"/>
                <w14:textFill>
                  <w14:solidFill>
                    <w14:schemeClr w14:val="tx1"/>
                  </w14:solidFill>
                </w14:textFill>
              </w:rPr>
              <w:t>因素</w:t>
            </w:r>
            <w:r>
              <w:rPr>
                <w:rFonts w:hint="eastAsia" w:ascii="宋体" w:hAnsi="宋体" w:eastAsia="宋体" w:cs="Times New Roman"/>
                <w:color w:val="000000" w:themeColor="text1"/>
                <w:kern w:val="2"/>
                <w:sz w:val="21"/>
                <w:szCs w:val="21"/>
                <w:highlight w:val="none"/>
                <w:u w:val="single"/>
                <w:lang w:val="en-US" w:eastAsia="zh-CN"/>
                <w14:textFill>
                  <w14:solidFill>
                    <w14:schemeClr w14:val="tx1"/>
                  </w14:solidFill>
                </w14:textFill>
              </w:rPr>
              <w:t>+</w:t>
            </w:r>
            <w:r>
              <w:rPr>
                <w:rFonts w:hint="eastAsia" w:ascii="宋体" w:hAnsi="宋体" w:eastAsia="宋体" w:cs="Times New Roman"/>
                <w:color w:val="000000" w:themeColor="text1"/>
                <w:kern w:val="2"/>
                <w:sz w:val="21"/>
                <w:szCs w:val="21"/>
                <w:highlight w:val="none"/>
                <w:u w:val="single"/>
                <w:lang w:eastAsia="zh-CN"/>
                <w14:textFill>
                  <w14:solidFill>
                    <w14:schemeClr w14:val="tx1"/>
                  </w14:solidFill>
                </w14:textFill>
              </w:rPr>
              <w:t>价格因素</w:t>
            </w:r>
            <w:r>
              <w:rPr>
                <w:rFonts w:hint="default" w:ascii="宋体" w:hAnsi="宋体" w:eastAsia="宋体" w:cs="Times New Roman"/>
                <w:color w:val="000000" w:themeColor="text1"/>
                <w:kern w:val="2"/>
                <w:sz w:val="21"/>
                <w:szCs w:val="21"/>
                <w:highlight w:val="none"/>
                <w:u w:val="single"/>
                <w14:textFill>
                  <w14:solidFill>
                    <w14:schemeClr w14:val="tx1"/>
                  </w14:solidFill>
                </w14:textFill>
              </w:rPr>
              <w:t>）</w:t>
            </w:r>
          </w:p>
        </w:tc>
      </w:tr>
      <w:tr w14:paraId="6CAAF8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7AE222CD">
            <w:pPr>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val="en-US" w:eastAsia="zh-CN"/>
                <w14:textFill>
                  <w14:solidFill>
                    <w14:schemeClr w14:val="tx1"/>
                  </w14:solidFill>
                </w14:textFill>
              </w:rPr>
              <w:t>2</w:t>
            </w:r>
          </w:p>
        </w:tc>
        <w:tc>
          <w:tcPr>
            <w:tcW w:w="981" w:type="dxa"/>
            <w:tcBorders>
              <w:top w:val="single" w:color="auto" w:sz="4" w:space="0"/>
              <w:left w:val="single" w:color="auto" w:sz="4" w:space="0"/>
              <w:bottom w:val="single" w:color="auto" w:sz="4" w:space="0"/>
              <w:right w:val="single" w:color="auto" w:sz="4" w:space="0"/>
            </w:tcBorders>
            <w:vAlign w:val="center"/>
          </w:tcPr>
          <w:p w14:paraId="3E992937">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29.1</w:t>
            </w:r>
          </w:p>
        </w:tc>
        <w:tc>
          <w:tcPr>
            <w:tcW w:w="1733" w:type="dxa"/>
            <w:tcBorders>
              <w:top w:val="single" w:color="auto" w:sz="4" w:space="0"/>
              <w:left w:val="single" w:color="auto" w:sz="4" w:space="0"/>
              <w:bottom w:val="single" w:color="auto" w:sz="4" w:space="0"/>
              <w:right w:val="single" w:color="auto" w:sz="4" w:space="0"/>
            </w:tcBorders>
            <w:vAlign w:val="center"/>
          </w:tcPr>
          <w:p w14:paraId="5DA8B5EA">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履约担保</w:t>
            </w:r>
          </w:p>
        </w:tc>
        <w:tc>
          <w:tcPr>
            <w:tcW w:w="5934" w:type="dxa"/>
            <w:tcBorders>
              <w:top w:val="single" w:color="auto" w:sz="4" w:space="0"/>
              <w:left w:val="single" w:color="auto" w:sz="4" w:space="0"/>
              <w:bottom w:val="single" w:color="auto" w:sz="4" w:space="0"/>
              <w:right w:val="double" w:color="auto" w:sz="4" w:space="0"/>
            </w:tcBorders>
            <w:vAlign w:val="center"/>
          </w:tcPr>
          <w:p w14:paraId="1074CA4D">
            <w:pPr>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是否要求投标人提交履约担保：</w:t>
            </w:r>
          </w:p>
          <w:p w14:paraId="4AAE13F0">
            <w:pPr>
              <w:pStyle w:val="21"/>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□不要求</w:t>
            </w:r>
          </w:p>
          <w:p w14:paraId="7790AD24">
            <w:pPr>
              <w:rPr>
                <w:rFonts w:ascii="宋体" w:hAnsi="宋体"/>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☑要求：</w:t>
            </w:r>
            <w:r>
              <w:rPr>
                <w:rFonts w:hint="eastAsia" w:ascii="宋体" w:hAnsi="宋体"/>
                <w:color w:val="000000" w:themeColor="text1"/>
                <w:highlight w:val="none"/>
                <w14:textFill>
                  <w14:solidFill>
                    <w14:schemeClr w14:val="tx1"/>
                  </w14:solidFill>
                </w14:textFill>
              </w:rPr>
              <w:t>中标人提供的履约保证金为中标价款的</w:t>
            </w:r>
            <w:r>
              <w:rPr>
                <w:rFonts w:hint="eastAsia" w:ascii="宋体" w:hAnsi="宋体"/>
                <w:color w:val="000000" w:themeColor="text1"/>
                <w:highlight w:val="none"/>
                <w:u w:val="single"/>
                <w:lang w:val="en-US" w:eastAsia="zh-CN"/>
                <w14:textFill>
                  <w14:solidFill>
                    <w14:schemeClr w14:val="tx1"/>
                  </w14:solidFill>
                </w14:textFill>
              </w:rPr>
              <w:t xml:space="preserve"> 10 </w:t>
            </w:r>
            <w:r>
              <w:rPr>
                <w:rFonts w:hint="eastAsia" w:ascii="宋体" w:hAnsi="宋体"/>
                <w:color w:val="000000" w:themeColor="text1"/>
                <w:highlight w:val="none"/>
                <w:u w:val="single"/>
                <w14:textFill>
                  <w14:solidFill>
                    <w14:schemeClr w14:val="tx1"/>
                  </w14:solidFill>
                </w14:textFill>
              </w:rPr>
              <w:t>%</w:t>
            </w:r>
            <w:r>
              <w:rPr>
                <w:rFonts w:hint="eastAsia" w:ascii="宋体" w:hAnsi="宋体" w:eastAsia="宋体" w:cs="Times New Roman"/>
                <w:b w:val="0"/>
                <w:bCs w:val="0"/>
                <w:color w:val="000000" w:themeColor="text1"/>
                <w:sz w:val="21"/>
                <w:szCs w:val="22"/>
                <w:highlight w:val="none"/>
                <w:u w:val="single"/>
                <w:vertAlign w:val="baseline"/>
                <w:lang w:val="en-US" w:eastAsia="zh-CN"/>
                <w14:textFill>
                  <w14:solidFill>
                    <w14:schemeClr w14:val="tx1"/>
                  </w14:solidFill>
                </w14:textFill>
              </w:rPr>
              <w:t>【中小企业为5%】</w:t>
            </w:r>
            <w:r>
              <w:rPr>
                <w:rFonts w:hint="eastAsia" w:ascii="宋体" w:hAnsi="宋体"/>
                <w:color w:val="000000" w:themeColor="text1"/>
                <w:highlight w:val="none"/>
                <w14:textFill>
                  <w14:solidFill>
                    <w14:schemeClr w14:val="tx1"/>
                  </w14:solidFill>
                </w14:textFill>
              </w:rPr>
              <w:t>。</w:t>
            </w:r>
          </w:p>
          <w:p w14:paraId="52D30632">
            <w:pPr>
              <w:widowControl/>
              <w:jc w:val="left"/>
              <w:rPr>
                <w:rFonts w:hint="eastAsia" w:ascii="宋体" w:hAnsi="宋体"/>
                <w:color w:val="000000" w:themeColor="text1"/>
                <w:szCs w:val="21"/>
                <w:highlight w:val="none"/>
                <w:u w:val="single"/>
                <w:lang w:val="en-US" w:eastAsia="zh-CN"/>
                <w14:textFill>
                  <w14:solidFill>
                    <w14:schemeClr w14:val="tx1"/>
                  </w14:solidFill>
                </w14:textFill>
              </w:rPr>
            </w:pPr>
            <w:r>
              <w:rPr>
                <w:rFonts w:hint="eastAsia" w:ascii="宋体" w:hAnsi="宋体"/>
                <w:color w:val="000000" w:themeColor="text1"/>
                <w:highlight w:val="none"/>
                <w:lang w:eastAsia="zh-CN"/>
                <w14:textFill>
                  <w14:solidFill>
                    <w14:schemeClr w14:val="tx1"/>
                  </w14:solidFill>
                </w14:textFill>
              </w:rPr>
              <w:t>履约保证金的形式：</w:t>
            </w:r>
            <w:r>
              <w:rPr>
                <w:rFonts w:hint="eastAsia" w:ascii="宋体" w:hAnsi="宋体"/>
                <w:color w:val="000000" w:themeColor="text1"/>
                <w:highlight w:val="none"/>
                <w:u w:val="single"/>
                <w:lang w:val="en-US" w:eastAsia="zh-CN"/>
                <w14:textFill>
                  <w14:solidFill>
                    <w14:schemeClr w14:val="tx1"/>
                  </w14:solidFill>
                </w14:textFill>
              </w:rPr>
              <w:t>具体详见合同条款约定。</w:t>
            </w:r>
          </w:p>
        </w:tc>
      </w:tr>
      <w:tr w14:paraId="225223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58ACFE09">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23</w:t>
            </w:r>
          </w:p>
        </w:tc>
        <w:tc>
          <w:tcPr>
            <w:tcW w:w="981" w:type="dxa"/>
            <w:tcBorders>
              <w:top w:val="single" w:color="auto" w:sz="4" w:space="0"/>
              <w:left w:val="single" w:color="auto" w:sz="4" w:space="0"/>
              <w:bottom w:val="single" w:color="auto" w:sz="4" w:space="0"/>
              <w:right w:val="single" w:color="auto" w:sz="4" w:space="0"/>
            </w:tcBorders>
            <w:vAlign w:val="center"/>
          </w:tcPr>
          <w:p w14:paraId="441107EB">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32.1</w:t>
            </w:r>
          </w:p>
        </w:tc>
        <w:tc>
          <w:tcPr>
            <w:tcW w:w="1733" w:type="dxa"/>
            <w:tcBorders>
              <w:top w:val="single" w:color="auto" w:sz="4" w:space="0"/>
              <w:left w:val="single" w:color="auto" w:sz="4" w:space="0"/>
              <w:bottom w:val="single" w:color="auto" w:sz="4" w:space="0"/>
              <w:right w:val="single" w:color="auto" w:sz="4" w:space="0"/>
            </w:tcBorders>
            <w:vAlign w:val="center"/>
          </w:tcPr>
          <w:p w14:paraId="0A3F7726">
            <w:pP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专业</w:t>
            </w:r>
            <w:r>
              <w:rPr>
                <w:rFonts w:hint="eastAsia" w:ascii="宋体" w:hAnsi="宋体"/>
                <w:color w:val="000000" w:themeColor="text1"/>
                <w:szCs w:val="21"/>
                <w:highlight w:val="none"/>
                <w:lang w:eastAsia="zh-CN"/>
                <w14:textFill>
                  <w14:solidFill>
                    <w14:schemeClr w14:val="tx1"/>
                  </w14:solidFill>
                </w14:textFill>
              </w:rPr>
              <w:t>分包</w:t>
            </w:r>
          </w:p>
        </w:tc>
        <w:tc>
          <w:tcPr>
            <w:tcW w:w="5934" w:type="dxa"/>
            <w:tcBorders>
              <w:top w:val="single" w:color="auto" w:sz="4" w:space="0"/>
              <w:left w:val="single" w:color="auto" w:sz="4" w:space="0"/>
              <w:bottom w:val="single" w:color="auto" w:sz="4" w:space="0"/>
              <w:right w:val="double" w:color="auto" w:sz="4" w:space="0"/>
            </w:tcBorders>
            <w:vAlign w:val="center"/>
          </w:tcPr>
          <w:p w14:paraId="62A701A1">
            <w:pPr>
              <w:rPr>
                <w:rFonts w:ascii="宋体" w:hAnsi="宋体"/>
                <w:color w:val="000000" w:themeColor="text1"/>
                <w:kern w:val="0"/>
                <w:szCs w:val="21"/>
                <w:highlight w:val="none"/>
                <w:lang w:val="zh-CN"/>
                <w14:textFill>
                  <w14:solidFill>
                    <w14:schemeClr w14:val="tx1"/>
                  </w14:solidFill>
                </w14:textFill>
              </w:rPr>
            </w:pPr>
            <w:r>
              <w:rPr>
                <w:rFonts w:hint="eastAsia" w:ascii="宋体" w:hAnsi="宋体"/>
                <w:color w:val="000000" w:themeColor="text1"/>
                <w:kern w:val="0"/>
                <w:szCs w:val="21"/>
                <w:highlight w:val="none"/>
                <w:lang w:val="zh-CN"/>
                <w14:textFill>
                  <w14:solidFill>
                    <w14:schemeClr w14:val="tx1"/>
                  </w14:solidFill>
                </w14:textFill>
              </w:rPr>
              <w:t>□不允许；</w:t>
            </w:r>
          </w:p>
          <w:p w14:paraId="7749573D">
            <w:pPr>
              <w:rPr>
                <w:rFonts w:hint="eastAsia" w:ascii="宋体" w:hAnsi="宋体"/>
                <w:color w:val="000000" w:themeColor="text1"/>
                <w:kern w:val="0"/>
                <w:szCs w:val="21"/>
                <w:highlight w:val="none"/>
                <w:lang w:val="zh-CN"/>
                <w14:textFill>
                  <w14:solidFill>
                    <w14:schemeClr w14:val="tx1"/>
                  </w14:solidFill>
                </w14:textFill>
              </w:rPr>
            </w:pPr>
            <w:r>
              <w:rPr>
                <w:rFonts w:hint="eastAsia" w:ascii="宋体" w:hAnsi="宋体"/>
                <w:color w:val="000000" w:themeColor="text1"/>
                <w:kern w:val="0"/>
                <w:szCs w:val="21"/>
                <w:highlight w:val="none"/>
                <w:lang w:val="zh-CN"/>
                <w14:textFill>
                  <w14:solidFill>
                    <w14:schemeClr w14:val="tx1"/>
                  </w14:solidFill>
                </w14:textFill>
              </w:rPr>
              <w:t>☑允许：分包内容要求：</w:t>
            </w:r>
            <w:r>
              <w:rPr>
                <w:rFonts w:hint="eastAsia" w:ascii="宋体" w:hAnsi="宋体"/>
                <w:color w:val="000000" w:themeColor="text1"/>
                <w:kern w:val="0"/>
                <w:szCs w:val="21"/>
                <w:highlight w:val="none"/>
                <w:u w:val="single"/>
                <w:lang w:val="zh-CN"/>
                <w14:textFill>
                  <w14:solidFill>
                    <w14:schemeClr w14:val="tx1"/>
                  </w14:solidFill>
                </w14:textFill>
              </w:rPr>
              <w:t>中标人按照合同约定或者经招标人同意，可以将中标项目的部分非主体、非关键性工作分包给具有相应资质的单位完成。</w:t>
            </w:r>
            <w:r>
              <w:rPr>
                <w:rFonts w:hint="eastAsia" w:ascii="宋体" w:hAnsi="宋体"/>
                <w:color w:val="000000" w:themeColor="text1"/>
                <w:kern w:val="0"/>
                <w:szCs w:val="21"/>
                <w:highlight w:val="none"/>
                <w:lang w:val="zh-CN"/>
                <w14:textFill>
                  <w14:solidFill>
                    <w14:schemeClr w14:val="tx1"/>
                  </w14:solidFill>
                </w14:textFill>
              </w:rPr>
              <w:t xml:space="preserve">       </w:t>
            </w:r>
          </w:p>
          <w:p w14:paraId="66A306FF">
            <w:pPr>
              <w:ind w:firstLine="840" w:firstLineChars="400"/>
              <w:rPr>
                <w:rFonts w:ascii="宋体" w:hAnsi="宋体"/>
                <w:color w:val="000000" w:themeColor="text1"/>
                <w:kern w:val="0"/>
                <w:szCs w:val="21"/>
                <w:highlight w:val="none"/>
                <w:lang w:val="zh-CN"/>
                <w14:textFill>
                  <w14:solidFill>
                    <w14:schemeClr w14:val="tx1"/>
                  </w14:solidFill>
                </w14:textFill>
              </w:rPr>
            </w:pPr>
            <w:r>
              <w:rPr>
                <w:rFonts w:hint="eastAsia" w:ascii="宋体" w:hAnsi="宋体"/>
                <w:color w:val="000000" w:themeColor="text1"/>
                <w:kern w:val="0"/>
                <w:szCs w:val="21"/>
                <w:highlight w:val="none"/>
                <w:lang w:val="zh-CN"/>
                <w14:textFill>
                  <w14:solidFill>
                    <w14:schemeClr w14:val="tx1"/>
                  </w14:solidFill>
                </w14:textFill>
              </w:rPr>
              <w:t>分包金额要求：</w:t>
            </w:r>
            <w:r>
              <w:rPr>
                <w:rFonts w:hint="eastAsia" w:ascii="Arial" w:hAnsi="Arial" w:cs="Arial"/>
                <w:color w:val="000000" w:themeColor="text1"/>
                <w:kern w:val="0"/>
                <w:szCs w:val="21"/>
                <w:highlight w:val="none"/>
                <w:lang w:val="en-US" w:eastAsia="zh-CN"/>
                <w14:textFill>
                  <w14:solidFill>
                    <w14:schemeClr w14:val="tx1"/>
                  </w14:solidFill>
                </w14:textFill>
              </w:rPr>
              <w:t>按合同条款相关约定。</w:t>
            </w:r>
          </w:p>
          <w:p w14:paraId="3EDBB8A6">
            <w:pPr>
              <w:rPr>
                <w:rFonts w:ascii="宋体" w:hAnsi="宋体"/>
                <w:color w:val="000000" w:themeColor="text1"/>
                <w:kern w:val="0"/>
                <w:szCs w:val="21"/>
                <w:highlight w:val="none"/>
                <w:lang w:val="zh-CN"/>
                <w14:textFill>
                  <w14:solidFill>
                    <w14:schemeClr w14:val="tx1"/>
                  </w14:solidFill>
                </w14:textFill>
              </w:rPr>
            </w:pPr>
            <w:r>
              <w:rPr>
                <w:rFonts w:hint="eastAsia" w:ascii="宋体" w:hAnsi="宋体"/>
                <w:color w:val="000000" w:themeColor="text1"/>
                <w:kern w:val="0"/>
                <w:szCs w:val="21"/>
                <w:highlight w:val="none"/>
                <w:lang w:val="zh-CN"/>
                <w14:textFill>
                  <w14:solidFill>
                    <w14:schemeClr w14:val="tx1"/>
                  </w14:solidFill>
                </w14:textFill>
              </w:rPr>
              <w:t xml:space="preserve">        对分包人的资质要求：</w:t>
            </w:r>
            <w:r>
              <w:rPr>
                <w:rFonts w:hint="eastAsia" w:ascii="宋体" w:hAnsi="宋体" w:cs="宋体"/>
                <w:color w:val="000000" w:themeColor="text1"/>
                <w:kern w:val="0"/>
                <w:szCs w:val="21"/>
                <w:highlight w:val="none"/>
                <w:u w:val="single"/>
                <w14:textFill>
                  <w14:solidFill>
                    <w14:schemeClr w14:val="tx1"/>
                  </w14:solidFill>
                </w14:textFill>
              </w:rPr>
              <w:t>接受分包的单位应当具备相应的资质条件，并不得再次分包</w:t>
            </w:r>
            <w:r>
              <w:rPr>
                <w:rFonts w:hint="eastAsia" w:ascii="宋体" w:hAnsi="宋体"/>
                <w:color w:val="000000" w:themeColor="text1"/>
                <w:kern w:val="0"/>
                <w:szCs w:val="21"/>
                <w:highlight w:val="none"/>
                <w:lang w:val="zh-CN"/>
                <w14:textFill>
                  <w14:solidFill>
                    <w14:schemeClr w14:val="tx1"/>
                  </w14:solidFill>
                </w14:textFill>
              </w:rPr>
              <w:t>。</w:t>
            </w:r>
          </w:p>
          <w:p w14:paraId="5137CA8C">
            <w:pPr>
              <w:pStyle w:val="2"/>
              <w:spacing w:after="0"/>
              <w:ind w:firstLine="0" w:firstLineChars="0"/>
              <w:rPr>
                <w:rFonts w:hint="eastAsia" w:ascii="宋体" w:hAnsi="宋体"/>
                <w:color w:val="000000" w:themeColor="text1"/>
                <w:highlight w:val="none"/>
                <w:lang w:eastAsia="zh-CN"/>
                <w14:textFill>
                  <w14:solidFill>
                    <w14:schemeClr w14:val="tx1"/>
                  </w14:solidFill>
                </w14:textFill>
              </w:rPr>
            </w:pPr>
            <w:r>
              <w:rPr>
                <w:rFonts w:hint="eastAsia" w:ascii="宋体" w:hAnsi="宋体"/>
                <w:color w:val="000000" w:themeColor="text1"/>
                <w:kern w:val="0"/>
                <w:szCs w:val="21"/>
                <w:highlight w:val="none"/>
                <w:lang w:val="zh-CN"/>
                <w14:textFill>
                  <w14:solidFill>
                    <w14:schemeClr w14:val="tx1"/>
                  </w14:solidFill>
                </w14:textFill>
              </w:rPr>
              <w:t xml:space="preserve">        对分包人的其他要求：</w:t>
            </w:r>
            <w:r>
              <w:rPr>
                <w:rFonts w:hint="eastAsia" w:ascii="Arial" w:hAnsi="Arial" w:cs="Arial"/>
                <w:color w:val="000000" w:themeColor="text1"/>
                <w:kern w:val="0"/>
                <w:szCs w:val="21"/>
                <w:highlight w:val="none"/>
                <w:lang w:val="en-US" w:eastAsia="zh-CN"/>
                <w14:textFill>
                  <w14:solidFill>
                    <w14:schemeClr w14:val="tx1"/>
                  </w14:solidFill>
                </w14:textFill>
              </w:rPr>
              <w:t>按合同条款相关约定。</w:t>
            </w:r>
          </w:p>
        </w:tc>
      </w:tr>
      <w:tr w14:paraId="2D4A3D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196"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7969D7D2">
            <w:pPr>
              <w:rPr>
                <w:rFonts w:hint="eastAsia" w:ascii="宋体" w:hAnsi="宋体" w:eastAsia="宋体"/>
                <w:color w:val="000000" w:themeColor="text1"/>
                <w:szCs w:val="21"/>
                <w:highlight w:val="none"/>
                <w:lang w:val="en-US"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val="en-US" w:eastAsia="zh-CN"/>
                <w14:textFill>
                  <w14:solidFill>
                    <w14:schemeClr w14:val="tx1"/>
                  </w14:solidFill>
                </w14:textFill>
              </w:rPr>
              <w:t>4</w:t>
            </w:r>
          </w:p>
        </w:tc>
        <w:tc>
          <w:tcPr>
            <w:tcW w:w="981" w:type="dxa"/>
            <w:tcBorders>
              <w:top w:val="single" w:color="auto" w:sz="4" w:space="0"/>
              <w:left w:val="single" w:color="auto" w:sz="4" w:space="0"/>
              <w:bottom w:val="single" w:color="auto" w:sz="4" w:space="0"/>
              <w:right w:val="single" w:color="auto" w:sz="4" w:space="0"/>
            </w:tcBorders>
            <w:vAlign w:val="center"/>
          </w:tcPr>
          <w:p w14:paraId="58D2F382">
            <w:pPr>
              <w:rPr>
                <w:rFonts w:hint="eastAsia" w:ascii="宋体" w:hAnsi="宋体"/>
                <w:color w:val="000000" w:themeColor="text1"/>
                <w:szCs w:val="21"/>
                <w:highlight w:val="none"/>
                <w:lang w:val="en-US" w:eastAsia="zh-CN"/>
                <w14:textFill>
                  <w14:solidFill>
                    <w14:schemeClr w14:val="tx1"/>
                  </w14:solidFill>
                </w14:textFill>
              </w:rPr>
            </w:pPr>
          </w:p>
        </w:tc>
        <w:tc>
          <w:tcPr>
            <w:tcW w:w="1733" w:type="dxa"/>
            <w:tcBorders>
              <w:top w:val="single" w:color="auto" w:sz="4" w:space="0"/>
              <w:left w:val="single" w:color="auto" w:sz="4" w:space="0"/>
              <w:bottom w:val="single" w:color="auto" w:sz="4" w:space="0"/>
              <w:right w:val="single" w:color="auto" w:sz="4" w:space="0"/>
            </w:tcBorders>
            <w:vAlign w:val="center"/>
          </w:tcPr>
          <w:p w14:paraId="50E3DB1C">
            <w:pPr>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最高投标限价</w:t>
            </w:r>
          </w:p>
        </w:tc>
        <w:tc>
          <w:tcPr>
            <w:tcW w:w="5934" w:type="dxa"/>
            <w:tcBorders>
              <w:top w:val="single" w:color="auto" w:sz="4" w:space="0"/>
              <w:left w:val="single" w:color="auto" w:sz="4" w:space="0"/>
              <w:bottom w:val="single" w:color="auto" w:sz="4" w:space="0"/>
              <w:right w:val="double" w:color="auto" w:sz="4" w:space="0"/>
            </w:tcBorders>
            <w:vAlign w:val="center"/>
          </w:tcPr>
          <w:p w14:paraId="4C7991E5">
            <w:pPr>
              <w:widowControl/>
              <w:jc w:val="left"/>
              <w:rPr>
                <w:rFonts w:hint="eastAsia" w:ascii="宋体" w:hAnsi="宋体"/>
                <w:color w:val="000000" w:themeColor="text1"/>
                <w:highlight w:val="none"/>
                <w:lang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t>本项目</w:t>
            </w:r>
            <w:r>
              <w:rPr>
                <w:rFonts w:hint="eastAsia" w:ascii="宋体" w:hAnsi="宋体" w:cs="宋体"/>
                <w:bCs/>
                <w:color w:val="000000" w:themeColor="text1"/>
                <w:kern w:val="0"/>
                <w:szCs w:val="21"/>
                <w:highlight w:val="none"/>
                <w14:textFill>
                  <w14:solidFill>
                    <w14:schemeClr w14:val="tx1"/>
                  </w14:solidFill>
                </w14:textFill>
              </w:rPr>
              <w:t>最高</w:t>
            </w:r>
            <w:r>
              <w:rPr>
                <w:rFonts w:hint="eastAsia" w:ascii="宋体" w:hAnsi="宋体"/>
                <w:color w:val="000000" w:themeColor="text1"/>
                <w:highlight w:val="none"/>
                <w14:textFill>
                  <w14:solidFill>
                    <w14:schemeClr w14:val="tx1"/>
                  </w14:solidFill>
                </w14:textFill>
              </w:rPr>
              <w:t>投标限价为人民币</w:t>
            </w:r>
            <w:r>
              <w:rPr>
                <w:rFonts w:hint="eastAsia" w:ascii="宋体" w:hAnsi="宋体"/>
                <w:color w:val="000000" w:themeColor="text1"/>
                <w:highlight w:val="none"/>
                <w:u w:val="single"/>
                <w:lang w:val="en-US" w:eastAsia="zh-CN"/>
                <w14:textFill>
                  <w14:solidFill>
                    <w14:schemeClr w14:val="tx1"/>
                  </w14:solidFill>
                </w14:textFill>
              </w:rPr>
              <w:t>30381172.47</w:t>
            </w:r>
            <w:r>
              <w:rPr>
                <w:rFonts w:hint="eastAsia" w:ascii="宋体" w:hAnsi="宋体"/>
                <w:color w:val="000000" w:themeColor="text1"/>
                <w:highlight w:val="none"/>
                <w14:textFill>
                  <w14:solidFill>
                    <w14:schemeClr w14:val="tx1"/>
                  </w14:solidFill>
                </w14:textFill>
              </w:rPr>
              <w:t>元</w:t>
            </w:r>
            <w:r>
              <w:rPr>
                <w:rFonts w:hint="eastAsia" w:ascii="宋体" w:hAnsi="宋体"/>
                <w:color w:val="000000" w:themeColor="text1"/>
                <w:highlight w:val="none"/>
                <w:lang w:eastAsia="zh-CN"/>
                <w14:textFill>
                  <w14:solidFill>
                    <w14:schemeClr w14:val="tx1"/>
                  </w14:solidFill>
                </w14:textFill>
              </w:rPr>
              <w:t>。详见本项目最高投标限价公布</w:t>
            </w:r>
            <w:r>
              <w:rPr>
                <w:rFonts w:hint="eastAsia" w:ascii="宋体" w:hAnsi="宋体"/>
                <w:color w:val="000000" w:themeColor="text1"/>
                <w:highlight w:val="none"/>
                <w:u w:val="none"/>
                <w:lang w:eastAsia="zh-CN"/>
                <w14:textFill>
                  <w14:solidFill>
                    <w14:schemeClr w14:val="tx1"/>
                  </w14:solidFill>
                </w14:textFill>
              </w:rPr>
              <w:t>函</w:t>
            </w:r>
            <w:r>
              <w:rPr>
                <w:rFonts w:hint="eastAsia" w:ascii="宋体" w:hAnsi="宋体"/>
                <w:color w:val="000000" w:themeColor="text1"/>
                <w:highlight w:val="none"/>
                <w:lang w:eastAsia="zh-CN"/>
                <w14:textFill>
                  <w14:solidFill>
                    <w14:schemeClr w14:val="tx1"/>
                  </w14:solidFill>
                </w14:textFill>
              </w:rPr>
              <w:t>。</w:t>
            </w:r>
          </w:p>
          <w:p w14:paraId="34359FC9">
            <w:pPr>
              <w:pStyle w:val="2"/>
              <w:spacing w:after="0"/>
              <w:ind w:firstLine="0" w:firstLineChars="0"/>
              <w:rPr>
                <w:rFonts w:hint="eastAsia" w:ascii="宋体" w:hAnsi="宋体"/>
                <w:color w:val="000000" w:themeColor="text1"/>
                <w:kern w:val="0"/>
                <w:szCs w:val="21"/>
                <w:highlight w:val="none"/>
                <w:lang w:val="zh-CN"/>
                <w14:textFill>
                  <w14:solidFill>
                    <w14:schemeClr w14:val="tx1"/>
                  </w14:solidFill>
                </w14:textFill>
              </w:rPr>
            </w:pPr>
            <w:r>
              <w:rPr>
                <w:rFonts w:hint="eastAsia" w:ascii="宋体" w:hAnsi="宋体"/>
                <w:b/>
                <w:bCs/>
                <w:color w:val="auto"/>
                <w:highlight w:val="none"/>
                <w:u w:val="single"/>
                <w:lang w:val="en-US" w:eastAsia="zh-CN"/>
              </w:rPr>
              <w:t>注：</w:t>
            </w:r>
            <w:r>
              <w:rPr>
                <w:rFonts w:hint="eastAsia" w:ascii="宋体" w:hAnsi="宋体" w:eastAsia="宋体" w:cs="宋体"/>
                <w:b/>
                <w:bCs/>
                <w:color w:val="auto"/>
                <w:szCs w:val="21"/>
                <w:highlight w:val="none"/>
                <w:u w:val="single"/>
              </w:rPr>
              <w:t>投标总报价</w:t>
            </w:r>
            <w:r>
              <w:rPr>
                <w:rFonts w:hint="eastAsia" w:ascii="宋体" w:hAnsi="宋体" w:eastAsia="宋体" w:cs="宋体"/>
                <w:b/>
                <w:bCs/>
                <w:color w:val="auto"/>
                <w:szCs w:val="21"/>
                <w:highlight w:val="none"/>
                <w:u w:val="single"/>
                <w:lang w:eastAsia="zh-CN"/>
              </w:rPr>
              <w:t>不得</w:t>
            </w:r>
            <w:r>
              <w:rPr>
                <w:rFonts w:hint="eastAsia" w:ascii="宋体" w:hAnsi="宋体" w:eastAsia="宋体" w:cs="宋体"/>
                <w:b/>
                <w:bCs/>
                <w:color w:val="auto"/>
                <w:szCs w:val="21"/>
                <w:highlight w:val="none"/>
                <w:u w:val="single"/>
              </w:rPr>
              <w:t>高于最高投标限价，分部分项工程和单价措施项目的综合单价的投标报价</w:t>
            </w:r>
            <w:r>
              <w:rPr>
                <w:rFonts w:hint="eastAsia" w:ascii="宋体" w:hAnsi="宋体" w:eastAsia="宋体" w:cs="宋体"/>
                <w:b/>
                <w:bCs/>
                <w:color w:val="auto"/>
                <w:szCs w:val="21"/>
                <w:highlight w:val="none"/>
                <w:u w:val="single"/>
                <w:lang w:eastAsia="zh-CN"/>
              </w:rPr>
              <w:t>不得</w:t>
            </w:r>
            <w:r>
              <w:rPr>
                <w:rFonts w:hint="eastAsia" w:ascii="宋体" w:hAnsi="宋体" w:eastAsia="宋体" w:cs="宋体"/>
                <w:b/>
                <w:bCs/>
                <w:color w:val="auto"/>
                <w:szCs w:val="21"/>
                <w:highlight w:val="none"/>
                <w:u w:val="single"/>
              </w:rPr>
              <w:t>高于分部分项工程和单价措施项目的综合单价的最高投标限价</w:t>
            </w:r>
            <w:r>
              <w:rPr>
                <w:rFonts w:hint="eastAsia" w:ascii="宋体" w:hAnsi="宋体" w:eastAsia="宋体" w:cs="宋体"/>
                <w:b/>
                <w:bCs/>
                <w:color w:val="auto"/>
                <w:szCs w:val="21"/>
                <w:highlight w:val="none"/>
                <w:u w:val="single"/>
                <w:lang w:eastAsia="zh-CN"/>
              </w:rPr>
              <w:t>，否则投标无效。</w:t>
            </w:r>
          </w:p>
        </w:tc>
      </w:tr>
      <w:tr w14:paraId="6FF42D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750C343D">
            <w:pPr>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val="en-US" w:eastAsia="zh-CN"/>
                <w14:textFill>
                  <w14:solidFill>
                    <w14:schemeClr w14:val="tx1"/>
                  </w14:solidFill>
                </w14:textFill>
              </w:rPr>
              <w:t>5</w:t>
            </w:r>
          </w:p>
        </w:tc>
        <w:tc>
          <w:tcPr>
            <w:tcW w:w="981" w:type="dxa"/>
            <w:tcBorders>
              <w:top w:val="single" w:color="auto" w:sz="4" w:space="0"/>
              <w:left w:val="single" w:color="auto" w:sz="4" w:space="0"/>
              <w:bottom w:val="single" w:color="auto" w:sz="4" w:space="0"/>
              <w:right w:val="single" w:color="auto" w:sz="4" w:space="0"/>
            </w:tcBorders>
            <w:vAlign w:val="center"/>
          </w:tcPr>
          <w:p w14:paraId="40024EA1">
            <w:pPr>
              <w:rPr>
                <w:rFonts w:ascii="宋体" w:hAnsi="宋体"/>
                <w:color w:val="000000" w:themeColor="text1"/>
                <w:szCs w:val="21"/>
                <w:highlight w:val="none"/>
                <w14:textFill>
                  <w14:solidFill>
                    <w14:schemeClr w14:val="tx1"/>
                  </w14:solidFill>
                </w14:textFill>
              </w:rPr>
            </w:pPr>
          </w:p>
        </w:tc>
        <w:tc>
          <w:tcPr>
            <w:tcW w:w="1733" w:type="dxa"/>
            <w:tcBorders>
              <w:top w:val="single" w:color="auto" w:sz="4" w:space="0"/>
              <w:left w:val="single" w:color="auto" w:sz="4" w:space="0"/>
              <w:bottom w:val="single" w:color="auto" w:sz="4" w:space="0"/>
              <w:right w:val="single" w:color="auto" w:sz="4" w:space="0"/>
            </w:tcBorders>
            <w:vAlign w:val="center"/>
          </w:tcPr>
          <w:p w14:paraId="6216310D">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非竞争费用</w:t>
            </w:r>
          </w:p>
        </w:tc>
        <w:tc>
          <w:tcPr>
            <w:tcW w:w="5934" w:type="dxa"/>
            <w:tcBorders>
              <w:top w:val="single" w:color="auto" w:sz="4" w:space="0"/>
              <w:left w:val="single" w:color="auto" w:sz="4" w:space="0"/>
              <w:bottom w:val="single" w:color="auto" w:sz="4" w:space="0"/>
              <w:right w:val="double" w:color="auto" w:sz="4" w:space="0"/>
            </w:tcBorders>
            <w:vAlign w:val="center"/>
          </w:tcPr>
          <w:p w14:paraId="67D4BBA4">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本项目绿色施工安全防护措施费为</w:t>
            </w:r>
            <w:r>
              <w:rPr>
                <w:rFonts w:hint="eastAsia" w:ascii="宋体" w:hAnsi="宋体"/>
                <w:color w:val="000000" w:themeColor="text1"/>
                <w:szCs w:val="21"/>
                <w:highlight w:val="none"/>
                <w:u w:val="single"/>
                <w:lang w:val="en-US" w:eastAsia="zh-CN"/>
                <w14:textFill>
                  <w14:solidFill>
                    <w14:schemeClr w14:val="tx1"/>
                  </w14:solidFill>
                </w14:textFill>
              </w:rPr>
              <w:t>454119.97</w:t>
            </w:r>
            <w:r>
              <w:rPr>
                <w:rFonts w:hint="eastAsia" w:ascii="宋体" w:hAnsi="宋体"/>
                <w:color w:val="000000" w:themeColor="text1"/>
                <w:szCs w:val="21"/>
                <w:highlight w:val="none"/>
                <w14:textFill>
                  <w14:solidFill>
                    <w14:schemeClr w14:val="tx1"/>
                  </w14:solidFill>
                </w14:textFill>
              </w:rPr>
              <w:t>元，暂列金额为</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2467728.33</w:t>
            </w:r>
            <w:r>
              <w:rPr>
                <w:rFonts w:hint="eastAsia" w:ascii="宋体" w:hAnsi="宋体"/>
                <w:color w:val="000000" w:themeColor="text1"/>
                <w:szCs w:val="21"/>
                <w:highlight w:val="none"/>
                <w14:textFill>
                  <w14:solidFill>
                    <w14:schemeClr w14:val="tx1"/>
                  </w14:solidFill>
                </w14:textFill>
              </w:rPr>
              <w:t>元，暂估价为</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元。（未按招标文件规定的金额填写的，由评标委员会按照招标文件规定的金额进行修正）</w:t>
            </w:r>
          </w:p>
        </w:tc>
      </w:tr>
      <w:tr w14:paraId="554F845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143FD0DF">
            <w:pP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val="en-US" w:eastAsia="zh-CN"/>
                <w14:textFill>
                  <w14:solidFill>
                    <w14:schemeClr w14:val="tx1"/>
                  </w14:solidFill>
                </w14:textFill>
              </w:rPr>
              <w:t>6</w:t>
            </w:r>
          </w:p>
        </w:tc>
        <w:tc>
          <w:tcPr>
            <w:tcW w:w="981" w:type="dxa"/>
            <w:tcBorders>
              <w:top w:val="single" w:color="auto" w:sz="4" w:space="0"/>
              <w:left w:val="single" w:color="auto" w:sz="4" w:space="0"/>
              <w:bottom w:val="single" w:color="auto" w:sz="4" w:space="0"/>
              <w:right w:val="single" w:color="auto" w:sz="4" w:space="0"/>
            </w:tcBorders>
            <w:vAlign w:val="center"/>
          </w:tcPr>
          <w:p w14:paraId="629A3D78">
            <w:pPr>
              <w:rPr>
                <w:rFonts w:ascii="宋体" w:hAnsi="宋体"/>
                <w:color w:val="000000" w:themeColor="text1"/>
                <w:szCs w:val="21"/>
                <w:highlight w:val="none"/>
                <w14:textFill>
                  <w14:solidFill>
                    <w14:schemeClr w14:val="tx1"/>
                  </w14:solidFill>
                </w14:textFill>
              </w:rPr>
            </w:pPr>
          </w:p>
        </w:tc>
        <w:tc>
          <w:tcPr>
            <w:tcW w:w="1733" w:type="dxa"/>
            <w:tcBorders>
              <w:top w:val="single" w:color="auto" w:sz="4" w:space="0"/>
              <w:left w:val="single" w:color="auto" w:sz="4" w:space="0"/>
              <w:bottom w:val="single" w:color="auto" w:sz="4" w:space="0"/>
              <w:right w:val="single" w:color="auto" w:sz="4" w:space="0"/>
            </w:tcBorders>
            <w:vAlign w:val="center"/>
          </w:tcPr>
          <w:p w14:paraId="54866E98">
            <w:pPr>
              <w:pStyle w:val="2"/>
              <w:ind w:firstLine="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保修期</w:t>
            </w:r>
          </w:p>
        </w:tc>
        <w:tc>
          <w:tcPr>
            <w:tcW w:w="5934" w:type="dxa"/>
            <w:tcBorders>
              <w:top w:val="single" w:color="auto" w:sz="4" w:space="0"/>
              <w:left w:val="single" w:color="auto" w:sz="4" w:space="0"/>
              <w:bottom w:val="single" w:color="auto" w:sz="4" w:space="0"/>
              <w:right w:val="double" w:color="auto" w:sz="4" w:space="0"/>
            </w:tcBorders>
            <w:vAlign w:val="center"/>
          </w:tcPr>
          <w:p w14:paraId="57876BCC">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按照《建设工程质量管理条例》规定</w:t>
            </w:r>
            <w:r>
              <w:rPr>
                <w:rFonts w:hint="eastAsia" w:ascii="宋体" w:hAnsi="宋体"/>
                <w:color w:val="000000" w:themeColor="text1"/>
                <w:szCs w:val="21"/>
                <w:highlight w:val="none"/>
                <w:u w:val="single"/>
                <w14:textFill>
                  <w14:solidFill>
                    <w14:schemeClr w14:val="tx1"/>
                  </w14:solidFill>
                </w14:textFill>
              </w:rPr>
              <w:t>及合同约定执行</w:t>
            </w:r>
            <w:r>
              <w:rPr>
                <w:rFonts w:hint="eastAsia" w:ascii="宋体" w:hAnsi="宋体"/>
                <w:color w:val="000000" w:themeColor="text1"/>
                <w:szCs w:val="21"/>
                <w:highlight w:val="none"/>
                <w14:textFill>
                  <w14:solidFill>
                    <w14:schemeClr w14:val="tx1"/>
                  </w14:solidFill>
                </w14:textFill>
              </w:rPr>
              <w:t>。</w:t>
            </w:r>
          </w:p>
        </w:tc>
      </w:tr>
      <w:tr w14:paraId="63AA22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73888154">
            <w:pPr>
              <w:rPr>
                <w:rFonts w:hint="eastAsia" w:ascii="宋体" w:hAnsi="宋体" w:eastAsia="宋体"/>
                <w:strike/>
                <w:color w:val="000000" w:themeColor="text1"/>
                <w:szCs w:val="21"/>
                <w:highlight w:val="none"/>
                <w:lang w:eastAsia="zh-CN"/>
                <w14:textFill>
                  <w14:solidFill>
                    <w14:schemeClr w14:val="tx1"/>
                  </w14:solidFill>
                </w14:textFill>
              </w:rPr>
            </w:pPr>
            <w:r>
              <w:rPr>
                <w:rFonts w:ascii="宋体" w:hAnsi="宋体"/>
                <w:strike/>
                <w:color w:val="000000" w:themeColor="text1"/>
                <w:szCs w:val="21"/>
                <w:highlight w:val="none"/>
                <w14:textFill>
                  <w14:solidFill>
                    <w14:schemeClr w14:val="tx1"/>
                  </w14:solidFill>
                </w14:textFill>
              </w:rPr>
              <w:t>2</w:t>
            </w:r>
            <w:r>
              <w:rPr>
                <w:rFonts w:hint="eastAsia" w:ascii="宋体" w:hAnsi="宋体"/>
                <w:strike/>
                <w:color w:val="000000" w:themeColor="text1"/>
                <w:szCs w:val="21"/>
                <w:highlight w:val="none"/>
                <w:lang w:val="en-US" w:eastAsia="zh-CN"/>
                <w14:textFill>
                  <w14:solidFill>
                    <w14:schemeClr w14:val="tx1"/>
                  </w14:solidFill>
                </w14:textFill>
              </w:rPr>
              <w:t>7</w:t>
            </w:r>
          </w:p>
        </w:tc>
        <w:tc>
          <w:tcPr>
            <w:tcW w:w="981" w:type="dxa"/>
            <w:tcBorders>
              <w:top w:val="single" w:color="auto" w:sz="4" w:space="0"/>
              <w:left w:val="single" w:color="auto" w:sz="4" w:space="0"/>
              <w:bottom w:val="single" w:color="auto" w:sz="4" w:space="0"/>
              <w:right w:val="single" w:color="auto" w:sz="4" w:space="0"/>
            </w:tcBorders>
            <w:vAlign w:val="center"/>
          </w:tcPr>
          <w:p w14:paraId="42EAE9DB">
            <w:pPr>
              <w:rPr>
                <w:rFonts w:ascii="宋体" w:hAnsi="宋体"/>
                <w:strike/>
                <w:color w:val="000000" w:themeColor="text1"/>
                <w:szCs w:val="21"/>
                <w:highlight w:val="none"/>
                <w14:textFill>
                  <w14:solidFill>
                    <w14:schemeClr w14:val="tx1"/>
                  </w14:solidFill>
                </w14:textFill>
              </w:rPr>
            </w:pPr>
          </w:p>
        </w:tc>
        <w:tc>
          <w:tcPr>
            <w:tcW w:w="1733" w:type="dxa"/>
            <w:tcBorders>
              <w:top w:val="single" w:color="auto" w:sz="4" w:space="0"/>
              <w:left w:val="single" w:color="auto" w:sz="4" w:space="0"/>
              <w:bottom w:val="single" w:color="auto" w:sz="4" w:space="0"/>
              <w:right w:val="single" w:color="auto" w:sz="4" w:space="0"/>
            </w:tcBorders>
            <w:vAlign w:val="center"/>
          </w:tcPr>
          <w:p w14:paraId="37336D38">
            <w:pPr>
              <w:rPr>
                <w:rFonts w:ascii="宋体" w:hAnsi="宋体"/>
                <w:strike/>
                <w:color w:val="000000" w:themeColor="text1"/>
                <w:szCs w:val="21"/>
                <w:highlight w:val="none"/>
                <w14:textFill>
                  <w14:solidFill>
                    <w14:schemeClr w14:val="tx1"/>
                  </w14:solidFill>
                </w14:textFill>
              </w:rPr>
            </w:pPr>
            <w:r>
              <w:rPr>
                <w:rFonts w:hint="eastAsia" w:ascii="宋体" w:hAnsi="宋体"/>
                <w:strike/>
                <w:color w:val="000000" w:themeColor="text1"/>
                <w:szCs w:val="21"/>
                <w:highlight w:val="none"/>
                <w14:textFill>
                  <w14:solidFill>
                    <w14:schemeClr w14:val="tx1"/>
                  </w14:solidFill>
                </w14:textFill>
              </w:rPr>
              <w:t>计算评标参考价的等分点值</w:t>
            </w:r>
          </w:p>
        </w:tc>
        <w:tc>
          <w:tcPr>
            <w:tcW w:w="5934" w:type="dxa"/>
            <w:tcBorders>
              <w:top w:val="single" w:color="auto" w:sz="4" w:space="0"/>
              <w:left w:val="single" w:color="auto" w:sz="4" w:space="0"/>
              <w:bottom w:val="single" w:color="auto" w:sz="4" w:space="0"/>
              <w:right w:val="double" w:color="auto" w:sz="4" w:space="0"/>
            </w:tcBorders>
            <w:vAlign w:val="center"/>
          </w:tcPr>
          <w:p w14:paraId="3EF5E59C">
            <w:pPr>
              <w:rPr>
                <w:rFonts w:ascii="宋体" w:hAnsi="宋体"/>
                <w:strike/>
                <w:color w:val="000000" w:themeColor="text1"/>
                <w:szCs w:val="21"/>
                <w:highlight w:val="none"/>
                <w14:textFill>
                  <w14:solidFill>
                    <w14:schemeClr w14:val="tx1"/>
                  </w14:solidFill>
                </w14:textFill>
              </w:rPr>
            </w:pPr>
            <w:r>
              <w:rPr>
                <w:rFonts w:hint="eastAsia" w:ascii="宋体" w:hAnsi="宋体"/>
                <w:strike/>
                <w:color w:val="000000" w:themeColor="text1"/>
                <w:szCs w:val="21"/>
                <w:highlight w:val="none"/>
                <w14:textFill>
                  <w14:solidFill>
                    <w14:schemeClr w14:val="tx1"/>
                  </w14:solidFill>
                </w14:textFill>
              </w:rPr>
              <w:t>计算评标参考价的等分点值X在开标前从[0,100] 的整数中随机抽取。</w:t>
            </w:r>
          </w:p>
        </w:tc>
      </w:tr>
      <w:tr w14:paraId="37C6B2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23A55CAB">
            <w:pP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val="en-US" w:eastAsia="zh-CN"/>
                <w14:textFill>
                  <w14:solidFill>
                    <w14:schemeClr w14:val="tx1"/>
                  </w14:solidFill>
                </w14:textFill>
              </w:rPr>
              <w:t>8</w:t>
            </w:r>
          </w:p>
        </w:tc>
        <w:tc>
          <w:tcPr>
            <w:tcW w:w="981" w:type="dxa"/>
            <w:tcBorders>
              <w:top w:val="single" w:color="auto" w:sz="4" w:space="0"/>
              <w:left w:val="single" w:color="auto" w:sz="4" w:space="0"/>
              <w:bottom w:val="single" w:color="auto" w:sz="4" w:space="0"/>
              <w:right w:val="single" w:color="auto" w:sz="4" w:space="0"/>
            </w:tcBorders>
            <w:vAlign w:val="center"/>
          </w:tcPr>
          <w:p w14:paraId="5C887FED">
            <w:pPr>
              <w:ind w:firstLine="458"/>
              <w:rPr>
                <w:rFonts w:ascii="宋体" w:hAnsi="宋体"/>
                <w:color w:val="000000" w:themeColor="text1"/>
                <w:szCs w:val="21"/>
                <w:highlight w:val="none"/>
                <w14:textFill>
                  <w14:solidFill>
                    <w14:schemeClr w14:val="tx1"/>
                  </w14:solidFill>
                </w14:textFill>
              </w:rPr>
            </w:pPr>
          </w:p>
        </w:tc>
        <w:tc>
          <w:tcPr>
            <w:tcW w:w="1733" w:type="dxa"/>
            <w:tcBorders>
              <w:top w:val="single" w:color="auto" w:sz="4" w:space="0"/>
              <w:left w:val="single" w:color="auto" w:sz="4" w:space="0"/>
              <w:bottom w:val="single" w:color="auto" w:sz="4" w:space="0"/>
              <w:right w:val="single" w:color="auto" w:sz="4" w:space="0"/>
            </w:tcBorders>
            <w:vAlign w:val="center"/>
          </w:tcPr>
          <w:p w14:paraId="473FC128">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进入第二阶段评审的家数</w:t>
            </w:r>
          </w:p>
        </w:tc>
        <w:tc>
          <w:tcPr>
            <w:tcW w:w="5934" w:type="dxa"/>
            <w:tcBorders>
              <w:top w:val="single" w:color="auto" w:sz="4" w:space="0"/>
              <w:left w:val="single" w:color="auto" w:sz="4" w:space="0"/>
              <w:bottom w:val="single" w:color="auto" w:sz="4" w:space="0"/>
              <w:right w:val="double" w:color="auto" w:sz="4" w:space="0"/>
            </w:tcBorders>
            <w:vAlign w:val="center"/>
          </w:tcPr>
          <w:p w14:paraId="36744521">
            <w:pPr>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本项目不适用。</w:t>
            </w:r>
          </w:p>
        </w:tc>
      </w:tr>
      <w:tr w14:paraId="5549F75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206AF326">
            <w:pP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val="en-US" w:eastAsia="zh-CN"/>
                <w14:textFill>
                  <w14:solidFill>
                    <w14:schemeClr w14:val="tx1"/>
                  </w14:solidFill>
                </w14:textFill>
              </w:rPr>
              <w:t>9</w:t>
            </w:r>
          </w:p>
        </w:tc>
        <w:tc>
          <w:tcPr>
            <w:tcW w:w="981" w:type="dxa"/>
            <w:tcBorders>
              <w:top w:val="single" w:color="auto" w:sz="4" w:space="0"/>
              <w:left w:val="single" w:color="auto" w:sz="4" w:space="0"/>
              <w:bottom w:val="single" w:color="auto" w:sz="4" w:space="0"/>
              <w:right w:val="single" w:color="auto" w:sz="4" w:space="0"/>
            </w:tcBorders>
            <w:vAlign w:val="center"/>
          </w:tcPr>
          <w:p w14:paraId="18CF2F7D">
            <w:pPr>
              <w:rPr>
                <w:rFonts w:ascii="宋体" w:hAnsi="宋体"/>
                <w:color w:val="000000" w:themeColor="text1"/>
                <w:szCs w:val="21"/>
                <w:highlight w:val="none"/>
                <w14:textFill>
                  <w14:solidFill>
                    <w14:schemeClr w14:val="tx1"/>
                  </w14:solidFill>
                </w14:textFill>
              </w:rPr>
            </w:pPr>
          </w:p>
        </w:tc>
        <w:tc>
          <w:tcPr>
            <w:tcW w:w="1733" w:type="dxa"/>
            <w:tcBorders>
              <w:top w:val="single" w:color="auto" w:sz="4" w:space="0"/>
              <w:left w:val="single" w:color="auto" w:sz="4" w:space="0"/>
              <w:bottom w:val="single" w:color="auto" w:sz="4" w:space="0"/>
              <w:right w:val="single" w:color="auto" w:sz="4" w:space="0"/>
            </w:tcBorders>
            <w:vAlign w:val="center"/>
          </w:tcPr>
          <w:p w14:paraId="68B81601">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工程成本警</w:t>
            </w:r>
            <w:r>
              <w:rPr>
                <w:rFonts w:hint="eastAsia" w:ascii="宋体" w:hAnsi="宋体"/>
                <w:color w:val="000000" w:themeColor="text1"/>
                <w:szCs w:val="21"/>
                <w:highlight w:val="none"/>
                <w:lang w:val="en-US" w:eastAsia="zh-CN"/>
                <w14:textFill>
                  <w14:solidFill>
                    <w14:schemeClr w14:val="tx1"/>
                  </w14:solidFill>
                </w14:textFill>
              </w:rPr>
              <w:t>示</w:t>
            </w:r>
            <w:r>
              <w:rPr>
                <w:rFonts w:hint="eastAsia" w:ascii="宋体" w:hAnsi="宋体"/>
                <w:color w:val="000000" w:themeColor="text1"/>
                <w:szCs w:val="21"/>
                <w:highlight w:val="none"/>
                <w14:textFill>
                  <w14:solidFill>
                    <w14:schemeClr w14:val="tx1"/>
                  </w14:solidFill>
                </w14:textFill>
              </w:rPr>
              <w:t>价</w:t>
            </w:r>
          </w:p>
        </w:tc>
        <w:tc>
          <w:tcPr>
            <w:tcW w:w="5934" w:type="dxa"/>
            <w:tcBorders>
              <w:top w:val="single" w:color="auto" w:sz="4" w:space="0"/>
              <w:left w:val="single" w:color="auto" w:sz="4" w:space="0"/>
              <w:bottom w:val="single" w:color="auto" w:sz="4" w:space="0"/>
              <w:right w:val="double" w:color="auto" w:sz="4" w:space="0"/>
            </w:tcBorders>
            <w:vAlign w:val="center"/>
          </w:tcPr>
          <w:p w14:paraId="26DD5075">
            <w:pP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工程成本警</w:t>
            </w:r>
            <w:r>
              <w:rPr>
                <w:rFonts w:hint="eastAsia" w:ascii="宋体" w:hAnsi="宋体"/>
                <w:color w:val="000000" w:themeColor="text1"/>
                <w:szCs w:val="21"/>
                <w:highlight w:val="none"/>
                <w:lang w:val="en-US" w:eastAsia="zh-CN"/>
                <w14:textFill>
                  <w14:solidFill>
                    <w14:schemeClr w14:val="tx1"/>
                  </w14:solidFill>
                </w14:textFill>
              </w:rPr>
              <w:t>示</w:t>
            </w:r>
            <w:r>
              <w:rPr>
                <w:rFonts w:hint="eastAsia" w:ascii="宋体" w:hAnsi="宋体"/>
                <w:color w:val="000000" w:themeColor="text1"/>
                <w:szCs w:val="21"/>
                <w:highlight w:val="none"/>
                <w14:textFill>
                  <w14:solidFill>
                    <w14:schemeClr w14:val="tx1"/>
                  </w14:solidFill>
                </w14:textFill>
              </w:rPr>
              <w:t>价为</w:t>
            </w:r>
            <w:r>
              <w:rPr>
                <w:rFonts w:hint="eastAsia" w:ascii="宋体" w:hAnsi="宋体"/>
                <w:color w:val="000000" w:themeColor="text1"/>
                <w:szCs w:val="21"/>
                <w:highlight w:val="none"/>
                <w:u w:val="single"/>
                <w:lang w:val="en-US" w:eastAsia="zh-CN"/>
                <w14:textFill>
                  <w14:solidFill>
                    <w14:schemeClr w14:val="tx1"/>
                  </w14:solidFill>
                </w14:textFill>
              </w:rPr>
              <w:t>27343055.22</w:t>
            </w:r>
            <w:r>
              <w:rPr>
                <w:rFonts w:hint="eastAsia" w:ascii="宋体" w:hAnsi="宋体"/>
                <w:color w:val="000000" w:themeColor="text1"/>
                <w:szCs w:val="21"/>
                <w:highlight w:val="none"/>
                <w14:textFill>
                  <w14:solidFill>
                    <w14:schemeClr w14:val="tx1"/>
                  </w14:solidFill>
                </w14:textFill>
              </w:rPr>
              <w:t>元。对低于该警</w:t>
            </w:r>
            <w:r>
              <w:rPr>
                <w:rFonts w:hint="eastAsia" w:ascii="宋体" w:hAnsi="宋体"/>
                <w:color w:val="000000" w:themeColor="text1"/>
                <w:szCs w:val="21"/>
                <w:highlight w:val="none"/>
                <w:lang w:val="en-US" w:eastAsia="zh-CN"/>
                <w14:textFill>
                  <w14:solidFill>
                    <w14:schemeClr w14:val="tx1"/>
                  </w14:solidFill>
                </w14:textFill>
              </w:rPr>
              <w:t>示</w:t>
            </w:r>
            <w:r>
              <w:rPr>
                <w:rFonts w:hint="eastAsia" w:ascii="宋体" w:hAnsi="宋体"/>
                <w:color w:val="000000" w:themeColor="text1"/>
                <w:szCs w:val="21"/>
                <w:highlight w:val="none"/>
                <w14:textFill>
                  <w14:solidFill>
                    <w14:schemeClr w14:val="tx1"/>
                  </w14:solidFill>
                </w14:textFill>
              </w:rPr>
              <w:t>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w:t>
            </w:r>
            <w:r>
              <w:rPr>
                <w:rFonts w:hint="eastAsia" w:ascii="宋体" w:hAnsi="宋体"/>
                <w:color w:val="000000" w:themeColor="text1"/>
                <w:szCs w:val="21"/>
                <w:highlight w:val="none"/>
                <w:lang w:val="en-US" w:eastAsia="zh-CN"/>
                <w14:textFill>
                  <w14:solidFill>
                    <w14:schemeClr w14:val="tx1"/>
                  </w14:solidFill>
                </w14:textFill>
              </w:rPr>
              <w:t>示</w:t>
            </w:r>
            <w:r>
              <w:rPr>
                <w:rFonts w:hint="eastAsia" w:ascii="宋体" w:hAnsi="宋体"/>
                <w:color w:val="000000" w:themeColor="text1"/>
                <w:szCs w:val="21"/>
                <w:highlight w:val="none"/>
                <w14:textFill>
                  <w14:solidFill>
                    <w14:schemeClr w14:val="tx1"/>
                  </w14:solidFill>
                </w14:textFill>
              </w:rPr>
              <w:t>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6A8664B8">
            <w:pPr>
              <w:rPr>
                <w:rFonts w:ascii="宋体" w:hAnsi="宋体"/>
                <w:color w:val="000000" w:themeColor="text1"/>
                <w:szCs w:val="21"/>
                <w:highlight w:val="none"/>
                <w:u w:val="singl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注：为充分体现招标人意愿及落实项目招标人负责制，警</w:t>
            </w:r>
            <w:r>
              <w:rPr>
                <w:rFonts w:hint="eastAsia" w:ascii="楷体" w:hAnsi="楷体" w:eastAsia="楷体" w:cs="楷体"/>
                <w:color w:val="000000" w:themeColor="text1"/>
                <w:szCs w:val="21"/>
                <w:highlight w:val="none"/>
                <w:lang w:val="en-US" w:eastAsia="zh-CN"/>
                <w14:textFill>
                  <w14:solidFill>
                    <w14:schemeClr w14:val="tx1"/>
                  </w14:solidFill>
                </w14:textFill>
              </w:rPr>
              <w:t>示</w:t>
            </w:r>
            <w:r>
              <w:rPr>
                <w:rFonts w:hint="eastAsia" w:ascii="楷体" w:hAnsi="楷体" w:eastAsia="楷体" w:cs="楷体"/>
                <w:color w:val="000000" w:themeColor="text1"/>
                <w:szCs w:val="21"/>
                <w:highlight w:val="none"/>
                <w14:textFill>
                  <w14:solidFill>
                    <w14:schemeClr w14:val="tx1"/>
                  </w14:solidFill>
                </w14:textFill>
              </w:rPr>
              <w:t>价由招标人</w:t>
            </w:r>
            <w:r>
              <w:rPr>
                <w:rFonts w:hint="eastAsia" w:ascii="楷体" w:hAnsi="楷体" w:eastAsia="楷体" w:cs="楷体"/>
                <w:color w:val="000000" w:themeColor="text1"/>
                <w:szCs w:val="21"/>
                <w:highlight w:val="none"/>
                <w:lang w:eastAsia="zh-CN"/>
                <w14:textFill>
                  <w14:solidFill>
                    <w14:schemeClr w14:val="tx1"/>
                  </w14:solidFill>
                </w14:textFill>
              </w:rPr>
              <w:t>确</w:t>
            </w:r>
            <w:r>
              <w:rPr>
                <w:rFonts w:hint="eastAsia" w:ascii="楷体" w:hAnsi="楷体" w:eastAsia="楷体" w:cs="楷体"/>
                <w:color w:val="000000" w:themeColor="text1"/>
                <w:szCs w:val="21"/>
                <w:highlight w:val="none"/>
                <w14:textFill>
                  <w14:solidFill>
                    <w14:schemeClr w14:val="tx1"/>
                  </w14:solidFill>
                </w14:textFill>
              </w:rPr>
              <w:t>定</w:t>
            </w:r>
            <w:r>
              <w:rPr>
                <w:rFonts w:hint="eastAsia" w:ascii="楷体" w:hAnsi="楷体" w:eastAsia="楷体" w:cs="楷体"/>
                <w:color w:val="000000" w:themeColor="text1"/>
                <w:szCs w:val="21"/>
                <w:highlight w:val="none"/>
                <w:lang w:eastAsia="zh-CN"/>
                <w14:textFill>
                  <w14:solidFill>
                    <w14:schemeClr w14:val="tx1"/>
                  </w14:solidFill>
                </w14:textFill>
              </w:rPr>
              <w:t>，并随招标文件一并公布</w:t>
            </w:r>
            <w:r>
              <w:rPr>
                <w:rFonts w:hint="eastAsia" w:ascii="楷体" w:hAnsi="楷体" w:eastAsia="楷体" w:cs="楷体"/>
                <w:color w:val="000000" w:themeColor="text1"/>
                <w:szCs w:val="21"/>
                <w:highlight w:val="none"/>
                <w14:textFill>
                  <w14:solidFill>
                    <w14:schemeClr w14:val="tx1"/>
                  </w14:solidFill>
                </w14:textFill>
              </w:rPr>
              <w:t>。对于合并招标项目，应按项目分别设置成本警示价。</w:t>
            </w:r>
          </w:p>
        </w:tc>
      </w:tr>
      <w:tr w14:paraId="23A424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23FAE9D5">
            <w:pP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30</w:t>
            </w:r>
          </w:p>
        </w:tc>
        <w:tc>
          <w:tcPr>
            <w:tcW w:w="981" w:type="dxa"/>
            <w:tcBorders>
              <w:top w:val="single" w:color="auto" w:sz="4" w:space="0"/>
              <w:left w:val="single" w:color="auto" w:sz="4" w:space="0"/>
              <w:bottom w:val="single" w:color="auto" w:sz="4" w:space="0"/>
              <w:right w:val="single" w:color="auto" w:sz="4" w:space="0"/>
            </w:tcBorders>
            <w:vAlign w:val="center"/>
          </w:tcPr>
          <w:p w14:paraId="440572EA">
            <w:pPr>
              <w:rPr>
                <w:rFonts w:ascii="宋体" w:hAnsi="宋体"/>
                <w:color w:val="000000" w:themeColor="text1"/>
                <w:szCs w:val="21"/>
                <w:highlight w:val="none"/>
                <w14:textFill>
                  <w14:solidFill>
                    <w14:schemeClr w14:val="tx1"/>
                  </w14:solidFill>
                </w14:textFill>
              </w:rPr>
            </w:pPr>
          </w:p>
        </w:tc>
        <w:tc>
          <w:tcPr>
            <w:tcW w:w="1733" w:type="dxa"/>
            <w:tcBorders>
              <w:top w:val="single" w:color="auto" w:sz="4" w:space="0"/>
              <w:left w:val="single" w:color="auto" w:sz="4" w:space="0"/>
              <w:bottom w:val="single" w:color="auto" w:sz="4" w:space="0"/>
              <w:right w:val="single" w:color="auto" w:sz="4" w:space="0"/>
            </w:tcBorders>
            <w:vAlign w:val="center"/>
          </w:tcPr>
          <w:p w14:paraId="2F153E3F">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第一阶段各分值的权重</w:t>
            </w:r>
          </w:p>
        </w:tc>
        <w:tc>
          <w:tcPr>
            <w:tcW w:w="5934" w:type="dxa"/>
            <w:tcBorders>
              <w:top w:val="single" w:color="auto" w:sz="4" w:space="0"/>
              <w:left w:val="single" w:color="auto" w:sz="4" w:space="0"/>
              <w:bottom w:val="single" w:color="auto" w:sz="4" w:space="0"/>
              <w:right w:val="double" w:color="auto" w:sz="4" w:space="0"/>
            </w:tcBorders>
            <w:vAlign w:val="center"/>
          </w:tcPr>
          <w:p w14:paraId="283C621D">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本项目不适用。</w:t>
            </w:r>
          </w:p>
        </w:tc>
      </w:tr>
      <w:tr w14:paraId="0CD1DF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702" w:type="dxa"/>
            <w:tcBorders>
              <w:top w:val="single" w:color="auto" w:sz="4" w:space="0"/>
              <w:left w:val="double" w:color="auto" w:sz="4" w:space="0"/>
              <w:right w:val="single" w:color="auto" w:sz="4" w:space="0"/>
            </w:tcBorders>
            <w:vAlign w:val="center"/>
          </w:tcPr>
          <w:p w14:paraId="005AF733">
            <w:pPr>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31</w:t>
            </w:r>
          </w:p>
        </w:tc>
        <w:tc>
          <w:tcPr>
            <w:tcW w:w="981" w:type="dxa"/>
            <w:tcBorders>
              <w:top w:val="single" w:color="auto" w:sz="4" w:space="0"/>
              <w:left w:val="single" w:color="auto" w:sz="4" w:space="0"/>
              <w:right w:val="single" w:color="auto" w:sz="4" w:space="0"/>
            </w:tcBorders>
            <w:vAlign w:val="center"/>
          </w:tcPr>
          <w:p w14:paraId="57132BFE">
            <w:pPr>
              <w:rPr>
                <w:rFonts w:ascii="宋体" w:hAnsi="宋体"/>
                <w:color w:val="000000" w:themeColor="text1"/>
                <w:szCs w:val="21"/>
                <w:highlight w:val="none"/>
                <w14:textFill>
                  <w14:solidFill>
                    <w14:schemeClr w14:val="tx1"/>
                  </w14:solidFill>
                </w14:textFill>
              </w:rPr>
            </w:pPr>
          </w:p>
        </w:tc>
        <w:tc>
          <w:tcPr>
            <w:tcW w:w="1733" w:type="dxa"/>
            <w:tcBorders>
              <w:top w:val="single" w:color="auto" w:sz="4" w:space="0"/>
              <w:left w:val="single" w:color="auto" w:sz="4" w:space="0"/>
              <w:bottom w:val="single" w:color="auto" w:sz="4" w:space="0"/>
              <w:right w:val="single" w:color="auto" w:sz="4" w:space="0"/>
            </w:tcBorders>
            <w:vAlign w:val="center"/>
          </w:tcPr>
          <w:p w14:paraId="4B54484A">
            <w:pP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评标委员会人数</w:t>
            </w:r>
          </w:p>
        </w:tc>
        <w:tc>
          <w:tcPr>
            <w:tcW w:w="5934" w:type="dxa"/>
            <w:tcBorders>
              <w:top w:val="single" w:color="auto" w:sz="4" w:space="0"/>
              <w:left w:val="single" w:color="auto" w:sz="4" w:space="0"/>
              <w:bottom w:val="single" w:color="auto" w:sz="4" w:space="0"/>
              <w:right w:val="double" w:color="auto" w:sz="4" w:space="0"/>
            </w:tcBorders>
            <w:vAlign w:val="center"/>
          </w:tcPr>
          <w:p w14:paraId="235097F8">
            <w:pPr>
              <w:pStyle w:val="131"/>
              <w:tabs>
                <w:tab w:val="left" w:pos="2308"/>
                <w:tab w:val="left" w:pos="2728"/>
                <w:tab w:val="left" w:pos="3825"/>
              </w:tabs>
              <w:kinsoku w:val="0"/>
              <w:overflowPunct w:val="0"/>
              <w:spacing w:before="2" w:line="440" w:lineRule="exact"/>
              <w:ind w:left="0" w:leftChars="0" w:right="-4" w:rightChars="0"/>
              <w:rPr>
                <w:rFonts w:hint="eastAsia" w:ascii="宋体" w:hAnsi="宋体"/>
                <w:color w:val="000000" w:themeColor="text1"/>
                <w:sz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评标委员会由招标人依法组建。</w:t>
            </w:r>
          </w:p>
        </w:tc>
      </w:tr>
      <w:tr w14:paraId="661EE8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702" w:type="dxa"/>
            <w:vMerge w:val="restart"/>
            <w:tcBorders>
              <w:top w:val="single" w:color="auto" w:sz="4" w:space="0"/>
              <w:left w:val="double" w:color="auto" w:sz="4" w:space="0"/>
              <w:right w:val="single" w:color="auto" w:sz="4" w:space="0"/>
            </w:tcBorders>
            <w:vAlign w:val="center"/>
          </w:tcPr>
          <w:p w14:paraId="11259755">
            <w:pP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32</w:t>
            </w:r>
          </w:p>
        </w:tc>
        <w:tc>
          <w:tcPr>
            <w:tcW w:w="981" w:type="dxa"/>
            <w:vMerge w:val="restart"/>
            <w:tcBorders>
              <w:top w:val="single" w:color="auto" w:sz="4" w:space="0"/>
              <w:left w:val="single" w:color="auto" w:sz="4" w:space="0"/>
              <w:right w:val="single" w:color="auto" w:sz="4" w:space="0"/>
            </w:tcBorders>
            <w:vAlign w:val="center"/>
          </w:tcPr>
          <w:p w14:paraId="18D7744A">
            <w:pPr>
              <w:rPr>
                <w:rFonts w:ascii="宋体" w:hAnsi="宋体"/>
                <w:color w:val="000000" w:themeColor="text1"/>
                <w:szCs w:val="21"/>
                <w:highlight w:val="none"/>
                <w14:textFill>
                  <w14:solidFill>
                    <w14:schemeClr w14:val="tx1"/>
                  </w14:solidFill>
                </w14:textFill>
              </w:rPr>
            </w:pPr>
          </w:p>
        </w:tc>
        <w:tc>
          <w:tcPr>
            <w:tcW w:w="1733" w:type="dxa"/>
            <w:tcBorders>
              <w:top w:val="single" w:color="auto" w:sz="4" w:space="0"/>
              <w:left w:val="single" w:color="auto" w:sz="4" w:space="0"/>
              <w:bottom w:val="single" w:color="auto" w:sz="4" w:space="0"/>
              <w:right w:val="single" w:color="auto" w:sz="4" w:space="0"/>
            </w:tcBorders>
            <w:vAlign w:val="center"/>
          </w:tcPr>
          <w:p w14:paraId="495D02E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定标委员会人数</w:t>
            </w:r>
          </w:p>
        </w:tc>
        <w:tc>
          <w:tcPr>
            <w:tcW w:w="5934" w:type="dxa"/>
            <w:tcBorders>
              <w:top w:val="single" w:color="auto" w:sz="4" w:space="0"/>
              <w:left w:val="single" w:color="auto" w:sz="4" w:space="0"/>
              <w:bottom w:val="single" w:color="auto" w:sz="4" w:space="0"/>
              <w:right w:val="double" w:color="auto" w:sz="4" w:space="0"/>
            </w:tcBorders>
            <w:vAlign w:val="center"/>
          </w:tcPr>
          <w:p w14:paraId="284A6DA1">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lang w:val="en-US" w:eastAsia="zh-CN"/>
                <w14:textFill>
                  <w14:solidFill>
                    <w14:schemeClr w14:val="tx1"/>
                  </w14:solidFill>
                </w14:textFill>
              </w:rPr>
              <w:t>定标</w:t>
            </w:r>
            <w:r>
              <w:rPr>
                <w:rFonts w:hint="eastAsia" w:ascii="宋体" w:hAnsi="宋体" w:cs="宋体"/>
                <w:color w:val="000000" w:themeColor="text1"/>
                <w:szCs w:val="21"/>
                <w:highlight w:val="none"/>
                <w:u w:val="single"/>
                <w14:textFill>
                  <w14:solidFill>
                    <w14:schemeClr w14:val="tx1"/>
                  </w14:solidFill>
                </w14:textFill>
              </w:rPr>
              <w:t>委员会由招标人依法组建。</w:t>
            </w:r>
          </w:p>
        </w:tc>
      </w:tr>
      <w:tr w14:paraId="04F859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64431858">
            <w:pPr>
              <w:rPr>
                <w:rFonts w:hint="default" w:ascii="宋体" w:hAnsi="宋体" w:eastAsia="宋体"/>
                <w:strike/>
                <w:color w:val="000000" w:themeColor="text1"/>
                <w:szCs w:val="21"/>
                <w:highlight w:val="none"/>
                <w:lang w:val="en-US" w:eastAsia="zh-CN"/>
                <w14:textFill>
                  <w14:solidFill>
                    <w14:schemeClr w14:val="tx1"/>
                  </w14:solidFill>
                </w14:textFill>
              </w:rPr>
            </w:pPr>
            <w:r>
              <w:rPr>
                <w:rFonts w:hint="eastAsia" w:ascii="宋体" w:hAnsi="宋体"/>
                <w:strike/>
                <w:color w:val="000000" w:themeColor="text1"/>
                <w:szCs w:val="21"/>
                <w:highlight w:val="none"/>
                <w:lang w:val="en-US" w:eastAsia="zh-CN"/>
                <w14:textFill>
                  <w14:solidFill>
                    <w14:schemeClr w14:val="tx1"/>
                  </w14:solidFill>
                </w14:textFill>
              </w:rPr>
              <w:t>33</w:t>
            </w:r>
          </w:p>
        </w:tc>
        <w:tc>
          <w:tcPr>
            <w:tcW w:w="981" w:type="dxa"/>
            <w:tcBorders>
              <w:top w:val="single" w:color="auto" w:sz="4" w:space="0"/>
              <w:left w:val="single" w:color="auto" w:sz="4" w:space="0"/>
              <w:bottom w:val="single" w:color="auto" w:sz="4" w:space="0"/>
              <w:right w:val="single" w:color="auto" w:sz="4" w:space="0"/>
            </w:tcBorders>
            <w:vAlign w:val="center"/>
          </w:tcPr>
          <w:p w14:paraId="221C7B55">
            <w:pPr>
              <w:rPr>
                <w:rFonts w:ascii="宋体" w:hAnsi="宋体"/>
                <w:strike/>
                <w:color w:val="000000" w:themeColor="text1"/>
                <w:szCs w:val="21"/>
                <w:highlight w:val="none"/>
                <w14:textFill>
                  <w14:solidFill>
                    <w14:schemeClr w14:val="tx1"/>
                  </w14:solidFill>
                </w14:textFill>
              </w:rPr>
            </w:pPr>
          </w:p>
        </w:tc>
        <w:tc>
          <w:tcPr>
            <w:tcW w:w="1733" w:type="dxa"/>
            <w:tcBorders>
              <w:top w:val="single" w:color="auto" w:sz="4" w:space="0"/>
              <w:left w:val="single" w:color="auto" w:sz="4" w:space="0"/>
              <w:bottom w:val="single" w:color="auto" w:sz="4" w:space="0"/>
              <w:right w:val="single" w:color="auto" w:sz="4" w:space="0"/>
            </w:tcBorders>
            <w:vAlign w:val="center"/>
          </w:tcPr>
          <w:p w14:paraId="3DA3A6E1">
            <w:pPr>
              <w:rPr>
                <w:rFonts w:hint="eastAsia" w:ascii="宋体" w:hAnsi="宋体"/>
                <w:strike/>
                <w:color w:val="000000" w:themeColor="text1"/>
                <w:szCs w:val="21"/>
                <w:highlight w:val="none"/>
                <w14:textFill>
                  <w14:solidFill>
                    <w14:schemeClr w14:val="tx1"/>
                  </w14:solidFill>
                </w14:textFill>
              </w:rPr>
            </w:pPr>
            <w:r>
              <w:rPr>
                <w:rFonts w:hint="eastAsia" w:ascii="宋体" w:hAnsi="宋体"/>
                <w:strike/>
                <w:color w:val="000000" w:themeColor="text1"/>
                <w:szCs w:val="21"/>
                <w:highlight w:val="none"/>
                <w14:textFill>
                  <w14:solidFill>
                    <w14:schemeClr w14:val="tx1"/>
                  </w14:solidFill>
                </w14:textFill>
              </w:rPr>
              <w:t>企业</w:t>
            </w:r>
            <w:r>
              <w:rPr>
                <w:rFonts w:hint="eastAsia" w:ascii="宋体" w:hAnsi="宋体"/>
                <w:strike/>
                <w:color w:val="000000" w:themeColor="text1"/>
                <w:szCs w:val="21"/>
                <w:highlight w:val="none"/>
                <w:lang w:eastAsia="zh-CN"/>
                <w14:textFill>
                  <w14:solidFill>
                    <w14:schemeClr w14:val="tx1"/>
                  </w14:solidFill>
                </w14:textFill>
              </w:rPr>
              <w:t>信用评价</w:t>
            </w:r>
            <w:r>
              <w:rPr>
                <w:rFonts w:hint="eastAsia" w:ascii="宋体" w:hAnsi="宋体"/>
                <w:strike/>
                <w:color w:val="000000" w:themeColor="text1"/>
                <w:szCs w:val="21"/>
                <w:highlight w:val="none"/>
                <w14:textFill>
                  <w14:solidFill>
                    <w14:schemeClr w14:val="tx1"/>
                  </w14:solidFill>
                </w14:textFill>
              </w:rPr>
              <w:t>分数</w:t>
            </w:r>
          </w:p>
        </w:tc>
        <w:tc>
          <w:tcPr>
            <w:tcW w:w="5934" w:type="dxa"/>
            <w:tcBorders>
              <w:top w:val="single" w:color="auto" w:sz="4" w:space="0"/>
              <w:left w:val="single" w:color="auto" w:sz="4" w:space="0"/>
              <w:bottom w:val="single" w:color="auto" w:sz="4" w:space="0"/>
              <w:right w:val="double" w:color="auto" w:sz="4" w:space="0"/>
            </w:tcBorders>
            <w:vAlign w:val="center"/>
          </w:tcPr>
          <w:p w14:paraId="33AAAC2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trike/>
                <w:dstrike w:val="0"/>
                <w:color w:val="000000" w:themeColor="text1"/>
                <w:highlight w:val="none"/>
                <w14:textFill>
                  <w14:solidFill>
                    <w14:schemeClr w14:val="tx1"/>
                  </w14:solidFill>
                </w14:textFill>
              </w:rPr>
            </w:pPr>
            <w:r>
              <w:rPr>
                <w:rFonts w:hint="eastAsia"/>
                <w:strike/>
                <w:dstrike w:val="0"/>
                <w:color w:val="000000" w:themeColor="text1"/>
                <w:highlight w:val="none"/>
                <w14:textFill>
                  <w14:solidFill>
                    <w14:schemeClr w14:val="tx1"/>
                  </w14:solidFill>
                </w14:textFill>
              </w:rPr>
              <w:t>本项目的企业</w:t>
            </w:r>
            <w:r>
              <w:rPr>
                <w:rFonts w:hint="eastAsia"/>
                <w:strike/>
                <w:dstrike w:val="0"/>
                <w:color w:val="000000" w:themeColor="text1"/>
                <w:highlight w:val="none"/>
                <w:lang w:eastAsia="zh-CN"/>
                <w14:textFill>
                  <w14:solidFill>
                    <w14:schemeClr w14:val="tx1"/>
                  </w14:solidFill>
                </w14:textFill>
              </w:rPr>
              <w:t>信用评价</w:t>
            </w:r>
            <w:r>
              <w:rPr>
                <w:rFonts w:hint="eastAsia"/>
                <w:strike/>
                <w:dstrike w:val="0"/>
                <w:color w:val="000000" w:themeColor="text1"/>
                <w:highlight w:val="none"/>
                <w14:textFill>
                  <w14:solidFill>
                    <w14:schemeClr w14:val="tx1"/>
                  </w14:solidFill>
                </w14:textFill>
              </w:rPr>
              <w:t>分数，以</w:t>
            </w:r>
            <w:r>
              <w:rPr>
                <w:strike/>
                <w:dstrike w:val="0"/>
                <w:color w:val="000000" w:themeColor="text1"/>
                <w:highlight w:val="none"/>
                <w:u w:val="single"/>
                <w14:textFill>
                  <w14:solidFill>
                    <w14:schemeClr w14:val="tx1"/>
                  </w14:solidFill>
                </w14:textFill>
              </w:rPr>
              <w:t xml:space="preserve">              </w:t>
            </w:r>
            <w:r>
              <w:rPr>
                <w:rFonts w:hint="eastAsia"/>
                <w:strike/>
                <w:dstrike w:val="0"/>
                <w:color w:val="000000" w:themeColor="text1"/>
                <w:highlight w:val="none"/>
                <w14:textFill>
                  <w14:solidFill>
                    <w14:schemeClr w14:val="tx1"/>
                  </w14:solidFill>
                </w14:textFill>
              </w:rPr>
              <w:t>为准。</w:t>
            </w:r>
          </w:p>
          <w:p w14:paraId="375638FA">
            <w:pPr>
              <w:pStyle w:val="9"/>
              <w:ind w:firstLine="0"/>
              <w:rPr>
                <w:rFonts w:hint="default" w:eastAsia="宋体"/>
                <w:strike/>
                <w:color w:val="000000" w:themeColor="text1"/>
                <w:highlight w:val="none"/>
                <w:lang w:val="en-US" w:eastAsia="zh-CN"/>
                <w14:textFill>
                  <w14:solidFill>
                    <w14:schemeClr w14:val="tx1"/>
                  </w14:solidFill>
                </w14:textFill>
              </w:rPr>
            </w:pPr>
            <w:r>
              <w:rPr>
                <w:rFonts w:hint="eastAsia" w:ascii="楷体" w:hAnsi="楷体" w:eastAsia="楷体" w:cs="楷体"/>
                <w:strike/>
                <w:dstrike w:val="0"/>
                <w:color w:val="000000" w:themeColor="text1"/>
                <w:highlight w:val="none"/>
                <w:lang w:val="en-US" w:eastAsia="zh-CN"/>
                <w14:textFill>
                  <w14:solidFill>
                    <w14:schemeClr w14:val="tx1"/>
                  </w14:solidFill>
                </w14:textFill>
              </w:rPr>
              <w:t>注：</w:t>
            </w:r>
            <w:r>
              <w:rPr>
                <w:rFonts w:hint="eastAsia" w:ascii="楷体" w:hAnsi="楷体" w:eastAsia="楷体" w:cs="楷体"/>
                <w:strike/>
                <w:dstrike w:val="0"/>
                <w:color w:val="000000" w:themeColor="text1"/>
                <w:highlight w:val="none"/>
                <w:lang w:eastAsia="zh-CN"/>
                <w14:textFill>
                  <w14:solidFill>
                    <w14:schemeClr w14:val="tx1"/>
                  </w14:solidFill>
                </w14:textFill>
              </w:rPr>
              <w:t>按照广州市交通运输局城市道路、轨道交通建设行业信用评价</w:t>
            </w:r>
            <w:r>
              <w:rPr>
                <w:rFonts w:hint="eastAsia" w:ascii="楷体" w:hAnsi="楷体" w:eastAsia="楷体" w:cs="楷体"/>
                <w:strike/>
                <w:dstrike w:val="0"/>
                <w:color w:val="000000" w:themeColor="text1"/>
                <w:highlight w:val="none"/>
                <w:lang w:val="en-US" w:eastAsia="zh-CN"/>
                <w14:textFill>
                  <w14:solidFill>
                    <w14:schemeClr w14:val="tx1"/>
                  </w14:solidFill>
                </w14:textFill>
              </w:rPr>
              <w:t>计分规则</w:t>
            </w:r>
            <w:r>
              <w:rPr>
                <w:rFonts w:hint="eastAsia" w:ascii="楷体" w:hAnsi="楷体" w:eastAsia="楷体" w:cs="楷体"/>
                <w:strike/>
                <w:dstrike w:val="0"/>
                <w:color w:val="000000" w:themeColor="text1"/>
                <w:highlight w:val="none"/>
                <w:lang w:eastAsia="zh-CN"/>
                <w14:textFill>
                  <w14:solidFill>
                    <w14:schemeClr w14:val="tx1"/>
                  </w14:solidFill>
                </w14:textFill>
              </w:rPr>
              <w:t>有关规定计算。联合体投标时，</w:t>
            </w:r>
            <w:r>
              <w:rPr>
                <w:rFonts w:hint="eastAsia" w:ascii="楷体" w:hAnsi="楷体" w:eastAsia="楷体" w:cs="楷体"/>
                <w:strike/>
                <w:dstrike w:val="0"/>
                <w:color w:val="000000" w:themeColor="text1"/>
                <w:highlight w:val="none"/>
                <w:lang w:val="en-US" w:eastAsia="zh-CN"/>
                <w14:textFill>
                  <w14:solidFill>
                    <w14:schemeClr w14:val="tx1"/>
                  </w14:solidFill>
                </w14:textFill>
              </w:rPr>
              <w:t>由招标人自行确定</w:t>
            </w:r>
            <w:r>
              <w:rPr>
                <w:rFonts w:hint="eastAsia" w:ascii="楷体" w:hAnsi="楷体" w:eastAsia="楷体" w:cs="楷体"/>
                <w:strike/>
                <w:dstrike w:val="0"/>
                <w:color w:val="000000" w:themeColor="text1"/>
                <w:highlight w:val="none"/>
                <w:lang w:eastAsia="zh-CN"/>
                <w14:textFill>
                  <w14:solidFill>
                    <w14:schemeClr w14:val="tx1"/>
                  </w14:solidFill>
                </w14:textFill>
              </w:rPr>
              <w:t>信用评价得分计算</w:t>
            </w:r>
            <w:r>
              <w:rPr>
                <w:rFonts w:hint="eastAsia" w:ascii="楷体" w:hAnsi="楷体" w:eastAsia="楷体" w:cs="楷体"/>
                <w:strike/>
                <w:dstrike w:val="0"/>
                <w:color w:val="000000" w:themeColor="text1"/>
                <w:highlight w:val="none"/>
                <w:lang w:val="en-US" w:eastAsia="zh-CN"/>
                <w14:textFill>
                  <w14:solidFill>
                    <w14:schemeClr w14:val="tx1"/>
                  </w14:solidFill>
                </w14:textFill>
              </w:rPr>
              <w:t>方式</w:t>
            </w:r>
            <w:r>
              <w:rPr>
                <w:rFonts w:hint="eastAsia" w:ascii="楷体" w:hAnsi="楷体" w:eastAsia="楷体" w:cs="楷体"/>
                <w:strike/>
                <w:dstrike w:val="0"/>
                <w:color w:val="000000" w:themeColor="text1"/>
                <w:highlight w:val="none"/>
                <w:lang w:eastAsia="zh-CN"/>
                <w14:textFill>
                  <w14:solidFill>
                    <w14:schemeClr w14:val="tx1"/>
                  </w14:solidFill>
                </w14:textFill>
              </w:rPr>
              <w:t>。</w:t>
            </w:r>
            <w:r>
              <w:rPr>
                <w:rFonts w:hint="eastAsia" w:ascii="楷体" w:hAnsi="楷体" w:eastAsia="楷体" w:cs="楷体"/>
                <w:strike/>
                <w:dstrike w:val="0"/>
                <w:color w:val="000000" w:themeColor="text1"/>
                <w:highlight w:val="none"/>
                <w:lang w:val="en-US" w:eastAsia="zh-CN"/>
                <w14:textFill>
                  <w14:solidFill>
                    <w14:schemeClr w14:val="tx1"/>
                  </w14:solidFill>
                </w14:textFill>
              </w:rPr>
              <w:t>可</w:t>
            </w:r>
            <w:r>
              <w:rPr>
                <w:rFonts w:hint="eastAsia" w:ascii="楷体" w:hAnsi="楷体" w:eastAsia="楷体" w:cs="楷体"/>
                <w:strike/>
                <w:dstrike w:val="0"/>
                <w:color w:val="000000" w:themeColor="text1"/>
                <w:kern w:val="2"/>
                <w:sz w:val="21"/>
                <w:szCs w:val="20"/>
                <w:highlight w:val="none"/>
                <w:lang w:val="en-US" w:eastAsia="zh-CN" w:bidi="ar-SA"/>
                <w14:textFill>
                  <w14:solidFill>
                    <w14:schemeClr w14:val="tx1"/>
                  </w14:solidFill>
                </w14:textFill>
              </w:rPr>
              <w:t>在“广州交易集团有限公司门户网站-信用信息-广州公共资源交易信用平台3.0”查询具体得分。</w:t>
            </w:r>
          </w:p>
        </w:tc>
      </w:tr>
      <w:tr w14:paraId="211C69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13155D8D">
            <w:pP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34</w:t>
            </w:r>
          </w:p>
        </w:tc>
        <w:tc>
          <w:tcPr>
            <w:tcW w:w="981" w:type="dxa"/>
            <w:tcBorders>
              <w:top w:val="single" w:color="auto" w:sz="4" w:space="0"/>
              <w:left w:val="single" w:color="auto" w:sz="4" w:space="0"/>
              <w:bottom w:val="single" w:color="auto" w:sz="4" w:space="0"/>
              <w:right w:val="single" w:color="auto" w:sz="4" w:space="0"/>
            </w:tcBorders>
            <w:vAlign w:val="center"/>
          </w:tcPr>
          <w:p w14:paraId="6A577AFA">
            <w:pPr>
              <w:ind w:firstLine="458"/>
              <w:rPr>
                <w:rFonts w:ascii="宋体" w:hAnsi="宋体"/>
                <w:color w:val="000000" w:themeColor="text1"/>
                <w:szCs w:val="21"/>
                <w:highlight w:val="none"/>
                <w14:textFill>
                  <w14:solidFill>
                    <w14:schemeClr w14:val="tx1"/>
                  </w14:solidFill>
                </w14:textFill>
              </w:rPr>
            </w:pPr>
          </w:p>
        </w:tc>
        <w:tc>
          <w:tcPr>
            <w:tcW w:w="1733" w:type="dxa"/>
            <w:tcBorders>
              <w:top w:val="single" w:color="auto" w:sz="4" w:space="0"/>
              <w:left w:val="single" w:color="auto" w:sz="4" w:space="0"/>
              <w:bottom w:val="single" w:color="auto" w:sz="4" w:space="0"/>
              <w:right w:val="single" w:color="auto" w:sz="4" w:space="0"/>
            </w:tcBorders>
            <w:vAlign w:val="center"/>
          </w:tcPr>
          <w:p w14:paraId="31C5AAE2">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第二阶段投标人名次的排序方法（适用于办法一、办法二）</w:t>
            </w:r>
          </w:p>
        </w:tc>
        <w:tc>
          <w:tcPr>
            <w:tcW w:w="5934" w:type="dxa"/>
            <w:tcBorders>
              <w:top w:val="single" w:color="auto" w:sz="4" w:space="0"/>
              <w:left w:val="single" w:color="auto" w:sz="4" w:space="0"/>
              <w:bottom w:val="single" w:color="auto" w:sz="4" w:space="0"/>
              <w:right w:val="double" w:color="auto" w:sz="4" w:space="0"/>
            </w:tcBorders>
            <w:vAlign w:val="center"/>
          </w:tcPr>
          <w:p w14:paraId="0A0FD711">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本项目不适用。</w:t>
            </w:r>
          </w:p>
        </w:tc>
      </w:tr>
      <w:tr w14:paraId="1349F78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22BA3D65">
            <w:pP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35</w:t>
            </w:r>
          </w:p>
        </w:tc>
        <w:tc>
          <w:tcPr>
            <w:tcW w:w="981" w:type="dxa"/>
            <w:tcBorders>
              <w:top w:val="single" w:color="auto" w:sz="4" w:space="0"/>
              <w:left w:val="single" w:color="auto" w:sz="4" w:space="0"/>
              <w:bottom w:val="single" w:color="auto" w:sz="4" w:space="0"/>
              <w:right w:val="single" w:color="auto" w:sz="4" w:space="0"/>
            </w:tcBorders>
            <w:vAlign w:val="center"/>
          </w:tcPr>
          <w:p w14:paraId="70C3FFD0">
            <w:pPr>
              <w:ind w:firstLine="458"/>
              <w:rPr>
                <w:rFonts w:ascii="宋体" w:hAnsi="宋体"/>
                <w:color w:val="000000" w:themeColor="text1"/>
                <w:szCs w:val="21"/>
                <w:highlight w:val="none"/>
                <w14:textFill>
                  <w14:solidFill>
                    <w14:schemeClr w14:val="tx1"/>
                  </w14:solidFill>
                </w14:textFill>
              </w:rPr>
            </w:pPr>
          </w:p>
        </w:tc>
        <w:tc>
          <w:tcPr>
            <w:tcW w:w="1733" w:type="dxa"/>
            <w:tcBorders>
              <w:top w:val="single" w:color="auto" w:sz="4" w:space="0"/>
              <w:left w:val="single" w:color="auto" w:sz="4" w:space="0"/>
              <w:bottom w:val="single" w:color="auto" w:sz="4" w:space="0"/>
              <w:right w:val="single" w:color="auto" w:sz="4" w:space="0"/>
            </w:tcBorders>
            <w:vAlign w:val="center"/>
          </w:tcPr>
          <w:p w14:paraId="3C994821">
            <w:pP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经济分相同情况下的排序方法（适用于办法三、办法四）</w:t>
            </w:r>
          </w:p>
        </w:tc>
        <w:tc>
          <w:tcPr>
            <w:tcW w:w="5934" w:type="dxa"/>
            <w:tcBorders>
              <w:top w:val="single" w:color="auto" w:sz="4" w:space="0"/>
              <w:left w:val="single" w:color="auto" w:sz="4" w:space="0"/>
              <w:bottom w:val="single" w:color="auto" w:sz="4" w:space="0"/>
              <w:right w:val="double" w:color="auto" w:sz="4" w:space="0"/>
            </w:tcBorders>
            <w:vAlign w:val="center"/>
          </w:tcPr>
          <w:p w14:paraId="255A0A77">
            <w:pP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本项目不适用。 </w:t>
            </w:r>
          </w:p>
        </w:tc>
      </w:tr>
      <w:tr w14:paraId="571BBA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23A77BAF">
            <w:pP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36</w:t>
            </w:r>
          </w:p>
        </w:tc>
        <w:tc>
          <w:tcPr>
            <w:tcW w:w="981" w:type="dxa"/>
            <w:tcBorders>
              <w:top w:val="single" w:color="auto" w:sz="4" w:space="0"/>
              <w:left w:val="single" w:color="auto" w:sz="4" w:space="0"/>
              <w:bottom w:val="single" w:color="auto" w:sz="4" w:space="0"/>
              <w:right w:val="single" w:color="auto" w:sz="4" w:space="0"/>
            </w:tcBorders>
            <w:vAlign w:val="center"/>
          </w:tcPr>
          <w:p w14:paraId="3C837A3A">
            <w:pPr>
              <w:ind w:firstLine="458"/>
              <w:rPr>
                <w:rFonts w:ascii="宋体" w:hAnsi="宋体"/>
                <w:color w:val="000000" w:themeColor="text1"/>
                <w:szCs w:val="21"/>
                <w:highlight w:val="none"/>
                <w14:textFill>
                  <w14:solidFill>
                    <w14:schemeClr w14:val="tx1"/>
                  </w14:solidFill>
                </w14:textFill>
              </w:rPr>
            </w:pPr>
          </w:p>
        </w:tc>
        <w:tc>
          <w:tcPr>
            <w:tcW w:w="1733" w:type="dxa"/>
            <w:tcBorders>
              <w:top w:val="single" w:color="auto" w:sz="4" w:space="0"/>
              <w:left w:val="single" w:color="auto" w:sz="4" w:space="0"/>
              <w:bottom w:val="single" w:color="auto" w:sz="4" w:space="0"/>
              <w:right w:val="single" w:color="auto" w:sz="4" w:space="0"/>
            </w:tcBorders>
            <w:vAlign w:val="center"/>
          </w:tcPr>
          <w:p w14:paraId="7091C201">
            <w:pP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第二阶段投标人名次的排序方法（适用于办法五、办法六）</w:t>
            </w:r>
          </w:p>
        </w:tc>
        <w:tc>
          <w:tcPr>
            <w:tcW w:w="5934" w:type="dxa"/>
            <w:tcBorders>
              <w:top w:val="single" w:color="auto" w:sz="4" w:space="0"/>
              <w:left w:val="single" w:color="auto" w:sz="4" w:space="0"/>
              <w:bottom w:val="single" w:color="auto" w:sz="4" w:space="0"/>
              <w:right w:val="double" w:color="auto" w:sz="4" w:space="0"/>
            </w:tcBorders>
            <w:vAlign w:val="center"/>
          </w:tcPr>
          <w:p w14:paraId="72FC1FA3">
            <w:pP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本项目不适用。</w:t>
            </w:r>
          </w:p>
        </w:tc>
      </w:tr>
      <w:tr w14:paraId="39C7BF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0A34E873">
            <w:pP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37</w:t>
            </w:r>
          </w:p>
        </w:tc>
        <w:tc>
          <w:tcPr>
            <w:tcW w:w="981" w:type="dxa"/>
            <w:tcBorders>
              <w:top w:val="single" w:color="auto" w:sz="4" w:space="0"/>
              <w:left w:val="single" w:color="auto" w:sz="4" w:space="0"/>
              <w:bottom w:val="single" w:color="auto" w:sz="4" w:space="0"/>
              <w:right w:val="single" w:color="auto" w:sz="4" w:space="0"/>
            </w:tcBorders>
            <w:vAlign w:val="center"/>
          </w:tcPr>
          <w:p w14:paraId="54BB4469">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13.4</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13.5.2</w:t>
            </w:r>
          </w:p>
        </w:tc>
        <w:tc>
          <w:tcPr>
            <w:tcW w:w="1733" w:type="dxa"/>
            <w:tcBorders>
              <w:top w:val="single" w:color="auto" w:sz="4" w:space="0"/>
              <w:left w:val="single" w:color="auto" w:sz="4" w:space="0"/>
              <w:bottom w:val="single" w:color="auto" w:sz="4" w:space="0"/>
              <w:right w:val="single" w:color="auto" w:sz="4" w:space="0"/>
            </w:tcBorders>
            <w:vAlign w:val="center"/>
          </w:tcPr>
          <w:p w14:paraId="76568EBF">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合同价款的调整办法</w:t>
            </w:r>
          </w:p>
        </w:tc>
        <w:tc>
          <w:tcPr>
            <w:tcW w:w="5934" w:type="dxa"/>
            <w:tcBorders>
              <w:top w:val="single" w:color="auto" w:sz="4" w:space="0"/>
              <w:left w:val="single" w:color="auto" w:sz="4" w:space="0"/>
              <w:bottom w:val="single" w:color="auto" w:sz="4" w:space="0"/>
              <w:right w:val="double" w:color="auto" w:sz="4" w:space="0"/>
            </w:tcBorders>
            <w:vAlign w:val="center"/>
          </w:tcPr>
          <w:p w14:paraId="607372BE">
            <w:pPr>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见招标文件相关合同条款。</w:t>
            </w:r>
          </w:p>
        </w:tc>
      </w:tr>
      <w:tr w14:paraId="2C21DD1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2F47AA21">
            <w:pP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38</w:t>
            </w:r>
          </w:p>
        </w:tc>
        <w:tc>
          <w:tcPr>
            <w:tcW w:w="981" w:type="dxa"/>
            <w:tcBorders>
              <w:top w:val="single" w:color="auto" w:sz="4" w:space="0"/>
              <w:left w:val="single" w:color="auto" w:sz="4" w:space="0"/>
              <w:bottom w:val="single" w:color="auto" w:sz="4" w:space="0"/>
              <w:right w:val="single" w:color="auto" w:sz="4" w:space="0"/>
            </w:tcBorders>
            <w:vAlign w:val="center"/>
          </w:tcPr>
          <w:p w14:paraId="2BA9F7C5">
            <w:pPr>
              <w:rPr>
                <w:rFonts w:ascii="宋体" w:hAnsi="宋体"/>
                <w:color w:val="000000" w:themeColor="text1"/>
                <w:szCs w:val="21"/>
                <w:highlight w:val="none"/>
                <w14:textFill>
                  <w14:solidFill>
                    <w14:schemeClr w14:val="tx1"/>
                  </w14:solidFill>
                </w14:textFill>
              </w:rPr>
            </w:pPr>
          </w:p>
        </w:tc>
        <w:tc>
          <w:tcPr>
            <w:tcW w:w="1733" w:type="dxa"/>
            <w:tcBorders>
              <w:top w:val="single" w:color="auto" w:sz="4" w:space="0"/>
              <w:left w:val="single" w:color="auto" w:sz="4" w:space="0"/>
              <w:bottom w:val="single" w:color="auto" w:sz="4" w:space="0"/>
              <w:right w:val="single" w:color="auto" w:sz="4" w:space="0"/>
            </w:tcBorders>
            <w:vAlign w:val="center"/>
          </w:tcPr>
          <w:p w14:paraId="1641FAB1">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kern w:val="0"/>
                <w:szCs w:val="21"/>
                <w:highlight w:val="none"/>
                <w:lang w:val="zh-CN"/>
                <w14:textFill>
                  <w14:solidFill>
                    <w14:schemeClr w14:val="tx1"/>
                  </w14:solidFill>
                </w14:textFill>
              </w:rPr>
              <w:t>建设工程质量检测单位</w:t>
            </w:r>
          </w:p>
        </w:tc>
        <w:tc>
          <w:tcPr>
            <w:tcW w:w="5934" w:type="dxa"/>
            <w:tcBorders>
              <w:top w:val="single" w:color="auto" w:sz="4" w:space="0"/>
              <w:left w:val="single" w:color="auto" w:sz="4" w:space="0"/>
              <w:bottom w:val="single" w:color="auto" w:sz="4" w:space="0"/>
              <w:right w:val="double" w:color="auto" w:sz="4" w:space="0"/>
            </w:tcBorders>
            <w:vAlign w:val="center"/>
          </w:tcPr>
          <w:p w14:paraId="3372EF7C">
            <w:pPr>
              <w:rPr>
                <w:rFonts w:ascii="宋体" w:hAnsi="宋体"/>
                <w:color w:val="000000" w:themeColor="text1"/>
                <w:kern w:val="0"/>
                <w:szCs w:val="21"/>
                <w:highlight w:val="none"/>
                <w:lang w:val="zh-CN"/>
                <w14:textFill>
                  <w14:solidFill>
                    <w14:schemeClr w14:val="tx1"/>
                  </w14:solidFill>
                </w14:textFill>
              </w:rPr>
            </w:pPr>
            <w:r>
              <w:rPr>
                <w:rFonts w:hint="eastAsia" w:ascii="宋体" w:hAnsi="宋体"/>
                <w:color w:val="000000" w:themeColor="text1"/>
                <w:kern w:val="0"/>
                <w:szCs w:val="21"/>
                <w:highlight w:val="none"/>
                <w:lang w:val="zh-CN"/>
                <w14:textFill>
                  <w14:solidFill>
                    <w14:schemeClr w14:val="tx1"/>
                  </w14:solidFill>
                </w14:textFill>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2DEE64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62177D2E">
            <w:pP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39</w:t>
            </w:r>
          </w:p>
        </w:tc>
        <w:tc>
          <w:tcPr>
            <w:tcW w:w="981" w:type="dxa"/>
            <w:tcBorders>
              <w:top w:val="single" w:color="auto" w:sz="4" w:space="0"/>
              <w:left w:val="single" w:color="auto" w:sz="4" w:space="0"/>
              <w:bottom w:val="single" w:color="auto" w:sz="4" w:space="0"/>
              <w:right w:val="single" w:color="auto" w:sz="4" w:space="0"/>
            </w:tcBorders>
            <w:vAlign w:val="center"/>
          </w:tcPr>
          <w:p w14:paraId="35CB4ABC">
            <w:pPr>
              <w:jc w:val="center"/>
              <w:rPr>
                <w:rFonts w:ascii="宋体" w:hAnsi="宋体"/>
                <w:color w:val="000000" w:themeColor="text1"/>
                <w:highlight w:val="none"/>
                <w14:textFill>
                  <w14:solidFill>
                    <w14:schemeClr w14:val="tx1"/>
                  </w14:solidFill>
                </w14:textFill>
              </w:rPr>
            </w:pPr>
          </w:p>
        </w:tc>
        <w:tc>
          <w:tcPr>
            <w:tcW w:w="1733" w:type="dxa"/>
            <w:tcBorders>
              <w:top w:val="single" w:color="auto" w:sz="4" w:space="0"/>
              <w:left w:val="single" w:color="auto" w:sz="4" w:space="0"/>
              <w:bottom w:val="single" w:color="auto" w:sz="4" w:space="0"/>
              <w:right w:val="single" w:color="auto" w:sz="4" w:space="0"/>
            </w:tcBorders>
            <w:vAlign w:val="center"/>
          </w:tcPr>
          <w:p w14:paraId="55257DE6">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电子招标投标解密失败及突发情况的补救</w:t>
            </w:r>
          </w:p>
        </w:tc>
        <w:tc>
          <w:tcPr>
            <w:tcW w:w="5934" w:type="dxa"/>
            <w:tcBorders>
              <w:top w:val="single" w:color="auto" w:sz="4" w:space="0"/>
              <w:left w:val="single" w:color="auto" w:sz="4" w:space="0"/>
              <w:bottom w:val="single" w:color="auto" w:sz="4" w:space="0"/>
              <w:right w:val="double" w:color="auto" w:sz="4" w:space="0"/>
            </w:tcBorders>
            <w:vAlign w:val="center"/>
          </w:tcPr>
          <w:p w14:paraId="1315B0BB">
            <w:pPr>
              <w:rPr>
                <w:rFonts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1、按照交易平台关于全流程电子化项目的相关指南进行操作。详见：</w:t>
            </w:r>
            <w:r>
              <w:rPr>
                <w:rFonts w:hint="eastAsia" w:ascii="宋体" w:hAnsi="宋体"/>
                <w:color w:val="000000" w:themeColor="text1"/>
                <w:sz w:val="21"/>
                <w:szCs w:val="21"/>
                <w:highlight w:val="none"/>
                <w:u w:val="single"/>
                <w14:textFill>
                  <w14:solidFill>
                    <w14:schemeClr w14:val="tx1"/>
                  </w14:solidFill>
                </w14:textFill>
              </w:rPr>
              <w:t>广州交易集团有限公司（广州公共资源交易中心）网站</w:t>
            </w:r>
            <w:r>
              <w:rPr>
                <w:rFonts w:hint="eastAsia" w:ascii="宋体" w:hAnsi="宋体" w:cs="Courier New"/>
                <w:color w:val="000000" w:themeColor="text1"/>
                <w:szCs w:val="21"/>
                <w:highlight w:val="none"/>
                <w:u w:val="single"/>
                <w14:textFill>
                  <w14:solidFill>
                    <w14:schemeClr w14:val="tx1"/>
                  </w14:solidFill>
                </w14:textFill>
              </w:rPr>
              <w:t>服务指南栏目发布的最新版操作指引</w:t>
            </w:r>
            <w:r>
              <w:rPr>
                <w:rFonts w:hint="eastAsia" w:ascii="宋体" w:hAnsi="宋体" w:cs="Courier New"/>
                <w:color w:val="000000" w:themeColor="text1"/>
                <w:szCs w:val="21"/>
                <w:highlight w:val="none"/>
                <w14:textFill>
                  <w14:solidFill>
                    <w14:schemeClr w14:val="tx1"/>
                  </w14:solidFill>
                </w14:textFill>
              </w:rPr>
              <w:t xml:space="preserve">。  </w:t>
            </w:r>
          </w:p>
          <w:p w14:paraId="45AFE889">
            <w:pPr>
              <w:rPr>
                <w:rFonts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2、提交投标文件光盘备用</w:t>
            </w:r>
          </w:p>
          <w:p w14:paraId="32D924F9">
            <w:pPr>
              <w:rPr>
                <w:rFonts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21320B52">
            <w:pPr>
              <w:rPr>
                <w:rFonts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 xml:space="preserve"> 3、补救方案</w:t>
            </w:r>
          </w:p>
          <w:p w14:paraId="1BCFDF69">
            <w:pPr>
              <w:rPr>
                <w:rFonts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（1）投标文件解密失败的补救方案：</w:t>
            </w:r>
          </w:p>
          <w:p w14:paraId="3FF78460">
            <w:pPr>
              <w:rPr>
                <w:rFonts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5C65BDC3">
            <w:pPr>
              <w:rPr>
                <w:rFonts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（2）评标时突发情况的补救方案</w:t>
            </w:r>
          </w:p>
          <w:p w14:paraId="565020E6">
            <w:pPr>
              <w:rPr>
                <w:rFonts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若遇不可抗力发生（指网络瘫痪、服务器损坏、交易系统故障短期无法恢复等因素），由评标委员会开启投标人递交的全部投标文件光盘，并按光盘内容进行评审。</w:t>
            </w:r>
          </w:p>
          <w:p w14:paraId="5DDB402B">
            <w:pPr>
              <w:rPr>
                <w:rFonts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（3）除发生上述情况外，开标评标均以投标人通过交易平台网上递交的电子投标文件为准。</w:t>
            </w:r>
          </w:p>
        </w:tc>
      </w:tr>
      <w:tr w14:paraId="7A4B62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276D7D5C">
            <w:pP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40 </w:t>
            </w:r>
          </w:p>
        </w:tc>
        <w:tc>
          <w:tcPr>
            <w:tcW w:w="981" w:type="dxa"/>
            <w:tcBorders>
              <w:top w:val="single" w:color="auto" w:sz="4" w:space="0"/>
              <w:left w:val="single" w:color="auto" w:sz="4" w:space="0"/>
              <w:bottom w:val="single" w:color="auto" w:sz="4" w:space="0"/>
              <w:right w:val="single" w:color="auto" w:sz="4" w:space="0"/>
            </w:tcBorders>
            <w:vAlign w:val="center"/>
          </w:tcPr>
          <w:p w14:paraId="74FDEB44">
            <w:pPr>
              <w:jc w:val="center"/>
              <w:rPr>
                <w:rFonts w:ascii="宋体" w:hAnsi="宋体"/>
                <w:color w:val="000000" w:themeColor="text1"/>
                <w:highlight w:val="none"/>
                <w14:textFill>
                  <w14:solidFill>
                    <w14:schemeClr w14:val="tx1"/>
                  </w14:solidFill>
                </w14:textFill>
              </w:rPr>
            </w:pPr>
          </w:p>
        </w:tc>
        <w:tc>
          <w:tcPr>
            <w:tcW w:w="1733" w:type="dxa"/>
            <w:tcBorders>
              <w:top w:val="single" w:color="auto" w:sz="4" w:space="0"/>
              <w:left w:val="single" w:color="auto" w:sz="4" w:space="0"/>
              <w:bottom w:val="single" w:color="auto" w:sz="4" w:space="0"/>
              <w:right w:val="single" w:color="auto" w:sz="4" w:space="0"/>
            </w:tcBorders>
            <w:vAlign w:val="center"/>
          </w:tcPr>
          <w:p w14:paraId="6CB8F751">
            <w:pPr>
              <w:jc w:val="center"/>
              <w:rPr>
                <w:rFonts w:hint="eastAsia" w:ascii="宋体" w:hAnsi="宋体"/>
                <w:color w:val="000000" w:themeColor="text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招标人对中标人参与“百千万工程”的具体要求</w:t>
            </w:r>
          </w:p>
        </w:tc>
        <w:tc>
          <w:tcPr>
            <w:tcW w:w="5934" w:type="dxa"/>
            <w:tcBorders>
              <w:top w:val="single" w:color="auto" w:sz="4" w:space="0"/>
              <w:left w:val="single" w:color="auto" w:sz="4" w:space="0"/>
              <w:bottom w:val="single" w:color="auto" w:sz="4" w:space="0"/>
              <w:right w:val="double" w:color="auto" w:sz="4" w:space="0"/>
            </w:tcBorders>
            <w:vAlign w:val="center"/>
          </w:tcPr>
          <w:p w14:paraId="4C4DCBAB">
            <w:pPr>
              <w:pStyle w:val="21"/>
              <w:spacing w:line="276" w:lineRule="auto"/>
              <w:rPr>
                <w:rFonts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lang w:eastAsia="zh-CN"/>
                <w14:textFill>
                  <w14:solidFill>
                    <w14:schemeClr w14:val="tx1"/>
                  </w14:solidFill>
                </w14:textFill>
              </w:rPr>
              <w:t>☑</w:t>
            </w:r>
            <w:r>
              <w:rPr>
                <w:rFonts w:hint="eastAsia" w:ascii="宋体" w:hAnsi="宋体" w:cs="Courier New"/>
                <w:color w:val="000000" w:themeColor="text1"/>
                <w:szCs w:val="21"/>
                <w:highlight w:val="none"/>
                <w14:textFill>
                  <w14:solidFill>
                    <w14:schemeClr w14:val="tx1"/>
                  </w14:solidFill>
                </w14:textFill>
              </w:rPr>
              <w:t>具体要求在中标后按照投标承诺和招标人的要求执行。</w:t>
            </w:r>
          </w:p>
          <w:p w14:paraId="65A056DE">
            <w:pPr>
              <w:pStyle w:val="21"/>
              <w:spacing w:line="276" w:lineRule="auto"/>
              <w:rPr>
                <w:rFonts w:hint="eastAsia" w:ascii="宋体" w:hAnsi="宋体" w:cs="Courier New"/>
                <w:color w:val="000000" w:themeColor="text1"/>
                <w:szCs w:val="21"/>
                <w:highlight w:val="none"/>
                <w14:textFill>
                  <w14:solidFill>
                    <w14:schemeClr w14:val="tx1"/>
                  </w14:solidFill>
                </w14:textFill>
              </w:rPr>
            </w:pPr>
            <w:r>
              <w:rPr>
                <w:rFonts w:hint="eastAsia" w:hAnsi="宋体" w:cs="Courier New"/>
                <w:color w:val="000000" w:themeColor="text1"/>
                <w:szCs w:val="21"/>
                <w:highlight w:val="none"/>
                <w:lang w:eastAsia="zh-CN"/>
                <w14:textFill>
                  <w14:solidFill>
                    <w14:schemeClr w14:val="tx1"/>
                  </w14:solidFill>
                </w14:textFill>
              </w:rPr>
              <w:t>□</w:t>
            </w:r>
            <w:r>
              <w:rPr>
                <w:rFonts w:hint="eastAsia" w:hAnsi="宋体" w:cs="Courier New"/>
                <w:color w:val="000000" w:themeColor="text1"/>
                <w:szCs w:val="21"/>
                <w:highlight w:val="none"/>
                <w14:textFill>
                  <w14:solidFill>
                    <w14:schemeClr w14:val="tx1"/>
                  </w14:solidFill>
                </w14:textFill>
              </w:rPr>
              <w:t>具体要求：</w:t>
            </w:r>
          </w:p>
        </w:tc>
      </w:tr>
      <w:tr w14:paraId="74DE7D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62B49128">
            <w:pP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41</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71E4785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color w:val="000000" w:themeColor="text1"/>
                <w:kern w:val="2"/>
                <w:sz w:val="21"/>
                <w:szCs w:val="22"/>
                <w:highlight w:val="none"/>
                <w:lang w:val="en-US" w:eastAsia="zh-CN" w:bidi="ar-SA"/>
                <w14:textFill>
                  <w14:solidFill>
                    <w14:schemeClr w14:val="tx1"/>
                  </w14:solidFill>
                </w14:textFill>
              </w:rPr>
            </w:pPr>
            <w:r>
              <w:rPr>
                <w:rFonts w:hint="eastAsia" w:ascii="宋体" w:hAnsi="宋体"/>
                <w:color w:val="000000" w:themeColor="text1"/>
                <w:highlight w:val="none"/>
                <w:lang w:eastAsia="zh-CN"/>
                <w14:textFill>
                  <w14:solidFill>
                    <w14:schemeClr w14:val="tx1"/>
                  </w14:solidFill>
                </w14:textFill>
              </w:rPr>
              <w:t>增加</w:t>
            </w:r>
          </w:p>
        </w:tc>
        <w:tc>
          <w:tcPr>
            <w:tcW w:w="1733" w:type="dxa"/>
            <w:tcBorders>
              <w:top w:val="single" w:color="auto" w:sz="4" w:space="0"/>
              <w:left w:val="single" w:color="auto" w:sz="4" w:space="0"/>
              <w:bottom w:val="single" w:color="auto" w:sz="4" w:space="0"/>
              <w:right w:val="single" w:color="auto" w:sz="4" w:space="0"/>
            </w:tcBorders>
            <w:shd w:val="clear" w:color="auto" w:fill="auto"/>
            <w:vAlign w:val="center"/>
          </w:tcPr>
          <w:p w14:paraId="10DF52A6">
            <w:pPr>
              <w:pageBreakBefore w:val="0"/>
              <w:kinsoku/>
              <w:wordWrap/>
              <w:overflowPunct/>
              <w:topLinePunct w:val="0"/>
              <w:bidi w:val="0"/>
              <w:spacing w:line="276" w:lineRule="auto"/>
              <w:jc w:val="center"/>
              <w:textAlignment w:val="auto"/>
              <w:rPr>
                <w:rFonts w:hint="eastAsia" w:ascii="宋体" w:hAnsi="宋体" w:eastAsia="宋体" w:cs="宋体"/>
                <w:color w:val="000000" w:themeColor="text1"/>
                <w:kern w:val="2"/>
                <w:sz w:val="21"/>
                <w:szCs w:val="21"/>
                <w:highlight w:val="none"/>
                <w:u w:val="single"/>
                <w:lang w:val="en-US" w:eastAsia="zh-CN" w:bidi="ar-SA"/>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交易服务费</w:t>
            </w:r>
          </w:p>
        </w:tc>
        <w:tc>
          <w:tcPr>
            <w:tcW w:w="5934" w:type="dxa"/>
            <w:tcBorders>
              <w:top w:val="single" w:color="auto" w:sz="4" w:space="0"/>
              <w:left w:val="single" w:color="auto" w:sz="4" w:space="0"/>
              <w:bottom w:val="single" w:color="auto" w:sz="4" w:space="0"/>
              <w:right w:val="double" w:color="auto" w:sz="4" w:space="0"/>
            </w:tcBorders>
            <w:shd w:val="clear" w:color="auto" w:fill="auto"/>
            <w:vAlign w:val="center"/>
          </w:tcPr>
          <w:p w14:paraId="11376100">
            <w:pPr>
              <w:pageBreakBefore w:val="0"/>
              <w:kinsoku/>
              <w:wordWrap/>
              <w:overflowPunct/>
              <w:topLinePunct w:val="0"/>
              <w:bidi w:val="0"/>
              <w:spacing w:line="276" w:lineRule="auto"/>
              <w:textAlignment w:val="auto"/>
              <w:rPr>
                <w:rFonts w:hint="eastAsia" w:ascii="宋体" w:hAnsi="宋体" w:eastAsia="宋体" w:cs="宋体"/>
                <w:color w:val="000000" w:themeColor="text1"/>
                <w:kern w:val="2"/>
                <w:sz w:val="21"/>
                <w:szCs w:val="21"/>
                <w:highlight w:val="none"/>
                <w:u w:val="single"/>
                <w:lang w:val="en-US" w:eastAsia="zh-CN" w:bidi="ar-SA"/>
                <w14:textFill>
                  <w14:solidFill>
                    <w14:schemeClr w14:val="tx1"/>
                  </w14:solidFill>
                </w14:textFill>
              </w:rPr>
            </w:pPr>
            <w:r>
              <w:rPr>
                <w:rFonts w:hint="eastAsia" w:ascii="宋体" w:hAnsi="宋体" w:eastAsia="宋体" w:cs="宋体"/>
                <w:color w:val="000000" w:themeColor="text1"/>
                <w:szCs w:val="21"/>
                <w:highlight w:val="none"/>
                <w:u w:val="single"/>
                <w:lang w:val="en-US" w:eastAsia="zh-CN"/>
                <w14:textFill>
                  <w14:solidFill>
                    <w14:schemeClr w14:val="tx1"/>
                  </w14:solidFill>
                </w14:textFill>
              </w:rPr>
              <w:t>中标人应根据有关规定，向广州交易集团有限公司（广州公共资源交易中心）交纳交易服务费，广州交易集团有限公司（广州公共资源交易中心）向中标人开具增值税发票。该部分费用由投标人综合考虑在投标报价中，招标人不另行支付。</w:t>
            </w:r>
          </w:p>
        </w:tc>
      </w:tr>
      <w:tr w14:paraId="6B150C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2ED3A1A1">
            <w:pP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42</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7B41A6A2">
            <w:pPr>
              <w:jc w:val="center"/>
              <w:rPr>
                <w:rFonts w:hint="eastAsia" w:ascii="宋体" w:hAnsi="宋体" w:eastAsia="宋体" w:cs="Times New Roman"/>
                <w:color w:val="000000" w:themeColor="text1"/>
                <w:kern w:val="2"/>
                <w:sz w:val="21"/>
                <w:szCs w:val="22"/>
                <w:highlight w:val="none"/>
                <w:lang w:val="en-US" w:eastAsia="zh-CN" w:bidi="ar-SA"/>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增加</w:t>
            </w:r>
          </w:p>
        </w:tc>
        <w:tc>
          <w:tcPr>
            <w:tcW w:w="1733" w:type="dxa"/>
            <w:tcBorders>
              <w:top w:val="single" w:color="auto" w:sz="4" w:space="0"/>
              <w:left w:val="single" w:color="auto" w:sz="4" w:space="0"/>
              <w:bottom w:val="single" w:color="auto" w:sz="4" w:space="0"/>
              <w:right w:val="single" w:color="auto" w:sz="4" w:space="0"/>
            </w:tcBorders>
            <w:shd w:val="clear" w:color="auto" w:fill="auto"/>
            <w:vAlign w:val="center"/>
          </w:tcPr>
          <w:p w14:paraId="0D3083F1">
            <w:pPr>
              <w:pageBreakBefore w:val="0"/>
              <w:kinsoku/>
              <w:wordWrap/>
              <w:overflowPunct/>
              <w:topLinePunct w:val="0"/>
              <w:bidi w:val="0"/>
              <w:spacing w:line="276" w:lineRule="auto"/>
              <w:jc w:val="center"/>
              <w:textAlignment w:val="auto"/>
              <w:rPr>
                <w:rFonts w:hint="eastAsia" w:ascii="宋体" w:hAnsi="宋体" w:eastAsia="宋体" w:cs="宋体"/>
                <w:color w:val="000000" w:themeColor="text1"/>
                <w:kern w:val="2"/>
                <w:sz w:val="21"/>
                <w:szCs w:val="21"/>
                <w:highlight w:val="none"/>
                <w:u w:val="single"/>
                <w:lang w:val="en-US" w:eastAsia="zh-CN" w:bidi="ar-SA"/>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招标人拒绝接收投标文件备用光盘的情况</w:t>
            </w:r>
          </w:p>
        </w:tc>
        <w:tc>
          <w:tcPr>
            <w:tcW w:w="5934" w:type="dxa"/>
            <w:tcBorders>
              <w:top w:val="single" w:color="auto" w:sz="4" w:space="0"/>
              <w:left w:val="single" w:color="auto" w:sz="4" w:space="0"/>
              <w:bottom w:val="single" w:color="auto" w:sz="4" w:space="0"/>
              <w:right w:val="double" w:color="auto" w:sz="4" w:space="0"/>
            </w:tcBorders>
            <w:shd w:val="clear" w:color="auto" w:fill="auto"/>
            <w:vAlign w:val="center"/>
          </w:tcPr>
          <w:p w14:paraId="449DB4BB">
            <w:pPr>
              <w:pageBreakBefore w:val="0"/>
              <w:kinsoku/>
              <w:wordWrap/>
              <w:overflowPunct/>
              <w:topLinePunct w:val="0"/>
              <w:bidi w:val="0"/>
              <w:spacing w:line="276" w:lineRule="auto"/>
              <w:textAlignment w:val="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1、在投标截止期后逾期或未在指定地点递交投标文件备用光盘的；</w:t>
            </w:r>
          </w:p>
          <w:p w14:paraId="284B22D7">
            <w:pPr>
              <w:pageBreakBefore w:val="0"/>
              <w:kinsoku/>
              <w:wordWrap/>
              <w:overflowPunct/>
              <w:topLinePunct w:val="0"/>
              <w:bidi w:val="0"/>
              <w:spacing w:line="276" w:lineRule="auto"/>
              <w:textAlignment w:val="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2、投标文件备用光盘未按招标文件要求密封或未在密封处盖章的；</w:t>
            </w:r>
          </w:p>
          <w:p w14:paraId="3D62CFF4">
            <w:pPr>
              <w:pageBreakBefore w:val="0"/>
              <w:kinsoku/>
              <w:wordWrap/>
              <w:overflowPunct/>
              <w:topLinePunct w:val="0"/>
              <w:bidi w:val="0"/>
              <w:spacing w:line="276" w:lineRule="auto"/>
              <w:textAlignment w:val="auto"/>
              <w:rPr>
                <w:rFonts w:hint="eastAsia" w:ascii="宋体" w:hAnsi="宋体" w:eastAsia="宋体" w:cs="宋体"/>
                <w:color w:val="000000" w:themeColor="text1"/>
                <w:kern w:val="2"/>
                <w:sz w:val="21"/>
                <w:szCs w:val="21"/>
                <w:highlight w:val="none"/>
                <w:u w:val="single"/>
                <w:lang w:val="en-US" w:eastAsia="zh-CN" w:bidi="ar-SA"/>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3、投标人代表未凭法定代表人证明书（原件）、授权委托书原件（仅限于非法定代表人）、本人身份证原件递交投标文件备用光盘的。</w:t>
            </w:r>
          </w:p>
        </w:tc>
      </w:tr>
      <w:tr w14:paraId="45D305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5FD10B55">
            <w:pP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43</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0F9B0DC8">
            <w:pPr>
              <w:jc w:val="center"/>
              <w:rPr>
                <w:rFonts w:hint="default" w:ascii="宋体" w:hAnsi="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增加</w:t>
            </w:r>
          </w:p>
        </w:tc>
        <w:tc>
          <w:tcPr>
            <w:tcW w:w="1733" w:type="dxa"/>
            <w:tcBorders>
              <w:top w:val="single" w:color="auto" w:sz="4" w:space="0"/>
              <w:left w:val="single" w:color="auto" w:sz="4" w:space="0"/>
              <w:bottom w:val="single" w:color="auto" w:sz="4" w:space="0"/>
              <w:right w:val="single" w:color="auto" w:sz="4" w:space="0"/>
            </w:tcBorders>
            <w:shd w:val="clear" w:color="auto" w:fill="auto"/>
            <w:vAlign w:val="center"/>
          </w:tcPr>
          <w:p w14:paraId="04FC0BA1">
            <w:pPr>
              <w:jc w:val="center"/>
              <w:rPr>
                <w:rFonts w:hint="eastAsia" w:ascii="宋体" w:hAnsi="宋体" w:eastAsia="宋体" w:cs="Courier New"/>
                <w:color w:val="000000" w:themeColor="text1"/>
                <w:szCs w:val="21"/>
                <w:highlight w:val="none"/>
                <w:lang w:val="en-US" w:eastAsia="zh-CN"/>
                <w14:textFill>
                  <w14:solidFill>
                    <w14:schemeClr w14:val="tx1"/>
                  </w14:solidFill>
                </w14:textFill>
              </w:rPr>
            </w:pPr>
            <w:r>
              <w:rPr>
                <w:rFonts w:hint="eastAsia" w:ascii="宋体" w:hAnsi="宋体" w:cs="Courier New"/>
                <w:color w:val="000000" w:themeColor="text1"/>
                <w:szCs w:val="21"/>
                <w:highlight w:val="none"/>
                <w:lang w:val="en-US" w:eastAsia="zh-CN"/>
                <w14:textFill>
                  <w14:solidFill>
                    <w14:schemeClr w14:val="tx1"/>
                  </w14:solidFill>
                </w14:textFill>
              </w:rPr>
              <w:t>安全目标</w:t>
            </w:r>
          </w:p>
        </w:tc>
        <w:tc>
          <w:tcPr>
            <w:tcW w:w="5934" w:type="dxa"/>
            <w:tcBorders>
              <w:top w:val="single" w:color="auto" w:sz="4" w:space="0"/>
              <w:left w:val="single" w:color="auto" w:sz="4" w:space="0"/>
              <w:bottom w:val="single" w:color="auto" w:sz="4" w:space="0"/>
              <w:right w:val="double" w:color="auto" w:sz="4" w:space="0"/>
            </w:tcBorders>
            <w:shd w:val="clear" w:color="auto" w:fill="auto"/>
            <w:vAlign w:val="center"/>
          </w:tcPr>
          <w:p w14:paraId="00EC0775">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严格执行有关安全生产的法律法规和规章制度，执行甲方项目管理手册及安全管理制度，确保在项目建设期内不发生亡人事故。</w:t>
            </w:r>
          </w:p>
        </w:tc>
      </w:tr>
      <w:tr w14:paraId="156633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702" w:type="dxa"/>
            <w:tcBorders>
              <w:top w:val="single" w:color="auto" w:sz="4" w:space="0"/>
              <w:left w:val="double" w:color="auto" w:sz="4" w:space="0"/>
              <w:bottom w:val="single" w:color="auto" w:sz="4" w:space="0"/>
              <w:right w:val="single" w:color="auto" w:sz="4" w:space="0"/>
            </w:tcBorders>
            <w:vAlign w:val="center"/>
          </w:tcPr>
          <w:p w14:paraId="33545758">
            <w:pP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44</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6684C58E">
            <w:pPr>
              <w:jc w:val="center"/>
              <w:rPr>
                <w:rFonts w:hint="eastAsia" w:ascii="宋体" w:hAnsi="宋体" w:eastAsia="宋体" w:cs="Times New Roman"/>
                <w:color w:val="000000" w:themeColor="text1"/>
                <w:kern w:val="2"/>
                <w:sz w:val="21"/>
                <w:szCs w:val="22"/>
                <w:highlight w:val="none"/>
                <w:lang w:val="en-US" w:eastAsia="zh-CN" w:bidi="ar-SA"/>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增加</w:t>
            </w:r>
          </w:p>
        </w:tc>
        <w:tc>
          <w:tcPr>
            <w:tcW w:w="1733" w:type="dxa"/>
            <w:tcBorders>
              <w:top w:val="single" w:color="auto" w:sz="4" w:space="0"/>
              <w:left w:val="single" w:color="auto" w:sz="4" w:space="0"/>
              <w:bottom w:val="single" w:color="auto" w:sz="4" w:space="0"/>
              <w:right w:val="single" w:color="auto" w:sz="4" w:space="0"/>
            </w:tcBorders>
            <w:shd w:val="clear" w:color="auto" w:fill="auto"/>
            <w:vAlign w:val="center"/>
          </w:tcPr>
          <w:p w14:paraId="1B4302BA">
            <w:pPr>
              <w:jc w:val="center"/>
              <w:rPr>
                <w:rFonts w:hint="eastAsia" w:ascii="宋体" w:hAnsi="宋体" w:eastAsia="宋体" w:cs="Courier New"/>
                <w:color w:val="000000" w:themeColor="text1"/>
                <w:kern w:val="2"/>
                <w:sz w:val="21"/>
                <w:szCs w:val="21"/>
                <w:highlight w:val="none"/>
                <w:lang w:val="en-US" w:eastAsia="zh-CN" w:bidi="ar-SA"/>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工人工资分账管理</w:t>
            </w:r>
          </w:p>
        </w:tc>
        <w:tc>
          <w:tcPr>
            <w:tcW w:w="5934" w:type="dxa"/>
            <w:tcBorders>
              <w:top w:val="single" w:color="auto" w:sz="4" w:space="0"/>
              <w:left w:val="single" w:color="auto" w:sz="4" w:space="0"/>
              <w:bottom w:val="single" w:color="auto" w:sz="4" w:space="0"/>
              <w:right w:val="double" w:color="auto" w:sz="4" w:space="0"/>
            </w:tcBorders>
            <w:shd w:val="clear" w:color="auto" w:fill="auto"/>
            <w:vAlign w:val="center"/>
          </w:tcPr>
          <w:p w14:paraId="22A38E19">
            <w:pPr>
              <w:rPr>
                <w:rFonts w:hint="eastAsia" w:ascii="宋体" w:hAnsi="宋体" w:eastAsia="宋体" w:cs="Courier New"/>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工人工资支付分账：承包人须依法建立、落实工人工资支付专户管理制度和用工实名制管理制度。工人工资支付专用账户的监督和管理按照《广州市住房和城乡建设局 广州市人力资源和社会保障局 广州市交通运输局 广州市水务局 广州市林业和园林局 中国人民银行广州分行营业管理部关于印发广州市建设领域工人工资支付分账管理实施细则的通知》（穗建规字〔2020〕37号）及《广州市住房和城乡建设局关于我市房建市政工程贯彻省用工实名及工人工资支付专用账户管理办法有关要求的通知》（穗建筑〔2019〕352号）等相关规定执行，相关规定如有更新按最新执行。</w:t>
            </w:r>
          </w:p>
        </w:tc>
      </w:tr>
      <w:tr w14:paraId="0000D2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702" w:type="dxa"/>
            <w:tcBorders>
              <w:top w:val="single" w:color="auto" w:sz="4" w:space="0"/>
              <w:left w:val="double" w:color="auto" w:sz="4" w:space="0"/>
              <w:bottom w:val="double" w:color="auto" w:sz="4" w:space="0"/>
              <w:right w:val="single" w:color="auto" w:sz="4" w:space="0"/>
            </w:tcBorders>
            <w:vAlign w:val="center"/>
          </w:tcPr>
          <w:p w14:paraId="700D49B6">
            <w:pP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45</w:t>
            </w:r>
          </w:p>
        </w:tc>
        <w:tc>
          <w:tcPr>
            <w:tcW w:w="981" w:type="dxa"/>
            <w:tcBorders>
              <w:top w:val="single" w:color="auto" w:sz="4" w:space="0"/>
              <w:left w:val="single" w:color="auto" w:sz="4" w:space="0"/>
              <w:bottom w:val="double" w:color="auto" w:sz="4" w:space="0"/>
              <w:right w:val="single" w:color="auto" w:sz="4" w:space="0"/>
            </w:tcBorders>
            <w:vAlign w:val="center"/>
          </w:tcPr>
          <w:p w14:paraId="7055D574">
            <w:pPr>
              <w:jc w:val="center"/>
              <w:rPr>
                <w:rFonts w:ascii="宋体" w:hAnsi="宋体"/>
                <w:color w:val="000000" w:themeColor="text1"/>
                <w:highlight w:val="none"/>
                <w14:textFill>
                  <w14:solidFill>
                    <w14:schemeClr w14:val="tx1"/>
                  </w14:solidFill>
                </w14:textFill>
              </w:rPr>
            </w:pPr>
            <w:r>
              <w:rPr>
                <w:rFonts w:hint="eastAsia" w:ascii="宋体" w:hAnsi="宋体" w:eastAsia="宋体" w:cs="宋体"/>
                <w:b/>
                <w:bCs/>
                <w:color w:val="000000" w:themeColor="text1"/>
                <w:sz w:val="21"/>
                <w:szCs w:val="21"/>
                <w:highlight w:val="none"/>
                <w:u w:val="single"/>
                <w:lang w:val="en-US" w:eastAsia="zh-CN"/>
                <w14:textFill>
                  <w14:solidFill>
                    <w14:schemeClr w14:val="tx1"/>
                  </w14:solidFill>
                </w14:textFill>
              </w:rPr>
              <w:t>增加</w:t>
            </w:r>
          </w:p>
        </w:tc>
        <w:tc>
          <w:tcPr>
            <w:tcW w:w="1733" w:type="dxa"/>
            <w:tcBorders>
              <w:top w:val="single" w:color="auto" w:sz="4" w:space="0"/>
              <w:left w:val="single" w:color="auto" w:sz="4" w:space="0"/>
              <w:bottom w:val="double" w:color="auto" w:sz="4" w:space="0"/>
              <w:right w:val="single" w:color="auto" w:sz="4" w:space="0"/>
            </w:tcBorders>
            <w:vAlign w:val="center"/>
          </w:tcPr>
          <w:p w14:paraId="30379B85">
            <w:pPr>
              <w:jc w:val="center"/>
              <w:rPr>
                <w:rFonts w:hint="eastAsia" w:ascii="宋体" w:hAnsi="宋体" w:cs="Courier New"/>
                <w:color w:val="000000" w:themeColor="text1"/>
                <w:szCs w:val="21"/>
                <w:highlight w:val="none"/>
                <w14:textFill>
                  <w14:solidFill>
                    <w14:schemeClr w14:val="tx1"/>
                  </w14:solidFill>
                </w14:textFill>
              </w:rPr>
            </w:pPr>
            <w:r>
              <w:rPr>
                <w:rFonts w:hint="default" w:ascii="宋体" w:hAnsi="宋体" w:eastAsia="宋体" w:cs="宋体"/>
                <w:b/>
                <w:bCs/>
                <w:color w:val="000000" w:themeColor="text1"/>
                <w:sz w:val="21"/>
                <w:szCs w:val="21"/>
                <w:highlight w:val="none"/>
                <w:u w:val="single"/>
                <w:lang w:val="en-US"/>
                <w14:textFill>
                  <w14:solidFill>
                    <w14:schemeClr w14:val="tx1"/>
                  </w14:solidFill>
                </w14:textFill>
              </w:rPr>
              <w:t>经济标评审优惠政策</w:t>
            </w:r>
          </w:p>
        </w:tc>
        <w:tc>
          <w:tcPr>
            <w:tcW w:w="5934" w:type="dxa"/>
            <w:tcBorders>
              <w:top w:val="single" w:color="auto" w:sz="4" w:space="0"/>
              <w:left w:val="single" w:color="auto" w:sz="4" w:space="0"/>
              <w:bottom w:val="double" w:color="auto" w:sz="4" w:space="0"/>
              <w:right w:val="double" w:color="auto" w:sz="4" w:space="0"/>
            </w:tcBorders>
            <w:vAlign w:val="center"/>
          </w:tcPr>
          <w:p w14:paraId="102BD935">
            <w:pPr>
              <w:pStyle w:val="3"/>
              <w:autoSpaceDE w:val="0"/>
              <w:autoSpaceDN w:val="0"/>
              <w:adjustRightInd w:val="0"/>
              <w:spacing w:line="240" w:lineRule="auto"/>
              <w:jc w:val="left"/>
              <w:rPr>
                <w:rFonts w:hint="eastAsia" w:ascii="宋体" w:hAnsi="宋体" w:eastAsia="宋体" w:cs="宋体"/>
                <w:b/>
                <w:bCs/>
                <w:color w:val="000000" w:themeColor="text1"/>
                <w:sz w:val="21"/>
                <w:szCs w:val="21"/>
                <w:highlight w:val="none"/>
                <w:u w:val="single"/>
                <w:lang w:val="en-US" w:eastAsia="zh-CN"/>
                <w14:textFill>
                  <w14:solidFill>
                    <w14:schemeClr w14:val="tx1"/>
                  </w14:solidFill>
                </w14:textFill>
              </w:rPr>
            </w:pPr>
            <w:r>
              <w:rPr>
                <w:rFonts w:hint="default" w:ascii="宋体" w:hAnsi="宋体" w:eastAsia="宋体" w:cs="宋体"/>
                <w:b/>
                <w:bCs/>
                <w:color w:val="000000" w:themeColor="text1"/>
                <w:sz w:val="21"/>
                <w:szCs w:val="21"/>
                <w:highlight w:val="none"/>
                <w:u w:val="single"/>
                <w:lang w:val="en-US"/>
                <w14:textFill>
                  <w14:solidFill>
                    <w14:schemeClr w14:val="tx1"/>
                  </w14:solidFill>
                </w14:textFill>
              </w:rPr>
              <w:t>经济标评审优惠政策（仅适用于使用财政性资金开展的依法必须招标项目）</w:t>
            </w:r>
          </w:p>
          <w:p w14:paraId="7F8B6D73">
            <w:pPr>
              <w:pStyle w:val="3"/>
              <w:autoSpaceDE w:val="0"/>
              <w:autoSpaceDN w:val="0"/>
              <w:adjustRightInd w:val="0"/>
              <w:spacing w:line="240" w:lineRule="auto"/>
              <w:ind w:firstLineChars="0"/>
              <w:jc w:val="left"/>
              <w:rPr>
                <w:rFonts w:hint="default" w:ascii="宋体" w:hAnsi="宋体" w:eastAsia="宋体" w:cs="宋体"/>
                <w:b/>
                <w:bCs/>
                <w:color w:val="000000" w:themeColor="text1"/>
                <w:sz w:val="21"/>
                <w:szCs w:val="21"/>
                <w:highlight w:val="none"/>
                <w:u w:val="single"/>
                <w:lang w:val="en-US"/>
                <w14:textFill>
                  <w14:solidFill>
                    <w14:schemeClr w14:val="tx1"/>
                  </w14:solidFill>
                </w14:textFill>
              </w:rPr>
            </w:pPr>
            <w:r>
              <w:rPr>
                <w:rFonts w:hint="eastAsia" w:ascii="宋体" w:hAnsi="宋体" w:eastAsia="宋体" w:cs="宋体"/>
                <w:b/>
                <w:bCs/>
                <w:color w:val="000000" w:themeColor="text1"/>
                <w:sz w:val="21"/>
                <w:szCs w:val="21"/>
                <w:highlight w:val="none"/>
                <w:u w:val="single"/>
                <w:lang w:val="en-US" w:eastAsia="zh-CN"/>
                <w14:textFill>
                  <w14:solidFill>
                    <w14:schemeClr w14:val="tx1"/>
                  </w14:solidFill>
                </w14:textFill>
              </w:rPr>
              <w:t>☑</w:t>
            </w:r>
            <w:r>
              <w:rPr>
                <w:rFonts w:hint="default" w:ascii="宋体" w:hAnsi="宋体" w:eastAsia="宋体" w:cs="宋体"/>
                <w:b/>
                <w:bCs/>
                <w:color w:val="000000" w:themeColor="text1"/>
                <w:sz w:val="21"/>
                <w:szCs w:val="21"/>
                <w:highlight w:val="none"/>
                <w:u w:val="single"/>
                <w:lang w:val="en-US"/>
                <w14:textFill>
                  <w14:solidFill>
                    <w14:schemeClr w14:val="tx1"/>
                  </w14:solidFill>
                </w14:textFill>
              </w:rPr>
              <w:t>本招标项目执行经济标评审优惠政策</w:t>
            </w:r>
          </w:p>
          <w:p w14:paraId="400CF2FF">
            <w:pPr>
              <w:pStyle w:val="3"/>
              <w:autoSpaceDE w:val="0"/>
              <w:autoSpaceDN w:val="0"/>
              <w:adjustRightInd w:val="0"/>
              <w:spacing w:line="240" w:lineRule="auto"/>
              <w:ind w:firstLineChars="0"/>
              <w:jc w:val="left"/>
              <w:rPr>
                <w:rFonts w:hint="default" w:ascii="宋体" w:hAnsi="宋体" w:eastAsia="宋体" w:cs="宋体"/>
                <w:b/>
                <w:bCs/>
                <w:color w:val="000000" w:themeColor="text1"/>
                <w:sz w:val="21"/>
                <w:szCs w:val="21"/>
                <w:highlight w:val="none"/>
                <w:u w:val="single"/>
                <w:lang w:val="en-US"/>
                <w14:textFill>
                  <w14:solidFill>
                    <w14:schemeClr w14:val="tx1"/>
                  </w14:solidFill>
                </w14:textFill>
              </w:rPr>
            </w:pPr>
            <w:r>
              <w:rPr>
                <w:rFonts w:hint="default" w:ascii="宋体" w:hAnsi="宋体" w:eastAsia="宋体" w:cs="宋体"/>
                <w:b/>
                <w:bCs/>
                <w:color w:val="000000" w:themeColor="text1"/>
                <w:sz w:val="21"/>
                <w:szCs w:val="21"/>
                <w:highlight w:val="none"/>
                <w:u w:val="single"/>
                <w:lang w:val="en-US"/>
                <w14:textFill>
                  <w14:solidFill>
                    <w14:schemeClr w14:val="tx1"/>
                  </w14:solidFill>
                </w14:textFill>
              </w:rPr>
              <w:t>□本招标项目不执行经济标评审优惠政策</w:t>
            </w:r>
          </w:p>
          <w:p w14:paraId="4571C1B3">
            <w:pPr>
              <w:pStyle w:val="3"/>
              <w:autoSpaceDE w:val="0"/>
              <w:autoSpaceDN w:val="0"/>
              <w:adjustRightInd w:val="0"/>
              <w:spacing w:line="240" w:lineRule="auto"/>
              <w:ind w:firstLineChars="0"/>
              <w:jc w:val="left"/>
              <w:rPr>
                <w:rFonts w:hint="default" w:ascii="宋体" w:hAnsi="宋体" w:eastAsia="宋体" w:cs="宋体"/>
                <w:b/>
                <w:bCs/>
                <w:color w:val="000000" w:themeColor="text1"/>
                <w:sz w:val="21"/>
                <w:szCs w:val="21"/>
                <w:highlight w:val="none"/>
                <w:u w:val="single"/>
                <w:lang w:val="en-US"/>
                <w14:textFill>
                  <w14:solidFill>
                    <w14:schemeClr w14:val="tx1"/>
                  </w14:solidFill>
                </w14:textFill>
              </w:rPr>
            </w:pPr>
            <w:r>
              <w:rPr>
                <w:rFonts w:hint="default" w:ascii="宋体" w:hAnsi="宋体" w:eastAsia="宋体" w:cs="宋体"/>
                <w:b/>
                <w:bCs/>
                <w:color w:val="000000" w:themeColor="text1"/>
                <w:sz w:val="21"/>
                <w:szCs w:val="21"/>
                <w:highlight w:val="none"/>
                <w:u w:val="single"/>
                <w:lang w:val="en-US"/>
                <w14:textFill>
                  <w14:solidFill>
                    <w14:schemeClr w14:val="tx1"/>
                  </w14:solidFill>
                </w14:textFill>
              </w:rPr>
              <w:t>注：</w:t>
            </w:r>
            <w:r>
              <w:rPr>
                <w:rFonts w:hint="eastAsia" w:ascii="宋体" w:hAnsi="宋体" w:eastAsia="宋体" w:cs="宋体"/>
                <w:b/>
                <w:bCs/>
                <w:color w:val="000000" w:themeColor="text1"/>
                <w:sz w:val="21"/>
                <w:szCs w:val="21"/>
                <w:highlight w:val="none"/>
                <w:u w:val="single"/>
                <w:lang w:val="en-US" w:eastAsia="zh-CN"/>
                <w14:textFill>
                  <w14:solidFill>
                    <w14:schemeClr w14:val="tx1"/>
                  </w14:solidFill>
                </w14:textFill>
              </w:rPr>
              <w:t>（1）</w:t>
            </w:r>
            <w:r>
              <w:rPr>
                <w:rFonts w:hint="default" w:ascii="宋体" w:hAnsi="宋体" w:eastAsia="宋体" w:cs="宋体"/>
                <w:b/>
                <w:bCs/>
                <w:color w:val="000000" w:themeColor="text1"/>
                <w:sz w:val="21"/>
                <w:szCs w:val="21"/>
                <w:highlight w:val="none"/>
                <w:u w:val="single"/>
                <w:lang w:val="en-US"/>
                <w14:textFill>
                  <w14:solidFill>
                    <w14:schemeClr w14:val="tx1"/>
                  </w14:solidFill>
                </w14:textFill>
              </w:rPr>
              <w:t>符合经济标评审优惠政策条件的，应当执行该政策；不符合经济标评审优惠政策条件的，不得执行该政策。</w:t>
            </w:r>
          </w:p>
          <w:p w14:paraId="4342D01C">
            <w:pPr>
              <w:pStyle w:val="3"/>
              <w:autoSpaceDE w:val="0"/>
              <w:autoSpaceDN w:val="0"/>
              <w:adjustRightInd w:val="0"/>
              <w:spacing w:line="240" w:lineRule="auto"/>
              <w:ind w:firstLineChars="0"/>
              <w:jc w:val="left"/>
              <w:rPr>
                <w:rFonts w:hint="default" w:ascii="宋体" w:hAnsi="宋体" w:eastAsia="宋体" w:cs="宋体"/>
                <w:b/>
                <w:bCs/>
                <w:color w:val="000000" w:themeColor="text1"/>
                <w:sz w:val="21"/>
                <w:szCs w:val="21"/>
                <w:highlight w:val="none"/>
                <w:u w:val="single"/>
                <w:lang w:val="en-US"/>
                <w14:textFill>
                  <w14:solidFill>
                    <w14:schemeClr w14:val="tx1"/>
                  </w14:solidFill>
                </w14:textFill>
              </w:rPr>
            </w:pPr>
            <w:r>
              <w:rPr>
                <w:rFonts w:hint="eastAsia" w:ascii="宋体" w:hAnsi="宋体" w:eastAsia="宋体" w:cs="宋体"/>
                <w:b/>
                <w:bCs/>
                <w:color w:val="000000" w:themeColor="text1"/>
                <w:sz w:val="21"/>
                <w:szCs w:val="21"/>
                <w:highlight w:val="none"/>
                <w:u w:val="single"/>
                <w:lang w:val="en-US" w:eastAsia="zh-CN"/>
                <w14:textFill>
                  <w14:solidFill>
                    <w14:schemeClr w14:val="tx1"/>
                  </w14:solidFill>
                </w14:textFill>
              </w:rPr>
              <w:t>（2）</w:t>
            </w:r>
            <w:r>
              <w:rPr>
                <w:rFonts w:hint="default" w:ascii="宋体" w:hAnsi="宋体" w:eastAsia="宋体" w:cs="宋体"/>
                <w:b/>
                <w:bCs/>
                <w:color w:val="000000" w:themeColor="text1"/>
                <w:sz w:val="21"/>
                <w:szCs w:val="21"/>
                <w:highlight w:val="none"/>
                <w:u w:val="single"/>
                <w:lang w:val="en-US"/>
                <w14:textFill>
                  <w14:solidFill>
                    <w14:schemeClr w14:val="tx1"/>
                  </w14:solidFill>
                </w14:textFill>
              </w:rPr>
              <w:t>财政性资金是指纳入预算管理的资金，以财政性资金作为还款来源的借贷资金，视同财政性资金。</w:t>
            </w:r>
          </w:p>
          <w:p w14:paraId="52AE74E3">
            <w:pPr>
              <w:pStyle w:val="3"/>
              <w:autoSpaceDE w:val="0"/>
              <w:autoSpaceDN w:val="0"/>
              <w:adjustRightInd w:val="0"/>
              <w:spacing w:line="240" w:lineRule="auto"/>
              <w:ind w:firstLineChars="0"/>
              <w:jc w:val="left"/>
              <w:rPr>
                <w:rFonts w:hint="default" w:ascii="宋体" w:hAnsi="宋体" w:eastAsia="宋体" w:cs="宋体"/>
                <w:b/>
                <w:bCs/>
                <w:color w:val="000000" w:themeColor="text1"/>
                <w:kern w:val="2"/>
                <w:sz w:val="21"/>
                <w:szCs w:val="21"/>
                <w:highlight w:val="none"/>
                <w:u w:val="singl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u w:val="single"/>
                <w:lang w:val="en-US" w:eastAsia="zh-CN"/>
                <w14:textFill>
                  <w14:solidFill>
                    <w14:schemeClr w14:val="tx1"/>
                  </w14:solidFill>
                </w14:textFill>
              </w:rPr>
              <w:t>☑若</w:t>
            </w:r>
            <w:r>
              <w:rPr>
                <w:rFonts w:hint="default" w:ascii="宋体" w:hAnsi="宋体" w:eastAsia="宋体" w:cs="宋体"/>
                <w:b/>
                <w:bCs/>
                <w:color w:val="000000" w:themeColor="text1"/>
                <w:sz w:val="21"/>
                <w:szCs w:val="21"/>
                <w:highlight w:val="none"/>
                <w:u w:val="single"/>
                <w:lang w:val="en-US"/>
                <w14:textFill>
                  <w14:solidFill>
                    <w14:schemeClr w14:val="tx1"/>
                  </w14:solidFill>
                </w14:textFill>
              </w:rPr>
              <w:t>本招标项目执行经济标评审优惠政策，</w:t>
            </w:r>
            <w:r>
              <w:rPr>
                <w:rFonts w:hint="eastAsia" w:ascii="宋体" w:hAnsi="宋体" w:eastAsia="宋体" w:cs="宋体"/>
                <w:b/>
                <w:bCs/>
                <w:color w:val="000000" w:themeColor="text1"/>
                <w:sz w:val="21"/>
                <w:szCs w:val="21"/>
                <w:highlight w:val="none"/>
                <w:u w:val="single"/>
                <w:lang w:val="en-US" w:eastAsia="zh-CN"/>
                <w14:textFill>
                  <w14:solidFill>
                    <w14:schemeClr w14:val="tx1"/>
                  </w14:solidFill>
                </w14:textFill>
              </w:rPr>
              <w:t>当</w:t>
            </w:r>
            <w:r>
              <w:rPr>
                <w:rFonts w:hint="default" w:ascii="宋体" w:hAnsi="宋体" w:eastAsia="宋体" w:cs="宋体"/>
                <w:b/>
                <w:bCs/>
                <w:color w:val="000000" w:themeColor="text1"/>
                <w:sz w:val="21"/>
                <w:szCs w:val="21"/>
                <w:highlight w:val="none"/>
                <w:u w:val="single"/>
                <w:lang w:val="en-US"/>
                <w14:textFill>
                  <w14:solidFill>
                    <w14:schemeClr w14:val="tx1"/>
                  </w14:solidFill>
                </w14:textFill>
              </w:rPr>
              <w:t>允许大中型企业向一家或者多家小微企业分包，且分包承诺小微企业的合同份额占到合同总金额30%以上的，应附分包意向协议（格式详见第四章投标文件格式）对该内容进行明确。</w:t>
            </w:r>
          </w:p>
          <w:p w14:paraId="2A50842A">
            <w:pPr>
              <w:pStyle w:val="3"/>
              <w:autoSpaceDE w:val="0"/>
              <w:autoSpaceDN w:val="0"/>
              <w:adjustRightInd w:val="0"/>
              <w:spacing w:line="240" w:lineRule="auto"/>
              <w:ind w:firstLineChars="0"/>
              <w:jc w:val="left"/>
              <w:rPr>
                <w:rFonts w:hint="default" w:ascii="宋体" w:hAnsi="宋体" w:eastAsia="宋体" w:cs="宋体"/>
                <w:b/>
                <w:bCs/>
                <w:color w:val="000000" w:themeColor="text1"/>
                <w:kern w:val="2"/>
                <w:sz w:val="21"/>
                <w:szCs w:val="21"/>
                <w:highlight w:val="none"/>
                <w:u w:val="single"/>
                <w:lang w:val="en-US" w:eastAsia="zh-CN" w:bidi="ar-SA"/>
                <w14:textFill>
                  <w14:solidFill>
                    <w14:schemeClr w14:val="tx1"/>
                  </w14:solidFill>
                </w14:textFill>
              </w:rPr>
            </w:pPr>
            <w:r>
              <w:rPr>
                <w:rFonts w:hint="default" w:ascii="宋体" w:hAnsi="宋体" w:eastAsia="宋体" w:cs="宋体"/>
                <w:b/>
                <w:bCs/>
                <w:color w:val="000000" w:themeColor="text1"/>
                <w:kern w:val="2"/>
                <w:sz w:val="21"/>
                <w:szCs w:val="21"/>
                <w:highlight w:val="none"/>
                <w:u w:val="single"/>
                <w:lang w:val="en-US" w:eastAsia="zh-CN" w:bidi="ar-SA"/>
                <w14:textFill>
                  <w14:solidFill>
                    <w14:schemeClr w14:val="tx1"/>
                  </w14:solidFill>
                </w14:textFill>
              </w:rPr>
              <w:t>1、根据《广东省政府采购促进中小企业发展实施细则（试行）》（粤财采购〔2022〕10号）要求，对符合《政府采购促进中小企业发展管理办法》（财库〔2020〕46号）的投标人，给予相应的价格评审优惠。</w:t>
            </w:r>
          </w:p>
          <w:p w14:paraId="7D2F112F">
            <w:pPr>
              <w:pStyle w:val="3"/>
              <w:autoSpaceDE w:val="0"/>
              <w:autoSpaceDN w:val="0"/>
              <w:adjustRightInd w:val="0"/>
              <w:spacing w:line="240" w:lineRule="auto"/>
              <w:ind w:firstLineChars="0"/>
              <w:jc w:val="left"/>
              <w:rPr>
                <w:rFonts w:hint="default" w:ascii="宋体" w:hAnsi="宋体" w:eastAsia="宋体" w:cs="宋体"/>
                <w:b/>
                <w:bCs/>
                <w:color w:val="000000" w:themeColor="text1"/>
                <w:kern w:val="2"/>
                <w:sz w:val="21"/>
                <w:szCs w:val="21"/>
                <w:highlight w:val="none"/>
                <w:u w:val="single"/>
                <w:lang w:val="en-US" w:eastAsia="zh-CN" w:bidi="ar-SA"/>
                <w14:textFill>
                  <w14:solidFill>
                    <w14:schemeClr w14:val="tx1"/>
                  </w14:solidFill>
                </w14:textFill>
              </w:rPr>
            </w:pPr>
            <w:r>
              <w:rPr>
                <w:rFonts w:hint="default" w:ascii="宋体" w:hAnsi="宋体" w:eastAsia="宋体" w:cs="宋体"/>
                <w:b/>
                <w:bCs/>
                <w:color w:val="000000" w:themeColor="text1"/>
                <w:kern w:val="2"/>
                <w:sz w:val="21"/>
                <w:szCs w:val="21"/>
                <w:highlight w:val="none"/>
                <w:u w:val="single"/>
                <w:lang w:val="en-US" w:eastAsia="zh-CN" w:bidi="ar-SA"/>
                <w14:textFill>
                  <w14:solidFill>
                    <w14:schemeClr w14:val="tx1"/>
                  </w14:solidFill>
                </w14:textFill>
              </w:rPr>
              <w:t>2、本招标项目评标计算价格分</w:t>
            </w:r>
            <w:r>
              <w:rPr>
                <w:rFonts w:hint="eastAsia"/>
                <w:b/>
                <w:bCs/>
                <w:color w:val="000000" w:themeColor="text1"/>
                <w:highlight w:val="none"/>
                <w:u w:val="single"/>
                <w:lang w:val="zh-CN" w:eastAsia="zh-CN"/>
                <w14:textFill>
                  <w14:solidFill>
                    <w14:schemeClr w14:val="tx1"/>
                  </w14:solidFill>
                </w14:textFill>
              </w:rPr>
              <w:t>（经济分）</w:t>
            </w:r>
            <w:r>
              <w:rPr>
                <w:rFonts w:hint="default" w:ascii="宋体" w:hAnsi="宋体" w:eastAsia="宋体" w:cs="宋体"/>
                <w:b/>
                <w:bCs/>
                <w:color w:val="000000" w:themeColor="text1"/>
                <w:kern w:val="2"/>
                <w:sz w:val="21"/>
                <w:szCs w:val="21"/>
                <w:highlight w:val="none"/>
                <w:u w:val="single"/>
                <w:lang w:val="en-US" w:eastAsia="zh-CN" w:bidi="ar-SA"/>
                <w14:textFill>
                  <w14:solidFill>
                    <w14:schemeClr w14:val="tx1"/>
                  </w14:solidFill>
                </w14:textFill>
              </w:rPr>
              <w:t>时，对小微企业投标的，在采用原报价进行评分的基础上增加其价格得分的5%作为其价格分</w:t>
            </w:r>
            <w:r>
              <w:rPr>
                <w:rFonts w:hint="eastAsia"/>
                <w:b/>
                <w:bCs/>
                <w:color w:val="000000" w:themeColor="text1"/>
                <w:highlight w:val="none"/>
                <w:u w:val="single"/>
                <w:lang w:val="zh-CN" w:eastAsia="zh-CN"/>
                <w14:textFill>
                  <w14:solidFill>
                    <w14:schemeClr w14:val="tx1"/>
                  </w14:solidFill>
                </w14:textFill>
              </w:rPr>
              <w:t>（经济分）</w:t>
            </w:r>
            <w:r>
              <w:rPr>
                <w:rFonts w:hint="default" w:ascii="宋体" w:hAnsi="宋体" w:eastAsia="宋体" w:cs="宋体"/>
                <w:b/>
                <w:bCs/>
                <w:color w:val="000000" w:themeColor="text1"/>
                <w:kern w:val="2"/>
                <w:sz w:val="21"/>
                <w:szCs w:val="21"/>
                <w:highlight w:val="none"/>
                <w:u w:val="single"/>
                <w:lang w:val="en-US" w:eastAsia="zh-CN" w:bidi="ar-SA"/>
                <w14:textFill>
                  <w14:solidFill>
                    <w14:schemeClr w14:val="tx1"/>
                  </w14:solidFill>
                </w14:textFill>
              </w:rPr>
              <w:t>；</w:t>
            </w:r>
            <w:r>
              <w:rPr>
                <w:rFonts w:hint="default" w:ascii="宋体" w:hAnsi="宋体" w:eastAsia="宋体" w:cs="宋体"/>
                <w:b/>
                <w:bCs/>
                <w:strike w:val="0"/>
                <w:color w:val="000000" w:themeColor="text1"/>
                <w:kern w:val="2"/>
                <w:sz w:val="21"/>
                <w:szCs w:val="21"/>
                <w:highlight w:val="none"/>
                <w:u w:val="single"/>
                <w:lang w:val="en-US" w:eastAsia="zh-CN" w:bidi="ar-SA"/>
                <w14:textFill>
                  <w14:solidFill>
                    <w14:schemeClr w14:val="tx1"/>
                  </w14:solidFill>
                </w14:textFill>
              </w:rPr>
              <w:t>对</w:t>
            </w:r>
            <w:r>
              <w:rPr>
                <w:rFonts w:hint="default" w:ascii="宋体" w:hAnsi="宋体" w:eastAsia="宋体" w:cs="宋体"/>
                <w:b/>
                <w:bCs/>
                <w:color w:val="000000" w:themeColor="text1"/>
                <w:kern w:val="2"/>
                <w:sz w:val="21"/>
                <w:szCs w:val="21"/>
                <w:highlight w:val="none"/>
                <w:u w:val="single"/>
                <w:lang w:val="en-US" w:eastAsia="zh-CN" w:bidi="ar-SA"/>
                <w14:textFill>
                  <w14:solidFill>
                    <w14:schemeClr w14:val="tx1"/>
                  </w14:solidFill>
                </w14:textFill>
              </w:rPr>
              <w:t>允许大中型企业向一家或者多家小微企业分包（分包意向协议约定小微企业的合同份额占到合同总金额30%以上）的，在采用原报价进行评分的基础上增加其价格得分的2%作为其价格分</w:t>
            </w:r>
            <w:r>
              <w:rPr>
                <w:rFonts w:hint="eastAsia"/>
                <w:b/>
                <w:bCs/>
                <w:color w:val="000000" w:themeColor="text1"/>
                <w:highlight w:val="none"/>
                <w:u w:val="single"/>
                <w:lang w:val="zh-CN" w:eastAsia="zh-CN"/>
                <w14:textFill>
                  <w14:solidFill>
                    <w14:schemeClr w14:val="tx1"/>
                  </w14:solidFill>
                </w14:textFill>
              </w:rPr>
              <w:t>（经济分）</w:t>
            </w:r>
            <w:r>
              <w:rPr>
                <w:rFonts w:hint="default" w:ascii="宋体" w:hAnsi="宋体" w:eastAsia="宋体" w:cs="宋体"/>
                <w:b/>
                <w:bCs/>
                <w:color w:val="000000" w:themeColor="text1"/>
                <w:kern w:val="2"/>
                <w:sz w:val="21"/>
                <w:szCs w:val="21"/>
                <w:highlight w:val="none"/>
                <w:u w:val="single"/>
                <w:lang w:val="en-US" w:eastAsia="zh-CN" w:bidi="ar-SA"/>
                <w14:textFill>
                  <w14:solidFill>
                    <w14:schemeClr w14:val="tx1"/>
                  </w14:solidFill>
                </w14:textFill>
              </w:rPr>
              <w:t>。</w:t>
            </w:r>
            <w:r>
              <w:rPr>
                <w:rFonts w:hint="eastAsia"/>
                <w:b/>
                <w:bCs/>
                <w:color w:val="000000" w:themeColor="text1"/>
                <w:highlight w:val="none"/>
                <w:u w:val="single"/>
                <w:lang w:val="zh-CN" w:eastAsia="zh-CN"/>
                <w14:textFill>
                  <w14:solidFill>
                    <w14:schemeClr w14:val="tx1"/>
                  </w14:solidFill>
                </w14:textFill>
              </w:rPr>
              <w:t>若原报价已满分，不再享受加分优惠。</w:t>
            </w:r>
          </w:p>
          <w:p w14:paraId="66202135">
            <w:pPr>
              <w:pStyle w:val="3"/>
              <w:autoSpaceDE w:val="0"/>
              <w:autoSpaceDN w:val="0"/>
              <w:adjustRightInd w:val="0"/>
              <w:spacing w:line="240" w:lineRule="auto"/>
              <w:ind w:firstLineChars="0"/>
              <w:jc w:val="left"/>
              <w:rPr>
                <w:rFonts w:hint="default" w:ascii="宋体" w:hAnsi="宋体" w:eastAsia="宋体" w:cs="宋体"/>
                <w:b/>
                <w:bCs/>
                <w:color w:val="000000" w:themeColor="text1"/>
                <w:kern w:val="2"/>
                <w:sz w:val="21"/>
                <w:szCs w:val="21"/>
                <w:highlight w:val="none"/>
                <w:u w:val="single"/>
                <w:lang w:val="en-US" w:eastAsia="zh-CN" w:bidi="ar-SA"/>
                <w14:textFill>
                  <w14:solidFill>
                    <w14:schemeClr w14:val="tx1"/>
                  </w14:solidFill>
                </w14:textFill>
              </w:rPr>
            </w:pPr>
            <w:r>
              <w:rPr>
                <w:rFonts w:hint="default" w:ascii="宋体" w:hAnsi="宋体" w:eastAsia="宋体" w:cs="宋体"/>
                <w:b/>
                <w:bCs/>
                <w:color w:val="000000" w:themeColor="text1"/>
                <w:kern w:val="2"/>
                <w:sz w:val="21"/>
                <w:szCs w:val="21"/>
                <w:highlight w:val="none"/>
                <w:u w:val="single"/>
                <w:lang w:val="en-US" w:eastAsia="zh-CN" w:bidi="ar-SA"/>
                <w14:textFill>
                  <w14:solidFill>
                    <w14:schemeClr w14:val="tx1"/>
                  </w14:solidFill>
                </w14:textFill>
              </w:rPr>
              <w:t>3、投标人应按《政府采购促进中小企业发展管理办法》（财库〔2020〕46号）规定出具《中小企业声明函》</w:t>
            </w:r>
            <w:r>
              <w:rPr>
                <w:rFonts w:hint="eastAsia" w:ascii="宋体" w:hAnsi="宋体" w:cs="宋体"/>
                <w:b/>
                <w:bCs/>
                <w:color w:val="000000" w:themeColor="text1"/>
                <w:kern w:val="2"/>
                <w:sz w:val="21"/>
                <w:szCs w:val="21"/>
                <w:highlight w:val="none"/>
                <w:u w:val="single"/>
                <w:lang w:val="en-US" w:eastAsia="zh-CN" w:bidi="ar-SA"/>
                <w14:textFill>
                  <w14:solidFill>
                    <w14:schemeClr w14:val="tx1"/>
                  </w14:solidFill>
                </w14:textFill>
              </w:rPr>
              <w:t>、《分包意向协议》</w:t>
            </w:r>
            <w:r>
              <w:rPr>
                <w:rFonts w:hint="default" w:ascii="宋体" w:hAnsi="宋体" w:eastAsia="宋体" w:cs="宋体"/>
                <w:b/>
                <w:bCs/>
                <w:color w:val="000000" w:themeColor="text1"/>
                <w:kern w:val="2"/>
                <w:sz w:val="21"/>
                <w:szCs w:val="21"/>
                <w:highlight w:val="none"/>
                <w:u w:val="single"/>
                <w:lang w:val="en-US" w:eastAsia="zh-CN" w:bidi="ar-SA"/>
                <w14:textFill>
                  <w14:solidFill>
                    <w14:schemeClr w14:val="tx1"/>
                  </w14:solidFill>
                </w14:textFill>
              </w:rPr>
              <w:t>（格式详见第四章投标文件格式），否则不得享受相关价格评审优惠。投标人填写《中小企业声明函》</w:t>
            </w:r>
            <w:r>
              <w:rPr>
                <w:rFonts w:hint="eastAsia" w:ascii="宋体" w:hAnsi="宋体" w:cs="宋体"/>
                <w:b/>
                <w:bCs/>
                <w:color w:val="000000" w:themeColor="text1"/>
                <w:kern w:val="2"/>
                <w:sz w:val="21"/>
                <w:szCs w:val="21"/>
                <w:highlight w:val="none"/>
                <w:u w:val="single"/>
                <w:lang w:val="en-US" w:eastAsia="zh-CN" w:bidi="ar-SA"/>
                <w14:textFill>
                  <w14:solidFill>
                    <w14:schemeClr w14:val="tx1"/>
                  </w14:solidFill>
                </w14:textFill>
              </w:rPr>
              <w:t>、《分包意向协议》</w:t>
            </w:r>
            <w:r>
              <w:rPr>
                <w:rFonts w:hint="default" w:ascii="宋体" w:hAnsi="宋体" w:eastAsia="宋体" w:cs="宋体"/>
                <w:b/>
                <w:bCs/>
                <w:color w:val="000000" w:themeColor="text1"/>
                <w:kern w:val="2"/>
                <w:sz w:val="21"/>
                <w:szCs w:val="21"/>
                <w:highlight w:val="none"/>
                <w:u w:val="single"/>
                <w:lang w:val="en-US" w:eastAsia="zh-CN" w:bidi="ar-SA"/>
                <w14:textFill>
                  <w14:solidFill>
                    <w14:schemeClr w14:val="tx1"/>
                  </w14:solidFill>
                </w14:textFill>
              </w:rPr>
              <w:t>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14:paraId="0FF552EF">
            <w:pPr>
              <w:pStyle w:val="3"/>
              <w:autoSpaceDE w:val="0"/>
              <w:autoSpaceDN w:val="0"/>
              <w:adjustRightInd w:val="0"/>
              <w:spacing w:line="240" w:lineRule="auto"/>
              <w:ind w:firstLineChars="0"/>
              <w:jc w:val="left"/>
              <w:rPr>
                <w:rFonts w:hint="default" w:ascii="宋体" w:hAnsi="宋体" w:eastAsia="宋体" w:cs="宋体"/>
                <w:b/>
                <w:bCs/>
                <w:color w:val="000000" w:themeColor="text1"/>
                <w:kern w:val="2"/>
                <w:sz w:val="21"/>
                <w:szCs w:val="21"/>
                <w:highlight w:val="none"/>
                <w:u w:val="single"/>
                <w:lang w:val="en-US" w:eastAsia="zh-CN" w:bidi="ar-SA"/>
                <w14:textFill>
                  <w14:solidFill>
                    <w14:schemeClr w14:val="tx1"/>
                  </w14:solidFill>
                </w14:textFill>
              </w:rPr>
            </w:pPr>
            <w:r>
              <w:rPr>
                <w:rFonts w:hint="default" w:ascii="宋体" w:hAnsi="宋体" w:eastAsia="宋体" w:cs="宋体"/>
                <w:b/>
                <w:bCs/>
                <w:color w:val="000000" w:themeColor="text1"/>
                <w:kern w:val="2"/>
                <w:sz w:val="21"/>
                <w:szCs w:val="21"/>
                <w:highlight w:val="none"/>
                <w:u w:val="single"/>
                <w:lang w:val="en-US" w:eastAsia="zh-CN" w:bidi="ar-SA"/>
                <w14:textFill>
                  <w14:solidFill>
                    <w14:schemeClr w14:val="tx1"/>
                  </w14:solidFill>
                </w14:textFill>
              </w:rPr>
              <w:t>4</w:t>
            </w:r>
            <w:r>
              <w:rPr>
                <w:rFonts w:hint="eastAsia" w:ascii="宋体" w:hAnsi="宋体" w:eastAsia="宋体" w:cs="宋体"/>
                <w:b/>
                <w:bCs/>
                <w:color w:val="000000" w:themeColor="text1"/>
                <w:kern w:val="2"/>
                <w:sz w:val="21"/>
                <w:szCs w:val="21"/>
                <w:highlight w:val="none"/>
                <w:u w:val="single"/>
                <w:lang w:val="en-US" w:eastAsia="zh-CN" w:bidi="ar-SA"/>
                <w14:textFill>
                  <w14:solidFill>
                    <w14:schemeClr w14:val="tx1"/>
                  </w14:solidFill>
                </w14:textFill>
              </w:rPr>
              <w:t>、</w:t>
            </w:r>
            <w:r>
              <w:rPr>
                <w:rFonts w:hint="default" w:ascii="宋体" w:hAnsi="宋体" w:eastAsia="宋体" w:cs="宋体"/>
                <w:b/>
                <w:bCs/>
                <w:color w:val="000000" w:themeColor="text1"/>
                <w:kern w:val="2"/>
                <w:sz w:val="21"/>
                <w:szCs w:val="21"/>
                <w:highlight w:val="none"/>
                <w:u w:val="single"/>
                <w:lang w:val="en-US" w:eastAsia="zh-CN" w:bidi="ar-SA"/>
                <w14:textFill>
                  <w14:solidFill>
                    <w14:schemeClr w14:val="tx1"/>
                  </w14:solidFill>
                </w14:textFill>
              </w:rPr>
              <w:t>小微企业划分标准按照《工业和信息化部 国家统计局 国家发展和改革委员会 财政部关于印发中小企业划型标准规定的通知》（工信部联企业〔2011〕300号）执行。本招标项目属于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52DEF0B">
            <w:pPr>
              <w:pStyle w:val="3"/>
              <w:autoSpaceDE w:val="0"/>
              <w:autoSpaceDN w:val="0"/>
              <w:adjustRightInd w:val="0"/>
              <w:spacing w:line="240" w:lineRule="auto"/>
              <w:ind w:firstLineChars="0"/>
              <w:jc w:val="left"/>
              <w:rPr>
                <w:rFonts w:hint="default" w:ascii="宋体" w:hAnsi="宋体" w:eastAsia="宋体" w:cs="宋体"/>
                <w:b/>
                <w:bCs/>
                <w:color w:val="000000" w:themeColor="text1"/>
                <w:kern w:val="2"/>
                <w:sz w:val="21"/>
                <w:szCs w:val="21"/>
                <w:highlight w:val="none"/>
                <w:u w:val="single"/>
                <w:lang w:val="en-US" w:eastAsia="zh-CN" w:bidi="ar-SA"/>
                <w14:textFill>
                  <w14:solidFill>
                    <w14:schemeClr w14:val="tx1"/>
                  </w14:solidFill>
                </w14:textFill>
              </w:rPr>
            </w:pPr>
            <w:r>
              <w:rPr>
                <w:rFonts w:hint="default" w:ascii="宋体" w:hAnsi="宋体" w:eastAsia="宋体" w:cs="宋体"/>
                <w:b/>
                <w:bCs/>
                <w:color w:val="000000" w:themeColor="text1"/>
                <w:kern w:val="2"/>
                <w:sz w:val="21"/>
                <w:szCs w:val="21"/>
                <w:highlight w:val="none"/>
                <w:u w:val="single"/>
                <w:lang w:val="en-US" w:eastAsia="zh-CN" w:bidi="ar-SA"/>
                <w14:textFill>
                  <w14:solidFill>
                    <w14:schemeClr w14:val="tx1"/>
                  </w14:solidFill>
                </w14:textFill>
              </w:rPr>
              <w:t>注：（1）小微企业，是指在中华人民共和国境内依法设立，依据国务院批准的中小企业划分标准确定的小型企业和微型企业，但与大企业的负责人为同一人，或者与大企业存在直接控股、管理关系的除外。</w:t>
            </w:r>
          </w:p>
          <w:p w14:paraId="6742105B">
            <w:pPr>
              <w:pStyle w:val="3"/>
              <w:autoSpaceDE w:val="0"/>
              <w:autoSpaceDN w:val="0"/>
              <w:adjustRightInd w:val="0"/>
              <w:spacing w:line="240" w:lineRule="auto"/>
              <w:ind w:firstLineChars="0"/>
              <w:jc w:val="left"/>
              <w:rPr>
                <w:rFonts w:hint="default" w:ascii="宋体" w:hAnsi="宋体" w:eastAsia="宋体" w:cs="宋体"/>
                <w:b/>
                <w:bCs/>
                <w:color w:val="000000" w:themeColor="text1"/>
                <w:kern w:val="2"/>
                <w:sz w:val="21"/>
                <w:szCs w:val="21"/>
                <w:highlight w:val="none"/>
                <w:u w:val="single"/>
                <w:lang w:val="en-US" w:eastAsia="zh-CN" w:bidi="ar-SA"/>
                <w14:textFill>
                  <w14:solidFill>
                    <w14:schemeClr w14:val="tx1"/>
                  </w14:solidFill>
                </w14:textFill>
              </w:rPr>
            </w:pPr>
            <w:r>
              <w:rPr>
                <w:rFonts w:hint="default" w:ascii="宋体" w:hAnsi="宋体" w:eastAsia="宋体" w:cs="宋体"/>
                <w:b/>
                <w:bCs/>
                <w:color w:val="000000" w:themeColor="text1"/>
                <w:kern w:val="2"/>
                <w:sz w:val="21"/>
                <w:szCs w:val="21"/>
                <w:highlight w:val="none"/>
                <w:u w:val="single"/>
                <w:lang w:val="en-US" w:eastAsia="zh-CN" w:bidi="ar-SA"/>
                <w14:textFill>
                  <w14:solidFill>
                    <w14:schemeClr w14:val="tx1"/>
                  </w14:solidFill>
                </w14:textFill>
              </w:rPr>
              <w:t>（2）</w:t>
            </w:r>
            <w:r>
              <w:rPr>
                <w:rFonts w:hint="default" w:ascii="宋体" w:hAnsi="宋体" w:eastAsia="宋体" w:cs="宋体"/>
                <w:b/>
                <w:bCs/>
                <w:strike/>
                <w:color w:val="000000" w:themeColor="text1"/>
                <w:kern w:val="2"/>
                <w:sz w:val="21"/>
                <w:szCs w:val="21"/>
                <w:highlight w:val="none"/>
                <w:u w:val="single"/>
                <w:lang w:val="en-US" w:eastAsia="zh-CN" w:bidi="ar-SA"/>
                <w14:textFill>
                  <w14:solidFill>
                    <w14:schemeClr w14:val="tx1"/>
                  </w14:solidFill>
                </w14:textFill>
              </w:rPr>
              <w:t>组成联合体或者</w:t>
            </w:r>
            <w:r>
              <w:rPr>
                <w:rFonts w:hint="default" w:ascii="宋体" w:hAnsi="宋体" w:eastAsia="宋体" w:cs="宋体"/>
                <w:b/>
                <w:bCs/>
                <w:color w:val="000000" w:themeColor="text1"/>
                <w:kern w:val="2"/>
                <w:sz w:val="21"/>
                <w:szCs w:val="21"/>
                <w:highlight w:val="none"/>
                <w:u w:val="single"/>
                <w:lang w:val="en-US" w:eastAsia="zh-CN" w:bidi="ar-SA"/>
                <w14:textFill>
                  <w14:solidFill>
                    <w14:schemeClr w14:val="tx1"/>
                  </w14:solidFill>
                </w14:textFill>
              </w:rPr>
              <w:t>接受分包合同的小微企业与分包企业之间存在直接控股、管理关系的，不享受价格评分优惠。</w:t>
            </w:r>
          </w:p>
          <w:p w14:paraId="04D23DD7">
            <w:pPr>
              <w:pStyle w:val="3"/>
              <w:autoSpaceDE w:val="0"/>
              <w:autoSpaceDN w:val="0"/>
              <w:adjustRightInd w:val="0"/>
              <w:spacing w:line="240" w:lineRule="auto"/>
              <w:ind w:firstLineChars="0"/>
              <w:jc w:val="left"/>
              <w:rPr>
                <w:rFonts w:hint="default" w:ascii="宋体" w:hAnsi="宋体" w:eastAsia="宋体" w:cs="宋体"/>
                <w:b/>
                <w:bCs/>
                <w:color w:val="000000" w:themeColor="text1"/>
                <w:kern w:val="2"/>
                <w:sz w:val="21"/>
                <w:szCs w:val="21"/>
                <w:highlight w:val="none"/>
                <w:u w:val="single"/>
                <w:lang w:val="en-US" w:eastAsia="zh-CN" w:bidi="ar-SA"/>
                <w14:textFill>
                  <w14:solidFill>
                    <w14:schemeClr w14:val="tx1"/>
                  </w14:solidFill>
                </w14:textFill>
              </w:rPr>
            </w:pPr>
            <w:r>
              <w:rPr>
                <w:rFonts w:hint="eastAsia" w:ascii="宋体" w:hAnsi="宋体" w:cs="宋体"/>
                <w:b/>
                <w:bCs/>
                <w:color w:val="000000" w:themeColor="text1"/>
                <w:kern w:val="2"/>
                <w:sz w:val="21"/>
                <w:szCs w:val="21"/>
                <w:highlight w:val="none"/>
                <w:u w:val="single"/>
                <w:lang w:val="en-US" w:eastAsia="zh-CN" w:bidi="ar-SA"/>
                <w14:textFill>
                  <w14:solidFill>
                    <w14:schemeClr w14:val="tx1"/>
                  </w14:solidFill>
                </w14:textFill>
              </w:rPr>
              <w:t>（3）公示期间如有异议、投诉的，被异议、投诉单位需提供注册登记所在地的县级以上人民政府中小企业主管部门认定函。</w:t>
            </w:r>
          </w:p>
          <w:p w14:paraId="586A584B">
            <w:pPr>
              <w:pStyle w:val="3"/>
              <w:autoSpaceDE w:val="0"/>
              <w:autoSpaceDN w:val="0"/>
              <w:adjustRightInd w:val="0"/>
              <w:spacing w:line="240" w:lineRule="auto"/>
              <w:ind w:firstLineChars="0"/>
              <w:jc w:val="left"/>
              <w:rPr>
                <w:rFonts w:hint="eastAsia" w:ascii="宋体" w:hAnsi="宋体" w:eastAsia="宋体" w:cs="宋体"/>
                <w:b/>
                <w:bCs/>
                <w:color w:val="000000" w:themeColor="text1"/>
                <w:kern w:val="2"/>
                <w:sz w:val="21"/>
                <w:szCs w:val="21"/>
                <w:highlight w:val="none"/>
                <w:u w:val="single"/>
                <w:lang w:val="en-US" w:eastAsia="zh-CN" w:bidi="ar-SA"/>
                <w14:textFill>
                  <w14:solidFill>
                    <w14:schemeClr w14:val="tx1"/>
                  </w14:solidFill>
                </w14:textFill>
              </w:rPr>
            </w:pPr>
            <w:r>
              <w:rPr>
                <w:rFonts w:hint="eastAsia" w:ascii="宋体" w:hAnsi="宋体" w:eastAsia="宋体" w:cs="宋体"/>
                <w:b/>
                <w:bCs/>
                <w:color w:val="000000" w:themeColor="text1"/>
                <w:highlight w:val="none"/>
                <w:u w:val="single"/>
                <w:lang w:val="zh-CN" w:eastAsia="zh-CN"/>
                <w14:textFill>
                  <w14:solidFill>
                    <w14:schemeClr w14:val="tx1"/>
                  </w14:solidFill>
                </w14:textFill>
              </w:rPr>
              <w:t>（</w:t>
            </w:r>
            <w:r>
              <w:rPr>
                <w:rFonts w:hint="eastAsia" w:ascii="宋体" w:hAnsi="宋体" w:cs="宋体"/>
                <w:b/>
                <w:bCs/>
                <w:color w:val="000000" w:themeColor="text1"/>
                <w:highlight w:val="none"/>
                <w:u w:val="single"/>
                <w:lang w:val="en-US" w:eastAsia="zh-CN"/>
                <w14:textFill>
                  <w14:solidFill>
                    <w14:schemeClr w14:val="tx1"/>
                  </w14:solidFill>
                </w14:textFill>
              </w:rPr>
              <w:t>4</w:t>
            </w:r>
            <w:r>
              <w:rPr>
                <w:rFonts w:hint="eastAsia" w:ascii="宋体" w:hAnsi="宋体" w:eastAsia="宋体" w:cs="宋体"/>
                <w:b/>
                <w:bCs/>
                <w:color w:val="000000" w:themeColor="text1"/>
                <w:highlight w:val="none"/>
                <w:u w:val="single"/>
                <w:lang w:val="zh-CN" w:eastAsia="zh-CN"/>
                <w14:textFill>
                  <w14:solidFill>
                    <w14:schemeClr w14:val="tx1"/>
                  </w14:solidFill>
                </w14:textFill>
              </w:rPr>
              <w:t>）规定享受扶持政策获得</w:t>
            </w:r>
            <w:r>
              <w:rPr>
                <w:rFonts w:hint="eastAsia" w:ascii="宋体" w:hAnsi="宋体" w:eastAsia="宋体" w:cs="宋体"/>
                <w:b/>
                <w:bCs/>
                <w:color w:val="000000" w:themeColor="text1"/>
                <w:highlight w:val="none"/>
                <w:u w:val="single"/>
                <w:lang w:val="en-US" w:eastAsia="zh-CN"/>
                <w14:textFill>
                  <w14:solidFill>
                    <w14:schemeClr w14:val="tx1"/>
                  </w14:solidFill>
                </w14:textFill>
              </w:rPr>
              <w:t>承包</w:t>
            </w:r>
            <w:r>
              <w:rPr>
                <w:rFonts w:hint="eastAsia" w:ascii="宋体" w:hAnsi="宋体" w:eastAsia="宋体" w:cs="宋体"/>
                <w:b/>
                <w:bCs/>
                <w:color w:val="000000" w:themeColor="text1"/>
                <w:highlight w:val="none"/>
                <w:u w:val="single"/>
                <w:lang w:val="zh-CN" w:eastAsia="zh-CN"/>
                <w14:textFill>
                  <w14:solidFill>
                    <w14:schemeClr w14:val="tx1"/>
                  </w14:solidFill>
                </w14:textFill>
              </w:rPr>
              <w:t>合同的，小微企业不得将合同分包给大中型企业，中型企业不得将合同分包给大型企业。</w:t>
            </w:r>
          </w:p>
          <w:p w14:paraId="1D5ED532">
            <w:pPr>
              <w:pStyle w:val="3"/>
              <w:autoSpaceDE w:val="0"/>
              <w:autoSpaceDN w:val="0"/>
              <w:adjustRightInd w:val="0"/>
              <w:spacing w:line="240" w:lineRule="auto"/>
              <w:ind w:firstLineChars="0"/>
              <w:jc w:val="left"/>
              <w:rPr>
                <w:rFonts w:hint="eastAsia" w:ascii="宋体" w:hAnsi="宋体" w:cs="Courier New"/>
                <w:color w:val="000000" w:themeColor="text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u w:val="single"/>
                <w:lang w:val="en-US" w:eastAsia="zh-CN" w:bidi="ar-SA"/>
                <w14:textFill>
                  <w14:solidFill>
                    <w14:schemeClr w14:val="tx1"/>
                  </w14:solidFill>
                </w14:textFill>
              </w:rPr>
              <w:t>（</w:t>
            </w:r>
            <w:r>
              <w:rPr>
                <w:rFonts w:hint="eastAsia" w:ascii="宋体" w:hAnsi="宋体" w:cs="宋体"/>
                <w:b/>
                <w:bCs/>
                <w:color w:val="000000" w:themeColor="text1"/>
                <w:kern w:val="2"/>
                <w:sz w:val="21"/>
                <w:szCs w:val="21"/>
                <w:highlight w:val="none"/>
                <w:u w:val="single"/>
                <w:lang w:val="en-US" w:eastAsia="zh-CN" w:bidi="ar-SA"/>
                <w14:textFill>
                  <w14:solidFill>
                    <w14:schemeClr w14:val="tx1"/>
                  </w14:solidFill>
                </w14:textFill>
              </w:rPr>
              <w:t>5</w:t>
            </w:r>
            <w:r>
              <w:rPr>
                <w:rFonts w:hint="eastAsia" w:ascii="宋体" w:hAnsi="宋体" w:eastAsia="宋体" w:cs="宋体"/>
                <w:b/>
                <w:bCs/>
                <w:color w:val="000000" w:themeColor="text1"/>
                <w:kern w:val="2"/>
                <w:sz w:val="21"/>
                <w:szCs w:val="21"/>
                <w:highlight w:val="none"/>
                <w:u w:val="single"/>
                <w:lang w:val="en-US" w:eastAsia="zh-CN" w:bidi="ar-SA"/>
                <w14:textFill>
                  <w14:solidFill>
                    <w14:schemeClr w14:val="tx1"/>
                  </w14:solidFill>
                </w14:textFill>
              </w:rPr>
              <w:t>）根据《财政部 司法部关于政府采购支持监狱企业发展有关问题的通知》（财库〔2014〕68号）规定，监狱企业视同小型、微型企业，需提供由省级以上监狱管理局、戒毒管理局（含新疆生产建设兵团）出具的属于监狱企业的证明文件，经评审满足要求后，可享受上述加分优惠，否则不得享受上述加分优惠。根据《财政部 民政部 中国残疾人联合会关于促进残疾人就业政府采购政策的通知》（财库〔2017〕141号）规定，残疾人福利性单位视同小型、微型企业，需提供《残疾人福利性单位声明函》（格式详见第四章投标文件格式），经评审满足要求后，可享受上述加分优惠，否则不得享受上述加分优惠。监狱企业、残疾人福利性单位属于小型、微型企业的，不重复享受政策。</w:t>
            </w:r>
          </w:p>
        </w:tc>
      </w:tr>
    </w:tbl>
    <w:p w14:paraId="46768E7C">
      <w:pPr>
        <w:pStyle w:val="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11" w:name="_Toc28760"/>
      <w:bookmarkStart w:id="12" w:name="_Toc25354"/>
      <w:bookmarkStart w:id="13" w:name="_Toc2272547"/>
      <w:bookmarkStart w:id="14" w:name="_Toc21525491"/>
      <w:r>
        <w:rPr>
          <w:rStyle w:val="63"/>
          <w:rFonts w:hint="eastAsia"/>
          <w:b/>
          <w:color w:val="000000" w:themeColor="text1"/>
          <w:highlight w:val="none"/>
          <w14:textFill>
            <w14:solidFill>
              <w14:schemeClr w14:val="tx1"/>
            </w14:solidFill>
          </w14:textFill>
        </w:rPr>
        <w:t>二、投标须知修改表</w:t>
      </w:r>
      <w:bookmarkEnd w:id="11"/>
      <w:bookmarkEnd w:id="12"/>
      <w:bookmarkEnd w:id="13"/>
      <w:bookmarkEnd w:id="14"/>
    </w:p>
    <w:p w14:paraId="42EBD363">
      <w:pPr>
        <w:pStyle w:val="2"/>
        <w:spacing w:line="360" w:lineRule="auto"/>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声明：本投标须知使用招标文件范本的投标须知通用条款，与该通用条款不同之处，均在本表中列明，并以现文为准，原文不再有效。</w:t>
      </w:r>
      <w:r>
        <w:rPr>
          <w:rFonts w:hint="eastAsia" w:ascii="宋体" w:hAnsi="宋体"/>
          <w:b w:val="0"/>
          <w:bCs/>
          <w:color w:val="000000" w:themeColor="text1"/>
          <w:sz w:val="21"/>
          <w:szCs w:val="21"/>
          <w:highlight w:val="none"/>
          <w:lang w:eastAsia="zh-CN"/>
          <w14:textFill>
            <w14:solidFill>
              <w14:schemeClr w14:val="tx1"/>
            </w14:solidFill>
          </w14:textFill>
        </w:rPr>
        <w:t>（注：招标人按《投标须知修改表》修改的内容对应修改通用条款，属于删除的采用“</w:t>
      </w:r>
      <w:r>
        <w:rPr>
          <w:rFonts w:hint="eastAsia" w:ascii="宋体" w:hAnsi="宋体"/>
          <w:b w:val="0"/>
          <w:bCs/>
          <w:strike/>
          <w:dstrike w:val="0"/>
          <w:color w:val="000000" w:themeColor="text1"/>
          <w:sz w:val="21"/>
          <w:szCs w:val="21"/>
          <w:highlight w:val="none"/>
          <w:lang w:val="en-US" w:eastAsia="zh-CN"/>
          <w14:textFill>
            <w14:solidFill>
              <w14:schemeClr w14:val="tx1"/>
            </w14:solidFill>
          </w14:textFill>
        </w:rPr>
        <w:t xml:space="preserve">   </w:t>
      </w:r>
      <w:r>
        <w:rPr>
          <w:rFonts w:hint="eastAsia" w:ascii="宋体" w:hAnsi="宋体"/>
          <w:b w:val="0"/>
          <w:bCs/>
          <w:strike w:val="0"/>
          <w:dstrike w:val="0"/>
          <w:color w:val="000000" w:themeColor="text1"/>
          <w:sz w:val="21"/>
          <w:szCs w:val="21"/>
          <w:highlight w:val="none"/>
          <w:lang w:val="en-US" w:eastAsia="zh-CN"/>
          <w14:textFill>
            <w14:solidFill>
              <w14:schemeClr w14:val="tx1"/>
            </w14:solidFill>
          </w14:textFill>
        </w:rPr>
        <w:t>”表示，</w:t>
      </w:r>
      <w:r>
        <w:rPr>
          <w:rFonts w:hint="eastAsia" w:ascii="宋体" w:hAnsi="宋体"/>
          <w:b w:val="0"/>
          <w:bCs/>
          <w:color w:val="000000" w:themeColor="text1"/>
          <w:sz w:val="21"/>
          <w:szCs w:val="21"/>
          <w:highlight w:val="none"/>
          <w:lang w:eastAsia="zh-CN"/>
          <w14:textFill>
            <w14:solidFill>
              <w14:schemeClr w14:val="tx1"/>
            </w14:solidFill>
          </w14:textFill>
        </w:rPr>
        <w:t>如“</w:t>
      </w:r>
      <w:r>
        <w:rPr>
          <w:rFonts w:hint="eastAsia" w:ascii="宋体" w:hAnsi="宋体"/>
          <w:b w:val="0"/>
          <w:bCs/>
          <w:strike/>
          <w:dstrike w:val="0"/>
          <w:color w:val="000000" w:themeColor="text1"/>
          <w:sz w:val="21"/>
          <w:szCs w:val="21"/>
          <w:highlight w:val="none"/>
          <w:u w:val="none"/>
          <w:lang w:eastAsia="zh-CN"/>
          <w14:textFill>
            <w14:solidFill>
              <w14:schemeClr w14:val="tx1"/>
            </w14:solidFill>
          </w14:textFill>
        </w:rPr>
        <w:t>删除</w:t>
      </w:r>
      <w:r>
        <w:rPr>
          <w:rFonts w:hint="eastAsia" w:ascii="宋体" w:hAnsi="宋体"/>
          <w:b w:val="0"/>
          <w:bCs/>
          <w:color w:val="000000" w:themeColor="text1"/>
          <w:sz w:val="21"/>
          <w:szCs w:val="21"/>
          <w:highlight w:val="none"/>
          <w:lang w:eastAsia="zh-CN"/>
          <w14:textFill>
            <w14:solidFill>
              <w14:schemeClr w14:val="tx1"/>
            </w14:solidFill>
          </w14:textFill>
        </w:rPr>
        <w:t>”；属于新增、修改的内容，用</w:t>
      </w:r>
      <w:r>
        <w:rPr>
          <w:rFonts w:hint="eastAsia" w:ascii="宋体" w:hAnsi="宋体"/>
          <w:b/>
          <w:bCs w:val="0"/>
          <w:color w:val="000000" w:themeColor="text1"/>
          <w:sz w:val="21"/>
          <w:szCs w:val="21"/>
          <w:highlight w:val="none"/>
          <w:lang w:eastAsia="zh-CN"/>
          <w14:textFill>
            <w14:solidFill>
              <w14:schemeClr w14:val="tx1"/>
            </w14:solidFill>
          </w14:textFill>
        </w:rPr>
        <w:t>黑色加粗</w:t>
      </w:r>
      <w:r>
        <w:rPr>
          <w:rFonts w:hint="eastAsia" w:ascii="宋体" w:hAnsi="宋体"/>
          <w:b w:val="0"/>
          <w:bCs/>
          <w:color w:val="000000" w:themeColor="text1"/>
          <w:sz w:val="21"/>
          <w:szCs w:val="21"/>
          <w:highlight w:val="none"/>
          <w:lang w:eastAsia="zh-CN"/>
          <w14:textFill>
            <w14:solidFill>
              <w14:schemeClr w14:val="tx1"/>
            </w14:solidFill>
          </w14:textFill>
        </w:rPr>
        <w:t>字体显示</w:t>
      </w:r>
      <w:r>
        <w:rPr>
          <w:rFonts w:hint="eastAsia" w:ascii="宋体" w:hAnsi="宋体"/>
          <w:b w:val="0"/>
          <w:bCs/>
          <w:color w:val="000000" w:themeColor="text1"/>
          <w:sz w:val="21"/>
          <w:szCs w:val="21"/>
          <w:highlight w:val="none"/>
          <w:lang w:val="en-US" w:eastAsia="zh-CN"/>
          <w14:textFill>
            <w14:solidFill>
              <w14:schemeClr w14:val="tx1"/>
            </w14:solidFill>
          </w14:textFill>
        </w:rPr>
        <w:t>,并加注下划线，如“</w:t>
      </w:r>
      <w:r>
        <w:rPr>
          <w:rFonts w:hint="eastAsia" w:ascii="宋体" w:hAnsi="宋体"/>
          <w:b/>
          <w:bCs w:val="0"/>
          <w:color w:val="000000" w:themeColor="text1"/>
          <w:sz w:val="21"/>
          <w:szCs w:val="21"/>
          <w:highlight w:val="none"/>
          <w:u w:val="single"/>
          <w:lang w:val="en-US" w:eastAsia="zh-CN"/>
          <w14:textFill>
            <w14:solidFill>
              <w14:schemeClr w14:val="tx1"/>
            </w14:solidFill>
          </w14:textFill>
        </w:rPr>
        <w:t>新增修改</w:t>
      </w:r>
      <w:r>
        <w:rPr>
          <w:rFonts w:hint="eastAsia" w:ascii="宋体" w:hAnsi="宋体"/>
          <w:b w:val="0"/>
          <w:bCs/>
          <w:color w:val="000000" w:themeColor="text1"/>
          <w:sz w:val="21"/>
          <w:szCs w:val="21"/>
          <w:highlight w:val="none"/>
          <w:lang w:val="en-US" w:eastAsia="zh-CN"/>
          <w14:textFill>
            <w14:solidFill>
              <w14:schemeClr w14:val="tx1"/>
            </w14:solidFill>
          </w14:textFill>
        </w:rPr>
        <w:t>”</w:t>
      </w:r>
      <w:r>
        <w:rPr>
          <w:rFonts w:hint="eastAsia" w:ascii="宋体" w:hAnsi="宋体"/>
          <w:b w:val="0"/>
          <w:bCs/>
          <w:color w:val="000000" w:themeColor="text1"/>
          <w:sz w:val="21"/>
          <w:szCs w:val="21"/>
          <w:highlight w:val="none"/>
          <w:lang w:eastAsia="zh-CN"/>
          <w14:textFill>
            <w14:solidFill>
              <w14:schemeClr w14:val="tx1"/>
            </w14:solidFill>
          </w14:textFill>
        </w:rPr>
        <w:t>。</w:t>
      </w:r>
      <w:r>
        <w:rPr>
          <w:rFonts w:hint="eastAsia" w:ascii="宋体" w:hAnsi="宋体"/>
          <w:b w:val="0"/>
          <w:bCs/>
          <w:color w:val="000000" w:themeColor="text1"/>
          <w:sz w:val="24"/>
          <w:szCs w:val="24"/>
          <w:highlight w:val="none"/>
          <w:lang w:eastAsia="zh-CN"/>
          <w14:textFill>
            <w14:solidFill>
              <w14:schemeClr w14:val="tx1"/>
            </w14:solidFill>
          </w14:textFill>
        </w:rPr>
        <w:t>）</w:t>
      </w:r>
    </w:p>
    <w:p w14:paraId="4156A340">
      <w:pPr>
        <w:spacing w:line="500" w:lineRule="exact"/>
        <w:ind w:firstLine="0" w:firstLineChars="0"/>
        <w:rPr>
          <w:rFonts w:hint="eastAsia" w:ascii="宋体" w:hAnsi="宋体" w:cs="宋体"/>
          <w:b/>
          <w:color w:val="000000" w:themeColor="text1"/>
          <w:sz w:val="24"/>
          <w:szCs w:val="24"/>
          <w:highlight w:val="none"/>
          <w14:textFill>
            <w14:solidFill>
              <w14:schemeClr w14:val="tx1"/>
            </w14:solidFill>
          </w14:textFill>
        </w:rPr>
      </w:pPr>
    </w:p>
    <w:p w14:paraId="36523E21">
      <w:pPr>
        <w:spacing w:line="500" w:lineRule="exact"/>
        <w:ind w:firstLine="540" w:firstLineChars="224"/>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 5.1            修改类型：修改</w:t>
      </w:r>
    </w:p>
    <w:p w14:paraId="725FBD98">
      <w:pPr>
        <w:spacing w:line="500" w:lineRule="exact"/>
        <w:ind w:firstLine="540" w:firstLineChars="224"/>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bCs/>
          <w:color w:val="000000" w:themeColor="text1"/>
          <w:sz w:val="24"/>
          <w:szCs w:val="24"/>
          <w:highlight w:val="none"/>
          <w14:textFill>
            <w14:solidFill>
              <w14:schemeClr w14:val="tx1"/>
            </w14:solidFill>
          </w14:textFill>
        </w:rPr>
        <w:t>投标人应按本投标须知前附表第</w:t>
      </w:r>
      <w:r>
        <w:rPr>
          <w:rFonts w:hint="eastAsia" w:ascii="宋体" w:hAnsi="宋体" w:cs="宋体"/>
          <w:bCs/>
          <w:color w:val="000000" w:themeColor="text1"/>
          <w:sz w:val="24"/>
          <w:szCs w:val="24"/>
          <w:highlight w:val="none"/>
          <w:lang w:val="en-US" w:eastAsia="zh-CN"/>
          <w14:textFill>
            <w14:solidFill>
              <w14:schemeClr w14:val="tx1"/>
            </w14:solidFill>
          </w14:textFill>
        </w:rPr>
        <w:t>15</w:t>
      </w:r>
      <w:r>
        <w:rPr>
          <w:rFonts w:hint="eastAsia" w:ascii="宋体" w:hAnsi="宋体" w:cs="宋体"/>
          <w:bCs/>
          <w:color w:val="000000" w:themeColor="text1"/>
          <w:sz w:val="24"/>
          <w:szCs w:val="24"/>
          <w:highlight w:val="none"/>
          <w14:textFill>
            <w14:solidFill>
              <w14:schemeClr w14:val="tx1"/>
            </w14:solidFill>
          </w14:textFill>
        </w:rPr>
        <w:t>项所述时间和要求自行对工程现场及周围环境进行踏勘，</w:t>
      </w:r>
      <w:r>
        <w:rPr>
          <w:rFonts w:hint="eastAsia" w:ascii="宋体" w:hAnsi="宋体" w:cs="宋体"/>
          <w:color w:val="000000" w:themeColor="text1"/>
          <w:sz w:val="24"/>
          <w:szCs w:val="24"/>
          <w:highlight w:val="none"/>
          <w14:textFill>
            <w14:solidFill>
              <w14:schemeClr w14:val="tx1"/>
            </w14:solidFill>
          </w14:textFill>
        </w:rPr>
        <w:t>投标人应充分重视和仔细地进行这种考察，</w:t>
      </w:r>
      <w:r>
        <w:rPr>
          <w:rFonts w:hint="eastAsia" w:ascii="宋体" w:hAnsi="宋体" w:cs="宋体"/>
          <w:bCs/>
          <w:color w:val="000000" w:themeColor="text1"/>
          <w:sz w:val="24"/>
          <w:szCs w:val="24"/>
          <w:highlight w:val="none"/>
          <w14:textFill>
            <w14:solidFill>
              <w14:schemeClr w14:val="tx1"/>
            </w14:solidFill>
          </w14:textFill>
        </w:rPr>
        <w:t>以便投标人获取</w:t>
      </w:r>
      <w:r>
        <w:rPr>
          <w:rFonts w:hint="eastAsia" w:ascii="宋体" w:hAnsi="宋体" w:cs="宋体"/>
          <w:color w:val="000000" w:themeColor="text1"/>
          <w:sz w:val="24"/>
          <w:szCs w:val="24"/>
          <w:highlight w:val="none"/>
          <w14:textFill>
            <w14:solidFill>
              <w14:schemeClr w14:val="tx1"/>
            </w14:solidFill>
          </w14:textFill>
        </w:rPr>
        <w:t>那些须投标人自己负责的</w:t>
      </w:r>
      <w:r>
        <w:rPr>
          <w:rFonts w:hint="eastAsia" w:ascii="宋体" w:hAnsi="宋体" w:cs="宋体"/>
          <w:bCs/>
          <w:color w:val="000000" w:themeColor="text1"/>
          <w:sz w:val="24"/>
          <w:szCs w:val="24"/>
          <w:highlight w:val="none"/>
          <w14:textFill>
            <w14:solidFill>
              <w14:schemeClr w14:val="tx1"/>
            </w14:solidFill>
          </w14:textFill>
        </w:rPr>
        <w:t>有关编制投标文件和签署合同所涉及现场所有的资料。</w:t>
      </w:r>
      <w:r>
        <w:rPr>
          <w:rFonts w:hint="eastAsia" w:ascii="宋体" w:hAnsi="宋体" w:cs="宋体"/>
          <w:color w:val="000000" w:themeColor="text1"/>
          <w:sz w:val="24"/>
          <w:szCs w:val="24"/>
          <w:highlight w:val="none"/>
          <w14:textFill>
            <w14:solidFill>
              <w14:schemeClr w14:val="tx1"/>
            </w14:solidFill>
          </w14:textFill>
        </w:rPr>
        <w:t>一旦中标，这种考察即被认为其结果已在中标文件中得到充分反映。</w:t>
      </w:r>
    </w:p>
    <w:p w14:paraId="7D01B168">
      <w:pPr>
        <w:pBdr>
          <w:bottom w:val="single" w:color="auto" w:sz="6" w:space="1"/>
        </w:pBdr>
        <w:spacing w:line="500" w:lineRule="exact"/>
        <w:ind w:firstLine="472" w:firstLineChars="196"/>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现文：</w:t>
      </w:r>
      <w:r>
        <w:rPr>
          <w:rFonts w:hint="eastAsia" w:ascii="宋体" w:cs="宋体"/>
          <w:color w:val="000000" w:themeColor="text1"/>
          <w:sz w:val="24"/>
          <w:szCs w:val="24"/>
          <w:highlight w:val="none"/>
          <w14:textFill>
            <w14:solidFill>
              <w14:schemeClr w14:val="tx1"/>
            </w14:solidFill>
          </w14:textFill>
        </w:rPr>
        <w:t>投标人应按本投标须知前附表第1</w:t>
      </w:r>
      <w:r>
        <w:rPr>
          <w:rFonts w:hint="eastAsia" w:ascii="宋体" w:cs="宋体"/>
          <w:color w:val="000000" w:themeColor="text1"/>
          <w:sz w:val="24"/>
          <w:szCs w:val="24"/>
          <w:highlight w:val="none"/>
          <w:lang w:val="en-US" w:eastAsia="zh-CN"/>
          <w14:textFill>
            <w14:solidFill>
              <w14:schemeClr w14:val="tx1"/>
            </w14:solidFill>
          </w14:textFill>
        </w:rPr>
        <w:t>2</w:t>
      </w:r>
      <w:r>
        <w:rPr>
          <w:rFonts w:hint="eastAsia" w:ascii="宋体" w:cs="宋体"/>
          <w:color w:val="000000" w:themeColor="text1"/>
          <w:sz w:val="24"/>
          <w:szCs w:val="24"/>
          <w:highlight w:val="none"/>
          <w14:textFill>
            <w14:solidFill>
              <w14:schemeClr w14:val="tx1"/>
            </w14:solidFill>
          </w14:textFill>
        </w:rPr>
        <w:t>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cs="宋体"/>
          <w:b/>
          <w:bCs/>
          <w:color w:val="000000" w:themeColor="text1"/>
          <w:sz w:val="24"/>
          <w:szCs w:val="24"/>
          <w:highlight w:val="none"/>
          <w:u w:val="single"/>
          <w14:textFill>
            <w14:solidFill>
              <w14:schemeClr w14:val="tx1"/>
            </w14:solidFill>
          </w14:textFill>
        </w:rPr>
        <w:t>投标人不进行踏勘的，视为已熟知现场条件，自行承担相关风险。投标单位自行勘察并对工程量清单及图纸内容、准确性进行复核，如有误差必须在答疑中提出，否则视为已认可本项目的工程量清单及图纸所有内容</w:t>
      </w:r>
      <w:r>
        <w:rPr>
          <w:rFonts w:hint="eastAsia" w:ascii="宋体" w:cs="宋体"/>
          <w:color w:val="000000" w:themeColor="text1"/>
          <w:sz w:val="24"/>
          <w:szCs w:val="24"/>
          <w:highlight w:val="none"/>
          <w:u w:val="single"/>
          <w14:textFill>
            <w14:solidFill>
              <w14:schemeClr w14:val="tx1"/>
            </w14:solidFill>
          </w14:textFill>
        </w:rPr>
        <w:t>。</w:t>
      </w:r>
      <w:r>
        <w:rPr>
          <w:rFonts w:hint="eastAsia" w:ascii="宋体" w:cs="宋体"/>
          <w:color w:val="000000" w:themeColor="text1"/>
          <w:sz w:val="24"/>
          <w:szCs w:val="24"/>
          <w:highlight w:val="none"/>
          <w14:textFill>
            <w14:solidFill>
              <w14:schemeClr w14:val="tx1"/>
            </w14:solidFill>
          </w14:textFill>
        </w:rPr>
        <w:t>一旦中标，这种考察即被认为其结果已在中标文件中得到充分反映。</w:t>
      </w:r>
      <w:r>
        <w:rPr>
          <w:rFonts w:hint="eastAsia" w:ascii="宋体" w:cs="宋体"/>
          <w:b/>
          <w:bCs/>
          <w:color w:val="000000" w:themeColor="text1"/>
          <w:sz w:val="24"/>
          <w:szCs w:val="24"/>
          <w:highlight w:val="none"/>
          <w:u w:val="single"/>
          <w14:textFill>
            <w14:solidFill>
              <w14:schemeClr w14:val="tx1"/>
            </w14:solidFill>
          </w14:textFill>
        </w:rPr>
        <w:t>招标人不受理因投标人缺乏对现场条件的了解或掌握而提出的任何索赔。</w:t>
      </w:r>
      <w:r>
        <w:rPr>
          <w:rFonts w:hint="eastAsia" w:ascii="宋体" w:cs="宋体"/>
          <w:color w:val="000000" w:themeColor="text1"/>
          <w:sz w:val="24"/>
          <w:szCs w:val="24"/>
          <w:highlight w:val="none"/>
          <w14:textFill>
            <w14:solidFill>
              <w14:schemeClr w14:val="tx1"/>
            </w14:solidFill>
          </w14:textFill>
        </w:rPr>
        <w:t>考察现场的费用由投标人自己承担</w:t>
      </w:r>
      <w:r>
        <w:rPr>
          <w:rFonts w:hint="eastAsia" w:ascii="宋体" w:hAnsi="宋体" w:cs="宋体"/>
          <w:color w:val="000000" w:themeColor="text1"/>
          <w:kern w:val="0"/>
          <w:sz w:val="24"/>
          <w:szCs w:val="24"/>
          <w:highlight w:val="none"/>
          <w:lang w:val="zh-CN"/>
          <w14:textFill>
            <w14:solidFill>
              <w14:schemeClr w14:val="tx1"/>
            </w14:solidFill>
          </w14:textFill>
        </w:rPr>
        <w:t>。</w:t>
      </w:r>
    </w:p>
    <w:p w14:paraId="451D6C5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条款号：7.1                      修改类型：修改</w:t>
      </w:r>
    </w:p>
    <w:p w14:paraId="27CA733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原文：</w:t>
      </w:r>
      <w:r>
        <w:rPr>
          <w:rFonts w:hint="eastAsia" w:ascii="宋体" w:hAnsi="宋体" w:eastAsia="宋体" w:cs="宋体"/>
          <w:b w:val="0"/>
          <w:bCs/>
          <w:color w:val="000000" w:themeColor="text1"/>
          <w:sz w:val="24"/>
          <w:szCs w:val="24"/>
          <w:highlight w:val="none"/>
          <w14:textFill>
            <w14:solidFill>
              <w14:schemeClr w14:val="tx1"/>
            </w14:solidFill>
          </w14:textFill>
        </w:rPr>
        <w:t>7.1</w:t>
      </w:r>
      <w:r>
        <w:rPr>
          <w:rFonts w:hint="eastAsia" w:ascii="宋体" w:hAnsi="宋体" w:eastAsia="宋体" w:cs="宋体"/>
          <w:color w:val="000000" w:themeColor="text1"/>
          <w:sz w:val="24"/>
          <w:szCs w:val="24"/>
          <w:highlight w:val="none"/>
          <w14:textFill>
            <w14:solidFill>
              <w14:schemeClr w14:val="tx1"/>
            </w14:solidFill>
          </w14:textFill>
        </w:rPr>
        <w:t>本招标文件包括下列文件，以及所有按本须知第8条发出的招标答疑会会议纪要和按本须知第9条发出的澄清或修改：</w:t>
      </w:r>
    </w:p>
    <w:p w14:paraId="5F277C14">
      <w:pPr>
        <w:pStyle w:val="2"/>
        <w:numPr>
          <w:ilvl w:val="0"/>
          <w:numId w:val="4"/>
        </w:numPr>
        <w:spacing w:after="0" w:line="360" w:lineRule="auto"/>
        <w:ind w:left="0" w:leftChars="0" w:firstLine="480" w:firstLineChars="200"/>
        <w:rPr>
          <w:rFonts w:hint="eastAsia" w:ascii="宋体" w:hAnsi="宋体"/>
          <w:bCs/>
          <w:color w:val="000000" w:themeColor="text1"/>
          <w:sz w:val="24"/>
          <w:highlight w:val="none"/>
          <w:u w:val="none"/>
          <w:lang w:val="en-US" w:eastAsia="zh-CN"/>
          <w14:textFill>
            <w14:solidFill>
              <w14:schemeClr w14:val="tx1"/>
            </w14:solidFill>
          </w14:textFill>
        </w:rPr>
      </w:pPr>
      <w:r>
        <w:rPr>
          <w:rFonts w:hint="eastAsia" w:ascii="宋体" w:hAnsi="宋体"/>
          <w:bCs/>
          <w:color w:val="000000" w:themeColor="text1"/>
          <w:sz w:val="24"/>
          <w:highlight w:val="none"/>
          <w:u w:val="none"/>
          <w:lang w:val="en-US" w:eastAsia="zh-CN"/>
          <w14:textFill>
            <w14:solidFill>
              <w14:schemeClr w14:val="tx1"/>
            </w14:solidFill>
          </w14:textFill>
        </w:rPr>
        <w:t>招标公告</w:t>
      </w:r>
    </w:p>
    <w:p w14:paraId="14AE7116">
      <w:pPr>
        <w:pStyle w:val="2"/>
        <w:numPr>
          <w:ilvl w:val="0"/>
          <w:numId w:val="4"/>
        </w:numPr>
        <w:spacing w:after="0" w:line="360" w:lineRule="auto"/>
        <w:ind w:left="0" w:leftChars="0" w:firstLine="480" w:firstLineChars="200"/>
        <w:rPr>
          <w:rFonts w:ascii="宋体"/>
          <w:color w:val="000000" w:themeColor="text1"/>
          <w:sz w:val="24"/>
          <w:highlight w:val="none"/>
          <w:u w:val="none"/>
          <w14:textFill>
            <w14:solidFill>
              <w14:schemeClr w14:val="tx1"/>
            </w14:solidFill>
          </w14:textFill>
        </w:rPr>
      </w:pPr>
      <w:r>
        <w:rPr>
          <w:rFonts w:hint="eastAsia" w:ascii="宋体" w:hAnsi="宋体"/>
          <w:color w:val="000000" w:themeColor="text1"/>
          <w:sz w:val="24"/>
          <w:highlight w:val="none"/>
          <w:u w:val="none"/>
          <w14:textFill>
            <w14:solidFill>
              <w14:schemeClr w14:val="tx1"/>
            </w14:solidFill>
          </w14:textFill>
        </w:rPr>
        <w:t>投标须知</w:t>
      </w:r>
    </w:p>
    <w:p w14:paraId="6FD9980B">
      <w:pPr>
        <w:pStyle w:val="2"/>
        <w:numPr>
          <w:ilvl w:val="0"/>
          <w:numId w:val="4"/>
        </w:numPr>
        <w:spacing w:after="0" w:line="360" w:lineRule="auto"/>
        <w:ind w:left="0" w:leftChars="0" w:firstLine="480" w:firstLineChars="200"/>
        <w:rPr>
          <w:rFonts w:ascii="宋体"/>
          <w:color w:val="000000" w:themeColor="text1"/>
          <w:sz w:val="24"/>
          <w:highlight w:val="none"/>
          <w:u w:val="none"/>
          <w14:textFill>
            <w14:solidFill>
              <w14:schemeClr w14:val="tx1"/>
            </w14:solidFill>
          </w14:textFill>
        </w:rPr>
      </w:pPr>
      <w:r>
        <w:rPr>
          <w:rFonts w:hint="eastAsia" w:ascii="宋体" w:hAnsi="宋体"/>
          <w:color w:val="000000" w:themeColor="text1"/>
          <w:sz w:val="24"/>
          <w:highlight w:val="none"/>
          <w:u w:val="none"/>
          <w14:textFill>
            <w14:solidFill>
              <w14:schemeClr w14:val="tx1"/>
            </w14:solidFill>
          </w14:textFill>
        </w:rPr>
        <w:t>开标、评标及定标办法</w:t>
      </w:r>
    </w:p>
    <w:p w14:paraId="39284AB6">
      <w:pPr>
        <w:pStyle w:val="2"/>
        <w:numPr>
          <w:ilvl w:val="0"/>
          <w:numId w:val="4"/>
        </w:numPr>
        <w:spacing w:after="0" w:line="360" w:lineRule="auto"/>
        <w:ind w:left="0" w:leftChars="0" w:firstLine="480" w:firstLineChars="200"/>
        <w:rPr>
          <w:rFonts w:ascii="宋体"/>
          <w:color w:val="000000" w:themeColor="text1"/>
          <w:sz w:val="24"/>
          <w:highlight w:val="none"/>
          <w:u w:val="none"/>
          <w14:textFill>
            <w14:solidFill>
              <w14:schemeClr w14:val="tx1"/>
            </w14:solidFill>
          </w14:textFill>
        </w:rPr>
      </w:pPr>
      <w:r>
        <w:rPr>
          <w:rFonts w:hint="eastAsia" w:ascii="宋体" w:hAnsi="宋体"/>
          <w:color w:val="000000" w:themeColor="text1"/>
          <w:sz w:val="24"/>
          <w:highlight w:val="none"/>
          <w:u w:val="none"/>
          <w14:textFill>
            <w14:solidFill>
              <w14:schemeClr w14:val="tx1"/>
            </w14:solidFill>
          </w14:textFill>
        </w:rPr>
        <w:t>合同条款</w:t>
      </w:r>
    </w:p>
    <w:p w14:paraId="4427057C">
      <w:pPr>
        <w:pStyle w:val="2"/>
        <w:numPr>
          <w:ilvl w:val="0"/>
          <w:numId w:val="4"/>
        </w:numPr>
        <w:spacing w:after="0" w:line="360" w:lineRule="auto"/>
        <w:ind w:left="0" w:leftChars="0" w:firstLine="480" w:firstLineChars="200"/>
        <w:rPr>
          <w:rFonts w:hint="eastAsia" w:ascii="宋体" w:hAnsi="宋体"/>
          <w:color w:val="000000" w:themeColor="text1"/>
          <w:sz w:val="24"/>
          <w:highlight w:val="none"/>
          <w:u w:val="none"/>
          <w14:textFill>
            <w14:solidFill>
              <w14:schemeClr w14:val="tx1"/>
            </w14:solidFill>
          </w14:textFill>
        </w:rPr>
      </w:pPr>
      <w:r>
        <w:rPr>
          <w:rFonts w:hint="eastAsia" w:ascii="宋体" w:hAnsi="宋体"/>
          <w:color w:val="000000" w:themeColor="text1"/>
          <w:sz w:val="24"/>
          <w:highlight w:val="none"/>
          <w:u w:val="none"/>
          <w14:textFill>
            <w14:solidFill>
              <w14:schemeClr w14:val="tx1"/>
            </w14:solidFill>
          </w14:textFill>
        </w:rPr>
        <w:t>投标文件格式</w:t>
      </w:r>
    </w:p>
    <w:p w14:paraId="62A5E0E5">
      <w:pPr>
        <w:pStyle w:val="2"/>
        <w:numPr>
          <w:ilvl w:val="0"/>
          <w:numId w:val="4"/>
        </w:numPr>
        <w:spacing w:after="0" w:line="360" w:lineRule="auto"/>
        <w:ind w:left="0" w:leftChars="0" w:firstLine="480" w:firstLineChars="200"/>
        <w:rPr>
          <w:rFonts w:hint="eastAsia" w:ascii="宋体" w:hAnsi="宋体"/>
          <w:color w:val="000000" w:themeColor="text1"/>
          <w:sz w:val="24"/>
          <w:highlight w:val="none"/>
          <w:u w:val="none"/>
          <w14:textFill>
            <w14:solidFill>
              <w14:schemeClr w14:val="tx1"/>
            </w14:solidFill>
          </w14:textFill>
        </w:rPr>
      </w:pPr>
      <w:r>
        <w:rPr>
          <w:rFonts w:hint="eastAsia" w:ascii="宋体" w:hAnsi="宋体"/>
          <w:color w:val="000000" w:themeColor="text1"/>
          <w:sz w:val="24"/>
          <w:highlight w:val="none"/>
          <w:u w:val="none"/>
          <w14:textFill>
            <w14:solidFill>
              <w14:schemeClr w14:val="tx1"/>
            </w14:solidFill>
          </w14:textFill>
        </w:rPr>
        <w:t>技术条件（工程建设标准）</w:t>
      </w:r>
    </w:p>
    <w:p w14:paraId="69833CE6">
      <w:pPr>
        <w:pStyle w:val="2"/>
        <w:numPr>
          <w:ilvl w:val="0"/>
          <w:numId w:val="4"/>
        </w:numPr>
        <w:spacing w:after="0" w:line="360" w:lineRule="auto"/>
        <w:ind w:left="0" w:leftChars="0" w:firstLine="480" w:firstLineChars="200"/>
        <w:rPr>
          <w:rFonts w:hint="eastAsia" w:ascii="宋体" w:hAnsi="宋体"/>
          <w:color w:val="000000" w:themeColor="text1"/>
          <w:sz w:val="24"/>
          <w:highlight w:val="none"/>
          <w:u w:val="none"/>
          <w14:textFill>
            <w14:solidFill>
              <w14:schemeClr w14:val="tx1"/>
            </w14:solidFill>
          </w14:textFill>
        </w:rPr>
      </w:pPr>
      <w:r>
        <w:rPr>
          <w:rFonts w:hint="eastAsia" w:ascii="宋体" w:hAnsi="宋体"/>
          <w:color w:val="000000" w:themeColor="text1"/>
          <w:sz w:val="24"/>
          <w:highlight w:val="none"/>
          <w:u w:val="none"/>
          <w14:textFill>
            <w14:solidFill>
              <w14:schemeClr w14:val="tx1"/>
            </w14:solidFill>
          </w14:textFill>
        </w:rPr>
        <w:t>图纸及勘察资料</w:t>
      </w:r>
    </w:p>
    <w:p w14:paraId="6262260C">
      <w:pPr>
        <w:pStyle w:val="2"/>
        <w:numPr>
          <w:ilvl w:val="0"/>
          <w:numId w:val="4"/>
        </w:numPr>
        <w:spacing w:after="0" w:line="360" w:lineRule="auto"/>
        <w:ind w:left="0" w:leftChars="0" w:firstLine="480" w:firstLineChars="200"/>
        <w:rPr>
          <w:rFonts w:hint="eastAsia" w:ascii="宋体" w:hAnsi="宋体"/>
          <w:color w:val="000000" w:themeColor="text1"/>
          <w:sz w:val="24"/>
          <w:highlight w:val="none"/>
          <w:u w:val="none"/>
          <w14:textFill>
            <w14:solidFill>
              <w14:schemeClr w14:val="tx1"/>
            </w14:solidFill>
          </w14:textFill>
        </w:rPr>
      </w:pPr>
      <w:r>
        <w:rPr>
          <w:rFonts w:hint="eastAsia" w:ascii="宋体" w:hAnsi="宋体"/>
          <w:bCs/>
          <w:color w:val="000000" w:themeColor="text1"/>
          <w:sz w:val="24"/>
          <w:highlight w:val="none"/>
          <w:u w:val="none"/>
          <w14:textFill>
            <w14:solidFill>
              <w14:schemeClr w14:val="tx1"/>
            </w14:solidFill>
          </w14:textFill>
        </w:rPr>
        <w:t>招标</w:t>
      </w:r>
      <w:r>
        <w:rPr>
          <w:rFonts w:hint="eastAsia" w:ascii="宋体" w:hAnsi="宋体"/>
          <w:color w:val="000000" w:themeColor="text1"/>
          <w:sz w:val="24"/>
          <w:highlight w:val="none"/>
          <w:u w:val="none"/>
          <w14:textFill>
            <w14:solidFill>
              <w14:schemeClr w14:val="tx1"/>
            </w14:solidFill>
          </w14:textFill>
        </w:rPr>
        <w:t>工程量清单</w:t>
      </w:r>
    </w:p>
    <w:p w14:paraId="7E02B8F9">
      <w:pPr>
        <w:pStyle w:val="2"/>
        <w:numPr>
          <w:ilvl w:val="0"/>
          <w:numId w:val="4"/>
        </w:numPr>
        <w:spacing w:after="0" w:line="360" w:lineRule="auto"/>
        <w:ind w:left="0" w:leftChars="0" w:firstLine="480" w:firstLineChars="200"/>
        <w:rPr>
          <w:rFonts w:hint="eastAsia" w:ascii="宋体" w:hAnsi="宋体"/>
          <w:color w:val="000000" w:themeColor="text1"/>
          <w:sz w:val="24"/>
          <w:highlight w:val="none"/>
          <w:u w:val="none"/>
          <w14:textFill>
            <w14:solidFill>
              <w14:schemeClr w14:val="tx1"/>
            </w14:solidFill>
          </w14:textFill>
        </w:rPr>
      </w:pPr>
      <w:r>
        <w:rPr>
          <w:rFonts w:hint="eastAsia" w:ascii="宋体" w:hAnsi="宋体"/>
          <w:color w:val="000000" w:themeColor="text1"/>
          <w:sz w:val="24"/>
          <w:highlight w:val="none"/>
          <w:u w:val="none"/>
          <w14:textFill>
            <w14:solidFill>
              <w14:schemeClr w14:val="tx1"/>
            </w14:solidFill>
          </w14:textFill>
        </w:rPr>
        <w:t>最高投标限价</w:t>
      </w:r>
    </w:p>
    <w:p w14:paraId="05CA89F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现</w:t>
      </w:r>
      <w:r>
        <w:rPr>
          <w:rFonts w:hint="eastAsia" w:ascii="宋体" w:hAnsi="宋体" w:eastAsia="宋体" w:cs="宋体"/>
          <w:b/>
          <w:color w:val="000000" w:themeColor="text1"/>
          <w:sz w:val="24"/>
          <w:szCs w:val="24"/>
          <w:highlight w:val="none"/>
          <w14:textFill>
            <w14:solidFill>
              <w14:schemeClr w14:val="tx1"/>
            </w14:solidFill>
          </w14:textFill>
        </w:rPr>
        <w:t>文：</w:t>
      </w:r>
      <w:r>
        <w:rPr>
          <w:rFonts w:hint="eastAsia" w:ascii="宋体" w:hAnsi="宋体" w:eastAsia="宋体" w:cs="宋体"/>
          <w:b w:val="0"/>
          <w:bCs/>
          <w:color w:val="000000" w:themeColor="text1"/>
          <w:sz w:val="24"/>
          <w:szCs w:val="24"/>
          <w:highlight w:val="none"/>
          <w14:textFill>
            <w14:solidFill>
              <w14:schemeClr w14:val="tx1"/>
            </w14:solidFill>
          </w14:textFill>
        </w:rPr>
        <w:t>7.1</w:t>
      </w:r>
      <w:r>
        <w:rPr>
          <w:rFonts w:hint="eastAsia" w:ascii="宋体" w:hAnsi="宋体" w:eastAsia="宋体" w:cs="宋体"/>
          <w:color w:val="000000" w:themeColor="text1"/>
          <w:sz w:val="24"/>
          <w:szCs w:val="24"/>
          <w:highlight w:val="none"/>
          <w14:textFill>
            <w14:solidFill>
              <w14:schemeClr w14:val="tx1"/>
            </w14:solidFill>
          </w14:textFill>
        </w:rPr>
        <w:t>本招标文件包括下列文件，以及所有按本须知第8条发出的</w:t>
      </w:r>
      <w:r>
        <w:rPr>
          <w:rFonts w:hint="eastAsia" w:ascii="宋体" w:hAnsi="宋体" w:eastAsia="宋体" w:cs="宋体"/>
          <w:b/>
          <w:bCs/>
          <w:color w:val="000000" w:themeColor="text1"/>
          <w:sz w:val="24"/>
          <w:szCs w:val="24"/>
          <w:highlight w:val="none"/>
          <w:u w:val="single"/>
          <w14:textFill>
            <w14:solidFill>
              <w14:schemeClr w14:val="tx1"/>
            </w14:solidFill>
          </w14:textFill>
        </w:rPr>
        <w:t>招标答疑纪要</w:t>
      </w:r>
      <w:r>
        <w:rPr>
          <w:rFonts w:hint="eastAsia" w:ascii="宋体" w:hAnsi="宋体" w:eastAsia="宋体" w:cs="宋体"/>
          <w:color w:val="000000" w:themeColor="text1"/>
          <w:sz w:val="24"/>
          <w:szCs w:val="24"/>
          <w:highlight w:val="none"/>
          <w14:textFill>
            <w14:solidFill>
              <w14:schemeClr w14:val="tx1"/>
            </w14:solidFill>
          </w14:textFill>
        </w:rPr>
        <w:t>和按本须知第9条发出的澄清或修改：</w:t>
      </w:r>
    </w:p>
    <w:p w14:paraId="41B0E264">
      <w:pPr>
        <w:pStyle w:val="2"/>
        <w:numPr>
          <w:ilvl w:val="0"/>
          <w:numId w:val="0"/>
        </w:numPr>
        <w:spacing w:after="0" w:line="360" w:lineRule="auto"/>
        <w:ind w:left="0" w:leftChars="0" w:firstLine="480" w:firstLineChars="200"/>
        <w:rPr>
          <w:rFonts w:hint="eastAsia" w:ascii="宋体" w:hAnsi="宋体"/>
          <w:bCs/>
          <w:color w:val="000000" w:themeColor="text1"/>
          <w:sz w:val="24"/>
          <w:highlight w:val="none"/>
          <w:u w:val="none"/>
          <w:lang w:val="en-US" w:eastAsia="zh-CN"/>
          <w14:textFill>
            <w14:solidFill>
              <w14:schemeClr w14:val="tx1"/>
            </w14:solidFill>
          </w14:textFill>
        </w:rPr>
      </w:pPr>
      <w:r>
        <w:rPr>
          <w:rFonts w:hint="eastAsia" w:ascii="宋体" w:hAnsi="宋体" w:eastAsia="宋体" w:cs="Times New Roman"/>
          <w:bCs/>
          <w:color w:val="000000" w:themeColor="text1"/>
          <w:kern w:val="2"/>
          <w:sz w:val="24"/>
          <w:szCs w:val="20"/>
          <w:highlight w:val="none"/>
          <w:lang w:val="en-US" w:eastAsia="zh-CN" w:bidi="ar-SA"/>
          <w14:textFill>
            <w14:solidFill>
              <w14:schemeClr w14:val="tx1"/>
            </w14:solidFill>
          </w14:textFill>
        </w:rPr>
        <w:t>（1）</w:t>
      </w:r>
      <w:r>
        <w:rPr>
          <w:rFonts w:hint="eastAsia" w:ascii="宋体" w:hAnsi="宋体"/>
          <w:bCs/>
          <w:color w:val="000000" w:themeColor="text1"/>
          <w:sz w:val="24"/>
          <w:highlight w:val="none"/>
          <w:u w:val="none"/>
          <w:lang w:val="en-US" w:eastAsia="zh-CN"/>
          <w14:textFill>
            <w14:solidFill>
              <w14:schemeClr w14:val="tx1"/>
            </w14:solidFill>
          </w14:textFill>
        </w:rPr>
        <w:t>招标公告</w:t>
      </w:r>
    </w:p>
    <w:p w14:paraId="5FD07C1D">
      <w:pPr>
        <w:pStyle w:val="2"/>
        <w:numPr>
          <w:ilvl w:val="0"/>
          <w:numId w:val="0"/>
        </w:numPr>
        <w:spacing w:after="0" w:line="360" w:lineRule="auto"/>
        <w:ind w:left="0" w:leftChars="0" w:firstLine="480" w:firstLineChars="200"/>
        <w:rPr>
          <w:rFonts w:ascii="宋体"/>
          <w:color w:val="000000" w:themeColor="text1"/>
          <w:sz w:val="24"/>
          <w:highlight w:val="none"/>
          <w:u w:val="none"/>
          <w14:textFill>
            <w14:solidFill>
              <w14:schemeClr w14:val="tx1"/>
            </w14:solidFill>
          </w14:textFill>
        </w:rPr>
      </w:pPr>
      <w:r>
        <w:rPr>
          <w:rFonts w:ascii="宋体" w:hAnsi="Times New Roman" w:eastAsia="宋体" w:cs="Times New Roman"/>
          <w:color w:val="000000" w:themeColor="text1"/>
          <w:kern w:val="2"/>
          <w:sz w:val="24"/>
          <w:szCs w:val="20"/>
          <w:highlight w:val="none"/>
          <w:lang w:val="en-US" w:eastAsia="zh-CN" w:bidi="ar-SA"/>
          <w14:textFill>
            <w14:solidFill>
              <w14:schemeClr w14:val="tx1"/>
            </w14:solidFill>
          </w14:textFill>
        </w:rPr>
        <w:t>（2）</w:t>
      </w:r>
      <w:r>
        <w:rPr>
          <w:rFonts w:hint="eastAsia" w:ascii="宋体" w:hAnsi="宋体"/>
          <w:color w:val="000000" w:themeColor="text1"/>
          <w:sz w:val="24"/>
          <w:highlight w:val="none"/>
          <w:u w:val="none"/>
          <w14:textFill>
            <w14:solidFill>
              <w14:schemeClr w14:val="tx1"/>
            </w14:solidFill>
          </w14:textFill>
        </w:rPr>
        <w:t>投标须知</w:t>
      </w:r>
    </w:p>
    <w:p w14:paraId="51CCE8D7">
      <w:pPr>
        <w:pStyle w:val="2"/>
        <w:numPr>
          <w:ilvl w:val="0"/>
          <w:numId w:val="0"/>
        </w:numPr>
        <w:spacing w:after="0" w:line="360" w:lineRule="auto"/>
        <w:ind w:left="0" w:leftChars="0" w:firstLine="480" w:firstLineChars="200"/>
        <w:rPr>
          <w:rFonts w:ascii="宋体"/>
          <w:color w:val="000000" w:themeColor="text1"/>
          <w:sz w:val="24"/>
          <w:highlight w:val="none"/>
          <w:u w:val="none"/>
          <w14:textFill>
            <w14:solidFill>
              <w14:schemeClr w14:val="tx1"/>
            </w14:solidFill>
          </w14:textFill>
        </w:rPr>
      </w:pPr>
      <w:r>
        <w:rPr>
          <w:rFonts w:ascii="宋体" w:hAnsi="Times New Roman" w:eastAsia="宋体" w:cs="Times New Roman"/>
          <w:color w:val="000000" w:themeColor="text1"/>
          <w:kern w:val="2"/>
          <w:sz w:val="24"/>
          <w:szCs w:val="20"/>
          <w:highlight w:val="none"/>
          <w:lang w:val="en-US" w:eastAsia="zh-CN" w:bidi="ar-SA"/>
          <w14:textFill>
            <w14:solidFill>
              <w14:schemeClr w14:val="tx1"/>
            </w14:solidFill>
          </w14:textFill>
        </w:rPr>
        <w:t>（3）</w:t>
      </w:r>
      <w:r>
        <w:rPr>
          <w:rFonts w:hint="eastAsia" w:ascii="宋体" w:hAnsi="宋体"/>
          <w:color w:val="000000" w:themeColor="text1"/>
          <w:sz w:val="24"/>
          <w:highlight w:val="none"/>
          <w:u w:val="none"/>
          <w14:textFill>
            <w14:solidFill>
              <w14:schemeClr w14:val="tx1"/>
            </w14:solidFill>
          </w14:textFill>
        </w:rPr>
        <w:t>开标、评标及定标办法</w:t>
      </w:r>
    </w:p>
    <w:p w14:paraId="5F69A71E">
      <w:pPr>
        <w:pStyle w:val="2"/>
        <w:numPr>
          <w:ilvl w:val="0"/>
          <w:numId w:val="0"/>
        </w:numPr>
        <w:spacing w:after="0" w:line="360" w:lineRule="auto"/>
        <w:ind w:left="0" w:leftChars="0" w:firstLine="480" w:firstLineChars="200"/>
        <w:rPr>
          <w:rFonts w:ascii="宋体"/>
          <w:color w:val="000000" w:themeColor="text1"/>
          <w:sz w:val="24"/>
          <w:highlight w:val="none"/>
          <w:u w:val="none"/>
          <w14:textFill>
            <w14:solidFill>
              <w14:schemeClr w14:val="tx1"/>
            </w14:solidFill>
          </w14:textFill>
        </w:rPr>
      </w:pPr>
      <w:r>
        <w:rPr>
          <w:rFonts w:ascii="宋体" w:hAnsi="Times New Roman" w:eastAsia="宋体" w:cs="Times New Roman"/>
          <w:color w:val="000000" w:themeColor="text1"/>
          <w:kern w:val="2"/>
          <w:sz w:val="24"/>
          <w:szCs w:val="20"/>
          <w:highlight w:val="none"/>
          <w:lang w:val="en-US" w:eastAsia="zh-CN" w:bidi="ar-SA"/>
          <w14:textFill>
            <w14:solidFill>
              <w14:schemeClr w14:val="tx1"/>
            </w14:solidFill>
          </w14:textFill>
        </w:rPr>
        <w:t>（4）</w:t>
      </w:r>
      <w:r>
        <w:rPr>
          <w:rFonts w:hint="eastAsia" w:ascii="宋体" w:hAnsi="宋体"/>
          <w:b w:val="0"/>
          <w:bCs w:val="0"/>
          <w:i w:val="0"/>
          <w:iCs w:val="0"/>
          <w:color w:val="000000" w:themeColor="text1"/>
          <w:sz w:val="24"/>
          <w:highlight w:val="none"/>
          <w:u w:val="none"/>
          <w14:textFill>
            <w14:solidFill>
              <w14:schemeClr w14:val="tx1"/>
            </w14:solidFill>
          </w14:textFill>
        </w:rPr>
        <w:t>合同条款</w:t>
      </w:r>
      <w:r>
        <w:rPr>
          <w:rFonts w:hint="eastAsia" w:ascii="宋体" w:hAnsi="宋体"/>
          <w:b w:val="0"/>
          <w:bCs w:val="0"/>
          <w:i w:val="0"/>
          <w:iCs w:val="0"/>
          <w:color w:val="000000" w:themeColor="text1"/>
          <w:sz w:val="24"/>
          <w:highlight w:val="none"/>
          <w:u w:val="none"/>
          <w:lang w:val="en-US" w:eastAsia="zh-CN"/>
          <w14:textFill>
            <w14:solidFill>
              <w14:schemeClr w14:val="tx1"/>
            </w14:solidFill>
          </w14:textFill>
        </w:rPr>
        <w:t>及格式</w:t>
      </w:r>
      <w:r>
        <w:rPr>
          <w:rFonts w:hint="eastAsia" w:ascii="宋体" w:hAnsi="宋体"/>
          <w:b/>
          <w:bCs/>
          <w:color w:val="000000" w:themeColor="text1"/>
          <w:sz w:val="24"/>
          <w:highlight w:val="none"/>
          <w:u w:val="single"/>
          <w:lang w:eastAsia="zh-CN"/>
          <w14:textFill>
            <w14:solidFill>
              <w14:schemeClr w14:val="tx1"/>
            </w14:solidFill>
          </w14:textFill>
        </w:rPr>
        <w:t>（另册）</w:t>
      </w:r>
    </w:p>
    <w:p w14:paraId="6372EE3B">
      <w:pPr>
        <w:pStyle w:val="2"/>
        <w:numPr>
          <w:ilvl w:val="0"/>
          <w:numId w:val="0"/>
        </w:numPr>
        <w:spacing w:after="0" w:line="360" w:lineRule="auto"/>
        <w:ind w:left="0" w:leftChars="0" w:firstLine="480" w:firstLineChars="200"/>
        <w:rPr>
          <w:rFonts w:hint="eastAsia" w:ascii="宋体" w:hAnsi="宋体"/>
          <w:color w:val="000000" w:themeColor="text1"/>
          <w:sz w:val="24"/>
          <w:highlight w:val="none"/>
          <w:u w:val="none"/>
          <w14:textFill>
            <w14:solidFill>
              <w14:schemeClr w14:val="tx1"/>
            </w14:solidFill>
          </w14:textFill>
        </w:rPr>
      </w:pPr>
      <w:r>
        <w:rPr>
          <w:rFonts w:hint="eastAsia" w:ascii="宋体" w:hAnsi="宋体" w:eastAsia="宋体" w:cs="Times New Roman"/>
          <w:color w:val="000000" w:themeColor="text1"/>
          <w:kern w:val="2"/>
          <w:sz w:val="24"/>
          <w:szCs w:val="20"/>
          <w:highlight w:val="none"/>
          <w:lang w:val="en-US" w:eastAsia="zh-CN" w:bidi="ar-SA"/>
          <w14:textFill>
            <w14:solidFill>
              <w14:schemeClr w14:val="tx1"/>
            </w14:solidFill>
          </w14:textFill>
        </w:rPr>
        <w:t>（5）</w:t>
      </w:r>
      <w:r>
        <w:rPr>
          <w:rFonts w:hint="eastAsia" w:ascii="宋体" w:hAnsi="宋体"/>
          <w:color w:val="000000" w:themeColor="text1"/>
          <w:sz w:val="24"/>
          <w:highlight w:val="none"/>
          <w:u w:val="none"/>
          <w14:textFill>
            <w14:solidFill>
              <w14:schemeClr w14:val="tx1"/>
            </w14:solidFill>
          </w14:textFill>
        </w:rPr>
        <w:t>投标文件格式</w:t>
      </w:r>
    </w:p>
    <w:p w14:paraId="7901182D">
      <w:pPr>
        <w:pStyle w:val="2"/>
        <w:numPr>
          <w:ilvl w:val="0"/>
          <w:numId w:val="0"/>
        </w:numPr>
        <w:spacing w:after="0" w:line="360" w:lineRule="auto"/>
        <w:ind w:left="0" w:leftChars="0" w:firstLine="480" w:firstLineChars="200"/>
        <w:rPr>
          <w:rFonts w:hint="eastAsia" w:ascii="宋体" w:hAnsi="宋体"/>
          <w:color w:val="000000" w:themeColor="text1"/>
          <w:sz w:val="24"/>
          <w:highlight w:val="none"/>
          <w:u w:val="none"/>
          <w14:textFill>
            <w14:solidFill>
              <w14:schemeClr w14:val="tx1"/>
            </w14:solidFill>
          </w14:textFill>
        </w:rPr>
      </w:pPr>
      <w:r>
        <w:rPr>
          <w:rFonts w:hint="eastAsia" w:ascii="宋体" w:hAnsi="宋体" w:eastAsia="宋体" w:cs="Times New Roman"/>
          <w:color w:val="000000" w:themeColor="text1"/>
          <w:kern w:val="2"/>
          <w:sz w:val="24"/>
          <w:szCs w:val="20"/>
          <w:highlight w:val="none"/>
          <w:lang w:val="en-US" w:eastAsia="zh-CN" w:bidi="ar-SA"/>
          <w14:textFill>
            <w14:solidFill>
              <w14:schemeClr w14:val="tx1"/>
            </w14:solidFill>
          </w14:textFill>
        </w:rPr>
        <w:t>（6）</w:t>
      </w:r>
      <w:r>
        <w:rPr>
          <w:rFonts w:hint="eastAsia" w:ascii="宋体" w:hAnsi="宋体"/>
          <w:color w:val="000000" w:themeColor="text1"/>
          <w:sz w:val="24"/>
          <w:highlight w:val="none"/>
          <w:u w:val="none"/>
          <w14:textFill>
            <w14:solidFill>
              <w14:schemeClr w14:val="tx1"/>
            </w14:solidFill>
          </w14:textFill>
        </w:rPr>
        <w:t>技术条件（工程建设标准）</w:t>
      </w:r>
    </w:p>
    <w:p w14:paraId="15AB644F">
      <w:pPr>
        <w:pStyle w:val="2"/>
        <w:numPr>
          <w:ilvl w:val="0"/>
          <w:numId w:val="0"/>
        </w:numPr>
        <w:spacing w:after="0" w:line="360" w:lineRule="auto"/>
        <w:ind w:left="0" w:leftChars="0" w:firstLine="480" w:firstLineChars="200"/>
        <w:rPr>
          <w:rFonts w:hint="eastAsia" w:ascii="宋体" w:hAnsi="宋体"/>
          <w:color w:val="000000" w:themeColor="text1"/>
          <w:sz w:val="24"/>
          <w:highlight w:val="none"/>
          <w:u w:val="none"/>
          <w14:textFill>
            <w14:solidFill>
              <w14:schemeClr w14:val="tx1"/>
            </w14:solidFill>
          </w14:textFill>
        </w:rPr>
      </w:pPr>
      <w:r>
        <w:rPr>
          <w:rFonts w:hint="eastAsia" w:ascii="宋体" w:hAnsi="宋体" w:eastAsia="宋体" w:cs="Times New Roman"/>
          <w:color w:val="000000" w:themeColor="text1"/>
          <w:kern w:val="2"/>
          <w:sz w:val="24"/>
          <w:szCs w:val="20"/>
          <w:highlight w:val="none"/>
          <w:lang w:val="en-US" w:eastAsia="zh-CN" w:bidi="ar-SA"/>
          <w14:textFill>
            <w14:solidFill>
              <w14:schemeClr w14:val="tx1"/>
            </w14:solidFill>
          </w14:textFill>
        </w:rPr>
        <w:t>（7）</w:t>
      </w:r>
      <w:r>
        <w:rPr>
          <w:rFonts w:hint="eastAsia" w:ascii="宋体" w:hAnsi="宋体"/>
          <w:color w:val="000000" w:themeColor="text1"/>
          <w:sz w:val="24"/>
          <w:highlight w:val="none"/>
          <w:u w:val="none"/>
          <w14:textFill>
            <w14:solidFill>
              <w14:schemeClr w14:val="tx1"/>
            </w14:solidFill>
          </w14:textFill>
        </w:rPr>
        <w:t>图纸及勘察资料</w:t>
      </w:r>
      <w:r>
        <w:rPr>
          <w:rFonts w:hint="eastAsia" w:ascii="宋体" w:hAnsi="宋体"/>
          <w:b/>
          <w:bCs/>
          <w:color w:val="000000" w:themeColor="text1"/>
          <w:sz w:val="24"/>
          <w:highlight w:val="none"/>
          <w:u w:val="single"/>
          <w:lang w:eastAsia="zh-CN"/>
          <w14:textFill>
            <w14:solidFill>
              <w14:schemeClr w14:val="tx1"/>
            </w14:solidFill>
          </w14:textFill>
        </w:rPr>
        <w:t>（另册）</w:t>
      </w:r>
    </w:p>
    <w:p w14:paraId="1B7EEE59">
      <w:pPr>
        <w:pStyle w:val="2"/>
        <w:numPr>
          <w:ilvl w:val="0"/>
          <w:numId w:val="0"/>
        </w:numPr>
        <w:spacing w:after="0" w:line="360" w:lineRule="auto"/>
        <w:ind w:left="0" w:leftChars="0" w:firstLine="480" w:firstLineChars="200"/>
        <w:rPr>
          <w:rFonts w:hint="eastAsia" w:ascii="宋体" w:hAnsi="宋体"/>
          <w:color w:val="000000" w:themeColor="text1"/>
          <w:sz w:val="24"/>
          <w:highlight w:val="none"/>
          <w:u w:val="none"/>
          <w14:textFill>
            <w14:solidFill>
              <w14:schemeClr w14:val="tx1"/>
            </w14:solidFill>
          </w14:textFill>
        </w:rPr>
      </w:pPr>
      <w:r>
        <w:rPr>
          <w:rFonts w:hint="eastAsia" w:ascii="宋体" w:hAnsi="宋体" w:eastAsia="宋体" w:cs="Times New Roman"/>
          <w:color w:val="000000" w:themeColor="text1"/>
          <w:kern w:val="2"/>
          <w:sz w:val="24"/>
          <w:szCs w:val="20"/>
          <w:highlight w:val="none"/>
          <w:lang w:val="en-US" w:eastAsia="zh-CN" w:bidi="ar-SA"/>
          <w14:textFill>
            <w14:solidFill>
              <w14:schemeClr w14:val="tx1"/>
            </w14:solidFill>
          </w14:textFill>
        </w:rPr>
        <w:t>（8）</w:t>
      </w:r>
      <w:r>
        <w:rPr>
          <w:rFonts w:hint="eastAsia" w:ascii="宋体" w:hAnsi="宋体"/>
          <w:bCs/>
          <w:color w:val="000000" w:themeColor="text1"/>
          <w:sz w:val="24"/>
          <w:highlight w:val="none"/>
          <w:u w:val="none"/>
          <w14:textFill>
            <w14:solidFill>
              <w14:schemeClr w14:val="tx1"/>
            </w14:solidFill>
          </w14:textFill>
        </w:rPr>
        <w:t>招标</w:t>
      </w:r>
      <w:r>
        <w:rPr>
          <w:rFonts w:hint="eastAsia" w:ascii="宋体" w:hAnsi="宋体"/>
          <w:color w:val="000000" w:themeColor="text1"/>
          <w:sz w:val="24"/>
          <w:highlight w:val="none"/>
          <w:u w:val="none"/>
          <w14:textFill>
            <w14:solidFill>
              <w14:schemeClr w14:val="tx1"/>
            </w14:solidFill>
          </w14:textFill>
        </w:rPr>
        <w:t>工程量清单</w:t>
      </w:r>
      <w:r>
        <w:rPr>
          <w:rFonts w:hint="eastAsia" w:ascii="宋体" w:hAnsi="宋体"/>
          <w:b/>
          <w:bCs/>
          <w:color w:val="000000" w:themeColor="text1"/>
          <w:sz w:val="24"/>
          <w:highlight w:val="none"/>
          <w:u w:val="single"/>
          <w:lang w:eastAsia="zh-CN"/>
          <w14:textFill>
            <w14:solidFill>
              <w14:schemeClr w14:val="tx1"/>
            </w14:solidFill>
          </w14:textFill>
        </w:rPr>
        <w:t>（另册）</w:t>
      </w:r>
    </w:p>
    <w:p w14:paraId="6A5CEA50">
      <w:pPr>
        <w:pBdr>
          <w:bottom w:val="single" w:color="auto" w:sz="6" w:space="1"/>
        </w:pBdr>
        <w:spacing w:line="360" w:lineRule="auto"/>
        <w:ind w:left="0" w:leftChars="0" w:firstLine="480"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kern w:val="2"/>
          <w:sz w:val="24"/>
          <w:szCs w:val="20"/>
          <w:highlight w:val="none"/>
          <w:u w:val="none"/>
          <w:lang w:val="en-US" w:eastAsia="zh-CN" w:bidi="ar-SA"/>
          <w14:textFill>
            <w14:solidFill>
              <w14:schemeClr w14:val="tx1"/>
            </w14:solidFill>
          </w14:textFill>
        </w:rPr>
        <w:t>（9）</w:t>
      </w:r>
      <w:r>
        <w:rPr>
          <w:rFonts w:hint="eastAsia" w:ascii="宋体" w:hAnsi="宋体"/>
          <w:bCs/>
          <w:color w:val="000000" w:themeColor="text1"/>
          <w:sz w:val="24"/>
          <w:szCs w:val="20"/>
          <w:highlight w:val="none"/>
          <w:u w:val="none"/>
          <w14:textFill>
            <w14:solidFill>
              <w14:schemeClr w14:val="tx1"/>
            </w14:solidFill>
          </w14:textFill>
        </w:rPr>
        <w:t>最高投标限价</w:t>
      </w:r>
      <w:r>
        <w:rPr>
          <w:rFonts w:hint="eastAsia" w:ascii="宋体" w:hAnsi="宋体" w:cs="宋体"/>
          <w:b/>
          <w:bCs w:val="0"/>
          <w:color w:val="000000" w:themeColor="text1"/>
          <w:sz w:val="24"/>
          <w:szCs w:val="24"/>
          <w:highlight w:val="none"/>
          <w:u w:val="single"/>
          <w:lang w:eastAsia="zh-CN"/>
          <w14:textFill>
            <w14:solidFill>
              <w14:schemeClr w14:val="tx1"/>
            </w14:solidFill>
          </w14:textFill>
        </w:rPr>
        <w:t>（另册）</w:t>
      </w:r>
    </w:p>
    <w:p w14:paraId="5C24D3D5">
      <w:pPr>
        <w:spacing w:line="500" w:lineRule="exact"/>
        <w:ind w:left="0" w:leftChars="0" w:firstLine="540" w:firstLineChars="224"/>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条款号：8.1                  修改类型：修改</w:t>
      </w:r>
    </w:p>
    <w:p w14:paraId="2BD55DF0">
      <w:pPr>
        <w:spacing w:line="500" w:lineRule="exact"/>
        <w:ind w:left="0" w:firstLine="540" w:firstLineChars="224"/>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color w:val="000000" w:themeColor="text1"/>
          <w:sz w:val="24"/>
          <w:szCs w:val="24"/>
          <w:highlight w:val="none"/>
          <w14:textFill>
            <w14:solidFill>
              <w14:schemeClr w14:val="tx1"/>
            </w14:solidFill>
          </w14:textFill>
        </w:rPr>
        <w:t>投标人若对招标文件（包括招标图纸）中有疑问，可以书面形式通过</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交易平台提交给招标人或招标代理人，提交形式见本须知前附表第</w:t>
      </w:r>
      <w:r>
        <w:rPr>
          <w:rFonts w:hint="eastAsia" w:ascii="宋体" w:hAnsi="宋体" w:cs="宋体"/>
          <w:color w:val="000000" w:themeColor="text1"/>
          <w:sz w:val="24"/>
          <w:szCs w:val="24"/>
          <w:highlight w:val="none"/>
          <w:lang w:val="en-US" w:eastAsia="zh-CN"/>
          <w14:textFill>
            <w14:solidFill>
              <w14:schemeClr w14:val="tx1"/>
            </w14:solidFill>
          </w14:textFill>
        </w:rPr>
        <w:t>13</w:t>
      </w:r>
      <w:r>
        <w:rPr>
          <w:rFonts w:hint="eastAsia" w:ascii="宋体" w:hAnsi="宋体" w:cs="宋体"/>
          <w:color w:val="000000" w:themeColor="text1"/>
          <w:sz w:val="24"/>
          <w:szCs w:val="24"/>
          <w:highlight w:val="none"/>
          <w14:textFill>
            <w14:solidFill>
              <w14:schemeClr w14:val="tx1"/>
            </w14:solidFill>
          </w14:textFill>
        </w:rPr>
        <w:t>项。</w:t>
      </w:r>
    </w:p>
    <w:p w14:paraId="2EFCE719">
      <w:pPr>
        <w:pBdr>
          <w:bottom w:val="single" w:color="auto" w:sz="6" w:space="1"/>
        </w:pBdr>
        <w:spacing w:line="360" w:lineRule="auto"/>
        <w:ind w:firstLine="482" w:firstLineChars="200"/>
        <w:rPr>
          <w:rFonts w:hint="eastAsia" w:ascii="宋体" w:hAnsi="宋体" w:cs="宋体"/>
          <w:b/>
          <w:bCs/>
          <w:color w:val="000000" w:themeColor="text1"/>
          <w:sz w:val="24"/>
          <w:szCs w:val="24"/>
          <w:highlight w:val="none"/>
          <w:u w:val="singl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现文：</w:t>
      </w:r>
      <w:r>
        <w:rPr>
          <w:rFonts w:hint="eastAsia" w:ascii="宋体" w:hAnsi="宋体" w:eastAsia="宋体" w:cs="宋体"/>
          <w:color w:val="000000" w:themeColor="text1"/>
          <w:sz w:val="24"/>
          <w:szCs w:val="24"/>
          <w:highlight w:val="none"/>
          <w14:textFill>
            <w14:solidFill>
              <w14:schemeClr w14:val="tx1"/>
            </w14:solidFill>
          </w14:textFill>
        </w:rPr>
        <w:t>8.1 投标人若对招标文件（包括招标图纸</w:t>
      </w:r>
      <w:r>
        <w:rPr>
          <w:rFonts w:hint="eastAsia" w:ascii="宋体" w:hAnsi="宋体" w:eastAsia="宋体" w:cs="宋体"/>
          <w:b/>
          <w:bCs/>
          <w:color w:val="000000" w:themeColor="text1"/>
          <w:sz w:val="24"/>
          <w:szCs w:val="24"/>
          <w:highlight w:val="none"/>
          <w:u w:val="single"/>
          <w14:textFill>
            <w14:solidFill>
              <w14:schemeClr w14:val="tx1"/>
            </w14:solidFill>
          </w14:textFill>
        </w:rPr>
        <w:t>、清单、最高投标限价、合同条款</w:t>
      </w:r>
      <w:r>
        <w:rPr>
          <w:rFonts w:hint="eastAsia" w:ascii="宋体" w:hAnsi="宋体" w:eastAsia="宋体" w:cs="宋体"/>
          <w:color w:val="000000" w:themeColor="text1"/>
          <w:sz w:val="24"/>
          <w:szCs w:val="24"/>
          <w:highlight w:val="none"/>
          <w14:textFill>
            <w14:solidFill>
              <w14:schemeClr w14:val="tx1"/>
            </w14:solidFill>
          </w14:textFill>
        </w:rPr>
        <w:t>）中有疑问，可以书面形式通过</w:t>
      </w:r>
      <w:r>
        <w:rPr>
          <w:rFonts w:hint="eastAsia" w:ascii="宋体" w:hAnsi="宋体" w:eastAsia="宋体" w:cs="宋体"/>
          <w:b/>
          <w:bCs/>
          <w:color w:val="000000" w:themeColor="text1"/>
          <w:sz w:val="24"/>
          <w:szCs w:val="24"/>
          <w:highlight w:val="none"/>
          <w:u w:val="single"/>
          <w:lang w:eastAsia="zh-CN"/>
          <w14:textFill>
            <w14:solidFill>
              <w14:schemeClr w14:val="tx1"/>
            </w14:solidFill>
          </w14:textFill>
        </w:rPr>
        <w:t>广州交易集团有限公司（广州公共资源交易中心）</w:t>
      </w:r>
      <w:r>
        <w:rPr>
          <w:rFonts w:hint="eastAsia" w:ascii="宋体" w:hAnsi="宋体" w:eastAsia="宋体" w:cs="宋体"/>
          <w:color w:val="000000" w:themeColor="text1"/>
          <w:sz w:val="24"/>
          <w:szCs w:val="24"/>
          <w:highlight w:val="none"/>
          <w14:textFill>
            <w14:solidFill>
              <w14:schemeClr w14:val="tx1"/>
            </w14:solidFill>
          </w14:textFill>
        </w:rPr>
        <w:t>交易平台提交给招标人或招标代理人，提交形式见本须知前附表第</w:t>
      </w:r>
      <w:r>
        <w:rPr>
          <w:rFonts w:hint="eastAsia" w:ascii="宋体" w:hAnsi="宋体" w:eastAsia="宋体" w:cs="宋体"/>
          <w:color w:val="000000" w:themeColor="text1"/>
          <w:sz w:val="24"/>
          <w:szCs w:val="24"/>
          <w:highlight w:val="none"/>
          <w:lang w:val="en-US" w:eastAsia="zh-CN"/>
          <w14:textFill>
            <w14:solidFill>
              <w14:schemeClr w14:val="tx1"/>
            </w14:solidFill>
          </w14:textFill>
        </w:rPr>
        <w:t>13</w:t>
      </w:r>
      <w:r>
        <w:rPr>
          <w:rFonts w:hint="eastAsia" w:ascii="宋体" w:hAnsi="宋体" w:eastAsia="宋体" w:cs="宋体"/>
          <w:color w:val="000000" w:themeColor="text1"/>
          <w:sz w:val="24"/>
          <w:szCs w:val="24"/>
          <w:highlight w:val="none"/>
          <w14:textFill>
            <w14:solidFill>
              <w14:schemeClr w14:val="tx1"/>
            </w14:solidFill>
          </w14:textFill>
        </w:rPr>
        <w:t>项。</w:t>
      </w:r>
    </w:p>
    <w:p w14:paraId="5BA3290D">
      <w:pPr>
        <w:spacing w:line="500" w:lineRule="exact"/>
        <w:ind w:firstLine="472" w:firstLineChars="196"/>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条款号：8.2                  修改类型：修改</w:t>
      </w:r>
    </w:p>
    <w:p w14:paraId="26BFAE58">
      <w:pPr>
        <w:spacing w:line="500" w:lineRule="exact"/>
        <w:ind w:firstLine="472" w:firstLineChars="196"/>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color w:val="000000" w:themeColor="text1"/>
          <w:sz w:val="24"/>
          <w:szCs w:val="24"/>
          <w:highlight w:val="none"/>
          <w14:textFill>
            <w14:solidFill>
              <w14:schemeClr w14:val="tx1"/>
            </w14:solidFill>
          </w14:textFill>
        </w:rPr>
        <w:t>招标答疑会会议纪要将在提交投标文件截止时间15日前在</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交易平台 “项目答疑纪要”专区公开发布。答疑纪要一经在</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交易平台发布，视作已发放给所有投标人。</w:t>
      </w:r>
    </w:p>
    <w:p w14:paraId="0DCBC4E1">
      <w:pPr>
        <w:pBdr>
          <w:bottom w:val="single" w:color="auto" w:sz="6" w:space="1"/>
        </w:pBdr>
        <w:spacing w:line="500" w:lineRule="exact"/>
        <w:ind w:firstLine="472" w:firstLineChars="196"/>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现文：</w:t>
      </w:r>
      <w:r>
        <w:rPr>
          <w:rFonts w:hint="eastAsia" w:ascii="宋体" w:hAnsi="宋体" w:eastAsia="宋体" w:cs="宋体"/>
          <w:b/>
          <w:bCs/>
          <w:color w:val="000000" w:themeColor="text1"/>
          <w:sz w:val="24"/>
          <w:szCs w:val="24"/>
          <w:highlight w:val="none"/>
          <w:u w:val="single"/>
          <w14:textFill>
            <w14:solidFill>
              <w14:schemeClr w14:val="tx1"/>
            </w14:solidFill>
          </w14:textFill>
        </w:rPr>
        <w:t>招标答疑</w:t>
      </w:r>
      <w:r>
        <w:rPr>
          <w:rFonts w:hint="eastAsia" w:ascii="宋体" w:hAnsi="宋体" w:eastAsia="宋体" w:cs="宋体"/>
          <w:b/>
          <w:bCs/>
          <w:color w:val="000000" w:themeColor="text1"/>
          <w:sz w:val="24"/>
          <w:szCs w:val="24"/>
          <w:highlight w:val="none"/>
          <w:u w:val="single"/>
          <w:lang w:eastAsia="zh-CN"/>
          <w14:textFill>
            <w14:solidFill>
              <w14:schemeClr w14:val="tx1"/>
            </w14:solidFill>
          </w14:textFill>
        </w:rPr>
        <w:t>纪要</w:t>
      </w:r>
      <w:r>
        <w:rPr>
          <w:rFonts w:hint="eastAsia" w:ascii="宋体" w:hAnsi="宋体" w:eastAsia="宋体" w:cs="宋体"/>
          <w:color w:val="000000" w:themeColor="text1"/>
          <w:sz w:val="24"/>
          <w:szCs w:val="24"/>
          <w:highlight w:val="none"/>
          <w14:textFill>
            <w14:solidFill>
              <w14:schemeClr w14:val="tx1"/>
            </w14:solidFill>
          </w14:textFill>
        </w:rPr>
        <w:t>将在提交投标文件截止时间15日前在</w:t>
      </w:r>
      <w:r>
        <w:rPr>
          <w:rFonts w:hint="eastAsia" w:ascii="宋体" w:hAnsi="宋体" w:eastAsia="宋体" w:cs="宋体"/>
          <w:b/>
          <w:bCs/>
          <w:color w:val="000000" w:themeColor="text1"/>
          <w:sz w:val="24"/>
          <w:szCs w:val="24"/>
          <w:highlight w:val="none"/>
          <w:u w:val="single"/>
          <w:lang w:eastAsia="zh-CN"/>
          <w14:textFill>
            <w14:solidFill>
              <w14:schemeClr w14:val="tx1"/>
            </w14:solidFill>
          </w14:textFill>
        </w:rPr>
        <w:t>广州交易集团有限公司（广州公共资源交易中心）</w:t>
      </w:r>
      <w:r>
        <w:rPr>
          <w:rFonts w:hint="eastAsia" w:ascii="宋体" w:hAnsi="宋体" w:eastAsia="宋体" w:cs="宋体"/>
          <w:color w:val="000000" w:themeColor="text1"/>
          <w:sz w:val="24"/>
          <w:szCs w:val="24"/>
          <w:highlight w:val="none"/>
          <w14:textFill>
            <w14:solidFill>
              <w14:schemeClr w14:val="tx1"/>
            </w14:solidFill>
          </w14:textFill>
        </w:rPr>
        <w:t>交易平台</w:t>
      </w:r>
      <w:r>
        <w:rPr>
          <w:rFonts w:hint="eastAsia" w:ascii="宋体" w:hAnsi="宋体" w:eastAsia="宋体" w:cs="宋体"/>
          <w:b/>
          <w:bCs/>
          <w:color w:val="000000" w:themeColor="text1"/>
          <w:sz w:val="24"/>
          <w:szCs w:val="24"/>
          <w:highlight w:val="none"/>
          <w:u w:val="single"/>
          <w14:textFill>
            <w14:solidFill>
              <w14:schemeClr w14:val="tx1"/>
            </w14:solidFill>
          </w14:textFill>
        </w:rPr>
        <w:t>“</w:t>
      </w:r>
      <w:r>
        <w:rPr>
          <w:rFonts w:hint="eastAsia" w:ascii="宋体" w:hAnsi="宋体" w:eastAsia="宋体" w:cs="宋体"/>
          <w:b/>
          <w:bCs/>
          <w:color w:val="000000" w:themeColor="text1"/>
          <w:sz w:val="24"/>
          <w:szCs w:val="24"/>
          <w:highlight w:val="none"/>
          <w:u w:val="single"/>
          <w14:textFill>
            <w14:solidFill>
              <w14:schemeClr w14:val="tx1"/>
            </w14:solidFill>
          </w14:textFill>
        </w:rPr>
        <w:fldChar w:fldCharType="begin"/>
      </w:r>
      <w:r>
        <w:rPr>
          <w:rFonts w:hint="eastAsia" w:ascii="宋体" w:hAnsi="宋体" w:eastAsia="宋体" w:cs="宋体"/>
          <w:b/>
          <w:bCs/>
          <w:color w:val="000000" w:themeColor="text1"/>
          <w:sz w:val="24"/>
          <w:szCs w:val="24"/>
          <w:highlight w:val="none"/>
          <w:u w:val="single"/>
          <w14:textFill>
            <w14:solidFill>
              <w14:schemeClr w14:val="tx1"/>
            </w14:solidFill>
          </w14:textFill>
        </w:rPr>
        <w:instrText xml:space="preserve"> HYPERLINK "http://ggzy.gz.gov.cn/xmcxjsgc/index.jhtml" </w:instrText>
      </w:r>
      <w:r>
        <w:rPr>
          <w:rFonts w:hint="eastAsia" w:ascii="宋体" w:hAnsi="宋体" w:eastAsia="宋体" w:cs="宋体"/>
          <w:b/>
          <w:bCs/>
          <w:color w:val="000000" w:themeColor="text1"/>
          <w:sz w:val="24"/>
          <w:szCs w:val="24"/>
          <w:highlight w:val="none"/>
          <w:u w:val="single"/>
          <w14:textFill>
            <w14:solidFill>
              <w14:schemeClr w14:val="tx1"/>
            </w14:solidFill>
          </w14:textFill>
        </w:rPr>
        <w:fldChar w:fldCharType="separate"/>
      </w:r>
      <w:r>
        <w:rPr>
          <w:rFonts w:hint="eastAsia" w:ascii="宋体" w:hAnsi="宋体" w:eastAsia="宋体" w:cs="宋体"/>
          <w:b/>
          <w:bCs/>
          <w:color w:val="000000" w:themeColor="text1"/>
          <w:sz w:val="24"/>
          <w:szCs w:val="24"/>
          <w:highlight w:val="none"/>
          <w:u w:val="single"/>
          <w14:textFill>
            <w14:solidFill>
              <w14:schemeClr w14:val="tx1"/>
            </w14:solidFill>
          </w14:textFill>
        </w:rPr>
        <w:t>项目查询(日程安排、答疑纪要)</w:t>
      </w:r>
      <w:r>
        <w:rPr>
          <w:rFonts w:hint="eastAsia" w:ascii="宋体" w:hAnsi="宋体" w:eastAsia="宋体" w:cs="宋体"/>
          <w:b/>
          <w:bCs/>
          <w:color w:val="000000" w:themeColor="text1"/>
          <w:sz w:val="24"/>
          <w:szCs w:val="24"/>
          <w:highlight w:val="none"/>
          <w:u w:val="single"/>
          <w14:textFill>
            <w14:solidFill>
              <w14:schemeClr w14:val="tx1"/>
            </w14:solidFill>
          </w14:textFill>
        </w:rPr>
        <w:fldChar w:fldCharType="end"/>
      </w:r>
      <w:r>
        <w:rPr>
          <w:rFonts w:hint="eastAsia" w:ascii="宋体" w:hAnsi="宋体" w:eastAsia="宋体" w:cs="宋体"/>
          <w:b/>
          <w:bCs/>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专区公开发布。答疑纪要一经在</w:t>
      </w:r>
      <w:r>
        <w:rPr>
          <w:rFonts w:hint="eastAsia" w:ascii="宋体" w:hAnsi="宋体" w:eastAsia="宋体" w:cs="宋体"/>
          <w:b/>
          <w:bCs/>
          <w:color w:val="000000" w:themeColor="text1"/>
          <w:sz w:val="24"/>
          <w:szCs w:val="24"/>
          <w:highlight w:val="none"/>
          <w:u w:val="single"/>
          <w:lang w:eastAsia="zh-CN"/>
          <w14:textFill>
            <w14:solidFill>
              <w14:schemeClr w14:val="tx1"/>
            </w14:solidFill>
          </w14:textFill>
        </w:rPr>
        <w:t>广州交易集团有限公司（广州公共资源交易中心）</w:t>
      </w:r>
      <w:r>
        <w:rPr>
          <w:rFonts w:hint="eastAsia" w:ascii="宋体" w:hAnsi="宋体" w:eastAsia="宋体" w:cs="宋体"/>
          <w:color w:val="000000" w:themeColor="text1"/>
          <w:sz w:val="24"/>
          <w:szCs w:val="24"/>
          <w:highlight w:val="none"/>
          <w14:textFill>
            <w14:solidFill>
              <w14:schemeClr w14:val="tx1"/>
            </w14:solidFill>
          </w14:textFill>
        </w:rPr>
        <w:t>交易平台发布，视作已发放给所有投标人。</w:t>
      </w:r>
    </w:p>
    <w:p w14:paraId="774E7C86">
      <w:pPr>
        <w:pStyle w:val="2"/>
        <w:keepNext w:val="0"/>
        <w:keepLines w:val="0"/>
        <w:pageBreakBefore w:val="0"/>
        <w:widowControl w:val="0"/>
        <w:kinsoku/>
        <w:wordWrap/>
        <w:overflowPunct/>
        <w:topLinePunct w:val="0"/>
        <w:autoSpaceDE/>
        <w:autoSpaceDN/>
        <w:bidi w:val="0"/>
        <w:snapToGrid/>
        <w:spacing w:after="0" w:line="360" w:lineRule="auto"/>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条款号：8.3                  修改类型：修改</w:t>
      </w:r>
    </w:p>
    <w:p w14:paraId="795B4F4E">
      <w:pPr>
        <w:pStyle w:val="2"/>
        <w:keepNext w:val="0"/>
        <w:keepLines w:val="0"/>
        <w:pageBreakBefore w:val="0"/>
        <w:widowControl w:val="0"/>
        <w:kinsoku/>
        <w:wordWrap/>
        <w:overflowPunct/>
        <w:topLinePunct w:val="0"/>
        <w:autoSpaceDE/>
        <w:autoSpaceDN/>
        <w:bidi w:val="0"/>
        <w:snapToGrid/>
        <w:spacing w:after="0" w:line="360" w:lineRule="auto"/>
        <w:ind w:firstLine="482"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原文</w:t>
      </w:r>
      <w:r>
        <w:rPr>
          <w:rFonts w:hint="eastAsia" w:ascii="宋体" w:hAnsi="宋体" w:eastAsia="宋体" w:cs="宋体"/>
          <w:bCs/>
          <w:color w:val="000000" w:themeColor="text1"/>
          <w:sz w:val="24"/>
          <w:szCs w:val="24"/>
          <w:highlight w:val="none"/>
          <w14:textFill>
            <w14:solidFill>
              <w14:schemeClr w14:val="tx1"/>
            </w14:solidFill>
          </w14:textFill>
        </w:rPr>
        <w:t>：答疑会会议纪要为招标文件的一部分。</w:t>
      </w:r>
    </w:p>
    <w:p w14:paraId="646D960C">
      <w:pPr>
        <w:keepNext w:val="0"/>
        <w:keepLines w:val="0"/>
        <w:pageBreakBefore w:val="0"/>
        <w:widowControl w:val="0"/>
        <w:pBdr>
          <w:bottom w:val="single" w:color="auto" w:sz="6" w:space="1"/>
        </w:pBdr>
        <w:kinsoku/>
        <w:wordWrap/>
        <w:overflowPunct/>
        <w:topLinePunct w:val="0"/>
        <w:autoSpaceDE/>
        <w:autoSpaceDN/>
        <w:bidi w:val="0"/>
        <w:snapToGrid/>
        <w:spacing w:line="360" w:lineRule="auto"/>
        <w:ind w:firstLine="482"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现文：</w:t>
      </w:r>
      <w:r>
        <w:rPr>
          <w:rFonts w:hint="eastAsia" w:ascii="宋体" w:hAnsi="宋体" w:eastAsia="宋体" w:cs="宋体"/>
          <w:b/>
          <w:bCs/>
          <w:color w:val="000000" w:themeColor="text1"/>
          <w:sz w:val="24"/>
          <w:szCs w:val="24"/>
          <w:highlight w:val="none"/>
          <w:u w:val="single"/>
          <w14:textFill>
            <w14:solidFill>
              <w14:schemeClr w14:val="tx1"/>
            </w14:solidFill>
          </w14:textFill>
        </w:rPr>
        <w:t>招标答疑纪要</w:t>
      </w:r>
      <w:r>
        <w:rPr>
          <w:rFonts w:hint="eastAsia" w:ascii="宋体" w:hAnsi="宋体" w:eastAsia="宋体" w:cs="宋体"/>
          <w:color w:val="000000" w:themeColor="text1"/>
          <w:sz w:val="24"/>
          <w:szCs w:val="24"/>
          <w:highlight w:val="none"/>
          <w14:textFill>
            <w14:solidFill>
              <w14:schemeClr w14:val="tx1"/>
            </w14:solidFill>
          </w14:textFill>
        </w:rPr>
        <w:t>为招标文件的一部分。</w:t>
      </w:r>
    </w:p>
    <w:p w14:paraId="75981871">
      <w:pPr>
        <w:spacing w:line="360" w:lineRule="auto"/>
        <w:ind w:firstLine="540" w:firstLineChars="224"/>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条款号：8.4             修改类型：修改</w:t>
      </w:r>
    </w:p>
    <w:p w14:paraId="2F8E357D">
      <w:pPr>
        <w:pBdr>
          <w:bottom w:val="none" w:color="auto" w:sz="0" w:space="1"/>
        </w:pBdr>
        <w:spacing w:line="360" w:lineRule="auto"/>
        <w:ind w:firstLine="540" w:firstLineChars="224"/>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color w:val="000000" w:themeColor="text1"/>
          <w:sz w:val="24"/>
          <w:szCs w:val="24"/>
          <w:highlight w:val="none"/>
          <w14:textFill>
            <w14:solidFill>
              <w14:schemeClr w14:val="tx1"/>
            </w14:solidFill>
          </w14:textFill>
        </w:rPr>
        <w:t>若招标答疑会会议纪要与招标文件有矛盾，以答疑会议纪要最后发出的书面形式的文件为准。</w:t>
      </w:r>
    </w:p>
    <w:p w14:paraId="5CE18D8D">
      <w:pPr>
        <w:pStyle w:val="2"/>
        <w:pBdr>
          <w:bottom w:val="single" w:color="auto" w:sz="4" w:space="0"/>
        </w:pBdr>
        <w:spacing w:line="500" w:lineRule="exact"/>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现文：</w:t>
      </w:r>
      <w:r>
        <w:rPr>
          <w:rFonts w:hint="eastAsia" w:ascii="宋体" w:hAnsi="宋体" w:cs="宋体"/>
          <w:color w:val="000000" w:themeColor="text1"/>
          <w:sz w:val="24"/>
          <w:szCs w:val="24"/>
          <w:highlight w:val="none"/>
          <w14:textFill>
            <w14:solidFill>
              <w14:schemeClr w14:val="tx1"/>
            </w14:solidFill>
          </w14:textFill>
        </w:rPr>
        <w:t>若</w:t>
      </w:r>
      <w:r>
        <w:rPr>
          <w:rFonts w:hint="eastAsia" w:ascii="宋体" w:hAnsi="宋体" w:cs="宋体"/>
          <w:b/>
          <w:bCs/>
          <w:color w:val="000000" w:themeColor="text1"/>
          <w:sz w:val="24"/>
          <w:szCs w:val="24"/>
          <w:highlight w:val="none"/>
          <w:u w:val="single"/>
          <w14:textFill>
            <w14:solidFill>
              <w14:schemeClr w14:val="tx1"/>
            </w14:solidFill>
          </w14:textFill>
        </w:rPr>
        <w:t>招标答疑纪要</w:t>
      </w:r>
      <w:r>
        <w:rPr>
          <w:rFonts w:hint="eastAsia" w:ascii="宋体" w:hAnsi="宋体" w:cs="宋体"/>
          <w:color w:val="000000" w:themeColor="text1"/>
          <w:sz w:val="24"/>
          <w:szCs w:val="24"/>
          <w:highlight w:val="none"/>
          <w14:textFill>
            <w14:solidFill>
              <w14:schemeClr w14:val="tx1"/>
            </w14:solidFill>
          </w14:textFill>
        </w:rPr>
        <w:t>与招标文件有矛盾，以</w:t>
      </w:r>
      <w:r>
        <w:rPr>
          <w:rFonts w:hint="eastAsia" w:ascii="宋体" w:hAnsi="宋体" w:eastAsia="宋体" w:cs="宋体"/>
          <w:b/>
          <w:bCs/>
          <w:color w:val="000000" w:themeColor="text1"/>
          <w:sz w:val="24"/>
          <w:szCs w:val="24"/>
          <w:highlight w:val="none"/>
          <w:u w:val="single"/>
          <w14:textFill>
            <w14:solidFill>
              <w14:schemeClr w14:val="tx1"/>
            </w14:solidFill>
          </w14:textFill>
        </w:rPr>
        <w:t>广州交易集团有限公司（广州公共资源交易中心）</w:t>
      </w:r>
      <w:r>
        <w:rPr>
          <w:rFonts w:hint="eastAsia" w:ascii="宋体" w:hAnsi="宋体" w:cs="宋体"/>
          <w:b/>
          <w:bCs/>
          <w:color w:val="000000" w:themeColor="text1"/>
          <w:sz w:val="24"/>
          <w:szCs w:val="24"/>
          <w:highlight w:val="none"/>
          <w:u w:val="single"/>
          <w14:textFill>
            <w14:solidFill>
              <w14:schemeClr w14:val="tx1"/>
            </w14:solidFill>
          </w14:textFill>
        </w:rPr>
        <w:t>交易平台最后发布的答疑纪要为准</w:t>
      </w:r>
      <w:r>
        <w:rPr>
          <w:rFonts w:hint="eastAsia" w:ascii="宋体" w:hAnsi="宋体" w:cs="宋体"/>
          <w:color w:val="000000" w:themeColor="text1"/>
          <w:sz w:val="24"/>
          <w:szCs w:val="24"/>
          <w:highlight w:val="none"/>
          <w:u w:val="single"/>
          <w14:textFill>
            <w14:solidFill>
              <w14:schemeClr w14:val="tx1"/>
            </w14:solidFill>
          </w14:textFill>
        </w:rPr>
        <w:t>。</w:t>
      </w:r>
      <w:r>
        <w:rPr>
          <w:rFonts w:hint="eastAsia" w:ascii="宋体" w:hAnsi="宋体" w:cs="宋体"/>
          <w:b/>
          <w:color w:val="000000" w:themeColor="text1"/>
          <w:sz w:val="24"/>
          <w:szCs w:val="24"/>
          <w:highlight w:val="none"/>
          <w14:textFill>
            <w14:solidFill>
              <w14:schemeClr w14:val="tx1"/>
            </w14:solidFill>
          </w14:textFill>
        </w:rPr>
        <w:t xml:space="preserve"> </w:t>
      </w:r>
    </w:p>
    <w:p w14:paraId="1AFDD6C7">
      <w:pPr>
        <w:pStyle w:val="2"/>
        <w:spacing w:line="500" w:lineRule="exact"/>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条款号：9.2              修改类型：修改</w:t>
      </w:r>
    </w:p>
    <w:p w14:paraId="0D21953D">
      <w:pPr>
        <w:pStyle w:val="2"/>
        <w:spacing w:line="500" w:lineRule="exact"/>
        <w:ind w:firstLine="472" w:firstLineChars="196"/>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color w:val="000000" w:themeColor="text1"/>
          <w:sz w:val="24"/>
          <w:szCs w:val="24"/>
          <w:highlight w:val="none"/>
          <w14:textFill>
            <w14:solidFill>
              <w14:schemeClr w14:val="tx1"/>
            </w14:solidFill>
          </w14:textFill>
        </w:rPr>
        <w:t>招标文件的澄清或修改将在</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交易平台“项目答疑纪要”专区公开发布。答疑纪要一经在</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交易平台发布，视作已发放给所有投标人，以</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交易平台上网发布时间作为送达时间。</w:t>
      </w:r>
    </w:p>
    <w:p w14:paraId="79A8F247">
      <w:pPr>
        <w:pBdr>
          <w:bottom w:val="single" w:color="auto" w:sz="4" w:space="0"/>
        </w:pBdr>
        <w:spacing w:line="360" w:lineRule="auto"/>
        <w:ind w:firstLine="48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现文：</w:t>
      </w:r>
      <w:r>
        <w:rPr>
          <w:rFonts w:hint="eastAsia" w:ascii="宋体" w:hAnsi="宋体" w:eastAsia="宋体" w:cs="宋体"/>
          <w:color w:val="000000" w:themeColor="text1"/>
          <w:sz w:val="24"/>
          <w:szCs w:val="24"/>
          <w:highlight w:val="none"/>
          <w14:textFill>
            <w14:solidFill>
              <w14:schemeClr w14:val="tx1"/>
            </w14:solidFill>
          </w14:textFill>
        </w:rPr>
        <w:t>招标文件的澄清或修改将在</w:t>
      </w:r>
      <w:r>
        <w:rPr>
          <w:rFonts w:hint="eastAsia" w:ascii="宋体" w:hAnsi="宋体" w:eastAsia="宋体" w:cs="宋体"/>
          <w:b/>
          <w:bCs/>
          <w:color w:val="000000" w:themeColor="text1"/>
          <w:sz w:val="24"/>
          <w:szCs w:val="24"/>
          <w:highlight w:val="none"/>
          <w:u w:val="single"/>
          <w:lang w:eastAsia="zh-CN"/>
          <w14:textFill>
            <w14:solidFill>
              <w14:schemeClr w14:val="tx1"/>
            </w14:solidFill>
          </w14:textFill>
        </w:rPr>
        <w:t>广州交易集团有限公司（广州公共资源交易中心）</w:t>
      </w:r>
      <w:r>
        <w:rPr>
          <w:rFonts w:hint="eastAsia" w:ascii="宋体" w:hAnsi="宋体" w:eastAsia="宋体" w:cs="宋体"/>
          <w:color w:val="000000" w:themeColor="text1"/>
          <w:sz w:val="24"/>
          <w:szCs w:val="24"/>
          <w:highlight w:val="none"/>
          <w14:textFill>
            <w14:solidFill>
              <w14:schemeClr w14:val="tx1"/>
            </w14:solidFill>
          </w14:textFill>
        </w:rPr>
        <w:t>交易平台</w:t>
      </w:r>
      <w:r>
        <w:rPr>
          <w:rFonts w:hint="eastAsia" w:ascii="宋体" w:hAnsi="宋体" w:eastAsia="宋体" w:cs="宋体"/>
          <w:b/>
          <w:bCs/>
          <w:color w:val="000000" w:themeColor="text1"/>
          <w:sz w:val="24"/>
          <w:szCs w:val="24"/>
          <w:highlight w:val="none"/>
          <w:u w:val="single"/>
          <w14:textFill>
            <w14:solidFill>
              <w14:schemeClr w14:val="tx1"/>
            </w14:solidFill>
          </w14:textFill>
        </w:rPr>
        <w:t>“</w:t>
      </w:r>
      <w:r>
        <w:rPr>
          <w:rFonts w:hint="eastAsia" w:ascii="宋体" w:hAnsi="宋体" w:eastAsia="宋体" w:cs="宋体"/>
          <w:b/>
          <w:bCs/>
          <w:color w:val="000000" w:themeColor="text1"/>
          <w:sz w:val="24"/>
          <w:szCs w:val="24"/>
          <w:highlight w:val="none"/>
          <w:u w:val="single"/>
          <w14:textFill>
            <w14:solidFill>
              <w14:schemeClr w14:val="tx1"/>
            </w14:solidFill>
          </w14:textFill>
        </w:rPr>
        <w:fldChar w:fldCharType="begin"/>
      </w:r>
      <w:r>
        <w:rPr>
          <w:rFonts w:hint="eastAsia" w:ascii="宋体" w:hAnsi="宋体" w:eastAsia="宋体" w:cs="宋体"/>
          <w:b/>
          <w:bCs/>
          <w:color w:val="000000" w:themeColor="text1"/>
          <w:sz w:val="24"/>
          <w:szCs w:val="24"/>
          <w:highlight w:val="none"/>
          <w:u w:val="single"/>
          <w14:textFill>
            <w14:solidFill>
              <w14:schemeClr w14:val="tx1"/>
            </w14:solidFill>
          </w14:textFill>
        </w:rPr>
        <w:instrText xml:space="preserve"> HYPERLINK "http://ggzy.gz.gov.cn/xmcxjsgc/index.jhtml" </w:instrText>
      </w:r>
      <w:r>
        <w:rPr>
          <w:rFonts w:hint="eastAsia" w:ascii="宋体" w:hAnsi="宋体" w:eastAsia="宋体" w:cs="宋体"/>
          <w:b/>
          <w:bCs/>
          <w:color w:val="000000" w:themeColor="text1"/>
          <w:sz w:val="24"/>
          <w:szCs w:val="24"/>
          <w:highlight w:val="none"/>
          <w:u w:val="single"/>
          <w14:textFill>
            <w14:solidFill>
              <w14:schemeClr w14:val="tx1"/>
            </w14:solidFill>
          </w14:textFill>
        </w:rPr>
        <w:fldChar w:fldCharType="separate"/>
      </w:r>
      <w:r>
        <w:rPr>
          <w:rFonts w:hint="eastAsia" w:ascii="宋体" w:hAnsi="宋体" w:eastAsia="宋体" w:cs="宋体"/>
          <w:b/>
          <w:bCs/>
          <w:color w:val="000000" w:themeColor="text1"/>
          <w:sz w:val="24"/>
          <w:szCs w:val="24"/>
          <w:highlight w:val="none"/>
          <w:u w:val="single"/>
          <w14:textFill>
            <w14:solidFill>
              <w14:schemeClr w14:val="tx1"/>
            </w14:solidFill>
          </w14:textFill>
        </w:rPr>
        <w:t>项目查询(日程安排、答疑纪要)</w:t>
      </w:r>
      <w:r>
        <w:rPr>
          <w:rFonts w:hint="eastAsia" w:ascii="宋体" w:hAnsi="宋体" w:eastAsia="宋体" w:cs="宋体"/>
          <w:b/>
          <w:bCs/>
          <w:color w:val="000000" w:themeColor="text1"/>
          <w:sz w:val="24"/>
          <w:szCs w:val="24"/>
          <w:highlight w:val="none"/>
          <w:u w:val="single"/>
          <w14:textFill>
            <w14:solidFill>
              <w14:schemeClr w14:val="tx1"/>
            </w14:solidFill>
          </w14:textFill>
        </w:rPr>
        <w:fldChar w:fldCharType="end"/>
      </w:r>
      <w:r>
        <w:rPr>
          <w:rFonts w:hint="eastAsia" w:ascii="宋体" w:hAnsi="宋体" w:eastAsia="宋体" w:cs="宋体"/>
          <w:b/>
          <w:bCs/>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专区公开发布。答疑纪要一经在</w:t>
      </w:r>
      <w:r>
        <w:rPr>
          <w:rFonts w:hint="eastAsia" w:ascii="宋体" w:hAnsi="宋体" w:eastAsia="宋体" w:cs="宋体"/>
          <w:b/>
          <w:bCs/>
          <w:color w:val="000000" w:themeColor="text1"/>
          <w:sz w:val="24"/>
          <w:szCs w:val="24"/>
          <w:highlight w:val="none"/>
          <w:u w:val="single"/>
          <w:lang w:eastAsia="zh-CN"/>
          <w14:textFill>
            <w14:solidFill>
              <w14:schemeClr w14:val="tx1"/>
            </w14:solidFill>
          </w14:textFill>
        </w:rPr>
        <w:t>广州交易集团有限公司（广州公共资源交易中心）</w:t>
      </w:r>
      <w:r>
        <w:rPr>
          <w:rFonts w:hint="eastAsia" w:ascii="宋体" w:hAnsi="宋体" w:eastAsia="宋体" w:cs="宋体"/>
          <w:color w:val="000000" w:themeColor="text1"/>
          <w:sz w:val="24"/>
          <w:szCs w:val="24"/>
          <w:highlight w:val="none"/>
          <w14:textFill>
            <w14:solidFill>
              <w14:schemeClr w14:val="tx1"/>
            </w14:solidFill>
          </w14:textFill>
        </w:rPr>
        <w:t>交易平台发布，视作已发放给所有投标人，以</w:t>
      </w:r>
      <w:r>
        <w:rPr>
          <w:rFonts w:hint="eastAsia" w:ascii="宋体" w:hAnsi="宋体" w:eastAsia="宋体" w:cs="宋体"/>
          <w:b/>
          <w:bCs/>
          <w:color w:val="000000" w:themeColor="text1"/>
          <w:sz w:val="24"/>
          <w:szCs w:val="24"/>
          <w:highlight w:val="none"/>
          <w:u w:val="single"/>
          <w:lang w:eastAsia="zh-CN"/>
          <w14:textFill>
            <w14:solidFill>
              <w14:schemeClr w14:val="tx1"/>
            </w14:solidFill>
          </w14:textFill>
        </w:rPr>
        <w:t>广州交易集团有限公司（广州公共资源交易中心）</w:t>
      </w:r>
      <w:r>
        <w:rPr>
          <w:rFonts w:hint="eastAsia" w:ascii="宋体" w:hAnsi="宋体" w:eastAsia="宋体" w:cs="宋体"/>
          <w:color w:val="000000" w:themeColor="text1"/>
          <w:sz w:val="24"/>
          <w:szCs w:val="24"/>
          <w:highlight w:val="none"/>
          <w14:textFill>
            <w14:solidFill>
              <w14:schemeClr w14:val="tx1"/>
            </w14:solidFill>
          </w14:textFill>
        </w:rPr>
        <w:t>交易平台上网发布时间作为送达时间。</w:t>
      </w:r>
    </w:p>
    <w:p w14:paraId="58AED117">
      <w:pPr>
        <w:pStyle w:val="2"/>
        <w:spacing w:line="500" w:lineRule="exact"/>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条款号：9.4            修改类型：修改</w:t>
      </w:r>
    </w:p>
    <w:p w14:paraId="540C2DA8">
      <w:pPr>
        <w:pStyle w:val="2"/>
        <w:adjustRightInd w:val="0"/>
        <w:snapToGrid w:val="0"/>
        <w:spacing w:line="360" w:lineRule="auto"/>
        <w:ind w:firstLine="472" w:firstLineChars="196"/>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color w:val="000000" w:themeColor="text1"/>
          <w:sz w:val="24"/>
          <w:szCs w:val="24"/>
          <w:highlight w:val="none"/>
          <w14:textFill>
            <w14:solidFill>
              <w14:schemeClr w14:val="tx1"/>
            </w14:solidFill>
          </w14:textFill>
        </w:rPr>
        <w:t>招标文件的澄清或修改均以</w:t>
      </w:r>
      <w:r>
        <w:rPr>
          <w:rFonts w:hint="eastAsia" w:ascii="宋体" w:hAnsi="宋体" w:eastAsia="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olor w:val="000000" w:themeColor="text1"/>
          <w:sz w:val="24"/>
          <w:highlight w:val="none"/>
          <w:u w:val="single"/>
          <w:lang w:eastAsia="zh-CN"/>
          <w14:textFill>
            <w14:solidFill>
              <w14:schemeClr w14:val="tx1"/>
            </w14:solidFill>
          </w14:textFill>
        </w:rPr>
        <w:t>网站</w:t>
      </w:r>
      <w:r>
        <w:rPr>
          <w:rFonts w:hint="eastAsia" w:ascii="宋体" w:hAnsi="宋体" w:eastAsia="宋体"/>
          <w:color w:val="000000" w:themeColor="text1"/>
          <w:sz w:val="24"/>
          <w:highlight w:val="none"/>
          <w14:textFill>
            <w14:solidFill>
              <w14:schemeClr w14:val="tx1"/>
            </w14:solidFill>
          </w14:textFill>
        </w:rPr>
        <w:t>发布</w:t>
      </w:r>
      <w:r>
        <w:rPr>
          <w:rFonts w:hint="eastAsia" w:ascii="宋体" w:hAnsi="宋体" w:cs="宋体"/>
          <w:color w:val="000000" w:themeColor="text1"/>
          <w:sz w:val="24"/>
          <w:szCs w:val="24"/>
          <w:highlight w:val="none"/>
          <w14:textFill>
            <w14:solidFill>
              <w14:schemeClr w14:val="tx1"/>
            </w14:solidFill>
          </w14:textFill>
        </w:rPr>
        <w:t>的内容为准。当招标文件的澄清、修改、补充等在同一内容的表述不一致时，以最后发出的书面形式的文件为准。</w:t>
      </w:r>
    </w:p>
    <w:p w14:paraId="2FE6A281">
      <w:pPr>
        <w:pBdr>
          <w:bottom w:val="single" w:color="auto" w:sz="6" w:space="0"/>
        </w:pBdr>
        <w:adjustRightInd w:val="0"/>
        <w:snapToGrid w:val="0"/>
        <w:spacing w:line="360" w:lineRule="auto"/>
        <w:ind w:firstLine="472" w:firstLineChars="196"/>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现文：</w:t>
      </w:r>
      <w:r>
        <w:rPr>
          <w:rFonts w:hint="eastAsia" w:ascii="宋体" w:hAnsi="宋体" w:eastAsia="宋体" w:cs="宋体"/>
          <w:color w:val="000000" w:themeColor="text1"/>
          <w:sz w:val="24"/>
          <w:szCs w:val="24"/>
          <w:highlight w:val="none"/>
          <w14:textFill>
            <w14:solidFill>
              <w14:schemeClr w14:val="tx1"/>
            </w14:solidFill>
          </w14:textFill>
        </w:rPr>
        <w:t>招标文件的澄清或修改均以</w:t>
      </w:r>
      <w:r>
        <w:rPr>
          <w:rFonts w:hint="eastAsia" w:ascii="宋体" w:hAnsi="宋体" w:eastAsia="宋体" w:cs="宋体"/>
          <w:b/>
          <w:bCs/>
          <w:color w:val="000000" w:themeColor="text1"/>
          <w:sz w:val="24"/>
          <w:szCs w:val="24"/>
          <w:highlight w:val="none"/>
          <w:u w:val="single"/>
          <w:lang w:eastAsia="zh-CN"/>
          <w14:textFill>
            <w14:solidFill>
              <w14:schemeClr w14:val="tx1"/>
            </w14:solidFill>
          </w14:textFill>
        </w:rPr>
        <w:t>广州交易集团有限公司（广州公共资源交易中心）</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网站</w:t>
      </w:r>
      <w:r>
        <w:rPr>
          <w:rFonts w:hint="eastAsia" w:ascii="宋体" w:hAnsi="宋体" w:eastAsia="宋体" w:cs="宋体"/>
          <w:color w:val="000000" w:themeColor="text1"/>
          <w:sz w:val="24"/>
          <w:szCs w:val="24"/>
          <w:highlight w:val="none"/>
          <w14:textFill>
            <w14:solidFill>
              <w14:schemeClr w14:val="tx1"/>
            </w14:solidFill>
          </w14:textFill>
        </w:rPr>
        <w:t>发布的内容为准。当招标文件的澄清、修改、补充等在同一内容的表述不一致时，以</w:t>
      </w:r>
      <w:r>
        <w:rPr>
          <w:rFonts w:hint="eastAsia" w:ascii="宋体" w:hAnsi="宋体" w:eastAsia="宋体" w:cs="宋体"/>
          <w:b/>
          <w:bCs/>
          <w:color w:val="000000" w:themeColor="text1"/>
          <w:sz w:val="24"/>
          <w:szCs w:val="24"/>
          <w:highlight w:val="none"/>
          <w:u w:val="single"/>
          <w14:textFill>
            <w14:solidFill>
              <w14:schemeClr w14:val="tx1"/>
            </w14:solidFill>
          </w14:textFill>
        </w:rPr>
        <w:t>广州交易集团有限公司</w:t>
      </w:r>
      <w:r>
        <w:rPr>
          <w:rFonts w:hint="eastAsia" w:ascii="宋体" w:hAnsi="宋体" w:eastAsia="宋体" w:cs="宋体"/>
          <w:b/>
          <w:bCs/>
          <w:color w:val="000000" w:themeColor="text1"/>
          <w:sz w:val="24"/>
          <w:szCs w:val="24"/>
          <w:highlight w:val="none"/>
          <w:u w:val="single"/>
          <w:lang w:eastAsia="zh-CN"/>
          <w14:textFill>
            <w14:solidFill>
              <w14:schemeClr w14:val="tx1"/>
            </w14:solidFill>
          </w14:textFill>
        </w:rPr>
        <w:t>（广州公共资源交易中心）</w:t>
      </w:r>
      <w:r>
        <w:rPr>
          <w:rFonts w:hint="eastAsia" w:ascii="宋体" w:hAnsi="宋体" w:eastAsia="宋体" w:cs="宋体"/>
          <w:b/>
          <w:bCs/>
          <w:color w:val="000000" w:themeColor="text1"/>
          <w:sz w:val="24"/>
          <w:szCs w:val="24"/>
          <w:highlight w:val="none"/>
          <w:u w:val="single"/>
          <w14:textFill>
            <w14:solidFill>
              <w14:schemeClr w14:val="tx1"/>
            </w14:solidFill>
          </w14:textFill>
        </w:rPr>
        <w:t>网站最后发布的内容</w:t>
      </w:r>
      <w:r>
        <w:rPr>
          <w:rFonts w:hint="eastAsia" w:ascii="宋体" w:hAnsi="宋体" w:eastAsia="宋体" w:cs="宋体"/>
          <w:color w:val="000000" w:themeColor="text1"/>
          <w:sz w:val="24"/>
          <w:szCs w:val="24"/>
          <w:highlight w:val="none"/>
          <w14:textFill>
            <w14:solidFill>
              <w14:schemeClr w14:val="tx1"/>
            </w14:solidFill>
          </w14:textFill>
        </w:rPr>
        <w:t>为准。</w:t>
      </w:r>
    </w:p>
    <w:p w14:paraId="5068AA70">
      <w:pPr>
        <w:pStyle w:val="2"/>
        <w:spacing w:line="500" w:lineRule="exact"/>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w:t>
      </w:r>
      <w:r>
        <w:rPr>
          <w:rFonts w:hint="eastAsia" w:ascii="宋体" w:hAnsi="宋体" w:cs="宋体"/>
          <w:b/>
          <w:color w:val="000000" w:themeColor="text1"/>
          <w:sz w:val="24"/>
          <w:szCs w:val="24"/>
          <w:highlight w:val="none"/>
          <w:lang w:val="en-US" w:eastAsia="zh-CN"/>
          <w14:textFill>
            <w14:solidFill>
              <w14:schemeClr w14:val="tx1"/>
            </w14:solidFill>
          </w14:textFill>
        </w:rPr>
        <w:t>11.1、</w:t>
      </w:r>
      <w:r>
        <w:rPr>
          <w:rFonts w:hint="eastAsia" w:ascii="宋体" w:hAnsi="宋体" w:cs="宋体"/>
          <w:b/>
          <w:color w:val="000000" w:themeColor="text1"/>
          <w:sz w:val="24"/>
          <w:szCs w:val="24"/>
          <w:highlight w:val="none"/>
          <w14:textFill>
            <w14:solidFill>
              <w14:schemeClr w14:val="tx1"/>
            </w14:solidFill>
          </w14:textFill>
        </w:rPr>
        <w:t>11.2         修改类型：修改</w:t>
      </w:r>
    </w:p>
    <w:p w14:paraId="3178CC11">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eastAsia="宋体" w:cs="宋体"/>
          <w:bCs/>
          <w:color w:val="000000" w:themeColor="text1"/>
          <w:sz w:val="24"/>
          <w:szCs w:val="24"/>
          <w:highlight w:val="none"/>
          <w14:textFill>
            <w14:solidFill>
              <w14:schemeClr w14:val="tx1"/>
            </w14:solidFill>
          </w14:textFill>
        </w:rPr>
        <w:t>11.1投标文件由技术部分（含资格审查文件）和经济部分二部分投标文件组成。</w:t>
      </w:r>
    </w:p>
    <w:p w14:paraId="38FA802E">
      <w:pPr>
        <w:spacing w:line="500" w:lineRule="exact"/>
        <w:ind w:firstLine="480"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11.2</w:t>
      </w:r>
      <w:r>
        <w:rPr>
          <w:rFonts w:hint="eastAsia" w:ascii="宋体" w:hAnsi="宋体" w:cs="宋体"/>
          <w:color w:val="000000" w:themeColor="text1"/>
          <w:sz w:val="24"/>
          <w:szCs w:val="24"/>
          <w:highlight w:val="none"/>
          <w14:textFill>
            <w14:solidFill>
              <w14:schemeClr w14:val="tx1"/>
            </w14:solidFill>
          </w14:textFill>
        </w:rPr>
        <w:t>投标文件技术标部分主要包括下列内容:</w:t>
      </w:r>
    </w:p>
    <w:p w14:paraId="439F0EBC">
      <w:pPr>
        <w:spacing w:line="360" w:lineRule="auto"/>
        <w:ind w:firstLine="480" w:firstLineChars="200"/>
        <w:rPr>
          <w:rFonts w:hint="eastAsia" w:ascii="宋体" w:hAnsi="宋体" w:cs="宋体"/>
          <w:bCs/>
          <w:color w:val="000000" w:themeColor="text1"/>
          <w:sz w:val="24"/>
          <w:szCs w:val="24"/>
          <w:highlight w:val="none"/>
          <w:u w:val="none"/>
          <w14:textFill>
            <w14:solidFill>
              <w14:schemeClr w14:val="tx1"/>
            </w14:solidFill>
          </w14:textFill>
        </w:rPr>
      </w:pPr>
      <w:r>
        <w:rPr>
          <w:rFonts w:hint="eastAsia" w:ascii="宋体" w:hAnsi="宋体" w:cs="宋体"/>
          <w:bCs/>
          <w:color w:val="000000" w:themeColor="text1"/>
          <w:sz w:val="24"/>
          <w:szCs w:val="24"/>
          <w:highlight w:val="none"/>
          <w:u w:val="none"/>
          <w14:textFill>
            <w14:solidFill>
              <w14:schemeClr w14:val="tx1"/>
            </w14:solidFill>
          </w14:textFill>
        </w:rPr>
        <w:t>11.2.</w:t>
      </w:r>
      <w:r>
        <w:rPr>
          <w:rFonts w:hint="eastAsia" w:ascii="宋体" w:hAnsi="宋体" w:cs="宋体"/>
          <w:bCs/>
          <w:color w:val="000000" w:themeColor="text1"/>
          <w:sz w:val="24"/>
          <w:szCs w:val="24"/>
          <w:highlight w:val="none"/>
          <w:u w:val="none"/>
          <w:lang w:val="en-US" w:eastAsia="zh-CN"/>
          <w14:textFill>
            <w14:solidFill>
              <w14:schemeClr w14:val="tx1"/>
            </w14:solidFill>
          </w14:textFill>
        </w:rPr>
        <w:t>1</w:t>
      </w:r>
      <w:r>
        <w:rPr>
          <w:rFonts w:hint="eastAsia" w:ascii="宋体" w:hAnsi="宋体" w:cs="宋体"/>
          <w:bCs/>
          <w:color w:val="000000" w:themeColor="text1"/>
          <w:sz w:val="24"/>
          <w:szCs w:val="24"/>
          <w:highlight w:val="none"/>
          <w:u w:val="none"/>
          <w14:textFill>
            <w14:solidFill>
              <w14:schemeClr w14:val="tx1"/>
            </w14:solidFill>
          </w14:textFill>
        </w:rPr>
        <w:t>资格审查文件</w:t>
      </w:r>
    </w:p>
    <w:p w14:paraId="5FAE9A29">
      <w:pPr>
        <w:spacing w:line="360" w:lineRule="auto"/>
        <w:ind w:firstLine="480" w:firstLineChars="200"/>
        <w:rPr>
          <w:rFonts w:hint="eastAsia" w:ascii="宋体" w:hAnsi="宋体" w:cs="宋体"/>
          <w:bCs/>
          <w:color w:val="000000" w:themeColor="text1"/>
          <w:sz w:val="24"/>
          <w:szCs w:val="24"/>
          <w:highlight w:val="none"/>
          <w:u w:val="none"/>
          <w14:textFill>
            <w14:solidFill>
              <w14:schemeClr w14:val="tx1"/>
            </w14:solidFill>
          </w14:textFill>
        </w:rPr>
      </w:pPr>
      <w:r>
        <w:rPr>
          <w:rFonts w:hint="eastAsia" w:ascii="宋体" w:hAnsi="宋体" w:cs="宋体"/>
          <w:bCs/>
          <w:color w:val="000000" w:themeColor="text1"/>
          <w:sz w:val="24"/>
          <w:szCs w:val="24"/>
          <w:highlight w:val="none"/>
          <w:u w:val="none"/>
          <w14:textFill>
            <w14:solidFill>
              <w14:schemeClr w14:val="tx1"/>
            </w14:solidFill>
          </w14:textFill>
        </w:rPr>
        <w:t xml:space="preserve">（1）投标人声明； </w:t>
      </w:r>
    </w:p>
    <w:p w14:paraId="707D2E5C">
      <w:pPr>
        <w:spacing w:line="360" w:lineRule="auto"/>
        <w:ind w:firstLine="480" w:firstLineChars="200"/>
        <w:rPr>
          <w:rFonts w:hint="eastAsia" w:ascii="宋体" w:hAnsi="宋体" w:cs="宋体"/>
          <w:bCs/>
          <w:color w:val="000000" w:themeColor="text1"/>
          <w:sz w:val="24"/>
          <w:szCs w:val="24"/>
          <w:highlight w:val="none"/>
          <w:u w:val="none"/>
          <w14:textFill>
            <w14:solidFill>
              <w14:schemeClr w14:val="tx1"/>
            </w14:solidFill>
          </w14:textFill>
        </w:rPr>
      </w:pPr>
      <w:r>
        <w:rPr>
          <w:rFonts w:hint="eastAsia" w:ascii="宋体" w:hAnsi="宋体" w:cs="宋体"/>
          <w:bCs/>
          <w:color w:val="000000" w:themeColor="text1"/>
          <w:sz w:val="24"/>
          <w:szCs w:val="24"/>
          <w:highlight w:val="none"/>
          <w:u w:val="none"/>
          <w14:textFill>
            <w14:solidFill>
              <w14:schemeClr w14:val="tx1"/>
            </w14:solidFill>
          </w14:textFill>
        </w:rPr>
        <w:t>（2）法定代表人证明书、法定代表人签字或盖章的本投标文件授权委托证明书；</w:t>
      </w:r>
    </w:p>
    <w:p w14:paraId="781E47CA">
      <w:pPr>
        <w:spacing w:line="360" w:lineRule="auto"/>
        <w:ind w:firstLine="480" w:firstLineChars="200"/>
        <w:rPr>
          <w:rFonts w:hint="eastAsia" w:ascii="宋体" w:hAnsi="宋体" w:cs="宋体"/>
          <w:b w:val="0"/>
          <w:bCs/>
          <w:color w:val="000000" w:themeColor="text1"/>
          <w:sz w:val="24"/>
          <w:szCs w:val="24"/>
          <w:highlight w:val="none"/>
          <w:u w:val="none"/>
          <w14:textFill>
            <w14:solidFill>
              <w14:schemeClr w14:val="tx1"/>
            </w14:solidFill>
          </w14:textFill>
        </w:rPr>
      </w:pPr>
      <w:r>
        <w:rPr>
          <w:rFonts w:hint="eastAsia" w:ascii="宋体" w:hAnsi="宋体" w:cs="宋体"/>
          <w:b w:val="0"/>
          <w:bCs/>
          <w:color w:val="000000" w:themeColor="text1"/>
          <w:sz w:val="24"/>
          <w:szCs w:val="24"/>
          <w:highlight w:val="none"/>
          <w:u w:val="none"/>
          <w14:textFill>
            <w14:solidFill>
              <w14:schemeClr w14:val="tx1"/>
            </w14:solidFill>
          </w14:textFill>
        </w:rPr>
        <w:t>（3）企业营业执照；</w:t>
      </w:r>
    </w:p>
    <w:p w14:paraId="28A8C961">
      <w:pPr>
        <w:spacing w:line="360" w:lineRule="auto"/>
        <w:ind w:firstLine="480" w:firstLineChars="200"/>
        <w:rPr>
          <w:rFonts w:hint="eastAsia" w:ascii="宋体" w:hAnsi="宋体" w:cs="宋体"/>
          <w:b w:val="0"/>
          <w:bCs/>
          <w:color w:val="000000" w:themeColor="text1"/>
          <w:sz w:val="24"/>
          <w:szCs w:val="24"/>
          <w:highlight w:val="none"/>
          <w:u w:val="none"/>
          <w14:textFill>
            <w14:solidFill>
              <w14:schemeClr w14:val="tx1"/>
            </w14:solidFill>
          </w14:textFill>
        </w:rPr>
      </w:pPr>
      <w:r>
        <w:rPr>
          <w:rFonts w:hint="eastAsia" w:ascii="宋体" w:hAnsi="宋体" w:cs="宋体"/>
          <w:b w:val="0"/>
          <w:bCs/>
          <w:color w:val="000000" w:themeColor="text1"/>
          <w:sz w:val="24"/>
          <w:szCs w:val="24"/>
          <w:highlight w:val="none"/>
          <w:u w:val="none"/>
          <w14:textFill>
            <w14:solidFill>
              <w14:schemeClr w14:val="tx1"/>
            </w14:solidFill>
          </w14:textFill>
        </w:rPr>
        <w:t>（4）企业资质证书；</w:t>
      </w:r>
    </w:p>
    <w:p w14:paraId="703B58DB">
      <w:pPr>
        <w:spacing w:line="360" w:lineRule="auto"/>
        <w:ind w:firstLine="480" w:firstLineChars="200"/>
        <w:rPr>
          <w:rFonts w:hint="eastAsia" w:ascii="宋体" w:hAnsi="宋体" w:cs="宋体"/>
          <w:b w:val="0"/>
          <w:bCs/>
          <w:color w:val="000000" w:themeColor="text1"/>
          <w:sz w:val="24"/>
          <w:szCs w:val="24"/>
          <w:highlight w:val="none"/>
          <w:u w:val="none"/>
          <w14:textFill>
            <w14:solidFill>
              <w14:schemeClr w14:val="tx1"/>
            </w14:solidFill>
          </w14:textFill>
        </w:rPr>
      </w:pPr>
      <w:r>
        <w:rPr>
          <w:rFonts w:hint="eastAsia" w:ascii="宋体" w:hAnsi="宋体" w:cs="宋体"/>
          <w:b w:val="0"/>
          <w:bCs/>
          <w:color w:val="000000" w:themeColor="text1"/>
          <w:sz w:val="24"/>
          <w:szCs w:val="24"/>
          <w:highlight w:val="none"/>
          <w:u w:val="none"/>
          <w14:textFill>
            <w14:solidFill>
              <w14:schemeClr w14:val="tx1"/>
            </w14:solidFill>
          </w14:textFill>
        </w:rPr>
        <w:t>（5）建筑施工企业安全生产许可证；</w:t>
      </w:r>
    </w:p>
    <w:p w14:paraId="55E4342C">
      <w:pPr>
        <w:spacing w:line="360" w:lineRule="auto"/>
        <w:ind w:firstLine="480" w:firstLineChars="200"/>
        <w:rPr>
          <w:rFonts w:hint="eastAsia" w:ascii="宋体" w:hAnsi="宋体" w:cs="宋体"/>
          <w:bCs/>
          <w:color w:val="000000" w:themeColor="text1"/>
          <w:sz w:val="24"/>
          <w:szCs w:val="24"/>
          <w:highlight w:val="none"/>
          <w:u w:val="none"/>
          <w14:textFill>
            <w14:solidFill>
              <w14:schemeClr w14:val="tx1"/>
            </w14:solidFill>
          </w14:textFill>
        </w:rPr>
      </w:pPr>
      <w:r>
        <w:rPr>
          <w:rFonts w:hint="eastAsia" w:ascii="宋体" w:hAnsi="宋体" w:cs="宋体"/>
          <w:bCs/>
          <w:color w:val="000000" w:themeColor="text1"/>
          <w:sz w:val="24"/>
          <w:szCs w:val="24"/>
          <w:highlight w:val="none"/>
          <w:u w:val="none"/>
          <w14:textFill>
            <w14:solidFill>
              <w14:schemeClr w14:val="tx1"/>
            </w14:solidFill>
          </w14:textFill>
        </w:rPr>
        <w:t>（6）项目负责人（按网上投标登记时选择拟投标的项目负责人。投标人须在广州市交通建设项目企业信息库建立企业信用信息档案，拟担任本工程项目负责人须是本企业信息档案中的在册人员）；</w:t>
      </w:r>
    </w:p>
    <w:p w14:paraId="57066375">
      <w:pPr>
        <w:spacing w:line="360" w:lineRule="auto"/>
        <w:ind w:firstLine="480" w:firstLineChars="200"/>
        <w:rPr>
          <w:rFonts w:hint="eastAsia" w:ascii="宋体" w:hAnsi="宋体" w:cs="宋体"/>
          <w:bCs/>
          <w:color w:val="000000" w:themeColor="text1"/>
          <w:sz w:val="24"/>
          <w:szCs w:val="24"/>
          <w:highlight w:val="none"/>
          <w:u w:val="none"/>
          <w14:textFill>
            <w14:solidFill>
              <w14:schemeClr w14:val="tx1"/>
            </w14:solidFill>
          </w14:textFill>
        </w:rPr>
      </w:pPr>
      <w:r>
        <w:rPr>
          <w:rFonts w:hint="eastAsia" w:ascii="宋体" w:hAnsi="宋体" w:cs="宋体"/>
          <w:bCs/>
          <w:color w:val="000000" w:themeColor="text1"/>
          <w:sz w:val="24"/>
          <w:szCs w:val="24"/>
          <w:highlight w:val="none"/>
          <w:u w:val="none"/>
          <w14:textFill>
            <w14:solidFill>
              <w14:schemeClr w14:val="tx1"/>
            </w14:solidFill>
          </w14:textFill>
        </w:rPr>
        <w:t>（7）专职安全员（按网上投标登记时选择拟投标的专职安全员，投标人须在广州市交通建设项目企业信息库建立企业信用信息档案，拟担任本工程专职安全员须是本企业信息档案中的在册人员）；</w:t>
      </w:r>
    </w:p>
    <w:p w14:paraId="08ABE8EE">
      <w:pPr>
        <w:spacing w:line="360" w:lineRule="auto"/>
        <w:ind w:firstLine="480" w:firstLineChars="200"/>
        <w:rPr>
          <w:rFonts w:hint="eastAsia" w:ascii="宋体" w:hAnsi="宋体" w:cs="宋体"/>
          <w:bCs/>
          <w:color w:val="000000" w:themeColor="text1"/>
          <w:sz w:val="24"/>
          <w:szCs w:val="24"/>
          <w:highlight w:val="none"/>
          <w:u w:val="none"/>
          <w14:textFill>
            <w14:solidFill>
              <w14:schemeClr w14:val="tx1"/>
            </w14:solidFill>
          </w14:textFill>
        </w:rPr>
      </w:pPr>
      <w:r>
        <w:rPr>
          <w:rFonts w:hint="eastAsia" w:ascii="宋体" w:hAnsi="宋体" w:cs="宋体"/>
          <w:bCs/>
          <w:color w:val="000000" w:themeColor="text1"/>
          <w:sz w:val="24"/>
          <w:szCs w:val="24"/>
          <w:highlight w:val="none"/>
          <w:u w:val="none"/>
          <w14:textFill>
            <w14:solidFill>
              <w14:schemeClr w14:val="tx1"/>
            </w14:solidFill>
          </w14:textFill>
        </w:rPr>
        <w:t>（</w:t>
      </w:r>
      <w:r>
        <w:rPr>
          <w:rFonts w:hint="eastAsia" w:ascii="宋体" w:hAnsi="宋体" w:cs="宋体"/>
          <w:bCs/>
          <w:color w:val="000000" w:themeColor="text1"/>
          <w:sz w:val="24"/>
          <w:szCs w:val="24"/>
          <w:highlight w:val="none"/>
          <w:u w:val="none"/>
          <w:lang w:val="en-US" w:eastAsia="zh-CN"/>
          <w14:textFill>
            <w14:solidFill>
              <w14:schemeClr w14:val="tx1"/>
            </w14:solidFill>
          </w14:textFill>
        </w:rPr>
        <w:t>8</w:t>
      </w:r>
      <w:r>
        <w:rPr>
          <w:rFonts w:hint="eastAsia" w:ascii="宋体" w:hAnsi="宋体" w:cs="宋体"/>
          <w:bCs/>
          <w:color w:val="000000" w:themeColor="text1"/>
          <w:sz w:val="24"/>
          <w:szCs w:val="24"/>
          <w:highlight w:val="none"/>
          <w:u w:val="none"/>
          <w14:textFill>
            <w14:solidFill>
              <w14:schemeClr w14:val="tx1"/>
            </w14:solidFill>
          </w14:textFill>
        </w:rPr>
        <w:t>）拟委派项目负责人的建造师注册证书（取自广州市交通建设项目企业信息库内上传件）；</w:t>
      </w:r>
    </w:p>
    <w:p w14:paraId="01A4D27D">
      <w:pPr>
        <w:spacing w:line="360" w:lineRule="auto"/>
        <w:ind w:firstLine="480" w:firstLineChars="200"/>
        <w:rPr>
          <w:rFonts w:hint="eastAsia" w:ascii="宋体" w:hAnsi="宋体" w:cs="宋体"/>
          <w:bCs/>
          <w:color w:val="000000" w:themeColor="text1"/>
          <w:sz w:val="24"/>
          <w:szCs w:val="24"/>
          <w:highlight w:val="none"/>
          <w:u w:val="none"/>
          <w14:textFill>
            <w14:solidFill>
              <w14:schemeClr w14:val="tx1"/>
            </w14:solidFill>
          </w14:textFill>
        </w:rPr>
      </w:pPr>
      <w:r>
        <w:rPr>
          <w:rFonts w:hint="eastAsia" w:ascii="宋体" w:hAnsi="宋体" w:cs="宋体"/>
          <w:bCs/>
          <w:color w:val="000000" w:themeColor="text1"/>
          <w:sz w:val="24"/>
          <w:szCs w:val="24"/>
          <w:highlight w:val="none"/>
          <w:u w:val="none"/>
          <w14:textFill>
            <w14:solidFill>
              <w14:schemeClr w14:val="tx1"/>
            </w14:solidFill>
          </w14:textFill>
        </w:rPr>
        <w:t>（</w:t>
      </w:r>
      <w:r>
        <w:rPr>
          <w:rFonts w:hint="eastAsia" w:ascii="宋体" w:hAnsi="宋体" w:cs="宋体"/>
          <w:bCs/>
          <w:color w:val="000000" w:themeColor="text1"/>
          <w:sz w:val="24"/>
          <w:szCs w:val="24"/>
          <w:highlight w:val="none"/>
          <w:u w:val="none"/>
          <w:lang w:val="en-US" w:eastAsia="zh-CN"/>
          <w14:textFill>
            <w14:solidFill>
              <w14:schemeClr w14:val="tx1"/>
            </w14:solidFill>
          </w14:textFill>
        </w:rPr>
        <w:t>9</w:t>
      </w:r>
      <w:r>
        <w:rPr>
          <w:rFonts w:hint="eastAsia" w:ascii="宋体" w:hAnsi="宋体" w:cs="宋体"/>
          <w:bCs/>
          <w:color w:val="000000" w:themeColor="text1"/>
          <w:sz w:val="24"/>
          <w:szCs w:val="24"/>
          <w:highlight w:val="none"/>
          <w:u w:val="none"/>
          <w14:textFill>
            <w14:solidFill>
              <w14:schemeClr w14:val="tx1"/>
            </w14:solidFill>
          </w14:textFill>
        </w:rPr>
        <w:t>）项目负责人安全生产考核合格证明或在有效期内的安全考核合格证书（B类）或建筑施工企业项目负责人安全生产考核合格证书；</w:t>
      </w:r>
    </w:p>
    <w:p w14:paraId="58235777">
      <w:pPr>
        <w:spacing w:line="360" w:lineRule="auto"/>
        <w:ind w:firstLine="480" w:firstLineChars="200"/>
        <w:rPr>
          <w:rFonts w:hint="eastAsia" w:ascii="宋体" w:hAnsi="宋体" w:cs="宋体"/>
          <w:bCs/>
          <w:color w:val="000000" w:themeColor="text1"/>
          <w:sz w:val="24"/>
          <w:szCs w:val="24"/>
          <w:highlight w:val="none"/>
          <w:u w:val="none"/>
          <w14:textFill>
            <w14:solidFill>
              <w14:schemeClr w14:val="tx1"/>
            </w14:solidFill>
          </w14:textFill>
        </w:rPr>
      </w:pPr>
      <w:r>
        <w:rPr>
          <w:rFonts w:hint="eastAsia" w:ascii="宋体" w:hAnsi="宋体" w:cs="宋体"/>
          <w:bCs/>
          <w:color w:val="000000" w:themeColor="text1"/>
          <w:sz w:val="24"/>
          <w:szCs w:val="24"/>
          <w:highlight w:val="none"/>
          <w:u w:val="none"/>
          <w14:textFill>
            <w14:solidFill>
              <w14:schemeClr w14:val="tx1"/>
            </w14:solidFill>
          </w14:textFill>
        </w:rPr>
        <w:t>（</w:t>
      </w:r>
      <w:r>
        <w:rPr>
          <w:rFonts w:hint="eastAsia" w:ascii="宋体" w:hAnsi="宋体" w:cs="宋体"/>
          <w:bCs/>
          <w:color w:val="000000" w:themeColor="text1"/>
          <w:sz w:val="24"/>
          <w:szCs w:val="24"/>
          <w:highlight w:val="none"/>
          <w:u w:val="none"/>
          <w:lang w:val="en-US" w:eastAsia="zh-CN"/>
          <w14:textFill>
            <w14:solidFill>
              <w14:schemeClr w14:val="tx1"/>
            </w14:solidFill>
          </w14:textFill>
        </w:rPr>
        <w:t>10</w:t>
      </w:r>
      <w:r>
        <w:rPr>
          <w:rFonts w:hint="eastAsia" w:ascii="宋体" w:hAnsi="宋体" w:cs="宋体"/>
          <w:bCs/>
          <w:color w:val="000000" w:themeColor="text1"/>
          <w:sz w:val="24"/>
          <w:szCs w:val="24"/>
          <w:highlight w:val="none"/>
          <w:u w:val="none"/>
          <w14:textFill>
            <w14:solidFill>
              <w14:schemeClr w14:val="tx1"/>
            </w14:solidFill>
          </w14:textFill>
        </w:rPr>
        <w:t>）专职安全员须具有在有效期内的安全考核合格证书（</w:t>
      </w:r>
      <w:r>
        <w:rPr>
          <w:rFonts w:hint="eastAsia" w:ascii="宋体" w:hAnsi="宋体" w:cs="宋体"/>
          <w:b w:val="0"/>
          <w:bCs/>
          <w:color w:val="000000" w:themeColor="text1"/>
          <w:sz w:val="24"/>
          <w:szCs w:val="24"/>
          <w:highlight w:val="none"/>
          <w:u w:val="none"/>
          <w14:textFill>
            <w14:solidFill>
              <w14:schemeClr w14:val="tx1"/>
            </w14:solidFill>
          </w14:textFill>
        </w:rPr>
        <w:t>C类</w:t>
      </w:r>
      <w:r>
        <w:rPr>
          <w:rFonts w:hint="eastAsia" w:ascii="宋体" w:hAnsi="宋体" w:cs="宋体"/>
          <w:bCs/>
          <w:color w:val="000000" w:themeColor="text1"/>
          <w:sz w:val="24"/>
          <w:szCs w:val="24"/>
          <w:highlight w:val="none"/>
          <w:u w:val="none"/>
          <w14:textFill>
            <w14:solidFill>
              <w14:schemeClr w14:val="tx1"/>
            </w14:solidFill>
          </w14:textFill>
        </w:rPr>
        <w:t>）或建筑施工企业专职安全生产管理人员安全生产考核合格证书（C3）；</w:t>
      </w:r>
    </w:p>
    <w:p w14:paraId="2883AA69">
      <w:pPr>
        <w:spacing w:line="360" w:lineRule="auto"/>
        <w:ind w:firstLine="480" w:firstLineChars="200"/>
        <w:rPr>
          <w:rFonts w:hint="eastAsia" w:ascii="宋体" w:hAnsi="宋体" w:cs="宋体"/>
          <w:bCs/>
          <w:color w:val="000000" w:themeColor="text1"/>
          <w:sz w:val="24"/>
          <w:szCs w:val="24"/>
          <w:highlight w:val="none"/>
          <w:u w:val="none"/>
          <w14:textFill>
            <w14:solidFill>
              <w14:schemeClr w14:val="tx1"/>
            </w14:solidFill>
          </w14:textFill>
        </w:rPr>
      </w:pPr>
      <w:r>
        <w:rPr>
          <w:rFonts w:hint="eastAsia" w:ascii="宋体" w:hAnsi="宋体" w:cs="宋体"/>
          <w:bCs/>
          <w:color w:val="000000" w:themeColor="text1"/>
          <w:sz w:val="24"/>
          <w:szCs w:val="24"/>
          <w:highlight w:val="none"/>
          <w:u w:val="none"/>
          <w14:textFill>
            <w14:solidFill>
              <w14:schemeClr w14:val="tx1"/>
            </w14:solidFill>
          </w14:textFill>
        </w:rPr>
        <w:t>（</w:t>
      </w:r>
      <w:r>
        <w:rPr>
          <w:rFonts w:hint="eastAsia" w:ascii="宋体" w:hAnsi="宋体" w:cs="宋体"/>
          <w:bCs/>
          <w:color w:val="000000" w:themeColor="text1"/>
          <w:sz w:val="24"/>
          <w:szCs w:val="24"/>
          <w:highlight w:val="none"/>
          <w:u w:val="none"/>
          <w:lang w:val="en-US" w:eastAsia="zh-CN"/>
          <w14:textFill>
            <w14:solidFill>
              <w14:schemeClr w14:val="tx1"/>
            </w14:solidFill>
          </w14:textFill>
        </w:rPr>
        <w:t>11</w:t>
      </w:r>
      <w:r>
        <w:rPr>
          <w:rFonts w:hint="eastAsia" w:ascii="宋体" w:hAnsi="宋体" w:cs="宋体"/>
          <w:bCs/>
          <w:color w:val="000000" w:themeColor="text1"/>
          <w:sz w:val="24"/>
          <w:szCs w:val="24"/>
          <w:highlight w:val="none"/>
          <w:u w:val="none"/>
          <w14:textFill>
            <w14:solidFill>
              <w14:schemeClr w14:val="tx1"/>
            </w14:solidFill>
          </w14:textFill>
        </w:rPr>
        <w:t>）用于资格审查的业绩（设置业绩要求时选择此项</w:t>
      </w:r>
      <w:r>
        <w:rPr>
          <w:rFonts w:hint="eastAsia" w:ascii="宋体" w:hAnsi="宋体" w:cs="宋体"/>
          <w:color w:val="000000" w:themeColor="text1"/>
          <w:sz w:val="24"/>
          <w:szCs w:val="24"/>
          <w:highlight w:val="none"/>
          <w:u w:val="none"/>
          <w14:textFill>
            <w14:solidFill>
              <w14:schemeClr w14:val="tx1"/>
            </w14:solidFill>
          </w14:textFill>
        </w:rPr>
        <w:t>，具体格式由招标人自定</w:t>
      </w:r>
      <w:r>
        <w:rPr>
          <w:rFonts w:hint="eastAsia" w:ascii="宋体" w:hAnsi="宋体" w:cs="宋体"/>
          <w:bCs/>
          <w:color w:val="000000" w:themeColor="text1"/>
          <w:sz w:val="24"/>
          <w:szCs w:val="24"/>
          <w:highlight w:val="none"/>
          <w:u w:val="none"/>
          <w14:textFill>
            <w14:solidFill>
              <w14:schemeClr w14:val="tx1"/>
            </w14:solidFill>
          </w14:textFill>
        </w:rPr>
        <w:t>）</w:t>
      </w:r>
    </w:p>
    <w:p w14:paraId="7F477C02">
      <w:pPr>
        <w:spacing w:line="360" w:lineRule="auto"/>
        <w:ind w:firstLine="480" w:firstLineChars="200"/>
        <w:rPr>
          <w:rFonts w:hint="eastAsia" w:ascii="宋体" w:hAnsi="宋体" w:cs="宋体"/>
          <w:bCs/>
          <w:color w:val="000000" w:themeColor="text1"/>
          <w:sz w:val="24"/>
          <w:szCs w:val="24"/>
          <w:highlight w:val="none"/>
          <w:u w:val="none"/>
          <w14:textFill>
            <w14:solidFill>
              <w14:schemeClr w14:val="tx1"/>
            </w14:solidFill>
          </w14:textFill>
        </w:rPr>
      </w:pPr>
      <w:r>
        <w:rPr>
          <w:rFonts w:hint="eastAsia" w:ascii="宋体" w:hAnsi="宋体" w:cs="宋体"/>
          <w:bCs/>
          <w:color w:val="000000" w:themeColor="text1"/>
          <w:sz w:val="24"/>
          <w:szCs w:val="24"/>
          <w:highlight w:val="none"/>
          <w:u w:val="none"/>
          <w14:textFill>
            <w14:solidFill>
              <w14:schemeClr w14:val="tx1"/>
            </w14:solidFill>
          </w14:textFill>
        </w:rPr>
        <w:t>（</w:t>
      </w:r>
      <w:r>
        <w:rPr>
          <w:rFonts w:hint="eastAsia" w:ascii="宋体" w:hAnsi="宋体" w:cs="宋体"/>
          <w:bCs/>
          <w:color w:val="000000" w:themeColor="text1"/>
          <w:sz w:val="24"/>
          <w:szCs w:val="24"/>
          <w:highlight w:val="none"/>
          <w:u w:val="none"/>
          <w:lang w:val="en-US" w:eastAsia="zh-CN"/>
          <w14:textFill>
            <w14:solidFill>
              <w14:schemeClr w14:val="tx1"/>
            </w14:solidFill>
          </w14:textFill>
        </w:rPr>
        <w:t>12</w:t>
      </w:r>
      <w:r>
        <w:rPr>
          <w:rFonts w:hint="eastAsia" w:ascii="宋体" w:hAnsi="宋体" w:cs="宋体"/>
          <w:bCs/>
          <w:color w:val="000000" w:themeColor="text1"/>
          <w:sz w:val="24"/>
          <w:szCs w:val="24"/>
          <w:highlight w:val="none"/>
          <w:u w:val="none"/>
          <w14:textFill>
            <w14:solidFill>
              <w14:schemeClr w14:val="tx1"/>
            </w14:solidFill>
          </w14:textFill>
        </w:rPr>
        <w:t>）列明主办单位的联合体工作协议（采用联合体投标时需递交，</w:t>
      </w:r>
      <w:r>
        <w:rPr>
          <w:rFonts w:hint="eastAsia" w:ascii="宋体" w:hAnsi="宋体" w:cs="宋体"/>
          <w:color w:val="000000" w:themeColor="text1"/>
          <w:sz w:val="24"/>
          <w:szCs w:val="24"/>
          <w:highlight w:val="none"/>
          <w:u w:val="none"/>
          <w14:textFill>
            <w14:solidFill>
              <w14:schemeClr w14:val="tx1"/>
            </w14:solidFill>
          </w14:textFill>
        </w:rPr>
        <w:t>联合体工作协议应明确约定各方拟承担的工作和责任</w:t>
      </w:r>
      <w:r>
        <w:rPr>
          <w:rFonts w:hint="eastAsia" w:ascii="宋体" w:hAnsi="宋体" w:cs="宋体"/>
          <w:bCs/>
          <w:color w:val="000000" w:themeColor="text1"/>
          <w:sz w:val="24"/>
          <w:szCs w:val="24"/>
          <w:highlight w:val="none"/>
          <w:u w:val="none"/>
          <w14:textFill>
            <w14:solidFill>
              <w14:schemeClr w14:val="tx1"/>
            </w14:solidFill>
          </w14:textFill>
        </w:rPr>
        <w:t>）；</w:t>
      </w:r>
    </w:p>
    <w:p w14:paraId="7F2D848D">
      <w:pPr>
        <w:spacing w:line="360" w:lineRule="auto"/>
        <w:ind w:firstLine="480" w:firstLineChars="200"/>
        <w:rPr>
          <w:rFonts w:hint="eastAsia" w:ascii="宋体" w:hAnsi="宋体" w:cs="宋体"/>
          <w:bCs/>
          <w:color w:val="000000" w:themeColor="text1"/>
          <w:sz w:val="24"/>
          <w:szCs w:val="24"/>
          <w:highlight w:val="none"/>
          <w:u w:val="none"/>
          <w14:textFill>
            <w14:solidFill>
              <w14:schemeClr w14:val="tx1"/>
            </w14:solidFill>
          </w14:textFill>
        </w:rPr>
      </w:pPr>
      <w:r>
        <w:rPr>
          <w:rFonts w:hint="eastAsia" w:ascii="宋体" w:hAnsi="宋体" w:cs="宋体"/>
          <w:bCs/>
          <w:color w:val="000000" w:themeColor="text1"/>
          <w:sz w:val="24"/>
          <w:szCs w:val="24"/>
          <w:highlight w:val="none"/>
          <w:u w:val="none"/>
          <w:lang w:eastAsia="zh-CN"/>
          <w14:textFill>
            <w14:solidFill>
              <w14:schemeClr w14:val="tx1"/>
            </w14:solidFill>
          </w14:textFill>
        </w:rPr>
        <w:t>（</w:t>
      </w:r>
      <w:r>
        <w:rPr>
          <w:rFonts w:hint="eastAsia" w:ascii="宋体" w:hAnsi="宋体" w:cs="宋体"/>
          <w:bCs/>
          <w:color w:val="000000" w:themeColor="text1"/>
          <w:sz w:val="24"/>
          <w:szCs w:val="24"/>
          <w:highlight w:val="none"/>
          <w:u w:val="none"/>
          <w:lang w:val="en-US" w:eastAsia="zh-CN"/>
          <w14:textFill>
            <w14:solidFill>
              <w14:schemeClr w14:val="tx1"/>
            </w14:solidFill>
          </w14:textFill>
        </w:rPr>
        <w:t>13</w:t>
      </w:r>
      <w:r>
        <w:rPr>
          <w:rFonts w:hint="eastAsia" w:ascii="宋体" w:hAnsi="宋体" w:cs="宋体"/>
          <w:bCs/>
          <w:color w:val="000000" w:themeColor="text1"/>
          <w:sz w:val="24"/>
          <w:szCs w:val="24"/>
          <w:highlight w:val="none"/>
          <w:u w:val="none"/>
          <w:lang w:eastAsia="zh-CN"/>
          <w14:textFill>
            <w14:solidFill>
              <w14:schemeClr w14:val="tx1"/>
            </w14:solidFill>
          </w14:textFill>
        </w:rPr>
        <w:t>）投标人认为应提交的其他资料。</w:t>
      </w:r>
    </w:p>
    <w:p w14:paraId="16F3EFAF">
      <w:pPr>
        <w:spacing w:line="360" w:lineRule="auto"/>
        <w:ind w:firstLine="480" w:firstLineChars="200"/>
        <w:rPr>
          <w:rFonts w:hint="eastAsia" w:ascii="宋体" w:hAnsi="宋体" w:cs="宋体"/>
          <w:color w:val="000000" w:themeColor="text1"/>
          <w:sz w:val="24"/>
          <w:szCs w:val="24"/>
          <w:highlight w:val="none"/>
          <w:u w:val="none"/>
          <w:lang w:val="en-US" w:eastAsia="zh-CN"/>
          <w14:textFill>
            <w14:solidFill>
              <w14:schemeClr w14:val="tx1"/>
            </w14:solidFill>
          </w14:textFill>
        </w:rPr>
      </w:pPr>
      <w:r>
        <w:rPr>
          <w:rFonts w:hint="eastAsia" w:ascii="宋体" w:hAnsi="宋体" w:cs="宋体"/>
          <w:color w:val="000000" w:themeColor="text1"/>
          <w:sz w:val="24"/>
          <w:szCs w:val="24"/>
          <w:highlight w:val="none"/>
          <w:u w:val="none"/>
          <w14:textFill>
            <w14:solidFill>
              <w14:schemeClr w14:val="tx1"/>
            </w14:solidFill>
          </w14:textFill>
        </w:rPr>
        <w:t>11.2.</w:t>
      </w:r>
      <w:r>
        <w:rPr>
          <w:rFonts w:hint="eastAsia" w:ascii="宋体" w:hAnsi="宋体" w:cs="宋体"/>
          <w:color w:val="000000" w:themeColor="text1"/>
          <w:sz w:val="24"/>
          <w:szCs w:val="24"/>
          <w:highlight w:val="none"/>
          <w:u w:val="none"/>
          <w:lang w:val="en-US" w:eastAsia="zh-CN"/>
          <w14:textFill>
            <w14:solidFill>
              <w14:schemeClr w14:val="tx1"/>
            </w14:solidFill>
          </w14:textFill>
        </w:rPr>
        <w:t>2技术投标文件主要包括下列内容：</w:t>
      </w:r>
    </w:p>
    <w:p w14:paraId="4D88FC30">
      <w:pPr>
        <w:spacing w:line="360" w:lineRule="auto"/>
        <w:ind w:firstLine="480" w:firstLineChars="200"/>
        <w:rPr>
          <w:rFonts w:hint="eastAsia" w:ascii="宋体" w:hAnsi="宋体" w:cs="宋体"/>
          <w:color w:val="000000" w:themeColor="text1"/>
          <w:sz w:val="24"/>
          <w:szCs w:val="24"/>
          <w:highlight w:val="none"/>
          <w:u w:val="none"/>
          <w14:textFill>
            <w14:solidFill>
              <w14:schemeClr w14:val="tx1"/>
            </w14:solidFill>
          </w14:textFill>
        </w:rPr>
      </w:pPr>
      <w:r>
        <w:rPr>
          <w:rFonts w:hint="eastAsia" w:ascii="宋体" w:hAnsi="宋体" w:cs="宋体"/>
          <w:color w:val="000000" w:themeColor="text1"/>
          <w:sz w:val="24"/>
          <w:szCs w:val="24"/>
          <w:highlight w:val="none"/>
          <w:u w:val="none"/>
          <w14:textFill>
            <w14:solidFill>
              <w14:schemeClr w14:val="tx1"/>
            </w14:solidFill>
          </w14:textFill>
        </w:rPr>
        <w:t>（1）《广州建设工程施工招标投标书》；</w:t>
      </w:r>
    </w:p>
    <w:p w14:paraId="53BBF042">
      <w:pPr>
        <w:spacing w:line="360" w:lineRule="auto"/>
        <w:ind w:firstLine="480" w:firstLineChars="200"/>
        <w:rPr>
          <w:rFonts w:hint="eastAsia" w:ascii="宋体" w:hAnsi="宋体" w:eastAsia="宋体" w:cs="宋体"/>
          <w:color w:val="000000" w:themeColor="text1"/>
          <w:sz w:val="24"/>
          <w:szCs w:val="24"/>
          <w:highlight w:val="none"/>
          <w:u w:val="none"/>
          <w:lang w:eastAsia="zh-CN"/>
          <w14:textFill>
            <w14:solidFill>
              <w14:schemeClr w14:val="tx1"/>
            </w14:solidFill>
          </w14:textFill>
        </w:rPr>
      </w:pPr>
      <w:r>
        <w:rPr>
          <w:rFonts w:hint="eastAsia" w:ascii="宋体" w:hAnsi="宋体" w:cs="宋体"/>
          <w:color w:val="000000" w:themeColor="text1"/>
          <w:sz w:val="24"/>
          <w:szCs w:val="24"/>
          <w:highlight w:val="none"/>
          <w:u w:val="none"/>
          <w14:textFill>
            <w14:solidFill>
              <w14:schemeClr w14:val="tx1"/>
            </w14:solidFill>
          </w14:textFill>
        </w:rPr>
        <w:t>（2）项目管理机构配备</w:t>
      </w:r>
      <w:r>
        <w:rPr>
          <w:rFonts w:hint="eastAsia" w:ascii="宋体" w:hAnsi="宋体" w:cs="宋体"/>
          <w:color w:val="000000" w:themeColor="text1"/>
          <w:sz w:val="24"/>
          <w:szCs w:val="24"/>
          <w:highlight w:val="none"/>
          <w:u w:val="none"/>
          <w:lang w:eastAsia="zh-CN"/>
          <w14:textFill>
            <w14:solidFill>
              <w14:schemeClr w14:val="tx1"/>
            </w14:solidFill>
          </w14:textFill>
        </w:rPr>
        <w:t>：</w:t>
      </w:r>
    </w:p>
    <w:p w14:paraId="209826F6">
      <w:pPr>
        <w:spacing w:line="360" w:lineRule="auto"/>
        <w:ind w:firstLine="480" w:firstLineChars="200"/>
        <w:rPr>
          <w:rFonts w:hint="eastAsia" w:ascii="宋体" w:hAnsi="宋体" w:cs="宋体"/>
          <w:color w:val="000000" w:themeColor="text1"/>
          <w:sz w:val="24"/>
          <w:szCs w:val="24"/>
          <w:highlight w:val="none"/>
          <w:u w:val="none"/>
          <w14:textFill>
            <w14:solidFill>
              <w14:schemeClr w14:val="tx1"/>
            </w14:solidFill>
          </w14:textFill>
        </w:rPr>
      </w:pPr>
      <w:r>
        <w:rPr>
          <w:rFonts w:hint="eastAsia" w:ascii="宋体" w:hAnsi="宋体" w:cs="宋体"/>
          <w:color w:val="000000" w:themeColor="text1"/>
          <w:sz w:val="24"/>
          <w:szCs w:val="24"/>
          <w:highlight w:val="none"/>
          <w:u w:val="none"/>
          <w14:textFill>
            <w14:solidFill>
              <w14:schemeClr w14:val="tx1"/>
            </w14:solidFill>
          </w14:textFill>
        </w:rPr>
        <w:t>①投标人应列出该项目工程的施工组织机构构成和画出机构框架图及其负责人；</w:t>
      </w:r>
    </w:p>
    <w:p w14:paraId="4D094612">
      <w:pPr>
        <w:spacing w:line="360" w:lineRule="auto"/>
        <w:ind w:firstLine="480" w:firstLineChars="200"/>
        <w:rPr>
          <w:rFonts w:hint="eastAsia" w:ascii="宋体" w:hAnsi="宋体" w:cs="宋体"/>
          <w:color w:val="000000" w:themeColor="text1"/>
          <w:sz w:val="24"/>
          <w:szCs w:val="24"/>
          <w:highlight w:val="none"/>
          <w:u w:val="none"/>
          <w14:textFill>
            <w14:solidFill>
              <w14:schemeClr w14:val="tx1"/>
            </w14:solidFill>
          </w14:textFill>
        </w:rPr>
      </w:pPr>
      <w:r>
        <w:rPr>
          <w:rFonts w:hint="eastAsia" w:ascii="宋体" w:hAnsi="宋体" w:cs="宋体"/>
          <w:color w:val="000000" w:themeColor="text1"/>
          <w:sz w:val="24"/>
          <w:szCs w:val="24"/>
          <w:highlight w:val="none"/>
          <w:u w:val="none"/>
          <w14:textFill>
            <w14:solidFill>
              <w14:schemeClr w14:val="tx1"/>
            </w14:solidFill>
          </w14:textFill>
        </w:rPr>
        <w:t>②投标人应详细列出该施工组织机构中主要成员的名单、简历资料、职务职称和在本项目中拟担任的职务等资料，并附上有关证明材料扫描件；</w:t>
      </w:r>
    </w:p>
    <w:p w14:paraId="5E9275D1">
      <w:pPr>
        <w:spacing w:line="360" w:lineRule="auto"/>
        <w:ind w:firstLine="480" w:firstLineChars="200"/>
        <w:rPr>
          <w:rFonts w:hint="eastAsia" w:ascii="宋体" w:hAnsi="宋体" w:cs="宋体"/>
          <w:color w:val="000000" w:themeColor="text1"/>
          <w:sz w:val="24"/>
          <w:szCs w:val="24"/>
          <w:highlight w:val="none"/>
          <w:u w:val="none"/>
          <w14:textFill>
            <w14:solidFill>
              <w14:schemeClr w14:val="tx1"/>
            </w14:solidFill>
          </w14:textFill>
        </w:rPr>
      </w:pPr>
      <w:r>
        <w:rPr>
          <w:rFonts w:hint="eastAsia" w:ascii="宋体" w:hAnsi="宋体" w:cs="宋体"/>
          <w:color w:val="000000" w:themeColor="text1"/>
          <w:sz w:val="24"/>
          <w:szCs w:val="24"/>
          <w:highlight w:val="none"/>
          <w:u w:val="none"/>
          <w14:textFill>
            <w14:solidFill>
              <w14:schemeClr w14:val="tx1"/>
            </w14:solidFill>
          </w14:textFill>
        </w:rPr>
        <w:t>③其他辅助说明资料。</w:t>
      </w:r>
    </w:p>
    <w:p w14:paraId="1AAA1382">
      <w:pPr>
        <w:tabs>
          <w:tab w:val="left" w:pos="1125"/>
        </w:tabs>
        <w:spacing w:line="360" w:lineRule="auto"/>
        <w:ind w:firstLine="480" w:firstLineChars="200"/>
        <w:rPr>
          <w:rFonts w:hint="eastAsia" w:ascii="宋体" w:hAnsi="宋体" w:eastAsia="宋体" w:cs="宋体"/>
          <w:color w:val="000000" w:themeColor="text1"/>
          <w:sz w:val="24"/>
          <w:szCs w:val="24"/>
          <w:highlight w:val="none"/>
          <w:u w:val="none"/>
          <w:lang w:eastAsia="zh-CN"/>
          <w14:textFill>
            <w14:solidFill>
              <w14:schemeClr w14:val="tx1"/>
            </w14:solidFill>
          </w14:textFill>
        </w:rPr>
      </w:pPr>
      <w:r>
        <w:rPr>
          <w:rFonts w:hint="eastAsia" w:ascii="宋体" w:hAnsi="宋体" w:cs="宋体"/>
          <w:color w:val="000000" w:themeColor="text1"/>
          <w:sz w:val="24"/>
          <w:szCs w:val="24"/>
          <w:highlight w:val="none"/>
          <w:u w:val="none"/>
          <w:lang w:eastAsia="zh-CN"/>
          <w14:textFill>
            <w14:solidFill>
              <w14:schemeClr w14:val="tx1"/>
            </w14:solidFill>
          </w14:textFill>
        </w:rPr>
        <w:t>（</w:t>
      </w:r>
      <w:r>
        <w:rPr>
          <w:rFonts w:hint="eastAsia" w:ascii="宋体" w:hAnsi="宋体" w:cs="宋体"/>
          <w:color w:val="000000" w:themeColor="text1"/>
          <w:sz w:val="24"/>
          <w:szCs w:val="24"/>
          <w:highlight w:val="none"/>
          <w:u w:val="none"/>
          <w:lang w:val="en-US" w:eastAsia="zh-CN"/>
          <w14:textFill>
            <w14:solidFill>
              <w14:schemeClr w14:val="tx1"/>
            </w14:solidFill>
          </w14:textFill>
        </w:rPr>
        <w:t>3</w:t>
      </w:r>
      <w:r>
        <w:rPr>
          <w:rFonts w:hint="eastAsia" w:ascii="宋体" w:hAnsi="宋体" w:cs="宋体"/>
          <w:color w:val="000000" w:themeColor="text1"/>
          <w:sz w:val="24"/>
          <w:szCs w:val="24"/>
          <w:highlight w:val="none"/>
          <w:u w:val="none"/>
          <w:lang w:eastAsia="zh-CN"/>
          <w14:textFill>
            <w14:solidFill>
              <w14:schemeClr w14:val="tx1"/>
            </w14:solidFill>
          </w14:textFill>
        </w:rPr>
        <w:t>）</w:t>
      </w:r>
      <w:r>
        <w:rPr>
          <w:rFonts w:hint="eastAsia" w:ascii="宋体" w:hAnsi="宋体" w:cs="宋体"/>
          <w:color w:val="000000" w:themeColor="text1"/>
          <w:sz w:val="24"/>
          <w:szCs w:val="24"/>
          <w:highlight w:val="none"/>
          <w:u w:val="none"/>
          <w14:textFill>
            <w14:solidFill>
              <w14:schemeClr w14:val="tx1"/>
            </w14:solidFill>
          </w14:textFill>
        </w:rPr>
        <w:t>施工组织设计或施工方案</w:t>
      </w:r>
      <w:r>
        <w:rPr>
          <w:rFonts w:hint="eastAsia" w:ascii="宋体" w:hAnsi="宋体" w:cs="宋体"/>
          <w:color w:val="000000" w:themeColor="text1"/>
          <w:sz w:val="24"/>
          <w:szCs w:val="24"/>
          <w:highlight w:val="none"/>
          <w:u w:val="none"/>
          <w:lang w:eastAsia="zh-CN"/>
          <w14:textFill>
            <w14:solidFill>
              <w14:schemeClr w14:val="tx1"/>
            </w14:solidFill>
          </w14:textFill>
        </w:rPr>
        <w:t>；</w:t>
      </w:r>
    </w:p>
    <w:p w14:paraId="3F1CC74B">
      <w:pPr>
        <w:tabs>
          <w:tab w:val="left" w:pos="1125"/>
        </w:tabs>
        <w:spacing w:line="360" w:lineRule="auto"/>
        <w:ind w:firstLine="480" w:firstLineChars="200"/>
        <w:rPr>
          <w:rFonts w:hint="eastAsia" w:ascii="宋体" w:hAnsi="宋体" w:cs="宋体"/>
          <w:color w:val="000000" w:themeColor="text1"/>
          <w:sz w:val="24"/>
          <w:szCs w:val="24"/>
          <w:highlight w:val="none"/>
          <w:u w:val="none"/>
          <w14:textFill>
            <w14:solidFill>
              <w14:schemeClr w14:val="tx1"/>
            </w14:solidFill>
          </w14:textFill>
        </w:rPr>
      </w:pPr>
      <w:r>
        <w:rPr>
          <w:rFonts w:hint="eastAsia" w:ascii="宋体" w:hAnsi="宋体" w:cs="宋体"/>
          <w:color w:val="000000" w:themeColor="text1"/>
          <w:sz w:val="24"/>
          <w:szCs w:val="24"/>
          <w:highlight w:val="none"/>
          <w:u w:val="none"/>
          <w14:textFill>
            <w14:solidFill>
              <w14:schemeClr w14:val="tx1"/>
            </w14:solidFill>
          </w14:textFill>
        </w:rPr>
        <w:t>注：建议招标人在招标文件中提出篇幅上限，国家及地方现有工法规范已有的内容无需重复提交。</w:t>
      </w:r>
    </w:p>
    <w:p w14:paraId="159F3144">
      <w:pPr>
        <w:tabs>
          <w:tab w:val="left" w:pos="1125"/>
        </w:tabs>
        <w:spacing w:line="360" w:lineRule="auto"/>
        <w:ind w:firstLine="480" w:firstLineChars="200"/>
        <w:rPr>
          <w:rFonts w:hint="eastAsia" w:ascii="宋体" w:hAnsi="宋体" w:cs="宋体"/>
          <w:color w:val="000000" w:themeColor="text1"/>
          <w:sz w:val="24"/>
          <w:szCs w:val="24"/>
          <w:highlight w:val="none"/>
          <w:u w:val="none"/>
          <w:lang w:eastAsia="zh-CN"/>
          <w14:textFill>
            <w14:solidFill>
              <w14:schemeClr w14:val="tx1"/>
            </w14:solidFill>
          </w14:textFill>
        </w:rPr>
      </w:pPr>
      <w:r>
        <w:rPr>
          <w:rFonts w:hint="eastAsia" w:ascii="宋体" w:hAnsi="宋体" w:cs="宋体"/>
          <w:color w:val="000000" w:themeColor="text1"/>
          <w:sz w:val="24"/>
          <w:szCs w:val="24"/>
          <w:highlight w:val="none"/>
          <w:u w:val="none"/>
          <w:lang w:eastAsia="zh-CN"/>
          <w14:textFill>
            <w14:solidFill>
              <w14:schemeClr w14:val="tx1"/>
            </w14:solidFill>
          </w14:textFill>
        </w:rPr>
        <w:t>（</w:t>
      </w:r>
      <w:r>
        <w:rPr>
          <w:rFonts w:hint="eastAsia" w:ascii="宋体" w:hAnsi="宋体" w:cs="宋体"/>
          <w:color w:val="000000" w:themeColor="text1"/>
          <w:sz w:val="24"/>
          <w:szCs w:val="24"/>
          <w:highlight w:val="none"/>
          <w:u w:val="none"/>
          <w:lang w:val="en-US" w:eastAsia="zh-CN"/>
          <w14:textFill>
            <w14:solidFill>
              <w14:schemeClr w14:val="tx1"/>
            </w14:solidFill>
          </w14:textFill>
        </w:rPr>
        <w:t>4</w:t>
      </w:r>
      <w:r>
        <w:rPr>
          <w:rFonts w:hint="eastAsia" w:ascii="宋体" w:hAnsi="宋体" w:cs="宋体"/>
          <w:color w:val="000000" w:themeColor="text1"/>
          <w:sz w:val="24"/>
          <w:szCs w:val="24"/>
          <w:highlight w:val="none"/>
          <w:u w:val="none"/>
          <w:lang w:eastAsia="zh-CN"/>
          <w14:textFill>
            <w14:solidFill>
              <w14:schemeClr w14:val="tx1"/>
            </w14:solidFill>
          </w14:textFill>
        </w:rPr>
        <w:t>）（选择性条款）有余泥渣土产生的项目可要求提供余泥渣土运输与排放方案；</w:t>
      </w:r>
    </w:p>
    <w:p w14:paraId="3891604C">
      <w:pPr>
        <w:tabs>
          <w:tab w:val="left" w:pos="1125"/>
        </w:tabs>
        <w:spacing w:line="360" w:lineRule="auto"/>
        <w:ind w:firstLine="480" w:firstLineChars="200"/>
        <w:rPr>
          <w:rFonts w:hint="eastAsia" w:ascii="宋体" w:hAnsi="宋体" w:cs="宋体"/>
          <w:color w:val="000000" w:themeColor="text1"/>
          <w:sz w:val="24"/>
          <w:szCs w:val="24"/>
          <w:highlight w:val="none"/>
          <w:u w:val="none"/>
          <w:lang w:eastAsia="zh-CN"/>
          <w14:textFill>
            <w14:solidFill>
              <w14:schemeClr w14:val="tx1"/>
            </w14:solidFill>
          </w14:textFill>
        </w:rPr>
      </w:pPr>
      <w:r>
        <w:rPr>
          <w:rFonts w:hint="eastAsia" w:ascii="宋体" w:hAnsi="宋体" w:cs="宋体"/>
          <w:color w:val="000000" w:themeColor="text1"/>
          <w:sz w:val="24"/>
          <w:szCs w:val="24"/>
          <w:highlight w:val="none"/>
          <w:u w:val="none"/>
          <w:lang w:eastAsia="zh-CN"/>
          <w14:textFill>
            <w14:solidFill>
              <w14:schemeClr w14:val="tx1"/>
            </w14:solidFill>
          </w14:textFill>
        </w:rPr>
        <w:t>（</w:t>
      </w:r>
      <w:r>
        <w:rPr>
          <w:rFonts w:hint="eastAsia" w:ascii="宋体" w:hAnsi="宋体" w:cs="宋体"/>
          <w:color w:val="000000" w:themeColor="text1"/>
          <w:sz w:val="24"/>
          <w:szCs w:val="24"/>
          <w:highlight w:val="none"/>
          <w:u w:val="none"/>
          <w:lang w:val="en-US" w:eastAsia="zh-CN"/>
          <w14:textFill>
            <w14:solidFill>
              <w14:schemeClr w14:val="tx1"/>
            </w14:solidFill>
          </w14:textFill>
        </w:rPr>
        <w:t>5</w:t>
      </w:r>
      <w:r>
        <w:rPr>
          <w:rFonts w:hint="eastAsia" w:ascii="宋体" w:hAnsi="宋体" w:cs="宋体"/>
          <w:color w:val="000000" w:themeColor="text1"/>
          <w:sz w:val="24"/>
          <w:szCs w:val="24"/>
          <w:highlight w:val="none"/>
          <w:u w:val="none"/>
          <w:lang w:eastAsia="zh-CN"/>
          <w14:textFill>
            <w14:solidFill>
              <w14:schemeClr w14:val="tx1"/>
            </w14:solidFill>
          </w14:textFill>
        </w:rPr>
        <w:t>）（选择性条款）投标人可使用适合本工程的机械设备；</w:t>
      </w:r>
    </w:p>
    <w:p w14:paraId="40818F5C">
      <w:pPr>
        <w:tabs>
          <w:tab w:val="left" w:pos="1125"/>
        </w:tabs>
        <w:spacing w:line="360" w:lineRule="auto"/>
        <w:ind w:firstLine="480" w:firstLineChars="200"/>
        <w:rPr>
          <w:rFonts w:hint="eastAsia" w:ascii="宋体" w:hAnsi="宋体" w:cs="宋体"/>
          <w:color w:val="000000" w:themeColor="text1"/>
          <w:sz w:val="24"/>
          <w:szCs w:val="24"/>
          <w:highlight w:val="none"/>
          <w:u w:val="none"/>
          <w:lang w:eastAsia="zh-CN"/>
          <w14:textFill>
            <w14:solidFill>
              <w14:schemeClr w14:val="tx1"/>
            </w14:solidFill>
          </w14:textFill>
        </w:rPr>
      </w:pPr>
      <w:r>
        <w:rPr>
          <w:rFonts w:hint="eastAsia" w:ascii="宋体" w:hAnsi="宋体" w:cs="宋体"/>
          <w:color w:val="000000" w:themeColor="text1"/>
          <w:sz w:val="24"/>
          <w:szCs w:val="24"/>
          <w:highlight w:val="none"/>
          <w:u w:val="none"/>
          <w:lang w:eastAsia="zh-CN"/>
          <w14:textFill>
            <w14:solidFill>
              <w14:schemeClr w14:val="tx1"/>
            </w14:solidFill>
          </w14:textFill>
        </w:rPr>
        <w:t>（</w:t>
      </w:r>
      <w:r>
        <w:rPr>
          <w:rFonts w:hint="eastAsia" w:ascii="宋体" w:hAnsi="宋体" w:cs="宋体"/>
          <w:color w:val="000000" w:themeColor="text1"/>
          <w:sz w:val="24"/>
          <w:szCs w:val="24"/>
          <w:highlight w:val="none"/>
          <w:u w:val="none"/>
          <w:lang w:val="en-US" w:eastAsia="zh-CN"/>
          <w14:textFill>
            <w14:solidFill>
              <w14:schemeClr w14:val="tx1"/>
            </w14:solidFill>
          </w14:textFill>
        </w:rPr>
        <w:t>6</w:t>
      </w:r>
      <w:r>
        <w:rPr>
          <w:rFonts w:hint="eastAsia" w:ascii="宋体" w:hAnsi="宋体" w:cs="宋体"/>
          <w:color w:val="000000" w:themeColor="text1"/>
          <w:sz w:val="24"/>
          <w:szCs w:val="24"/>
          <w:highlight w:val="none"/>
          <w:u w:val="none"/>
          <w:lang w:eastAsia="zh-CN"/>
          <w14:textFill>
            <w14:solidFill>
              <w14:schemeClr w14:val="tx1"/>
            </w14:solidFill>
          </w14:textFill>
        </w:rPr>
        <w:t>）（选择性条款）类似工程业绩材料；</w:t>
      </w:r>
    </w:p>
    <w:p w14:paraId="3F4B207D">
      <w:pPr>
        <w:tabs>
          <w:tab w:val="left" w:pos="1125"/>
        </w:tabs>
        <w:spacing w:line="360" w:lineRule="auto"/>
        <w:ind w:firstLine="480" w:firstLineChars="200"/>
        <w:rPr>
          <w:rFonts w:hint="eastAsia" w:ascii="宋体" w:hAnsi="宋体" w:cs="宋体"/>
          <w:color w:val="000000" w:themeColor="text1"/>
          <w:sz w:val="24"/>
          <w:szCs w:val="24"/>
          <w:highlight w:val="none"/>
          <w:u w:val="none"/>
          <w14:textFill>
            <w14:solidFill>
              <w14:schemeClr w14:val="tx1"/>
            </w14:solidFill>
          </w14:textFill>
        </w:rPr>
      </w:pPr>
      <w:r>
        <w:rPr>
          <w:rFonts w:hint="eastAsia" w:ascii="宋体" w:hAnsi="宋体" w:cs="宋体"/>
          <w:color w:val="000000" w:themeColor="text1"/>
          <w:sz w:val="24"/>
          <w:szCs w:val="24"/>
          <w:highlight w:val="none"/>
          <w:u w:val="none"/>
          <w:lang w:eastAsia="zh-CN"/>
          <w14:textFill>
            <w14:solidFill>
              <w14:schemeClr w14:val="tx1"/>
            </w14:solidFill>
          </w14:textFill>
        </w:rPr>
        <w:t>（</w:t>
      </w:r>
      <w:r>
        <w:rPr>
          <w:rFonts w:hint="eastAsia" w:ascii="宋体" w:hAnsi="宋体" w:cs="宋体"/>
          <w:color w:val="000000" w:themeColor="text1"/>
          <w:sz w:val="24"/>
          <w:szCs w:val="24"/>
          <w:highlight w:val="none"/>
          <w:u w:val="none"/>
          <w:lang w:val="en-US" w:eastAsia="zh-CN"/>
          <w14:textFill>
            <w14:solidFill>
              <w14:schemeClr w14:val="tx1"/>
            </w14:solidFill>
          </w14:textFill>
        </w:rPr>
        <w:t>7</w:t>
      </w:r>
      <w:r>
        <w:rPr>
          <w:rFonts w:hint="eastAsia" w:ascii="宋体" w:hAnsi="宋体" w:cs="宋体"/>
          <w:color w:val="000000" w:themeColor="text1"/>
          <w:sz w:val="24"/>
          <w:szCs w:val="24"/>
          <w:highlight w:val="none"/>
          <w:u w:val="none"/>
          <w:lang w:eastAsia="zh-CN"/>
          <w14:textFill>
            <w14:solidFill>
              <w14:schemeClr w14:val="tx1"/>
            </w14:solidFill>
          </w14:textFill>
        </w:rPr>
        <w:t>）按本招标文件规定提交的其它所有技术资料；</w:t>
      </w:r>
    </w:p>
    <w:p w14:paraId="699BAF87">
      <w:pPr>
        <w:tabs>
          <w:tab w:val="left" w:pos="1125"/>
        </w:tabs>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按照</w:t>
      </w:r>
      <w:r>
        <w:rPr>
          <w:rFonts w:hint="eastAsia" w:ascii="宋体" w:hAnsi="宋体" w:cs="宋体"/>
          <w:bCs/>
          <w:color w:val="000000" w:themeColor="text1"/>
          <w:sz w:val="24"/>
          <w:szCs w:val="24"/>
          <w:highlight w:val="none"/>
          <w14:textFill>
            <w14:solidFill>
              <w14:schemeClr w14:val="tx1"/>
            </w14:solidFill>
          </w14:textFill>
        </w:rPr>
        <w:t>招标文件要求</w:t>
      </w:r>
      <w:r>
        <w:rPr>
          <w:rFonts w:hint="eastAsia" w:ascii="宋体" w:hAnsi="宋体" w:cs="宋体"/>
          <w:color w:val="000000" w:themeColor="text1"/>
          <w:sz w:val="24"/>
          <w:szCs w:val="24"/>
          <w:highlight w:val="none"/>
          <w14:textFill>
            <w14:solidFill>
              <w14:schemeClr w14:val="tx1"/>
            </w14:solidFill>
          </w14:textFill>
        </w:rPr>
        <w:t>填写的《参与编制技术标投标文件人员名单》。</w:t>
      </w:r>
    </w:p>
    <w:p w14:paraId="4255D607">
      <w:pPr>
        <w:pBdr>
          <w:bottom w:val="none" w:color="auto" w:sz="0" w:space="1"/>
        </w:pBdr>
        <w:spacing w:line="500" w:lineRule="exact"/>
        <w:ind w:firstLine="487" w:firstLineChars="202"/>
        <w:rPr>
          <w:rFonts w:hint="eastAsia" w:ascii="宋体" w:hAnsi="宋体" w:eastAsia="宋体" w:cs="宋体"/>
          <w:bCs/>
          <w:color w:val="000000" w:themeColor="text1"/>
          <w:sz w:val="24"/>
          <w:szCs w:val="24"/>
          <w:highlight w:val="none"/>
          <w:u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现文：</w:t>
      </w:r>
      <w:r>
        <w:rPr>
          <w:rFonts w:hint="eastAsia" w:ascii="宋体" w:hAnsi="宋体" w:eastAsia="宋体" w:cs="宋体"/>
          <w:bCs/>
          <w:color w:val="000000" w:themeColor="text1"/>
          <w:sz w:val="24"/>
          <w:szCs w:val="24"/>
          <w:highlight w:val="none"/>
          <w:u w:val="none"/>
          <w14:textFill>
            <w14:solidFill>
              <w14:schemeClr w14:val="tx1"/>
            </w14:solidFill>
          </w14:textFill>
        </w:rPr>
        <w:t>11.1投标文件由技术部分（含资格审查文件）</w:t>
      </w:r>
      <w:r>
        <w:rPr>
          <w:rFonts w:hint="eastAsia" w:ascii="宋体" w:hAnsi="宋体" w:cs="宋体"/>
          <w:b/>
          <w:bCs w:val="0"/>
          <w:color w:val="000000" w:themeColor="text1"/>
          <w:sz w:val="24"/>
          <w:szCs w:val="24"/>
          <w:highlight w:val="none"/>
          <w:u w:val="single"/>
          <w:lang w:eastAsia="zh-CN"/>
          <w14:textFill>
            <w14:solidFill>
              <w14:schemeClr w14:val="tx1"/>
            </w14:solidFill>
          </w14:textFill>
        </w:rPr>
        <w:t>、</w:t>
      </w:r>
      <w:r>
        <w:rPr>
          <w:rFonts w:hint="eastAsia" w:ascii="宋体" w:hAnsi="宋体" w:eastAsia="宋体" w:cs="宋体"/>
          <w:bCs/>
          <w:color w:val="000000" w:themeColor="text1"/>
          <w:sz w:val="24"/>
          <w:szCs w:val="24"/>
          <w:highlight w:val="none"/>
          <w:u w:val="none"/>
          <w14:textFill>
            <w14:solidFill>
              <w14:schemeClr w14:val="tx1"/>
            </w14:solidFill>
          </w14:textFill>
        </w:rPr>
        <w:t>经济部分</w:t>
      </w:r>
      <w:r>
        <w:rPr>
          <w:rFonts w:hint="eastAsia" w:ascii="宋体" w:hAnsi="宋体" w:cs="宋体"/>
          <w:b/>
          <w:bCs w:val="0"/>
          <w:color w:val="000000" w:themeColor="text1"/>
          <w:sz w:val="24"/>
          <w:szCs w:val="24"/>
          <w:highlight w:val="none"/>
          <w:u w:val="single"/>
          <w:lang w:eastAsia="zh-CN"/>
          <w14:textFill>
            <w14:solidFill>
              <w14:schemeClr w14:val="tx1"/>
            </w14:solidFill>
          </w14:textFill>
        </w:rPr>
        <w:t>和</w:t>
      </w:r>
      <w:r>
        <w:rPr>
          <w:rFonts w:hint="eastAsia" w:ascii="宋体" w:hAnsi="宋体" w:eastAsia="宋体" w:cs="宋体"/>
          <w:b/>
          <w:bCs w:val="0"/>
          <w:color w:val="000000" w:themeColor="text1"/>
          <w:sz w:val="24"/>
          <w:szCs w:val="24"/>
          <w:highlight w:val="none"/>
          <w:u w:val="single"/>
          <w14:textFill>
            <w14:solidFill>
              <w14:schemeClr w14:val="tx1"/>
            </w14:solidFill>
          </w14:textFill>
        </w:rPr>
        <w:t>定标文件</w:t>
      </w:r>
      <w:r>
        <w:rPr>
          <w:rFonts w:hint="eastAsia" w:ascii="宋体" w:hAnsi="宋体" w:eastAsia="宋体" w:cs="宋体"/>
          <w:bCs/>
          <w:color w:val="000000" w:themeColor="text1"/>
          <w:sz w:val="24"/>
          <w:szCs w:val="24"/>
          <w:highlight w:val="none"/>
          <w:u w:val="none"/>
          <w14:textFill>
            <w14:solidFill>
              <w14:schemeClr w14:val="tx1"/>
            </w14:solidFill>
          </w14:textFill>
        </w:rPr>
        <w:t>组成</w:t>
      </w:r>
      <w:r>
        <w:rPr>
          <w:rFonts w:hint="eastAsia" w:ascii="宋体" w:hAnsi="宋体" w:eastAsia="宋体" w:cs="宋体"/>
          <w:b/>
          <w:bCs w:val="0"/>
          <w:color w:val="000000" w:themeColor="text1"/>
          <w:sz w:val="24"/>
          <w:szCs w:val="24"/>
          <w:highlight w:val="none"/>
          <w:u w:val="single"/>
          <w14:textFill>
            <w14:solidFill>
              <w14:schemeClr w14:val="tx1"/>
            </w14:solidFill>
          </w14:textFill>
        </w:rPr>
        <w:t>，其中定标文件组成详见11.4条</w:t>
      </w:r>
      <w:r>
        <w:rPr>
          <w:rFonts w:hint="eastAsia" w:ascii="宋体" w:hAnsi="宋体" w:eastAsia="宋体" w:cs="宋体"/>
          <w:bCs/>
          <w:color w:val="000000" w:themeColor="text1"/>
          <w:sz w:val="24"/>
          <w:szCs w:val="24"/>
          <w:highlight w:val="none"/>
          <w:u w:val="none"/>
          <w14:textFill>
            <w14:solidFill>
              <w14:schemeClr w14:val="tx1"/>
            </w14:solidFill>
          </w14:textFill>
        </w:rPr>
        <w:t>。</w:t>
      </w:r>
    </w:p>
    <w:p w14:paraId="4C1599C1">
      <w:pPr>
        <w:pBdr>
          <w:bottom w:val="none" w:color="auto" w:sz="0" w:space="1"/>
        </w:pBdr>
        <w:spacing w:line="500" w:lineRule="exact"/>
        <w:ind w:firstLine="484" w:firstLineChars="202"/>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11.2</w:t>
      </w:r>
      <w:r>
        <w:rPr>
          <w:rFonts w:hint="eastAsia" w:ascii="宋体" w:hAnsi="宋体" w:eastAsia="宋体" w:cs="宋体"/>
          <w:b/>
          <w:bCs w:val="0"/>
          <w:color w:val="000000" w:themeColor="text1"/>
          <w:sz w:val="24"/>
          <w:szCs w:val="24"/>
          <w:highlight w:val="none"/>
          <w:u w:val="single"/>
          <w:lang w:eastAsia="zh-CN"/>
          <w14:textFill>
            <w14:solidFill>
              <w14:schemeClr w14:val="tx1"/>
            </w14:solidFill>
          </w14:textFill>
        </w:rPr>
        <w:t>技术标</w:t>
      </w:r>
      <w:r>
        <w:rPr>
          <w:rFonts w:hint="eastAsia" w:ascii="宋体" w:hAnsi="宋体" w:eastAsia="宋体" w:cs="宋体"/>
          <w:b/>
          <w:bCs w:val="0"/>
          <w:color w:val="000000" w:themeColor="text1"/>
          <w:sz w:val="24"/>
          <w:szCs w:val="24"/>
          <w:highlight w:val="none"/>
          <w:u w:val="single"/>
          <w14:textFill>
            <w14:solidFill>
              <w14:schemeClr w14:val="tx1"/>
            </w14:solidFill>
          </w14:textFill>
        </w:rPr>
        <w:t>投标文件</w:t>
      </w:r>
      <w:r>
        <w:rPr>
          <w:rFonts w:hint="eastAsia" w:ascii="宋体" w:hAnsi="宋体" w:eastAsia="宋体" w:cs="宋体"/>
          <w:b/>
          <w:bCs w:val="0"/>
          <w:color w:val="000000" w:themeColor="text1"/>
          <w:sz w:val="24"/>
          <w:szCs w:val="24"/>
          <w:highlight w:val="none"/>
          <w:u w:val="single"/>
          <w:lang w:eastAsia="zh-CN"/>
          <w14:textFill>
            <w14:solidFill>
              <w14:schemeClr w14:val="tx1"/>
            </w14:solidFill>
          </w14:textFill>
        </w:rPr>
        <w:t>（含资格审查文件）</w:t>
      </w:r>
      <w:r>
        <w:rPr>
          <w:rFonts w:hint="eastAsia" w:ascii="宋体" w:hAnsi="宋体" w:cs="宋体"/>
          <w:color w:val="000000" w:themeColor="text1"/>
          <w:sz w:val="24"/>
          <w:szCs w:val="24"/>
          <w:highlight w:val="none"/>
          <w14:textFill>
            <w14:solidFill>
              <w14:schemeClr w14:val="tx1"/>
            </w14:solidFill>
          </w14:textFill>
        </w:rPr>
        <w:t xml:space="preserve">部分主要包括下列内容: </w:t>
      </w:r>
    </w:p>
    <w:p w14:paraId="5668984C">
      <w:pPr>
        <w:pBdr>
          <w:bottom w:val="none" w:color="auto" w:sz="0" w:space="1"/>
        </w:pBdr>
        <w:spacing w:line="480" w:lineRule="exact"/>
        <w:ind w:firstLine="488"/>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11.2.</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hAnsi="宋体"/>
          <w:b/>
          <w:bCs w:val="0"/>
          <w:color w:val="000000" w:themeColor="text1"/>
          <w:sz w:val="24"/>
          <w:szCs w:val="24"/>
          <w:highlight w:val="none"/>
          <w:u w:val="single"/>
          <w:lang w:val="en-US" w:eastAsia="zh-CN"/>
          <w14:textFill>
            <w14:solidFill>
              <w14:schemeClr w14:val="tx1"/>
            </w14:solidFill>
          </w14:textFill>
        </w:rPr>
        <w:t>技术标投标文件（含资格审查文件）</w:t>
      </w:r>
      <w:r>
        <w:rPr>
          <w:rFonts w:hint="eastAsia" w:hAnsi="宋体"/>
          <w:b/>
          <w:bCs w:val="0"/>
          <w:color w:val="000000" w:themeColor="text1"/>
          <w:sz w:val="24"/>
          <w:szCs w:val="24"/>
          <w:highlight w:val="none"/>
          <w:u w:val="single"/>
          <w14:textFill>
            <w14:solidFill>
              <w14:schemeClr w14:val="tx1"/>
            </w14:solidFill>
          </w14:textFill>
        </w:rPr>
        <w:t>封面</w:t>
      </w:r>
      <w:r>
        <w:rPr>
          <w:rFonts w:hint="eastAsia" w:hAnsi="宋体"/>
          <w:b/>
          <w:bCs w:val="0"/>
          <w:color w:val="000000" w:themeColor="text1"/>
          <w:sz w:val="24"/>
          <w:szCs w:val="24"/>
          <w:highlight w:val="none"/>
          <w:u w:val="single"/>
          <w:lang w:eastAsia="zh-CN"/>
          <w14:textFill>
            <w14:solidFill>
              <w14:schemeClr w14:val="tx1"/>
            </w14:solidFill>
          </w14:textFill>
        </w:rPr>
        <w:t>；（须按招标文件第四章 “技术标投标文件格式”）</w:t>
      </w:r>
    </w:p>
    <w:p w14:paraId="742A89A4">
      <w:pPr>
        <w:pBdr>
          <w:bottom w:val="none" w:color="auto" w:sz="0" w:space="1"/>
        </w:pBdr>
        <w:spacing w:line="480" w:lineRule="exact"/>
        <w:ind w:firstLine="488"/>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u w:val="single"/>
          <w:lang w:val="en-US" w:eastAsia="zh-CN"/>
          <w14:textFill>
            <w14:solidFill>
              <w14:schemeClr w14:val="tx1"/>
            </w14:solidFill>
          </w14:textFill>
        </w:rPr>
        <w:t>11.2.2</w:t>
      </w:r>
      <w:r>
        <w:rPr>
          <w:rFonts w:hint="eastAsia" w:ascii="宋体" w:hAnsi="宋体" w:cs="宋体"/>
          <w:color w:val="000000" w:themeColor="text1"/>
          <w:sz w:val="24"/>
          <w:szCs w:val="24"/>
          <w:highlight w:val="none"/>
          <w14:textFill>
            <w14:solidFill>
              <w14:schemeClr w14:val="tx1"/>
            </w14:solidFill>
          </w14:textFill>
        </w:rPr>
        <w:t>资格审查文件</w:t>
      </w:r>
      <w:r>
        <w:rPr>
          <w:rFonts w:hint="eastAsia" w:ascii="宋体" w:hAnsi="宋体" w:cs="宋体"/>
          <w:b w:val="0"/>
          <w:bCs w:val="0"/>
          <w:color w:val="000000" w:themeColor="text1"/>
          <w:sz w:val="24"/>
          <w:szCs w:val="24"/>
          <w:highlight w:val="none"/>
          <w:u w:val="none"/>
          <w14:textFill>
            <w14:solidFill>
              <w14:schemeClr w14:val="tx1"/>
            </w14:solidFill>
          </w14:textFill>
        </w:rPr>
        <w:t>：</w:t>
      </w:r>
    </w:p>
    <w:p w14:paraId="598B8CAC">
      <w:pPr>
        <w:pBdr>
          <w:bottom w:val="none" w:color="auto" w:sz="0" w:space="1"/>
        </w:pBdr>
        <w:spacing w:line="480" w:lineRule="exact"/>
        <w:ind w:firstLine="488"/>
        <w:rPr>
          <w:rFonts w:hint="eastAsia" w:ascii="宋体" w:hAnsi="宋体" w:cs="宋体"/>
          <w:color w:val="000000" w:themeColor="text1"/>
          <w:sz w:val="24"/>
          <w:szCs w:val="24"/>
          <w:highlight w:val="none"/>
          <w:u w:val="none"/>
          <w14:textFill>
            <w14:solidFill>
              <w14:schemeClr w14:val="tx1"/>
            </w14:solidFill>
          </w14:textFill>
        </w:rPr>
      </w:pPr>
      <w:r>
        <w:rPr>
          <w:rFonts w:hint="eastAsia" w:ascii="宋体" w:hAnsi="宋体" w:cs="宋体"/>
          <w:color w:val="000000" w:themeColor="text1"/>
          <w:sz w:val="24"/>
          <w:szCs w:val="24"/>
          <w:highlight w:val="none"/>
          <w:u w:val="none"/>
          <w14:textFill>
            <w14:solidFill>
              <w14:schemeClr w14:val="tx1"/>
            </w14:solidFill>
          </w14:textFill>
        </w:rPr>
        <w:t>（1）投标人声明</w:t>
      </w:r>
      <w:r>
        <w:rPr>
          <w:rFonts w:hint="eastAsia" w:ascii="宋体" w:hAnsi="宋体" w:cs="宋体"/>
          <w:b/>
          <w:bCs/>
          <w:color w:val="000000" w:themeColor="text1"/>
          <w:sz w:val="24"/>
          <w:szCs w:val="24"/>
          <w:highlight w:val="none"/>
          <w:u w:val="single"/>
          <w14:textFill>
            <w14:solidFill>
              <w14:schemeClr w14:val="tx1"/>
            </w14:solidFill>
          </w14:textFill>
        </w:rPr>
        <w:t>（提交原件扫描件）（须按招标公告附件一）</w:t>
      </w:r>
      <w:r>
        <w:rPr>
          <w:rFonts w:hint="eastAsia" w:ascii="宋体" w:hAnsi="宋体" w:cs="宋体"/>
          <w:color w:val="000000" w:themeColor="text1"/>
          <w:sz w:val="24"/>
          <w:szCs w:val="24"/>
          <w:highlight w:val="none"/>
          <w:u w:val="none"/>
          <w14:textFill>
            <w14:solidFill>
              <w14:schemeClr w14:val="tx1"/>
            </w14:solidFill>
          </w14:textFill>
        </w:rPr>
        <w:t xml:space="preserve">； </w:t>
      </w:r>
    </w:p>
    <w:p w14:paraId="4D535910">
      <w:pPr>
        <w:pBdr>
          <w:bottom w:val="none" w:color="auto" w:sz="0" w:space="1"/>
        </w:pBdr>
        <w:spacing w:line="480" w:lineRule="exact"/>
        <w:ind w:firstLine="488"/>
        <w:rPr>
          <w:rFonts w:hint="eastAsia" w:ascii="宋体" w:hAnsi="宋体" w:cs="宋体"/>
          <w:color w:val="000000" w:themeColor="text1"/>
          <w:sz w:val="24"/>
          <w:szCs w:val="24"/>
          <w:highlight w:val="none"/>
          <w:u w:val="none"/>
          <w14:textFill>
            <w14:solidFill>
              <w14:schemeClr w14:val="tx1"/>
            </w14:solidFill>
          </w14:textFill>
        </w:rPr>
      </w:pPr>
      <w:r>
        <w:rPr>
          <w:rFonts w:hint="eastAsia" w:ascii="宋体" w:hAnsi="宋体" w:cs="宋体"/>
          <w:color w:val="000000" w:themeColor="text1"/>
          <w:sz w:val="24"/>
          <w:szCs w:val="24"/>
          <w:highlight w:val="none"/>
          <w:u w:val="none"/>
          <w14:textFill>
            <w14:solidFill>
              <w14:schemeClr w14:val="tx1"/>
            </w14:solidFill>
          </w14:textFill>
        </w:rPr>
        <w:t>（2）法定代表人证明书、法定代表人签字或盖章的本投标文件授权委托证明书</w:t>
      </w:r>
      <w:r>
        <w:rPr>
          <w:rFonts w:hint="eastAsia" w:ascii="宋体" w:hAnsi="宋体" w:cs="宋体"/>
          <w:b/>
          <w:bCs/>
          <w:color w:val="000000" w:themeColor="text1"/>
          <w:sz w:val="24"/>
          <w:szCs w:val="24"/>
          <w:highlight w:val="none"/>
          <w:u w:val="single"/>
          <w14:textFill>
            <w14:solidFill>
              <w14:schemeClr w14:val="tx1"/>
            </w14:solidFill>
          </w14:textFill>
        </w:rPr>
        <w:t>（提交原件扫描件）（见招标文件第四章“技术标投标文件格式”）</w:t>
      </w:r>
      <w:r>
        <w:rPr>
          <w:rFonts w:hint="eastAsia" w:ascii="宋体" w:hAnsi="宋体" w:cs="宋体"/>
          <w:color w:val="000000" w:themeColor="text1"/>
          <w:sz w:val="24"/>
          <w:szCs w:val="24"/>
          <w:highlight w:val="none"/>
          <w:u w:val="none"/>
          <w14:textFill>
            <w14:solidFill>
              <w14:schemeClr w14:val="tx1"/>
            </w14:solidFill>
          </w14:textFill>
        </w:rPr>
        <w:t>；</w:t>
      </w:r>
    </w:p>
    <w:p w14:paraId="03A6D6BE">
      <w:pPr>
        <w:pBdr>
          <w:bottom w:val="none" w:color="auto" w:sz="0" w:space="1"/>
        </w:pBdr>
        <w:spacing w:line="480" w:lineRule="exact"/>
        <w:ind w:firstLine="488"/>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w:t>
      </w:r>
      <w:r>
        <w:rPr>
          <w:rFonts w:hint="eastAsia" w:ascii="宋体" w:hAnsi="宋体" w:cs="宋体"/>
          <w:b w:val="0"/>
          <w:bCs/>
          <w:color w:val="000000" w:themeColor="text1"/>
          <w:sz w:val="24"/>
          <w:szCs w:val="24"/>
          <w:highlight w:val="none"/>
          <w14:textFill>
            <w14:solidFill>
              <w14:schemeClr w14:val="tx1"/>
            </w14:solidFill>
          </w14:textFill>
        </w:rPr>
        <w:t>企业营业执照</w:t>
      </w:r>
      <w:r>
        <w:rPr>
          <w:rFonts w:hint="eastAsia" w:ascii="宋体" w:hAnsi="宋体" w:cs="宋体"/>
          <w:b/>
          <w:bCs w:val="0"/>
          <w:color w:val="000000" w:themeColor="text1"/>
          <w:sz w:val="24"/>
          <w:szCs w:val="24"/>
          <w:highlight w:val="none"/>
          <w:u w:val="single"/>
          <w14:textFill>
            <w14:solidFill>
              <w14:schemeClr w14:val="tx1"/>
            </w14:solidFill>
          </w14:textFill>
        </w:rPr>
        <w:t>扫描件或电子证照</w:t>
      </w:r>
      <w:r>
        <w:rPr>
          <w:rFonts w:hint="eastAsia" w:ascii="宋体" w:hAnsi="宋体" w:cs="宋体"/>
          <w:color w:val="000000" w:themeColor="text1"/>
          <w:sz w:val="24"/>
          <w:szCs w:val="24"/>
          <w:highlight w:val="none"/>
          <w14:textFill>
            <w14:solidFill>
              <w14:schemeClr w14:val="tx1"/>
            </w14:solidFill>
          </w14:textFill>
        </w:rPr>
        <w:t>；</w:t>
      </w:r>
    </w:p>
    <w:p w14:paraId="4ED02D28">
      <w:pPr>
        <w:pBdr>
          <w:bottom w:val="none" w:color="auto" w:sz="0" w:space="1"/>
        </w:pBdr>
        <w:spacing w:line="480" w:lineRule="exact"/>
        <w:ind w:firstLine="488"/>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w:t>
      </w:r>
      <w:r>
        <w:rPr>
          <w:rFonts w:hint="eastAsia" w:ascii="宋体" w:hAnsi="宋体" w:cs="宋体"/>
          <w:b w:val="0"/>
          <w:bCs/>
          <w:color w:val="000000" w:themeColor="text1"/>
          <w:sz w:val="24"/>
          <w:szCs w:val="24"/>
          <w:highlight w:val="none"/>
          <w14:textFill>
            <w14:solidFill>
              <w14:schemeClr w14:val="tx1"/>
            </w14:solidFill>
          </w14:textFill>
        </w:rPr>
        <w:t>企业资质证书</w:t>
      </w:r>
      <w:r>
        <w:rPr>
          <w:rFonts w:hint="eastAsia" w:ascii="宋体" w:hAnsi="宋体" w:cs="宋体"/>
          <w:b/>
          <w:bCs w:val="0"/>
          <w:color w:val="000000" w:themeColor="text1"/>
          <w:sz w:val="24"/>
          <w:szCs w:val="24"/>
          <w:highlight w:val="none"/>
          <w:u w:val="single"/>
          <w14:textFill>
            <w14:solidFill>
              <w14:schemeClr w14:val="tx1"/>
            </w14:solidFill>
          </w14:textFill>
        </w:rPr>
        <w:t>扫描件或电子证照</w:t>
      </w:r>
      <w:r>
        <w:rPr>
          <w:rFonts w:hint="eastAsia" w:ascii="宋体" w:hAnsi="宋体" w:cs="宋体"/>
          <w:color w:val="000000" w:themeColor="text1"/>
          <w:sz w:val="24"/>
          <w:szCs w:val="24"/>
          <w:highlight w:val="none"/>
          <w14:textFill>
            <w14:solidFill>
              <w14:schemeClr w14:val="tx1"/>
            </w14:solidFill>
          </w14:textFill>
        </w:rPr>
        <w:t>；</w:t>
      </w:r>
    </w:p>
    <w:p w14:paraId="29428451">
      <w:pPr>
        <w:pBdr>
          <w:bottom w:val="none" w:color="auto" w:sz="0" w:space="1"/>
        </w:pBdr>
        <w:spacing w:line="480" w:lineRule="exact"/>
        <w:ind w:firstLine="488"/>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b w:val="0"/>
          <w:bCs/>
          <w:color w:val="000000" w:themeColor="text1"/>
          <w:sz w:val="24"/>
          <w:szCs w:val="24"/>
          <w:highlight w:val="none"/>
          <w14:textFill>
            <w14:solidFill>
              <w14:schemeClr w14:val="tx1"/>
            </w14:solidFill>
          </w14:textFill>
        </w:rPr>
        <w:t>建筑施工企业安全生产许可证</w:t>
      </w:r>
      <w:r>
        <w:rPr>
          <w:rFonts w:hint="eastAsia" w:ascii="宋体" w:hAnsi="宋体" w:cs="宋体"/>
          <w:b/>
          <w:bCs w:val="0"/>
          <w:color w:val="000000" w:themeColor="text1"/>
          <w:sz w:val="24"/>
          <w:szCs w:val="24"/>
          <w:highlight w:val="none"/>
          <w:u w:val="single"/>
          <w14:textFill>
            <w14:solidFill>
              <w14:schemeClr w14:val="tx1"/>
            </w14:solidFill>
          </w14:textFill>
        </w:rPr>
        <w:t>扫描件或电子证照</w:t>
      </w:r>
      <w:r>
        <w:rPr>
          <w:rFonts w:hint="eastAsia" w:ascii="宋体" w:hAnsi="宋体" w:cs="宋体"/>
          <w:color w:val="000000" w:themeColor="text1"/>
          <w:sz w:val="24"/>
          <w:szCs w:val="24"/>
          <w:highlight w:val="none"/>
          <w14:textFill>
            <w14:solidFill>
              <w14:schemeClr w14:val="tx1"/>
            </w14:solidFill>
          </w14:textFill>
        </w:rPr>
        <w:t>；</w:t>
      </w:r>
    </w:p>
    <w:p w14:paraId="5C23C209">
      <w:pPr>
        <w:pBdr>
          <w:bottom w:val="none" w:color="auto" w:sz="0" w:space="1"/>
        </w:pBdr>
        <w:spacing w:line="480" w:lineRule="exact"/>
        <w:ind w:firstLine="488"/>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（6）项目负责人（按网上投标登记时选择拟</w:t>
      </w:r>
      <w:r>
        <w:rPr>
          <w:rFonts w:hint="eastAsia" w:ascii="宋体" w:hAnsi="宋体" w:cs="宋体"/>
          <w:b w:val="0"/>
          <w:bCs w:val="0"/>
          <w:color w:val="000000" w:themeColor="text1"/>
          <w:sz w:val="24"/>
          <w:szCs w:val="24"/>
          <w:highlight w:val="none"/>
          <w14:textFill>
            <w14:solidFill>
              <w14:schemeClr w14:val="tx1"/>
            </w14:solidFill>
          </w14:textFill>
        </w:rPr>
        <w:t>投标</w:t>
      </w:r>
      <w:r>
        <w:rPr>
          <w:rFonts w:hint="eastAsia" w:ascii="宋体" w:hAnsi="宋体" w:cs="宋体"/>
          <w:color w:val="000000" w:themeColor="text1"/>
          <w:sz w:val="24"/>
          <w:szCs w:val="24"/>
          <w:highlight w:val="none"/>
          <w14:textFill>
            <w14:solidFill>
              <w14:schemeClr w14:val="tx1"/>
            </w14:solidFill>
          </w14:textFill>
        </w:rPr>
        <w:t>的项目负责人）；</w:t>
      </w:r>
    </w:p>
    <w:p w14:paraId="5DAA31CB">
      <w:pPr>
        <w:pBdr>
          <w:bottom w:val="none" w:color="auto" w:sz="0" w:space="1"/>
        </w:pBdr>
        <w:spacing w:line="480" w:lineRule="exact"/>
        <w:ind w:firstLine="488"/>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（7）专职安全员（按网上投标登记时选择拟</w:t>
      </w:r>
      <w:r>
        <w:rPr>
          <w:rFonts w:hint="eastAsia" w:ascii="宋体" w:hAnsi="宋体" w:cs="宋体"/>
          <w:b w:val="0"/>
          <w:bCs w:val="0"/>
          <w:color w:val="000000" w:themeColor="text1"/>
          <w:sz w:val="24"/>
          <w:szCs w:val="24"/>
          <w:highlight w:val="none"/>
          <w14:textFill>
            <w14:solidFill>
              <w14:schemeClr w14:val="tx1"/>
            </w14:solidFill>
          </w14:textFill>
        </w:rPr>
        <w:t>投</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标</w:t>
      </w:r>
      <w:r>
        <w:rPr>
          <w:rFonts w:hint="eastAsia" w:ascii="宋体" w:hAnsi="宋体" w:cs="宋体"/>
          <w:color w:val="000000" w:themeColor="text1"/>
          <w:sz w:val="24"/>
          <w:szCs w:val="24"/>
          <w:highlight w:val="none"/>
          <w14:textFill>
            <w14:solidFill>
              <w14:schemeClr w14:val="tx1"/>
            </w14:solidFill>
          </w14:textFill>
        </w:rPr>
        <w:t>的专职安全员）；</w:t>
      </w:r>
    </w:p>
    <w:p w14:paraId="28DC12D5">
      <w:pPr>
        <w:pBdr>
          <w:bottom w:val="none" w:color="auto" w:sz="0" w:space="1"/>
        </w:pBdr>
        <w:spacing w:line="480" w:lineRule="exact"/>
        <w:ind w:firstLine="488"/>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u w:val="single"/>
          <w14:textFill>
            <w14:solidFill>
              <w14:schemeClr w14:val="tx1"/>
            </w14:solidFill>
          </w14:textFill>
        </w:rPr>
        <w:t>（</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8</w:t>
      </w:r>
      <w:r>
        <w:rPr>
          <w:rFonts w:hint="eastAsia" w:ascii="宋体" w:hAnsi="宋体" w:cs="宋体"/>
          <w:b/>
          <w:bCs/>
          <w:color w:val="000000" w:themeColor="text1"/>
          <w:sz w:val="24"/>
          <w:szCs w:val="24"/>
          <w:highlight w:val="none"/>
          <w:u w:val="singl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拟委派项目负责人的</w:t>
      </w:r>
      <w:r>
        <w:rPr>
          <w:rFonts w:hint="eastAsia" w:ascii="宋体" w:hAnsi="宋体" w:cs="宋体"/>
          <w:b/>
          <w:color w:val="000000" w:themeColor="text1"/>
          <w:sz w:val="24"/>
          <w:szCs w:val="24"/>
          <w:highlight w:val="none"/>
          <w:u w:val="single"/>
          <w14:textFill>
            <w14:solidFill>
              <w14:schemeClr w14:val="tx1"/>
            </w14:solidFill>
          </w14:textFill>
        </w:rPr>
        <w:t>有效期内的</w:t>
      </w:r>
      <w:r>
        <w:rPr>
          <w:rFonts w:hint="eastAsia" w:ascii="宋体" w:hAnsi="宋体" w:cs="宋体"/>
          <w:color w:val="000000" w:themeColor="text1"/>
          <w:sz w:val="24"/>
          <w:szCs w:val="24"/>
          <w:highlight w:val="none"/>
          <w14:textFill>
            <w14:solidFill>
              <w14:schemeClr w14:val="tx1"/>
            </w14:solidFill>
          </w14:textFill>
        </w:rPr>
        <w:t>建造师注册证书</w:t>
      </w:r>
      <w:r>
        <w:rPr>
          <w:rFonts w:hint="eastAsia" w:ascii="宋体" w:hAnsi="宋体" w:cs="宋体"/>
          <w:b/>
          <w:color w:val="000000" w:themeColor="text1"/>
          <w:sz w:val="24"/>
          <w:szCs w:val="24"/>
          <w:highlight w:val="none"/>
          <w:u w:val="single"/>
          <w14:textFill>
            <w14:solidFill>
              <w14:schemeClr w14:val="tx1"/>
            </w14:solidFill>
          </w14:textFill>
        </w:rPr>
        <w:t>扫描件或电子证书</w:t>
      </w:r>
      <w:r>
        <w:rPr>
          <w:rFonts w:hint="eastAsia" w:ascii="宋体" w:hAnsi="宋体" w:cs="宋体"/>
          <w:color w:val="000000" w:themeColor="text1"/>
          <w:sz w:val="24"/>
          <w:szCs w:val="24"/>
          <w:highlight w:val="none"/>
          <w14:textFill>
            <w14:solidFill>
              <w14:schemeClr w14:val="tx1"/>
            </w14:solidFill>
          </w14:textFill>
        </w:rPr>
        <w:t xml:space="preserve">； </w:t>
      </w:r>
    </w:p>
    <w:p w14:paraId="3821BB92">
      <w:pPr>
        <w:pBdr>
          <w:bottom w:val="none" w:color="auto" w:sz="0" w:space="1"/>
        </w:pBdr>
        <w:spacing w:line="480" w:lineRule="exact"/>
        <w:ind w:firstLine="488"/>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u w:val="single"/>
          <w14:textFill>
            <w14:solidFill>
              <w14:schemeClr w14:val="tx1"/>
            </w14:solidFill>
          </w14:textFill>
        </w:rPr>
        <w:t>（</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9</w:t>
      </w:r>
      <w:r>
        <w:rPr>
          <w:rFonts w:hint="eastAsia" w:ascii="宋体" w:hAnsi="宋体" w:cs="宋体"/>
          <w:b/>
          <w:bCs/>
          <w:color w:val="000000" w:themeColor="text1"/>
          <w:sz w:val="24"/>
          <w:szCs w:val="24"/>
          <w:highlight w:val="none"/>
          <w:u w:val="singl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项目负责人</w:t>
      </w:r>
      <w:r>
        <w:rPr>
          <w:rFonts w:hint="eastAsia" w:ascii="宋体" w:hAnsi="宋体" w:cs="宋体"/>
          <w:strike w:val="0"/>
          <w:color w:val="000000" w:themeColor="text1"/>
          <w:sz w:val="24"/>
          <w:szCs w:val="24"/>
          <w:highlight w:val="none"/>
          <w14:textFill>
            <w14:solidFill>
              <w14:schemeClr w14:val="tx1"/>
            </w14:solidFill>
          </w14:textFill>
        </w:rPr>
        <w:t>安全生产考核合格证明或</w:t>
      </w:r>
      <w:r>
        <w:rPr>
          <w:rFonts w:hint="eastAsia" w:ascii="宋体" w:hAnsi="宋体" w:cs="宋体"/>
          <w:color w:val="000000" w:themeColor="text1"/>
          <w:sz w:val="24"/>
          <w:szCs w:val="24"/>
          <w:highlight w:val="none"/>
          <w14:textFill>
            <w14:solidFill>
              <w14:schemeClr w14:val="tx1"/>
            </w14:solidFill>
          </w14:textFill>
        </w:rPr>
        <w:t>在有效期内的安全</w:t>
      </w:r>
      <w:r>
        <w:rPr>
          <w:rFonts w:hint="eastAsia" w:ascii="宋体" w:hAnsi="宋体" w:cs="宋体"/>
          <w:b/>
          <w:bCs/>
          <w:color w:val="000000" w:themeColor="text1"/>
          <w:sz w:val="24"/>
          <w:szCs w:val="24"/>
          <w:highlight w:val="none"/>
          <w:u w:val="single"/>
          <w:lang w:eastAsia="zh-CN"/>
          <w14:textFill>
            <w14:solidFill>
              <w14:schemeClr w14:val="tx1"/>
            </w14:solidFill>
          </w14:textFill>
        </w:rPr>
        <w:t>生产</w:t>
      </w:r>
      <w:r>
        <w:rPr>
          <w:rFonts w:hint="eastAsia" w:ascii="宋体" w:hAnsi="宋体" w:cs="宋体"/>
          <w:color w:val="000000" w:themeColor="text1"/>
          <w:sz w:val="24"/>
          <w:szCs w:val="24"/>
          <w:highlight w:val="none"/>
          <w14:textFill>
            <w14:solidFill>
              <w14:schemeClr w14:val="tx1"/>
            </w14:solidFill>
          </w14:textFill>
        </w:rPr>
        <w:t>考核合格证书（B类）或建筑施工企业项目负责人安全生产考核合格证书</w:t>
      </w:r>
      <w:r>
        <w:rPr>
          <w:rFonts w:hint="eastAsia" w:ascii="宋体" w:hAnsi="宋体" w:cs="宋体"/>
          <w:b/>
          <w:color w:val="000000" w:themeColor="text1"/>
          <w:sz w:val="24"/>
          <w:szCs w:val="24"/>
          <w:highlight w:val="none"/>
          <w:u w:val="single"/>
          <w14:textFill>
            <w14:solidFill>
              <w14:schemeClr w14:val="tx1"/>
            </w14:solidFill>
          </w14:textFill>
        </w:rPr>
        <w:t>扫描件或电子证书</w:t>
      </w:r>
      <w:r>
        <w:rPr>
          <w:rFonts w:hint="eastAsia" w:ascii="宋体" w:hAnsi="宋体" w:cs="宋体"/>
          <w:color w:val="000000" w:themeColor="text1"/>
          <w:sz w:val="24"/>
          <w:szCs w:val="24"/>
          <w:highlight w:val="none"/>
          <w14:textFill>
            <w14:solidFill>
              <w14:schemeClr w14:val="tx1"/>
            </w14:solidFill>
          </w14:textFill>
        </w:rPr>
        <w:t>；</w:t>
      </w:r>
    </w:p>
    <w:p w14:paraId="29A894AD">
      <w:pPr>
        <w:pBdr>
          <w:bottom w:val="none" w:color="auto" w:sz="0" w:space="1"/>
        </w:pBdr>
        <w:spacing w:line="480" w:lineRule="exact"/>
        <w:ind w:firstLine="488"/>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u w:val="single"/>
          <w14:textFill>
            <w14:solidFill>
              <w14:schemeClr w14:val="tx1"/>
            </w14:solidFill>
          </w14:textFill>
        </w:rPr>
        <w:t>（1</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0</w:t>
      </w:r>
      <w:r>
        <w:rPr>
          <w:rFonts w:hint="eastAsia" w:ascii="宋体" w:hAnsi="宋体" w:cs="宋体"/>
          <w:b/>
          <w:bCs/>
          <w:color w:val="000000" w:themeColor="text1"/>
          <w:sz w:val="24"/>
          <w:szCs w:val="24"/>
          <w:highlight w:val="none"/>
          <w:u w:val="singl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专职安全员须具有在有效期内的安全</w:t>
      </w:r>
      <w:r>
        <w:rPr>
          <w:rFonts w:hint="eastAsia" w:ascii="宋体" w:hAnsi="宋体"/>
          <w:b/>
          <w:bCs/>
          <w:color w:val="000000" w:themeColor="text1"/>
          <w:sz w:val="24"/>
          <w:szCs w:val="24"/>
          <w:highlight w:val="none"/>
          <w:u w:val="single"/>
          <w14:textFill>
            <w14:solidFill>
              <w14:schemeClr w14:val="tx1"/>
            </w14:solidFill>
          </w14:textFill>
        </w:rPr>
        <w:t>生产</w:t>
      </w:r>
      <w:r>
        <w:rPr>
          <w:rFonts w:hint="eastAsia" w:ascii="宋体" w:hAnsi="宋体"/>
          <w:color w:val="000000" w:themeColor="text1"/>
          <w:sz w:val="24"/>
          <w:szCs w:val="24"/>
          <w:highlight w:val="none"/>
          <w14:textFill>
            <w14:solidFill>
              <w14:schemeClr w14:val="tx1"/>
            </w14:solidFill>
          </w14:textFill>
        </w:rPr>
        <w:t>考核合格证（</w:t>
      </w:r>
      <w:r>
        <w:rPr>
          <w:rFonts w:ascii="宋体" w:hAnsi="宋体"/>
          <w:color w:val="000000" w:themeColor="text1"/>
          <w:sz w:val="24"/>
          <w:szCs w:val="24"/>
          <w:highlight w:val="none"/>
          <w14:textFill>
            <w14:solidFill>
              <w14:schemeClr w14:val="tx1"/>
            </w14:solidFill>
          </w14:textFill>
        </w:rPr>
        <w:t>C</w:t>
      </w:r>
      <w:r>
        <w:rPr>
          <w:rFonts w:hint="eastAsia" w:ascii="宋体" w:hAnsi="宋体"/>
          <w:color w:val="000000" w:themeColor="text1"/>
          <w:sz w:val="24"/>
          <w:szCs w:val="24"/>
          <w:highlight w:val="none"/>
          <w14:textFill>
            <w14:solidFill>
              <w14:schemeClr w14:val="tx1"/>
            </w14:solidFill>
          </w14:textFill>
        </w:rPr>
        <w:t>类）</w:t>
      </w:r>
      <w:r>
        <w:rPr>
          <w:rFonts w:hint="eastAsia" w:ascii="宋体" w:hAnsi="宋体"/>
          <w:color w:val="000000" w:themeColor="text1"/>
          <w:kern w:val="0"/>
          <w:sz w:val="24"/>
          <w:highlight w:val="none"/>
          <w14:textFill>
            <w14:solidFill>
              <w14:schemeClr w14:val="tx1"/>
            </w14:solidFill>
          </w14:textFill>
        </w:rPr>
        <w:t>或建筑施工企业专职安全生产管理人员安全生产考核合格证</w:t>
      </w:r>
      <w:r>
        <w:rPr>
          <w:rFonts w:hint="eastAsia" w:ascii="宋体" w:hAnsi="宋体"/>
          <w:color w:val="000000" w:themeColor="text1"/>
          <w:kern w:val="0"/>
          <w:sz w:val="24"/>
          <w:highlight w:val="none"/>
          <w:lang w:eastAsia="zh-CN"/>
          <w14:textFill>
            <w14:solidFill>
              <w14:schemeClr w14:val="tx1"/>
            </w14:solidFill>
          </w14:textFill>
        </w:rPr>
        <w:t>书</w:t>
      </w:r>
      <w:r>
        <w:rPr>
          <w:rFonts w:hint="eastAsia" w:ascii="宋体" w:hAnsi="宋体"/>
          <w:color w:val="000000" w:themeColor="text1"/>
          <w:kern w:val="0"/>
          <w:sz w:val="24"/>
          <w:highlight w:val="none"/>
          <w14:textFill>
            <w14:solidFill>
              <w14:schemeClr w14:val="tx1"/>
            </w14:solidFill>
          </w14:textFill>
        </w:rPr>
        <w:t>（C3）</w:t>
      </w:r>
      <w:r>
        <w:rPr>
          <w:rFonts w:hint="eastAsia" w:ascii="宋体" w:hAnsi="宋体" w:cs="宋体"/>
          <w:b/>
          <w:color w:val="000000" w:themeColor="text1"/>
          <w:sz w:val="24"/>
          <w:szCs w:val="24"/>
          <w:highlight w:val="none"/>
          <w:u w:val="single"/>
          <w14:textFill>
            <w14:solidFill>
              <w14:schemeClr w14:val="tx1"/>
            </w14:solidFill>
          </w14:textFill>
        </w:rPr>
        <w:t>扫描件或电子证书</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b/>
          <w:color w:val="000000" w:themeColor="text1"/>
          <w:sz w:val="24"/>
          <w:szCs w:val="24"/>
          <w:highlight w:val="none"/>
          <w14:textFill>
            <w14:solidFill>
              <w14:schemeClr w14:val="tx1"/>
            </w14:solidFill>
          </w14:textFill>
        </w:rPr>
        <w:t>项目负责人和专职安全员不为同一人；</w:t>
      </w:r>
    </w:p>
    <w:p w14:paraId="4AC10BE0">
      <w:pPr>
        <w:pBdr>
          <w:bottom w:val="none" w:color="auto" w:sz="0" w:space="1"/>
        </w:pBdr>
        <w:spacing w:line="480" w:lineRule="exact"/>
        <w:ind w:firstLine="488"/>
        <w:rPr>
          <w:rFonts w:hint="eastAsia" w:ascii="宋体" w:hAnsi="宋体" w:eastAsia="宋体" w:cs="宋体"/>
          <w:b/>
          <w:bCs/>
          <w:color w:val="000000" w:themeColor="text1"/>
          <w:sz w:val="24"/>
          <w:szCs w:val="24"/>
          <w:highlight w:val="none"/>
          <w:u w:val="single"/>
          <w14:textFill>
            <w14:solidFill>
              <w14:schemeClr w14:val="tx1"/>
            </w14:solidFill>
          </w14:textFill>
        </w:rPr>
      </w:pPr>
      <w:r>
        <w:rPr>
          <w:rFonts w:hint="eastAsia" w:ascii="宋体" w:hAnsi="宋体" w:eastAsia="宋体" w:cs="宋体"/>
          <w:b/>
          <w:bCs/>
          <w:color w:val="000000" w:themeColor="text1"/>
          <w:sz w:val="24"/>
          <w:szCs w:val="24"/>
          <w:highlight w:val="none"/>
          <w:u w:val="single"/>
          <w14:textFill>
            <w14:solidFill>
              <w14:schemeClr w14:val="tx1"/>
            </w14:solidFill>
          </w14:textFill>
        </w:rPr>
        <w:t>（1</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b/>
          <w:bCs/>
          <w:color w:val="000000" w:themeColor="text1"/>
          <w:sz w:val="24"/>
          <w:szCs w:val="24"/>
          <w:highlight w:val="none"/>
          <w:u w:val="single"/>
          <w14:textFill>
            <w14:solidFill>
              <w14:schemeClr w14:val="tx1"/>
            </w14:solidFill>
          </w14:textFill>
        </w:rPr>
        <w:t>）投标人已按照附件一的内容签署盖章的《投标人声明》。</w:t>
      </w:r>
    </w:p>
    <w:p w14:paraId="28148827">
      <w:pPr>
        <w:pBdr>
          <w:bottom w:val="none" w:color="auto" w:sz="0" w:space="1"/>
        </w:pBdr>
        <w:spacing w:line="480" w:lineRule="exact"/>
        <w:ind w:firstLine="488"/>
        <w:rPr>
          <w:rFonts w:hint="eastAsia" w:ascii="宋体" w:hAnsi="宋体" w:cs="宋体"/>
          <w:b/>
          <w:bCs/>
          <w:color w:val="000000" w:themeColor="text1"/>
          <w:sz w:val="24"/>
          <w:szCs w:val="24"/>
          <w:highlight w:val="none"/>
          <w:u w:val="single"/>
          <w14:textFill>
            <w14:solidFill>
              <w14:schemeClr w14:val="tx1"/>
            </w14:solidFill>
          </w14:textFill>
        </w:rPr>
      </w:pPr>
      <w:r>
        <w:rPr>
          <w:rFonts w:hint="eastAsia" w:ascii="宋体" w:hAnsi="宋体" w:cs="宋体"/>
          <w:b/>
          <w:bCs/>
          <w:color w:val="000000" w:themeColor="text1"/>
          <w:sz w:val="24"/>
          <w:szCs w:val="24"/>
          <w:highlight w:val="none"/>
          <w:u w:val="single"/>
          <w14:textFill>
            <w14:solidFill>
              <w14:schemeClr w14:val="tx1"/>
            </w14:solidFill>
          </w14:textFill>
        </w:rPr>
        <w:t>（1</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2</w:t>
      </w:r>
      <w:r>
        <w:rPr>
          <w:rFonts w:hint="eastAsia" w:ascii="宋体" w:hAnsi="宋体" w:cs="宋体"/>
          <w:b/>
          <w:bCs/>
          <w:color w:val="000000" w:themeColor="text1"/>
          <w:sz w:val="24"/>
          <w:szCs w:val="24"/>
          <w:highlight w:val="none"/>
          <w:u w:val="single"/>
          <w14:textFill>
            <w14:solidFill>
              <w14:schemeClr w14:val="tx1"/>
            </w14:solidFill>
          </w14:textFill>
        </w:rPr>
        <w:t>）关于联合体投标：</w:t>
      </w:r>
      <w:r>
        <w:rPr>
          <w:rFonts w:hint="eastAsia" w:ascii="宋体" w:hAnsi="宋体" w:cs="宋体"/>
          <w:b/>
          <w:bCs/>
          <w:color w:val="000000" w:themeColor="text1"/>
          <w:sz w:val="24"/>
          <w:highlight w:val="none"/>
          <w:u w:val="single"/>
          <w14:textFill>
            <w14:solidFill>
              <w14:schemeClr w14:val="tx1"/>
            </w14:solidFill>
          </w14:textFill>
        </w:rPr>
        <w:t>本项目</w:t>
      </w:r>
      <w:r>
        <w:rPr>
          <w:rFonts w:hint="eastAsia" w:ascii="宋体" w:hAnsi="宋体" w:cs="宋体"/>
          <w:b/>
          <w:bCs/>
          <w:color w:val="000000" w:themeColor="text1"/>
          <w:sz w:val="24"/>
          <w:highlight w:val="none"/>
          <w:u w:val="single"/>
          <w:lang w:val="en-US" w:eastAsia="zh-CN"/>
          <w14:textFill>
            <w14:solidFill>
              <w14:schemeClr w14:val="tx1"/>
            </w14:solidFill>
          </w14:textFill>
        </w:rPr>
        <w:t>不</w:t>
      </w:r>
      <w:r>
        <w:rPr>
          <w:rFonts w:hint="eastAsia" w:ascii="宋体" w:hAnsi="宋体" w:cs="宋体"/>
          <w:b/>
          <w:bCs/>
          <w:color w:val="000000" w:themeColor="text1"/>
          <w:sz w:val="24"/>
          <w:highlight w:val="none"/>
          <w:u w:val="single"/>
          <w14:textFill>
            <w14:solidFill>
              <w14:schemeClr w14:val="tx1"/>
            </w14:solidFill>
          </w14:textFill>
        </w:rPr>
        <w:t>接受联合体投标。</w:t>
      </w:r>
    </w:p>
    <w:p w14:paraId="48B5575C">
      <w:pPr>
        <w:pBdr>
          <w:bottom w:val="none" w:color="auto" w:sz="0" w:space="1"/>
        </w:pBdr>
        <w:spacing w:line="480" w:lineRule="exact"/>
        <w:ind w:firstLine="488"/>
        <w:rPr>
          <w:rFonts w:hint="eastAsia" w:ascii="宋体" w:hAnsi="宋体" w:cs="宋体"/>
          <w:b/>
          <w:bCs/>
          <w:color w:val="000000" w:themeColor="text1"/>
          <w:sz w:val="24"/>
          <w:szCs w:val="24"/>
          <w:highlight w:val="none"/>
          <w:u w:val="single"/>
          <w14:textFill>
            <w14:solidFill>
              <w14:schemeClr w14:val="tx1"/>
            </w14:solidFill>
          </w14:textFill>
        </w:rPr>
      </w:pPr>
      <w:r>
        <w:rPr>
          <w:rFonts w:hint="eastAsia" w:ascii="宋体" w:hAnsi="宋体" w:cs="宋体"/>
          <w:b/>
          <w:bCs/>
          <w:color w:val="000000" w:themeColor="text1"/>
          <w:sz w:val="24"/>
          <w:szCs w:val="24"/>
          <w:highlight w:val="none"/>
          <w:u w:val="single"/>
          <w14:textFill>
            <w14:solidFill>
              <w14:schemeClr w14:val="tx1"/>
            </w14:solidFill>
          </w14:textFill>
        </w:rPr>
        <w:t>（1</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3</w:t>
      </w:r>
      <w:r>
        <w:rPr>
          <w:rFonts w:hint="eastAsia" w:ascii="宋体" w:hAnsi="宋体" w:cs="宋体"/>
          <w:b/>
          <w:bCs/>
          <w:color w:val="000000" w:themeColor="text1"/>
          <w:sz w:val="24"/>
          <w:szCs w:val="24"/>
          <w:highlight w:val="none"/>
          <w:u w:val="single"/>
          <w14:textFill>
            <w14:solidFill>
              <w14:schemeClr w14:val="tx1"/>
            </w14:solidFill>
          </w14:textFill>
        </w:rPr>
        <w:t>）</w:t>
      </w:r>
      <w:r>
        <w:rPr>
          <w:rFonts w:hint="eastAsia" w:ascii="宋体" w:hAnsi="宋体"/>
          <w:b/>
          <w:bCs/>
          <w:color w:val="000000" w:themeColor="text1"/>
          <w:sz w:val="24"/>
          <w:highlight w:val="none"/>
          <w:u w:val="single"/>
          <w14:textFill>
            <w14:solidFill>
              <w14:schemeClr w14:val="tx1"/>
            </w14:solidFill>
          </w14:textFill>
        </w:rPr>
        <w:t>资格审查前，投标人须在广州交易集团有限公司（广州公共资源交易中心）办理企业信息登记及拟担任本工程的项目负责人、专职安全员须是本企业在广州交易集团有限公司（广州公共资源交易中心）企业信息登记中的在册人员。</w:t>
      </w:r>
      <w:r>
        <w:rPr>
          <w:rFonts w:hint="eastAsia" w:ascii="宋体" w:hAnsi="宋体"/>
          <w:b/>
          <w:bCs/>
          <w:color w:val="000000" w:themeColor="text1"/>
          <w:sz w:val="24"/>
          <w:highlight w:val="none"/>
          <w:u w:val="single"/>
          <w:lang w:eastAsia="zh-CN"/>
          <w14:textFill>
            <w14:solidFill>
              <w14:schemeClr w14:val="tx1"/>
            </w14:solidFill>
          </w14:textFill>
        </w:rPr>
        <w:t>投标人须在资格审查前及时维护、更新本企业信息，及时上传相关证件，确保拟委派的项目负责人、专职安全员等相关信息、证件等能有效且被使用，因投标人未及时维护、更新在</w:t>
      </w:r>
      <w:r>
        <w:rPr>
          <w:rFonts w:hint="eastAsia" w:ascii="宋体" w:hAnsi="宋体"/>
          <w:b/>
          <w:bCs/>
          <w:color w:val="000000" w:themeColor="text1"/>
          <w:sz w:val="24"/>
          <w:highlight w:val="none"/>
          <w:u w:val="single"/>
          <w14:textFill>
            <w14:solidFill>
              <w14:schemeClr w14:val="tx1"/>
            </w14:solidFill>
          </w14:textFill>
        </w:rPr>
        <w:t>广州交易集团有限公司（广州公共资源交易中心）企业信息库</w:t>
      </w:r>
      <w:r>
        <w:rPr>
          <w:rFonts w:hint="eastAsia" w:ascii="宋体" w:hAnsi="宋体"/>
          <w:b/>
          <w:bCs/>
          <w:color w:val="000000" w:themeColor="text1"/>
          <w:sz w:val="24"/>
          <w:highlight w:val="none"/>
          <w:u w:val="single"/>
          <w:lang w:eastAsia="zh-CN"/>
          <w14:textFill>
            <w14:solidFill>
              <w14:schemeClr w14:val="tx1"/>
            </w14:solidFill>
          </w14:textFill>
        </w:rPr>
        <w:t>内的信息，造成其资格审查不合格或不通过的，后果由投标人自行承担</w:t>
      </w:r>
      <w:r>
        <w:rPr>
          <w:rFonts w:hint="eastAsia" w:ascii="宋体" w:hAnsi="宋体"/>
          <w:color w:val="000000" w:themeColor="text1"/>
          <w:sz w:val="24"/>
          <w:highlight w:val="none"/>
          <w:u w:val="single"/>
          <w:lang w:eastAsia="zh-CN"/>
          <w14:textFill>
            <w14:solidFill>
              <w14:schemeClr w14:val="tx1"/>
            </w14:solidFill>
          </w14:textFill>
        </w:rPr>
        <w:t>。</w:t>
      </w:r>
    </w:p>
    <w:p w14:paraId="4F12FA8C">
      <w:pPr>
        <w:pBdr>
          <w:bottom w:val="none" w:color="auto" w:sz="0" w:space="1"/>
        </w:pBdr>
        <w:spacing w:line="480" w:lineRule="exact"/>
        <w:ind w:firstLine="488"/>
        <w:rPr>
          <w:rFonts w:hint="eastAsia" w:ascii="宋体" w:hAnsi="宋体" w:cs="宋体"/>
          <w:b/>
          <w:bCs/>
          <w:color w:val="000000" w:themeColor="text1"/>
          <w:sz w:val="24"/>
          <w:szCs w:val="24"/>
          <w:highlight w:val="none"/>
          <w:u w:val="single"/>
          <w14:textFill>
            <w14:solidFill>
              <w14:schemeClr w14:val="tx1"/>
            </w14:solidFill>
          </w14:textFill>
        </w:rPr>
      </w:pPr>
      <w:r>
        <w:rPr>
          <w:rFonts w:hint="eastAsia" w:ascii="宋体" w:hAnsi="宋体" w:cs="宋体"/>
          <w:b/>
          <w:bCs/>
          <w:color w:val="000000" w:themeColor="text1"/>
          <w:sz w:val="24"/>
          <w:szCs w:val="24"/>
          <w:highlight w:val="none"/>
          <w:u w:val="single"/>
          <w14:textFill>
            <w14:solidFill>
              <w14:schemeClr w14:val="tx1"/>
            </w14:solidFill>
          </w14:textFill>
        </w:rPr>
        <w:t>（14）投标人未出现以下情形：与其它投标人的单位负责人为同一人或者存在控股、管理关系的（按投标人提供的《投标人声明》第</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九</w:t>
      </w:r>
      <w:r>
        <w:rPr>
          <w:rFonts w:hint="eastAsia" w:ascii="宋体" w:hAnsi="宋体" w:cs="宋体"/>
          <w:b/>
          <w:bCs/>
          <w:color w:val="000000" w:themeColor="text1"/>
          <w:sz w:val="24"/>
          <w:szCs w:val="24"/>
          <w:highlight w:val="none"/>
          <w:u w:val="single"/>
          <w14:textFill>
            <w14:solidFill>
              <w14:schemeClr w14:val="tx1"/>
            </w14:solidFill>
          </w14:textFill>
        </w:rPr>
        <w:t>条内容进行评审）。如不同投标申请人出现单位负责人为同一人或者存在控股、管理关系的情形，则相关投标均无效。</w:t>
      </w:r>
    </w:p>
    <w:p w14:paraId="139B5C80">
      <w:pPr>
        <w:pBdr>
          <w:bottom w:val="none" w:color="auto" w:sz="0" w:space="1"/>
        </w:pBdr>
        <w:spacing w:line="480" w:lineRule="exact"/>
        <w:ind w:firstLine="488"/>
        <w:rPr>
          <w:rFonts w:hint="eastAsia" w:ascii="宋体" w:hAnsi="宋体" w:cs="宋体"/>
          <w:b/>
          <w:bCs/>
          <w:color w:val="000000" w:themeColor="text1"/>
          <w:sz w:val="24"/>
          <w:szCs w:val="24"/>
          <w:highlight w:val="none"/>
          <w:u w:val="single"/>
          <w14:textFill>
            <w14:solidFill>
              <w14:schemeClr w14:val="tx1"/>
            </w14:solidFill>
          </w14:textFill>
        </w:rPr>
      </w:pPr>
      <w:r>
        <w:rPr>
          <w:rFonts w:hint="eastAsia" w:ascii="宋体" w:hAnsi="宋体" w:cs="宋体"/>
          <w:b/>
          <w:bCs/>
          <w:color w:val="000000" w:themeColor="text1"/>
          <w:sz w:val="24"/>
          <w:szCs w:val="24"/>
          <w:highlight w:val="none"/>
          <w:u w:val="single"/>
          <w14:textFill>
            <w14:solidFill>
              <w14:schemeClr w14:val="tx1"/>
            </w14:solidFill>
          </w14:textFill>
        </w:rPr>
        <w:t>（15）在投标截止时间前，未被列入拖欠农民工工资失信联合惩戒对象名单。</w:t>
      </w:r>
    </w:p>
    <w:p w14:paraId="025B515A">
      <w:pPr>
        <w:keepNext w:val="0"/>
        <w:keepLines w:val="0"/>
        <w:pageBreakBefore w:val="0"/>
        <w:widowControl/>
        <w:pBdr>
          <w:bottom w:val="none" w:color="auto" w:sz="0" w:space="1"/>
        </w:pBdr>
        <w:kinsoku/>
        <w:wordWrap/>
        <w:overflowPunct/>
        <w:topLinePunct w:val="0"/>
        <w:autoSpaceDE/>
        <w:autoSpaceDN/>
        <w:bidi w:val="0"/>
        <w:adjustRightInd/>
        <w:spacing w:line="480" w:lineRule="exact"/>
        <w:ind w:firstLine="488" w:firstLineChars="0"/>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cs="宋体"/>
          <w:b/>
          <w:bCs/>
          <w:color w:val="000000" w:themeColor="text1"/>
          <w:sz w:val="24"/>
          <w:szCs w:val="24"/>
          <w:highlight w:val="none"/>
          <w:u w:val="single"/>
          <w14:textFill>
            <w14:solidFill>
              <w14:schemeClr w14:val="tx1"/>
            </w14:solidFill>
          </w14:textFill>
        </w:rPr>
        <w:t>（16）</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政府投资项目，</w:t>
      </w:r>
      <w:r>
        <w:rPr>
          <w:rFonts w:hint="eastAsia" w:ascii="宋体" w:hAnsi="宋体" w:eastAsia="宋体" w:cs="宋体"/>
          <w:b/>
          <w:bCs/>
          <w:color w:val="000000" w:themeColor="text1"/>
          <w:sz w:val="24"/>
          <w:szCs w:val="24"/>
          <w:highlight w:val="none"/>
          <w:u w:val="single"/>
          <w14:textFill>
            <w14:solidFill>
              <w14:schemeClr w14:val="tx1"/>
            </w14:solidFill>
          </w14:textFill>
        </w:rPr>
        <w:t>在投标截止时间前，</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投标人未被列入“失信被执行人”名单。</w:t>
      </w:r>
    </w:p>
    <w:p w14:paraId="58ADC86E">
      <w:pPr>
        <w:pBdr>
          <w:bottom w:val="none" w:color="auto" w:sz="0" w:space="1"/>
        </w:pBdr>
        <w:spacing w:line="480" w:lineRule="exact"/>
        <w:ind w:firstLine="488"/>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cs="宋体"/>
          <w:color w:val="000000" w:themeColor="text1"/>
          <w:sz w:val="24"/>
          <w:szCs w:val="24"/>
          <w:highlight w:val="none"/>
          <w14:textFill>
            <w14:solidFill>
              <w14:schemeClr w14:val="tx1"/>
            </w14:solidFill>
          </w14:textFill>
        </w:rPr>
        <w:t>）投标人认为应提交的其他资料。</w:t>
      </w:r>
    </w:p>
    <w:p w14:paraId="76C5FF1D">
      <w:pPr>
        <w:pBdr>
          <w:bottom w:val="none" w:color="auto" w:sz="0" w:space="1"/>
        </w:pBdr>
        <w:spacing w:line="480" w:lineRule="exact"/>
        <w:ind w:firstLine="488"/>
        <w:rPr>
          <w:rFonts w:hint="eastAsia" w:ascii="宋体" w:hAnsi="宋体" w:cs="宋体"/>
          <w:b/>
          <w:bCs/>
          <w:color w:val="000000" w:themeColor="text1"/>
          <w:sz w:val="24"/>
          <w:szCs w:val="24"/>
          <w:highlight w:val="none"/>
          <w:u w:val="single"/>
          <w14:textFill>
            <w14:solidFill>
              <w14:schemeClr w14:val="tx1"/>
            </w14:solidFill>
          </w14:textFill>
        </w:rPr>
      </w:pPr>
      <w:r>
        <w:rPr>
          <w:rFonts w:hint="eastAsia" w:ascii="宋体" w:hAnsi="宋体" w:cs="宋体"/>
          <w:b/>
          <w:bCs/>
          <w:color w:val="000000" w:themeColor="text1"/>
          <w:sz w:val="24"/>
          <w:szCs w:val="24"/>
          <w:highlight w:val="none"/>
          <w:u w:val="single"/>
          <w14:textFill>
            <w14:solidFill>
              <w14:schemeClr w14:val="tx1"/>
            </w14:solidFill>
          </w14:textFill>
        </w:rPr>
        <w:t>注：1.相关电子证书按规定需打印后手写本人签名的，应按照规定手写本人签名后再扫描提交。</w:t>
      </w:r>
    </w:p>
    <w:p w14:paraId="65DB35B3">
      <w:pPr>
        <w:pBdr>
          <w:bottom w:val="none" w:color="auto" w:sz="0" w:space="1"/>
        </w:pBdr>
        <w:spacing w:line="480" w:lineRule="exact"/>
        <w:ind w:firstLine="488"/>
        <w:rPr>
          <w:rFonts w:hint="eastAsia" w:ascii="宋体" w:hAnsi="宋体" w:cs="宋体"/>
          <w:b/>
          <w:bCs/>
          <w:color w:val="000000" w:themeColor="text1"/>
          <w:sz w:val="24"/>
          <w:szCs w:val="24"/>
          <w:highlight w:val="none"/>
          <w:u w:val="single"/>
          <w14:textFill>
            <w14:solidFill>
              <w14:schemeClr w14:val="tx1"/>
            </w14:solidFill>
          </w14:textFill>
        </w:rPr>
      </w:pPr>
      <w:r>
        <w:rPr>
          <w:rFonts w:hint="eastAsia" w:ascii="宋体" w:hAnsi="宋体" w:cs="宋体"/>
          <w:b/>
          <w:bCs/>
          <w:color w:val="000000" w:themeColor="text1"/>
          <w:sz w:val="24"/>
          <w:szCs w:val="24"/>
          <w:highlight w:val="none"/>
          <w:u w:val="single"/>
          <w14:textFill>
            <w14:solidFill>
              <w14:schemeClr w14:val="tx1"/>
            </w14:solidFill>
          </w14:textFill>
        </w:rPr>
        <w:t>2.投标人在投标登记时选择了拟投入本项目的项目负责人、专职安全员，即已满足“资格审查前，投标人须</w:t>
      </w:r>
      <w:r>
        <w:rPr>
          <w:rFonts w:hint="eastAsia" w:ascii="宋体" w:hAnsi="宋体" w:eastAsia="宋体" w:cs="宋体"/>
          <w:b/>
          <w:bCs/>
          <w:color w:val="000000" w:themeColor="text1"/>
          <w:sz w:val="24"/>
          <w:szCs w:val="24"/>
          <w:highlight w:val="none"/>
          <w:u w:val="single"/>
          <w14:textFill>
            <w14:solidFill>
              <w14:schemeClr w14:val="tx1"/>
            </w14:solidFill>
          </w14:textFill>
        </w:rPr>
        <w:t>在广州交易集团有限公司（广州公共资源交易中心）办理企业信息登记，拟担任本工程项目负责人、专职安全员须是本企业在广州交易集团有限公司（广州公共资源交易中心）企业信息登记中的在册人员</w:t>
      </w:r>
      <w:r>
        <w:rPr>
          <w:rFonts w:hint="eastAsia" w:ascii="宋体" w:hAnsi="宋体" w:cs="宋体"/>
          <w:b/>
          <w:bCs/>
          <w:color w:val="000000" w:themeColor="text1"/>
          <w:sz w:val="24"/>
          <w:szCs w:val="24"/>
          <w:highlight w:val="none"/>
          <w:u w:val="single"/>
          <w14:textFill>
            <w14:solidFill>
              <w14:schemeClr w14:val="tx1"/>
            </w14:solidFill>
          </w14:textFill>
        </w:rPr>
        <w:t>”的要求，投标人无需提供证明材料。</w:t>
      </w:r>
    </w:p>
    <w:p w14:paraId="0BFFDC1E">
      <w:pPr>
        <w:pBdr>
          <w:bottom w:val="none" w:color="auto" w:sz="0" w:space="1"/>
        </w:pBdr>
        <w:spacing w:line="480" w:lineRule="exact"/>
        <w:ind w:firstLine="488"/>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11.2.</w:t>
      </w:r>
      <w:r>
        <w:rPr>
          <w:rFonts w:hint="eastAsia" w:ascii="宋体" w:hAnsi="宋体" w:cs="宋体"/>
          <w:color w:val="000000" w:themeColor="text1"/>
          <w:sz w:val="24"/>
          <w:szCs w:val="24"/>
          <w:highlight w:val="none"/>
          <w:lang w:val="en-US" w:eastAsia="zh-CN"/>
          <w14:textFill>
            <w14:solidFill>
              <w14:schemeClr w14:val="tx1"/>
            </w14:solidFill>
          </w14:textFill>
        </w:rPr>
        <w:t>3技术投标文件主要包括下列内容：</w:t>
      </w:r>
    </w:p>
    <w:p w14:paraId="058EB4DA">
      <w:pPr>
        <w:pBdr>
          <w:top w:val="none" w:color="auto" w:sz="0" w:space="0"/>
          <w:left w:val="none" w:color="auto" w:sz="0" w:space="0"/>
          <w:bottom w:val="none" w:color="auto" w:sz="0" w:space="0"/>
          <w:right w:val="none" w:color="auto" w:sz="0" w:space="0"/>
          <w:between w:val="none" w:color="auto" w:sz="0" w:space="0"/>
        </w:pBdr>
        <w:spacing w:line="480" w:lineRule="exact"/>
        <w:ind w:firstLine="488"/>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（1）《广州建设工程施工招标投标书》（见招标文件第四章 “技术标投标文件格式”）；</w:t>
      </w:r>
    </w:p>
    <w:p w14:paraId="09089630">
      <w:pPr>
        <w:pBdr>
          <w:top w:val="none" w:color="auto" w:sz="0" w:space="0"/>
          <w:left w:val="none" w:color="auto" w:sz="0" w:space="0"/>
          <w:bottom w:val="none" w:color="auto" w:sz="0" w:space="0"/>
          <w:right w:val="none" w:color="auto" w:sz="0" w:space="0"/>
          <w:between w:val="none" w:color="auto" w:sz="0" w:space="0"/>
        </w:pBdr>
        <w:spacing w:line="480" w:lineRule="exact"/>
        <w:ind w:firstLine="488"/>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项目管理机构配备</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 xml:space="preserve"> </w:t>
      </w:r>
    </w:p>
    <w:p w14:paraId="5C480ED4">
      <w:pPr>
        <w:pBdr>
          <w:top w:val="none" w:color="auto" w:sz="0" w:space="0"/>
          <w:left w:val="none" w:color="auto" w:sz="0" w:space="0"/>
          <w:bottom w:val="none" w:color="auto" w:sz="0" w:space="0"/>
          <w:right w:val="none" w:color="auto" w:sz="0" w:space="0"/>
          <w:between w:val="none" w:color="auto" w:sz="0" w:space="0"/>
        </w:pBdr>
        <w:spacing w:line="480" w:lineRule="exact"/>
        <w:ind w:firstLine="488"/>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①投标人应列出该项目工程的施工组织机构构成和画出机构框架图及其负责人； </w:t>
      </w:r>
    </w:p>
    <w:p w14:paraId="7DEB2D82">
      <w:pPr>
        <w:pBdr>
          <w:top w:val="none" w:color="auto" w:sz="0" w:space="0"/>
          <w:left w:val="none" w:color="auto" w:sz="0" w:space="0"/>
          <w:bottom w:val="none" w:color="auto" w:sz="0" w:space="0"/>
          <w:right w:val="none" w:color="auto" w:sz="0" w:space="0"/>
          <w:between w:val="none" w:color="auto" w:sz="0" w:space="0"/>
        </w:pBdr>
        <w:spacing w:line="480" w:lineRule="exact"/>
        <w:ind w:firstLine="488"/>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u w:val="none"/>
          <w14:textFill>
            <w14:solidFill>
              <w14:schemeClr w14:val="tx1"/>
            </w14:solidFill>
          </w14:textFill>
        </w:rPr>
        <w:t>②</w:t>
      </w:r>
      <w:r>
        <w:rPr>
          <w:rFonts w:hint="eastAsia" w:ascii="宋体" w:hAnsi="宋体" w:cs="宋体"/>
          <w:color w:val="000000" w:themeColor="text1"/>
          <w:sz w:val="24"/>
          <w:szCs w:val="24"/>
          <w:highlight w:val="none"/>
          <w14:textFill>
            <w14:solidFill>
              <w14:schemeClr w14:val="tx1"/>
            </w14:solidFill>
          </w14:textFill>
        </w:rPr>
        <w:t xml:space="preserve">投标人应详细列出该施工组织机构中主要成员的名单、简历资料、职务职称和在本项目中拟担任的职务等资料，并附上有关证明材料扫描件； </w:t>
      </w:r>
    </w:p>
    <w:p w14:paraId="6281A8B0">
      <w:pPr>
        <w:pBdr>
          <w:top w:val="none" w:color="auto" w:sz="0" w:space="0"/>
          <w:left w:val="none" w:color="auto" w:sz="0" w:space="0"/>
          <w:bottom w:val="none" w:color="auto" w:sz="0" w:space="0"/>
          <w:right w:val="none" w:color="auto" w:sz="0" w:space="0"/>
          <w:between w:val="none" w:color="auto" w:sz="0" w:space="0"/>
        </w:pBdr>
        <w:spacing w:line="480" w:lineRule="exact"/>
        <w:ind w:firstLine="488"/>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u w:val="none"/>
          <w14:textFill>
            <w14:solidFill>
              <w14:schemeClr w14:val="tx1"/>
            </w14:solidFill>
          </w14:textFill>
        </w:rPr>
        <w:t>③</w:t>
      </w:r>
      <w:r>
        <w:rPr>
          <w:rFonts w:hint="eastAsia" w:ascii="宋体" w:hAnsi="宋体" w:cs="宋体"/>
          <w:color w:val="000000" w:themeColor="text1"/>
          <w:sz w:val="24"/>
          <w:szCs w:val="24"/>
          <w:highlight w:val="none"/>
          <w14:textFill>
            <w14:solidFill>
              <w14:schemeClr w14:val="tx1"/>
            </w14:solidFill>
          </w14:textFill>
        </w:rPr>
        <w:t xml:space="preserve">其他辅助说明资料。 </w:t>
      </w:r>
    </w:p>
    <w:p w14:paraId="2EFAA68B">
      <w:pPr>
        <w:pBdr>
          <w:top w:val="none" w:color="auto" w:sz="0" w:space="0"/>
          <w:left w:val="none" w:color="auto" w:sz="0" w:space="0"/>
          <w:bottom w:val="none" w:color="auto" w:sz="0" w:space="0"/>
          <w:right w:val="none" w:color="auto" w:sz="0" w:space="0"/>
          <w:between w:val="none" w:color="auto" w:sz="0" w:space="0"/>
        </w:pBdr>
        <w:spacing w:line="480" w:lineRule="exact"/>
        <w:ind w:firstLine="488"/>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b/>
          <w:bCs/>
          <w:color w:val="000000" w:themeColor="text1"/>
          <w:sz w:val="24"/>
          <w:szCs w:val="24"/>
          <w:highlight w:val="none"/>
          <w:u w:val="single"/>
          <w:lang w:eastAsia="zh-CN"/>
          <w14:textFill>
            <w14:solidFill>
              <w14:schemeClr w14:val="tx1"/>
            </w14:solidFill>
          </w14:textFill>
        </w:rPr>
        <w:t>（</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3</w:t>
      </w:r>
      <w:r>
        <w:rPr>
          <w:rFonts w:hint="eastAsia" w:ascii="宋体" w:hAnsi="宋体" w:cs="宋体"/>
          <w:b/>
          <w:bCs/>
          <w:color w:val="000000" w:themeColor="text1"/>
          <w:sz w:val="24"/>
          <w:szCs w:val="24"/>
          <w:highlight w:val="none"/>
          <w:u w:val="single"/>
          <w:lang w:eastAsia="zh-CN"/>
          <w14:textFill>
            <w14:solidFill>
              <w14:schemeClr w14:val="tx1"/>
            </w14:solidFill>
          </w14:textFill>
        </w:rPr>
        <w:t>）《</w:t>
      </w:r>
      <w:r>
        <w:rPr>
          <w:rFonts w:hint="eastAsia" w:ascii="宋体" w:hAnsi="宋体" w:eastAsia="宋体" w:cs="宋体"/>
          <w:b/>
          <w:bCs/>
          <w:color w:val="000000" w:themeColor="text1"/>
          <w:sz w:val="24"/>
          <w:szCs w:val="24"/>
          <w:highlight w:val="none"/>
          <w:u w:val="single"/>
          <w14:textFill>
            <w14:solidFill>
              <w14:schemeClr w14:val="tx1"/>
            </w14:solidFill>
          </w14:textFill>
        </w:rPr>
        <w:t>企业业绩表</w:t>
      </w:r>
      <w:r>
        <w:rPr>
          <w:rFonts w:hint="eastAsia" w:ascii="宋体" w:hAnsi="宋体" w:cs="宋体"/>
          <w:b/>
          <w:bCs/>
          <w:color w:val="000000" w:themeColor="text1"/>
          <w:sz w:val="24"/>
          <w:szCs w:val="24"/>
          <w:highlight w:val="none"/>
          <w:u w:val="single"/>
          <w:lang w:eastAsia="zh-CN"/>
          <w14:textFill>
            <w14:solidFill>
              <w14:schemeClr w14:val="tx1"/>
            </w14:solidFill>
          </w14:textFill>
        </w:rPr>
        <w:t>》</w:t>
      </w:r>
      <w:r>
        <w:rPr>
          <w:rFonts w:hint="eastAsia" w:ascii="宋体" w:hAnsi="宋体" w:cs="宋体"/>
          <w:b/>
          <w:bCs/>
          <w:color w:val="000000" w:themeColor="text1"/>
          <w:sz w:val="24"/>
          <w:szCs w:val="24"/>
          <w:highlight w:val="none"/>
          <w:u w:val="single"/>
          <w14:textFill>
            <w14:solidFill>
              <w14:schemeClr w14:val="tx1"/>
            </w14:solidFill>
          </w14:textFill>
        </w:rPr>
        <w:t xml:space="preserve">（须按招标文件第四章 “技术标投标文件格式”）。 </w:t>
      </w:r>
    </w:p>
    <w:p w14:paraId="0D022404">
      <w:pPr>
        <w:pBdr>
          <w:top w:val="none" w:color="auto" w:sz="0" w:space="0"/>
          <w:left w:val="none" w:color="auto" w:sz="0" w:space="0"/>
          <w:bottom w:val="none" w:color="auto" w:sz="0" w:space="0"/>
          <w:right w:val="none" w:color="auto" w:sz="0" w:space="0"/>
          <w:between w:val="none" w:color="auto" w:sz="0" w:space="0"/>
        </w:pBdr>
        <w:spacing w:line="480" w:lineRule="exact"/>
        <w:ind w:firstLine="488"/>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b/>
          <w:bCs/>
          <w:color w:val="000000" w:themeColor="text1"/>
          <w:sz w:val="24"/>
          <w:szCs w:val="24"/>
          <w:highlight w:val="none"/>
          <w:u w:val="single"/>
          <w:lang w:val="en-US" w:eastAsia="zh-CN"/>
          <w14:textFill>
            <w14:solidFill>
              <w14:schemeClr w14:val="tx1"/>
            </w14:solidFill>
          </w14:textFill>
        </w:rPr>
        <w:t>（4）</w:t>
      </w:r>
      <w:r>
        <w:rPr>
          <w:rFonts w:hint="eastAsia" w:ascii="宋体" w:hAnsi="宋体" w:cs="宋体"/>
          <w:b/>
          <w:bCs/>
          <w:color w:val="000000" w:themeColor="text1"/>
          <w:sz w:val="24"/>
          <w:szCs w:val="24"/>
          <w:highlight w:val="none"/>
          <w:u w:val="single"/>
          <w14:textFill>
            <w14:solidFill>
              <w14:schemeClr w14:val="tx1"/>
            </w14:solidFill>
          </w14:textFill>
        </w:rPr>
        <w:t xml:space="preserve">《投标函》（须按招标文件第四章 “技术标投标文件格式”）。 </w:t>
      </w:r>
    </w:p>
    <w:p w14:paraId="4981C191">
      <w:pPr>
        <w:pBdr>
          <w:top w:val="none" w:color="auto" w:sz="0" w:space="0"/>
          <w:left w:val="none" w:color="auto" w:sz="0" w:space="0"/>
          <w:bottom w:val="none" w:color="auto" w:sz="0" w:space="0"/>
          <w:right w:val="none" w:color="auto" w:sz="0" w:space="0"/>
          <w:between w:val="none" w:color="auto" w:sz="0" w:space="0"/>
        </w:pBdr>
        <w:spacing w:line="480" w:lineRule="exact"/>
        <w:ind w:firstLine="488"/>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b/>
          <w:bCs/>
          <w:color w:val="000000" w:themeColor="text1"/>
          <w:sz w:val="24"/>
          <w:szCs w:val="24"/>
          <w:highlight w:val="none"/>
          <w:u w:val="single"/>
          <w:lang w:eastAsia="zh-CN"/>
          <w14:textFill>
            <w14:solidFill>
              <w14:schemeClr w14:val="tx1"/>
            </w14:solidFill>
          </w14:textFill>
        </w:rPr>
        <w:t>（</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5</w:t>
      </w:r>
      <w:r>
        <w:rPr>
          <w:rFonts w:hint="eastAsia" w:ascii="宋体" w:hAnsi="宋体" w:cs="宋体"/>
          <w:b/>
          <w:bCs/>
          <w:color w:val="000000" w:themeColor="text1"/>
          <w:sz w:val="24"/>
          <w:szCs w:val="24"/>
          <w:highlight w:val="none"/>
          <w:u w:val="single"/>
          <w:lang w:eastAsia="zh-CN"/>
          <w14:textFill>
            <w14:solidFill>
              <w14:schemeClr w14:val="tx1"/>
            </w14:solidFill>
          </w14:textFill>
        </w:rPr>
        <w:t>）</w:t>
      </w:r>
      <w:r>
        <w:rPr>
          <w:rFonts w:hint="eastAsia" w:ascii="宋体" w:hAnsi="宋体" w:cs="宋体"/>
          <w:b/>
          <w:bCs/>
          <w:color w:val="000000" w:themeColor="text1"/>
          <w:sz w:val="24"/>
          <w:szCs w:val="24"/>
          <w:highlight w:val="none"/>
          <w:u w:val="single"/>
          <w14:textFill>
            <w14:solidFill>
              <w14:schemeClr w14:val="tx1"/>
            </w14:solidFill>
          </w14:textFill>
        </w:rPr>
        <w:t>《承诺书》（须按招标文件第四章 “技术标投标文件格式”）。</w:t>
      </w:r>
    </w:p>
    <w:p w14:paraId="01947624">
      <w:pPr>
        <w:pBdr>
          <w:top w:val="none" w:color="auto" w:sz="0" w:space="0"/>
          <w:left w:val="none" w:color="auto" w:sz="0" w:space="0"/>
          <w:bottom w:val="none" w:color="auto" w:sz="0" w:space="0"/>
          <w:right w:val="none" w:color="auto" w:sz="0" w:space="0"/>
          <w:between w:val="none" w:color="auto" w:sz="0" w:space="0"/>
        </w:pBdr>
        <w:spacing w:line="480" w:lineRule="exact"/>
        <w:ind w:firstLine="488" w:firstLineChars="0"/>
        <w:rPr>
          <w:rFonts w:hint="eastAsia" w:ascii="宋体" w:hAnsi="宋体" w:cs="宋体"/>
          <w:b/>
          <w:bCs/>
          <w:color w:val="000000" w:themeColor="text1"/>
          <w:sz w:val="24"/>
          <w:szCs w:val="24"/>
          <w:highlight w:val="none"/>
          <w:u w:val="single"/>
          <w14:textFill>
            <w14:solidFill>
              <w14:schemeClr w14:val="tx1"/>
            </w14:solidFill>
          </w14:textFill>
        </w:rPr>
      </w:pPr>
      <w:r>
        <w:rPr>
          <w:rFonts w:hint="eastAsia" w:ascii="宋体" w:hAnsi="宋体" w:cs="宋体"/>
          <w:b/>
          <w:bCs/>
          <w:color w:val="000000" w:themeColor="text1"/>
          <w:sz w:val="24"/>
          <w:szCs w:val="24"/>
          <w:highlight w:val="none"/>
          <w:u w:val="single"/>
          <w:lang w:eastAsia="zh-CN"/>
          <w14:textFill>
            <w14:solidFill>
              <w14:schemeClr w14:val="tx1"/>
            </w14:solidFill>
          </w14:textFill>
        </w:rPr>
        <w:t>（</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6</w:t>
      </w:r>
      <w:r>
        <w:rPr>
          <w:rFonts w:hint="eastAsia" w:ascii="宋体" w:hAnsi="宋体" w:cs="宋体"/>
          <w:b/>
          <w:bCs/>
          <w:color w:val="000000" w:themeColor="text1"/>
          <w:sz w:val="24"/>
          <w:szCs w:val="24"/>
          <w:highlight w:val="none"/>
          <w:u w:val="single"/>
          <w:lang w:eastAsia="zh-CN"/>
          <w14:textFill>
            <w14:solidFill>
              <w14:schemeClr w14:val="tx1"/>
            </w14:solidFill>
          </w14:textFill>
        </w:rPr>
        <w:t>）</w:t>
      </w:r>
      <w:r>
        <w:rPr>
          <w:rFonts w:hint="eastAsia" w:ascii="宋体" w:hAnsi="宋体" w:cs="宋体"/>
          <w:b/>
          <w:bCs/>
          <w:color w:val="000000" w:themeColor="text1"/>
          <w:sz w:val="24"/>
          <w:szCs w:val="24"/>
          <w:highlight w:val="none"/>
          <w:u w:val="single"/>
          <w14:textFill>
            <w14:solidFill>
              <w14:schemeClr w14:val="tx1"/>
            </w14:solidFill>
          </w14:textFill>
        </w:rPr>
        <w:t>按照招标文件要求填写的《参与编制技术标投标文件人员名单》（须按招标文件第四章 “技术标投标文件格式”）。</w:t>
      </w:r>
    </w:p>
    <w:p w14:paraId="037AAD96">
      <w:pPr>
        <w:pBdr>
          <w:top w:val="none" w:color="auto" w:sz="0" w:space="0"/>
          <w:left w:val="none" w:color="auto" w:sz="0" w:space="0"/>
          <w:bottom w:val="none" w:color="auto" w:sz="0" w:space="0"/>
          <w:right w:val="none" w:color="auto" w:sz="0" w:space="0"/>
          <w:between w:val="none" w:color="auto" w:sz="0" w:space="0"/>
        </w:pBdr>
        <w:spacing w:line="480" w:lineRule="exact"/>
        <w:ind w:firstLine="487" w:firstLineChars="202"/>
        <w:rPr>
          <w:rFonts w:hint="eastAsia" w:ascii="宋体" w:hAnsi="宋体" w:cs="宋体"/>
          <w:b/>
          <w:bCs/>
          <w:color w:val="000000" w:themeColor="text1"/>
          <w:sz w:val="24"/>
          <w:szCs w:val="24"/>
          <w:highlight w:val="none"/>
          <w:u w:val="single"/>
          <w14:textFill>
            <w14:solidFill>
              <w14:schemeClr w14:val="tx1"/>
            </w14:solidFill>
          </w14:textFill>
        </w:rPr>
      </w:pPr>
      <w:r>
        <w:rPr>
          <w:rFonts w:hint="eastAsia" w:ascii="宋体" w:hAnsi="宋体" w:cs="宋体"/>
          <w:b/>
          <w:bCs/>
          <w:color w:val="000000" w:themeColor="text1"/>
          <w:sz w:val="24"/>
          <w:szCs w:val="24"/>
          <w:highlight w:val="none"/>
          <w:u w:val="single"/>
          <w:lang w:eastAsia="zh-CN"/>
          <w14:textFill>
            <w14:solidFill>
              <w14:schemeClr w14:val="tx1"/>
            </w14:solidFill>
          </w14:textFill>
        </w:rPr>
        <w:t>（</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7</w:t>
      </w:r>
      <w:r>
        <w:rPr>
          <w:rFonts w:hint="eastAsia" w:ascii="宋体" w:hAnsi="宋体" w:cs="宋体"/>
          <w:b/>
          <w:bCs/>
          <w:color w:val="000000" w:themeColor="text1"/>
          <w:sz w:val="24"/>
          <w:szCs w:val="24"/>
          <w:highlight w:val="none"/>
          <w:u w:val="single"/>
          <w:lang w:eastAsia="zh-CN"/>
          <w14:textFill>
            <w14:solidFill>
              <w14:schemeClr w14:val="tx1"/>
            </w14:solidFill>
          </w14:textFill>
        </w:rPr>
        <w:t>）《投标人廉洁承诺书》</w:t>
      </w:r>
      <w:r>
        <w:rPr>
          <w:rFonts w:hint="eastAsia" w:ascii="宋体" w:hAnsi="宋体" w:cs="宋体"/>
          <w:b/>
          <w:bCs/>
          <w:color w:val="000000" w:themeColor="text1"/>
          <w:sz w:val="24"/>
          <w:szCs w:val="24"/>
          <w:highlight w:val="none"/>
          <w:u w:val="single"/>
          <w14:textFill>
            <w14:solidFill>
              <w14:schemeClr w14:val="tx1"/>
            </w14:solidFill>
          </w14:textFill>
        </w:rPr>
        <w:t>（须按招标文件第四章 “技术标投标文件格式”）。</w:t>
      </w:r>
    </w:p>
    <w:p w14:paraId="3CEBDBA1">
      <w:pPr>
        <w:pBdr>
          <w:top w:val="none" w:color="auto" w:sz="0" w:space="0"/>
          <w:left w:val="none" w:color="auto" w:sz="0" w:space="0"/>
          <w:bottom w:val="none" w:color="auto" w:sz="0" w:space="0"/>
          <w:right w:val="none" w:color="auto" w:sz="0" w:space="0"/>
          <w:between w:val="none" w:color="auto" w:sz="0" w:space="0"/>
        </w:pBdr>
        <w:spacing w:line="480" w:lineRule="exact"/>
        <w:ind w:firstLine="487" w:firstLineChars="202"/>
        <w:rPr>
          <w:rFonts w:hint="eastAsia" w:ascii="宋体" w:hAnsi="宋体" w:cs="宋体"/>
          <w:b/>
          <w:bCs/>
          <w:color w:val="000000" w:themeColor="text1"/>
          <w:sz w:val="24"/>
          <w:szCs w:val="24"/>
          <w:highlight w:val="none"/>
          <w:u w:val="single"/>
          <w14:textFill>
            <w14:solidFill>
              <w14:schemeClr w14:val="tx1"/>
            </w14:solidFill>
          </w14:textFill>
        </w:rPr>
      </w:pPr>
      <w:r>
        <w:rPr>
          <w:rFonts w:hint="eastAsia" w:ascii="宋体" w:hAnsi="宋体" w:cs="宋体"/>
          <w:b/>
          <w:bCs/>
          <w:color w:val="000000" w:themeColor="text1"/>
          <w:sz w:val="24"/>
          <w:szCs w:val="24"/>
          <w:highlight w:val="none"/>
          <w:u w:val="single"/>
          <w:lang w:eastAsia="zh-CN"/>
          <w14:textFill>
            <w14:solidFill>
              <w14:schemeClr w14:val="tx1"/>
            </w14:solidFill>
          </w14:textFill>
        </w:rPr>
        <w:t>（</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8</w:t>
      </w:r>
      <w:r>
        <w:rPr>
          <w:rFonts w:hint="eastAsia" w:ascii="宋体" w:hAnsi="宋体" w:cs="宋体"/>
          <w:b/>
          <w:bCs/>
          <w:color w:val="000000" w:themeColor="text1"/>
          <w:sz w:val="24"/>
          <w:szCs w:val="24"/>
          <w:highlight w:val="none"/>
          <w:u w:val="single"/>
          <w:lang w:eastAsia="zh-CN"/>
          <w14:textFill>
            <w14:solidFill>
              <w14:schemeClr w14:val="tx1"/>
            </w14:solidFill>
          </w14:textFill>
        </w:rPr>
        <w:t>）《中小企业声明函》、《分包意向协议》、《监狱企业证明文件》、《残疾人福利性单位声明函》</w:t>
      </w:r>
      <w:r>
        <w:rPr>
          <w:rFonts w:hint="eastAsia" w:ascii="宋体" w:hAnsi="宋体" w:cs="宋体"/>
          <w:b/>
          <w:bCs/>
          <w:color w:val="000000" w:themeColor="text1"/>
          <w:sz w:val="24"/>
          <w:szCs w:val="24"/>
          <w:highlight w:val="none"/>
          <w:u w:val="single"/>
          <w14:textFill>
            <w14:solidFill>
              <w14:schemeClr w14:val="tx1"/>
            </w14:solidFill>
          </w14:textFill>
        </w:rPr>
        <w:t>（</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如有，</w:t>
      </w:r>
      <w:r>
        <w:rPr>
          <w:rFonts w:hint="eastAsia" w:ascii="宋体" w:hAnsi="宋体" w:cs="宋体"/>
          <w:b/>
          <w:bCs/>
          <w:color w:val="000000" w:themeColor="text1"/>
          <w:sz w:val="24"/>
          <w:szCs w:val="24"/>
          <w:highlight w:val="none"/>
          <w:u w:val="single"/>
          <w14:textFill>
            <w14:solidFill>
              <w14:schemeClr w14:val="tx1"/>
            </w14:solidFill>
          </w14:textFill>
        </w:rPr>
        <w:t xml:space="preserve">须按招标文件第四章 “技术标投标文件格式”）。 </w:t>
      </w:r>
    </w:p>
    <w:p w14:paraId="63D23B02">
      <w:pPr>
        <w:pBdr>
          <w:top w:val="none" w:color="auto" w:sz="0" w:space="0"/>
          <w:left w:val="none" w:color="auto" w:sz="0" w:space="0"/>
          <w:bottom w:val="none" w:color="auto" w:sz="0" w:space="0"/>
          <w:right w:val="none" w:color="auto" w:sz="0" w:space="0"/>
          <w:between w:val="none" w:color="auto" w:sz="0" w:space="0"/>
        </w:pBdr>
        <w:spacing w:line="480" w:lineRule="exact"/>
        <w:ind w:firstLine="487" w:firstLineChars="202"/>
        <w:rPr>
          <w:rFonts w:hint="eastAsia" w:ascii="宋体" w:hAnsi="宋体" w:eastAsia="宋体" w:cs="宋体"/>
          <w:b/>
          <w:bCs/>
          <w:color w:val="000000" w:themeColor="text1"/>
          <w:sz w:val="24"/>
          <w:szCs w:val="24"/>
          <w:highlight w:val="none"/>
          <w:u w:val="single"/>
          <w:lang w:eastAsia="zh-CN"/>
          <w14:textFill>
            <w14:solidFill>
              <w14:schemeClr w14:val="tx1"/>
            </w14:solidFill>
          </w14:textFill>
        </w:rPr>
      </w:pPr>
      <w:r>
        <w:rPr>
          <w:rFonts w:hint="eastAsia" w:ascii="宋体" w:hAnsi="宋体" w:cs="宋体"/>
          <w:b/>
          <w:bCs/>
          <w:color w:val="000000" w:themeColor="text1"/>
          <w:sz w:val="24"/>
          <w:szCs w:val="24"/>
          <w:highlight w:val="none"/>
          <w:u w:val="single"/>
          <w:lang w:eastAsia="zh-CN"/>
          <w14:textFill>
            <w14:solidFill>
              <w14:schemeClr w14:val="tx1"/>
            </w14:solidFill>
          </w14:textFill>
        </w:rPr>
        <w:t>（</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9</w:t>
      </w:r>
      <w:r>
        <w:rPr>
          <w:rFonts w:hint="eastAsia" w:ascii="宋体" w:hAnsi="宋体" w:cs="宋体"/>
          <w:b/>
          <w:bCs/>
          <w:color w:val="000000" w:themeColor="text1"/>
          <w:sz w:val="24"/>
          <w:szCs w:val="24"/>
          <w:highlight w:val="none"/>
          <w:u w:val="single"/>
          <w:lang w:eastAsia="zh-CN"/>
          <w14:textFill>
            <w14:solidFill>
              <w14:schemeClr w14:val="tx1"/>
            </w14:solidFill>
          </w14:textFill>
        </w:rPr>
        <w:t>）危险性较大的分部分项工程清单及超过一定规模的危险性较大的分部分项工程清单</w:t>
      </w:r>
      <w:r>
        <w:rPr>
          <w:rFonts w:hint="eastAsia" w:ascii="宋体" w:hAnsi="宋体" w:cs="宋体"/>
          <w:b/>
          <w:bCs/>
          <w:color w:val="000000" w:themeColor="text1"/>
          <w:sz w:val="24"/>
          <w:szCs w:val="24"/>
          <w:highlight w:val="none"/>
          <w:u w:val="single"/>
          <w14:textFill>
            <w14:solidFill>
              <w14:schemeClr w14:val="tx1"/>
            </w14:solidFill>
          </w14:textFill>
        </w:rPr>
        <w:t>（须按招标文件第四章 “技术标投标文件格式”）。</w:t>
      </w:r>
    </w:p>
    <w:p w14:paraId="16D5988C">
      <w:pPr>
        <w:pBdr>
          <w:top w:val="none" w:color="auto" w:sz="0" w:space="0"/>
          <w:left w:val="none" w:color="auto" w:sz="0" w:space="0"/>
          <w:bottom w:val="none" w:color="auto" w:sz="0" w:space="0"/>
          <w:right w:val="none" w:color="auto" w:sz="0" w:space="0"/>
          <w:between w:val="none" w:color="auto" w:sz="0" w:space="0"/>
        </w:pBdr>
        <w:spacing w:line="480" w:lineRule="exact"/>
        <w:ind w:firstLine="487" w:firstLineChars="202"/>
        <w:rPr>
          <w:rFonts w:hint="eastAsia" w:ascii="宋体" w:hAnsi="宋体" w:cs="宋体"/>
          <w:b/>
          <w:bCs/>
          <w:color w:val="000000" w:themeColor="text1"/>
          <w:sz w:val="24"/>
          <w:szCs w:val="24"/>
          <w:highlight w:val="none"/>
          <w:u w:val="single"/>
          <w14:textFill>
            <w14:solidFill>
              <w14:schemeClr w14:val="tx1"/>
            </w14:solidFill>
          </w14:textFill>
        </w:rPr>
      </w:pPr>
      <w:r>
        <w:rPr>
          <w:rFonts w:hint="eastAsia" w:ascii="宋体" w:hAnsi="宋体" w:cs="宋体"/>
          <w:b/>
          <w:bCs/>
          <w:color w:val="000000" w:themeColor="text1"/>
          <w:sz w:val="24"/>
          <w:szCs w:val="24"/>
          <w:highlight w:val="none"/>
          <w:u w:val="single"/>
          <w:lang w:eastAsia="zh-CN"/>
          <w14:textFill>
            <w14:solidFill>
              <w14:schemeClr w14:val="tx1"/>
            </w14:solidFill>
          </w14:textFill>
        </w:rPr>
        <w:t>（</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10</w:t>
      </w:r>
      <w:r>
        <w:rPr>
          <w:rFonts w:hint="eastAsia" w:ascii="宋体" w:hAnsi="宋体" w:cs="宋体"/>
          <w:b/>
          <w:bCs/>
          <w:color w:val="000000" w:themeColor="text1"/>
          <w:sz w:val="24"/>
          <w:szCs w:val="24"/>
          <w:highlight w:val="none"/>
          <w:u w:val="single"/>
          <w:lang w:eastAsia="zh-CN"/>
          <w14:textFill>
            <w14:solidFill>
              <w14:schemeClr w14:val="tx1"/>
            </w14:solidFill>
          </w14:textFill>
        </w:rPr>
        <w:t>）《关于投标保证金的承诺》</w:t>
      </w:r>
      <w:r>
        <w:rPr>
          <w:rFonts w:hint="eastAsia" w:ascii="宋体" w:hAnsi="宋体" w:cs="宋体"/>
          <w:b/>
          <w:bCs/>
          <w:color w:val="000000" w:themeColor="text1"/>
          <w:sz w:val="24"/>
          <w:szCs w:val="24"/>
          <w:highlight w:val="none"/>
          <w:u w:val="single"/>
          <w14:textFill>
            <w14:solidFill>
              <w14:schemeClr w14:val="tx1"/>
            </w14:solidFill>
          </w14:textFill>
        </w:rPr>
        <w:t>（须按招标文件第四章 “技术标投标文件格式”）。</w:t>
      </w:r>
    </w:p>
    <w:p w14:paraId="703A9929">
      <w:pPr>
        <w:pBdr>
          <w:top w:val="none" w:color="auto" w:sz="0" w:space="0"/>
          <w:left w:val="none" w:color="auto" w:sz="0" w:space="0"/>
          <w:bottom w:val="none" w:color="auto" w:sz="0" w:space="0"/>
          <w:right w:val="none" w:color="auto" w:sz="0" w:space="0"/>
          <w:between w:val="none" w:color="auto" w:sz="0" w:space="0"/>
        </w:pBdr>
        <w:spacing w:line="480" w:lineRule="exact"/>
        <w:ind w:firstLine="487" w:firstLineChars="202"/>
        <w:rPr>
          <w:rFonts w:hint="default" w:ascii="宋体" w:hAnsi="宋体" w:cs="宋体"/>
          <w:b/>
          <w:bCs/>
          <w:color w:val="000000" w:themeColor="text1"/>
          <w:sz w:val="24"/>
          <w:szCs w:val="24"/>
          <w:highlight w:val="none"/>
          <w:u w:val="single"/>
          <w14:textFill>
            <w14:solidFill>
              <w14:schemeClr w14:val="tx1"/>
            </w14:solidFill>
          </w14:textFill>
        </w:rPr>
      </w:pPr>
      <w:r>
        <w:rPr>
          <w:rFonts w:hint="eastAsia" w:ascii="宋体" w:hAnsi="宋体" w:cs="宋体"/>
          <w:b/>
          <w:bCs/>
          <w:color w:val="000000" w:themeColor="text1"/>
          <w:sz w:val="24"/>
          <w:szCs w:val="24"/>
          <w:highlight w:val="none"/>
          <w:u w:val="single"/>
          <w:lang w:eastAsia="zh-CN"/>
          <w14:textFill>
            <w14:solidFill>
              <w14:schemeClr w14:val="tx1"/>
            </w14:solidFill>
          </w14:textFill>
        </w:rPr>
        <w:t>（</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11</w:t>
      </w:r>
      <w:r>
        <w:rPr>
          <w:rFonts w:hint="eastAsia" w:ascii="宋体" w:hAnsi="宋体" w:cs="宋体"/>
          <w:b/>
          <w:bCs/>
          <w:color w:val="000000" w:themeColor="text1"/>
          <w:sz w:val="24"/>
          <w:szCs w:val="24"/>
          <w:highlight w:val="none"/>
          <w:u w:val="single"/>
          <w:lang w:eastAsia="zh-CN"/>
          <w14:textFill>
            <w14:solidFill>
              <w14:schemeClr w14:val="tx1"/>
            </w14:solidFill>
          </w14:textFill>
        </w:rPr>
        <w:t>）</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《信用承诺书》</w:t>
      </w:r>
      <w:r>
        <w:rPr>
          <w:rFonts w:hint="eastAsia" w:ascii="宋体" w:hAnsi="宋体" w:cs="宋体"/>
          <w:b/>
          <w:bCs/>
          <w:color w:val="000000" w:themeColor="text1"/>
          <w:sz w:val="24"/>
          <w:szCs w:val="24"/>
          <w:highlight w:val="none"/>
          <w:u w:val="single"/>
          <w14:textFill>
            <w14:solidFill>
              <w14:schemeClr w14:val="tx1"/>
            </w14:solidFill>
          </w14:textFill>
        </w:rPr>
        <w:t>（须按招标文件第四章 “技术标投标文件格式”）。</w:t>
      </w:r>
    </w:p>
    <w:p w14:paraId="20FFDF99">
      <w:pPr>
        <w:pBdr>
          <w:bottom w:val="single" w:color="auto" w:sz="6" w:space="1"/>
        </w:pBdr>
        <w:spacing w:line="480" w:lineRule="exact"/>
        <w:ind w:firstLine="487" w:firstLineChars="202"/>
        <w:rPr>
          <w:rFonts w:hint="eastAsia" w:ascii="宋体" w:hAnsi="宋体" w:cs="宋体"/>
          <w:b/>
          <w:bCs/>
          <w:color w:val="000000" w:themeColor="text1"/>
          <w:sz w:val="24"/>
          <w:szCs w:val="24"/>
          <w:highlight w:val="none"/>
          <w:u w:val="single"/>
          <w14:textFill>
            <w14:solidFill>
              <w14:schemeClr w14:val="tx1"/>
            </w14:solidFill>
          </w14:textFill>
        </w:rPr>
      </w:pPr>
      <w:r>
        <w:rPr>
          <w:rFonts w:hint="eastAsia" w:ascii="宋体" w:hAnsi="宋体" w:cs="宋体"/>
          <w:b/>
          <w:bCs/>
          <w:color w:val="000000" w:themeColor="text1"/>
          <w:sz w:val="24"/>
          <w:szCs w:val="24"/>
          <w:highlight w:val="none"/>
          <w:u w:val="single"/>
          <w:lang w:eastAsia="zh-CN"/>
          <w14:textFill>
            <w14:solidFill>
              <w14:schemeClr w14:val="tx1"/>
            </w14:solidFill>
          </w14:textFill>
        </w:rPr>
        <w:t>（</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12</w:t>
      </w:r>
      <w:r>
        <w:rPr>
          <w:rFonts w:hint="eastAsia" w:ascii="宋体" w:hAnsi="宋体" w:cs="宋体"/>
          <w:b/>
          <w:bCs/>
          <w:color w:val="000000" w:themeColor="text1"/>
          <w:sz w:val="24"/>
          <w:szCs w:val="24"/>
          <w:highlight w:val="none"/>
          <w:u w:val="single"/>
          <w:lang w:eastAsia="zh-CN"/>
          <w14:textFill>
            <w14:solidFill>
              <w14:schemeClr w14:val="tx1"/>
            </w14:solidFill>
          </w14:textFill>
        </w:rPr>
        <w:t>）</w:t>
      </w:r>
      <w:r>
        <w:rPr>
          <w:rFonts w:hint="eastAsia" w:ascii="宋体" w:hAnsi="宋体" w:cs="宋体"/>
          <w:b/>
          <w:bCs/>
          <w:color w:val="000000" w:themeColor="text1"/>
          <w:sz w:val="24"/>
          <w:szCs w:val="24"/>
          <w:highlight w:val="none"/>
          <w:u w:val="single"/>
          <w14:textFill>
            <w14:solidFill>
              <w14:schemeClr w14:val="tx1"/>
            </w14:solidFill>
          </w14:textFill>
        </w:rPr>
        <w:t>其他投标人认为应该提供的资料。</w:t>
      </w:r>
    </w:p>
    <w:p w14:paraId="5FB713E8">
      <w:pPr>
        <w:spacing w:line="480" w:lineRule="auto"/>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w:t>
      </w:r>
      <w:r>
        <w:rPr>
          <w:rFonts w:hint="eastAsia" w:ascii="宋体" w:hAnsi="宋体" w:cs="宋体"/>
          <w:color w:val="000000" w:themeColor="text1"/>
          <w:sz w:val="24"/>
          <w:szCs w:val="24"/>
          <w:highlight w:val="none"/>
          <w14:textFill>
            <w14:solidFill>
              <w14:schemeClr w14:val="tx1"/>
            </w14:solidFill>
          </w14:textFill>
        </w:rPr>
        <w:t xml:space="preserve">11.3  </w:t>
      </w:r>
      <w:r>
        <w:rPr>
          <w:rFonts w:hint="eastAsia" w:ascii="宋体" w:hAnsi="宋体" w:cs="宋体"/>
          <w:b/>
          <w:color w:val="000000" w:themeColor="text1"/>
          <w:sz w:val="24"/>
          <w:szCs w:val="24"/>
          <w:highlight w:val="none"/>
          <w14:textFill>
            <w14:solidFill>
              <w14:schemeClr w14:val="tx1"/>
            </w14:solidFill>
          </w14:textFill>
        </w:rPr>
        <w:t xml:space="preserve">            修改类型：修改</w:t>
      </w:r>
    </w:p>
    <w:p w14:paraId="5064F157">
      <w:pPr>
        <w:tabs>
          <w:tab w:val="left" w:pos="1125"/>
        </w:tabs>
        <w:spacing w:line="360" w:lineRule="auto"/>
        <w:ind w:firstLine="482"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bCs/>
          <w:color w:val="000000" w:themeColor="text1"/>
          <w:sz w:val="24"/>
          <w:szCs w:val="24"/>
          <w:highlight w:val="none"/>
          <w14:textFill>
            <w14:solidFill>
              <w14:schemeClr w14:val="tx1"/>
            </w14:solidFill>
          </w14:textFill>
        </w:rPr>
        <w:t>经济部分投标文件主要包括下列内容：</w:t>
      </w:r>
    </w:p>
    <w:p w14:paraId="0B7FB070">
      <w:pPr>
        <w:tabs>
          <w:tab w:val="left" w:pos="1125"/>
        </w:tabs>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11.3.1 经济投标文件</w:t>
      </w:r>
    </w:p>
    <w:p w14:paraId="4A4CE595">
      <w:pPr>
        <w:tabs>
          <w:tab w:val="left" w:pos="1125"/>
        </w:tabs>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14:paraId="13B81BFC">
      <w:pPr>
        <w:tabs>
          <w:tab w:val="left" w:pos="1125"/>
        </w:tabs>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（1）投标总价封面、扉页；</w:t>
      </w:r>
    </w:p>
    <w:p w14:paraId="492EC3B1">
      <w:pPr>
        <w:tabs>
          <w:tab w:val="left" w:pos="1125"/>
        </w:tabs>
        <w:spacing w:line="360" w:lineRule="auto"/>
        <w:ind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（2）总说明</w:t>
      </w:r>
      <w:r>
        <w:rPr>
          <w:rFonts w:hint="eastAsia" w:ascii="宋体" w:hAnsi="宋体" w:cs="宋体"/>
          <w:bCs/>
          <w:color w:val="000000" w:themeColor="text1"/>
          <w:sz w:val="24"/>
          <w:szCs w:val="24"/>
          <w:highlight w:val="none"/>
          <w:lang w:eastAsia="zh-CN"/>
          <w14:textFill>
            <w14:solidFill>
              <w14:schemeClr w14:val="tx1"/>
            </w14:solidFill>
          </w14:textFill>
        </w:rPr>
        <w:t>；</w:t>
      </w:r>
    </w:p>
    <w:p w14:paraId="53D22134">
      <w:pPr>
        <w:tabs>
          <w:tab w:val="left" w:pos="1125"/>
        </w:tabs>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（3）工程项目投标报价汇总表；</w:t>
      </w:r>
    </w:p>
    <w:p w14:paraId="2213E68D">
      <w:pPr>
        <w:tabs>
          <w:tab w:val="left" w:pos="1125"/>
        </w:tabs>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（4）单项工程投标报价汇总表；</w:t>
      </w:r>
    </w:p>
    <w:p w14:paraId="337BF69E">
      <w:pPr>
        <w:tabs>
          <w:tab w:val="left" w:pos="1125"/>
        </w:tabs>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（5）单位工程投标报价汇总表；</w:t>
      </w:r>
    </w:p>
    <w:p w14:paraId="78889956">
      <w:pPr>
        <w:tabs>
          <w:tab w:val="left" w:pos="1125"/>
        </w:tabs>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（6）分部分项工程清单与计价表；</w:t>
      </w:r>
    </w:p>
    <w:p w14:paraId="757FD1EE">
      <w:pPr>
        <w:tabs>
          <w:tab w:val="left" w:pos="1125"/>
        </w:tabs>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（7）单价措施项目清单与计价表；</w:t>
      </w:r>
    </w:p>
    <w:p w14:paraId="609828DE">
      <w:pPr>
        <w:tabs>
          <w:tab w:val="left" w:pos="1125"/>
        </w:tabs>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（8）总价措施项目清单与计价表；</w:t>
      </w:r>
    </w:p>
    <w:p w14:paraId="2A3B707C">
      <w:pPr>
        <w:tabs>
          <w:tab w:val="left" w:pos="1125"/>
        </w:tabs>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（9）综合单价分析表；</w:t>
      </w:r>
    </w:p>
    <w:p w14:paraId="72BA034E">
      <w:pPr>
        <w:tabs>
          <w:tab w:val="left" w:pos="1125"/>
        </w:tabs>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（10）其他项目清单与计价汇总表；</w:t>
      </w:r>
    </w:p>
    <w:p w14:paraId="3F70E08A">
      <w:pPr>
        <w:tabs>
          <w:tab w:val="left" w:pos="1125"/>
        </w:tabs>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（11）暂列金额明细表；</w:t>
      </w:r>
    </w:p>
    <w:p w14:paraId="07CC3D51">
      <w:pPr>
        <w:tabs>
          <w:tab w:val="left" w:pos="1125"/>
        </w:tabs>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（12）材料（工程设备）暂估价明细表；</w:t>
      </w:r>
    </w:p>
    <w:p w14:paraId="26181DA1">
      <w:pPr>
        <w:tabs>
          <w:tab w:val="left" w:pos="1125"/>
        </w:tabs>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（13）专业工程暂估价明细表；</w:t>
      </w:r>
    </w:p>
    <w:p w14:paraId="223B8D4A">
      <w:pPr>
        <w:tabs>
          <w:tab w:val="left" w:pos="1125"/>
        </w:tabs>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（14）计日工表；</w:t>
      </w:r>
    </w:p>
    <w:p w14:paraId="6165B529">
      <w:pPr>
        <w:tabs>
          <w:tab w:val="left" w:pos="1125"/>
        </w:tabs>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（15）总承包服务计价表；</w:t>
      </w:r>
    </w:p>
    <w:p w14:paraId="4D043F41">
      <w:pPr>
        <w:tabs>
          <w:tab w:val="left" w:pos="1125"/>
        </w:tabs>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（16）规费和税金项目计价表；</w:t>
      </w:r>
    </w:p>
    <w:p w14:paraId="087BFD9B">
      <w:pPr>
        <w:tabs>
          <w:tab w:val="left" w:pos="1125"/>
        </w:tabs>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（17）人工、主要材料和设备一览表</w:t>
      </w:r>
    </w:p>
    <w:p w14:paraId="02BE8853">
      <w:pPr>
        <w:adjustRightInd w:val="0"/>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11.3.3按照招标文件要求填写的《参与编制经济标投标文件人员名单》。</w:t>
      </w:r>
    </w:p>
    <w:p w14:paraId="0415B89A">
      <w:pPr>
        <w:adjustRightInd w:val="0"/>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11.3.4若投标人的投标报价低于工程成本警</w:t>
      </w:r>
      <w:r>
        <w:rPr>
          <w:rFonts w:hint="eastAsia" w:ascii="宋体" w:hAnsi="宋体" w:cs="宋体"/>
          <w:bCs/>
          <w:color w:val="000000" w:themeColor="text1"/>
          <w:sz w:val="24"/>
          <w:szCs w:val="24"/>
          <w:highlight w:val="none"/>
          <w:lang w:eastAsia="zh-CN"/>
          <w14:textFill>
            <w14:solidFill>
              <w14:schemeClr w14:val="tx1"/>
            </w14:solidFill>
          </w14:textFill>
        </w:rPr>
        <w:t>示</w:t>
      </w:r>
      <w:r>
        <w:rPr>
          <w:rFonts w:hint="eastAsia" w:ascii="宋体" w:hAnsi="宋体" w:cs="宋体"/>
          <w:bCs/>
          <w:color w:val="000000" w:themeColor="text1"/>
          <w:sz w:val="24"/>
          <w:szCs w:val="24"/>
          <w:highlight w:val="none"/>
          <w14:textFill>
            <w14:solidFill>
              <w14:schemeClr w14:val="tx1"/>
            </w14:solidFill>
          </w14:textFill>
        </w:rPr>
        <w:t>价的，投标人还须提供详细的施工组织设计、单价、措施性费用、单价分析表、主要材料价格表、投标人成本分析供评标委员会评审。</w:t>
      </w:r>
    </w:p>
    <w:p w14:paraId="0B18363A">
      <w:pPr>
        <w:adjustRightInd w:val="0"/>
        <w:spacing w:line="360" w:lineRule="auto"/>
        <w:ind w:firstLine="482"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现文：</w:t>
      </w:r>
      <w:r>
        <w:rPr>
          <w:rFonts w:hint="eastAsia" w:ascii="宋体" w:hAnsi="宋体" w:cs="宋体"/>
          <w:bCs/>
          <w:color w:val="000000" w:themeColor="text1"/>
          <w:sz w:val="24"/>
          <w:szCs w:val="24"/>
          <w:highlight w:val="none"/>
          <w14:textFill>
            <w14:solidFill>
              <w14:schemeClr w14:val="tx1"/>
            </w14:solidFill>
          </w14:textFill>
        </w:rPr>
        <w:t>11.3 经济部分投标文件主要包括下列内容：</w:t>
      </w:r>
    </w:p>
    <w:p w14:paraId="7174A663">
      <w:pPr>
        <w:adjustRightInd w:val="0"/>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11.3.1经济</w:t>
      </w:r>
      <w:r>
        <w:rPr>
          <w:rFonts w:hint="eastAsia" w:ascii="宋体" w:hAnsi="宋体" w:cs="宋体"/>
          <w:b/>
          <w:bCs w:val="0"/>
          <w:color w:val="000000" w:themeColor="text1"/>
          <w:sz w:val="24"/>
          <w:szCs w:val="24"/>
          <w:highlight w:val="none"/>
          <w:u w:val="single"/>
          <w14:textFill>
            <w14:solidFill>
              <w14:schemeClr w14:val="tx1"/>
            </w14:solidFill>
          </w14:textFill>
        </w:rPr>
        <w:t>标</w:t>
      </w:r>
      <w:r>
        <w:rPr>
          <w:rFonts w:hint="eastAsia" w:ascii="宋体" w:hAnsi="宋体" w:cs="宋体"/>
          <w:bCs/>
          <w:color w:val="000000" w:themeColor="text1"/>
          <w:sz w:val="24"/>
          <w:szCs w:val="24"/>
          <w:highlight w:val="none"/>
          <w14:textFill>
            <w14:solidFill>
              <w14:schemeClr w14:val="tx1"/>
            </w14:solidFill>
          </w14:textFill>
        </w:rPr>
        <w:t>投标文件</w:t>
      </w:r>
      <w:r>
        <w:rPr>
          <w:rFonts w:hint="eastAsia" w:ascii="宋体" w:hAnsi="宋体" w:cs="宋体"/>
          <w:b/>
          <w:bCs w:val="0"/>
          <w:color w:val="000000" w:themeColor="text1"/>
          <w:sz w:val="24"/>
          <w:szCs w:val="24"/>
          <w:highlight w:val="none"/>
          <w:u w:val="single"/>
          <w14:textFill>
            <w14:solidFill>
              <w14:schemeClr w14:val="tx1"/>
            </w14:solidFill>
          </w14:textFill>
        </w:rPr>
        <w:t>封面</w:t>
      </w:r>
      <w:r>
        <w:rPr>
          <w:rFonts w:hint="eastAsia" w:ascii="宋体" w:hAnsi="宋体" w:cs="宋体"/>
          <w:bCs/>
          <w:color w:val="000000" w:themeColor="text1"/>
          <w:sz w:val="24"/>
          <w:szCs w:val="24"/>
          <w:highlight w:val="none"/>
          <w14:textFill>
            <w14:solidFill>
              <w14:schemeClr w14:val="tx1"/>
            </w14:solidFill>
          </w14:textFill>
        </w:rPr>
        <w:t>（须按招标文件第四章 “经济标投标文件格式”）</w:t>
      </w:r>
    </w:p>
    <w:p w14:paraId="2B888506">
      <w:pPr>
        <w:adjustRightInd w:val="0"/>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s="宋体"/>
          <w:b/>
          <w:bCs w:val="0"/>
          <w:color w:val="000000" w:themeColor="text1"/>
          <w:sz w:val="24"/>
          <w:szCs w:val="24"/>
          <w:highlight w:val="none"/>
          <w:u w:val="single"/>
          <w14:textFill>
            <w14:solidFill>
              <w14:schemeClr w14:val="tx1"/>
            </w14:solidFill>
          </w14:textFill>
        </w:rPr>
        <w:t>（投标报价的工程量清单的组成、格式等由</w:t>
      </w:r>
      <w:r>
        <w:rPr>
          <w:rFonts w:hint="eastAsia" w:ascii="宋体" w:hAnsi="宋体" w:eastAsia="宋体" w:cs="宋体"/>
          <w:b/>
          <w:bCs w:val="0"/>
          <w:color w:val="000000" w:themeColor="text1"/>
          <w:sz w:val="24"/>
          <w:szCs w:val="24"/>
          <w:highlight w:val="none"/>
          <w:u w:val="single"/>
          <w14:textFill>
            <w14:solidFill>
              <w14:schemeClr w14:val="tx1"/>
            </w14:solidFill>
          </w14:textFill>
        </w:rPr>
        <w:t>广州交易集团有限公司（广州公共资源交易中心）</w:t>
      </w:r>
      <w:r>
        <w:rPr>
          <w:rFonts w:hint="eastAsia" w:ascii="宋体" w:hAnsi="宋体" w:cs="宋体"/>
          <w:b/>
          <w:bCs w:val="0"/>
          <w:color w:val="000000" w:themeColor="text1"/>
          <w:sz w:val="24"/>
          <w:szCs w:val="24"/>
          <w:highlight w:val="none"/>
          <w:u w:val="single"/>
          <w14:textFill>
            <w14:solidFill>
              <w14:schemeClr w14:val="tx1"/>
            </w14:solidFill>
          </w14:textFill>
        </w:rPr>
        <w:t>的投标文件管理软件自动生成）</w:t>
      </w:r>
    </w:p>
    <w:p w14:paraId="54AE6CD6">
      <w:pPr>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11.3.3按照招标文件要求填写的《参与编制经济标投标文件人员名单》</w:t>
      </w:r>
      <w:r>
        <w:rPr>
          <w:rFonts w:hint="eastAsia" w:ascii="宋体" w:hAnsi="宋体" w:cs="宋体"/>
          <w:b/>
          <w:bCs w:val="0"/>
          <w:color w:val="000000" w:themeColor="text1"/>
          <w:sz w:val="24"/>
          <w:szCs w:val="24"/>
          <w:highlight w:val="none"/>
          <w:u w:val="single"/>
          <w14:textFill>
            <w14:solidFill>
              <w14:schemeClr w14:val="tx1"/>
            </w14:solidFill>
          </w14:textFill>
        </w:rPr>
        <w:t>（须按招标文件第四章 “经济标投标文件格式”）</w:t>
      </w:r>
      <w:r>
        <w:rPr>
          <w:rFonts w:hint="eastAsia" w:ascii="宋体" w:hAnsi="宋体" w:cs="宋体"/>
          <w:bCs/>
          <w:color w:val="000000" w:themeColor="text1"/>
          <w:sz w:val="24"/>
          <w:szCs w:val="24"/>
          <w:highlight w:val="none"/>
          <w14:textFill>
            <w14:solidFill>
              <w14:schemeClr w14:val="tx1"/>
            </w14:solidFill>
          </w14:textFill>
        </w:rPr>
        <w:t>。</w:t>
      </w:r>
    </w:p>
    <w:p w14:paraId="5C75C497">
      <w:pPr>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11.3.4</w:t>
      </w:r>
      <w:r>
        <w:rPr>
          <w:rFonts w:hint="eastAsia" w:ascii="宋体" w:hAnsi="宋体" w:cs="宋体"/>
          <w:b/>
          <w:bCs w:val="0"/>
          <w:color w:val="000000" w:themeColor="text1"/>
          <w:sz w:val="24"/>
          <w:szCs w:val="24"/>
          <w:highlight w:val="none"/>
          <w:u w:val="single"/>
          <w14:textFill>
            <w14:solidFill>
              <w14:schemeClr w14:val="tx1"/>
            </w14:solidFill>
          </w14:textFill>
        </w:rPr>
        <w:t>《对投标文件编制的承诺》（须按招标文件第四章 “经济标投标文件格式”）</w:t>
      </w:r>
    </w:p>
    <w:p w14:paraId="3E9C276C">
      <w:pPr>
        <w:pBdr>
          <w:bottom w:val="single" w:color="auto" w:sz="4" w:space="1"/>
        </w:pBdr>
        <w:spacing w:line="360" w:lineRule="auto"/>
        <w:ind w:firstLine="482" w:firstLineChars="200"/>
        <w:rPr>
          <w:rFonts w:hint="eastAsia" w:ascii="宋体" w:hAnsi="宋体" w:cs="宋体"/>
          <w:b/>
          <w:bCs w:val="0"/>
          <w:color w:val="000000" w:themeColor="text1"/>
          <w:sz w:val="24"/>
          <w:szCs w:val="24"/>
          <w:highlight w:val="none"/>
          <w:u w:val="single"/>
          <w:lang w:eastAsia="zh-CN"/>
          <w14:textFill>
            <w14:solidFill>
              <w14:schemeClr w14:val="tx1"/>
            </w14:solidFill>
          </w14:textFill>
        </w:rPr>
      </w:pPr>
      <w:r>
        <w:rPr>
          <w:rFonts w:hint="eastAsia" w:ascii="宋体" w:hAnsi="宋体" w:cs="宋体"/>
          <w:b/>
          <w:bCs w:val="0"/>
          <w:color w:val="000000" w:themeColor="text1"/>
          <w:sz w:val="24"/>
          <w:szCs w:val="24"/>
          <w:highlight w:val="none"/>
          <w:u w:val="single"/>
          <w14:textFill>
            <w14:solidFill>
              <w14:schemeClr w14:val="tx1"/>
            </w14:solidFill>
          </w14:textFill>
        </w:rPr>
        <w:t>11.3.5若投标人的投标报价低于工程成本警</w:t>
      </w:r>
      <w:r>
        <w:rPr>
          <w:rFonts w:hint="eastAsia" w:ascii="宋体" w:hAnsi="宋体" w:cs="宋体"/>
          <w:b/>
          <w:bCs w:val="0"/>
          <w:color w:val="000000" w:themeColor="text1"/>
          <w:sz w:val="24"/>
          <w:szCs w:val="24"/>
          <w:highlight w:val="none"/>
          <w:u w:val="single"/>
          <w:lang w:eastAsia="zh-CN"/>
          <w14:textFill>
            <w14:solidFill>
              <w14:schemeClr w14:val="tx1"/>
            </w14:solidFill>
          </w14:textFill>
        </w:rPr>
        <w:t>示</w:t>
      </w:r>
      <w:r>
        <w:rPr>
          <w:rFonts w:hint="eastAsia" w:ascii="宋体" w:hAnsi="宋体" w:cs="宋体"/>
          <w:b/>
          <w:bCs w:val="0"/>
          <w:color w:val="000000" w:themeColor="text1"/>
          <w:sz w:val="24"/>
          <w:szCs w:val="24"/>
          <w:highlight w:val="none"/>
          <w:u w:val="single"/>
          <w14:textFill>
            <w14:solidFill>
              <w14:schemeClr w14:val="tx1"/>
            </w14:solidFill>
          </w14:textFill>
        </w:rPr>
        <w:t>价的，投标人还须提供详细的施工组织设计、单价、措施性费用、单价分析表、主要材料价格表、投标人成本分析供评标委员会评审</w:t>
      </w:r>
      <w:r>
        <w:rPr>
          <w:rFonts w:hint="eastAsia" w:ascii="宋体" w:hAnsi="宋体" w:cs="宋体"/>
          <w:b/>
          <w:bCs w:val="0"/>
          <w:color w:val="000000" w:themeColor="text1"/>
          <w:sz w:val="24"/>
          <w:szCs w:val="24"/>
          <w:highlight w:val="none"/>
          <w:u w:val="single"/>
          <w:lang w:eastAsia="zh-CN"/>
          <w14:textFill>
            <w14:solidFill>
              <w14:schemeClr w14:val="tx1"/>
            </w14:solidFill>
          </w14:textFill>
        </w:rPr>
        <w:t>。</w:t>
      </w:r>
    </w:p>
    <w:p w14:paraId="5B6847B1">
      <w:pPr>
        <w:pBdr>
          <w:bottom w:val="single" w:color="auto" w:sz="4" w:space="1"/>
        </w:pBdr>
        <w:spacing w:line="360" w:lineRule="auto"/>
        <w:ind w:firstLine="482" w:firstLineChars="200"/>
        <w:rPr>
          <w:rFonts w:hint="eastAsia" w:ascii="宋体" w:hAnsi="宋体" w:cs="宋体"/>
          <w:b/>
          <w:bCs/>
          <w:color w:val="000000" w:themeColor="text1"/>
          <w:sz w:val="24"/>
          <w:szCs w:val="24"/>
          <w:highlight w:val="none"/>
          <w:u w:val="single"/>
          <w14:textFill>
            <w14:solidFill>
              <w14:schemeClr w14:val="tx1"/>
            </w14:solidFill>
          </w14:textFill>
        </w:rPr>
      </w:pPr>
      <w:r>
        <w:rPr>
          <w:rFonts w:hint="eastAsia" w:ascii="宋体" w:hAnsi="宋体" w:eastAsia="宋体" w:cs="宋体"/>
          <w:b/>
          <w:bCs/>
          <w:color w:val="000000" w:themeColor="text1"/>
          <w:sz w:val="24"/>
          <w:szCs w:val="24"/>
          <w:highlight w:val="none"/>
          <w:u w:val="single"/>
          <w14:textFill>
            <w14:solidFill>
              <w14:schemeClr w14:val="tx1"/>
            </w14:solidFill>
          </w14:textFill>
        </w:rPr>
        <w:t>11.3.</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6</w:t>
      </w:r>
      <w:r>
        <w:rPr>
          <w:rFonts w:hint="eastAsia" w:ascii="宋体" w:hAnsi="宋体" w:eastAsia="宋体" w:cs="宋体"/>
          <w:b/>
          <w:bCs/>
          <w:color w:val="000000" w:themeColor="text1"/>
          <w:sz w:val="24"/>
          <w:szCs w:val="24"/>
          <w:highlight w:val="none"/>
          <w:u w:val="single"/>
          <w14:textFill>
            <w14:solidFill>
              <w14:schemeClr w14:val="tx1"/>
            </w14:solidFill>
          </w14:textFill>
        </w:rPr>
        <w:t>其他投标人认为应该提供的资料。</w:t>
      </w:r>
    </w:p>
    <w:p w14:paraId="731B7965">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条款号：</w:t>
      </w:r>
      <w:r>
        <w:rPr>
          <w:rFonts w:hint="eastAsia" w:ascii="宋体" w:hAnsi="宋体" w:eastAsia="宋体" w:cs="宋体"/>
          <w:b/>
          <w:color w:val="000000" w:themeColor="text1"/>
          <w:sz w:val="24"/>
          <w:szCs w:val="24"/>
          <w:highlight w:val="none"/>
          <w:lang w:val="en-US" w:eastAsia="zh-CN"/>
          <w14:textFill>
            <w14:solidFill>
              <w14:schemeClr w14:val="tx1"/>
            </w14:solidFill>
          </w14:textFill>
        </w:rPr>
        <w:t>11.4</w:t>
      </w:r>
      <w:r>
        <w:rPr>
          <w:rFonts w:hint="eastAsia" w:ascii="宋体" w:hAnsi="宋体" w:eastAsia="宋体" w:cs="宋体"/>
          <w:b/>
          <w:color w:val="000000" w:themeColor="text1"/>
          <w:sz w:val="24"/>
          <w:szCs w:val="24"/>
          <w:highlight w:val="none"/>
          <w14:textFill>
            <w14:solidFill>
              <w14:schemeClr w14:val="tx1"/>
            </w14:solidFill>
          </w14:textFill>
        </w:rPr>
        <w:t xml:space="preserve">                  修改类型：</w:t>
      </w:r>
      <w:r>
        <w:rPr>
          <w:rFonts w:hint="eastAsia" w:ascii="宋体" w:hAnsi="宋体" w:eastAsia="宋体" w:cs="宋体"/>
          <w:b/>
          <w:color w:val="000000" w:themeColor="text1"/>
          <w:sz w:val="24"/>
          <w:szCs w:val="24"/>
          <w:highlight w:val="none"/>
          <w:lang w:val="en-US" w:eastAsia="zh-CN"/>
          <w14:textFill>
            <w14:solidFill>
              <w14:schemeClr w14:val="tx1"/>
            </w14:solidFill>
          </w14:textFill>
        </w:rPr>
        <w:t>增加</w:t>
      </w:r>
    </w:p>
    <w:p w14:paraId="1CC8393A">
      <w:pPr>
        <w:keepNext w:val="0"/>
        <w:keepLines w:val="0"/>
        <w:pageBreakBefore w:val="0"/>
        <w:widowControl w:val="0"/>
        <w:pBdr>
          <w:bottom w:val="single" w:color="auto" w:sz="6" w:space="1"/>
        </w:pBdr>
        <w:kinsoku/>
        <w:wordWrap/>
        <w:overflowPunct/>
        <w:topLinePunct w:val="0"/>
        <w:autoSpaceDE/>
        <w:autoSpaceDN/>
        <w:bidi w:val="0"/>
        <w:snapToGrid/>
        <w:spacing w:line="360" w:lineRule="auto"/>
        <w:ind w:firstLine="482" w:firstLineChars="200"/>
        <w:rPr>
          <w:rFonts w:hint="eastAsia" w:ascii="宋体" w:hAnsi="宋体" w:eastAsia="宋体" w:cs="宋体"/>
          <w:b/>
          <w:bCs w:val="0"/>
          <w:color w:val="000000" w:themeColor="text1"/>
          <w:sz w:val="24"/>
          <w:szCs w:val="24"/>
          <w:highlight w:val="none"/>
          <w:u w:val="singl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现文：</w:t>
      </w:r>
      <w:r>
        <w:rPr>
          <w:rFonts w:hint="eastAsia" w:ascii="宋体" w:hAnsi="宋体" w:eastAsia="宋体" w:cs="宋体"/>
          <w:b/>
          <w:bCs w:val="0"/>
          <w:color w:val="000000" w:themeColor="text1"/>
          <w:sz w:val="24"/>
          <w:szCs w:val="24"/>
          <w:highlight w:val="none"/>
          <w:u w:val="single"/>
          <w14:textFill>
            <w14:solidFill>
              <w14:schemeClr w14:val="tx1"/>
            </w14:solidFill>
          </w14:textFill>
        </w:rPr>
        <w:t>11.4定标文件的组成</w:t>
      </w:r>
    </w:p>
    <w:p w14:paraId="7AAC2CC8">
      <w:pPr>
        <w:keepNext w:val="0"/>
        <w:keepLines w:val="0"/>
        <w:pageBreakBefore w:val="0"/>
        <w:widowControl w:val="0"/>
        <w:pBdr>
          <w:bottom w:val="single" w:color="auto" w:sz="6" w:space="1"/>
        </w:pBdr>
        <w:kinsoku/>
        <w:wordWrap/>
        <w:overflowPunct/>
        <w:topLinePunct w:val="0"/>
        <w:autoSpaceDE/>
        <w:autoSpaceDN/>
        <w:bidi w:val="0"/>
        <w:snapToGrid/>
        <w:spacing w:line="360" w:lineRule="auto"/>
        <w:ind w:firstLine="482" w:firstLineChars="200"/>
        <w:rPr>
          <w:rFonts w:hint="eastAsia" w:ascii="宋体" w:hAnsi="宋体" w:eastAsia="宋体" w:cs="宋体"/>
          <w:b/>
          <w:bCs w:val="0"/>
          <w:color w:val="000000" w:themeColor="text1"/>
          <w:sz w:val="24"/>
          <w:szCs w:val="24"/>
          <w:highlight w:val="none"/>
          <w:u w:val="single"/>
          <w14:textFill>
            <w14:solidFill>
              <w14:schemeClr w14:val="tx1"/>
            </w14:solidFill>
          </w14:textFill>
        </w:rPr>
      </w:pPr>
      <w:r>
        <w:rPr>
          <w:rFonts w:hint="eastAsia" w:ascii="宋体" w:hAnsi="宋体" w:eastAsia="宋体" w:cs="宋体"/>
          <w:b/>
          <w:bCs w:val="0"/>
          <w:color w:val="000000" w:themeColor="text1"/>
          <w:sz w:val="24"/>
          <w:szCs w:val="24"/>
          <w:highlight w:val="none"/>
          <w:u w:val="single"/>
          <w14:textFill>
            <w14:solidFill>
              <w14:schemeClr w14:val="tx1"/>
            </w14:solidFill>
          </w14:textFill>
        </w:rPr>
        <w:t>11.4.</w:t>
      </w:r>
      <w:r>
        <w:rPr>
          <w:rFonts w:hint="eastAsia" w:ascii="宋体" w:hAnsi="宋体" w:eastAsia="宋体" w:cs="宋体"/>
          <w:b/>
          <w:bCs w:val="0"/>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b/>
          <w:bCs w:val="0"/>
          <w:color w:val="000000" w:themeColor="text1"/>
          <w:sz w:val="24"/>
          <w:szCs w:val="24"/>
          <w:highlight w:val="none"/>
          <w:u w:val="single"/>
          <w14:textFill>
            <w14:solidFill>
              <w14:schemeClr w14:val="tx1"/>
            </w14:solidFill>
          </w14:textFill>
        </w:rPr>
        <w:t>投标人依据《定标因素表》提供资料；</w:t>
      </w:r>
    </w:p>
    <w:p w14:paraId="5F79395E">
      <w:pPr>
        <w:pBdr>
          <w:bottom w:val="single" w:color="auto" w:sz="6" w:space="1"/>
        </w:pBdr>
        <w:spacing w:line="360" w:lineRule="auto"/>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eastAsia="宋体" w:cs="宋体"/>
          <w:b/>
          <w:bCs w:val="0"/>
          <w:color w:val="000000" w:themeColor="text1"/>
          <w:sz w:val="24"/>
          <w:szCs w:val="24"/>
          <w:highlight w:val="none"/>
          <w:u w:val="single"/>
          <w14:textFill>
            <w14:solidFill>
              <w14:schemeClr w14:val="tx1"/>
            </w14:solidFill>
          </w14:textFill>
        </w:rPr>
        <w:t>11.4.</w:t>
      </w:r>
      <w:r>
        <w:rPr>
          <w:rFonts w:hint="eastAsia" w:ascii="宋体" w:hAnsi="宋体" w:eastAsia="宋体" w:cs="宋体"/>
          <w:b/>
          <w:bCs w:val="0"/>
          <w:color w:val="000000" w:themeColor="text1"/>
          <w:sz w:val="24"/>
          <w:szCs w:val="24"/>
          <w:highlight w:val="none"/>
          <w:u w:val="single"/>
          <w:lang w:val="en-US" w:eastAsia="zh-CN"/>
          <w14:textFill>
            <w14:solidFill>
              <w14:schemeClr w14:val="tx1"/>
            </w14:solidFill>
          </w14:textFill>
        </w:rPr>
        <w:t>2</w:t>
      </w:r>
      <w:r>
        <w:rPr>
          <w:rFonts w:hint="eastAsia" w:ascii="宋体" w:hAnsi="宋体" w:eastAsia="宋体" w:cs="宋体"/>
          <w:b/>
          <w:bCs w:val="0"/>
          <w:color w:val="000000" w:themeColor="text1"/>
          <w:sz w:val="24"/>
          <w:szCs w:val="24"/>
          <w:highlight w:val="none"/>
          <w:u w:val="single"/>
          <w14:textFill>
            <w14:solidFill>
              <w14:schemeClr w14:val="tx1"/>
            </w14:solidFill>
          </w14:textFill>
        </w:rPr>
        <w:t>投标人认为应该提供的资料。</w:t>
      </w:r>
    </w:p>
    <w:p w14:paraId="00F1E96E">
      <w:pPr>
        <w:spacing w:line="360" w:lineRule="auto"/>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条款号：12.2          修改类型：修改</w:t>
      </w:r>
    </w:p>
    <w:p w14:paraId="2AD836E0">
      <w:pPr>
        <w:pStyle w:val="2"/>
        <w:spacing w:line="480" w:lineRule="exact"/>
        <w:ind w:firstLine="472" w:firstLineChars="196"/>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color w:val="000000" w:themeColor="text1"/>
          <w:sz w:val="24"/>
          <w:szCs w:val="24"/>
          <w:highlight w:val="none"/>
          <w14:textFill>
            <w14:solidFill>
              <w14:schemeClr w14:val="tx1"/>
            </w14:solidFill>
          </w14:textFill>
        </w:rPr>
        <w:t>投标文件全部采用电子文档，投标文件所附证书证件均为原件扫描件，并采用单位数字证书，对投标文件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w:t>
      </w:r>
    </w:p>
    <w:p w14:paraId="6EA76ECF">
      <w:pPr>
        <w:pBdr>
          <w:bottom w:val="single" w:color="auto" w:sz="6" w:space="1"/>
        </w:pBdr>
        <w:spacing w:line="360" w:lineRule="auto"/>
        <w:ind w:firstLine="482" w:firstLineChars="20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现文：</w:t>
      </w:r>
      <w:r>
        <w:rPr>
          <w:rFonts w:hint="eastAsia" w:ascii="宋体" w:hAnsi="宋体" w:cs="宋体"/>
          <w:color w:val="000000" w:themeColor="text1"/>
          <w:sz w:val="24"/>
          <w:szCs w:val="24"/>
          <w:highlight w:val="none"/>
          <w14:textFill>
            <w14:solidFill>
              <w14:schemeClr w14:val="tx1"/>
            </w14:solidFill>
          </w14:textFill>
        </w:rPr>
        <w:t>投标文件全部采用电子文档，投标文件所附证书证件均为原件扫描件，并采用单位数字证书，对投标文件加盖电子印章。投标文件中需个人签字或盖章的，应加盖个人电子印章或在线下完成后扫描上传。按照交易平台关于全流程电子化项目的相关指南进行操作。详见：</w:t>
      </w:r>
      <w:r>
        <w:rPr>
          <w:rFonts w:hint="eastAsia" w:ascii="宋体" w:hAnsi="宋体" w:eastAsia="宋体" w:cs="宋体"/>
          <w:b/>
          <w:bCs/>
          <w:color w:val="000000" w:themeColor="text1"/>
          <w:sz w:val="24"/>
          <w:szCs w:val="24"/>
          <w:highlight w:val="none"/>
          <w:u w:val="single"/>
          <w14:textFill>
            <w14:solidFill>
              <w14:schemeClr w14:val="tx1"/>
            </w14:solidFill>
          </w14:textFill>
        </w:rPr>
        <w:t>广州交易集团有限公司（广州公共资源交易中心）</w:t>
      </w:r>
      <w:r>
        <w:rPr>
          <w:rFonts w:hint="eastAsia" w:ascii="宋体" w:hAnsi="宋体" w:cs="宋体"/>
          <w:b/>
          <w:bCs/>
          <w:color w:val="000000" w:themeColor="text1"/>
          <w:sz w:val="24"/>
          <w:szCs w:val="24"/>
          <w:highlight w:val="none"/>
          <w:u w:val="single"/>
          <w14:textFill>
            <w14:solidFill>
              <w14:schemeClr w14:val="tx1"/>
            </w14:solidFill>
          </w14:textFill>
        </w:rPr>
        <w:t>网站</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最新</w:t>
      </w:r>
      <w:r>
        <w:rPr>
          <w:rFonts w:hint="eastAsia" w:ascii="宋体" w:hAnsi="宋体" w:cs="宋体"/>
          <w:b/>
          <w:bCs/>
          <w:color w:val="000000" w:themeColor="text1"/>
          <w:sz w:val="24"/>
          <w:szCs w:val="24"/>
          <w:highlight w:val="none"/>
          <w:u w:val="single"/>
          <w14:textFill>
            <w14:solidFill>
              <w14:schemeClr w14:val="tx1"/>
            </w14:solidFill>
          </w14:textFill>
        </w:rPr>
        <w:t>发布的《【建设工程】新数字交易平台操作指引》</w:t>
      </w:r>
      <w:r>
        <w:rPr>
          <w:rFonts w:hint="eastAsia" w:ascii="宋体" w:hAnsi="宋体" w:cs="宋体"/>
          <w:color w:val="000000" w:themeColor="text1"/>
          <w:sz w:val="24"/>
          <w:szCs w:val="24"/>
          <w:highlight w:val="none"/>
          <w14:textFill>
            <w14:solidFill>
              <w14:schemeClr w14:val="tx1"/>
            </w14:solidFill>
          </w14:textFill>
        </w:rPr>
        <w:t>。</w:t>
      </w:r>
    </w:p>
    <w:p w14:paraId="0966C5FF">
      <w:pPr>
        <w:pBdr>
          <w:bottom w:val="single" w:color="auto" w:sz="6" w:space="1"/>
        </w:pBdr>
        <w:spacing w:line="360" w:lineRule="auto"/>
        <w:ind w:firstLine="482" w:firstLineChars="20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b/>
          <w:bCs/>
          <w:color w:val="000000" w:themeColor="text1"/>
          <w:sz w:val="24"/>
          <w:szCs w:val="24"/>
          <w:highlight w:val="none"/>
          <w:u w:val="single"/>
          <w14:textFill>
            <w14:solidFill>
              <w14:schemeClr w14:val="tx1"/>
            </w14:solidFill>
          </w14:textFill>
        </w:rPr>
        <w:t>注：投标文件电子文档需要投标人单位盖章的材料，投标人加盖电子印章即可，不得将投标人未对电子文档加盖实物印章作为否决投标的情形。</w:t>
      </w:r>
    </w:p>
    <w:p w14:paraId="518AAAAA">
      <w:pPr>
        <w:pStyle w:val="2"/>
        <w:spacing w:line="480" w:lineRule="exact"/>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条款号：12.3             修改类型：修改</w:t>
      </w:r>
    </w:p>
    <w:p w14:paraId="391954A1">
      <w:pPr>
        <w:pStyle w:val="2"/>
        <w:spacing w:line="480" w:lineRule="exact"/>
        <w:ind w:firstLine="48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bCs/>
          <w:color w:val="000000" w:themeColor="text1"/>
          <w:sz w:val="24"/>
          <w:szCs w:val="24"/>
          <w:highlight w:val="none"/>
          <w14:textFill>
            <w14:solidFill>
              <w14:schemeClr w14:val="tx1"/>
            </w14:solidFill>
          </w14:textFill>
        </w:rPr>
        <w:t>投标文件应按</w:t>
      </w:r>
      <w:r>
        <w:rPr>
          <w:rFonts w:hint="eastAsia" w:ascii="宋体" w:hAnsi="宋体" w:cs="宋体"/>
          <w:color w:val="000000" w:themeColor="text1"/>
          <w:sz w:val="24"/>
          <w:szCs w:val="24"/>
          <w:highlight w:val="none"/>
          <w14:textFill>
            <w14:solidFill>
              <w14:schemeClr w14:val="tx1"/>
            </w14:solidFill>
          </w14:textFill>
        </w:rPr>
        <w:t>照交易平台关于全流程电子化项目的相关指南进行编制，详见：</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w:t>
      </w:r>
    </w:p>
    <w:p w14:paraId="1A7E3D97">
      <w:pPr>
        <w:pBdr>
          <w:bottom w:val="single" w:color="auto" w:sz="6" w:space="1"/>
        </w:pBdr>
        <w:spacing w:line="480" w:lineRule="exact"/>
        <w:ind w:firstLine="48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现文：</w:t>
      </w:r>
      <w:r>
        <w:rPr>
          <w:rFonts w:hint="eastAsia" w:ascii="宋体" w:hAnsi="宋体" w:cs="宋体"/>
          <w:bCs/>
          <w:color w:val="000000" w:themeColor="text1"/>
          <w:sz w:val="24"/>
          <w:szCs w:val="24"/>
          <w:highlight w:val="none"/>
          <w14:textFill>
            <w14:solidFill>
              <w14:schemeClr w14:val="tx1"/>
            </w14:solidFill>
          </w14:textFill>
        </w:rPr>
        <w:t>投标文件应按</w:t>
      </w:r>
      <w:r>
        <w:rPr>
          <w:rFonts w:hint="eastAsia" w:ascii="宋体" w:hAnsi="宋体" w:cs="宋体"/>
          <w:color w:val="000000" w:themeColor="text1"/>
          <w:sz w:val="24"/>
          <w:szCs w:val="24"/>
          <w:highlight w:val="none"/>
          <w14:textFill>
            <w14:solidFill>
              <w14:schemeClr w14:val="tx1"/>
            </w14:solidFill>
          </w14:textFill>
        </w:rPr>
        <w:t>照交易平台关于全流程电子化项目的相关指南进行编制，详见：</w:t>
      </w:r>
      <w:r>
        <w:rPr>
          <w:rFonts w:hint="eastAsia" w:ascii="宋体" w:hAnsi="宋体" w:eastAsia="宋体" w:cs="宋体"/>
          <w:b/>
          <w:bCs/>
          <w:color w:val="000000" w:themeColor="text1"/>
          <w:sz w:val="24"/>
          <w:szCs w:val="24"/>
          <w:highlight w:val="none"/>
          <w:u w:val="single"/>
          <w14:textFill>
            <w14:solidFill>
              <w14:schemeClr w14:val="tx1"/>
            </w14:solidFill>
          </w14:textFill>
        </w:rPr>
        <w:t>广州交易集团有限公司（广州公共资源交易中心）</w:t>
      </w:r>
      <w:r>
        <w:rPr>
          <w:rFonts w:hint="eastAsia" w:ascii="宋体" w:hAnsi="宋体" w:cs="宋体"/>
          <w:b/>
          <w:bCs/>
          <w:color w:val="000000" w:themeColor="text1"/>
          <w:sz w:val="24"/>
          <w:szCs w:val="24"/>
          <w:highlight w:val="none"/>
          <w:u w:val="single"/>
          <w14:textFill>
            <w14:solidFill>
              <w14:schemeClr w14:val="tx1"/>
            </w14:solidFill>
          </w14:textFill>
        </w:rPr>
        <w:t>网站</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最新</w:t>
      </w:r>
      <w:r>
        <w:rPr>
          <w:rFonts w:hint="eastAsia" w:ascii="宋体" w:hAnsi="宋体" w:cs="宋体"/>
          <w:b/>
          <w:bCs/>
          <w:color w:val="000000" w:themeColor="text1"/>
          <w:sz w:val="24"/>
          <w:szCs w:val="24"/>
          <w:highlight w:val="none"/>
          <w:u w:val="single"/>
          <w14:textFill>
            <w14:solidFill>
              <w14:schemeClr w14:val="tx1"/>
            </w14:solidFill>
          </w14:textFill>
        </w:rPr>
        <w:t>发布的《</w:t>
      </w:r>
      <w:r>
        <w:rPr>
          <w:rFonts w:hint="eastAsia" w:ascii="宋体" w:hAnsi="宋体" w:cs="宋体"/>
          <w:b/>
          <w:bCs/>
          <w:color w:val="000000" w:themeColor="text1"/>
          <w:sz w:val="24"/>
          <w:szCs w:val="24"/>
          <w:highlight w:val="none"/>
          <w:u w:val="single"/>
          <w:lang w:eastAsia="zh-CN"/>
          <w14:textFill>
            <w14:solidFill>
              <w14:schemeClr w14:val="tx1"/>
            </w14:solidFill>
          </w14:textFill>
        </w:rPr>
        <w:t>【建设工程】新数字交易平台操作指引</w:t>
      </w:r>
      <w:r>
        <w:rPr>
          <w:rFonts w:hint="eastAsia" w:ascii="宋体" w:hAnsi="宋体" w:cs="宋体"/>
          <w:b/>
          <w:bCs/>
          <w:color w:val="000000" w:themeColor="text1"/>
          <w:sz w:val="24"/>
          <w:szCs w:val="24"/>
          <w:highlight w:val="none"/>
          <w:u w:val="singl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w:t>
      </w:r>
    </w:p>
    <w:p w14:paraId="13535CFD">
      <w:pPr>
        <w:pBdr>
          <w:top w:val="single" w:color="auto" w:sz="4" w:space="1"/>
        </w:pBdr>
        <w:spacing w:line="480" w:lineRule="auto"/>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条款号：13.1             修改类型：修改</w:t>
      </w:r>
    </w:p>
    <w:p w14:paraId="32E7CDF1">
      <w:pPr>
        <w:pBdr>
          <w:bottom w:val="single" w:color="auto" w:sz="6" w:space="1"/>
        </w:pBdr>
        <w:spacing w:line="360" w:lineRule="auto"/>
        <w:ind w:firstLine="48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color w:val="000000" w:themeColor="text1"/>
          <w:sz w:val="24"/>
          <w:szCs w:val="24"/>
          <w:highlight w:val="none"/>
          <w14:textFill>
            <w14:solidFill>
              <w14:schemeClr w14:val="tx1"/>
            </w14:solidFill>
          </w14:textFill>
        </w:rPr>
        <w:t>本工程的投标报价采用投标须知前附表第</w:t>
      </w:r>
      <w:r>
        <w:rPr>
          <w:rFonts w:hint="eastAsia" w:ascii="宋体" w:hAnsi="宋体" w:cs="宋体"/>
          <w:color w:val="000000" w:themeColor="text1"/>
          <w:sz w:val="24"/>
          <w:szCs w:val="24"/>
          <w:highlight w:val="none"/>
          <w:lang w:val="en-US" w:eastAsia="zh-CN"/>
          <w14:textFill>
            <w14:solidFill>
              <w14:schemeClr w14:val="tx1"/>
            </w14:solidFill>
          </w14:textFill>
        </w:rPr>
        <w:t>14</w:t>
      </w:r>
      <w:r>
        <w:rPr>
          <w:rFonts w:hint="eastAsia" w:ascii="宋体" w:hAnsi="宋体" w:cs="宋体"/>
          <w:color w:val="000000" w:themeColor="text1"/>
          <w:sz w:val="24"/>
          <w:szCs w:val="24"/>
          <w:highlight w:val="none"/>
          <w14:textFill>
            <w14:solidFill>
              <w14:schemeClr w14:val="tx1"/>
            </w14:solidFill>
          </w14:textFill>
        </w:rPr>
        <w:t>项所规定的方式。投标报价（含单价及总价）精确到“分”。</w:t>
      </w:r>
    </w:p>
    <w:p w14:paraId="09CC4D44">
      <w:pPr>
        <w:pBdr>
          <w:bottom w:val="single" w:color="auto" w:sz="6" w:space="1"/>
        </w:pBdr>
        <w:spacing w:line="360" w:lineRule="auto"/>
        <w:ind w:firstLine="48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现文：</w:t>
      </w:r>
      <w:r>
        <w:rPr>
          <w:rFonts w:hint="eastAsia" w:ascii="宋体" w:hAnsi="宋体" w:cs="宋体"/>
          <w:color w:val="000000" w:themeColor="text1"/>
          <w:sz w:val="24"/>
          <w:szCs w:val="24"/>
          <w:highlight w:val="none"/>
          <w14:textFill>
            <w14:solidFill>
              <w14:schemeClr w14:val="tx1"/>
            </w14:solidFill>
          </w14:textFill>
        </w:rPr>
        <w:t>本工程的投标报价采用投标须知前附表第</w:t>
      </w:r>
      <w:r>
        <w:rPr>
          <w:rFonts w:hint="eastAsia" w:ascii="宋体" w:hAnsi="宋体" w:cs="宋体"/>
          <w:color w:val="000000" w:themeColor="text1"/>
          <w:sz w:val="24"/>
          <w:szCs w:val="24"/>
          <w:highlight w:val="none"/>
          <w:lang w:val="en-US" w:eastAsia="zh-CN"/>
          <w14:textFill>
            <w14:solidFill>
              <w14:schemeClr w14:val="tx1"/>
            </w14:solidFill>
          </w14:textFill>
        </w:rPr>
        <w:t>14</w:t>
      </w:r>
      <w:r>
        <w:rPr>
          <w:rFonts w:hint="eastAsia" w:ascii="宋体" w:hAnsi="宋体" w:cs="宋体"/>
          <w:color w:val="000000" w:themeColor="text1"/>
          <w:sz w:val="24"/>
          <w:szCs w:val="24"/>
          <w:highlight w:val="none"/>
          <w14:textFill>
            <w14:solidFill>
              <w14:schemeClr w14:val="tx1"/>
            </w14:solidFill>
          </w14:textFill>
        </w:rPr>
        <w:t>项所规定的方式。</w:t>
      </w:r>
      <w:r>
        <w:rPr>
          <w:rFonts w:hint="eastAsia" w:ascii="宋体" w:hAnsi="宋体" w:cs="宋体"/>
          <w:b/>
          <w:bCs/>
          <w:color w:val="000000" w:themeColor="text1"/>
          <w:sz w:val="24"/>
          <w:szCs w:val="24"/>
          <w:highlight w:val="none"/>
          <w:u w:val="single"/>
          <w14:textFill>
            <w14:solidFill>
              <w14:schemeClr w14:val="tx1"/>
            </w14:solidFill>
          </w14:textFill>
        </w:rPr>
        <w:t>投标文件中的大写金额和小写金额不一致的，以大写金额为准。</w:t>
      </w:r>
      <w:r>
        <w:rPr>
          <w:rFonts w:hint="eastAsia" w:ascii="宋体" w:hAnsi="宋体" w:cs="宋体"/>
          <w:color w:val="000000" w:themeColor="text1"/>
          <w:sz w:val="24"/>
          <w:szCs w:val="24"/>
          <w:highlight w:val="none"/>
          <w14:textFill>
            <w14:solidFill>
              <w14:schemeClr w14:val="tx1"/>
            </w14:solidFill>
          </w14:textFill>
        </w:rPr>
        <w:t>投标报价（含单价及总价）精确到“分”。</w:t>
      </w:r>
    </w:p>
    <w:p w14:paraId="06DF8427">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 xml:space="preserve">条款号：13.3     </w:t>
      </w:r>
      <w:r>
        <w:rPr>
          <w:rFonts w:hint="eastAsia" w:ascii="宋体" w:hAnsi="宋体" w:eastAsia="宋体" w:cs="宋体"/>
          <w:b/>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4"/>
          <w:szCs w:val="24"/>
          <w:highlight w:val="none"/>
          <w14:textFill>
            <w14:solidFill>
              <w14:schemeClr w14:val="tx1"/>
            </w14:solidFill>
          </w14:textFill>
        </w:rPr>
        <w:t xml:space="preserve">       修改类型：修改</w:t>
      </w:r>
    </w:p>
    <w:p w14:paraId="070287C1">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原文：</w:t>
      </w:r>
      <w:r>
        <w:rPr>
          <w:rFonts w:hint="eastAsia" w:ascii="宋体" w:hAnsi="宋体" w:eastAsia="宋体" w:cs="宋体"/>
          <w:color w:val="000000" w:themeColor="text1"/>
          <w:sz w:val="24"/>
          <w:szCs w:val="24"/>
          <w:highlight w:val="none"/>
          <w14:textFill>
            <w14:solidFill>
              <w14:schemeClr w14:val="tx1"/>
            </w14:solidFill>
          </w14:textFill>
        </w:rPr>
        <w:t>13.3</w:t>
      </w:r>
      <w:r>
        <w:rPr>
          <w:rFonts w:hint="eastAsia" w:ascii="宋体" w:hAnsi="宋体"/>
          <w:color w:val="000000" w:themeColor="text1"/>
          <w:sz w:val="24"/>
          <w:highlight w:val="none"/>
          <w14:textFill>
            <w14:solidFill>
              <w14:schemeClr w14:val="tx1"/>
            </w14:solidFill>
          </w14:textFill>
        </w:rPr>
        <w:t>投标人的投标报价，应是按照投标须知前附表第</w:t>
      </w:r>
      <w:r>
        <w:rPr>
          <w:rFonts w:ascii="宋体" w:hAnsi="宋体"/>
          <w:color w:val="000000" w:themeColor="text1"/>
          <w:sz w:val="24"/>
          <w:highlight w:val="none"/>
          <w14:textFill>
            <w14:solidFill>
              <w14:schemeClr w14:val="tx1"/>
            </w14:solidFill>
          </w14:textFill>
        </w:rPr>
        <w:t>8</w:t>
      </w:r>
      <w:r>
        <w:rPr>
          <w:rFonts w:hint="eastAsia" w:ascii="宋体" w:hAnsi="宋体"/>
          <w:color w:val="000000" w:themeColor="text1"/>
          <w:sz w:val="24"/>
          <w:highlight w:val="none"/>
          <w14:textFill>
            <w14:solidFill>
              <w14:schemeClr w14:val="tx1"/>
            </w14:solidFill>
          </w14:textFill>
        </w:rPr>
        <w:t>项的工期要求，在投标须知前附表第</w:t>
      </w: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项的建设地点，完成投标须知前附表第</w:t>
      </w:r>
      <w:r>
        <w:rPr>
          <w:rFonts w:ascii="宋体" w:hAnsi="宋体"/>
          <w:color w:val="000000" w:themeColor="text1"/>
          <w:sz w:val="24"/>
          <w:highlight w:val="none"/>
          <w14:textFill>
            <w14:solidFill>
              <w14:schemeClr w14:val="tx1"/>
            </w14:solidFill>
          </w14:textFill>
        </w:rPr>
        <w:t>7</w:t>
      </w:r>
      <w:r>
        <w:rPr>
          <w:rFonts w:hint="eastAsia" w:ascii="宋体" w:hAnsi="宋体"/>
          <w:color w:val="000000" w:themeColor="text1"/>
          <w:sz w:val="24"/>
          <w:highlight w:val="none"/>
          <w14:textFill>
            <w14:solidFill>
              <w14:schemeClr w14:val="tx1"/>
            </w14:solidFill>
          </w14:textFill>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color w:val="000000" w:themeColor="text1"/>
          <w:sz w:val="24"/>
          <w:szCs w:val="24"/>
          <w:highlight w:val="none"/>
          <w14:textFill>
            <w14:solidFill>
              <w14:schemeClr w14:val="tx1"/>
            </w14:solidFill>
          </w14:textFill>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r>
        <w:rPr>
          <w:rFonts w:hint="eastAsia" w:ascii="宋体" w:hAnsi="宋体" w:eastAsia="宋体" w:cs="宋体"/>
          <w:bCs/>
          <w:color w:val="000000" w:themeColor="text1"/>
          <w:sz w:val="24"/>
          <w:szCs w:val="24"/>
          <w:highlight w:val="none"/>
          <w14:textFill>
            <w14:solidFill>
              <w14:schemeClr w14:val="tx1"/>
            </w14:solidFill>
          </w14:textFill>
        </w:rPr>
        <w:t>。</w:t>
      </w:r>
    </w:p>
    <w:p w14:paraId="58ED19B0">
      <w:pPr>
        <w:pBdr>
          <w:bottom w:val="single" w:color="auto" w:sz="6" w:space="1"/>
        </w:pBdr>
        <w:spacing w:line="360" w:lineRule="auto"/>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现文：</w:t>
      </w:r>
      <w:r>
        <w:rPr>
          <w:rFonts w:hint="eastAsia" w:ascii="宋体" w:hAnsi="宋体" w:eastAsia="宋体" w:cs="宋体"/>
          <w:bCs/>
          <w:color w:val="000000" w:themeColor="text1"/>
          <w:sz w:val="24"/>
          <w:szCs w:val="24"/>
          <w:highlight w:val="none"/>
          <w14:textFill>
            <w14:solidFill>
              <w14:schemeClr w14:val="tx1"/>
            </w14:solidFill>
          </w14:textFill>
        </w:rPr>
        <w:t>13.3</w:t>
      </w:r>
      <w:r>
        <w:rPr>
          <w:rFonts w:hint="eastAsia" w:ascii="宋体" w:hAnsi="宋体"/>
          <w:color w:val="000000" w:themeColor="text1"/>
          <w:sz w:val="24"/>
          <w:highlight w:val="none"/>
          <w14:textFill>
            <w14:solidFill>
              <w14:schemeClr w14:val="tx1"/>
            </w14:solidFill>
          </w14:textFill>
        </w:rPr>
        <w:t>投标人的投标报价，应是按照投标须知前附表第</w:t>
      </w:r>
      <w:r>
        <w:rPr>
          <w:rFonts w:ascii="宋体" w:hAnsi="宋体"/>
          <w:color w:val="000000" w:themeColor="text1"/>
          <w:sz w:val="24"/>
          <w:highlight w:val="none"/>
          <w14:textFill>
            <w14:solidFill>
              <w14:schemeClr w14:val="tx1"/>
            </w14:solidFill>
          </w14:textFill>
        </w:rPr>
        <w:t>8</w:t>
      </w:r>
      <w:r>
        <w:rPr>
          <w:rFonts w:hint="eastAsia" w:ascii="宋体" w:hAnsi="宋体"/>
          <w:color w:val="000000" w:themeColor="text1"/>
          <w:sz w:val="24"/>
          <w:highlight w:val="none"/>
          <w14:textFill>
            <w14:solidFill>
              <w14:schemeClr w14:val="tx1"/>
            </w14:solidFill>
          </w14:textFill>
        </w:rPr>
        <w:t>项的工期要求，在投标须知前附表第</w:t>
      </w: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项的建设地点，完成投标须知前附表第</w:t>
      </w:r>
      <w:r>
        <w:rPr>
          <w:rFonts w:ascii="宋体" w:hAnsi="宋体"/>
          <w:color w:val="000000" w:themeColor="text1"/>
          <w:sz w:val="24"/>
          <w:highlight w:val="none"/>
          <w14:textFill>
            <w14:solidFill>
              <w14:schemeClr w14:val="tx1"/>
            </w14:solidFill>
          </w14:textFill>
        </w:rPr>
        <w:t>7</w:t>
      </w:r>
      <w:r>
        <w:rPr>
          <w:rFonts w:hint="eastAsia" w:ascii="宋体" w:hAnsi="宋体"/>
          <w:color w:val="000000" w:themeColor="text1"/>
          <w:sz w:val="24"/>
          <w:highlight w:val="none"/>
          <w14:textFill>
            <w14:solidFill>
              <w14:schemeClr w14:val="tx1"/>
            </w14:solidFill>
          </w14:textFill>
        </w:rPr>
        <w:t>项的招标范围内已由招标人</w:t>
      </w:r>
      <w:r>
        <w:rPr>
          <w:rFonts w:hint="eastAsia" w:ascii="宋体" w:hAnsi="宋体" w:eastAsia="宋体" w:cs="宋体"/>
          <w:b/>
          <w:bCs w:val="0"/>
          <w:color w:val="000000" w:themeColor="text1"/>
          <w:sz w:val="24"/>
          <w:szCs w:val="24"/>
          <w:highlight w:val="none"/>
          <w:u w:val="single"/>
          <w14:textFill>
            <w14:solidFill>
              <w14:schemeClr w14:val="tx1"/>
            </w14:solidFill>
          </w14:textFill>
        </w:rPr>
        <w:t>提供的招标图纸（包括有关于本项目招标的相关资料）及</w:t>
      </w:r>
      <w:r>
        <w:rPr>
          <w:rFonts w:hint="eastAsia" w:ascii="宋体" w:hAnsi="宋体"/>
          <w:color w:val="000000" w:themeColor="text1"/>
          <w:sz w:val="24"/>
          <w:highlight w:val="none"/>
          <w14:textFill>
            <w14:solidFill>
              <w14:schemeClr w14:val="tx1"/>
            </w14:solidFill>
          </w14:textFill>
        </w:rPr>
        <w:t>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color w:val="000000" w:themeColor="text1"/>
          <w:sz w:val="24"/>
          <w:szCs w:val="24"/>
          <w:highlight w:val="none"/>
          <w14:textFill>
            <w14:solidFill>
              <w14:schemeClr w14:val="tx1"/>
            </w14:solidFill>
          </w14:textFill>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r>
        <w:rPr>
          <w:rFonts w:hint="eastAsia" w:ascii="宋体" w:hAnsi="宋体" w:eastAsia="宋体" w:cs="宋体"/>
          <w:bCs/>
          <w:color w:val="000000" w:themeColor="text1"/>
          <w:sz w:val="24"/>
          <w:szCs w:val="24"/>
          <w:highlight w:val="none"/>
          <w14:textFill>
            <w14:solidFill>
              <w14:schemeClr w14:val="tx1"/>
            </w14:solidFill>
          </w14:textFill>
        </w:rPr>
        <w:t>。</w:t>
      </w:r>
    </w:p>
    <w:p w14:paraId="350ADFDE">
      <w:pPr>
        <w:spacing w:line="480" w:lineRule="exact"/>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条款号：13.4             修改类型：修改</w:t>
      </w:r>
    </w:p>
    <w:p w14:paraId="180FAE61">
      <w:pPr>
        <w:spacing w:line="480" w:lineRule="exact"/>
        <w:ind w:firstLine="48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原文：13.4</w:t>
      </w:r>
      <w:r>
        <w:rPr>
          <w:rFonts w:hint="eastAsia" w:ascii="宋体" w:hAnsi="宋体" w:cs="宋体"/>
          <w:color w:val="000000" w:themeColor="text1"/>
          <w:sz w:val="24"/>
          <w:szCs w:val="24"/>
          <w:highlight w:val="none"/>
          <w14:textFill>
            <w14:solidFill>
              <w14:schemeClr w14:val="tx1"/>
            </w14:solidFill>
          </w14:textFill>
        </w:rPr>
        <w:t xml:space="preserve">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 </w:t>
      </w:r>
    </w:p>
    <w:p w14:paraId="428C3E2C">
      <w:pPr>
        <w:pBdr>
          <w:bottom w:val="single" w:color="auto" w:sz="6" w:space="1"/>
        </w:pBdr>
        <w:spacing w:line="480" w:lineRule="exact"/>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现文：13.4</w:t>
      </w:r>
      <w:r>
        <w:rPr>
          <w:rFonts w:hint="eastAsia" w:ascii="宋体" w:hAnsi="宋体" w:cs="宋体"/>
          <w:color w:val="000000" w:themeColor="text1"/>
          <w:sz w:val="24"/>
          <w:szCs w:val="24"/>
          <w:highlight w:val="none"/>
          <w14:textFill>
            <w14:solidFill>
              <w14:schemeClr w14:val="tx1"/>
            </w14:solidFill>
          </w14:textFill>
        </w:rPr>
        <w:t>投标人一旦中标，投标人对招标人提供的招标工程量清单中列出的工程项目所报出的综合单价，在工程结算时将不得变更。</w:t>
      </w:r>
      <w:r>
        <w:rPr>
          <w:rFonts w:hint="eastAsia" w:ascii="宋体" w:hAnsi="宋体" w:cs="宋体"/>
          <w:b/>
          <w:bCs/>
          <w:color w:val="000000" w:themeColor="text1"/>
          <w:sz w:val="24"/>
          <w:szCs w:val="24"/>
          <w:highlight w:val="none"/>
          <w:u w:val="single"/>
          <w14:textFill>
            <w14:solidFill>
              <w14:schemeClr w14:val="tx1"/>
            </w14:solidFill>
          </w14:textFill>
        </w:rPr>
        <w:t>人工、材料、设备或机械台班市场价格发生异常变动情况时，价格调整方式按招标文件及施工合同相关约定执行。由于工程量偏差，引起的相关措施项目相应发生变化时，措施费调整方式按施工合同相关约定执行。</w:t>
      </w:r>
    </w:p>
    <w:p w14:paraId="75138795">
      <w:pPr>
        <w:spacing w:line="360" w:lineRule="auto"/>
        <w:ind w:firstLine="482" w:firstLineChars="200"/>
        <w:rPr>
          <w:rStyle w:val="120"/>
          <w:rFonts w:hint="eastAsia" w:ascii="宋体" w:hAnsi="宋体" w:cs="宋体"/>
          <w:b/>
          <w:color w:val="000000" w:themeColor="text1"/>
          <w:sz w:val="24"/>
          <w:szCs w:val="24"/>
          <w:highlight w:val="none"/>
          <w14:textFill>
            <w14:solidFill>
              <w14:schemeClr w14:val="tx1"/>
            </w14:solidFill>
          </w14:textFill>
        </w:rPr>
      </w:pPr>
      <w:r>
        <w:rPr>
          <w:rStyle w:val="120"/>
          <w:rFonts w:hint="eastAsia" w:ascii="宋体" w:hAnsi="宋体" w:cs="宋体"/>
          <w:b/>
          <w:color w:val="000000" w:themeColor="text1"/>
          <w:sz w:val="24"/>
          <w:szCs w:val="24"/>
          <w:highlight w:val="none"/>
          <w14:textFill>
            <w14:solidFill>
              <w14:schemeClr w14:val="tx1"/>
            </w14:solidFill>
          </w14:textFill>
        </w:rPr>
        <w:t>条款号：13.5             修改类型：修改</w:t>
      </w:r>
    </w:p>
    <w:p w14:paraId="574748B6">
      <w:pPr>
        <w:pBdr>
          <w:bottom w:val="single" w:color="000000" w:sz="6" w:space="1"/>
        </w:pBdr>
        <w:spacing w:line="360" w:lineRule="auto"/>
        <w:ind w:firstLine="482" w:firstLineChars="200"/>
        <w:rPr>
          <w:rStyle w:val="120"/>
          <w:rFonts w:hint="eastAsia" w:ascii="宋体" w:hAnsi="宋体" w:cs="宋体"/>
          <w:bCs/>
          <w:color w:val="000000" w:themeColor="text1"/>
          <w:sz w:val="24"/>
          <w:szCs w:val="24"/>
          <w:highlight w:val="none"/>
          <w14:textFill>
            <w14:solidFill>
              <w14:schemeClr w14:val="tx1"/>
            </w14:solidFill>
          </w14:textFill>
        </w:rPr>
      </w:pPr>
      <w:r>
        <w:rPr>
          <w:rStyle w:val="120"/>
          <w:rFonts w:hint="eastAsia" w:ascii="宋体" w:hAnsi="宋体" w:cs="宋体"/>
          <w:b/>
          <w:color w:val="000000" w:themeColor="text1"/>
          <w:sz w:val="24"/>
          <w:szCs w:val="24"/>
          <w:highlight w:val="none"/>
          <w14:textFill>
            <w14:solidFill>
              <w14:schemeClr w14:val="tx1"/>
            </w14:solidFill>
          </w14:textFill>
        </w:rPr>
        <w:t>原文：</w:t>
      </w:r>
      <w:r>
        <w:rPr>
          <w:rStyle w:val="120"/>
          <w:rFonts w:hint="eastAsia" w:ascii="宋体" w:hAnsi="宋体" w:cs="宋体"/>
          <w:bCs/>
          <w:color w:val="000000" w:themeColor="text1"/>
          <w:sz w:val="24"/>
          <w:szCs w:val="24"/>
          <w:highlight w:val="none"/>
          <w14:textFill>
            <w14:solidFill>
              <w14:schemeClr w14:val="tx1"/>
            </w14:solidFill>
          </w14:textFill>
        </w:rPr>
        <w:t>13.5工程项目实施期间和结算时，招标文件工程量清单中漏列而由监理单位和招标人现场签证确认的工程项目、原设计没有而由招标人批准设计变更产生的工程项目，视为新增项目，按以下顺序确定价格：</w:t>
      </w:r>
    </w:p>
    <w:p w14:paraId="2B74912F">
      <w:pPr>
        <w:pBdr>
          <w:bottom w:val="single" w:color="000000" w:sz="6" w:space="1"/>
        </w:pBdr>
        <w:spacing w:line="360" w:lineRule="auto"/>
        <w:ind w:firstLine="480" w:firstLineChars="200"/>
        <w:rPr>
          <w:rStyle w:val="120"/>
          <w:rFonts w:hint="eastAsia" w:ascii="宋体" w:hAnsi="宋体" w:cs="宋体"/>
          <w:bCs/>
          <w:color w:val="000000" w:themeColor="text1"/>
          <w:sz w:val="24"/>
          <w:szCs w:val="24"/>
          <w:highlight w:val="none"/>
          <w14:textFill>
            <w14:solidFill>
              <w14:schemeClr w14:val="tx1"/>
            </w14:solidFill>
          </w14:textFill>
        </w:rPr>
      </w:pPr>
      <w:r>
        <w:rPr>
          <w:rStyle w:val="120"/>
          <w:rFonts w:hint="eastAsia" w:ascii="宋体" w:hAnsi="宋体" w:cs="宋体"/>
          <w:bCs/>
          <w:color w:val="000000" w:themeColor="text1"/>
          <w:sz w:val="24"/>
          <w:szCs w:val="24"/>
          <w:highlight w:val="none"/>
          <w14:textFill>
            <w14:solidFill>
              <w14:schemeClr w14:val="tx1"/>
            </w14:solidFill>
          </w14:textFill>
        </w:rPr>
        <w:t>13.5.1中标的投标文件工程量清单中已有相同项目的适用综合单价，则沿用；</w:t>
      </w:r>
    </w:p>
    <w:p w14:paraId="301CF02E">
      <w:pPr>
        <w:pBdr>
          <w:bottom w:val="single" w:color="000000" w:sz="6" w:space="1"/>
        </w:pBdr>
        <w:spacing w:line="360" w:lineRule="auto"/>
        <w:ind w:firstLine="480" w:firstLineChars="200"/>
        <w:rPr>
          <w:rStyle w:val="120"/>
          <w:rFonts w:hint="eastAsia" w:ascii="宋体" w:hAnsi="宋体" w:cs="宋体"/>
          <w:bCs/>
          <w:color w:val="000000" w:themeColor="text1"/>
          <w:sz w:val="24"/>
          <w:szCs w:val="24"/>
          <w:highlight w:val="none"/>
          <w14:textFill>
            <w14:solidFill>
              <w14:schemeClr w14:val="tx1"/>
            </w14:solidFill>
          </w14:textFill>
        </w:rPr>
      </w:pPr>
      <w:r>
        <w:rPr>
          <w:rStyle w:val="120"/>
          <w:rFonts w:hint="eastAsia" w:ascii="宋体" w:hAnsi="宋体" w:cs="宋体"/>
          <w:bCs/>
          <w:color w:val="000000" w:themeColor="text1"/>
          <w:sz w:val="24"/>
          <w:szCs w:val="24"/>
          <w:highlight w:val="none"/>
          <w14:textFill>
            <w14:solidFill>
              <w14:schemeClr w14:val="tx1"/>
            </w14:solidFill>
          </w14:textFill>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507C5776">
      <w:pPr>
        <w:pBdr>
          <w:bottom w:val="single" w:color="000000" w:sz="6" w:space="1"/>
        </w:pBdr>
        <w:spacing w:line="360" w:lineRule="auto"/>
        <w:ind w:firstLine="480" w:firstLineChars="200"/>
        <w:rPr>
          <w:rStyle w:val="120"/>
          <w:rFonts w:hint="eastAsia" w:ascii="宋体" w:hAnsi="宋体" w:cs="宋体"/>
          <w:bCs/>
          <w:color w:val="000000" w:themeColor="text1"/>
          <w:sz w:val="24"/>
          <w:szCs w:val="24"/>
          <w:highlight w:val="none"/>
          <w14:textFill>
            <w14:solidFill>
              <w14:schemeClr w14:val="tx1"/>
            </w14:solidFill>
          </w14:textFill>
        </w:rPr>
      </w:pPr>
      <w:r>
        <w:rPr>
          <w:rStyle w:val="120"/>
          <w:rFonts w:hint="eastAsia" w:ascii="宋体" w:hAnsi="宋体" w:cs="宋体"/>
          <w:bCs/>
          <w:color w:val="000000" w:themeColor="text1"/>
          <w:sz w:val="24"/>
          <w:szCs w:val="24"/>
          <w:highlight w:val="none"/>
          <w14:textFill>
            <w14:solidFill>
              <w14:schemeClr w14:val="tx1"/>
            </w14:solidFill>
          </w14:textFill>
        </w:rPr>
        <w:t>13.5.3 中标的投标文件工程量清单中没有相同项目或类似项目的，如可套取相关定额，则以相关定额为基数下浮计算单价,下浮率为中标价相对于最高投标限价的下浮率（下浮率=(最高投标限价-中标价)/ 最高投标限价）。</w:t>
      </w:r>
    </w:p>
    <w:p w14:paraId="3D520DBD">
      <w:pPr>
        <w:pBdr>
          <w:bottom w:val="single" w:color="000000" w:sz="6" w:space="1"/>
        </w:pBdr>
        <w:spacing w:line="360" w:lineRule="auto"/>
        <w:ind w:firstLine="480" w:firstLineChars="200"/>
        <w:rPr>
          <w:rStyle w:val="120"/>
          <w:rFonts w:hint="eastAsia" w:ascii="宋体" w:hAnsi="宋体" w:cs="宋体"/>
          <w:bCs/>
          <w:color w:val="000000" w:themeColor="text1"/>
          <w:sz w:val="24"/>
          <w:szCs w:val="24"/>
          <w:highlight w:val="none"/>
          <w14:textFill>
            <w14:solidFill>
              <w14:schemeClr w14:val="tx1"/>
            </w14:solidFill>
          </w14:textFill>
        </w:rPr>
      </w:pPr>
      <w:r>
        <w:rPr>
          <w:rStyle w:val="120"/>
          <w:rFonts w:hint="eastAsia" w:ascii="宋体" w:hAnsi="宋体" w:cs="宋体"/>
          <w:bCs/>
          <w:color w:val="000000" w:themeColor="text1"/>
          <w:sz w:val="24"/>
          <w:szCs w:val="24"/>
          <w:highlight w:val="none"/>
          <w14:textFill>
            <w14:solidFill>
              <w14:schemeClr w14:val="tx1"/>
            </w14:solidFill>
          </w14:textFill>
        </w:rPr>
        <w:t>13.5.4 如相关定额没有相应子目的，其计价方式由招标人在本招标文件第三章中另行规定。未规定的，中标后双方协商约定。</w:t>
      </w:r>
    </w:p>
    <w:p w14:paraId="7047C90B">
      <w:pPr>
        <w:pBdr>
          <w:bottom w:val="single" w:color="000000" w:sz="6" w:space="1"/>
        </w:pBdr>
        <w:spacing w:line="360" w:lineRule="auto"/>
        <w:ind w:firstLine="482" w:firstLineChars="200"/>
        <w:rPr>
          <w:rStyle w:val="120"/>
          <w:rFonts w:hint="eastAsia" w:ascii="宋体" w:hAnsi="宋体" w:cs="宋体"/>
          <w:color w:val="000000" w:themeColor="text1"/>
          <w:sz w:val="24"/>
          <w:szCs w:val="24"/>
          <w:highlight w:val="none"/>
          <w14:textFill>
            <w14:solidFill>
              <w14:schemeClr w14:val="tx1"/>
            </w14:solidFill>
          </w14:textFill>
        </w:rPr>
      </w:pPr>
      <w:r>
        <w:rPr>
          <w:rStyle w:val="120"/>
          <w:rFonts w:hint="eastAsia" w:ascii="宋体" w:hAnsi="宋体" w:cs="宋体"/>
          <w:b/>
          <w:color w:val="000000" w:themeColor="text1"/>
          <w:sz w:val="24"/>
          <w:szCs w:val="24"/>
          <w:highlight w:val="none"/>
          <w14:textFill>
            <w14:solidFill>
              <w14:schemeClr w14:val="tx1"/>
            </w14:solidFill>
          </w14:textFill>
        </w:rPr>
        <w:t>现文：</w:t>
      </w:r>
      <w:r>
        <w:rPr>
          <w:rStyle w:val="120"/>
          <w:rFonts w:hint="eastAsia" w:ascii="宋体" w:hAnsi="宋体" w:cs="宋体"/>
          <w:b/>
          <w:bCs/>
          <w:color w:val="000000" w:themeColor="text1"/>
          <w:sz w:val="24"/>
          <w:szCs w:val="24"/>
          <w:highlight w:val="none"/>
          <w:u w:val="single"/>
          <w14:textFill>
            <w14:solidFill>
              <w14:schemeClr w14:val="tx1"/>
            </w14:solidFill>
          </w14:textFill>
        </w:rPr>
        <w:t>13.5变更结算方式按招标文件及施工合同相关规定执行。</w:t>
      </w:r>
    </w:p>
    <w:p w14:paraId="480CA957">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条款号：13.6              修改类型：修改</w:t>
      </w:r>
    </w:p>
    <w:p w14:paraId="22A397FC">
      <w:pPr>
        <w:pStyle w:val="2"/>
        <w:keepNext w:val="0"/>
        <w:keepLines w:val="0"/>
        <w:pageBreakBefore w:val="0"/>
        <w:widowControl w:val="0"/>
        <w:pBdr>
          <w:bottom w:val="single" w:color="auto" w:sz="6" w:space="1"/>
        </w:pBdr>
        <w:kinsoku/>
        <w:wordWrap/>
        <w:overflowPunct/>
        <w:topLinePunct w:val="0"/>
        <w:autoSpaceDE/>
        <w:autoSpaceDN/>
        <w:bidi w:val="0"/>
        <w:snapToGrid/>
        <w:spacing w:after="0" w:line="360" w:lineRule="auto"/>
        <w:ind w:firstLine="482"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原文：</w:t>
      </w:r>
      <w:r>
        <w:rPr>
          <w:rFonts w:hint="eastAsia" w:ascii="宋体" w:hAnsi="宋体" w:eastAsia="宋体" w:cs="宋体"/>
          <w:b w:val="0"/>
          <w:bCs w:val="0"/>
          <w:color w:val="000000" w:themeColor="text1"/>
          <w:sz w:val="24"/>
          <w:szCs w:val="24"/>
          <w:highlight w:val="none"/>
          <w14:textFill>
            <w14:solidFill>
              <w14:schemeClr w14:val="tx1"/>
            </w14:solidFill>
          </w14:textFill>
        </w:rPr>
        <w:t>13.6</w:t>
      </w:r>
      <w:r>
        <w:rPr>
          <w:rFonts w:hint="eastAsia" w:ascii="宋体" w:hAnsi="宋体" w:eastAsia="宋体" w:cs="宋体"/>
          <w:color w:val="000000" w:themeColor="text1"/>
          <w:sz w:val="24"/>
          <w:szCs w:val="24"/>
          <w:highlight w:val="none"/>
          <w14:textFill>
            <w14:solidFill>
              <w14:schemeClr w14:val="tx1"/>
            </w14:solidFill>
          </w14:textFill>
        </w:rPr>
        <w:t>暂列金额、暂估价</w:t>
      </w:r>
    </w:p>
    <w:p w14:paraId="76DC7D4A">
      <w:pPr>
        <w:pStyle w:val="2"/>
        <w:keepNext w:val="0"/>
        <w:keepLines w:val="0"/>
        <w:pageBreakBefore w:val="0"/>
        <w:widowControl w:val="0"/>
        <w:pBdr>
          <w:bottom w:val="single" w:color="auto" w:sz="6" w:space="1"/>
        </w:pBdr>
        <w:kinsoku/>
        <w:wordWrap/>
        <w:overflowPunct/>
        <w:topLinePunct w:val="0"/>
        <w:autoSpaceDE/>
        <w:autoSpaceDN/>
        <w:bidi w:val="0"/>
        <w:snapToGrid/>
        <w:spacing w:after="0" w:line="360" w:lineRule="auto"/>
        <w:ind w:firstLine="482"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现文：</w:t>
      </w:r>
      <w:r>
        <w:rPr>
          <w:rFonts w:hint="eastAsia" w:ascii="宋体" w:hAnsi="宋体" w:eastAsia="宋体" w:cs="宋体"/>
          <w:b w:val="0"/>
          <w:bCs w:val="0"/>
          <w:color w:val="000000" w:themeColor="text1"/>
          <w:sz w:val="24"/>
          <w:szCs w:val="24"/>
          <w:highlight w:val="none"/>
          <w14:textFill>
            <w14:solidFill>
              <w14:schemeClr w14:val="tx1"/>
            </w14:solidFill>
          </w14:textFill>
        </w:rPr>
        <w:t>13.6</w:t>
      </w:r>
      <w:r>
        <w:rPr>
          <w:rFonts w:hint="eastAsia" w:ascii="宋体" w:hAnsi="宋体" w:eastAsia="宋体" w:cs="宋体"/>
          <w:b/>
          <w:bCs/>
          <w:color w:val="000000" w:themeColor="text1"/>
          <w:sz w:val="24"/>
          <w:szCs w:val="24"/>
          <w:highlight w:val="none"/>
          <w:u w:val="single"/>
          <w14:textFill>
            <w14:solidFill>
              <w14:schemeClr w14:val="tx1"/>
            </w14:solidFill>
          </w14:textFill>
        </w:rPr>
        <w:t>暂列金额、暂估价按施工合同相关规定执行。</w:t>
      </w:r>
    </w:p>
    <w:p w14:paraId="51AAD17A">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条款号：13.</w:t>
      </w:r>
      <w:r>
        <w:rPr>
          <w:rFonts w:hint="eastAsia" w:ascii="宋体" w:hAnsi="宋体" w:eastAsia="宋体" w:cs="宋体"/>
          <w:b/>
          <w:color w:val="000000" w:themeColor="text1"/>
          <w:sz w:val="24"/>
          <w:szCs w:val="24"/>
          <w:highlight w:val="none"/>
          <w:lang w:val="en-US" w:eastAsia="zh-CN"/>
          <w14:textFill>
            <w14:solidFill>
              <w14:schemeClr w14:val="tx1"/>
            </w14:solidFill>
          </w14:textFill>
        </w:rPr>
        <w:t>8</w:t>
      </w:r>
      <w:r>
        <w:rPr>
          <w:rFonts w:hint="eastAsia" w:ascii="宋体" w:hAnsi="宋体" w:eastAsia="宋体" w:cs="宋体"/>
          <w:b/>
          <w:color w:val="000000" w:themeColor="text1"/>
          <w:sz w:val="24"/>
          <w:szCs w:val="24"/>
          <w:highlight w:val="none"/>
          <w14:textFill>
            <w14:solidFill>
              <w14:schemeClr w14:val="tx1"/>
            </w14:solidFill>
          </w14:textFill>
        </w:rPr>
        <w:t xml:space="preserve">             修改类型：修改</w:t>
      </w:r>
    </w:p>
    <w:p w14:paraId="64B561AF">
      <w:pPr>
        <w:keepNext w:val="0"/>
        <w:keepLines w:val="0"/>
        <w:pageBreakBefore w:val="0"/>
        <w:widowControl w:val="0"/>
        <w:pBdr>
          <w:bottom w:val="single" w:color="auto" w:sz="6" w:space="1"/>
        </w:pBdr>
        <w:kinsoku/>
        <w:wordWrap/>
        <w:overflowPunct/>
        <w:topLinePunct w:val="0"/>
        <w:autoSpaceDE/>
        <w:autoSpaceDN/>
        <w:bidi w:val="0"/>
        <w:snapToGrid/>
        <w:spacing w:line="360" w:lineRule="auto"/>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原文：</w:t>
      </w:r>
      <w:r>
        <w:rPr>
          <w:rFonts w:hint="eastAsia" w:ascii="宋体" w:hAnsi="宋体" w:cs="宋体"/>
          <w:b w:val="0"/>
          <w:bCs/>
          <w:color w:val="000000" w:themeColor="text1"/>
          <w:sz w:val="24"/>
          <w:szCs w:val="24"/>
          <w:highlight w:val="none"/>
          <w:lang w:val="en-US" w:eastAsia="zh-CN"/>
          <w14:textFill>
            <w14:solidFill>
              <w14:schemeClr w14:val="tx1"/>
            </w14:solidFill>
          </w14:textFill>
        </w:rPr>
        <w:t>13.8</w:t>
      </w:r>
      <w:r>
        <w:rPr>
          <w:rFonts w:hint="eastAsia" w:ascii="宋体" w:hAnsi="宋体"/>
          <w:color w:val="000000" w:themeColor="text1"/>
          <w:sz w:val="24"/>
          <w:highlight w:val="none"/>
          <w14:textFill>
            <w14:solidFill>
              <w14:schemeClr w14:val="tx1"/>
            </w14:solidFill>
          </w14:textFill>
        </w:rPr>
        <w:t>属于承包人自行采购的主要材料、设备，招标人应当在招标文件中提出材料、设备的技术标准或者质量要求，或者提出不少于</w:t>
      </w: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个同等档次品牌或分包商供投标人报价时选择</w:t>
      </w:r>
      <w:r>
        <w:rPr>
          <w:rFonts w:asci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凡招标人在招标文件中提出参考品牌的，必须在参考品牌后面加上“或相当于”字样。投标人在投标文件中应明确所选用主要材料、设备的品牌、厂家以及质量等级，并且应当符合招标文件的要求</w:t>
      </w:r>
      <w:r>
        <w:rPr>
          <w:rFonts w:hint="eastAsia" w:ascii="宋体" w:hAnsi="宋体" w:eastAsia="宋体" w:cs="宋体"/>
          <w:color w:val="000000" w:themeColor="text1"/>
          <w:sz w:val="24"/>
          <w:szCs w:val="24"/>
          <w:highlight w:val="none"/>
          <w14:textFill>
            <w14:solidFill>
              <w14:schemeClr w14:val="tx1"/>
            </w14:solidFill>
          </w14:textFill>
        </w:rPr>
        <w:t>。</w:t>
      </w:r>
    </w:p>
    <w:p w14:paraId="5513E12A">
      <w:pPr>
        <w:keepNext w:val="0"/>
        <w:keepLines w:val="0"/>
        <w:pageBreakBefore w:val="0"/>
        <w:widowControl w:val="0"/>
        <w:pBdr>
          <w:bottom w:val="single" w:color="auto" w:sz="6" w:space="1"/>
        </w:pBdr>
        <w:kinsoku/>
        <w:wordWrap/>
        <w:overflowPunct/>
        <w:topLinePunct w:val="0"/>
        <w:autoSpaceDE/>
        <w:autoSpaceDN/>
        <w:bidi w:val="0"/>
        <w:snapToGrid/>
        <w:spacing w:line="360" w:lineRule="auto"/>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现文：</w:t>
      </w:r>
      <w:r>
        <w:rPr>
          <w:rFonts w:hint="eastAsia" w:ascii="宋体" w:hAnsi="宋体" w:eastAsia="宋体" w:cs="宋体"/>
          <w:b w:val="0"/>
          <w:bCs w:val="0"/>
          <w:color w:val="000000" w:themeColor="text1"/>
          <w:sz w:val="24"/>
          <w:szCs w:val="24"/>
          <w:highlight w:val="none"/>
          <w14:textFill>
            <w14:solidFill>
              <w14:schemeClr w14:val="tx1"/>
            </w14:solidFill>
          </w14:textFill>
        </w:rPr>
        <w:t>13.</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8</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本项目无主要材料、设备参考品牌</w:t>
      </w:r>
      <w:r>
        <w:rPr>
          <w:rFonts w:hint="eastAsia" w:ascii="宋体" w:hAnsi="宋体" w:eastAsia="宋体" w:cs="宋体"/>
          <w:b/>
          <w:bCs/>
          <w:color w:val="000000" w:themeColor="text1"/>
          <w:sz w:val="24"/>
          <w:szCs w:val="24"/>
          <w:highlight w:val="none"/>
          <w:u w:val="single"/>
          <w14:textFill>
            <w14:solidFill>
              <w14:schemeClr w14:val="tx1"/>
            </w14:solidFill>
          </w14:textFill>
        </w:rPr>
        <w:t>。</w:t>
      </w:r>
    </w:p>
    <w:p w14:paraId="2BEE4291">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条款号：13.9             修改类型：修改</w:t>
      </w:r>
    </w:p>
    <w:p w14:paraId="6006F69D">
      <w:pPr>
        <w:keepNext w:val="0"/>
        <w:keepLines w:val="0"/>
        <w:pageBreakBefore w:val="0"/>
        <w:widowControl w:val="0"/>
        <w:pBdr>
          <w:bottom w:val="single" w:color="auto" w:sz="6" w:space="1"/>
        </w:pBdr>
        <w:kinsoku/>
        <w:wordWrap/>
        <w:overflowPunct/>
        <w:topLinePunct w:val="0"/>
        <w:autoSpaceDE/>
        <w:autoSpaceDN/>
        <w:bidi w:val="0"/>
        <w:snapToGrid/>
        <w:spacing w:line="360" w:lineRule="auto"/>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原文：</w:t>
      </w:r>
      <w:r>
        <w:rPr>
          <w:rFonts w:hint="eastAsia" w:ascii="宋体" w:hAnsi="宋体" w:cs="宋体"/>
          <w:b w:val="0"/>
          <w:bCs/>
          <w:color w:val="000000" w:themeColor="text1"/>
          <w:sz w:val="24"/>
          <w:szCs w:val="24"/>
          <w:highlight w:val="none"/>
          <w:lang w:val="en-US" w:eastAsia="zh-CN"/>
          <w14:textFill>
            <w14:solidFill>
              <w14:schemeClr w14:val="tx1"/>
            </w14:solidFill>
          </w14:textFill>
        </w:rPr>
        <w:t>13.9</w:t>
      </w:r>
      <w:r>
        <w:rPr>
          <w:rFonts w:hint="eastAsia" w:ascii="宋体"/>
          <w:color w:val="000000" w:themeColor="text1"/>
          <w:sz w:val="24"/>
          <w:szCs w:val="24"/>
          <w:highlight w:val="none"/>
          <w14:textFill>
            <w14:solidFill>
              <w14:schemeClr w14:val="tx1"/>
            </w14:solidFill>
          </w14:textFill>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r>
        <w:rPr>
          <w:rFonts w:hint="eastAsia" w:ascii="宋体" w:hAnsi="宋体" w:eastAsia="宋体" w:cs="宋体"/>
          <w:color w:val="000000" w:themeColor="text1"/>
          <w:sz w:val="24"/>
          <w:szCs w:val="24"/>
          <w:highlight w:val="none"/>
          <w14:textFill>
            <w14:solidFill>
              <w14:schemeClr w14:val="tx1"/>
            </w14:solidFill>
          </w14:textFill>
        </w:rPr>
        <w:t>。</w:t>
      </w:r>
    </w:p>
    <w:p w14:paraId="4DE77D87">
      <w:pPr>
        <w:pBdr>
          <w:bottom w:val="single" w:color="auto" w:sz="6" w:space="1"/>
        </w:pBdr>
        <w:spacing w:line="360" w:lineRule="auto"/>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现文：</w:t>
      </w:r>
      <w:r>
        <w:rPr>
          <w:rFonts w:hint="eastAsia" w:ascii="宋体" w:hAnsi="宋体" w:eastAsia="宋体" w:cs="宋体"/>
          <w:b w:val="0"/>
          <w:bCs w:val="0"/>
          <w:color w:val="000000" w:themeColor="text1"/>
          <w:sz w:val="24"/>
          <w:szCs w:val="24"/>
          <w:highlight w:val="none"/>
          <w14:textFill>
            <w14:solidFill>
              <w14:schemeClr w14:val="tx1"/>
            </w14:solidFill>
          </w14:textFill>
        </w:rPr>
        <w:t>13.9</w:t>
      </w:r>
      <w:r>
        <w:rPr>
          <w:rFonts w:hint="eastAsia" w:ascii="宋体" w:hAnsi="宋体" w:eastAsia="宋体" w:cs="宋体"/>
          <w:b/>
          <w:bCs/>
          <w:color w:val="000000" w:themeColor="text1"/>
          <w:sz w:val="24"/>
          <w:szCs w:val="24"/>
          <w:highlight w:val="none"/>
          <w:u w:val="single"/>
          <w14:textFill>
            <w14:solidFill>
              <w14:schemeClr w14:val="tx1"/>
            </w14:solidFill>
          </w14:textFill>
        </w:rPr>
        <w:t>主要材料的价格调整按照施工合同约定执行。</w:t>
      </w:r>
    </w:p>
    <w:p w14:paraId="6301DAE5">
      <w:pPr>
        <w:spacing w:line="480" w:lineRule="auto"/>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条款号：</w:t>
      </w:r>
      <w:r>
        <w:rPr>
          <w:rFonts w:hint="eastAsia" w:ascii="宋体" w:hAnsi="宋体" w:cs="宋体"/>
          <w:b/>
          <w:color w:val="000000" w:themeColor="text1"/>
          <w:sz w:val="24"/>
          <w:szCs w:val="24"/>
          <w:highlight w:val="none"/>
          <w:lang w:val="en-US" w:eastAsia="zh-CN"/>
          <w14:textFill>
            <w14:solidFill>
              <w14:schemeClr w14:val="tx1"/>
            </w14:solidFill>
          </w14:textFill>
        </w:rPr>
        <w:t>15.2</w:t>
      </w:r>
      <w:r>
        <w:rPr>
          <w:rFonts w:hint="eastAsia" w:ascii="宋体" w:hAnsi="宋体" w:eastAsia="宋体" w:cs="宋体"/>
          <w:b/>
          <w:color w:val="000000" w:themeColor="text1"/>
          <w:sz w:val="24"/>
          <w:szCs w:val="24"/>
          <w:highlight w:val="none"/>
          <w14:textFill>
            <w14:solidFill>
              <w14:schemeClr w14:val="tx1"/>
            </w14:solidFill>
          </w14:textFill>
        </w:rPr>
        <w:t xml:space="preserve">            修改类型：修改</w:t>
      </w:r>
    </w:p>
    <w:p w14:paraId="4F6DBDFF">
      <w:pPr>
        <w:tabs>
          <w:tab w:val="left" w:pos="1125"/>
        </w:tabs>
        <w:spacing w:line="360" w:lineRule="auto"/>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原文：</w:t>
      </w:r>
      <w:r>
        <w:rPr>
          <w:rFonts w:ascii="宋体" w:hAnsi="宋体"/>
          <w:color w:val="000000" w:themeColor="text1"/>
          <w:sz w:val="24"/>
          <w:highlight w:val="none"/>
          <w14:textFill>
            <w14:solidFill>
              <w14:schemeClr w14:val="tx1"/>
            </w14:solidFill>
          </w14:textFill>
        </w:rPr>
        <w:t xml:space="preserve">15.2 </w:t>
      </w:r>
      <w:r>
        <w:rPr>
          <w:rFonts w:hint="eastAsia" w:ascii="宋体" w:hAnsi="宋体"/>
          <w:color w:val="000000" w:themeColor="text1"/>
          <w:sz w:val="24"/>
          <w:highlight w:val="none"/>
          <w14:textFill>
            <w14:solidFill>
              <w14:schemeClr w14:val="tx1"/>
            </w14:solidFill>
          </w14:textFill>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color w:val="000000" w:themeColor="text1"/>
          <w:sz w:val="24"/>
          <w:highlight w:val="none"/>
          <w14:textFill>
            <w14:solidFill>
              <w14:schemeClr w14:val="tx1"/>
            </w14:solidFill>
          </w14:textFill>
        </w:rPr>
        <w:t>16</w:t>
      </w:r>
      <w:r>
        <w:rPr>
          <w:rFonts w:hint="eastAsia" w:ascii="宋体" w:hAnsi="宋体"/>
          <w:color w:val="000000" w:themeColor="text1"/>
          <w:sz w:val="24"/>
          <w:highlight w:val="none"/>
          <w14:textFill>
            <w14:solidFill>
              <w14:schemeClr w14:val="tx1"/>
            </w14:solidFill>
          </w14:textFill>
        </w:rPr>
        <w:t>条关于投标保证金的退还与不予退还的规定仍然适用。</w:t>
      </w:r>
    </w:p>
    <w:p w14:paraId="5D5516FC">
      <w:pPr>
        <w:pBdr>
          <w:top w:val="none" w:color="auto" w:sz="0" w:space="1"/>
          <w:left w:val="none" w:color="auto" w:sz="0" w:space="4"/>
          <w:bottom w:val="single" w:color="000000" w:sz="4" w:space="0"/>
          <w:right w:val="none" w:color="auto" w:sz="0" w:space="4"/>
          <w:between w:val="none" w:color="auto" w:sz="0" w:space="0"/>
        </w:pBdr>
        <w:spacing w:line="360" w:lineRule="auto"/>
        <w:ind w:firstLine="482" w:firstLineChars="200"/>
        <w:rPr>
          <w:rStyle w:val="120"/>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现文：</w:t>
      </w:r>
      <w:r>
        <w:rPr>
          <w:rFonts w:ascii="宋体" w:hAnsi="宋体"/>
          <w:color w:val="000000" w:themeColor="text1"/>
          <w:sz w:val="24"/>
          <w:highlight w:val="none"/>
          <w14:textFill>
            <w14:solidFill>
              <w14:schemeClr w14:val="tx1"/>
            </w14:solidFill>
          </w14:textFill>
        </w:rPr>
        <w:t xml:space="preserve">15.2 </w:t>
      </w:r>
      <w:r>
        <w:rPr>
          <w:rFonts w:hint="eastAsia" w:ascii="宋体" w:hAnsi="宋体"/>
          <w:color w:val="000000" w:themeColor="text1"/>
          <w:sz w:val="24"/>
          <w:highlight w:val="none"/>
          <w14:textFill>
            <w14:solidFill>
              <w14:schemeClr w14:val="tx1"/>
            </w14:solidFill>
          </w14:textFill>
        </w:rPr>
        <w:t>在特殊情况下，招标人在原定投标有效期内，可以根据需要以书面形式向投标人提出延长投标有效期的要求，对此要求投标人须以书面形式予以答复。投标人可以拒绝招标人这种要求。同意延长投标有效期的投标人既不能要求也不允许修改其投标文件。</w:t>
      </w:r>
    </w:p>
    <w:p w14:paraId="7EDDD911">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Style w:val="120"/>
          <w:rFonts w:hint="eastAsia" w:ascii="宋体" w:hAnsi="宋体" w:cs="宋体"/>
          <w:b/>
          <w:bCs/>
          <w:color w:val="000000" w:themeColor="text1"/>
          <w:sz w:val="24"/>
          <w:szCs w:val="24"/>
          <w:highlight w:val="none"/>
          <w14:textFill>
            <w14:solidFill>
              <w14:schemeClr w14:val="tx1"/>
            </w14:solidFill>
          </w14:textFill>
        </w:rPr>
        <w:t>条款号：</w:t>
      </w:r>
      <w:r>
        <w:rPr>
          <w:rStyle w:val="120"/>
          <w:rFonts w:hint="eastAsia" w:ascii="宋体" w:hAnsi="宋体" w:cs="宋体"/>
          <w:b/>
          <w:bCs/>
          <w:color w:val="000000" w:themeColor="text1"/>
          <w:sz w:val="24"/>
          <w:szCs w:val="24"/>
          <w:highlight w:val="none"/>
          <w:lang w:val="en-US"/>
          <w14:textFill>
            <w14:solidFill>
              <w14:schemeClr w14:val="tx1"/>
            </w14:solidFill>
          </w14:textFill>
        </w:rPr>
        <w:t>1</w:t>
      </w:r>
      <w:r>
        <w:rPr>
          <w:rFonts w:hint="eastAsia" w:ascii="宋体" w:hAnsi="宋体" w:eastAsia="宋体" w:cs="宋体"/>
          <w:b/>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color w:val="000000" w:themeColor="text1"/>
          <w:sz w:val="24"/>
          <w:szCs w:val="24"/>
          <w:highlight w:val="none"/>
          <w14:textFill>
            <w14:solidFill>
              <w14:schemeClr w14:val="tx1"/>
            </w14:solidFill>
          </w14:textFill>
        </w:rPr>
        <w:t>.</w:t>
      </w:r>
      <w:r>
        <w:rPr>
          <w:rFonts w:hint="eastAsia" w:ascii="宋体" w:hAnsi="宋体" w:eastAsia="宋体" w:cs="宋体"/>
          <w:b/>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color w:val="000000" w:themeColor="text1"/>
          <w:sz w:val="24"/>
          <w:szCs w:val="24"/>
          <w:highlight w:val="none"/>
          <w14:textFill>
            <w14:solidFill>
              <w14:schemeClr w14:val="tx1"/>
            </w14:solidFill>
          </w14:textFill>
        </w:rPr>
        <w:t xml:space="preserve">  1</w:t>
      </w:r>
      <w:r>
        <w:rPr>
          <w:rFonts w:hint="eastAsia" w:ascii="宋体" w:hAnsi="宋体" w:eastAsia="宋体" w:cs="宋体"/>
          <w:b/>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color w:val="000000" w:themeColor="text1"/>
          <w:sz w:val="24"/>
          <w:szCs w:val="24"/>
          <w:highlight w:val="none"/>
          <w14:textFill>
            <w14:solidFill>
              <w14:schemeClr w14:val="tx1"/>
            </w14:solidFill>
          </w14:textFill>
        </w:rPr>
        <w:t>.</w:t>
      </w:r>
      <w:r>
        <w:rPr>
          <w:rFonts w:hint="eastAsia" w:ascii="宋体" w:hAnsi="宋体" w:eastAsia="宋体" w:cs="宋体"/>
          <w:b/>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color w:val="000000" w:themeColor="text1"/>
          <w:sz w:val="24"/>
          <w:szCs w:val="24"/>
          <w:highlight w:val="none"/>
          <w14:textFill>
            <w14:solidFill>
              <w14:schemeClr w14:val="tx1"/>
            </w14:solidFill>
          </w14:textFill>
        </w:rPr>
        <w:t xml:space="preserve">  1</w:t>
      </w:r>
      <w:r>
        <w:rPr>
          <w:rFonts w:hint="eastAsia" w:ascii="宋体" w:hAnsi="宋体" w:eastAsia="宋体" w:cs="宋体"/>
          <w:b/>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color w:val="000000" w:themeColor="text1"/>
          <w:sz w:val="24"/>
          <w:szCs w:val="24"/>
          <w:highlight w:val="none"/>
          <w14:textFill>
            <w14:solidFill>
              <w14:schemeClr w14:val="tx1"/>
            </w14:solidFill>
          </w14:textFill>
        </w:rPr>
        <w:t>.</w:t>
      </w:r>
      <w:r>
        <w:rPr>
          <w:rFonts w:hint="eastAsia" w:ascii="宋体" w:hAnsi="宋体" w:eastAsia="宋体" w:cs="宋体"/>
          <w:b/>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color w:val="000000" w:themeColor="text1"/>
          <w:sz w:val="24"/>
          <w:szCs w:val="24"/>
          <w:highlight w:val="none"/>
          <w14:textFill>
            <w14:solidFill>
              <w14:schemeClr w14:val="tx1"/>
            </w14:solidFill>
          </w14:textFill>
        </w:rPr>
        <w:t xml:space="preserve">  1</w:t>
      </w:r>
      <w:r>
        <w:rPr>
          <w:rFonts w:hint="eastAsia" w:ascii="宋体" w:hAnsi="宋体" w:eastAsia="宋体" w:cs="宋体"/>
          <w:b/>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color w:val="000000" w:themeColor="text1"/>
          <w:sz w:val="24"/>
          <w:szCs w:val="24"/>
          <w:highlight w:val="none"/>
          <w14:textFill>
            <w14:solidFill>
              <w14:schemeClr w14:val="tx1"/>
            </w14:solidFill>
          </w14:textFill>
        </w:rPr>
        <w:t>.</w:t>
      </w:r>
      <w:r>
        <w:rPr>
          <w:rFonts w:hint="eastAsia" w:ascii="宋体" w:hAnsi="宋体" w:eastAsia="宋体" w:cs="宋体"/>
          <w:b/>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
          <w:color w:val="000000" w:themeColor="text1"/>
          <w:sz w:val="24"/>
          <w:szCs w:val="24"/>
          <w:highlight w:val="none"/>
          <w14:textFill>
            <w14:solidFill>
              <w14:schemeClr w14:val="tx1"/>
            </w14:solidFill>
          </w14:textFill>
        </w:rPr>
        <w:t xml:space="preserve">  1</w:t>
      </w:r>
      <w:r>
        <w:rPr>
          <w:rFonts w:hint="eastAsia" w:ascii="宋体" w:hAnsi="宋体" w:eastAsia="宋体" w:cs="宋体"/>
          <w:b/>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color w:val="000000" w:themeColor="text1"/>
          <w:sz w:val="24"/>
          <w:szCs w:val="24"/>
          <w:highlight w:val="none"/>
          <w14:textFill>
            <w14:solidFill>
              <w14:schemeClr w14:val="tx1"/>
            </w14:solidFill>
          </w14:textFill>
        </w:rPr>
        <w:t>.</w:t>
      </w:r>
      <w:r>
        <w:rPr>
          <w:rFonts w:hint="eastAsia" w:ascii="宋体" w:hAnsi="宋体" w:eastAsia="宋体" w:cs="宋体"/>
          <w:b/>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color w:val="000000" w:themeColor="text1"/>
          <w:sz w:val="24"/>
          <w:szCs w:val="24"/>
          <w:highlight w:val="none"/>
          <w14:textFill>
            <w14:solidFill>
              <w14:schemeClr w14:val="tx1"/>
            </w14:solidFill>
          </w14:textFill>
        </w:rPr>
        <w:t xml:space="preserve">          修改类型：修改</w:t>
      </w:r>
    </w:p>
    <w:p w14:paraId="714AF9D0">
      <w:pPr>
        <w:spacing w:line="360" w:lineRule="auto"/>
        <w:ind w:firstLine="482" w:firstLineChars="200"/>
        <w:rPr>
          <w:rFonts w:ascii="宋体" w:hAnsi="宋体"/>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原文：</w:t>
      </w:r>
      <w:r>
        <w:rPr>
          <w:rFonts w:ascii="宋体" w:hAnsi="宋体"/>
          <w:color w:val="000000" w:themeColor="text1"/>
          <w:sz w:val="24"/>
          <w:highlight w:val="none"/>
          <w14:textFill>
            <w14:solidFill>
              <w14:schemeClr w14:val="tx1"/>
            </w14:solidFill>
          </w14:textFill>
        </w:rPr>
        <w:t>16.1</w:t>
      </w:r>
      <w:r>
        <w:rPr>
          <w:rFonts w:hint="eastAsia" w:ascii="宋体" w:hAnsi="宋体"/>
          <w:color w:val="000000" w:themeColor="text1"/>
          <w:sz w:val="24"/>
          <w:highlight w:val="none"/>
          <w14:textFill>
            <w14:solidFill>
              <w14:schemeClr w14:val="tx1"/>
            </w14:solidFill>
          </w14:textFill>
        </w:rPr>
        <w:t>投标人应按</w:t>
      </w:r>
      <w:r>
        <w:rPr>
          <w:rFonts w:hint="eastAsia" w:ascii="宋体" w:hAnsi="宋体"/>
          <w:color w:val="000000" w:themeColor="text1"/>
          <w:sz w:val="24"/>
          <w:highlight w:val="none"/>
          <w:lang w:eastAsia="zh-CN"/>
          <w14:textFill>
            <w14:solidFill>
              <w14:schemeClr w14:val="tx1"/>
            </w14:solidFill>
          </w14:textFill>
        </w:rPr>
        <w:t>国家、省、市有关规定和</w:t>
      </w:r>
      <w:r>
        <w:rPr>
          <w:rFonts w:hint="eastAsia" w:ascii="宋体" w:hAnsi="宋体"/>
          <w:color w:val="000000" w:themeColor="text1"/>
          <w:sz w:val="24"/>
          <w:highlight w:val="none"/>
          <w14:textFill>
            <w14:solidFill>
              <w14:schemeClr w14:val="tx1"/>
            </w14:solidFill>
          </w14:textFill>
        </w:rPr>
        <w:t>投标须知前附表第</w:t>
      </w:r>
      <w:r>
        <w:rPr>
          <w:rFonts w:hint="eastAsia" w:ascii="宋体" w:hAnsi="宋体"/>
          <w:color w:val="000000" w:themeColor="text1"/>
          <w:sz w:val="24"/>
          <w:highlight w:val="none"/>
          <w:lang w:val="en-US" w:eastAsia="zh-CN"/>
          <w14:textFill>
            <w14:solidFill>
              <w14:schemeClr w14:val="tx1"/>
            </w14:solidFill>
          </w14:textFill>
        </w:rPr>
        <w:t>16</w:t>
      </w:r>
      <w:r>
        <w:rPr>
          <w:rFonts w:hint="eastAsia" w:ascii="宋体" w:hAnsi="宋体"/>
          <w:color w:val="000000" w:themeColor="text1"/>
          <w:sz w:val="24"/>
          <w:highlight w:val="none"/>
          <w14:textFill>
            <w14:solidFill>
              <w14:schemeClr w14:val="tx1"/>
            </w14:solidFill>
          </w14:textFill>
        </w:rPr>
        <w:t>项所述金额和时间递交</w:t>
      </w:r>
      <w:r>
        <w:rPr>
          <w:rFonts w:hint="eastAsia" w:ascii="宋体" w:hAnsi="宋体"/>
          <w:bCs/>
          <w:color w:val="000000" w:themeColor="text1"/>
          <w:sz w:val="24"/>
          <w:highlight w:val="none"/>
          <w14:textFill>
            <w14:solidFill>
              <w14:schemeClr w14:val="tx1"/>
            </w14:solidFill>
          </w14:textFill>
        </w:rPr>
        <w:t>投标保证金</w:t>
      </w:r>
      <w:r>
        <w:rPr>
          <w:rFonts w:hint="eastAsia" w:ascii="宋体" w:hAnsi="宋体"/>
          <w:color w:val="000000" w:themeColor="text1"/>
          <w:sz w:val="24"/>
          <w:highlight w:val="none"/>
          <w14:textFill>
            <w14:solidFill>
              <w14:schemeClr w14:val="tx1"/>
            </w14:solidFill>
          </w14:textFill>
        </w:rPr>
        <w:t>。招标人应当允许投标人自主选择现金、银行保函、保证保险、专业工程担保公司担保等方式缴纳投标保证金。</w:t>
      </w:r>
    </w:p>
    <w:p w14:paraId="159FA83F">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16.1.1 采用现金或者支票形式提交的，投标保证金须从投标人的银行基本账户转出。</w:t>
      </w:r>
    </w:p>
    <w:p w14:paraId="4D5A3DC2">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16.1.2 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6F3C1B4E">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16.1.3 采用电子形式的保函、担保或保证保险提交投标保证金的，应在招标文件中明确电子递交途径。</w:t>
      </w:r>
    </w:p>
    <w:p w14:paraId="0D219F4B">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16.2开标时投标人没有按要求提供投标保证金的，其投标文件将被否决；未按招标文件要求提交符合免予提供投标保证金相关证明材料，且未提交投标保证金的投标人，视为未按要求提供投标保证金。</w:t>
      </w:r>
    </w:p>
    <w:p w14:paraId="76DBA542">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16.3投标保证金应依据法律法规的相关规定退还。</w:t>
      </w:r>
    </w:p>
    <w:p w14:paraId="2C022397">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16.4如有下列情况之一的，招标人可以不予退还投标保证金（是否退还投标保证金由招标人</w:t>
      </w:r>
      <w:r>
        <w:rPr>
          <w:rFonts w:hint="eastAsia" w:ascii="宋体" w:hAnsi="宋体"/>
          <w:color w:val="000000" w:themeColor="text1"/>
          <w:sz w:val="24"/>
          <w:highlight w:val="none"/>
          <w:lang w:eastAsia="zh-CN"/>
          <w14:textFill>
            <w14:solidFill>
              <w14:schemeClr w14:val="tx1"/>
            </w14:solidFill>
          </w14:textFill>
        </w:rPr>
        <w:t>依法依规</w:t>
      </w:r>
      <w:r>
        <w:rPr>
          <w:rFonts w:hint="eastAsia" w:ascii="宋体" w:hAnsi="宋体"/>
          <w:color w:val="000000" w:themeColor="text1"/>
          <w:sz w:val="24"/>
          <w:highlight w:val="none"/>
          <w14:textFill>
            <w14:solidFill>
              <w14:schemeClr w14:val="tx1"/>
            </w14:solidFill>
          </w14:textFill>
        </w:rPr>
        <w:t>在招标文件中规定）：</w:t>
      </w:r>
    </w:p>
    <w:p w14:paraId="1243EFD3">
      <w:pPr>
        <w:spacing w:line="360" w:lineRule="auto"/>
        <w:ind w:firstLine="480"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16.5投标人如存在下列情况之一的，将被拒绝在一定时期内参与招标人后续工程投标（由招标人</w:t>
      </w:r>
      <w:r>
        <w:rPr>
          <w:rFonts w:hint="eastAsia" w:ascii="宋体" w:hAnsi="宋体"/>
          <w:color w:val="000000" w:themeColor="text1"/>
          <w:sz w:val="24"/>
          <w:highlight w:val="none"/>
          <w:lang w:eastAsia="zh-CN"/>
          <w14:textFill>
            <w14:solidFill>
              <w14:schemeClr w14:val="tx1"/>
            </w14:solidFill>
          </w14:textFill>
        </w:rPr>
        <w:t>依法依规</w:t>
      </w:r>
      <w:r>
        <w:rPr>
          <w:rFonts w:hint="eastAsia" w:ascii="宋体" w:hAnsi="宋体"/>
          <w:color w:val="000000" w:themeColor="text1"/>
          <w:sz w:val="24"/>
          <w:highlight w:val="none"/>
          <w14:textFill>
            <w14:solidFill>
              <w14:schemeClr w14:val="tx1"/>
            </w14:solidFill>
          </w14:textFill>
        </w:rPr>
        <w:t>在招标文件中明确）：</w:t>
      </w:r>
    </w:p>
    <w:p w14:paraId="4613D70F">
      <w:pPr>
        <w:pStyle w:val="2"/>
        <w:keepNext w:val="0"/>
        <w:keepLines w:val="0"/>
        <w:pageBreakBefore w:val="0"/>
        <w:widowControl w:val="0"/>
        <w:pBdr>
          <w:bottom w:val="single" w:color="auto" w:sz="6" w:space="1"/>
        </w:pBdr>
        <w:kinsoku/>
        <w:wordWrap/>
        <w:overflowPunct/>
        <w:topLinePunct w:val="0"/>
        <w:autoSpaceDE/>
        <w:autoSpaceDN/>
        <w:bidi w:val="0"/>
        <w:snapToGrid/>
        <w:spacing w:after="0" w:line="360" w:lineRule="auto"/>
        <w:ind w:firstLine="482" w:firstLineChars="200"/>
        <w:rPr>
          <w:rFonts w:hint="eastAsia" w:ascii="宋体" w:hAnsi="宋体" w:eastAsia="宋体" w:cs="宋体"/>
          <w:b w:val="0"/>
          <w:bCs/>
          <w:color w:val="000000" w:themeColor="text1"/>
          <w:sz w:val="24"/>
          <w:szCs w:val="24"/>
          <w:highlight w:val="none"/>
          <w:u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现文：</w:t>
      </w:r>
      <w:r>
        <w:rPr>
          <w:rFonts w:hint="eastAsia" w:ascii="宋体" w:hAnsi="宋体" w:eastAsia="宋体" w:cs="宋体"/>
          <w:b w:val="0"/>
          <w:bCs/>
          <w:color w:val="000000" w:themeColor="text1"/>
          <w:sz w:val="24"/>
          <w:szCs w:val="24"/>
          <w:highlight w:val="none"/>
          <w:u w:val="none"/>
          <w14:textFill>
            <w14:solidFill>
              <w14:schemeClr w14:val="tx1"/>
            </w14:solidFill>
          </w14:textFill>
        </w:rPr>
        <w:t>16.1</w:t>
      </w:r>
      <w:r>
        <w:rPr>
          <w:rFonts w:hint="eastAsia" w:ascii="宋体" w:hAnsi="宋体" w:eastAsia="宋体" w:cs="宋体"/>
          <w:b/>
          <w:bCs w:val="0"/>
          <w:color w:val="000000" w:themeColor="text1"/>
          <w:sz w:val="24"/>
          <w:szCs w:val="24"/>
          <w:highlight w:val="none"/>
          <w:u w:val="single"/>
          <w14:textFill>
            <w14:solidFill>
              <w14:schemeClr w14:val="tx1"/>
            </w14:solidFill>
          </w14:textFill>
        </w:rPr>
        <w:t>本项目不收取投标保证金。</w:t>
      </w:r>
    </w:p>
    <w:p w14:paraId="7C5F2A13">
      <w:pPr>
        <w:pBdr>
          <w:bottom w:val="single" w:color="auto" w:sz="6" w:space="1"/>
        </w:pBdr>
        <w:spacing w:line="360" w:lineRule="auto"/>
        <w:ind w:firstLine="480" w:firstLineChars="200"/>
        <w:rPr>
          <w:rFonts w:hint="eastAsia" w:ascii="宋体" w:hAnsi="宋体" w:eastAsia="宋体" w:cs="宋体"/>
          <w:b/>
          <w:bCs w:val="0"/>
          <w:color w:val="000000" w:themeColor="text1"/>
          <w:sz w:val="24"/>
          <w:szCs w:val="24"/>
          <w:highlight w:val="none"/>
          <w:u w:val="single"/>
          <w14:textFill>
            <w14:solidFill>
              <w14:schemeClr w14:val="tx1"/>
            </w14:solidFill>
          </w14:textFill>
        </w:rPr>
      </w:pPr>
      <w:r>
        <w:rPr>
          <w:rFonts w:hint="eastAsia" w:ascii="宋体" w:hAnsi="宋体" w:eastAsia="宋体" w:cs="宋体"/>
          <w:b w:val="0"/>
          <w:bCs/>
          <w:color w:val="000000" w:themeColor="text1"/>
          <w:sz w:val="24"/>
          <w:szCs w:val="24"/>
          <w:highlight w:val="none"/>
          <w:u w:val="none"/>
          <w14:textFill>
            <w14:solidFill>
              <w14:schemeClr w14:val="tx1"/>
            </w14:solidFill>
          </w14:textFill>
        </w:rPr>
        <w:t>16.2</w:t>
      </w:r>
      <w:r>
        <w:rPr>
          <w:rFonts w:hint="eastAsia" w:ascii="宋体" w:hAnsi="宋体" w:eastAsia="宋体" w:cs="宋体"/>
          <w:b/>
          <w:bCs w:val="0"/>
          <w:color w:val="000000" w:themeColor="text1"/>
          <w:sz w:val="24"/>
          <w:szCs w:val="24"/>
          <w:highlight w:val="none"/>
          <w:u w:val="single"/>
          <w14:textFill>
            <w14:solidFill>
              <w14:schemeClr w14:val="tx1"/>
            </w14:solidFill>
          </w14:textFill>
        </w:rPr>
        <w:t>提供《关于投标保证金的承诺》（详见第</w:t>
      </w:r>
      <w:r>
        <w:rPr>
          <w:rFonts w:hint="eastAsia" w:ascii="宋体" w:hAnsi="宋体" w:cs="宋体"/>
          <w:b/>
          <w:bCs w:val="0"/>
          <w:color w:val="000000" w:themeColor="text1"/>
          <w:sz w:val="24"/>
          <w:szCs w:val="24"/>
          <w:highlight w:val="none"/>
          <w:u w:val="single"/>
          <w:lang w:val="en-US" w:eastAsia="zh-CN"/>
          <w14:textFill>
            <w14:solidFill>
              <w14:schemeClr w14:val="tx1"/>
            </w14:solidFill>
          </w14:textFill>
        </w:rPr>
        <w:t>四</w:t>
      </w:r>
      <w:r>
        <w:rPr>
          <w:rFonts w:hint="eastAsia" w:ascii="宋体" w:hAnsi="宋体" w:eastAsia="宋体" w:cs="宋体"/>
          <w:b/>
          <w:bCs w:val="0"/>
          <w:color w:val="000000" w:themeColor="text1"/>
          <w:sz w:val="24"/>
          <w:szCs w:val="24"/>
          <w:highlight w:val="none"/>
          <w:u w:val="single"/>
          <w14:textFill>
            <w14:solidFill>
              <w14:schemeClr w14:val="tx1"/>
            </w14:solidFill>
          </w14:textFill>
        </w:rPr>
        <w:t>章投标文件格式）。</w:t>
      </w:r>
    </w:p>
    <w:p w14:paraId="48E1F50C">
      <w:pPr>
        <w:pBdr>
          <w:bottom w:val="single" w:color="auto" w:sz="6" w:space="1"/>
        </w:pBdr>
        <w:spacing w:line="360" w:lineRule="auto"/>
        <w:ind w:firstLine="480" w:firstLineChars="200"/>
        <w:rPr>
          <w:rFonts w:hint="eastAsia" w:ascii="宋体" w:hAnsi="宋体"/>
          <w:strike/>
          <w:color w:val="000000" w:themeColor="text1"/>
          <w:sz w:val="24"/>
          <w:highlight w:val="none"/>
          <w14:textFill>
            <w14:solidFill>
              <w14:schemeClr w14:val="tx1"/>
            </w14:solidFill>
          </w14:textFill>
        </w:rPr>
      </w:pPr>
      <w:r>
        <w:rPr>
          <w:rFonts w:hint="eastAsia" w:ascii="宋体" w:hAnsi="宋体"/>
          <w:strike/>
          <w:color w:val="000000" w:themeColor="text1"/>
          <w:sz w:val="24"/>
          <w:highlight w:val="none"/>
          <w14:textFill>
            <w14:solidFill>
              <w14:schemeClr w14:val="tx1"/>
            </w14:solidFill>
          </w14:textFill>
        </w:rPr>
        <w:t>16.3投标保证金应依据法律法规的相关规定退还。</w:t>
      </w:r>
    </w:p>
    <w:p w14:paraId="49EB3FEB">
      <w:pPr>
        <w:pBdr>
          <w:bottom w:val="single" w:color="auto" w:sz="6" w:space="1"/>
        </w:pBdr>
        <w:spacing w:line="360" w:lineRule="auto"/>
        <w:ind w:firstLine="480" w:firstLineChars="200"/>
        <w:rPr>
          <w:rStyle w:val="120"/>
          <w:rFonts w:hint="eastAsia" w:ascii="宋体" w:hAnsi="宋体" w:cs="宋体"/>
          <w:b/>
          <w:bCs/>
          <w:color w:val="000000" w:themeColor="text1"/>
          <w:sz w:val="24"/>
          <w:szCs w:val="24"/>
          <w:highlight w:val="none"/>
          <w:u w:val="single"/>
          <w:lang w:val="en-US" w:eastAsia="zh-CN"/>
          <w14:textFill>
            <w14:solidFill>
              <w14:schemeClr w14:val="tx1"/>
            </w14:solidFill>
          </w14:textFill>
        </w:rPr>
      </w:pPr>
      <w:r>
        <w:rPr>
          <w:rStyle w:val="120"/>
          <w:rFonts w:hint="eastAsia" w:ascii="宋体" w:hAnsi="宋体" w:cs="宋体"/>
          <w:color w:val="000000" w:themeColor="text1"/>
          <w:sz w:val="24"/>
          <w:szCs w:val="24"/>
          <w:highlight w:val="none"/>
          <w:lang w:val="en-US"/>
          <w14:textFill>
            <w14:solidFill>
              <w14:schemeClr w14:val="tx1"/>
            </w14:solidFill>
          </w14:textFill>
        </w:rPr>
        <w:t>16.4</w:t>
      </w:r>
      <w:r>
        <w:rPr>
          <w:rStyle w:val="120"/>
          <w:rFonts w:hint="eastAsia" w:ascii="宋体" w:hAnsi="宋体" w:cs="宋体"/>
          <w:color w:val="000000" w:themeColor="text1"/>
          <w:sz w:val="24"/>
          <w:szCs w:val="24"/>
          <w:highlight w:val="none"/>
          <w14:textFill>
            <w14:solidFill>
              <w14:schemeClr w14:val="tx1"/>
            </w14:solidFill>
          </w14:textFill>
        </w:rPr>
        <w:t>如有下列情况之一的，招标人</w:t>
      </w:r>
      <w:r>
        <w:rPr>
          <w:rStyle w:val="120"/>
          <w:rFonts w:hint="eastAsia" w:ascii="宋体" w:hAnsi="宋体" w:cs="宋体"/>
          <w:b/>
          <w:bCs/>
          <w:color w:val="000000" w:themeColor="text1"/>
          <w:sz w:val="24"/>
          <w:szCs w:val="24"/>
          <w:highlight w:val="none"/>
          <w:u w:val="single"/>
          <w:lang w:val="en-US"/>
          <w14:textFill>
            <w14:solidFill>
              <w14:schemeClr w14:val="tx1"/>
            </w14:solidFill>
          </w14:textFill>
        </w:rPr>
        <w:t>需要补交</w:t>
      </w:r>
      <w:r>
        <w:rPr>
          <w:rStyle w:val="120"/>
          <w:rFonts w:hint="eastAsia" w:ascii="宋体" w:hAnsi="宋体" w:cs="宋体"/>
          <w:color w:val="000000" w:themeColor="text1"/>
          <w:sz w:val="24"/>
          <w:szCs w:val="24"/>
          <w:highlight w:val="none"/>
          <w14:textFill>
            <w14:solidFill>
              <w14:schemeClr w14:val="tx1"/>
            </w14:solidFill>
          </w14:textFill>
        </w:rPr>
        <w:t>投标保证金（是否退还投标保证金由招标人依法依规在招标文件中规定）：</w:t>
      </w:r>
      <w:r>
        <w:rPr>
          <w:rStyle w:val="120"/>
          <w:rFonts w:hint="eastAsia" w:ascii="宋体" w:hAnsi="宋体" w:cs="宋体"/>
          <w:b/>
          <w:bCs/>
          <w:color w:val="000000" w:themeColor="text1"/>
          <w:sz w:val="24"/>
          <w:szCs w:val="24"/>
          <w:highlight w:val="none"/>
          <w:u w:val="single"/>
          <w:lang w:val="en-US" w:eastAsia="zh-CN"/>
          <w14:textFill>
            <w14:solidFill>
              <w14:schemeClr w14:val="tx1"/>
            </w14:solidFill>
          </w14:textFill>
        </w:rPr>
        <w:t>(1)未能在规定期限内按要求提交履约担保;(2)未能在规定期限内签署合同协议。</w:t>
      </w:r>
    </w:p>
    <w:p w14:paraId="38D4650D">
      <w:pPr>
        <w:pBdr>
          <w:bottom w:val="single" w:color="auto" w:sz="6" w:space="1"/>
        </w:pBdr>
        <w:spacing w:line="360" w:lineRule="auto"/>
        <w:ind w:firstLine="482"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Style w:val="120"/>
          <w:rFonts w:hint="eastAsia" w:ascii="宋体" w:hAnsi="宋体" w:cs="宋体"/>
          <w:b/>
          <w:bCs/>
          <w:color w:val="000000" w:themeColor="text1"/>
          <w:sz w:val="24"/>
          <w:szCs w:val="24"/>
          <w:highlight w:val="none"/>
          <w:u w:val="single"/>
          <w14:textFill>
            <w14:solidFill>
              <w14:schemeClr w14:val="tx1"/>
            </w14:solidFill>
          </w14:textFill>
        </w:rPr>
        <w:t>16.5投标人存在16.4条款所列情形的，</w:t>
      </w:r>
      <w:r>
        <w:rPr>
          <w:rStyle w:val="120"/>
          <w:rFonts w:hint="eastAsia" w:ascii="宋体" w:hAnsi="宋体" w:cs="宋体"/>
          <w:b/>
          <w:bCs/>
          <w:color w:val="000000" w:themeColor="text1"/>
          <w:sz w:val="24"/>
          <w:szCs w:val="24"/>
          <w:highlight w:val="none"/>
          <w:u w:val="single"/>
          <w:lang w:val="en-US"/>
          <w14:textFill>
            <w14:solidFill>
              <w14:schemeClr w14:val="tx1"/>
            </w14:solidFill>
          </w14:textFill>
        </w:rPr>
        <w:t>且</w:t>
      </w:r>
      <w:r>
        <w:rPr>
          <w:rStyle w:val="120"/>
          <w:rFonts w:hint="eastAsia" w:ascii="宋体" w:hAnsi="宋体" w:cs="宋体"/>
          <w:b/>
          <w:bCs/>
          <w:color w:val="000000" w:themeColor="text1"/>
          <w:sz w:val="24"/>
          <w:szCs w:val="24"/>
          <w:highlight w:val="none"/>
          <w:u w:val="single"/>
          <w:lang w:val="en-US" w:eastAsia="zh-CN"/>
          <w14:textFill>
            <w14:solidFill>
              <w14:schemeClr w14:val="tx1"/>
            </w14:solidFill>
          </w14:textFill>
        </w:rPr>
        <w:t>未按要求补交投标保证金的，将暂停其参与招标人后续工程投标，直至完成补交手续为止。</w:t>
      </w:r>
    </w:p>
    <w:p w14:paraId="5FD9A622">
      <w:pPr>
        <w:spacing w:line="360" w:lineRule="auto"/>
        <w:ind w:firstLine="482" w:firstLineChars="200"/>
        <w:rPr>
          <w:rStyle w:val="120"/>
          <w:rFonts w:hint="eastAsia" w:ascii="宋体" w:hAnsi="宋体" w:cs="宋体"/>
          <w:b/>
          <w:color w:val="000000" w:themeColor="text1"/>
          <w:sz w:val="24"/>
          <w:szCs w:val="24"/>
          <w:highlight w:val="none"/>
          <w14:textFill>
            <w14:solidFill>
              <w14:schemeClr w14:val="tx1"/>
            </w14:solidFill>
          </w14:textFill>
        </w:rPr>
      </w:pPr>
      <w:r>
        <w:rPr>
          <w:rStyle w:val="120"/>
          <w:rFonts w:hint="eastAsia" w:ascii="宋体" w:hAnsi="宋体" w:cs="宋体"/>
          <w:b/>
          <w:color w:val="000000" w:themeColor="text1"/>
          <w:sz w:val="24"/>
          <w:szCs w:val="24"/>
          <w:highlight w:val="none"/>
          <w14:textFill>
            <w14:solidFill>
              <w14:schemeClr w14:val="tx1"/>
            </w14:solidFill>
          </w14:textFill>
        </w:rPr>
        <w:t>条款号：17.1             修改类型：修改</w:t>
      </w:r>
    </w:p>
    <w:p w14:paraId="3519DA50">
      <w:pPr>
        <w:spacing w:line="360" w:lineRule="auto"/>
        <w:ind w:firstLine="482" w:firstLineChars="200"/>
        <w:rPr>
          <w:rStyle w:val="120"/>
          <w:rFonts w:hint="eastAsia" w:ascii="宋体" w:hAnsi="宋体" w:cs="宋体"/>
          <w:b/>
          <w:color w:val="000000" w:themeColor="text1"/>
          <w:sz w:val="24"/>
          <w:szCs w:val="24"/>
          <w:highlight w:val="none"/>
          <w14:textFill>
            <w14:solidFill>
              <w14:schemeClr w14:val="tx1"/>
            </w14:solidFill>
          </w14:textFill>
        </w:rPr>
      </w:pPr>
      <w:r>
        <w:rPr>
          <w:rStyle w:val="120"/>
          <w:rFonts w:hint="eastAsia" w:ascii="宋体" w:hAnsi="宋体" w:cs="宋体"/>
          <w:b/>
          <w:color w:val="000000" w:themeColor="text1"/>
          <w:sz w:val="24"/>
          <w:szCs w:val="24"/>
          <w:highlight w:val="none"/>
          <w14:textFill>
            <w14:solidFill>
              <w14:schemeClr w14:val="tx1"/>
            </w14:solidFill>
          </w14:textFill>
        </w:rPr>
        <w:t>原文：</w:t>
      </w:r>
      <w:r>
        <w:rPr>
          <w:rStyle w:val="120"/>
          <w:rFonts w:hint="eastAsia" w:ascii="宋体" w:hAnsi="宋体" w:cs="宋体"/>
          <w:color w:val="000000" w:themeColor="text1"/>
          <w:sz w:val="24"/>
          <w:szCs w:val="24"/>
          <w:highlight w:val="none"/>
          <w14:textFill>
            <w14:solidFill>
              <w14:schemeClr w14:val="tx1"/>
            </w14:solidFill>
          </w14:textFill>
        </w:rPr>
        <w:t>17.1投标人应采用单位数字证书，对投标文件加盖电子印章。投标文件中需个人签字或盖章的，应加盖个人电子印章或在线下完成后扫描上传。按照交易平台关于全流程电子化项目的相关指南进行操作。详见：</w:t>
      </w:r>
      <w:r>
        <w:rPr>
          <w:rStyle w:val="120"/>
          <w:rFonts w:hint="eastAsia" w:ascii="宋体" w:hAnsi="宋体" w:cs="宋体"/>
          <w:color w:val="000000" w:themeColor="text1"/>
          <w:sz w:val="24"/>
          <w:szCs w:val="24"/>
          <w:highlight w:val="none"/>
          <w:u w:val="single"/>
          <w14:textFill>
            <w14:solidFill>
              <w14:schemeClr w14:val="tx1"/>
            </w14:solidFill>
          </w14:textFill>
        </w:rPr>
        <w:t xml:space="preserve">            </w:t>
      </w:r>
      <w:r>
        <w:rPr>
          <w:rStyle w:val="120"/>
          <w:rFonts w:hint="eastAsia" w:ascii="宋体" w:hAnsi="宋体" w:cs="宋体"/>
          <w:color w:val="000000" w:themeColor="text1"/>
          <w:sz w:val="24"/>
          <w:szCs w:val="24"/>
          <w:highlight w:val="none"/>
          <w14:textFill>
            <w14:solidFill>
              <w14:schemeClr w14:val="tx1"/>
            </w14:solidFill>
          </w14:textFill>
        </w:rPr>
        <w:t xml:space="preserve"> 。</w:t>
      </w:r>
    </w:p>
    <w:p w14:paraId="4E44B4BC">
      <w:pPr>
        <w:pBdr>
          <w:bottom w:val="single" w:color="000000" w:sz="6" w:space="1"/>
        </w:pBdr>
        <w:spacing w:line="360" w:lineRule="auto"/>
        <w:ind w:firstLine="482" w:firstLineChars="200"/>
        <w:rPr>
          <w:rFonts w:hint="eastAsia" w:ascii="宋体" w:hAnsi="宋体" w:cs="宋体"/>
          <w:color w:val="000000" w:themeColor="text1"/>
          <w:sz w:val="24"/>
          <w:szCs w:val="24"/>
          <w:highlight w:val="none"/>
          <w:u w:val="single"/>
          <w14:textFill>
            <w14:solidFill>
              <w14:schemeClr w14:val="tx1"/>
            </w14:solidFill>
          </w14:textFill>
        </w:rPr>
      </w:pPr>
      <w:r>
        <w:rPr>
          <w:rStyle w:val="120"/>
          <w:rFonts w:hint="eastAsia" w:ascii="宋体" w:hAnsi="宋体" w:cs="宋体"/>
          <w:b/>
          <w:color w:val="000000" w:themeColor="text1"/>
          <w:sz w:val="24"/>
          <w:szCs w:val="24"/>
          <w:highlight w:val="none"/>
          <w14:textFill>
            <w14:solidFill>
              <w14:schemeClr w14:val="tx1"/>
            </w14:solidFill>
          </w14:textFill>
        </w:rPr>
        <w:t>现文：</w:t>
      </w:r>
      <w:r>
        <w:rPr>
          <w:rStyle w:val="120"/>
          <w:rFonts w:hint="eastAsia" w:ascii="宋体" w:hAnsi="宋体" w:cs="宋体"/>
          <w:color w:val="000000" w:themeColor="text1"/>
          <w:sz w:val="24"/>
          <w:szCs w:val="24"/>
          <w:highlight w:val="none"/>
          <w14:textFill>
            <w14:solidFill>
              <w14:schemeClr w14:val="tx1"/>
            </w14:solidFill>
          </w14:textFill>
        </w:rPr>
        <w:t>17.1投标人应采用单位数字证书，对投标文件加盖电子印章。投标文件中需个人签字或盖章的，应加盖个人电子印章或在线下完成后扫描上传。按照交易平台关于全流程电子化项目的相关指南进行操作。详见：</w:t>
      </w:r>
      <w:r>
        <w:rPr>
          <w:rStyle w:val="120"/>
          <w:rFonts w:hint="eastAsia" w:ascii="宋体" w:hAnsi="宋体" w:cs="宋体"/>
          <w:b/>
          <w:bCs/>
          <w:color w:val="000000" w:themeColor="text1"/>
          <w:sz w:val="24"/>
          <w:szCs w:val="24"/>
          <w:highlight w:val="none"/>
          <w:u w:val="single"/>
          <w14:textFill>
            <w14:solidFill>
              <w14:schemeClr w14:val="tx1"/>
            </w14:solidFill>
          </w14:textFill>
        </w:rPr>
        <w:t>《【建设工程】新数字交易平台操作指引》</w:t>
      </w:r>
      <w:r>
        <w:rPr>
          <w:rStyle w:val="120"/>
          <w:rFonts w:hint="eastAsia" w:ascii="宋体" w:hAnsi="宋体" w:cs="宋体"/>
          <w:color w:val="000000" w:themeColor="text1"/>
          <w:sz w:val="24"/>
          <w:szCs w:val="24"/>
          <w:highlight w:val="none"/>
          <w14:textFill>
            <w14:solidFill>
              <w14:schemeClr w14:val="tx1"/>
            </w14:solidFill>
          </w14:textFill>
        </w:rPr>
        <w:t>。</w:t>
      </w:r>
    </w:p>
    <w:p w14:paraId="64541B51">
      <w:pPr>
        <w:pStyle w:val="2"/>
        <w:spacing w:line="500" w:lineRule="exact"/>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条款号：18.1           修改类型：修改</w:t>
      </w:r>
    </w:p>
    <w:p w14:paraId="7634D323">
      <w:pPr>
        <w:pStyle w:val="2"/>
        <w:spacing w:line="500" w:lineRule="exact"/>
        <w:ind w:firstLine="472" w:firstLineChars="196"/>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bCs/>
          <w:color w:val="000000" w:themeColor="text1"/>
          <w:sz w:val="24"/>
          <w:szCs w:val="24"/>
          <w:highlight w:val="none"/>
          <w14:textFill>
            <w14:solidFill>
              <w14:schemeClr w14:val="tx1"/>
            </w14:solidFill>
          </w14:textFill>
        </w:rPr>
        <w:t>递交的电子投标文件（不含备用光盘）必须进行加密。按照交易平台关于</w:t>
      </w:r>
      <w:r>
        <w:rPr>
          <w:rFonts w:hint="eastAsia" w:ascii="宋体" w:hAnsi="宋体" w:cs="宋体"/>
          <w:color w:val="000000" w:themeColor="text1"/>
          <w:sz w:val="24"/>
          <w:szCs w:val="24"/>
          <w:highlight w:val="none"/>
          <w14:textFill>
            <w14:solidFill>
              <w14:schemeClr w14:val="tx1"/>
            </w14:solidFill>
          </w14:textFill>
        </w:rPr>
        <w:t>全流程电子化项目的相关指南进行操作。详见：</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w:t>
      </w:r>
    </w:p>
    <w:p w14:paraId="580BD2C6">
      <w:pPr>
        <w:pBdr>
          <w:bottom w:val="single" w:color="auto" w:sz="6" w:space="1"/>
        </w:pBdr>
        <w:spacing w:line="500" w:lineRule="exact"/>
        <w:ind w:firstLine="472" w:firstLineChars="196"/>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现文：</w:t>
      </w:r>
      <w:r>
        <w:rPr>
          <w:rFonts w:hint="eastAsia" w:ascii="宋体" w:hAnsi="宋体" w:cs="宋体"/>
          <w:bCs/>
          <w:color w:val="000000" w:themeColor="text1"/>
          <w:sz w:val="24"/>
          <w:szCs w:val="24"/>
          <w:highlight w:val="none"/>
          <w14:textFill>
            <w14:solidFill>
              <w14:schemeClr w14:val="tx1"/>
            </w14:solidFill>
          </w14:textFill>
        </w:rPr>
        <w:t>递交的电子投标文件（不含备用光盘）必须进行加密。按照交易平台关于</w:t>
      </w:r>
      <w:r>
        <w:rPr>
          <w:rFonts w:hint="eastAsia" w:ascii="宋体" w:hAnsi="宋体" w:cs="宋体"/>
          <w:color w:val="000000" w:themeColor="text1"/>
          <w:sz w:val="24"/>
          <w:szCs w:val="24"/>
          <w:highlight w:val="none"/>
          <w14:textFill>
            <w14:solidFill>
              <w14:schemeClr w14:val="tx1"/>
            </w14:solidFill>
          </w14:textFill>
        </w:rPr>
        <w:t>全流程电子化项目的相关指南进行操作。详见：</w:t>
      </w:r>
      <w:r>
        <w:rPr>
          <w:rFonts w:hint="eastAsia" w:ascii="宋体" w:hAnsi="宋体" w:cs="宋体"/>
          <w:b/>
          <w:bCs/>
          <w:color w:val="000000" w:themeColor="text1"/>
          <w:sz w:val="24"/>
          <w:szCs w:val="24"/>
          <w:highlight w:val="none"/>
          <w:u w:val="single"/>
          <w14:textFill>
            <w14:solidFill>
              <w14:schemeClr w14:val="tx1"/>
            </w14:solidFill>
          </w14:textFill>
        </w:rPr>
        <w:t>《</w:t>
      </w:r>
      <w:r>
        <w:rPr>
          <w:rFonts w:hint="eastAsia" w:ascii="宋体" w:hAnsi="宋体" w:cs="宋体"/>
          <w:b/>
          <w:bCs/>
          <w:color w:val="000000" w:themeColor="text1"/>
          <w:sz w:val="24"/>
          <w:szCs w:val="24"/>
          <w:highlight w:val="none"/>
          <w:u w:val="single"/>
          <w:lang w:eastAsia="zh-CN"/>
          <w14:textFill>
            <w14:solidFill>
              <w14:schemeClr w14:val="tx1"/>
            </w14:solidFill>
          </w14:textFill>
        </w:rPr>
        <w:t>【建设工程】新数字交易平台操作指引</w:t>
      </w:r>
      <w:r>
        <w:rPr>
          <w:rFonts w:hint="eastAsia" w:ascii="宋体" w:hAnsi="宋体" w:cs="宋体"/>
          <w:b/>
          <w:bCs/>
          <w:color w:val="000000" w:themeColor="text1"/>
          <w:sz w:val="24"/>
          <w:szCs w:val="24"/>
          <w:highlight w:val="none"/>
          <w:u w:val="singl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w:t>
      </w:r>
    </w:p>
    <w:p w14:paraId="2386D92D">
      <w:pPr>
        <w:pStyle w:val="2"/>
        <w:spacing w:line="500" w:lineRule="exact"/>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条款号：18.2           修改类型：修改</w:t>
      </w:r>
    </w:p>
    <w:p w14:paraId="250A6F6A">
      <w:pPr>
        <w:pStyle w:val="2"/>
        <w:spacing w:line="500" w:lineRule="exact"/>
        <w:ind w:firstLine="472" w:firstLineChars="196"/>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color w:val="000000" w:themeColor="text1"/>
          <w:sz w:val="24"/>
          <w:szCs w:val="24"/>
          <w:highlight w:val="none"/>
          <w14:textFill>
            <w14:solidFill>
              <w14:schemeClr w14:val="tx1"/>
            </w14:solidFill>
          </w14:textFill>
        </w:rPr>
        <w:t>未</w:t>
      </w:r>
      <w:r>
        <w:rPr>
          <w:rFonts w:hint="eastAsia" w:ascii="宋体" w:hAnsi="宋体" w:cs="宋体"/>
          <w:bCs/>
          <w:color w:val="000000" w:themeColor="text1"/>
          <w:sz w:val="24"/>
          <w:szCs w:val="24"/>
          <w:highlight w:val="none"/>
          <w14:textFill>
            <w14:solidFill>
              <w14:schemeClr w14:val="tx1"/>
            </w14:solidFill>
          </w14:textFill>
        </w:rPr>
        <w:t>按要求加密的投标文件，</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交易平台</w:t>
      </w:r>
      <w:r>
        <w:rPr>
          <w:rFonts w:hint="eastAsia" w:ascii="宋体" w:hAnsi="宋体" w:cs="宋体"/>
          <w:bCs/>
          <w:color w:val="000000" w:themeColor="text1"/>
          <w:sz w:val="24"/>
          <w:szCs w:val="24"/>
          <w:highlight w:val="none"/>
          <w14:textFill>
            <w14:solidFill>
              <w14:schemeClr w14:val="tx1"/>
            </w14:solidFill>
          </w14:textFill>
        </w:rPr>
        <w:t>将予以拒收。</w:t>
      </w:r>
    </w:p>
    <w:p w14:paraId="3A882D9E">
      <w:pPr>
        <w:pBdr>
          <w:bottom w:val="single" w:color="auto" w:sz="6" w:space="1"/>
        </w:pBdr>
        <w:spacing w:line="500" w:lineRule="exact"/>
        <w:ind w:firstLine="472" w:firstLineChars="196"/>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现文：</w:t>
      </w:r>
      <w:r>
        <w:rPr>
          <w:rFonts w:hint="eastAsia" w:ascii="宋体" w:hAnsi="宋体" w:cs="宋体"/>
          <w:color w:val="000000" w:themeColor="text1"/>
          <w:sz w:val="24"/>
          <w:szCs w:val="24"/>
          <w:highlight w:val="none"/>
          <w14:textFill>
            <w14:solidFill>
              <w14:schemeClr w14:val="tx1"/>
            </w14:solidFill>
          </w14:textFill>
        </w:rPr>
        <w:t>未</w:t>
      </w:r>
      <w:r>
        <w:rPr>
          <w:rFonts w:hint="eastAsia" w:ascii="宋体" w:hAnsi="宋体" w:cs="宋体"/>
          <w:bCs/>
          <w:color w:val="000000" w:themeColor="text1"/>
          <w:sz w:val="24"/>
          <w:szCs w:val="24"/>
          <w:highlight w:val="none"/>
          <w14:textFill>
            <w14:solidFill>
              <w14:schemeClr w14:val="tx1"/>
            </w14:solidFill>
          </w14:textFill>
        </w:rPr>
        <w:t>按要求加密的投标文件，</w:t>
      </w:r>
      <w:r>
        <w:rPr>
          <w:rFonts w:hint="eastAsia" w:ascii="宋体" w:hAnsi="宋体" w:eastAsia="宋体" w:cs="宋体"/>
          <w:b/>
          <w:bCs/>
          <w:color w:val="000000" w:themeColor="text1"/>
          <w:sz w:val="24"/>
          <w:szCs w:val="24"/>
          <w:highlight w:val="none"/>
          <w:u w:val="single"/>
          <w14:textFill>
            <w14:solidFill>
              <w14:schemeClr w14:val="tx1"/>
            </w14:solidFill>
          </w14:textFill>
        </w:rPr>
        <w:t>广州交易集团有限公司（广州公共资源交易中心）</w:t>
      </w:r>
      <w:r>
        <w:rPr>
          <w:rFonts w:hint="eastAsia" w:ascii="宋体" w:hAnsi="宋体" w:cs="宋体"/>
          <w:color w:val="000000" w:themeColor="text1"/>
          <w:sz w:val="24"/>
          <w:szCs w:val="24"/>
          <w:highlight w:val="none"/>
          <w14:textFill>
            <w14:solidFill>
              <w14:schemeClr w14:val="tx1"/>
            </w14:solidFill>
          </w14:textFill>
        </w:rPr>
        <w:t>交易平台</w:t>
      </w:r>
      <w:r>
        <w:rPr>
          <w:rFonts w:hint="eastAsia" w:ascii="宋体" w:hAnsi="宋体" w:cs="宋体"/>
          <w:bCs/>
          <w:color w:val="000000" w:themeColor="text1"/>
          <w:sz w:val="24"/>
          <w:szCs w:val="24"/>
          <w:highlight w:val="none"/>
          <w14:textFill>
            <w14:solidFill>
              <w14:schemeClr w14:val="tx1"/>
            </w14:solidFill>
          </w14:textFill>
        </w:rPr>
        <w:t>将予以拒收。</w:t>
      </w:r>
    </w:p>
    <w:p w14:paraId="22E0FDFE">
      <w:pPr>
        <w:pStyle w:val="2"/>
        <w:spacing w:line="500" w:lineRule="exact"/>
        <w:ind w:firstLine="48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条款号：18.</w:t>
      </w:r>
      <w:r>
        <w:rPr>
          <w:rFonts w:hint="eastAsia" w:ascii="宋体" w:hAnsi="宋体" w:cs="宋体"/>
          <w:b/>
          <w:color w:val="000000" w:themeColor="text1"/>
          <w:sz w:val="24"/>
          <w:szCs w:val="24"/>
          <w:highlight w:val="none"/>
          <w:lang w:val="en-US" w:eastAsia="zh-CN"/>
          <w14:textFill>
            <w14:solidFill>
              <w14:schemeClr w14:val="tx1"/>
            </w14:solidFill>
          </w14:textFill>
        </w:rPr>
        <w:t>3</w:t>
      </w:r>
      <w:r>
        <w:rPr>
          <w:rFonts w:hint="eastAsia" w:ascii="宋体" w:hAnsi="宋体" w:cs="宋体"/>
          <w:b/>
          <w:color w:val="000000" w:themeColor="text1"/>
          <w:sz w:val="24"/>
          <w:szCs w:val="24"/>
          <w:highlight w:val="none"/>
          <w14:textFill>
            <w14:solidFill>
              <w14:schemeClr w14:val="tx1"/>
            </w14:solidFill>
          </w14:textFill>
        </w:rPr>
        <w:t xml:space="preserve">           修改类型：</w:t>
      </w:r>
      <w:r>
        <w:rPr>
          <w:rFonts w:hint="eastAsia" w:ascii="宋体" w:hAnsi="宋体" w:cs="宋体"/>
          <w:b/>
          <w:color w:val="000000" w:themeColor="text1"/>
          <w:sz w:val="24"/>
          <w:szCs w:val="24"/>
          <w:highlight w:val="none"/>
          <w:lang w:val="en-US" w:eastAsia="zh-CN"/>
          <w14:textFill>
            <w14:solidFill>
              <w14:schemeClr w14:val="tx1"/>
            </w14:solidFill>
          </w14:textFill>
        </w:rPr>
        <w:t>增加</w:t>
      </w:r>
    </w:p>
    <w:p w14:paraId="540733A4">
      <w:pPr>
        <w:pBdr>
          <w:bottom w:val="single" w:color="auto" w:sz="6" w:space="1"/>
        </w:pBdr>
        <w:snapToGrid/>
        <w:spacing w:line="360" w:lineRule="auto"/>
        <w:ind w:firstLine="482" w:firstLineChars="200"/>
        <w:jc w:val="left"/>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现文：</w:t>
      </w:r>
      <w:r>
        <w:rPr>
          <w:rFonts w:hint="eastAsia" w:ascii="宋体" w:hAnsi="宋体" w:eastAsia="宋体" w:cs="宋体"/>
          <w:b/>
          <w:bCs/>
          <w:color w:val="000000" w:themeColor="text1"/>
          <w:sz w:val="24"/>
          <w:szCs w:val="24"/>
          <w:highlight w:val="none"/>
          <w:u w:val="single"/>
          <w14:textFill>
            <w14:solidFill>
              <w14:schemeClr w14:val="tx1"/>
            </w14:solidFill>
          </w14:textFill>
        </w:rPr>
        <w:t>投标人可制作非加密的电子投标文件光盘备用，制作要求详见投标须知前附表第3</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9</w:t>
      </w:r>
      <w:r>
        <w:rPr>
          <w:rFonts w:hint="eastAsia" w:ascii="宋体" w:hAnsi="宋体" w:eastAsia="宋体" w:cs="宋体"/>
          <w:b/>
          <w:bCs/>
          <w:color w:val="000000" w:themeColor="text1"/>
          <w:sz w:val="24"/>
          <w:szCs w:val="24"/>
          <w:highlight w:val="none"/>
          <w:u w:val="single"/>
          <w14:textFill>
            <w14:solidFill>
              <w14:schemeClr w14:val="tx1"/>
            </w14:solidFill>
          </w14:textFill>
        </w:rPr>
        <w:t>项。</w:t>
      </w:r>
    </w:p>
    <w:p w14:paraId="19805B0D">
      <w:pPr>
        <w:pStyle w:val="121"/>
        <w:adjustRightInd w:val="0"/>
        <w:snapToGrid w:val="0"/>
        <w:spacing w:line="360" w:lineRule="auto"/>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条款号：19              修改类型：修改</w:t>
      </w:r>
    </w:p>
    <w:p w14:paraId="3EA29C87">
      <w:pPr>
        <w:pStyle w:val="121"/>
        <w:adjustRightInd w:val="0"/>
        <w:snapToGrid w:val="0"/>
        <w:spacing w:line="360" w:lineRule="auto"/>
        <w:ind w:firstLine="482" w:firstLineChars="200"/>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原文：投标文件的递交和接收</w:t>
      </w:r>
    </w:p>
    <w:p w14:paraId="5A8F1164">
      <w:pPr>
        <w:pStyle w:val="121"/>
        <w:adjustRightInd w:val="0"/>
        <w:snapToGrid w:val="0"/>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19.1投标人通过</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交易平台递交电子投标文件。</w:t>
      </w:r>
    </w:p>
    <w:p w14:paraId="268CCF2E">
      <w:pPr>
        <w:pStyle w:val="121"/>
        <w:adjustRightInd w:val="0"/>
        <w:snapToGrid w:val="0"/>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19.2投标人完成电子</w:t>
      </w:r>
      <w:r>
        <w:rPr>
          <w:rFonts w:hint="eastAsia" w:ascii="宋体" w:hAnsi="宋体" w:cs="宋体"/>
          <w:color w:val="000000" w:themeColor="text1"/>
          <w:sz w:val="24"/>
          <w:szCs w:val="24"/>
          <w:highlight w:val="none"/>
          <w14:textFill>
            <w14:solidFill>
              <w14:schemeClr w14:val="tx1"/>
            </w14:solidFill>
          </w14:textFill>
        </w:rPr>
        <w:t>投标文件</w:t>
      </w:r>
      <w:r>
        <w:rPr>
          <w:rFonts w:hint="eastAsia" w:ascii="宋体" w:hAnsi="宋体" w:cs="宋体"/>
          <w:bCs/>
          <w:color w:val="000000" w:themeColor="text1"/>
          <w:sz w:val="24"/>
          <w:szCs w:val="24"/>
          <w:highlight w:val="none"/>
          <w14:textFill>
            <w14:solidFill>
              <w14:schemeClr w14:val="tx1"/>
            </w14:solidFill>
          </w14:textFill>
        </w:rPr>
        <w:t>上传后，</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交易平台即时向投标人发出递交回执通知。递交时间以递交回执通知载明的传输完成时间为准。</w:t>
      </w:r>
    </w:p>
    <w:p w14:paraId="27532967">
      <w:pPr>
        <w:pStyle w:val="121"/>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19.3逾期送达的电子投标文件，</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交易平台将予以拒收。</w:t>
      </w:r>
    </w:p>
    <w:p w14:paraId="7D9BF34F">
      <w:pPr>
        <w:pStyle w:val="121"/>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19.4 投标截止前，招标人拒绝接收符合条件的投标文件，投标人可向招标投标监督机构投诉。</w:t>
      </w:r>
    </w:p>
    <w:p w14:paraId="71B20FB7">
      <w:pPr>
        <w:pStyle w:val="121"/>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19.5如技术标和经济标先后分别开启，</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交易平台将按招标文件规定的时间分别开启技术标和经济标。</w:t>
      </w:r>
    </w:p>
    <w:p w14:paraId="345C2A1E">
      <w:pPr>
        <w:pStyle w:val="121"/>
        <w:adjustRightInd w:val="0"/>
        <w:snapToGrid w:val="0"/>
        <w:spacing w:line="360" w:lineRule="auto"/>
        <w:ind w:firstLine="482" w:firstLineChars="200"/>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现文：</w:t>
      </w:r>
      <w:r>
        <w:rPr>
          <w:rFonts w:hint="eastAsia" w:ascii="宋体" w:hAnsi="宋体" w:cs="宋体"/>
          <w:b/>
          <w:bCs/>
          <w:color w:val="000000" w:themeColor="text1"/>
          <w:sz w:val="24"/>
          <w:szCs w:val="24"/>
          <w:highlight w:val="none"/>
          <w14:textFill>
            <w14:solidFill>
              <w14:schemeClr w14:val="tx1"/>
            </w14:solidFill>
          </w14:textFill>
        </w:rPr>
        <w:t>投标文件的递交和接收</w:t>
      </w:r>
    </w:p>
    <w:p w14:paraId="01F065B0">
      <w:pPr>
        <w:pStyle w:val="121"/>
        <w:adjustRightInd w:val="0"/>
        <w:snapToGrid w:val="0"/>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19.1投标人通过</w:t>
      </w:r>
      <w:r>
        <w:rPr>
          <w:rFonts w:hint="eastAsia" w:ascii="宋体" w:hAnsi="宋体" w:eastAsia="宋体" w:cs="宋体"/>
          <w:b/>
          <w:bCs/>
          <w:color w:val="000000" w:themeColor="text1"/>
          <w:sz w:val="24"/>
          <w:szCs w:val="24"/>
          <w:highlight w:val="none"/>
          <w:u w:val="single"/>
          <w14:textFill>
            <w14:solidFill>
              <w14:schemeClr w14:val="tx1"/>
            </w14:solidFill>
          </w14:textFill>
        </w:rPr>
        <w:t>广州交易集团有限公司（广州公共资源交易中心）</w:t>
      </w:r>
      <w:r>
        <w:rPr>
          <w:rFonts w:hint="eastAsia" w:ascii="宋体" w:hAnsi="宋体" w:cs="宋体"/>
          <w:color w:val="000000" w:themeColor="text1"/>
          <w:sz w:val="24"/>
          <w:szCs w:val="24"/>
          <w:highlight w:val="none"/>
          <w14:textFill>
            <w14:solidFill>
              <w14:schemeClr w14:val="tx1"/>
            </w14:solidFill>
          </w14:textFill>
        </w:rPr>
        <w:t>交易平台递交电子投标文件。</w:t>
      </w:r>
    </w:p>
    <w:p w14:paraId="7E22B842">
      <w:pPr>
        <w:pStyle w:val="121"/>
        <w:adjustRightInd w:val="0"/>
        <w:snapToGrid w:val="0"/>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19.2投标人完成电子</w:t>
      </w:r>
      <w:r>
        <w:rPr>
          <w:rFonts w:hint="eastAsia" w:ascii="宋体" w:hAnsi="宋体" w:cs="宋体"/>
          <w:color w:val="000000" w:themeColor="text1"/>
          <w:sz w:val="24"/>
          <w:szCs w:val="24"/>
          <w:highlight w:val="none"/>
          <w14:textFill>
            <w14:solidFill>
              <w14:schemeClr w14:val="tx1"/>
            </w14:solidFill>
          </w14:textFill>
        </w:rPr>
        <w:t>投标文件</w:t>
      </w:r>
      <w:r>
        <w:rPr>
          <w:rFonts w:hint="eastAsia" w:ascii="宋体" w:hAnsi="宋体" w:cs="宋体"/>
          <w:bCs/>
          <w:color w:val="000000" w:themeColor="text1"/>
          <w:sz w:val="24"/>
          <w:szCs w:val="24"/>
          <w:highlight w:val="none"/>
          <w14:textFill>
            <w14:solidFill>
              <w14:schemeClr w14:val="tx1"/>
            </w14:solidFill>
          </w14:textFill>
        </w:rPr>
        <w:t>上传后，</w:t>
      </w:r>
      <w:r>
        <w:rPr>
          <w:rFonts w:hint="eastAsia" w:ascii="宋体" w:hAnsi="宋体" w:eastAsia="宋体" w:cs="宋体"/>
          <w:b/>
          <w:bCs/>
          <w:color w:val="000000" w:themeColor="text1"/>
          <w:sz w:val="24"/>
          <w:szCs w:val="24"/>
          <w:highlight w:val="none"/>
          <w:u w:val="single"/>
          <w14:textFill>
            <w14:solidFill>
              <w14:schemeClr w14:val="tx1"/>
            </w14:solidFill>
          </w14:textFill>
        </w:rPr>
        <w:t>广州交易集团有限公司（广州公共资源交易中心）</w:t>
      </w:r>
      <w:r>
        <w:rPr>
          <w:rFonts w:hint="eastAsia" w:ascii="宋体" w:hAnsi="宋体" w:cs="宋体"/>
          <w:color w:val="000000" w:themeColor="text1"/>
          <w:sz w:val="24"/>
          <w:szCs w:val="24"/>
          <w:highlight w:val="none"/>
          <w14:textFill>
            <w14:solidFill>
              <w14:schemeClr w14:val="tx1"/>
            </w14:solidFill>
          </w14:textFill>
        </w:rPr>
        <w:t>交易平台即时向投标人发出递交回执通知。递交时间以递交回执通知载明的传输完成时间为准。</w:t>
      </w:r>
    </w:p>
    <w:p w14:paraId="712FD45E">
      <w:pPr>
        <w:pStyle w:val="121"/>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19.3逾期送达的电子投标文件，</w:t>
      </w:r>
      <w:r>
        <w:rPr>
          <w:rFonts w:hint="eastAsia" w:ascii="宋体" w:hAnsi="宋体" w:eastAsia="宋体" w:cs="宋体"/>
          <w:b/>
          <w:bCs/>
          <w:color w:val="000000" w:themeColor="text1"/>
          <w:sz w:val="24"/>
          <w:szCs w:val="24"/>
          <w:highlight w:val="none"/>
          <w:u w:val="single"/>
          <w14:textFill>
            <w14:solidFill>
              <w14:schemeClr w14:val="tx1"/>
            </w14:solidFill>
          </w14:textFill>
        </w:rPr>
        <w:t>广州交易集团有限公司（广州公共资源交易中心）</w:t>
      </w:r>
      <w:r>
        <w:rPr>
          <w:rFonts w:hint="eastAsia" w:ascii="宋体" w:hAnsi="宋体" w:cs="宋体"/>
          <w:color w:val="000000" w:themeColor="text1"/>
          <w:sz w:val="24"/>
          <w:szCs w:val="24"/>
          <w:highlight w:val="none"/>
          <w14:textFill>
            <w14:solidFill>
              <w14:schemeClr w14:val="tx1"/>
            </w14:solidFill>
          </w14:textFill>
        </w:rPr>
        <w:t>交易平台将予以拒收。</w:t>
      </w:r>
    </w:p>
    <w:p w14:paraId="2FC66BD4">
      <w:pPr>
        <w:pStyle w:val="121"/>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19.4 投标截止前，招标人拒绝接收符合条件的投标文件，投标人可向招标投标监督机构投诉。</w:t>
      </w:r>
    </w:p>
    <w:p w14:paraId="753D6B28">
      <w:pPr>
        <w:pStyle w:val="121"/>
        <w:pBdr>
          <w:bottom w:val="single" w:color="auto" w:sz="4" w:space="0"/>
        </w:pBdr>
        <w:adjustRightInd w:val="0"/>
        <w:snapToGrid w:val="0"/>
        <w:spacing w:line="360" w:lineRule="auto"/>
        <w:ind w:firstLine="480" w:firstLineChars="20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19.5</w:t>
      </w:r>
      <w:r>
        <w:rPr>
          <w:rFonts w:hint="eastAsia" w:ascii="宋体" w:hAnsi="宋体" w:cs="宋体"/>
          <w:b/>
          <w:bCs/>
          <w:color w:val="000000" w:themeColor="text1"/>
          <w:sz w:val="24"/>
          <w:szCs w:val="24"/>
          <w:highlight w:val="none"/>
          <w:u w:val="single"/>
          <w14:textFill>
            <w14:solidFill>
              <w14:schemeClr w14:val="tx1"/>
            </w14:solidFill>
          </w14:textFill>
        </w:rPr>
        <w:t>技术标和经济标同时开启，</w:t>
      </w:r>
      <w:r>
        <w:rPr>
          <w:rFonts w:hint="eastAsia" w:ascii="宋体" w:hAnsi="宋体" w:eastAsia="宋体" w:cs="宋体"/>
          <w:b/>
          <w:bCs/>
          <w:color w:val="000000" w:themeColor="text1"/>
          <w:sz w:val="24"/>
          <w:szCs w:val="24"/>
          <w:highlight w:val="none"/>
          <w:u w:val="single"/>
          <w14:textFill>
            <w14:solidFill>
              <w14:schemeClr w14:val="tx1"/>
            </w14:solidFill>
          </w14:textFill>
        </w:rPr>
        <w:t>广州交易集团有限公司（广州公共资源交易中心）</w:t>
      </w:r>
      <w:r>
        <w:rPr>
          <w:rFonts w:hint="eastAsia" w:ascii="宋体" w:hAnsi="宋体" w:cs="宋体"/>
          <w:b/>
          <w:bCs/>
          <w:color w:val="000000" w:themeColor="text1"/>
          <w:sz w:val="24"/>
          <w:szCs w:val="24"/>
          <w:highlight w:val="none"/>
          <w:u w:val="single"/>
          <w14:textFill>
            <w14:solidFill>
              <w14:schemeClr w14:val="tx1"/>
            </w14:solidFill>
          </w14:textFill>
        </w:rPr>
        <w:t>交易平台将按招标文件规定的时间同时开启</w:t>
      </w:r>
      <w:r>
        <w:rPr>
          <w:rFonts w:hint="eastAsia" w:ascii="宋体" w:hAnsi="宋体" w:eastAsia="宋体" w:cs="宋体"/>
          <w:b/>
          <w:bCs/>
          <w:color w:val="000000" w:themeColor="text1"/>
          <w:sz w:val="24"/>
          <w:szCs w:val="24"/>
          <w:highlight w:val="none"/>
          <w:u w:val="single"/>
          <w14:textFill>
            <w14:solidFill>
              <w14:schemeClr w14:val="tx1"/>
            </w14:solidFill>
          </w14:textFill>
        </w:rPr>
        <w:t>技术标投标文件（含资格审查文件）、经济标投标文件和定标文件</w:t>
      </w:r>
      <w:r>
        <w:rPr>
          <w:rFonts w:hint="eastAsia" w:ascii="宋体" w:hAnsi="宋体" w:cs="宋体"/>
          <w:b/>
          <w:bCs/>
          <w:color w:val="000000" w:themeColor="text1"/>
          <w:sz w:val="24"/>
          <w:szCs w:val="24"/>
          <w:highlight w:val="none"/>
          <w:u w:val="single"/>
          <w14:textFill>
            <w14:solidFill>
              <w14:schemeClr w14:val="tx1"/>
            </w14:solidFill>
          </w14:textFill>
        </w:rPr>
        <w:t>。</w:t>
      </w:r>
    </w:p>
    <w:p w14:paraId="505831E7">
      <w:pPr>
        <w:pStyle w:val="2"/>
        <w:adjustRightInd w:val="0"/>
        <w:snapToGrid w:val="0"/>
        <w:spacing w:line="360" w:lineRule="auto"/>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kern w:val="2"/>
          <w:sz w:val="24"/>
          <w:szCs w:val="24"/>
          <w:highlight w:val="none"/>
          <w14:textFill>
            <w14:solidFill>
              <w14:schemeClr w14:val="tx1"/>
            </w14:solidFill>
          </w14:textFill>
        </w:rPr>
        <w:t>条款号：21.1           修改类型：修改</w:t>
      </w:r>
    </w:p>
    <w:p w14:paraId="0CBA6274">
      <w:pPr>
        <w:adjustRightInd w:val="0"/>
        <w:snapToGrid w:val="0"/>
        <w:spacing w:line="360" w:lineRule="auto"/>
        <w:ind w:firstLine="472" w:firstLineChars="196"/>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color w:val="000000" w:themeColor="text1"/>
          <w:sz w:val="24"/>
          <w:szCs w:val="24"/>
          <w:highlight w:val="none"/>
          <w14:textFill>
            <w14:solidFill>
              <w14:schemeClr w14:val="tx1"/>
            </w14:solidFill>
          </w14:textFill>
        </w:rPr>
        <w:t>本须知前附表第17项规定的投标截止时间</w:t>
      </w:r>
      <w:r>
        <w:rPr>
          <w:rFonts w:hint="eastAsia" w:ascii="宋体" w:hAnsi="宋体" w:cs="宋体"/>
          <w:bCs/>
          <w:color w:val="000000" w:themeColor="text1"/>
          <w:sz w:val="24"/>
          <w:szCs w:val="24"/>
          <w:highlight w:val="none"/>
          <w14:textFill>
            <w14:solidFill>
              <w14:schemeClr w14:val="tx1"/>
            </w14:solidFill>
          </w14:textFill>
        </w:rPr>
        <w:t>后送达的电子投标文件，</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交易平台将予以拒收。</w:t>
      </w:r>
    </w:p>
    <w:p w14:paraId="1C2D85D2">
      <w:pPr>
        <w:pBdr>
          <w:bottom w:val="single" w:color="auto" w:sz="6" w:space="1"/>
        </w:pBdr>
        <w:adjustRightInd w:val="0"/>
        <w:snapToGrid w:val="0"/>
        <w:spacing w:line="360" w:lineRule="auto"/>
        <w:ind w:firstLine="472" w:firstLineChars="196"/>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现文：</w:t>
      </w:r>
      <w:r>
        <w:rPr>
          <w:rFonts w:hint="eastAsia" w:ascii="宋体" w:hAnsi="宋体" w:cs="宋体"/>
          <w:color w:val="000000" w:themeColor="text1"/>
          <w:sz w:val="24"/>
          <w:szCs w:val="24"/>
          <w:highlight w:val="none"/>
          <w14:textFill>
            <w14:solidFill>
              <w14:schemeClr w14:val="tx1"/>
            </w14:solidFill>
          </w14:textFill>
        </w:rPr>
        <w:t>本须知前附表第</w:t>
      </w:r>
      <w:r>
        <w:rPr>
          <w:rFonts w:hint="eastAsia" w:ascii="宋体" w:hAnsi="宋体" w:cs="宋体"/>
          <w:b/>
          <w:bCs/>
          <w:color w:val="000000" w:themeColor="text1"/>
          <w:sz w:val="24"/>
          <w:szCs w:val="24"/>
          <w:highlight w:val="none"/>
          <w:u w:val="single"/>
          <w14:textFill>
            <w14:solidFill>
              <w14:schemeClr w14:val="tx1"/>
            </w14:solidFill>
          </w14:textFill>
        </w:rPr>
        <w:t>1</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8</w:t>
      </w:r>
      <w:r>
        <w:rPr>
          <w:rFonts w:hint="eastAsia" w:ascii="宋体" w:hAnsi="宋体" w:cs="宋体"/>
          <w:color w:val="000000" w:themeColor="text1"/>
          <w:sz w:val="24"/>
          <w:szCs w:val="24"/>
          <w:highlight w:val="none"/>
          <w14:textFill>
            <w14:solidFill>
              <w14:schemeClr w14:val="tx1"/>
            </w14:solidFill>
          </w14:textFill>
        </w:rPr>
        <w:t>项规定的投标截止时间</w:t>
      </w:r>
      <w:r>
        <w:rPr>
          <w:rFonts w:hint="eastAsia" w:ascii="宋体" w:hAnsi="宋体" w:cs="宋体"/>
          <w:bCs/>
          <w:color w:val="000000" w:themeColor="text1"/>
          <w:sz w:val="24"/>
          <w:szCs w:val="24"/>
          <w:highlight w:val="none"/>
          <w14:textFill>
            <w14:solidFill>
              <w14:schemeClr w14:val="tx1"/>
            </w14:solidFill>
          </w14:textFill>
        </w:rPr>
        <w:t>后送达的电子投标文件，</w:t>
      </w:r>
      <w:r>
        <w:rPr>
          <w:rFonts w:hint="eastAsia" w:ascii="宋体" w:hAnsi="宋体" w:eastAsia="宋体" w:cs="宋体"/>
          <w:b/>
          <w:bCs/>
          <w:color w:val="000000" w:themeColor="text1"/>
          <w:sz w:val="24"/>
          <w:szCs w:val="24"/>
          <w:highlight w:val="none"/>
          <w:u w:val="single"/>
          <w14:textFill>
            <w14:solidFill>
              <w14:schemeClr w14:val="tx1"/>
            </w14:solidFill>
          </w14:textFill>
        </w:rPr>
        <w:t>广州交易集团有限公司（广州公共资源交易中心）</w:t>
      </w:r>
      <w:r>
        <w:rPr>
          <w:rFonts w:hint="eastAsia" w:ascii="宋体" w:hAnsi="宋体" w:cs="宋体"/>
          <w:color w:val="000000" w:themeColor="text1"/>
          <w:sz w:val="24"/>
          <w:szCs w:val="24"/>
          <w:highlight w:val="none"/>
          <w14:textFill>
            <w14:solidFill>
              <w14:schemeClr w14:val="tx1"/>
            </w14:solidFill>
          </w14:textFill>
        </w:rPr>
        <w:t>交易平台将予以拒收。</w:t>
      </w:r>
    </w:p>
    <w:p w14:paraId="3018B5A4">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条款号：2</w:t>
      </w:r>
      <w:r>
        <w:rPr>
          <w:rFonts w:hint="eastAsia" w:ascii="宋体" w:hAnsi="宋体" w:eastAsia="宋体" w:cs="宋体"/>
          <w:b/>
          <w:color w:val="000000" w:themeColor="text1"/>
          <w:sz w:val="24"/>
          <w:szCs w:val="24"/>
          <w:highlight w:val="none"/>
          <w:lang w:val="en-US" w:eastAsia="zh-CN"/>
          <w14:textFill>
            <w14:solidFill>
              <w14:schemeClr w14:val="tx1"/>
            </w14:solidFill>
          </w14:textFill>
        </w:rPr>
        <w:t>4.1、24.2</w:t>
      </w:r>
      <w:r>
        <w:rPr>
          <w:rFonts w:hint="eastAsia" w:ascii="宋体" w:hAnsi="宋体" w:eastAsia="宋体" w:cs="宋体"/>
          <w:b/>
          <w:color w:val="000000" w:themeColor="text1"/>
          <w:sz w:val="24"/>
          <w:szCs w:val="24"/>
          <w:highlight w:val="none"/>
          <w14:textFill>
            <w14:solidFill>
              <w14:schemeClr w14:val="tx1"/>
            </w14:solidFill>
          </w14:textFill>
        </w:rPr>
        <w:t xml:space="preserve">                       修改类型：修改</w:t>
      </w:r>
    </w:p>
    <w:p w14:paraId="2E8CA5FE">
      <w:pPr>
        <w:keepNext w:val="0"/>
        <w:keepLines w:val="0"/>
        <w:pageBreakBefore w:val="0"/>
        <w:widowControl w:val="0"/>
        <w:pBdr>
          <w:bottom w:val="single" w:color="auto" w:sz="6" w:space="1"/>
        </w:pBdr>
        <w:kinsoku/>
        <w:wordWrap/>
        <w:overflowPunct/>
        <w:topLinePunct w:val="0"/>
        <w:autoSpaceDE/>
        <w:autoSpaceDN/>
        <w:bidi w:val="0"/>
        <w:snapToGrid/>
        <w:spacing w:line="360" w:lineRule="auto"/>
        <w:ind w:firstLine="482"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原文：</w:t>
      </w:r>
      <w:r>
        <w:rPr>
          <w:rFonts w:hint="eastAsia" w:ascii="宋体" w:hAnsi="宋体" w:eastAsia="宋体" w:cs="宋体"/>
          <w:b w:val="0"/>
          <w:bCs w:val="0"/>
          <w:color w:val="000000" w:themeColor="text1"/>
          <w:sz w:val="24"/>
          <w:szCs w:val="24"/>
          <w:highlight w:val="none"/>
          <w14:textFill>
            <w14:solidFill>
              <w14:schemeClr w14:val="tx1"/>
            </w14:solidFill>
          </w14:textFill>
        </w:rPr>
        <w:t>24.1</w:t>
      </w:r>
      <w:r>
        <w:rPr>
          <w:rFonts w:hint="eastAsia" w:ascii="宋体" w:hAnsi="宋体"/>
          <w:b w:val="0"/>
          <w:bCs w:val="0"/>
          <w:color w:val="000000" w:themeColor="text1"/>
          <w:sz w:val="24"/>
          <w:highlight w:val="none"/>
          <w14:textFill>
            <w14:solidFill>
              <w14:schemeClr w14:val="tx1"/>
            </w14:solidFill>
          </w14:textFill>
        </w:rPr>
        <w:t>开标后，直至中标公示为止，凡属于对投标文件的审查、澄清、评价和比较有关的资料以及中标候选人的推荐情况，与评标有关的其他任何情况均严格保密</w:t>
      </w:r>
      <w:r>
        <w:rPr>
          <w:rFonts w:hint="eastAsia" w:ascii="宋体" w:hAnsi="宋体" w:eastAsia="宋体" w:cs="宋体"/>
          <w:b w:val="0"/>
          <w:bCs w:val="0"/>
          <w:color w:val="000000" w:themeColor="text1"/>
          <w:sz w:val="24"/>
          <w:szCs w:val="24"/>
          <w:highlight w:val="none"/>
          <w14:textFill>
            <w14:solidFill>
              <w14:schemeClr w14:val="tx1"/>
            </w14:solidFill>
          </w14:textFill>
        </w:rPr>
        <w:t>。</w:t>
      </w:r>
    </w:p>
    <w:p w14:paraId="1C6733B5">
      <w:pPr>
        <w:keepNext w:val="0"/>
        <w:keepLines w:val="0"/>
        <w:pageBreakBefore w:val="0"/>
        <w:widowControl w:val="0"/>
        <w:pBdr>
          <w:bottom w:val="single" w:color="auto" w:sz="6" w:space="1"/>
        </w:pBdr>
        <w:kinsoku/>
        <w:wordWrap/>
        <w:overflowPunct/>
        <w:topLinePunct w:val="0"/>
        <w:autoSpaceDE/>
        <w:autoSpaceDN/>
        <w:bidi w:val="0"/>
        <w:snapToGrid/>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24.2</w:t>
      </w:r>
      <w:r>
        <w:rPr>
          <w:rFonts w:hint="eastAsia" w:ascii="宋体" w:hAnsi="宋体"/>
          <w:b w:val="0"/>
          <w:bCs w:val="0"/>
          <w:color w:val="000000" w:themeColor="text1"/>
          <w:sz w:val="24"/>
          <w:highlight w:val="none"/>
          <w14:textFill>
            <w14:solidFill>
              <w14:schemeClr w14:val="tx1"/>
            </w14:solidFill>
          </w14:textFill>
        </w:rPr>
        <w:t>在</w:t>
      </w:r>
      <w:r>
        <w:rPr>
          <w:rFonts w:hint="eastAsia" w:ascii="宋体" w:hAnsi="宋体"/>
          <w:color w:val="000000" w:themeColor="text1"/>
          <w:sz w:val="24"/>
          <w:highlight w:val="none"/>
          <w14:textFill>
            <w14:solidFill>
              <w14:schemeClr w14:val="tx1"/>
            </w14:solidFill>
          </w14:textFill>
        </w:rPr>
        <w:t>投标文件的评审和比较、中标候选人推荐以及授予合同的过程中，投标人向招标人和评标委员会施加不公正影响的任何行为，都将会导致其投标被拒绝</w:t>
      </w:r>
      <w:r>
        <w:rPr>
          <w:rFonts w:hint="eastAsia" w:ascii="宋体" w:hAnsi="宋体" w:eastAsia="宋体" w:cs="宋体"/>
          <w:b w:val="0"/>
          <w:bCs w:val="0"/>
          <w:color w:val="000000" w:themeColor="text1"/>
          <w:sz w:val="24"/>
          <w:szCs w:val="24"/>
          <w:highlight w:val="none"/>
          <w14:textFill>
            <w14:solidFill>
              <w14:schemeClr w14:val="tx1"/>
            </w14:solidFill>
          </w14:textFill>
        </w:rPr>
        <w:t>。</w:t>
      </w:r>
    </w:p>
    <w:p w14:paraId="4EC04003">
      <w:pPr>
        <w:keepNext w:val="0"/>
        <w:keepLines w:val="0"/>
        <w:pageBreakBefore w:val="0"/>
        <w:widowControl w:val="0"/>
        <w:pBdr>
          <w:bottom w:val="single" w:color="auto" w:sz="6" w:space="1"/>
        </w:pBdr>
        <w:kinsoku/>
        <w:wordWrap/>
        <w:overflowPunct/>
        <w:topLinePunct w:val="0"/>
        <w:autoSpaceDE/>
        <w:autoSpaceDN/>
        <w:bidi w:val="0"/>
        <w:snapToGrid/>
        <w:spacing w:line="360" w:lineRule="auto"/>
        <w:ind w:firstLine="482"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现文：</w:t>
      </w:r>
      <w:r>
        <w:rPr>
          <w:rFonts w:hint="eastAsia" w:ascii="宋体" w:hAnsi="宋体" w:eastAsia="宋体" w:cs="宋体"/>
          <w:b w:val="0"/>
          <w:bCs w:val="0"/>
          <w:color w:val="000000" w:themeColor="text1"/>
          <w:sz w:val="24"/>
          <w:szCs w:val="24"/>
          <w:highlight w:val="none"/>
          <w14:textFill>
            <w14:solidFill>
              <w14:schemeClr w14:val="tx1"/>
            </w14:solidFill>
          </w14:textFill>
        </w:rPr>
        <w:t>24.1</w:t>
      </w:r>
      <w:r>
        <w:rPr>
          <w:rFonts w:hint="eastAsia" w:ascii="宋体" w:hAnsi="宋体" w:eastAsia="宋体" w:cs="宋体"/>
          <w:color w:val="000000" w:themeColor="text1"/>
          <w:sz w:val="24"/>
          <w:szCs w:val="24"/>
          <w:highlight w:val="none"/>
          <w14:textFill>
            <w14:solidFill>
              <w14:schemeClr w14:val="tx1"/>
            </w14:solidFill>
          </w14:textFill>
        </w:rPr>
        <w:t>开标后，直至</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合格中标</w:t>
      </w:r>
      <w:r>
        <w:rPr>
          <w:rFonts w:hint="eastAsia" w:ascii="宋体" w:hAnsi="宋体" w:eastAsia="宋体" w:cs="宋体"/>
          <w:b/>
          <w:bCs/>
          <w:color w:val="000000" w:themeColor="text1"/>
          <w:sz w:val="24"/>
          <w:szCs w:val="24"/>
          <w:highlight w:val="none"/>
          <w:u w:val="single"/>
          <w14:textFill>
            <w14:solidFill>
              <w14:schemeClr w14:val="tx1"/>
            </w14:solidFill>
          </w14:textFill>
        </w:rPr>
        <w:t>候选人</w:t>
      </w:r>
      <w:r>
        <w:rPr>
          <w:rFonts w:hint="eastAsia" w:ascii="宋体" w:hAnsi="宋体" w:eastAsia="宋体" w:cs="宋体"/>
          <w:color w:val="000000" w:themeColor="text1"/>
          <w:sz w:val="24"/>
          <w:szCs w:val="24"/>
          <w:highlight w:val="none"/>
          <w14:textFill>
            <w14:solidFill>
              <w14:schemeClr w14:val="tx1"/>
            </w14:solidFill>
          </w14:textFill>
        </w:rPr>
        <w:t>公示为止，凡属于对投标文件的审查、澄清、评价和比较有关的资料以及</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合格中标</w:t>
      </w:r>
      <w:r>
        <w:rPr>
          <w:rFonts w:hint="eastAsia" w:ascii="宋体" w:hAnsi="宋体" w:eastAsia="宋体" w:cs="宋体"/>
          <w:b/>
          <w:bCs/>
          <w:color w:val="000000" w:themeColor="text1"/>
          <w:sz w:val="24"/>
          <w:szCs w:val="24"/>
          <w:highlight w:val="none"/>
          <w:u w:val="single"/>
          <w14:textFill>
            <w14:solidFill>
              <w14:schemeClr w14:val="tx1"/>
            </w14:solidFill>
          </w14:textFill>
        </w:rPr>
        <w:t>候选人</w:t>
      </w:r>
      <w:r>
        <w:rPr>
          <w:rFonts w:hint="eastAsia" w:ascii="宋体" w:hAnsi="宋体" w:eastAsia="宋体" w:cs="宋体"/>
          <w:color w:val="000000" w:themeColor="text1"/>
          <w:sz w:val="24"/>
          <w:szCs w:val="24"/>
          <w:highlight w:val="none"/>
          <w14:textFill>
            <w14:solidFill>
              <w14:schemeClr w14:val="tx1"/>
            </w14:solidFill>
          </w14:textFill>
        </w:rPr>
        <w:t>的推荐</w:t>
      </w:r>
      <w:r>
        <w:rPr>
          <w:rFonts w:hint="eastAsia" w:ascii="宋体" w:hAnsi="宋体" w:eastAsia="宋体" w:cs="宋体"/>
          <w:b/>
          <w:bCs/>
          <w:color w:val="000000" w:themeColor="text1"/>
          <w:sz w:val="24"/>
          <w:szCs w:val="24"/>
          <w:highlight w:val="none"/>
          <w:u w:val="single"/>
          <w14:textFill>
            <w14:solidFill>
              <w14:schemeClr w14:val="tx1"/>
            </w14:solidFill>
          </w14:textFill>
        </w:rPr>
        <w:t>【</w:t>
      </w:r>
      <w:r>
        <w:rPr>
          <w:rFonts w:hint="eastAsia" w:ascii="宋体" w:hAnsi="宋体" w:eastAsia="宋体" w:cs="宋体"/>
          <w:b/>
          <w:bCs/>
          <w:color w:val="000000" w:themeColor="text1"/>
          <w:sz w:val="24"/>
          <w:szCs w:val="24"/>
          <w:highlight w:val="none"/>
          <w:u w:val="single"/>
          <w:lang w:eastAsia="zh-CN"/>
          <w14:textFill>
            <w14:solidFill>
              <w14:schemeClr w14:val="tx1"/>
            </w14:solidFill>
          </w14:textFill>
        </w:rPr>
        <w:t>不排序，按统一社会信用代码后4位（除校验码外）大小排位，如统一社会信用代码后4位出现字母情况的，字母以“0”进行代替大小排位；如出现后4位（除校验码外）大小一致的，则随机排位</w:t>
      </w:r>
      <w:r>
        <w:rPr>
          <w:rFonts w:hint="eastAsia" w:ascii="宋体" w:hAnsi="宋体" w:eastAsia="宋体" w:cs="宋体"/>
          <w:b/>
          <w:bCs/>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情况，与评标有关的其他任何情况均严格保密。</w:t>
      </w:r>
    </w:p>
    <w:p w14:paraId="7B8B0BB7">
      <w:pPr>
        <w:pBdr>
          <w:bottom w:val="single" w:color="auto" w:sz="6" w:space="1"/>
        </w:pBdr>
        <w:spacing w:line="360" w:lineRule="auto"/>
        <w:ind w:firstLine="480"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24.2在投标文件的评审和比较、</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合格中标</w:t>
      </w:r>
      <w:r>
        <w:rPr>
          <w:rFonts w:hint="eastAsia" w:ascii="宋体" w:hAnsi="宋体" w:eastAsia="宋体" w:cs="宋体"/>
          <w:b/>
          <w:bCs/>
          <w:color w:val="000000" w:themeColor="text1"/>
          <w:sz w:val="24"/>
          <w:szCs w:val="24"/>
          <w:highlight w:val="none"/>
          <w:u w:val="single"/>
          <w14:textFill>
            <w14:solidFill>
              <w14:schemeClr w14:val="tx1"/>
            </w14:solidFill>
          </w14:textFill>
        </w:rPr>
        <w:t>候选人</w:t>
      </w:r>
      <w:r>
        <w:rPr>
          <w:rFonts w:hint="eastAsia" w:ascii="宋体" w:hAnsi="宋体" w:eastAsia="宋体" w:cs="宋体"/>
          <w:b w:val="0"/>
          <w:bCs w:val="0"/>
          <w:color w:val="000000" w:themeColor="text1"/>
          <w:sz w:val="24"/>
          <w:szCs w:val="24"/>
          <w:highlight w:val="none"/>
          <w14:textFill>
            <w14:solidFill>
              <w14:schemeClr w14:val="tx1"/>
            </w14:solidFill>
          </w14:textFill>
        </w:rPr>
        <w:t>推荐</w:t>
      </w:r>
      <w:r>
        <w:rPr>
          <w:rFonts w:hint="eastAsia" w:ascii="宋体" w:hAnsi="宋体" w:eastAsia="宋体" w:cs="宋体"/>
          <w:b/>
          <w:bCs/>
          <w:color w:val="000000" w:themeColor="text1"/>
          <w:sz w:val="24"/>
          <w:szCs w:val="24"/>
          <w:highlight w:val="none"/>
          <w:u w:val="single"/>
          <w14:textFill>
            <w14:solidFill>
              <w14:schemeClr w14:val="tx1"/>
            </w14:solidFill>
          </w14:textFill>
        </w:rPr>
        <w:t>【</w:t>
      </w:r>
      <w:r>
        <w:rPr>
          <w:rFonts w:hint="eastAsia" w:ascii="宋体" w:hAnsi="宋体" w:eastAsia="宋体" w:cs="宋体"/>
          <w:b/>
          <w:bCs/>
          <w:color w:val="000000" w:themeColor="text1"/>
          <w:sz w:val="24"/>
          <w:szCs w:val="24"/>
          <w:highlight w:val="none"/>
          <w:u w:val="single"/>
          <w:lang w:eastAsia="zh-CN"/>
          <w14:textFill>
            <w14:solidFill>
              <w14:schemeClr w14:val="tx1"/>
            </w14:solidFill>
          </w14:textFill>
        </w:rPr>
        <w:t>不排序，按统一社会信用代码后4位（除校验码外）大小排位，如统一社会信用代码后4位出现字母情况的，字母以“0”进行代替大小排位；如出现后4位（除校验码外）大小一致的，则随机排位</w:t>
      </w:r>
      <w:r>
        <w:rPr>
          <w:rFonts w:hint="eastAsia" w:ascii="宋体" w:hAnsi="宋体" w:eastAsia="宋体" w:cs="宋体"/>
          <w:b/>
          <w:bCs/>
          <w:color w:val="000000" w:themeColor="text1"/>
          <w:sz w:val="24"/>
          <w:szCs w:val="24"/>
          <w:highlight w:val="none"/>
          <w:u w:val="single"/>
          <w14:textFill>
            <w14:solidFill>
              <w14:schemeClr w14:val="tx1"/>
            </w14:solidFill>
          </w14:textFill>
        </w:rPr>
        <w:t>】、定标</w:t>
      </w:r>
      <w:r>
        <w:rPr>
          <w:rFonts w:hint="eastAsia" w:ascii="宋体" w:hAnsi="宋体" w:eastAsia="宋体" w:cs="宋体"/>
          <w:b w:val="0"/>
          <w:bCs w:val="0"/>
          <w:color w:val="000000" w:themeColor="text1"/>
          <w:sz w:val="24"/>
          <w:szCs w:val="24"/>
          <w:highlight w:val="none"/>
          <w:u w:val="none"/>
          <w14:textFill>
            <w14:solidFill>
              <w14:schemeClr w14:val="tx1"/>
            </w14:solidFill>
          </w14:textFill>
        </w:rPr>
        <w:t>以及</w:t>
      </w:r>
      <w:r>
        <w:rPr>
          <w:rFonts w:hint="eastAsia" w:ascii="宋体" w:hAnsi="宋体" w:eastAsia="宋体" w:cs="宋体"/>
          <w:b w:val="0"/>
          <w:bCs w:val="0"/>
          <w:color w:val="000000" w:themeColor="text1"/>
          <w:sz w:val="24"/>
          <w:szCs w:val="24"/>
          <w:highlight w:val="none"/>
          <w14:textFill>
            <w14:solidFill>
              <w14:schemeClr w14:val="tx1"/>
            </w14:solidFill>
          </w14:textFill>
        </w:rPr>
        <w:t>授予合同的过程中，投标人向招标人</w:t>
      </w:r>
      <w:r>
        <w:rPr>
          <w:rFonts w:hint="eastAsia" w:ascii="宋体" w:hAnsi="宋体" w:eastAsia="宋体" w:cs="宋体"/>
          <w:b/>
          <w:bCs/>
          <w:color w:val="000000" w:themeColor="text1"/>
          <w:sz w:val="24"/>
          <w:szCs w:val="24"/>
          <w:highlight w:val="none"/>
          <w:u w:val="single"/>
          <w14:textFill>
            <w14:solidFill>
              <w14:schemeClr w14:val="tx1"/>
            </w14:solidFill>
          </w14:textFill>
        </w:rPr>
        <w:t>、评标委员会和定标委员会</w:t>
      </w:r>
      <w:r>
        <w:rPr>
          <w:rFonts w:hint="eastAsia" w:ascii="宋体" w:hAnsi="宋体" w:eastAsia="宋体" w:cs="宋体"/>
          <w:b w:val="0"/>
          <w:bCs w:val="0"/>
          <w:color w:val="000000" w:themeColor="text1"/>
          <w:sz w:val="24"/>
          <w:szCs w:val="24"/>
          <w:highlight w:val="none"/>
          <w14:textFill>
            <w14:solidFill>
              <w14:schemeClr w14:val="tx1"/>
            </w14:solidFill>
          </w14:textFill>
        </w:rPr>
        <w:t>施加不公正影响的任何行为，都将会导致其投标被拒绝。</w:t>
      </w:r>
    </w:p>
    <w:p w14:paraId="69D6FABC">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条款号：2</w:t>
      </w:r>
      <w:r>
        <w:rPr>
          <w:rFonts w:hint="eastAsia" w:ascii="宋体" w:hAnsi="宋体" w:eastAsia="宋体" w:cs="宋体"/>
          <w:b/>
          <w:color w:val="000000" w:themeColor="text1"/>
          <w:sz w:val="24"/>
          <w:szCs w:val="24"/>
          <w:highlight w:val="none"/>
          <w:lang w:val="en-US" w:eastAsia="zh-CN"/>
          <w14:textFill>
            <w14:solidFill>
              <w14:schemeClr w14:val="tx1"/>
            </w14:solidFill>
          </w14:textFill>
        </w:rPr>
        <w:t>8</w:t>
      </w:r>
      <w:r>
        <w:rPr>
          <w:rFonts w:hint="eastAsia" w:ascii="宋体" w:hAnsi="宋体" w:eastAsia="宋体" w:cs="宋体"/>
          <w:b/>
          <w:color w:val="000000" w:themeColor="text1"/>
          <w:sz w:val="24"/>
          <w:szCs w:val="24"/>
          <w:highlight w:val="none"/>
          <w14:textFill>
            <w14:solidFill>
              <w14:schemeClr w14:val="tx1"/>
            </w14:solidFill>
          </w14:textFill>
        </w:rPr>
        <w:t xml:space="preserve">                         修改类型：修改</w:t>
      </w:r>
    </w:p>
    <w:p w14:paraId="2EAB1868">
      <w:pPr>
        <w:keepNext w:val="0"/>
        <w:keepLines w:val="0"/>
        <w:pageBreakBefore w:val="0"/>
        <w:widowControl w:val="0"/>
        <w:pBdr>
          <w:bottom w:val="single" w:color="auto" w:sz="6" w:space="1"/>
        </w:pBdr>
        <w:kinsoku/>
        <w:wordWrap/>
        <w:overflowPunct/>
        <w:topLinePunct w:val="0"/>
        <w:autoSpaceDE/>
        <w:autoSpaceDN/>
        <w:bidi w:val="0"/>
        <w:snapToGrid/>
        <w:spacing w:line="360" w:lineRule="auto"/>
        <w:ind w:firstLine="482"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原文：</w:t>
      </w:r>
      <w:r>
        <w:rPr>
          <w:rFonts w:hint="eastAsia" w:ascii="宋体" w:hAnsi="宋体" w:eastAsia="宋体" w:cs="宋体"/>
          <w:b/>
          <w:bCs/>
          <w:color w:val="000000" w:themeColor="text1"/>
          <w:sz w:val="24"/>
          <w:szCs w:val="24"/>
          <w:highlight w:val="none"/>
          <w14:textFill>
            <w14:solidFill>
              <w14:schemeClr w14:val="tx1"/>
            </w14:solidFill>
          </w14:textFill>
        </w:rPr>
        <w:t>2</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8</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中标通知书</w:t>
      </w:r>
    </w:p>
    <w:p w14:paraId="210C05B3">
      <w:pPr>
        <w:keepNext w:val="0"/>
        <w:keepLines w:val="0"/>
        <w:pageBreakBefore w:val="0"/>
        <w:widowControl w:val="0"/>
        <w:pBdr>
          <w:bottom w:val="single" w:color="auto" w:sz="6" w:space="1"/>
        </w:pBdr>
        <w:kinsoku/>
        <w:wordWrap/>
        <w:overflowPunct/>
        <w:topLinePunct w:val="0"/>
        <w:autoSpaceDE/>
        <w:autoSpaceDN/>
        <w:bidi w:val="0"/>
        <w:snapToGrid/>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2</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8</w:t>
      </w:r>
      <w:r>
        <w:rPr>
          <w:rFonts w:hint="eastAsia" w:ascii="宋体" w:hAnsi="宋体" w:eastAsia="宋体" w:cs="宋体"/>
          <w:b w:val="0"/>
          <w:bCs w:val="0"/>
          <w:color w:val="000000" w:themeColor="text1"/>
          <w:sz w:val="24"/>
          <w:szCs w:val="24"/>
          <w:highlight w:val="none"/>
          <w14:textFill>
            <w14:solidFill>
              <w14:schemeClr w14:val="tx1"/>
            </w14:solidFill>
          </w14:textFill>
        </w:rPr>
        <w:t>.1</w:t>
      </w:r>
      <w:r>
        <w:rPr>
          <w:rFonts w:hint="eastAsia" w:ascii="宋体" w:hAnsi="宋体"/>
          <w:b w:val="0"/>
          <w:bCs w:val="0"/>
          <w:color w:val="000000" w:themeColor="text1"/>
          <w:sz w:val="24"/>
          <w:highlight w:val="none"/>
          <w14:textFill>
            <w14:solidFill>
              <w14:schemeClr w14:val="tx1"/>
            </w14:solidFill>
          </w14:textFill>
        </w:rPr>
        <w:t>招标人将在</w:t>
      </w:r>
      <w:r>
        <w:rPr>
          <w:rFonts w:hint="eastAsia" w:ascii="宋体" w:hAnsi="宋体"/>
          <w:b w:val="0"/>
          <w:bCs w:val="0"/>
          <w:color w:val="000000" w:themeColor="text1"/>
          <w:sz w:val="24"/>
          <w:highlight w:val="none"/>
          <w:u w:val="single"/>
          <w14:textFill>
            <w14:solidFill>
              <w14:schemeClr w14:val="tx1"/>
            </w14:solidFill>
          </w14:textFill>
        </w:rPr>
        <w:t xml:space="preserve">        </w:t>
      </w:r>
      <w:r>
        <w:rPr>
          <w:rFonts w:hint="eastAsia" w:ascii="宋体" w:hAnsi="宋体"/>
          <w:b w:val="0"/>
          <w:bCs w:val="0"/>
          <w:color w:val="000000" w:themeColor="text1"/>
          <w:sz w:val="24"/>
          <w:highlight w:val="none"/>
          <w14:textFill>
            <w14:solidFill>
              <w14:schemeClr w14:val="tx1"/>
            </w14:solidFill>
          </w14:textFill>
        </w:rPr>
        <w:t>交易平台、广东省招标投标监管网和中国招标投标公共服务平台公示中标候选人，公示期为三天</w:t>
      </w:r>
      <w:r>
        <w:rPr>
          <w:rFonts w:hint="eastAsia" w:ascii="宋体" w:hAnsi="宋体"/>
          <w:b w:val="0"/>
          <w:bCs w:val="0"/>
          <w:color w:val="000000" w:themeColor="text1"/>
          <w:sz w:val="24"/>
          <w:highlight w:val="none"/>
          <w:lang w:eastAsia="zh-CN"/>
          <w14:textFill>
            <w14:solidFill>
              <w14:schemeClr w14:val="tx1"/>
            </w14:solidFill>
          </w14:textFill>
        </w:rPr>
        <w:t>（最后一天应为工作日）</w:t>
      </w:r>
      <w:r>
        <w:rPr>
          <w:rFonts w:hint="eastAsia" w:ascii="宋体" w:hAnsi="宋体" w:eastAsia="宋体" w:cs="宋体"/>
          <w:b w:val="0"/>
          <w:bCs w:val="0"/>
          <w:color w:val="000000" w:themeColor="text1"/>
          <w:sz w:val="24"/>
          <w:szCs w:val="24"/>
          <w:highlight w:val="none"/>
          <w14:textFill>
            <w14:solidFill>
              <w14:schemeClr w14:val="tx1"/>
            </w14:solidFill>
          </w14:textFill>
        </w:rPr>
        <w:t>。……被授权人的有效身份证明。</w:t>
      </w:r>
    </w:p>
    <w:p w14:paraId="3D6DD7BE">
      <w:pPr>
        <w:keepNext w:val="0"/>
        <w:keepLines w:val="0"/>
        <w:pageBreakBefore w:val="0"/>
        <w:widowControl w:val="0"/>
        <w:pBdr>
          <w:bottom w:val="single" w:color="auto" w:sz="6" w:space="1"/>
        </w:pBdr>
        <w:kinsoku/>
        <w:wordWrap/>
        <w:overflowPunct/>
        <w:topLinePunct w:val="0"/>
        <w:autoSpaceDE/>
        <w:autoSpaceDN/>
        <w:bidi w:val="0"/>
        <w:snapToGrid/>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2</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8</w:t>
      </w:r>
      <w:r>
        <w:rPr>
          <w:rFonts w:hint="eastAsia" w:ascii="宋体" w:hAnsi="宋体" w:eastAsia="宋体" w:cs="宋体"/>
          <w:b w:val="0"/>
          <w:bCs w:val="0"/>
          <w:color w:val="000000" w:themeColor="text1"/>
          <w:sz w:val="24"/>
          <w:szCs w:val="24"/>
          <w:highlight w:val="none"/>
          <w14:textFill>
            <w14:solidFill>
              <w14:schemeClr w14:val="tx1"/>
            </w14:solidFill>
          </w14:textFill>
        </w:rPr>
        <w:t>.2</w:t>
      </w:r>
      <w:r>
        <w:rPr>
          <w:rFonts w:hint="eastAsia" w:ascii="宋体" w:hAnsi="宋体"/>
          <w:b w:val="0"/>
          <w:bCs w:val="0"/>
          <w:color w:val="000000" w:themeColor="text1"/>
          <w:sz w:val="24"/>
          <w:highlight w:val="none"/>
          <w14:textFill>
            <w14:solidFill>
              <w14:schemeClr w14:val="tx1"/>
            </w14:solidFill>
          </w14:textFill>
        </w:rPr>
        <w:t>招标人</w:t>
      </w:r>
      <w:r>
        <w:rPr>
          <w:rFonts w:hint="eastAsia" w:ascii="宋体" w:hAnsi="宋体"/>
          <w:b w:val="0"/>
          <w:bCs w:val="0"/>
          <w:color w:val="000000" w:themeColor="text1"/>
          <w:spacing w:val="0"/>
          <w:sz w:val="24"/>
          <w:highlight w:val="none"/>
          <w14:textFill>
            <w14:solidFill>
              <w14:schemeClr w14:val="tx1"/>
            </w14:solidFill>
          </w14:textFill>
        </w:rPr>
        <w:t>应当自确定中标人后，向招标投标监管机构提交招标投标情况的书面</w:t>
      </w:r>
      <w:r>
        <w:rPr>
          <w:rFonts w:hint="eastAsia" w:ascii="宋体" w:hAnsi="宋体"/>
          <w:b w:val="0"/>
          <w:bCs w:val="0"/>
          <w:color w:val="000000" w:themeColor="text1"/>
          <w:sz w:val="24"/>
          <w:highlight w:val="none"/>
          <w14:textFill>
            <w14:solidFill>
              <w14:schemeClr w14:val="tx1"/>
            </w14:solidFill>
          </w14:textFill>
        </w:rPr>
        <w:t>报告</w:t>
      </w:r>
      <w:r>
        <w:rPr>
          <w:rFonts w:hint="eastAsia" w:ascii="宋体" w:hAnsi="宋体" w:eastAsia="宋体" w:cs="宋体"/>
          <w:b w:val="0"/>
          <w:bCs w:val="0"/>
          <w:color w:val="000000" w:themeColor="text1"/>
          <w:sz w:val="24"/>
          <w:szCs w:val="24"/>
          <w:highlight w:val="none"/>
          <w14:textFill>
            <w14:solidFill>
              <w14:schemeClr w14:val="tx1"/>
            </w14:solidFill>
          </w14:textFill>
        </w:rPr>
        <w:t>。</w:t>
      </w:r>
    </w:p>
    <w:p w14:paraId="67E308BF">
      <w:pPr>
        <w:keepNext w:val="0"/>
        <w:keepLines w:val="0"/>
        <w:pageBreakBefore w:val="0"/>
        <w:widowControl w:val="0"/>
        <w:pBdr>
          <w:bottom w:val="single" w:color="auto" w:sz="6" w:space="1"/>
        </w:pBdr>
        <w:kinsoku/>
        <w:wordWrap/>
        <w:overflowPunct/>
        <w:topLinePunct w:val="0"/>
        <w:autoSpaceDE/>
        <w:autoSpaceDN/>
        <w:bidi w:val="0"/>
        <w:snapToGrid/>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2</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8</w:t>
      </w:r>
      <w:r>
        <w:rPr>
          <w:rFonts w:hint="eastAsia" w:ascii="宋体" w:hAnsi="宋体" w:eastAsia="宋体" w:cs="宋体"/>
          <w:b w:val="0"/>
          <w:bCs w:val="0"/>
          <w:color w:val="000000" w:themeColor="text1"/>
          <w:sz w:val="24"/>
          <w:szCs w:val="24"/>
          <w:highlight w:val="none"/>
          <w14:textFill>
            <w14:solidFill>
              <w14:schemeClr w14:val="tx1"/>
            </w14:solidFill>
          </w14:textFill>
        </w:rPr>
        <w:t>.3</w:t>
      </w:r>
      <w:r>
        <w:rPr>
          <w:rFonts w:hint="eastAsia" w:ascii="宋体" w:hAnsi="宋体"/>
          <w:b w:val="0"/>
          <w:bCs w:val="0"/>
          <w:color w:val="000000" w:themeColor="text1"/>
          <w:sz w:val="24"/>
          <w:highlight w:val="none"/>
          <w14:textFill>
            <w14:solidFill>
              <w14:schemeClr w14:val="tx1"/>
            </w14:solidFill>
          </w14:textFill>
        </w:rPr>
        <w:t>中标人</w:t>
      </w:r>
      <w:r>
        <w:rPr>
          <w:rFonts w:hint="eastAsia" w:ascii="宋体" w:hAnsi="宋体"/>
          <w:b w:val="0"/>
          <w:bCs w:val="0"/>
          <w:color w:val="000000" w:themeColor="text1"/>
          <w:spacing w:val="0"/>
          <w:sz w:val="24"/>
          <w:highlight w:val="none"/>
          <w14:textFill>
            <w14:solidFill>
              <w14:schemeClr w14:val="tx1"/>
            </w14:solidFill>
          </w14:textFill>
        </w:rPr>
        <w:t>必须在收到中标通知书后</w:t>
      </w:r>
      <w:r>
        <w:rPr>
          <w:rFonts w:ascii="宋体" w:hAnsi="宋体"/>
          <w:b w:val="0"/>
          <w:bCs w:val="0"/>
          <w:color w:val="000000" w:themeColor="text1"/>
          <w:spacing w:val="0"/>
          <w:sz w:val="24"/>
          <w:highlight w:val="none"/>
          <w14:textFill>
            <w14:solidFill>
              <w14:schemeClr w14:val="tx1"/>
            </w14:solidFill>
          </w14:textFill>
        </w:rPr>
        <w:t>24</w:t>
      </w:r>
      <w:r>
        <w:rPr>
          <w:rFonts w:hint="eastAsia" w:ascii="宋体" w:hAnsi="宋体"/>
          <w:b w:val="0"/>
          <w:bCs w:val="0"/>
          <w:color w:val="000000" w:themeColor="text1"/>
          <w:spacing w:val="0"/>
          <w:sz w:val="24"/>
          <w:highlight w:val="none"/>
          <w14:textFill>
            <w14:solidFill>
              <w14:schemeClr w14:val="tx1"/>
            </w14:solidFill>
          </w14:textFill>
        </w:rPr>
        <w:t>小时之内以书面形式回复招标人，确认</w:t>
      </w:r>
      <w:r>
        <w:rPr>
          <w:rFonts w:hint="eastAsia" w:ascii="宋体" w:hAnsi="宋体"/>
          <w:b w:val="0"/>
          <w:bCs w:val="0"/>
          <w:color w:val="000000" w:themeColor="text1"/>
          <w:sz w:val="24"/>
          <w:highlight w:val="none"/>
          <w14:textFill>
            <w14:solidFill>
              <w14:schemeClr w14:val="tx1"/>
            </w14:solidFill>
          </w14:textFill>
        </w:rPr>
        <w:t>收到</w:t>
      </w:r>
      <w:r>
        <w:rPr>
          <w:rFonts w:hint="eastAsia" w:ascii="宋体" w:hAnsi="宋体" w:eastAsia="宋体" w:cs="宋体"/>
          <w:b w:val="0"/>
          <w:bCs w:val="0"/>
          <w:color w:val="000000" w:themeColor="text1"/>
          <w:sz w:val="24"/>
          <w:szCs w:val="24"/>
          <w:highlight w:val="none"/>
          <w14:textFill>
            <w14:solidFill>
              <w14:schemeClr w14:val="tx1"/>
            </w14:solidFill>
          </w14:textFill>
        </w:rPr>
        <w:t>。</w:t>
      </w:r>
    </w:p>
    <w:p w14:paraId="7FC51F05">
      <w:pPr>
        <w:keepNext w:val="0"/>
        <w:keepLines w:val="0"/>
        <w:pageBreakBefore w:val="0"/>
        <w:widowControl w:val="0"/>
        <w:pBdr>
          <w:bottom w:val="single" w:color="auto" w:sz="6" w:space="1"/>
        </w:pBdr>
        <w:kinsoku/>
        <w:wordWrap/>
        <w:overflowPunct/>
        <w:topLinePunct w:val="0"/>
        <w:autoSpaceDE/>
        <w:autoSpaceDN/>
        <w:bidi w:val="0"/>
        <w:snapToGrid/>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2</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8</w:t>
      </w:r>
      <w:r>
        <w:rPr>
          <w:rFonts w:hint="eastAsia" w:ascii="宋体" w:hAnsi="宋体" w:eastAsia="宋体" w:cs="宋体"/>
          <w:b w:val="0"/>
          <w:bCs w:val="0"/>
          <w:color w:val="000000" w:themeColor="text1"/>
          <w:sz w:val="24"/>
          <w:szCs w:val="24"/>
          <w:highlight w:val="none"/>
          <w14:textFill>
            <w14:solidFill>
              <w14:schemeClr w14:val="tx1"/>
            </w14:solidFill>
          </w14:textFill>
        </w:rPr>
        <w:t>.4在产生中标候选人后，招标人将中标候选人的投标文件商务部分文件的所有内容（包括人员、业绩、奖项等资料）在</w:t>
      </w:r>
      <w:r>
        <w:rPr>
          <w:rFonts w:hint="eastAsia" w:ascii="宋体" w:hAnsi="宋体" w:eastAsia="宋体" w:cs="宋体"/>
          <w:b w:val="0"/>
          <w:bCs w:val="0"/>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14:textFill>
            <w14:solidFill>
              <w14:schemeClr w14:val="tx1"/>
            </w14:solidFill>
          </w14:textFill>
        </w:rPr>
        <w:t>交易平台和广东省招标投标监管网公开。</w:t>
      </w:r>
    </w:p>
    <w:p w14:paraId="0A452269">
      <w:pPr>
        <w:keepNext w:val="0"/>
        <w:keepLines w:val="0"/>
        <w:pageBreakBefore w:val="0"/>
        <w:widowControl w:val="0"/>
        <w:pBdr>
          <w:bottom w:val="single" w:color="auto" w:sz="6" w:space="1"/>
        </w:pBdr>
        <w:kinsoku/>
        <w:wordWrap/>
        <w:overflowPunct/>
        <w:topLinePunct w:val="0"/>
        <w:autoSpaceDE/>
        <w:autoSpaceDN/>
        <w:bidi w:val="0"/>
        <w:snapToGrid/>
        <w:spacing w:line="360" w:lineRule="auto"/>
        <w:ind w:firstLine="480"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28.5（适用</w:t>
      </w:r>
      <w:r>
        <w:rPr>
          <w:rFonts w:hint="eastAsia" w:ascii="宋体" w:hAnsi="宋体" w:eastAsia="宋体" w:cs="宋体"/>
          <w:b w:val="0"/>
          <w:bCs/>
          <w:color w:val="000000" w:themeColor="text1"/>
          <w:sz w:val="24"/>
          <w:szCs w:val="24"/>
          <w:highlight w:val="none"/>
          <w14:textFill>
            <w14:solidFill>
              <w14:schemeClr w14:val="tx1"/>
            </w14:solidFill>
          </w14:textFill>
        </w:rPr>
        <w:t>于轨道交通建设项目）如项目采用整体发包的形式开展施工总承包招标，且后续需分段办理监督手续，确定中标单位后，招标人在向中标单位发出的中标通知书中一并标注施工总承包项目经理和各段项目经理。</w:t>
      </w:r>
    </w:p>
    <w:p w14:paraId="531EB83D">
      <w:pPr>
        <w:keepNext w:val="0"/>
        <w:keepLines w:val="0"/>
        <w:pageBreakBefore w:val="0"/>
        <w:widowControl w:val="0"/>
        <w:pBdr>
          <w:bottom w:val="single" w:color="auto" w:sz="6" w:space="1"/>
        </w:pBdr>
        <w:kinsoku/>
        <w:wordWrap/>
        <w:overflowPunct/>
        <w:topLinePunct w:val="0"/>
        <w:autoSpaceDE/>
        <w:autoSpaceDN/>
        <w:bidi w:val="0"/>
        <w:snapToGrid/>
        <w:spacing w:line="360" w:lineRule="auto"/>
        <w:ind w:firstLine="482"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现文：</w:t>
      </w:r>
      <w:r>
        <w:rPr>
          <w:rFonts w:hint="eastAsia" w:ascii="宋体" w:hAnsi="宋体" w:eastAsia="宋体" w:cs="宋体"/>
          <w:b/>
          <w:bCs/>
          <w:color w:val="000000" w:themeColor="text1"/>
          <w:sz w:val="24"/>
          <w:szCs w:val="24"/>
          <w:highlight w:val="none"/>
          <w14:textFill>
            <w14:solidFill>
              <w14:schemeClr w14:val="tx1"/>
            </w14:solidFill>
          </w14:textFill>
        </w:rPr>
        <w:t>2</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8</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中标通知书</w:t>
      </w:r>
    </w:p>
    <w:p w14:paraId="0B448C89">
      <w:pPr>
        <w:keepNext w:val="0"/>
        <w:keepLines w:val="0"/>
        <w:pageBreakBefore w:val="0"/>
        <w:widowControl w:val="0"/>
        <w:pBdr>
          <w:bottom w:val="single" w:color="auto" w:sz="6" w:space="1"/>
        </w:pBdr>
        <w:kinsoku/>
        <w:wordWrap/>
        <w:overflowPunct/>
        <w:topLinePunct w:val="0"/>
        <w:autoSpaceDE/>
        <w:autoSpaceDN/>
        <w:bidi w:val="0"/>
        <w:snapToGrid/>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2</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8</w:t>
      </w:r>
      <w:r>
        <w:rPr>
          <w:rFonts w:hint="eastAsia" w:ascii="宋体" w:hAnsi="宋体" w:eastAsia="宋体" w:cs="宋体"/>
          <w:b w:val="0"/>
          <w:bCs w:val="0"/>
          <w:color w:val="000000" w:themeColor="text1"/>
          <w:sz w:val="24"/>
          <w:szCs w:val="24"/>
          <w:highlight w:val="none"/>
          <w14:textFill>
            <w14:solidFill>
              <w14:schemeClr w14:val="tx1"/>
            </w14:solidFill>
          </w14:textFill>
        </w:rPr>
        <w:t>.1招标人将在</w:t>
      </w:r>
      <w:r>
        <w:rPr>
          <w:rFonts w:hint="eastAsia" w:ascii="宋体" w:hAnsi="宋体" w:eastAsia="宋体" w:cs="宋体"/>
          <w:b/>
          <w:bCs/>
          <w:color w:val="000000" w:themeColor="text1"/>
          <w:sz w:val="24"/>
          <w:szCs w:val="24"/>
          <w:highlight w:val="none"/>
          <w:u w:val="single"/>
          <w14:textFill>
            <w14:solidFill>
              <w14:schemeClr w14:val="tx1"/>
            </w14:solidFill>
          </w14:textFill>
        </w:rPr>
        <w:t>广州交易集团有限公司（广州公共资源交易中心）</w:t>
      </w:r>
      <w:r>
        <w:rPr>
          <w:rFonts w:hint="eastAsia" w:ascii="宋体" w:hAnsi="宋体" w:eastAsia="宋体" w:cs="宋体"/>
          <w:b w:val="0"/>
          <w:bCs w:val="0"/>
          <w:color w:val="000000" w:themeColor="text1"/>
          <w:sz w:val="24"/>
          <w:szCs w:val="24"/>
          <w:highlight w:val="none"/>
          <w14:textFill>
            <w14:solidFill>
              <w14:schemeClr w14:val="tx1"/>
            </w14:solidFill>
          </w14:textFill>
        </w:rPr>
        <w:t>交易平台、广东省招标投标监管网</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14:textFill>
            <w14:solidFill>
              <w14:schemeClr w14:val="tx1"/>
            </w14:solidFill>
          </w14:textFill>
        </w:rPr>
        <w:t>中国招标投标公共服务平台</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和</w:t>
      </w:r>
      <w:r>
        <w:rPr>
          <w:rFonts w:hint="eastAsia" w:ascii="宋体" w:hAnsi="宋体" w:cs="宋体"/>
          <w:b/>
          <w:bCs/>
          <w:color w:val="000000" w:themeColor="text1"/>
          <w:sz w:val="24"/>
          <w:szCs w:val="24"/>
          <w:highlight w:val="none"/>
          <w:u w:val="single"/>
          <w:lang w:eastAsia="zh-CN"/>
          <w14:textFill>
            <w14:solidFill>
              <w14:schemeClr w14:val="tx1"/>
            </w14:solidFill>
          </w14:textFill>
        </w:rPr>
        <w:t>广州国企阳光采购信息发布平台</w:t>
      </w:r>
      <w:r>
        <w:rPr>
          <w:rFonts w:hint="eastAsia" w:ascii="宋体" w:hAnsi="宋体" w:eastAsia="宋体" w:cs="宋体"/>
          <w:b w:val="0"/>
          <w:bCs w:val="0"/>
          <w:color w:val="000000" w:themeColor="text1"/>
          <w:sz w:val="24"/>
          <w:szCs w:val="24"/>
          <w:highlight w:val="none"/>
          <w14:textFill>
            <w14:solidFill>
              <w14:schemeClr w14:val="tx1"/>
            </w14:solidFill>
          </w14:textFill>
        </w:rPr>
        <w:t>公示</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合格中标</w:t>
      </w:r>
      <w:r>
        <w:rPr>
          <w:rFonts w:hint="eastAsia" w:ascii="宋体" w:hAnsi="宋体" w:eastAsia="宋体" w:cs="宋体"/>
          <w:b/>
          <w:bCs/>
          <w:color w:val="000000" w:themeColor="text1"/>
          <w:sz w:val="24"/>
          <w:szCs w:val="24"/>
          <w:highlight w:val="none"/>
          <w:u w:val="single"/>
          <w14:textFill>
            <w14:solidFill>
              <w14:schemeClr w14:val="tx1"/>
            </w14:solidFill>
          </w14:textFill>
        </w:rPr>
        <w:t>候选人【</w:t>
      </w:r>
      <w:r>
        <w:rPr>
          <w:rFonts w:hint="eastAsia" w:ascii="宋体" w:hAnsi="宋体" w:eastAsia="宋体" w:cs="宋体"/>
          <w:b/>
          <w:bCs/>
          <w:color w:val="000000" w:themeColor="text1"/>
          <w:sz w:val="24"/>
          <w:szCs w:val="24"/>
          <w:highlight w:val="none"/>
          <w:u w:val="single"/>
          <w:lang w:eastAsia="zh-CN"/>
          <w14:textFill>
            <w14:solidFill>
              <w14:schemeClr w14:val="tx1"/>
            </w14:solidFill>
          </w14:textFill>
        </w:rPr>
        <w:t>不排序，按统一社会信用代码后4位（除校验码外）大小排位，如统一社会信用代码后4位出现字母情况的，字母以“0”进行代替大小排位；如出现后4位（除校验码外）大小一致的，则随机排位</w:t>
      </w:r>
      <w:r>
        <w:rPr>
          <w:rFonts w:hint="eastAsia" w:ascii="宋体" w:hAnsi="宋体" w:eastAsia="宋体" w:cs="宋体"/>
          <w:b/>
          <w:bCs/>
          <w:color w:val="000000" w:themeColor="text1"/>
          <w:sz w:val="24"/>
          <w:szCs w:val="24"/>
          <w:highlight w:val="none"/>
          <w:u w:val="single"/>
          <w14:textFill>
            <w14:solidFill>
              <w14:schemeClr w14:val="tx1"/>
            </w14:solidFill>
          </w14:textFill>
        </w:rPr>
        <w:t>】</w:t>
      </w:r>
      <w:r>
        <w:rPr>
          <w:rFonts w:hint="eastAsia" w:ascii="宋体" w:hAnsi="宋体" w:eastAsia="宋体" w:cs="宋体"/>
          <w:b w:val="0"/>
          <w:bCs w:val="0"/>
          <w:color w:val="000000" w:themeColor="text1"/>
          <w:sz w:val="24"/>
          <w:szCs w:val="24"/>
          <w:highlight w:val="none"/>
          <w14:textFill>
            <w14:solidFill>
              <w14:schemeClr w14:val="tx1"/>
            </w14:solidFill>
          </w14:textFill>
        </w:rPr>
        <w:t>，公示期为三天</w:t>
      </w:r>
      <w:r>
        <w:rPr>
          <w:rFonts w:hint="eastAsia" w:ascii="宋体" w:hAnsi="宋体" w:eastAsia="宋体" w:cs="宋体"/>
          <w:b w:val="0"/>
          <w:bCs w:val="0"/>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最后一天为工作日</w:t>
      </w:r>
      <w:r>
        <w:rPr>
          <w:rFonts w:hint="eastAsia" w:ascii="宋体" w:hAnsi="宋体" w:eastAsia="宋体" w:cs="宋体"/>
          <w:b w:val="0"/>
          <w:bCs w:val="0"/>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14:textFill>
            <w14:solidFill>
              <w14:schemeClr w14:val="tx1"/>
            </w14:solidFill>
          </w14:textFill>
        </w:rPr>
        <w:t>。投标人或其他利害关系人对评标结果有异议的，应当在</w:t>
      </w:r>
      <w:r>
        <w:rPr>
          <w:rFonts w:hint="eastAsia" w:ascii="宋体" w:hAnsi="宋体" w:cs="宋体"/>
          <w:b w:val="0"/>
          <w:bCs w:val="0"/>
          <w:color w:val="000000" w:themeColor="text1"/>
          <w:sz w:val="24"/>
          <w:szCs w:val="24"/>
          <w:highlight w:val="none"/>
          <w:u w:val="single"/>
          <w:lang w:eastAsia="zh-CN"/>
          <w14:textFill>
            <w14:solidFill>
              <w14:schemeClr w14:val="tx1"/>
            </w14:solidFill>
          </w14:textFill>
        </w:rPr>
        <w:t>合格</w:t>
      </w:r>
      <w:r>
        <w:rPr>
          <w:rFonts w:hint="eastAsia" w:ascii="宋体" w:hAnsi="宋体" w:eastAsia="宋体" w:cs="宋体"/>
          <w:b w:val="0"/>
          <w:bCs w:val="0"/>
          <w:color w:val="000000" w:themeColor="text1"/>
          <w:sz w:val="24"/>
          <w:szCs w:val="24"/>
          <w:highlight w:val="none"/>
          <w14:textFill>
            <w14:solidFill>
              <w14:schemeClr w14:val="tx1"/>
            </w14:solidFill>
          </w14:textFill>
        </w:rPr>
        <w:t>中标候选人公示期间提出，通过电子交易系统向招标人提出异议，招标人也应通过</w:t>
      </w:r>
      <w:r>
        <w:rPr>
          <w:rFonts w:hint="eastAsia" w:ascii="宋体" w:hAnsi="宋体" w:cs="宋体"/>
          <w:b/>
          <w:bCs/>
          <w:color w:val="000000" w:themeColor="text1"/>
          <w:sz w:val="24"/>
          <w:szCs w:val="24"/>
          <w:highlight w:val="none"/>
          <w:u w:val="single"/>
          <w:lang w:eastAsia="zh-CN"/>
          <w14:textFill>
            <w14:solidFill>
              <w14:schemeClr w14:val="tx1"/>
            </w14:solidFill>
          </w14:textFill>
        </w:rPr>
        <w:t>广州交易集团有限公司（广州公共资源交易中心）</w:t>
      </w:r>
      <w:r>
        <w:rPr>
          <w:rFonts w:hint="eastAsia" w:ascii="宋体" w:hAnsi="宋体" w:eastAsia="宋体" w:cs="宋体"/>
          <w:b w:val="0"/>
          <w:bCs w:val="0"/>
          <w:color w:val="000000" w:themeColor="text1"/>
          <w:sz w:val="24"/>
          <w:szCs w:val="24"/>
          <w:highlight w:val="none"/>
          <w14:textFill>
            <w14:solidFill>
              <w14:schemeClr w14:val="tx1"/>
            </w14:solidFill>
          </w14:textFill>
        </w:rPr>
        <w:t>交易平台答复线上提交的异议，具体按照电子招标投标交易平台相关指南进行操作。作出答复前，应当暂停招标投标活动。投标人提出异议时需在线提交书面的异议书（异议书应清晰表述异议事项、依据、线索、请求或主张、有效的联系方式等）并附法定代表人证明书、有效的授权委托书、被授权人的有效身份证明。</w:t>
      </w:r>
    </w:p>
    <w:p w14:paraId="4F186E67">
      <w:pPr>
        <w:keepNext w:val="0"/>
        <w:keepLines w:val="0"/>
        <w:pageBreakBefore w:val="0"/>
        <w:widowControl w:val="0"/>
        <w:pBdr>
          <w:bottom w:val="single" w:color="auto" w:sz="6" w:space="1"/>
        </w:pBdr>
        <w:kinsoku/>
        <w:wordWrap/>
        <w:overflowPunct/>
        <w:topLinePunct w:val="0"/>
        <w:autoSpaceDE/>
        <w:autoSpaceDN/>
        <w:bidi w:val="0"/>
        <w:snapToGrid/>
        <w:spacing w:line="360" w:lineRule="auto"/>
        <w:ind w:firstLine="482" w:firstLineChars="200"/>
        <w:rPr>
          <w:rFonts w:hint="eastAsia" w:ascii="宋体" w:hAnsi="宋体" w:eastAsia="宋体" w:cs="宋体"/>
          <w:b/>
          <w:bCs/>
          <w:color w:val="000000" w:themeColor="text1"/>
          <w:sz w:val="24"/>
          <w:szCs w:val="24"/>
          <w:highlight w:val="none"/>
          <w:u w:val="single"/>
          <w14:textFill>
            <w14:solidFill>
              <w14:schemeClr w14:val="tx1"/>
            </w14:solidFill>
          </w14:textFill>
        </w:rPr>
      </w:pPr>
      <w:r>
        <w:rPr>
          <w:rFonts w:hint="eastAsia" w:ascii="宋体" w:hAnsi="宋体" w:eastAsia="宋体" w:cs="宋体"/>
          <w:b/>
          <w:bCs/>
          <w:color w:val="000000" w:themeColor="text1"/>
          <w:sz w:val="24"/>
          <w:szCs w:val="24"/>
          <w:highlight w:val="none"/>
          <w:u w:val="single"/>
          <w14:textFill>
            <w14:solidFill>
              <w14:schemeClr w14:val="tx1"/>
            </w14:solidFill>
          </w14:textFill>
        </w:rPr>
        <w:t>在中标结果公示前若发现中标人委派的项目负责人在其他在建项目中任职</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项目负责人</w:t>
      </w:r>
      <w:r>
        <w:rPr>
          <w:rFonts w:hint="eastAsia" w:ascii="宋体" w:hAnsi="宋体" w:eastAsia="宋体" w:cs="宋体"/>
          <w:b/>
          <w:bCs/>
          <w:color w:val="000000" w:themeColor="text1"/>
          <w:sz w:val="24"/>
          <w:szCs w:val="24"/>
          <w:highlight w:val="none"/>
          <w:u w:val="single"/>
          <w14:textFill>
            <w14:solidFill>
              <w14:schemeClr w14:val="tx1"/>
            </w14:solidFill>
          </w14:textFill>
        </w:rPr>
        <w:t>被锁定的，其中标人资格将会被取消，招标人可从其他合格的中标候选人中采用原定标办法，由定标委员会确定中标人，也可以重新招标。</w:t>
      </w:r>
    </w:p>
    <w:p w14:paraId="070614EE">
      <w:pPr>
        <w:keepNext w:val="0"/>
        <w:keepLines w:val="0"/>
        <w:pageBreakBefore w:val="0"/>
        <w:widowControl w:val="0"/>
        <w:pBdr>
          <w:bottom w:val="single" w:color="auto" w:sz="6" w:space="1"/>
        </w:pBdr>
        <w:kinsoku/>
        <w:wordWrap/>
        <w:overflowPunct/>
        <w:topLinePunct w:val="0"/>
        <w:autoSpaceDE/>
        <w:autoSpaceDN/>
        <w:bidi w:val="0"/>
        <w:snapToGrid/>
        <w:spacing w:line="360" w:lineRule="auto"/>
        <w:ind w:firstLine="482" w:firstLineChars="200"/>
        <w:rPr>
          <w:rFonts w:hint="eastAsia" w:ascii="宋体" w:hAnsi="宋体" w:eastAsia="宋体" w:cs="宋体"/>
          <w:b/>
          <w:bCs/>
          <w:color w:val="000000" w:themeColor="text1"/>
          <w:sz w:val="24"/>
          <w:szCs w:val="24"/>
          <w:highlight w:val="none"/>
          <w:u w:val="single"/>
          <w14:textFill>
            <w14:solidFill>
              <w14:schemeClr w14:val="tx1"/>
            </w14:solidFill>
          </w14:textFill>
        </w:rPr>
      </w:pPr>
      <w:r>
        <w:rPr>
          <w:rFonts w:hint="eastAsia" w:ascii="宋体" w:hAnsi="宋体" w:eastAsia="宋体" w:cs="宋体"/>
          <w:b/>
          <w:bCs/>
          <w:color w:val="000000" w:themeColor="text1"/>
          <w:sz w:val="24"/>
          <w:szCs w:val="24"/>
          <w:highlight w:val="none"/>
          <w:u w:val="single"/>
          <w14:textFill>
            <w14:solidFill>
              <w14:schemeClr w14:val="tx1"/>
            </w14:solidFill>
          </w14:textFill>
        </w:rPr>
        <w:t>在定标委员会完成定标工作后，招标人将在广州交易集团有限公司（广州公共资源交易中心）交易平台、广东省招标投标监管网</w:t>
      </w:r>
      <w:r>
        <w:rPr>
          <w:rFonts w:hint="eastAsia" w:ascii="宋体" w:hAnsi="宋体" w:eastAsia="宋体" w:cs="宋体"/>
          <w:b/>
          <w:bCs/>
          <w:color w:val="000000" w:themeColor="text1"/>
          <w:sz w:val="24"/>
          <w:szCs w:val="24"/>
          <w:highlight w:val="none"/>
          <w:u w:val="single"/>
          <w:lang w:eastAsia="zh-CN"/>
          <w14:textFill>
            <w14:solidFill>
              <w14:schemeClr w14:val="tx1"/>
            </w14:solidFill>
          </w14:textFill>
        </w:rPr>
        <w:t>、</w:t>
      </w:r>
      <w:r>
        <w:rPr>
          <w:rFonts w:hint="eastAsia" w:ascii="宋体" w:hAnsi="宋体" w:eastAsia="宋体" w:cs="宋体"/>
          <w:b/>
          <w:bCs/>
          <w:color w:val="000000" w:themeColor="text1"/>
          <w:sz w:val="24"/>
          <w:szCs w:val="24"/>
          <w:highlight w:val="none"/>
          <w:u w:val="single"/>
          <w14:textFill>
            <w14:solidFill>
              <w14:schemeClr w14:val="tx1"/>
            </w14:solidFill>
          </w14:textFill>
        </w:rPr>
        <w:t>中国招标投标公共服务平台</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和</w:t>
      </w:r>
      <w:r>
        <w:rPr>
          <w:rFonts w:hint="eastAsia" w:ascii="宋体" w:hAnsi="宋体" w:cs="宋体"/>
          <w:b/>
          <w:bCs/>
          <w:color w:val="000000" w:themeColor="text1"/>
          <w:sz w:val="24"/>
          <w:szCs w:val="24"/>
          <w:highlight w:val="none"/>
          <w:u w:val="single"/>
          <w:lang w:eastAsia="zh-CN"/>
          <w14:textFill>
            <w14:solidFill>
              <w14:schemeClr w14:val="tx1"/>
            </w14:solidFill>
          </w14:textFill>
        </w:rPr>
        <w:t>广州国企阳光采购信息发布平台</w:t>
      </w:r>
      <w:r>
        <w:rPr>
          <w:rFonts w:hint="eastAsia" w:ascii="宋体" w:hAnsi="宋体" w:eastAsia="宋体" w:cs="宋体"/>
          <w:b/>
          <w:bCs/>
          <w:color w:val="000000" w:themeColor="text1"/>
          <w:sz w:val="24"/>
          <w:szCs w:val="24"/>
          <w:highlight w:val="none"/>
          <w:u w:val="single"/>
          <w14:textFill>
            <w14:solidFill>
              <w14:schemeClr w14:val="tx1"/>
            </w14:solidFill>
          </w14:textFill>
        </w:rPr>
        <w:t>公示中标</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结果</w:t>
      </w:r>
      <w:r>
        <w:rPr>
          <w:rFonts w:hint="eastAsia" w:ascii="宋体" w:hAnsi="宋体" w:eastAsia="宋体" w:cs="宋体"/>
          <w:b/>
          <w:bCs/>
          <w:color w:val="000000" w:themeColor="text1"/>
          <w:sz w:val="24"/>
          <w:szCs w:val="24"/>
          <w:highlight w:val="none"/>
          <w:u w:val="single"/>
          <w14:textFill>
            <w14:solidFill>
              <w14:schemeClr w14:val="tx1"/>
            </w14:solidFill>
          </w14:textFill>
        </w:rPr>
        <w:t>。投标人或其他利害关系人对结果有异议的，应当在公示期间向招标投标监督机构投诉。作出答复前，应当暂停招标投标活动。投标人提出</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投诉</w:t>
      </w:r>
      <w:r>
        <w:rPr>
          <w:rFonts w:hint="eastAsia" w:ascii="宋体" w:hAnsi="宋体" w:eastAsia="宋体" w:cs="宋体"/>
          <w:b/>
          <w:bCs/>
          <w:color w:val="000000" w:themeColor="text1"/>
          <w:sz w:val="24"/>
          <w:szCs w:val="24"/>
          <w:highlight w:val="none"/>
          <w:u w:val="single"/>
          <w14:textFill>
            <w14:solidFill>
              <w14:schemeClr w14:val="tx1"/>
            </w14:solidFill>
          </w14:textFill>
        </w:rPr>
        <w:t>时需提交书面的</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投诉</w:t>
      </w:r>
      <w:r>
        <w:rPr>
          <w:rFonts w:hint="eastAsia" w:ascii="宋体" w:hAnsi="宋体" w:eastAsia="宋体" w:cs="宋体"/>
          <w:b/>
          <w:bCs/>
          <w:color w:val="000000" w:themeColor="text1"/>
          <w:sz w:val="24"/>
          <w:szCs w:val="24"/>
          <w:highlight w:val="none"/>
          <w:u w:val="single"/>
          <w14:textFill>
            <w14:solidFill>
              <w14:schemeClr w14:val="tx1"/>
            </w14:solidFill>
          </w14:textFill>
        </w:rPr>
        <w:t>书（</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投诉</w:t>
      </w:r>
      <w:r>
        <w:rPr>
          <w:rFonts w:hint="eastAsia" w:ascii="宋体" w:hAnsi="宋体" w:eastAsia="宋体" w:cs="宋体"/>
          <w:b/>
          <w:bCs/>
          <w:color w:val="000000" w:themeColor="text1"/>
          <w:sz w:val="24"/>
          <w:szCs w:val="24"/>
          <w:highlight w:val="none"/>
          <w:u w:val="single"/>
          <w14:textFill>
            <w14:solidFill>
              <w14:schemeClr w14:val="tx1"/>
            </w14:solidFill>
          </w14:textFill>
        </w:rPr>
        <w:t>书应清晰表述异议事项、依据、线索、请求或主张、有效的联系方式等）并附法定代表人证明书、有效的授权委托书、被授权人的有效身份证明。</w:t>
      </w:r>
    </w:p>
    <w:p w14:paraId="2AF35E6F">
      <w:pPr>
        <w:keepNext w:val="0"/>
        <w:keepLines w:val="0"/>
        <w:pageBreakBefore w:val="0"/>
        <w:widowControl w:val="0"/>
        <w:pBdr>
          <w:bottom w:val="single" w:color="auto" w:sz="6" w:space="1"/>
        </w:pBdr>
        <w:kinsoku/>
        <w:wordWrap/>
        <w:overflowPunct/>
        <w:topLinePunct w:val="0"/>
        <w:autoSpaceDE/>
        <w:autoSpaceDN/>
        <w:bidi w:val="0"/>
        <w:snapToGrid/>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2</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8</w:t>
      </w:r>
      <w:r>
        <w:rPr>
          <w:rFonts w:hint="eastAsia" w:ascii="宋体" w:hAnsi="宋体" w:eastAsia="宋体" w:cs="宋体"/>
          <w:b w:val="0"/>
          <w:bCs w:val="0"/>
          <w:color w:val="000000" w:themeColor="text1"/>
          <w:sz w:val="24"/>
          <w:szCs w:val="24"/>
          <w:highlight w:val="none"/>
          <w14:textFill>
            <w14:solidFill>
              <w14:schemeClr w14:val="tx1"/>
            </w14:solidFill>
          </w14:textFill>
        </w:rPr>
        <w:t>.2招标人应当自确定中标人后，向招标投标监管机构提交招标投标情况的书面报告</w:t>
      </w:r>
      <w:r>
        <w:rPr>
          <w:rFonts w:hint="eastAsia" w:ascii="宋体" w:hAnsi="宋体" w:eastAsia="宋体" w:cs="宋体"/>
          <w:b/>
          <w:bCs/>
          <w:color w:val="000000" w:themeColor="text1"/>
          <w:sz w:val="24"/>
          <w:szCs w:val="24"/>
          <w:highlight w:val="none"/>
          <w:u w:val="single"/>
          <w:lang w:eastAsia="zh-CN"/>
          <w14:textFill>
            <w14:solidFill>
              <w14:schemeClr w14:val="tx1"/>
            </w14:solidFill>
          </w14:textFill>
        </w:rPr>
        <w:t>，</w:t>
      </w:r>
      <w:r>
        <w:rPr>
          <w:rFonts w:hint="eastAsia" w:ascii="宋体" w:hAnsi="宋体" w:eastAsia="宋体" w:cs="宋体"/>
          <w:b/>
          <w:bCs/>
          <w:color w:val="000000" w:themeColor="text1"/>
          <w:sz w:val="24"/>
          <w:szCs w:val="24"/>
          <w:highlight w:val="none"/>
          <w:u w:val="single"/>
          <w14:textFill>
            <w14:solidFill>
              <w14:schemeClr w14:val="tx1"/>
            </w14:solidFill>
          </w14:textFill>
        </w:rPr>
        <w:t>经招投标监管机构备案后，方可发出中标通知书</w:t>
      </w:r>
      <w:r>
        <w:rPr>
          <w:rFonts w:hint="eastAsia" w:ascii="宋体" w:hAnsi="宋体" w:eastAsia="宋体" w:cs="宋体"/>
          <w:b w:val="0"/>
          <w:bCs w:val="0"/>
          <w:color w:val="000000" w:themeColor="text1"/>
          <w:sz w:val="24"/>
          <w:szCs w:val="24"/>
          <w:highlight w:val="none"/>
          <w14:textFill>
            <w14:solidFill>
              <w14:schemeClr w14:val="tx1"/>
            </w14:solidFill>
          </w14:textFill>
        </w:rPr>
        <w:t>。</w:t>
      </w:r>
    </w:p>
    <w:p w14:paraId="0031E081">
      <w:pPr>
        <w:keepNext w:val="0"/>
        <w:keepLines w:val="0"/>
        <w:pageBreakBefore w:val="0"/>
        <w:widowControl w:val="0"/>
        <w:pBdr>
          <w:bottom w:val="single" w:color="auto" w:sz="6" w:space="1"/>
        </w:pBdr>
        <w:kinsoku/>
        <w:wordWrap/>
        <w:overflowPunct/>
        <w:topLinePunct w:val="0"/>
        <w:autoSpaceDE/>
        <w:autoSpaceDN/>
        <w:bidi w:val="0"/>
        <w:snapToGrid/>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2</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8</w:t>
      </w:r>
      <w:r>
        <w:rPr>
          <w:rFonts w:hint="eastAsia" w:ascii="宋体" w:hAnsi="宋体" w:eastAsia="宋体" w:cs="宋体"/>
          <w:b w:val="0"/>
          <w:bCs w:val="0"/>
          <w:color w:val="000000" w:themeColor="text1"/>
          <w:sz w:val="24"/>
          <w:szCs w:val="24"/>
          <w:highlight w:val="none"/>
          <w14:textFill>
            <w14:solidFill>
              <w14:schemeClr w14:val="tx1"/>
            </w14:solidFill>
          </w14:textFill>
        </w:rPr>
        <w:t>.3中</w:t>
      </w:r>
      <w:r>
        <w:rPr>
          <w:rFonts w:hint="eastAsia" w:ascii="宋体" w:hAnsi="宋体" w:eastAsia="宋体" w:cs="宋体"/>
          <w:b w:val="0"/>
          <w:bCs w:val="0"/>
          <w:color w:val="000000" w:themeColor="text1"/>
          <w:spacing w:val="0"/>
          <w:sz w:val="24"/>
          <w:szCs w:val="24"/>
          <w:highlight w:val="none"/>
          <w14:textFill>
            <w14:solidFill>
              <w14:schemeClr w14:val="tx1"/>
            </w14:solidFill>
          </w14:textFill>
        </w:rPr>
        <w:t>标人必须在收到中标通知书后24小时之内以书面形式回复招标人，确认</w:t>
      </w:r>
      <w:r>
        <w:rPr>
          <w:rFonts w:hint="eastAsia" w:ascii="宋体" w:hAnsi="宋体" w:eastAsia="宋体" w:cs="宋体"/>
          <w:b w:val="0"/>
          <w:bCs w:val="0"/>
          <w:color w:val="000000" w:themeColor="text1"/>
          <w:sz w:val="24"/>
          <w:szCs w:val="24"/>
          <w:highlight w:val="none"/>
          <w14:textFill>
            <w14:solidFill>
              <w14:schemeClr w14:val="tx1"/>
            </w14:solidFill>
          </w14:textFill>
        </w:rPr>
        <w:t>收到。</w:t>
      </w:r>
    </w:p>
    <w:p w14:paraId="2584A647">
      <w:pPr>
        <w:pBdr>
          <w:bottom w:val="single" w:color="auto" w:sz="6" w:space="1"/>
        </w:pBdr>
        <w:adjustRightInd/>
        <w:snapToGrid/>
        <w:spacing w:line="360" w:lineRule="auto"/>
        <w:ind w:firstLine="480" w:firstLineChars="20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2</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8</w:t>
      </w:r>
      <w:r>
        <w:rPr>
          <w:rFonts w:hint="eastAsia" w:ascii="宋体" w:hAnsi="宋体" w:eastAsia="宋体" w:cs="宋体"/>
          <w:b w:val="0"/>
          <w:bCs w:val="0"/>
          <w:color w:val="000000" w:themeColor="text1"/>
          <w:sz w:val="24"/>
          <w:szCs w:val="24"/>
          <w:highlight w:val="none"/>
          <w14:textFill>
            <w14:solidFill>
              <w14:schemeClr w14:val="tx1"/>
            </w14:solidFill>
          </w14:textFill>
        </w:rPr>
        <w:t>.4在产</w:t>
      </w:r>
      <w:r>
        <w:rPr>
          <w:rFonts w:hint="eastAsia" w:ascii="宋体" w:hAnsi="宋体" w:eastAsia="宋体" w:cs="宋体"/>
          <w:color w:val="000000" w:themeColor="text1"/>
          <w:sz w:val="24"/>
          <w:szCs w:val="24"/>
          <w:highlight w:val="none"/>
          <w14:textFill>
            <w14:solidFill>
              <w14:schemeClr w14:val="tx1"/>
            </w14:solidFill>
          </w14:textFill>
        </w:rPr>
        <w:t>生</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合格</w:t>
      </w:r>
      <w:r>
        <w:rPr>
          <w:rFonts w:hint="eastAsia" w:ascii="宋体" w:hAnsi="宋体" w:eastAsia="宋体" w:cs="宋体"/>
          <w:color w:val="000000" w:themeColor="text1"/>
          <w:sz w:val="24"/>
          <w:szCs w:val="24"/>
          <w:highlight w:val="none"/>
          <w14:textFill>
            <w14:solidFill>
              <w14:schemeClr w14:val="tx1"/>
            </w14:solidFill>
          </w14:textFill>
        </w:rPr>
        <w:t>中标候选人后，招标人将</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合格</w:t>
      </w:r>
      <w:r>
        <w:rPr>
          <w:rFonts w:hint="eastAsia" w:ascii="宋体" w:hAnsi="宋体" w:eastAsia="宋体" w:cs="宋体"/>
          <w:color w:val="000000" w:themeColor="text1"/>
          <w:sz w:val="24"/>
          <w:szCs w:val="24"/>
          <w:highlight w:val="none"/>
          <w14:textFill>
            <w14:solidFill>
              <w14:schemeClr w14:val="tx1"/>
            </w14:solidFill>
          </w14:textFill>
        </w:rPr>
        <w:t>中标候选人的投标文件商务部分文件的</w:t>
      </w:r>
      <w:r>
        <w:rPr>
          <w:rFonts w:hint="eastAsia" w:ascii="宋体" w:hAnsi="宋体" w:eastAsia="宋体" w:cs="宋体"/>
          <w:b/>
          <w:bCs/>
          <w:color w:val="000000" w:themeColor="text1"/>
          <w:sz w:val="24"/>
          <w:szCs w:val="24"/>
          <w:highlight w:val="none"/>
          <w:u w:val="single"/>
          <w14:textFill>
            <w14:solidFill>
              <w14:schemeClr w14:val="tx1"/>
            </w14:solidFill>
          </w14:textFill>
        </w:rPr>
        <w:t>总报价（不含报价明细）、人员、业绩、奖项等资料</w:t>
      </w:r>
      <w:r>
        <w:rPr>
          <w:rFonts w:hint="eastAsia" w:ascii="宋体" w:hAnsi="宋体" w:eastAsia="宋体" w:cs="宋体"/>
          <w:color w:val="000000" w:themeColor="text1"/>
          <w:sz w:val="24"/>
          <w:szCs w:val="24"/>
          <w:highlight w:val="none"/>
          <w14:textFill>
            <w14:solidFill>
              <w14:schemeClr w14:val="tx1"/>
            </w14:solidFill>
          </w14:textFill>
        </w:rPr>
        <w:t>在</w:t>
      </w:r>
      <w:r>
        <w:rPr>
          <w:rFonts w:hint="eastAsia" w:ascii="宋体" w:hAnsi="宋体" w:eastAsia="宋体" w:cs="宋体"/>
          <w:b/>
          <w:bCs/>
          <w:color w:val="000000" w:themeColor="text1"/>
          <w:sz w:val="24"/>
          <w:szCs w:val="24"/>
          <w:highlight w:val="none"/>
          <w:u w:val="single"/>
          <w:lang w:eastAsia="zh-CN"/>
          <w14:textFill>
            <w14:solidFill>
              <w14:schemeClr w14:val="tx1"/>
            </w14:solidFill>
          </w14:textFill>
        </w:rPr>
        <w:t>广州交易集团有限公司（广州公共资源交易中心）</w:t>
      </w:r>
      <w:r>
        <w:rPr>
          <w:rFonts w:hint="eastAsia" w:ascii="宋体" w:hAnsi="宋体" w:eastAsia="宋体" w:cs="宋体"/>
          <w:color w:val="000000" w:themeColor="text1"/>
          <w:sz w:val="24"/>
          <w:szCs w:val="24"/>
          <w:highlight w:val="none"/>
          <w14:textFill>
            <w14:solidFill>
              <w14:schemeClr w14:val="tx1"/>
            </w14:solidFill>
          </w14:textFill>
        </w:rPr>
        <w:t>交易平台</w:t>
      </w:r>
      <w:r>
        <w:rPr>
          <w:rFonts w:hint="eastAsia" w:ascii="宋体" w:hAnsi="宋体" w:eastAsia="宋体" w:cs="宋体"/>
          <w:color w:val="000000" w:themeColor="text1"/>
          <w:sz w:val="24"/>
          <w:szCs w:val="24"/>
          <w:highlight w:val="none"/>
          <w:u w:val="none"/>
          <w14:textFill>
            <w14:solidFill>
              <w14:schemeClr w14:val="tx1"/>
            </w14:solidFill>
          </w14:textFill>
        </w:rPr>
        <w:t>和广东省招标投标监管网</w:t>
      </w:r>
      <w:r>
        <w:rPr>
          <w:rFonts w:hint="eastAsia" w:ascii="宋体" w:hAnsi="宋体" w:eastAsia="宋体" w:cs="宋体"/>
          <w:color w:val="000000" w:themeColor="text1"/>
          <w:sz w:val="24"/>
          <w:szCs w:val="24"/>
          <w:highlight w:val="none"/>
          <w14:textFill>
            <w14:solidFill>
              <w14:schemeClr w14:val="tx1"/>
            </w14:solidFill>
          </w14:textFill>
        </w:rPr>
        <w:t>公开。</w:t>
      </w:r>
    </w:p>
    <w:p w14:paraId="2BFB3671">
      <w:pPr>
        <w:pStyle w:val="2"/>
        <w:spacing w:line="500" w:lineRule="exact"/>
        <w:ind w:firstLine="482" w:firstLineChars="200"/>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w:t>
      </w:r>
      <w:r>
        <w:rPr>
          <w:rFonts w:hint="eastAsia" w:ascii="宋体" w:hAnsi="宋体" w:cs="宋体"/>
          <w:b/>
          <w:color w:val="000000" w:themeColor="text1"/>
          <w:sz w:val="24"/>
          <w:szCs w:val="24"/>
          <w:highlight w:val="none"/>
          <w:lang w:val="en-US" w:eastAsia="zh-CN"/>
          <w14:textFill>
            <w14:solidFill>
              <w14:schemeClr w14:val="tx1"/>
            </w14:solidFill>
          </w14:textFill>
        </w:rPr>
        <w:t>28</w:t>
      </w:r>
      <w:r>
        <w:rPr>
          <w:rFonts w:hint="eastAsia" w:ascii="宋体" w:hAnsi="宋体" w:cs="宋体"/>
          <w:b/>
          <w:color w:val="000000" w:themeColor="text1"/>
          <w:sz w:val="24"/>
          <w:szCs w:val="24"/>
          <w:highlight w:val="none"/>
          <w14:textFill>
            <w14:solidFill>
              <w14:schemeClr w14:val="tx1"/>
            </w14:solidFill>
          </w14:textFill>
        </w:rPr>
        <w:t>.</w:t>
      </w:r>
      <w:r>
        <w:rPr>
          <w:rFonts w:hint="eastAsia" w:ascii="宋体" w:hAnsi="宋体" w:cs="宋体"/>
          <w:b/>
          <w:color w:val="000000" w:themeColor="text1"/>
          <w:sz w:val="24"/>
          <w:szCs w:val="24"/>
          <w:highlight w:val="none"/>
          <w:lang w:val="en-US" w:eastAsia="zh-CN"/>
          <w14:textFill>
            <w14:solidFill>
              <w14:schemeClr w14:val="tx1"/>
            </w14:solidFill>
          </w14:textFill>
        </w:rPr>
        <w:t>5</w:t>
      </w:r>
      <w:r>
        <w:rPr>
          <w:rFonts w:hint="eastAsia" w:ascii="宋体" w:hAnsi="宋体" w:cs="宋体"/>
          <w:b/>
          <w:color w:val="000000" w:themeColor="text1"/>
          <w:sz w:val="24"/>
          <w:szCs w:val="24"/>
          <w:highlight w:val="none"/>
          <w14:textFill>
            <w14:solidFill>
              <w14:schemeClr w14:val="tx1"/>
            </w14:solidFill>
          </w14:textFill>
        </w:rPr>
        <w:t xml:space="preserve">           修改类型：</w:t>
      </w:r>
      <w:r>
        <w:rPr>
          <w:rFonts w:hint="eastAsia" w:ascii="宋体" w:hAnsi="宋体" w:cs="宋体"/>
          <w:b/>
          <w:color w:val="000000" w:themeColor="text1"/>
          <w:sz w:val="24"/>
          <w:szCs w:val="24"/>
          <w:highlight w:val="none"/>
          <w:lang w:eastAsia="zh-CN"/>
          <w14:textFill>
            <w14:solidFill>
              <w14:schemeClr w14:val="tx1"/>
            </w14:solidFill>
          </w14:textFill>
        </w:rPr>
        <w:t>删除</w:t>
      </w:r>
    </w:p>
    <w:p w14:paraId="7D3A2D78">
      <w:pPr>
        <w:pBdr>
          <w:bottom w:val="single" w:color="auto" w:sz="6" w:space="1"/>
        </w:pBdr>
        <w:adjustRightInd w:val="0"/>
        <w:snapToGrid w:val="0"/>
        <w:spacing w:line="360" w:lineRule="auto"/>
        <w:ind w:firstLine="472" w:firstLineChars="196"/>
        <w:rPr>
          <w:rStyle w:val="120"/>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color w:val="000000" w:themeColor="text1"/>
          <w:sz w:val="24"/>
          <w:szCs w:val="24"/>
          <w:highlight w:val="none"/>
          <w14:textFill>
            <w14:solidFill>
              <w14:schemeClr w14:val="tx1"/>
            </w14:solidFill>
          </w14:textFill>
        </w:rPr>
        <w:t>（适用于轨道交通建设项目）如项目采用整体发包的形式开展施工总承包招标，且后续需分段办理监督手续，确定中标单位后，招标人在向中标单位发出的中标通知书中一并标注施工总承包项目经理和各段项目经理。</w:t>
      </w:r>
    </w:p>
    <w:p w14:paraId="0AD92973">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宋体" w:hAnsi="宋体" w:eastAsia="宋体" w:cs="宋体"/>
          <w:b/>
          <w:bCs w:val="0"/>
          <w:color w:val="000000" w:themeColor="text1"/>
          <w:sz w:val="24"/>
          <w:szCs w:val="24"/>
          <w:highlight w:val="none"/>
          <w14:textFill>
            <w14:solidFill>
              <w14:schemeClr w14:val="tx1"/>
            </w14:solidFill>
          </w14:textFill>
        </w:rPr>
      </w:pPr>
      <w:r>
        <w:rPr>
          <w:rFonts w:hint="eastAsia" w:ascii="宋体" w:hAnsi="宋体" w:eastAsia="宋体" w:cs="宋体"/>
          <w:b/>
          <w:bCs w:val="0"/>
          <w:color w:val="000000" w:themeColor="text1"/>
          <w:sz w:val="24"/>
          <w:szCs w:val="24"/>
          <w:highlight w:val="none"/>
          <w:lang w:bidi="ar"/>
          <w14:textFill>
            <w14:solidFill>
              <w14:schemeClr w14:val="tx1"/>
            </w14:solidFill>
          </w14:textFill>
        </w:rPr>
        <w:t>条款号：2</w:t>
      </w:r>
      <w:r>
        <w:rPr>
          <w:rFonts w:hint="eastAsia" w:ascii="宋体" w:hAnsi="宋体" w:eastAsia="宋体" w:cs="宋体"/>
          <w:b/>
          <w:bCs w:val="0"/>
          <w:color w:val="000000" w:themeColor="text1"/>
          <w:sz w:val="24"/>
          <w:szCs w:val="24"/>
          <w:highlight w:val="none"/>
          <w:lang w:val="en-US" w:eastAsia="zh-CN" w:bidi="ar"/>
          <w14:textFill>
            <w14:solidFill>
              <w14:schemeClr w14:val="tx1"/>
            </w14:solidFill>
          </w14:textFill>
        </w:rPr>
        <w:t>9</w:t>
      </w:r>
      <w:r>
        <w:rPr>
          <w:rFonts w:hint="eastAsia" w:ascii="宋体" w:hAnsi="宋体" w:eastAsia="宋体" w:cs="宋体"/>
          <w:b/>
          <w:bCs w:val="0"/>
          <w:color w:val="000000" w:themeColor="text1"/>
          <w:sz w:val="24"/>
          <w:szCs w:val="24"/>
          <w:highlight w:val="none"/>
          <w:lang w:bidi="ar"/>
          <w14:textFill>
            <w14:solidFill>
              <w14:schemeClr w14:val="tx1"/>
            </w14:solidFill>
          </w14:textFill>
        </w:rPr>
        <w:t>.1             修改类型：修改</w:t>
      </w:r>
    </w:p>
    <w:p w14:paraId="6CF4D6CC">
      <w:pPr>
        <w:keepNext w:val="0"/>
        <w:keepLines w:val="0"/>
        <w:pageBreakBefore w:val="0"/>
        <w:widowControl w:val="0"/>
        <w:pBdr>
          <w:bottom w:val="none" w:color="auto" w:sz="0" w:space="1"/>
        </w:pBdr>
        <w:kinsoku/>
        <w:wordWrap/>
        <w:overflowPunct/>
        <w:topLinePunct w:val="0"/>
        <w:autoSpaceDE/>
        <w:autoSpaceDN/>
        <w:bidi w:val="0"/>
        <w:snapToGrid/>
        <w:spacing w:line="360" w:lineRule="auto"/>
        <w:ind w:firstLine="482" w:firstLineChars="200"/>
        <w:rPr>
          <w:rFonts w:hint="eastAsia" w:ascii="宋体" w:hAnsi="宋体" w:eastAsia="宋体" w:cs="宋体"/>
          <w:color w:val="000000" w:themeColor="text1"/>
          <w:sz w:val="24"/>
          <w:szCs w:val="24"/>
          <w:highlight w:val="none"/>
          <w:lang w:bidi="ar"/>
          <w14:textFill>
            <w14:solidFill>
              <w14:schemeClr w14:val="tx1"/>
            </w14:solidFill>
          </w14:textFill>
        </w:rPr>
      </w:pPr>
      <w:r>
        <w:rPr>
          <w:rFonts w:hint="eastAsia" w:ascii="宋体" w:hAnsi="宋体" w:eastAsia="宋体" w:cs="宋体"/>
          <w:b/>
          <w:bCs/>
          <w:color w:val="000000" w:themeColor="text1"/>
          <w:sz w:val="24"/>
          <w:szCs w:val="24"/>
          <w:highlight w:val="none"/>
          <w:lang w:bidi="ar"/>
          <w14:textFill>
            <w14:solidFill>
              <w14:schemeClr w14:val="tx1"/>
            </w14:solidFill>
          </w14:textFill>
        </w:rPr>
        <w:t>原文：</w:t>
      </w:r>
      <w:r>
        <w:rPr>
          <w:rFonts w:hint="eastAsia" w:ascii="宋体" w:hAnsi="宋体" w:eastAsia="宋体" w:cs="宋体"/>
          <w:b w:val="0"/>
          <w:bCs w:val="0"/>
          <w:color w:val="000000" w:themeColor="text1"/>
          <w:sz w:val="24"/>
          <w:szCs w:val="24"/>
          <w:highlight w:val="none"/>
          <w:lang w:bidi="ar"/>
          <w14:textFill>
            <w14:solidFill>
              <w14:schemeClr w14:val="tx1"/>
            </w14:solidFill>
          </w14:textFill>
        </w:rPr>
        <w:t>2</w:t>
      </w:r>
      <w:r>
        <w:rPr>
          <w:rFonts w:hint="eastAsia" w:ascii="宋体" w:hAnsi="宋体" w:eastAsia="宋体" w:cs="宋体"/>
          <w:b w:val="0"/>
          <w:bCs w:val="0"/>
          <w:color w:val="000000" w:themeColor="text1"/>
          <w:sz w:val="24"/>
          <w:szCs w:val="24"/>
          <w:highlight w:val="none"/>
          <w:lang w:val="en-US" w:eastAsia="zh-CN" w:bidi="ar"/>
          <w14:textFill>
            <w14:solidFill>
              <w14:schemeClr w14:val="tx1"/>
            </w14:solidFill>
          </w14:textFill>
        </w:rPr>
        <w:t>9</w:t>
      </w:r>
      <w:r>
        <w:rPr>
          <w:rFonts w:hint="eastAsia" w:ascii="宋体" w:hAnsi="宋体" w:eastAsia="宋体" w:cs="宋体"/>
          <w:b w:val="0"/>
          <w:bCs w:val="0"/>
          <w:color w:val="000000" w:themeColor="text1"/>
          <w:sz w:val="24"/>
          <w:szCs w:val="24"/>
          <w:highlight w:val="none"/>
          <w:lang w:bidi="ar"/>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招标人与中标人将于中标通知书发出之日起</w:t>
      </w:r>
      <w:r>
        <w:rPr>
          <w:rFonts w:ascii="宋体" w:hAnsi="宋体"/>
          <w:color w:val="000000" w:themeColor="text1"/>
          <w:sz w:val="24"/>
          <w:highlight w:val="none"/>
          <w14:textFill>
            <w14:solidFill>
              <w14:schemeClr w14:val="tx1"/>
            </w14:solidFill>
          </w14:textFill>
        </w:rPr>
        <w:t>30</w:t>
      </w:r>
      <w:r>
        <w:rPr>
          <w:rFonts w:hint="eastAsia" w:ascii="宋体" w:hAnsi="宋体"/>
          <w:color w:val="000000" w:themeColor="text1"/>
          <w:sz w:val="24"/>
          <w:highlight w:val="none"/>
          <w14:textFill>
            <w14:solidFill>
              <w14:schemeClr w14:val="tx1"/>
            </w14:solidFill>
          </w14:textFill>
        </w:rPr>
        <w:t>日内，按照招标文件和中标人的投标文件商定和签订合同，招标人和中标人不得再行订立背离合同实质性内容的其他协议</w:t>
      </w:r>
      <w:r>
        <w:rPr>
          <w:rFonts w:hint="eastAsia" w:ascii="宋体" w:hAnsi="宋体" w:eastAsia="宋体" w:cs="宋体"/>
          <w:color w:val="000000" w:themeColor="text1"/>
          <w:sz w:val="24"/>
          <w:szCs w:val="24"/>
          <w:highlight w:val="none"/>
          <w:lang w:bidi="ar"/>
          <w14:textFill>
            <w14:solidFill>
              <w14:schemeClr w14:val="tx1"/>
            </w14:solidFill>
          </w14:textFill>
        </w:rPr>
        <w:t>。</w:t>
      </w:r>
    </w:p>
    <w:p w14:paraId="1F9B5348">
      <w:pPr>
        <w:pBdr>
          <w:bottom w:val="single" w:color="auto" w:sz="6" w:space="1"/>
        </w:pBdr>
        <w:spacing w:line="360" w:lineRule="auto"/>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bidi="ar"/>
          <w14:textFill>
            <w14:solidFill>
              <w14:schemeClr w14:val="tx1"/>
            </w14:solidFill>
          </w14:textFill>
        </w:rPr>
        <w:t>现文：</w:t>
      </w:r>
      <w:r>
        <w:rPr>
          <w:rFonts w:hint="eastAsia" w:ascii="宋体" w:hAnsi="宋体" w:eastAsia="宋体" w:cs="宋体"/>
          <w:b w:val="0"/>
          <w:bCs w:val="0"/>
          <w:color w:val="000000" w:themeColor="text1"/>
          <w:sz w:val="24"/>
          <w:szCs w:val="24"/>
          <w:highlight w:val="none"/>
          <w:lang w:bidi="ar"/>
          <w14:textFill>
            <w14:solidFill>
              <w14:schemeClr w14:val="tx1"/>
            </w14:solidFill>
          </w14:textFill>
        </w:rPr>
        <w:t>2</w:t>
      </w:r>
      <w:r>
        <w:rPr>
          <w:rFonts w:hint="eastAsia" w:ascii="宋体" w:hAnsi="宋体" w:cs="宋体"/>
          <w:b w:val="0"/>
          <w:bCs w:val="0"/>
          <w:color w:val="000000" w:themeColor="text1"/>
          <w:sz w:val="24"/>
          <w:szCs w:val="24"/>
          <w:highlight w:val="none"/>
          <w:lang w:val="en-US" w:eastAsia="zh-CN" w:bidi="ar"/>
          <w14:textFill>
            <w14:solidFill>
              <w14:schemeClr w14:val="tx1"/>
            </w14:solidFill>
          </w14:textFill>
        </w:rPr>
        <w:t>9</w:t>
      </w:r>
      <w:r>
        <w:rPr>
          <w:rFonts w:hint="eastAsia" w:ascii="宋体" w:hAnsi="宋体" w:eastAsia="宋体" w:cs="宋体"/>
          <w:b w:val="0"/>
          <w:bCs w:val="0"/>
          <w:color w:val="000000" w:themeColor="text1"/>
          <w:sz w:val="24"/>
          <w:szCs w:val="24"/>
          <w:highlight w:val="none"/>
          <w:lang w:bidi="ar"/>
          <w14:textFill>
            <w14:solidFill>
              <w14:schemeClr w14:val="tx1"/>
            </w14:solidFill>
          </w14:textFill>
        </w:rPr>
        <w:t>.1</w:t>
      </w:r>
      <w:r>
        <w:rPr>
          <w:rFonts w:hint="eastAsia" w:ascii="宋体" w:hAnsi="宋体" w:eastAsia="宋体" w:cs="宋体"/>
          <w:b/>
          <w:bCs/>
          <w:color w:val="000000" w:themeColor="text1"/>
          <w:sz w:val="24"/>
          <w:szCs w:val="24"/>
          <w:highlight w:val="none"/>
          <w:u w:val="single"/>
          <w:lang w:bidi="ar"/>
          <w14:textFill>
            <w14:solidFill>
              <w14:schemeClr w14:val="tx1"/>
            </w14:solidFill>
          </w14:textFill>
        </w:rPr>
        <w:t>根据《广州市交通运输局转发广东省发展和改革委员会等8部门关于印发广东省工程建设项目电子招标投标交易规则的通知》（穗交运函</w:t>
      </w:r>
      <w:r>
        <w:rPr>
          <w:rFonts w:hint="eastAsia" w:ascii="宋体" w:hAnsi="宋体" w:eastAsia="宋体" w:cs="宋体"/>
          <w:b/>
          <w:bCs/>
          <w:color w:val="000000" w:themeColor="text1"/>
          <w:sz w:val="24"/>
          <w:szCs w:val="24"/>
          <w:highlight w:val="none"/>
          <w:u w:val="single"/>
          <w:lang w:eastAsia="zh-CN" w:bidi="ar"/>
          <w14:textFill>
            <w14:solidFill>
              <w14:schemeClr w14:val="tx1"/>
            </w14:solidFill>
          </w14:textFill>
        </w:rPr>
        <w:t>〔2023〕117号</w:t>
      </w:r>
      <w:r>
        <w:rPr>
          <w:rFonts w:hint="eastAsia" w:ascii="宋体" w:hAnsi="宋体" w:eastAsia="宋体" w:cs="宋体"/>
          <w:b/>
          <w:bCs/>
          <w:color w:val="000000" w:themeColor="text1"/>
          <w:sz w:val="24"/>
          <w:szCs w:val="24"/>
          <w:highlight w:val="none"/>
          <w:u w:val="single"/>
          <w:lang w:bidi="ar"/>
          <w14:textFill>
            <w14:solidFill>
              <w14:schemeClr w14:val="tx1"/>
            </w14:solidFill>
          </w14:textFill>
        </w:rPr>
        <w:t>）的要求</w:t>
      </w:r>
      <w:r>
        <w:rPr>
          <w:rFonts w:hint="eastAsia" w:ascii="宋体" w:hAnsi="宋体" w:cs="宋体"/>
          <w:b/>
          <w:bCs/>
          <w:color w:val="000000" w:themeColor="text1"/>
          <w:sz w:val="24"/>
          <w:szCs w:val="24"/>
          <w:highlight w:val="none"/>
          <w:u w:val="single"/>
          <w:lang w:eastAsia="zh-CN" w:bidi="ar"/>
          <w14:textFill>
            <w14:solidFill>
              <w14:schemeClr w14:val="tx1"/>
            </w14:solidFill>
          </w14:textFill>
        </w:rPr>
        <w:t>（</w:t>
      </w:r>
      <w:r>
        <w:rPr>
          <w:rFonts w:hint="eastAsia" w:ascii="宋体" w:hAnsi="宋体" w:cs="宋体"/>
          <w:b/>
          <w:bCs/>
          <w:color w:val="000000" w:themeColor="text1"/>
          <w:sz w:val="24"/>
          <w:szCs w:val="24"/>
          <w:highlight w:val="none"/>
          <w:u w:val="single"/>
          <w:lang w:bidi="ar"/>
          <w14:textFill>
            <w14:solidFill>
              <w14:schemeClr w14:val="tx1"/>
            </w14:solidFill>
          </w14:textFill>
        </w:rPr>
        <w:t>如有新的</w:t>
      </w:r>
      <w:r>
        <w:rPr>
          <w:rFonts w:hint="eastAsia" w:ascii="宋体" w:hAnsi="宋体" w:cs="宋体"/>
          <w:b/>
          <w:bCs/>
          <w:color w:val="000000" w:themeColor="text1"/>
          <w:sz w:val="24"/>
          <w:szCs w:val="24"/>
          <w:highlight w:val="none"/>
          <w:u w:val="single"/>
          <w:lang w:val="en-US" w:eastAsia="zh-CN" w:bidi="ar"/>
          <w14:textFill>
            <w14:solidFill>
              <w14:schemeClr w14:val="tx1"/>
            </w14:solidFill>
          </w14:textFill>
        </w:rPr>
        <w:t>指引要求</w:t>
      </w:r>
      <w:r>
        <w:rPr>
          <w:rFonts w:hint="eastAsia" w:ascii="宋体" w:hAnsi="宋体" w:cs="宋体"/>
          <w:b/>
          <w:bCs/>
          <w:color w:val="000000" w:themeColor="text1"/>
          <w:sz w:val="24"/>
          <w:szCs w:val="24"/>
          <w:highlight w:val="none"/>
          <w:u w:val="single"/>
          <w:lang w:bidi="ar"/>
          <w14:textFill>
            <w14:solidFill>
              <w14:schemeClr w14:val="tx1"/>
            </w14:solidFill>
          </w14:textFill>
        </w:rPr>
        <w:t>，则按新的</w:t>
      </w:r>
      <w:r>
        <w:rPr>
          <w:rFonts w:hint="eastAsia" w:ascii="宋体" w:hAnsi="宋体" w:cs="宋体"/>
          <w:b/>
          <w:bCs/>
          <w:color w:val="000000" w:themeColor="text1"/>
          <w:sz w:val="24"/>
          <w:szCs w:val="24"/>
          <w:highlight w:val="none"/>
          <w:u w:val="single"/>
          <w:lang w:val="en-US" w:eastAsia="zh-CN" w:bidi="ar"/>
          <w14:textFill>
            <w14:solidFill>
              <w14:schemeClr w14:val="tx1"/>
            </w14:solidFill>
          </w14:textFill>
        </w:rPr>
        <w:t>指引要求</w:t>
      </w:r>
      <w:r>
        <w:rPr>
          <w:rFonts w:hint="eastAsia" w:ascii="宋体" w:hAnsi="宋体" w:cs="宋体"/>
          <w:b/>
          <w:bCs/>
          <w:color w:val="000000" w:themeColor="text1"/>
          <w:sz w:val="24"/>
          <w:szCs w:val="24"/>
          <w:highlight w:val="none"/>
          <w:u w:val="single"/>
          <w:lang w:bidi="ar"/>
          <w14:textFill>
            <w14:solidFill>
              <w14:schemeClr w14:val="tx1"/>
            </w14:solidFill>
          </w14:textFill>
        </w:rPr>
        <w:t>执行</w:t>
      </w:r>
      <w:r>
        <w:rPr>
          <w:rFonts w:hint="eastAsia" w:ascii="宋体" w:hAnsi="宋体" w:cs="宋体"/>
          <w:b/>
          <w:bCs/>
          <w:color w:val="000000" w:themeColor="text1"/>
          <w:sz w:val="24"/>
          <w:szCs w:val="24"/>
          <w:highlight w:val="none"/>
          <w:u w:val="single"/>
          <w:lang w:eastAsia="zh-CN" w:bidi="ar"/>
          <w14:textFill>
            <w14:solidFill>
              <w14:schemeClr w14:val="tx1"/>
            </w14:solidFill>
          </w14:textFill>
        </w:rPr>
        <w:t>）</w:t>
      </w:r>
      <w:r>
        <w:rPr>
          <w:rFonts w:hint="eastAsia" w:ascii="宋体" w:hAnsi="宋体" w:eastAsia="宋体" w:cs="宋体"/>
          <w:b/>
          <w:bCs/>
          <w:color w:val="000000" w:themeColor="text1"/>
          <w:sz w:val="24"/>
          <w:szCs w:val="24"/>
          <w:highlight w:val="none"/>
          <w:u w:val="single"/>
          <w:lang w:bidi="ar"/>
          <w14:textFill>
            <w14:solidFill>
              <w14:schemeClr w14:val="tx1"/>
            </w14:solidFill>
          </w14:textFill>
        </w:rPr>
        <w:t>，招标人和中标人应当在中标通知书发出之日起30日内，通过电子交易系统，以数据电文形式签订合同</w:t>
      </w:r>
      <w:r>
        <w:rPr>
          <w:rFonts w:hint="eastAsia" w:ascii="宋体" w:hAnsi="宋体" w:eastAsia="宋体" w:cs="宋体"/>
          <w:color w:val="000000" w:themeColor="text1"/>
          <w:sz w:val="24"/>
          <w:szCs w:val="24"/>
          <w:highlight w:val="none"/>
          <w:lang w:bidi="ar"/>
          <w14:textFill>
            <w14:solidFill>
              <w14:schemeClr w14:val="tx1"/>
            </w14:solidFill>
          </w14:textFill>
        </w:rPr>
        <w:t>，招标人和中标人不得再行订立背离合同实质性内容的其他协议。</w:t>
      </w:r>
    </w:p>
    <w:p w14:paraId="5E6FDE5D">
      <w:pPr>
        <w:spacing w:line="360" w:lineRule="auto"/>
        <w:ind w:firstLine="482" w:firstLineChars="20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w:t>
      </w:r>
      <w:r>
        <w:rPr>
          <w:rFonts w:hint="eastAsia" w:ascii="宋体" w:hAnsi="宋体" w:cs="宋体"/>
          <w:b/>
          <w:bCs/>
          <w:color w:val="000000" w:themeColor="text1"/>
          <w:sz w:val="24"/>
          <w:szCs w:val="24"/>
          <w:highlight w:val="none"/>
          <w14:textFill>
            <w14:solidFill>
              <w14:schemeClr w14:val="tx1"/>
            </w14:solidFill>
          </w14:textFill>
        </w:rPr>
        <w:t>29.2         修改类型：修改</w:t>
      </w:r>
    </w:p>
    <w:p w14:paraId="54B8D2D7">
      <w:pPr>
        <w:spacing w:line="360" w:lineRule="auto"/>
        <w:ind w:firstLine="48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原文：</w:t>
      </w:r>
      <w:r>
        <w:rPr>
          <w:rFonts w:hint="eastAsia" w:ascii="宋体" w:hAnsi="宋体" w:cs="宋体"/>
          <w:color w:val="000000" w:themeColor="text1"/>
          <w:sz w:val="24"/>
          <w:szCs w:val="24"/>
          <w:highlight w:val="none"/>
          <w14:textFill>
            <w14:solidFill>
              <w14:schemeClr w14:val="tx1"/>
            </w14:solidFill>
          </w14:textFill>
        </w:rPr>
        <w:t>29.2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3BB81D81">
      <w:pPr>
        <w:pBdr>
          <w:bottom w:val="single" w:color="auto" w:sz="4" w:space="0"/>
        </w:pBdr>
        <w:spacing w:line="360" w:lineRule="auto"/>
        <w:ind w:firstLine="48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现文：</w:t>
      </w:r>
      <w:r>
        <w:rPr>
          <w:rFonts w:hint="eastAsia" w:ascii="宋体" w:hAnsi="宋体" w:cs="宋体"/>
          <w:color w:val="000000" w:themeColor="text1"/>
          <w:sz w:val="24"/>
          <w:szCs w:val="24"/>
          <w:highlight w:val="none"/>
          <w14:textFill>
            <w14:solidFill>
              <w14:schemeClr w14:val="tx1"/>
            </w14:solidFill>
          </w14:textFill>
        </w:rPr>
        <w:t>29.2中标通知书发出之日起30日后，中标人未按上款的规定与招标人订立合同，招标人将解除中标通知书，</w:t>
      </w:r>
      <w:r>
        <w:rPr>
          <w:rFonts w:hint="eastAsia" w:ascii="宋体" w:hAnsi="宋体" w:cs="宋体"/>
          <w:strike w:val="0"/>
          <w:color w:val="000000" w:themeColor="text1"/>
          <w:sz w:val="24"/>
          <w:szCs w:val="24"/>
          <w:highlight w:val="none"/>
          <w14:textFill>
            <w14:solidFill>
              <w14:schemeClr w14:val="tx1"/>
            </w14:solidFill>
          </w14:textFill>
        </w:rPr>
        <w:t>原中标人</w:t>
      </w:r>
      <w:r>
        <w:rPr>
          <w:rFonts w:hint="eastAsia" w:ascii="宋体" w:hAnsi="宋体" w:cs="宋体"/>
          <w:strike/>
          <w:color w:val="000000" w:themeColor="text1"/>
          <w:sz w:val="24"/>
          <w:szCs w:val="24"/>
          <w:highlight w:val="none"/>
          <w14:textFill>
            <w14:solidFill>
              <w14:schemeClr w14:val="tx1"/>
            </w14:solidFill>
          </w14:textFill>
        </w:rPr>
        <w:t>的投标保证金不予退还，且</w:t>
      </w:r>
      <w:r>
        <w:rPr>
          <w:rFonts w:hint="eastAsia" w:ascii="宋体" w:hAnsi="宋体" w:cs="宋体"/>
          <w:color w:val="000000" w:themeColor="text1"/>
          <w:sz w:val="24"/>
          <w:szCs w:val="24"/>
          <w:highlight w:val="none"/>
          <w14:textFill>
            <w14:solidFill>
              <w14:schemeClr w14:val="tx1"/>
            </w14:solidFill>
          </w14:textFill>
        </w:rPr>
        <w:t>依法承担相应法律责任。</w:t>
      </w:r>
      <w:r>
        <w:rPr>
          <w:rFonts w:hint="eastAsia" w:ascii="宋体" w:hAnsi="宋体" w:cs="宋体"/>
          <w:b/>
          <w:bCs/>
          <w:color w:val="000000" w:themeColor="text1"/>
          <w:sz w:val="24"/>
          <w:szCs w:val="24"/>
          <w:highlight w:val="none"/>
          <w:u w:val="single"/>
          <w14:textFill>
            <w14:solidFill>
              <w14:schemeClr w14:val="tx1"/>
            </w14:solidFill>
          </w14:textFill>
        </w:rPr>
        <w:t>原中标人给招标人造成损失的，招标人有权要求原中标人承担赔偿责任</w:t>
      </w:r>
      <w:r>
        <w:rPr>
          <w:rFonts w:hint="eastAsia" w:ascii="宋体" w:hAnsi="宋体" w:cs="宋体"/>
          <w:b/>
          <w:bCs/>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原中标人有异议的，可以向人民法院起诉。</w:t>
      </w:r>
    </w:p>
    <w:p w14:paraId="7BEF0DD1">
      <w:pPr>
        <w:spacing w:line="360" w:lineRule="auto"/>
        <w:ind w:firstLine="482" w:firstLineChars="200"/>
        <w:rPr>
          <w:rFonts w:ascii="宋体" w:hAnsi="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w:t>
      </w:r>
      <w:r>
        <w:rPr>
          <w:rFonts w:hint="eastAsia" w:ascii="宋体" w:hAnsi="宋体" w:cs="宋体"/>
          <w:b/>
          <w:color w:val="000000" w:themeColor="text1"/>
          <w:sz w:val="24"/>
          <w:szCs w:val="24"/>
          <w:highlight w:val="none"/>
          <w:lang w:val="en-US" w:eastAsia="zh-CN"/>
          <w14:textFill>
            <w14:solidFill>
              <w14:schemeClr w14:val="tx1"/>
            </w14:solidFill>
          </w14:textFill>
        </w:rPr>
        <w:t>30.1、</w:t>
      </w:r>
      <w:r>
        <w:rPr>
          <w:rFonts w:hint="eastAsia" w:ascii="宋体" w:hAnsi="宋体" w:cs="宋体"/>
          <w:b/>
          <w:bCs/>
          <w:color w:val="000000" w:themeColor="text1"/>
          <w:sz w:val="24"/>
          <w:szCs w:val="24"/>
          <w:highlight w:val="none"/>
          <w14:textFill>
            <w14:solidFill>
              <w14:schemeClr w14:val="tx1"/>
            </w14:solidFill>
          </w14:textFill>
        </w:rPr>
        <w:t>30.2         修改类型：修改</w:t>
      </w:r>
    </w:p>
    <w:p w14:paraId="35A9CC16">
      <w:pPr>
        <w:spacing w:line="360" w:lineRule="auto"/>
        <w:ind w:firstLine="482" w:firstLineChars="200"/>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原文：</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30</w:t>
      </w:r>
      <w:r>
        <w:rPr>
          <w:rFonts w:hint="eastAsia" w:ascii="宋体" w:hAnsi="宋体" w:eastAsia="宋体" w:cs="宋体"/>
          <w:b w:val="0"/>
          <w:bCs/>
          <w:color w:val="000000" w:themeColor="text1"/>
          <w:sz w:val="24"/>
          <w:szCs w:val="24"/>
          <w:highlight w:val="none"/>
          <w14:textFill>
            <w14:solidFill>
              <w14:schemeClr w14:val="tx1"/>
            </w14:solidFill>
          </w14:textFill>
        </w:rPr>
        <w:t>.1</w:t>
      </w:r>
      <w:r>
        <w:rPr>
          <w:rFonts w:hint="eastAsia" w:ascii="宋体" w:hAnsi="宋体"/>
          <w:b w:val="0"/>
          <w:bCs/>
          <w:color w:val="000000" w:themeColor="text1"/>
          <w:sz w:val="24"/>
          <w:highlight w:val="none"/>
          <w14:textFill>
            <w14:solidFill>
              <w14:schemeClr w14:val="tx1"/>
            </w14:solidFill>
          </w14:textFill>
        </w:rPr>
        <w:t>在收到中标通知书后的</w:t>
      </w:r>
      <w:r>
        <w:rPr>
          <w:rFonts w:ascii="宋体" w:hAnsi="宋体"/>
          <w:b w:val="0"/>
          <w:bCs/>
          <w:color w:val="000000" w:themeColor="text1"/>
          <w:sz w:val="24"/>
          <w:highlight w:val="none"/>
          <w14:textFill>
            <w14:solidFill>
              <w14:schemeClr w14:val="tx1"/>
            </w14:solidFill>
          </w14:textFill>
        </w:rPr>
        <w:t>15</w:t>
      </w:r>
      <w:r>
        <w:rPr>
          <w:rFonts w:hint="eastAsia" w:ascii="宋体" w:hAnsi="宋体"/>
          <w:b w:val="0"/>
          <w:bCs/>
          <w:color w:val="000000" w:themeColor="text1"/>
          <w:sz w:val="24"/>
          <w:highlight w:val="none"/>
          <w14:textFill>
            <w14:solidFill>
              <w14:schemeClr w14:val="tx1"/>
            </w14:solidFill>
          </w14:textFill>
        </w:rPr>
        <w:t>日内，中标人应按本须知前附表第</w:t>
      </w:r>
      <w:r>
        <w:rPr>
          <w:rFonts w:ascii="宋体" w:hAnsi="宋体"/>
          <w:b w:val="0"/>
          <w:bCs/>
          <w:color w:val="000000" w:themeColor="text1"/>
          <w:sz w:val="24"/>
          <w:highlight w:val="none"/>
          <w14:textFill>
            <w14:solidFill>
              <w14:schemeClr w14:val="tx1"/>
            </w14:solidFill>
          </w14:textFill>
        </w:rPr>
        <w:t>2</w:t>
      </w:r>
      <w:r>
        <w:rPr>
          <w:rFonts w:hint="eastAsia" w:ascii="宋体" w:hAnsi="宋体"/>
          <w:b w:val="0"/>
          <w:bCs/>
          <w:color w:val="000000" w:themeColor="text1"/>
          <w:sz w:val="24"/>
          <w:highlight w:val="none"/>
          <w14:textFill>
            <w14:solidFill>
              <w14:schemeClr w14:val="tx1"/>
            </w14:solidFill>
          </w14:textFill>
        </w:rPr>
        <w:t>0项的规定向招标人提交履约担保</w:t>
      </w:r>
      <w:r>
        <w:rPr>
          <w:rFonts w:hint="eastAsia" w:ascii="宋体" w:hAnsi="宋体" w:eastAsia="宋体" w:cs="宋体"/>
          <w:b w:val="0"/>
          <w:bCs/>
          <w:color w:val="000000" w:themeColor="text1"/>
          <w:sz w:val="24"/>
          <w:szCs w:val="24"/>
          <w:highlight w:val="none"/>
          <w14:textFill>
            <w14:solidFill>
              <w14:schemeClr w14:val="tx1"/>
            </w14:solidFill>
          </w14:textFill>
        </w:rPr>
        <w:t>。</w:t>
      </w:r>
    </w:p>
    <w:p w14:paraId="56C0311F">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30</w:t>
      </w:r>
      <w:r>
        <w:rPr>
          <w:rFonts w:ascii="宋体" w:hAnsi="宋体"/>
          <w:color w:val="000000" w:themeColor="text1"/>
          <w:sz w:val="24"/>
          <w:szCs w:val="24"/>
          <w:highlight w:val="none"/>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中标通知书发出之日起</w:t>
      </w:r>
      <w:r>
        <w:rPr>
          <w:rFonts w:ascii="宋体" w:hAnsi="宋体"/>
          <w:color w:val="000000" w:themeColor="text1"/>
          <w:sz w:val="24"/>
          <w:szCs w:val="24"/>
          <w:highlight w:val="none"/>
          <w14:textFill>
            <w14:solidFill>
              <w14:schemeClr w14:val="tx1"/>
            </w14:solidFill>
          </w14:textFill>
        </w:rPr>
        <w:t>15</w:t>
      </w:r>
      <w:r>
        <w:rPr>
          <w:rFonts w:hint="eastAsia" w:ascii="宋体" w:hAnsi="宋体"/>
          <w:color w:val="000000" w:themeColor="text1"/>
          <w:sz w:val="24"/>
          <w:szCs w:val="24"/>
          <w:highlight w:val="none"/>
          <w14:textFill>
            <w14:solidFill>
              <w14:schemeClr w14:val="tx1"/>
            </w14:solidFill>
          </w14:textFill>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678D6238">
      <w:pPr>
        <w:pStyle w:val="21"/>
        <w:pBdr>
          <w:bottom w:val="single" w:color="auto" w:sz="4" w:space="0"/>
        </w:pBdr>
        <w:spacing w:line="360" w:lineRule="auto"/>
        <w:ind w:firstLine="482" w:firstLineChars="200"/>
        <w:rPr>
          <w:rFonts w:hint="eastAsia" w:ascii="宋体" w:hAnsi="宋体" w:eastAsia="宋体" w:cs="宋体"/>
          <w:b w:val="0"/>
          <w:bCs/>
          <w:color w:val="000000" w:themeColor="text1"/>
          <w:sz w:val="24"/>
          <w:szCs w:val="24"/>
          <w:highlight w:val="none"/>
          <w:lang w:eastAsia="zh-CN"/>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现文：</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30</w:t>
      </w:r>
      <w:r>
        <w:rPr>
          <w:rFonts w:hint="eastAsia" w:ascii="宋体" w:hAnsi="宋体" w:eastAsia="宋体" w:cs="宋体"/>
          <w:b w:val="0"/>
          <w:bCs/>
          <w:color w:val="000000" w:themeColor="text1"/>
          <w:sz w:val="24"/>
          <w:szCs w:val="24"/>
          <w:highlight w:val="none"/>
          <w14:textFill>
            <w14:solidFill>
              <w14:schemeClr w14:val="tx1"/>
            </w14:solidFill>
          </w14:textFill>
        </w:rPr>
        <w:t>.1</w:t>
      </w:r>
      <w:r>
        <w:rPr>
          <w:rFonts w:hint="eastAsia" w:ascii="宋体" w:hAnsi="宋体" w:cs="宋体"/>
          <w:b/>
          <w:bCs w:val="0"/>
          <w:color w:val="000000" w:themeColor="text1"/>
          <w:sz w:val="24"/>
          <w:szCs w:val="24"/>
          <w:highlight w:val="none"/>
          <w:u w:val="single"/>
          <w:lang w:val="en-US" w:eastAsia="zh-CN"/>
          <w14:textFill>
            <w14:solidFill>
              <w14:schemeClr w14:val="tx1"/>
            </w14:solidFill>
          </w14:textFill>
        </w:rPr>
        <w:t>按施工合同约定时间</w:t>
      </w:r>
      <w:r>
        <w:rPr>
          <w:rFonts w:hint="eastAsia" w:ascii="宋体" w:hAnsi="宋体" w:eastAsia="宋体" w:cs="宋体"/>
          <w:b/>
          <w:bCs w:val="0"/>
          <w:color w:val="000000" w:themeColor="text1"/>
          <w:sz w:val="24"/>
          <w:szCs w:val="24"/>
          <w:highlight w:val="none"/>
          <w:u w:val="single"/>
          <w14:textFill>
            <w14:solidFill>
              <w14:schemeClr w14:val="tx1"/>
            </w14:solidFill>
          </w14:textFill>
        </w:rPr>
        <w:t>内</w:t>
      </w:r>
      <w:r>
        <w:rPr>
          <w:rFonts w:hint="eastAsia" w:ascii="宋体" w:hAnsi="宋体" w:eastAsia="宋体" w:cs="宋体"/>
          <w:b w:val="0"/>
          <w:bCs/>
          <w:color w:val="000000" w:themeColor="text1"/>
          <w:sz w:val="24"/>
          <w:szCs w:val="24"/>
          <w:highlight w:val="none"/>
          <w14:textFill>
            <w14:solidFill>
              <w14:schemeClr w14:val="tx1"/>
            </w14:solidFill>
          </w14:textFill>
        </w:rPr>
        <w:t>，中标人应按本须知前附表第</w:t>
      </w:r>
      <w:r>
        <w:rPr>
          <w:rFonts w:hint="eastAsia" w:ascii="宋体" w:hAnsi="宋体" w:eastAsia="宋体" w:cs="宋体"/>
          <w:b/>
          <w:bCs w:val="0"/>
          <w:color w:val="000000" w:themeColor="text1"/>
          <w:sz w:val="24"/>
          <w:szCs w:val="24"/>
          <w:highlight w:val="none"/>
          <w:u w:val="single"/>
          <w14:textFill>
            <w14:solidFill>
              <w14:schemeClr w14:val="tx1"/>
            </w14:solidFill>
          </w14:textFill>
        </w:rPr>
        <w:t>2</w:t>
      </w:r>
      <w:r>
        <w:rPr>
          <w:rFonts w:hint="eastAsia" w:ascii="宋体" w:hAnsi="宋体" w:eastAsia="宋体" w:cs="宋体"/>
          <w:b/>
          <w:bCs w:val="0"/>
          <w:color w:val="000000" w:themeColor="text1"/>
          <w:sz w:val="24"/>
          <w:szCs w:val="24"/>
          <w:highlight w:val="none"/>
          <w:u w:val="single"/>
          <w:lang w:val="en-US" w:eastAsia="zh-CN"/>
          <w14:textFill>
            <w14:solidFill>
              <w14:schemeClr w14:val="tx1"/>
            </w14:solidFill>
          </w14:textFill>
        </w:rPr>
        <w:t>2</w:t>
      </w:r>
      <w:r>
        <w:rPr>
          <w:rFonts w:hint="eastAsia" w:ascii="宋体" w:hAnsi="宋体" w:eastAsia="宋体" w:cs="宋体"/>
          <w:b w:val="0"/>
          <w:bCs/>
          <w:color w:val="000000" w:themeColor="text1"/>
          <w:sz w:val="24"/>
          <w:szCs w:val="24"/>
          <w:highlight w:val="none"/>
          <w14:textFill>
            <w14:solidFill>
              <w14:schemeClr w14:val="tx1"/>
            </w14:solidFill>
          </w14:textFill>
        </w:rPr>
        <w:t>项的规定向招标人提交履约担保</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w:t>
      </w:r>
    </w:p>
    <w:p w14:paraId="346A9742">
      <w:pPr>
        <w:pStyle w:val="21"/>
        <w:pBdr>
          <w:bottom w:val="single" w:color="auto" w:sz="4" w:space="0"/>
        </w:pBdr>
        <w:spacing w:line="360" w:lineRule="auto"/>
        <w:ind w:firstLine="480" w:firstLineChars="200"/>
        <w:rPr>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30</w:t>
      </w:r>
      <w:r>
        <w:rPr>
          <w:rFonts w:hAnsi="宋体"/>
          <w:color w:val="000000" w:themeColor="text1"/>
          <w:sz w:val="24"/>
          <w:szCs w:val="24"/>
          <w:highlight w:val="none"/>
          <w14:textFill>
            <w14:solidFill>
              <w14:schemeClr w14:val="tx1"/>
            </w14:solidFill>
          </w14:textFill>
        </w:rPr>
        <w:t>.2</w:t>
      </w:r>
      <w:r>
        <w:rPr>
          <w:rFonts w:hint="eastAsia" w:hAnsi="宋体"/>
          <w:color w:val="000000" w:themeColor="text1"/>
          <w:sz w:val="24"/>
          <w:szCs w:val="24"/>
          <w:highlight w:val="none"/>
          <w14:textFill>
            <w14:solidFill>
              <w14:schemeClr w14:val="tx1"/>
            </w14:solidFill>
          </w14:textFill>
        </w:rPr>
        <w:t>中标通知书发出之日起</w:t>
      </w:r>
      <w:r>
        <w:rPr>
          <w:rFonts w:hAnsi="宋体"/>
          <w:color w:val="000000" w:themeColor="text1"/>
          <w:sz w:val="24"/>
          <w:szCs w:val="24"/>
          <w:highlight w:val="none"/>
          <w14:textFill>
            <w14:solidFill>
              <w14:schemeClr w14:val="tx1"/>
            </w14:solidFill>
          </w14:textFill>
        </w:rPr>
        <w:t>15</w:t>
      </w:r>
      <w:r>
        <w:rPr>
          <w:rFonts w:hint="eastAsia" w:hAnsi="宋体"/>
          <w:color w:val="000000" w:themeColor="text1"/>
          <w:sz w:val="24"/>
          <w:szCs w:val="24"/>
          <w:highlight w:val="none"/>
          <w14:textFill>
            <w14:solidFill>
              <w14:schemeClr w14:val="tx1"/>
            </w14:solidFill>
          </w14:textFill>
        </w:rPr>
        <w:t>日后，中标人未按上款的规定提交履约担保，招标人将解除中标通知书，</w:t>
      </w:r>
      <w:r>
        <w:rPr>
          <w:rFonts w:hint="eastAsia" w:hAnsi="宋体"/>
          <w:strike w:val="0"/>
          <w:color w:val="000000" w:themeColor="text1"/>
          <w:sz w:val="24"/>
          <w:szCs w:val="24"/>
          <w:highlight w:val="none"/>
          <w14:textFill>
            <w14:solidFill>
              <w14:schemeClr w14:val="tx1"/>
            </w14:solidFill>
          </w14:textFill>
        </w:rPr>
        <w:t>原中标人</w:t>
      </w:r>
      <w:r>
        <w:rPr>
          <w:rFonts w:hint="eastAsia" w:hAnsi="宋体"/>
          <w:strike/>
          <w:color w:val="000000" w:themeColor="text1"/>
          <w:sz w:val="24"/>
          <w:szCs w:val="24"/>
          <w:highlight w:val="none"/>
          <w14:textFill>
            <w14:solidFill>
              <w14:schemeClr w14:val="tx1"/>
            </w14:solidFill>
          </w14:textFill>
        </w:rPr>
        <w:t>的投标保证金不予退还，且</w:t>
      </w:r>
      <w:r>
        <w:rPr>
          <w:rFonts w:hint="eastAsia" w:hAnsi="宋体"/>
          <w:color w:val="000000" w:themeColor="text1"/>
          <w:sz w:val="24"/>
          <w:szCs w:val="24"/>
          <w:highlight w:val="none"/>
          <w14:textFill>
            <w14:solidFill>
              <w14:schemeClr w14:val="tx1"/>
            </w14:solidFill>
          </w14:textFill>
        </w:rPr>
        <w:t>依法承担相应法律责任。</w:t>
      </w:r>
      <w:r>
        <w:rPr>
          <w:rFonts w:hint="eastAsia" w:hAnsi="宋体" w:cs="宋体"/>
          <w:b/>
          <w:bCs/>
          <w:color w:val="000000" w:themeColor="text1"/>
          <w:sz w:val="24"/>
          <w:szCs w:val="24"/>
          <w:highlight w:val="none"/>
          <w:u w:val="single"/>
          <w14:textFill>
            <w14:solidFill>
              <w14:schemeClr w14:val="tx1"/>
            </w14:solidFill>
          </w14:textFill>
        </w:rPr>
        <w:t>原中标人给招标人造成损失的，招标人有权要求原中标人承担赔偿责任</w:t>
      </w:r>
      <w:r>
        <w:rPr>
          <w:rFonts w:hint="eastAsia" w:hAnsi="宋体"/>
          <w:color w:val="000000" w:themeColor="text1"/>
          <w:sz w:val="24"/>
          <w:szCs w:val="24"/>
          <w:highlight w:val="none"/>
          <w14:textFill>
            <w14:solidFill>
              <w14:schemeClr w14:val="tx1"/>
            </w14:solidFill>
          </w14:textFill>
        </w:rPr>
        <w:t>。原中标人有异议的，可以向人民法院起诉。</w:t>
      </w:r>
    </w:p>
    <w:p w14:paraId="73DACE9A">
      <w:pPr>
        <w:spacing w:line="360" w:lineRule="auto"/>
        <w:ind w:firstLine="482" w:firstLineChars="200"/>
        <w:rPr>
          <w:rFonts w:ascii="宋体" w:hAnsi="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w:t>
      </w:r>
      <w:r>
        <w:rPr>
          <w:rFonts w:hint="eastAsia" w:ascii="宋体" w:hAnsi="宋体" w:cs="宋体"/>
          <w:b/>
          <w:bCs/>
          <w:color w:val="000000" w:themeColor="text1"/>
          <w:sz w:val="24"/>
          <w:szCs w:val="24"/>
          <w:highlight w:val="none"/>
          <w14:textFill>
            <w14:solidFill>
              <w14:schemeClr w14:val="tx1"/>
            </w14:solidFill>
          </w14:textFill>
        </w:rPr>
        <w:t>31.1        修改类型：修改</w:t>
      </w:r>
    </w:p>
    <w:p w14:paraId="7091416C">
      <w:pPr>
        <w:spacing w:line="360" w:lineRule="auto"/>
        <w:ind w:firstLine="482" w:firstLineChars="200"/>
        <w:rPr>
          <w:rFonts w:ascii="宋体" w:hAnsi="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原文：</w:t>
      </w:r>
      <w:r>
        <w:rPr>
          <w:rFonts w:ascii="宋体" w:hAnsi="宋体"/>
          <w:color w:val="000000" w:themeColor="text1"/>
          <w:sz w:val="24"/>
          <w:szCs w:val="24"/>
          <w:highlight w:val="none"/>
          <w14:textFill>
            <w14:solidFill>
              <w14:schemeClr w14:val="tx1"/>
            </w14:solidFill>
          </w14:textFill>
        </w:rPr>
        <w:t>3</w:t>
      </w:r>
      <w:r>
        <w:rPr>
          <w:rFonts w:hint="eastAsia" w:ascii="宋体" w:hAnsi="宋体"/>
          <w:color w:val="000000" w:themeColor="text1"/>
          <w:sz w:val="24"/>
          <w:szCs w:val="24"/>
          <w:highlight w:val="none"/>
          <w14:textFill>
            <w14:solidFill>
              <w14:schemeClr w14:val="tx1"/>
            </w14:solidFill>
          </w14:textFill>
        </w:rPr>
        <w:t>1</w:t>
      </w: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在合同双方全权代表在合同协议书上签字，并分别加盖双方单位的公章后，合同正式生效。</w:t>
      </w:r>
    </w:p>
    <w:p w14:paraId="48BE0DDF">
      <w:pPr>
        <w:pStyle w:val="21"/>
        <w:pBdr>
          <w:bottom w:val="single" w:color="auto" w:sz="4" w:space="0"/>
        </w:pBdr>
        <w:spacing w:line="360" w:lineRule="auto"/>
        <w:ind w:firstLine="482" w:firstLineChars="200"/>
        <w:rPr>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现文：</w:t>
      </w:r>
      <w:r>
        <w:rPr>
          <w:rFonts w:hAnsi="宋体"/>
          <w:color w:val="000000" w:themeColor="text1"/>
          <w:sz w:val="24"/>
          <w:szCs w:val="24"/>
          <w:highlight w:val="none"/>
          <w14:textFill>
            <w14:solidFill>
              <w14:schemeClr w14:val="tx1"/>
            </w14:solidFill>
          </w14:textFill>
        </w:rPr>
        <w:t>3</w:t>
      </w:r>
      <w:r>
        <w:rPr>
          <w:rFonts w:hint="eastAsia" w:hAnsi="宋体"/>
          <w:color w:val="000000" w:themeColor="text1"/>
          <w:sz w:val="24"/>
          <w:szCs w:val="24"/>
          <w:highlight w:val="none"/>
          <w14:textFill>
            <w14:solidFill>
              <w14:schemeClr w14:val="tx1"/>
            </w14:solidFill>
          </w14:textFill>
        </w:rPr>
        <w:t>1</w:t>
      </w:r>
      <w:r>
        <w:rPr>
          <w:rFonts w:hAnsi="宋体"/>
          <w:color w:val="000000" w:themeColor="text1"/>
          <w:sz w:val="24"/>
          <w:szCs w:val="24"/>
          <w:highlight w:val="none"/>
          <w14:textFill>
            <w14:solidFill>
              <w14:schemeClr w14:val="tx1"/>
            </w14:solidFill>
          </w14:textFill>
        </w:rPr>
        <w:t>.1</w:t>
      </w:r>
      <w:r>
        <w:rPr>
          <w:rFonts w:hint="eastAsia" w:hAnsi="宋体"/>
          <w:color w:val="000000" w:themeColor="text1"/>
          <w:sz w:val="24"/>
          <w:szCs w:val="24"/>
          <w:highlight w:val="none"/>
          <w14:textFill>
            <w14:solidFill>
              <w14:schemeClr w14:val="tx1"/>
            </w14:solidFill>
          </w14:textFill>
        </w:rPr>
        <w:t>在合同双方全权代表在合同协议书上签字，并分别加盖双方单位的公章</w:t>
      </w:r>
      <w:r>
        <w:rPr>
          <w:rFonts w:hint="eastAsia" w:hAnsi="宋体"/>
          <w:b/>
          <w:bCs/>
          <w:color w:val="000000" w:themeColor="text1"/>
          <w:sz w:val="24"/>
          <w:szCs w:val="24"/>
          <w:highlight w:val="none"/>
          <w:u w:val="single"/>
          <w14:textFill>
            <w14:solidFill>
              <w14:schemeClr w14:val="tx1"/>
            </w14:solidFill>
          </w14:textFill>
        </w:rPr>
        <w:t>且承包人提交履约担保后，</w:t>
      </w:r>
      <w:r>
        <w:rPr>
          <w:rFonts w:hint="eastAsia" w:hAnsi="宋体"/>
          <w:b w:val="0"/>
          <w:bCs w:val="0"/>
          <w:color w:val="000000" w:themeColor="text1"/>
          <w:sz w:val="24"/>
          <w:szCs w:val="24"/>
          <w:highlight w:val="none"/>
          <w:u w:val="none"/>
          <w14:textFill>
            <w14:solidFill>
              <w14:schemeClr w14:val="tx1"/>
            </w14:solidFill>
          </w14:textFill>
        </w:rPr>
        <w:t>合同正式生效。</w:t>
      </w:r>
    </w:p>
    <w:p w14:paraId="648BB5DA">
      <w:pPr>
        <w:wordWrap w:val="0"/>
        <w:spacing w:line="360" w:lineRule="auto"/>
        <w:ind w:firstLine="482" w:firstLineChars="200"/>
        <w:rPr>
          <w:rStyle w:val="120"/>
          <w:rFonts w:hint="eastAsia" w:ascii="宋体" w:hAnsi="宋体" w:cs="宋体"/>
          <w:b/>
          <w:color w:val="000000" w:themeColor="text1"/>
          <w:sz w:val="24"/>
          <w:szCs w:val="24"/>
          <w:highlight w:val="none"/>
          <w14:textFill>
            <w14:solidFill>
              <w14:schemeClr w14:val="tx1"/>
            </w14:solidFill>
          </w14:textFill>
        </w:rPr>
      </w:pPr>
      <w:r>
        <w:rPr>
          <w:rStyle w:val="120"/>
          <w:rFonts w:hint="eastAsia" w:ascii="宋体" w:hAnsi="宋体" w:cs="宋体"/>
          <w:b/>
          <w:color w:val="000000" w:themeColor="text1"/>
          <w:sz w:val="24"/>
          <w:szCs w:val="24"/>
          <w:highlight w:val="none"/>
          <w14:textFill>
            <w14:solidFill>
              <w14:schemeClr w14:val="tx1"/>
            </w14:solidFill>
          </w14:textFill>
        </w:rPr>
        <w:t>条款号：3</w:t>
      </w:r>
      <w:r>
        <w:rPr>
          <w:rStyle w:val="120"/>
          <w:rFonts w:hint="eastAsia" w:ascii="宋体" w:hAnsi="宋体" w:cs="宋体"/>
          <w:b/>
          <w:color w:val="000000" w:themeColor="text1"/>
          <w:sz w:val="24"/>
          <w:szCs w:val="24"/>
          <w:highlight w:val="none"/>
          <w:lang w:val="en-US"/>
          <w14:textFill>
            <w14:solidFill>
              <w14:schemeClr w14:val="tx1"/>
            </w14:solidFill>
          </w14:textFill>
        </w:rPr>
        <w:t>3</w:t>
      </w:r>
      <w:r>
        <w:rPr>
          <w:rStyle w:val="120"/>
          <w:rFonts w:hint="eastAsia" w:ascii="宋体" w:hAnsi="宋体" w:cs="宋体"/>
          <w:b/>
          <w:color w:val="000000" w:themeColor="text1"/>
          <w:sz w:val="24"/>
          <w:szCs w:val="24"/>
          <w:highlight w:val="none"/>
          <w14:textFill>
            <w14:solidFill>
              <w14:schemeClr w14:val="tx1"/>
            </w14:solidFill>
          </w14:textFill>
        </w:rPr>
        <w:t>.3            修改类型：修改</w:t>
      </w:r>
    </w:p>
    <w:p w14:paraId="283A26F6">
      <w:pPr>
        <w:spacing w:line="360" w:lineRule="auto"/>
        <w:ind w:firstLine="482" w:firstLineChars="200"/>
        <w:rPr>
          <w:rFonts w:hint="eastAsia" w:ascii="宋体" w:hAnsi="宋体" w:cs="宋体"/>
          <w:color w:val="000000" w:themeColor="text1"/>
          <w:sz w:val="24"/>
          <w:highlight w:val="none"/>
          <w14:textFill>
            <w14:solidFill>
              <w14:schemeClr w14:val="tx1"/>
            </w14:solidFill>
          </w14:textFill>
        </w:rPr>
      </w:pPr>
      <w:r>
        <w:rPr>
          <w:rStyle w:val="120"/>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color w:val="000000" w:themeColor="text1"/>
          <w:sz w:val="24"/>
          <w:highlight w:val="none"/>
          <w14:textFill>
            <w14:solidFill>
              <w14:schemeClr w14:val="tx1"/>
            </w14:solidFill>
          </w14:textFill>
        </w:rPr>
        <w:t>投标人如在本项目中存在串通投标、弄虚作假</w:t>
      </w:r>
      <w:r>
        <w:rPr>
          <w:rFonts w:hint="eastAsia" w:ascii="宋体" w:hAnsi="宋体" w:cs="宋体"/>
          <w:color w:val="000000" w:themeColor="text1"/>
          <w:sz w:val="24"/>
          <w:highlight w:val="none"/>
          <w:lang w:val="en-US" w:eastAsia="zh-CN"/>
          <w14:textFill>
            <w14:solidFill>
              <w14:schemeClr w14:val="tx1"/>
            </w14:solidFill>
          </w14:textFill>
        </w:rPr>
        <w:t>骗取中标</w:t>
      </w:r>
      <w:r>
        <w:rPr>
          <w:rFonts w:hint="eastAsia" w:ascii="宋体" w:hAnsi="宋体" w:cs="宋体"/>
          <w:color w:val="000000" w:themeColor="text1"/>
          <w:sz w:val="24"/>
          <w:highlight w:val="none"/>
          <w14:textFill>
            <w14:solidFill>
              <w14:schemeClr w14:val="tx1"/>
            </w14:solidFill>
          </w14:textFill>
        </w:rPr>
        <w:t>、行贿情形的，中标无效，行政监督部门将对其违法行为进行政处罚。</w:t>
      </w:r>
    </w:p>
    <w:p w14:paraId="1764FB6B">
      <w:pPr>
        <w:pBdr>
          <w:bottom w:val="single" w:color="auto" w:sz="6" w:space="1"/>
        </w:pBdr>
        <w:spacing w:line="360" w:lineRule="auto"/>
        <w:ind w:firstLine="482" w:firstLineChars="200"/>
        <w:rPr>
          <w:rFonts w:hint="eastAsia" w:ascii="宋体" w:hAnsi="宋体" w:cs="宋体"/>
          <w:color w:val="000000" w:themeColor="text1"/>
          <w:sz w:val="24"/>
          <w:szCs w:val="24"/>
          <w:highlight w:val="none"/>
          <w:u w:val="single"/>
          <w14:textFill>
            <w14:solidFill>
              <w14:schemeClr w14:val="tx1"/>
            </w14:solidFill>
          </w14:textFill>
        </w:rPr>
      </w:pPr>
      <w:r>
        <w:rPr>
          <w:rStyle w:val="120"/>
          <w:rFonts w:hint="eastAsia" w:ascii="宋体" w:hAnsi="宋体" w:cs="宋体"/>
          <w:b/>
          <w:color w:val="000000" w:themeColor="text1"/>
          <w:sz w:val="24"/>
          <w:szCs w:val="24"/>
          <w:highlight w:val="none"/>
          <w14:textFill>
            <w14:solidFill>
              <w14:schemeClr w14:val="tx1"/>
            </w14:solidFill>
          </w14:textFill>
        </w:rPr>
        <w:t>现文：</w:t>
      </w:r>
      <w:r>
        <w:rPr>
          <w:rFonts w:hint="eastAsia" w:ascii="宋体" w:hAnsi="宋体" w:cs="宋体"/>
          <w:bCs/>
          <w:color w:val="000000" w:themeColor="text1"/>
          <w:sz w:val="24"/>
          <w:highlight w:val="none"/>
          <w14:textFill>
            <w14:solidFill>
              <w14:schemeClr w14:val="tx1"/>
            </w14:solidFill>
          </w14:textFill>
        </w:rPr>
        <w:t>投标人如在本项目中存在串通投标、</w:t>
      </w:r>
      <w:r>
        <w:rPr>
          <w:rFonts w:hint="eastAsia" w:ascii="宋体" w:hAnsi="宋体" w:cs="宋体"/>
          <w:b/>
          <w:bCs w:val="0"/>
          <w:color w:val="000000" w:themeColor="text1"/>
          <w:sz w:val="24"/>
          <w:highlight w:val="none"/>
          <w:u w:val="single"/>
          <w14:textFill>
            <w14:solidFill>
              <w14:schemeClr w14:val="tx1"/>
            </w14:solidFill>
          </w14:textFill>
        </w:rPr>
        <w:t>在投标文件中提供虚假材料</w:t>
      </w:r>
      <w:r>
        <w:rPr>
          <w:rFonts w:hint="eastAsia" w:ascii="宋体" w:hAnsi="宋体" w:cs="宋体"/>
          <w:color w:val="000000" w:themeColor="text1"/>
          <w:sz w:val="24"/>
          <w:highlight w:val="none"/>
          <w:lang w:val="en-US" w:eastAsia="zh-CN"/>
          <w14:textFill>
            <w14:solidFill>
              <w14:schemeClr w14:val="tx1"/>
            </w14:solidFill>
          </w14:textFill>
        </w:rPr>
        <w:t>骗取中标</w:t>
      </w:r>
      <w:r>
        <w:rPr>
          <w:rFonts w:hint="eastAsia" w:ascii="宋体" w:hAnsi="宋体" w:cs="宋体"/>
          <w:bCs/>
          <w:color w:val="000000" w:themeColor="text1"/>
          <w:sz w:val="24"/>
          <w:highlight w:val="none"/>
          <w14:textFill>
            <w14:solidFill>
              <w14:schemeClr w14:val="tx1"/>
            </w14:solidFill>
          </w14:textFill>
        </w:rPr>
        <w:t>、行贿情形的，中标无效，行政监督部门将对其违法行为进行政处罚。</w:t>
      </w:r>
      <w:r>
        <w:rPr>
          <w:rFonts w:hint="eastAsia" w:ascii="宋体" w:hAnsi="宋体" w:cs="宋体"/>
          <w:b/>
          <w:bCs/>
          <w:color w:val="000000" w:themeColor="text1"/>
          <w:sz w:val="24"/>
          <w:highlight w:val="none"/>
          <w:u w:val="single"/>
          <w14:textFill>
            <w14:solidFill>
              <w14:schemeClr w14:val="tx1"/>
            </w14:solidFill>
          </w14:textFill>
        </w:rPr>
        <w:t>该投标人将被招标人列入黑名单并限制其参与招标人后续项目的投标。</w:t>
      </w:r>
    </w:p>
    <w:p w14:paraId="7FFC697D">
      <w:pPr>
        <w:spacing w:line="360" w:lineRule="auto"/>
        <w:ind w:firstLine="482" w:firstLineChars="200"/>
        <w:rPr>
          <w:rStyle w:val="120"/>
          <w:rFonts w:hint="eastAsia" w:ascii="宋体" w:hAnsi="宋体" w:cs="宋体"/>
          <w:b/>
          <w:color w:val="000000" w:themeColor="text1"/>
          <w:sz w:val="24"/>
          <w:szCs w:val="24"/>
          <w:highlight w:val="none"/>
          <w14:textFill>
            <w14:solidFill>
              <w14:schemeClr w14:val="tx1"/>
            </w14:solidFill>
          </w14:textFill>
        </w:rPr>
      </w:pPr>
      <w:r>
        <w:rPr>
          <w:rStyle w:val="120"/>
          <w:rFonts w:hint="eastAsia" w:ascii="宋体" w:hAnsi="宋体" w:cs="宋体"/>
          <w:b/>
          <w:color w:val="000000" w:themeColor="text1"/>
          <w:sz w:val="24"/>
          <w:szCs w:val="24"/>
          <w:highlight w:val="none"/>
          <w14:textFill>
            <w14:solidFill>
              <w14:schemeClr w14:val="tx1"/>
            </w14:solidFill>
          </w14:textFill>
        </w:rPr>
        <w:t>条款号：3</w:t>
      </w:r>
      <w:r>
        <w:rPr>
          <w:rStyle w:val="120"/>
          <w:rFonts w:hint="eastAsia" w:ascii="宋体" w:hAnsi="宋体" w:cs="宋体"/>
          <w:b/>
          <w:color w:val="000000" w:themeColor="text1"/>
          <w:sz w:val="24"/>
          <w:szCs w:val="24"/>
          <w:highlight w:val="none"/>
          <w:lang w:val="en-US"/>
          <w14:textFill>
            <w14:solidFill>
              <w14:schemeClr w14:val="tx1"/>
            </w14:solidFill>
          </w14:textFill>
        </w:rPr>
        <w:t>4</w:t>
      </w:r>
      <w:r>
        <w:rPr>
          <w:rStyle w:val="120"/>
          <w:rFonts w:hint="eastAsia" w:ascii="宋体" w:hAnsi="宋体" w:cs="宋体"/>
          <w:b/>
          <w:color w:val="000000" w:themeColor="text1"/>
          <w:sz w:val="24"/>
          <w:szCs w:val="24"/>
          <w:highlight w:val="none"/>
          <w14:textFill>
            <w14:solidFill>
              <w14:schemeClr w14:val="tx1"/>
            </w14:solidFill>
          </w14:textFill>
        </w:rPr>
        <w:t>.1            修改类型：增加</w:t>
      </w:r>
    </w:p>
    <w:p w14:paraId="33CA670E">
      <w:pPr>
        <w:pBdr>
          <w:bottom w:val="single" w:color="000000" w:sz="6" w:space="1"/>
        </w:pBdr>
        <w:spacing w:line="360" w:lineRule="auto"/>
        <w:ind w:firstLine="482" w:firstLineChars="200"/>
        <w:rPr>
          <w:rStyle w:val="120"/>
          <w:rFonts w:hint="eastAsia" w:ascii="宋体" w:hAnsi="宋体" w:cs="宋体"/>
          <w:color w:val="000000" w:themeColor="text1"/>
          <w:sz w:val="24"/>
          <w:szCs w:val="24"/>
          <w:highlight w:val="none"/>
          <w:u w:val="single"/>
          <w14:textFill>
            <w14:solidFill>
              <w14:schemeClr w14:val="tx1"/>
            </w14:solidFill>
          </w14:textFill>
        </w:rPr>
      </w:pPr>
      <w:r>
        <w:rPr>
          <w:rStyle w:val="120"/>
          <w:rFonts w:hint="eastAsia" w:ascii="宋体" w:hAnsi="宋体" w:cs="宋体"/>
          <w:b/>
          <w:color w:val="000000" w:themeColor="text1"/>
          <w:sz w:val="24"/>
          <w:szCs w:val="24"/>
          <w:highlight w:val="none"/>
          <w14:textFill>
            <w14:solidFill>
              <w14:schemeClr w14:val="tx1"/>
            </w14:solidFill>
          </w14:textFill>
        </w:rPr>
        <w:t>现文：</w:t>
      </w:r>
      <w:r>
        <w:rPr>
          <w:rStyle w:val="120"/>
          <w:rFonts w:hint="eastAsia" w:ascii="宋体" w:hAnsi="宋体" w:cs="宋体"/>
          <w:b/>
          <w:bCs/>
          <w:color w:val="000000" w:themeColor="text1"/>
          <w:sz w:val="24"/>
          <w:szCs w:val="24"/>
          <w:highlight w:val="none"/>
          <w:u w:val="single"/>
          <w14:textFill>
            <w14:solidFill>
              <w14:schemeClr w14:val="tx1"/>
            </w14:solidFill>
          </w14:textFill>
        </w:rPr>
        <w:t>中标人应根据政府有关规定，向</w:t>
      </w:r>
      <w:r>
        <w:rPr>
          <w:rFonts w:hint="eastAsia" w:ascii="宋体" w:hAnsi="宋体" w:eastAsia="宋体" w:cs="宋体"/>
          <w:b/>
          <w:bCs/>
          <w:color w:val="000000" w:themeColor="text1"/>
          <w:sz w:val="24"/>
          <w:szCs w:val="24"/>
          <w:highlight w:val="none"/>
          <w:u w:val="single"/>
          <w14:textFill>
            <w14:solidFill>
              <w14:schemeClr w14:val="tx1"/>
            </w14:solidFill>
          </w14:textFill>
        </w:rPr>
        <w:t>广州交易集团有限公司（广州公共资源交易中心）</w:t>
      </w:r>
      <w:r>
        <w:rPr>
          <w:rStyle w:val="120"/>
          <w:rFonts w:hint="eastAsia" w:ascii="宋体" w:hAnsi="宋体" w:cs="宋体"/>
          <w:b/>
          <w:bCs/>
          <w:color w:val="000000" w:themeColor="text1"/>
          <w:sz w:val="24"/>
          <w:szCs w:val="24"/>
          <w:highlight w:val="none"/>
          <w:u w:val="single"/>
          <w14:textFill>
            <w14:solidFill>
              <w14:schemeClr w14:val="tx1"/>
            </w14:solidFill>
          </w14:textFill>
        </w:rPr>
        <w:t>交纳交易服务费。</w:t>
      </w:r>
    </w:p>
    <w:p w14:paraId="605D1732">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条款号：</w:t>
      </w:r>
      <w:r>
        <w:rPr>
          <w:rFonts w:hint="eastAsia" w:ascii="宋体" w:hAnsi="宋体" w:cs="宋体"/>
          <w:b/>
          <w:color w:val="000000" w:themeColor="text1"/>
          <w:sz w:val="24"/>
          <w:szCs w:val="24"/>
          <w:highlight w:val="none"/>
          <w:lang w:val="en-US" w:eastAsia="zh-CN"/>
          <w14:textFill>
            <w14:solidFill>
              <w14:schemeClr w14:val="tx1"/>
            </w14:solidFill>
          </w14:textFill>
        </w:rPr>
        <w:t>34.2</w:t>
      </w:r>
      <w:r>
        <w:rPr>
          <w:rFonts w:hint="eastAsia" w:ascii="宋体" w:hAnsi="宋体" w:eastAsia="宋体" w:cs="宋体"/>
          <w:b/>
          <w:bCs/>
          <w:color w:val="000000" w:themeColor="text1"/>
          <w:sz w:val="24"/>
          <w:szCs w:val="24"/>
          <w:highlight w:val="none"/>
          <w14:textFill>
            <w14:solidFill>
              <w14:schemeClr w14:val="tx1"/>
            </w14:solidFill>
          </w14:textFill>
        </w:rPr>
        <w:t xml:space="preserve">                        </w:t>
      </w:r>
      <w:r>
        <w:rPr>
          <w:rFonts w:hint="eastAsia" w:ascii="宋体" w:hAnsi="宋体" w:eastAsia="宋体" w:cs="宋体"/>
          <w:b/>
          <w:color w:val="000000" w:themeColor="text1"/>
          <w:sz w:val="24"/>
          <w:szCs w:val="24"/>
          <w:highlight w:val="none"/>
          <w14:textFill>
            <w14:solidFill>
              <w14:schemeClr w14:val="tx1"/>
            </w14:solidFill>
          </w14:textFill>
        </w:rPr>
        <w:t>修改类型：增加</w:t>
      </w:r>
    </w:p>
    <w:p w14:paraId="27F0B585">
      <w:pPr>
        <w:pBdr>
          <w:bottom w:val="single" w:color="auto" w:sz="6" w:space="1"/>
        </w:pBdr>
        <w:spacing w:line="360" w:lineRule="auto"/>
        <w:ind w:firstLine="482" w:firstLineChars="20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现文：</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34.2</w:t>
      </w:r>
      <w:r>
        <w:rPr>
          <w:rFonts w:hint="eastAsia" w:ascii="宋体" w:hAnsi="宋体" w:eastAsia="宋体" w:cs="宋体"/>
          <w:b/>
          <w:bCs/>
          <w:color w:val="000000" w:themeColor="text1"/>
          <w:sz w:val="24"/>
          <w:szCs w:val="24"/>
          <w:highlight w:val="none"/>
          <w:u w:val="single"/>
          <w14:textFill>
            <w14:solidFill>
              <w14:schemeClr w14:val="tx1"/>
            </w14:solidFill>
          </w14:textFill>
        </w:rPr>
        <w:t>中标单位在</w:t>
      </w:r>
      <w:r>
        <w:rPr>
          <w:rFonts w:hint="eastAsia" w:ascii="宋体" w:hAnsi="宋体" w:cs="宋体"/>
          <w:b/>
          <w:bCs/>
          <w:color w:val="000000" w:themeColor="text1"/>
          <w:sz w:val="24"/>
          <w:szCs w:val="24"/>
          <w:highlight w:val="none"/>
          <w:u w:val="single"/>
          <w:lang w:eastAsia="zh-CN"/>
          <w14:textFill>
            <w14:solidFill>
              <w14:schemeClr w14:val="tx1"/>
            </w14:solidFill>
          </w14:textFill>
        </w:rPr>
        <w:t>中标通知书放发之日起一周内</w:t>
      </w:r>
      <w:r>
        <w:rPr>
          <w:rFonts w:hint="eastAsia" w:ascii="宋体" w:hAnsi="宋体" w:eastAsia="宋体" w:cs="宋体"/>
          <w:b/>
          <w:bCs/>
          <w:color w:val="000000" w:themeColor="text1"/>
          <w:sz w:val="24"/>
          <w:szCs w:val="24"/>
          <w:highlight w:val="none"/>
          <w:u w:val="single"/>
          <w14:textFill>
            <w14:solidFill>
              <w14:schemeClr w14:val="tx1"/>
            </w14:solidFill>
          </w14:textFill>
        </w:rPr>
        <w:t>，须提供与所递交投标电子标书内容一致且加盖单位公章的纸质文件两套（一正</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一</w:t>
      </w:r>
      <w:r>
        <w:rPr>
          <w:rFonts w:hint="eastAsia" w:ascii="宋体" w:hAnsi="宋体" w:eastAsia="宋体" w:cs="宋体"/>
          <w:b/>
          <w:bCs/>
          <w:color w:val="000000" w:themeColor="text1"/>
          <w:sz w:val="24"/>
          <w:szCs w:val="24"/>
          <w:highlight w:val="none"/>
          <w:u w:val="single"/>
          <w14:textFill>
            <w14:solidFill>
              <w14:schemeClr w14:val="tx1"/>
            </w14:solidFill>
          </w14:textFill>
        </w:rPr>
        <w:t>副）及电子文件</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二</w:t>
      </w:r>
      <w:r>
        <w:rPr>
          <w:rFonts w:hint="eastAsia" w:ascii="宋体" w:hAnsi="宋体" w:eastAsia="宋体" w:cs="宋体"/>
          <w:b/>
          <w:bCs/>
          <w:color w:val="000000" w:themeColor="text1"/>
          <w:sz w:val="24"/>
          <w:szCs w:val="24"/>
          <w:highlight w:val="none"/>
          <w:u w:val="single"/>
          <w14:textFill>
            <w14:solidFill>
              <w14:schemeClr w14:val="tx1"/>
            </w14:solidFill>
          </w14:textFill>
        </w:rPr>
        <w:t>套（不用生成投标书；包括用Microsoft Excel 软件</w:t>
      </w:r>
      <w:r>
        <w:rPr>
          <w:rFonts w:hint="eastAsia" w:ascii="宋体" w:hAnsi="宋体" w:eastAsia="宋体" w:cs="宋体"/>
          <w:b/>
          <w:bCs/>
          <w:color w:val="000000" w:themeColor="text1"/>
          <w:spacing w:val="0"/>
          <w:sz w:val="24"/>
          <w:szCs w:val="24"/>
          <w:highlight w:val="none"/>
          <w:u w:val="single"/>
          <w14:textFill>
            <w14:solidFill>
              <w14:schemeClr w14:val="tx1"/>
            </w14:solidFill>
          </w14:textFill>
        </w:rPr>
        <w:t>或</w:t>
      </w:r>
      <w:r>
        <w:rPr>
          <w:rFonts w:hint="eastAsia" w:ascii="宋体" w:hAnsi="宋体" w:eastAsia="宋体" w:cs="宋体"/>
          <w:b/>
          <w:bCs/>
          <w:color w:val="000000" w:themeColor="text1"/>
          <w:spacing w:val="0"/>
          <w:sz w:val="24"/>
          <w:szCs w:val="24"/>
          <w:highlight w:val="none"/>
          <w:u w:val="single"/>
          <w:lang w:eastAsia="zh-CN"/>
          <w14:textFill>
            <w14:solidFill>
              <w14:schemeClr w14:val="tx1"/>
            </w14:solidFill>
          </w14:textFill>
        </w:rPr>
        <w:t>广州交易集团有限公司（广州公共资源交易中心）</w:t>
      </w:r>
      <w:r>
        <w:rPr>
          <w:rFonts w:hint="eastAsia" w:ascii="宋体" w:hAnsi="宋体" w:eastAsia="宋体" w:cs="宋体"/>
          <w:b/>
          <w:bCs/>
          <w:color w:val="000000" w:themeColor="text1"/>
          <w:spacing w:val="0"/>
          <w:sz w:val="24"/>
          <w:szCs w:val="24"/>
          <w:highlight w:val="none"/>
          <w:u w:val="single"/>
          <w14:textFill>
            <w14:solidFill>
              <w14:schemeClr w14:val="tx1"/>
            </w14:solidFill>
          </w14:textFill>
        </w:rPr>
        <w:t>提供的投标书制作软件制作的工程量清单报价表和单价分</w:t>
      </w:r>
      <w:r>
        <w:rPr>
          <w:rFonts w:hint="eastAsia" w:ascii="宋体" w:hAnsi="宋体" w:eastAsia="宋体" w:cs="宋体"/>
          <w:b/>
          <w:bCs/>
          <w:color w:val="000000" w:themeColor="text1"/>
          <w:sz w:val="24"/>
          <w:szCs w:val="24"/>
          <w:highlight w:val="none"/>
          <w:u w:val="single"/>
          <w14:textFill>
            <w14:solidFill>
              <w14:schemeClr w14:val="tx1"/>
            </w14:solidFill>
          </w14:textFill>
        </w:rPr>
        <w:t>析表，用Microsoft Word软件或</w:t>
      </w:r>
      <w:r>
        <w:rPr>
          <w:rFonts w:hint="eastAsia" w:ascii="宋体" w:hAnsi="宋体" w:eastAsia="宋体" w:cs="宋体"/>
          <w:b/>
          <w:bCs/>
          <w:color w:val="000000" w:themeColor="text1"/>
          <w:sz w:val="24"/>
          <w:szCs w:val="24"/>
          <w:highlight w:val="none"/>
          <w:u w:val="single"/>
          <w:lang w:eastAsia="zh-CN"/>
          <w14:textFill>
            <w14:solidFill>
              <w14:schemeClr w14:val="tx1"/>
            </w14:solidFill>
          </w14:textFill>
        </w:rPr>
        <w:t>广州交易集团有限公司（广州公共资源交易中心）</w:t>
      </w:r>
      <w:r>
        <w:rPr>
          <w:rFonts w:hint="eastAsia" w:ascii="宋体" w:hAnsi="宋体" w:eastAsia="宋体" w:cs="宋体"/>
          <w:b/>
          <w:bCs/>
          <w:color w:val="000000" w:themeColor="text1"/>
          <w:sz w:val="24"/>
          <w:szCs w:val="24"/>
          <w:highlight w:val="none"/>
          <w:u w:val="single"/>
          <w14:textFill>
            <w14:solidFill>
              <w14:schemeClr w14:val="tx1"/>
            </w14:solidFill>
          </w14:textFill>
        </w:rPr>
        <w:t>提供的投标书制作软件制作的经济投标文件其他部分。电子文件介质使用CD-R光盘，所有电子文件不能采用压缩处理）给招标单位。</w:t>
      </w:r>
    </w:p>
    <w:p w14:paraId="0A44D120">
      <w:pPr>
        <w:spacing w:line="360" w:lineRule="auto"/>
        <w:ind w:firstLine="241" w:firstLineChars="100"/>
        <w:rPr>
          <w:b/>
          <w:color w:val="000000" w:themeColor="text1"/>
          <w:szCs w:val="21"/>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注：以上修改，仅限于本范本中有可供选择条款的情形。</w:t>
      </w:r>
    </w:p>
    <w:p w14:paraId="3930FEAB">
      <w:pPr>
        <w:pStyle w:val="6"/>
        <w:rPr>
          <w:color w:val="000000" w:themeColor="text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（以下无正文）</w:t>
      </w:r>
      <w:r>
        <w:rPr>
          <w:color w:val="000000" w:themeColor="text1"/>
          <w:highlight w:val="none"/>
          <w14:textFill>
            <w14:solidFill>
              <w14:schemeClr w14:val="tx1"/>
            </w14:solidFill>
          </w14:textFill>
        </w:rPr>
        <w:br w:type="page"/>
      </w:r>
      <w:bookmarkStart w:id="15" w:name="_Toc12778"/>
      <w:bookmarkStart w:id="16" w:name="_Toc19765"/>
      <w:bookmarkStart w:id="17" w:name="_Toc2272548"/>
      <w:bookmarkStart w:id="18" w:name="_Toc21525492"/>
      <w:r>
        <w:rPr>
          <w:rFonts w:hint="eastAsia"/>
          <w:color w:val="000000" w:themeColor="text1"/>
          <w:highlight w:val="none"/>
          <w14:textFill>
            <w14:solidFill>
              <w14:schemeClr w14:val="tx1"/>
            </w14:solidFill>
          </w14:textFill>
        </w:rPr>
        <w:t>三、投标须知通用条款</w:t>
      </w:r>
      <w:bookmarkEnd w:id="15"/>
      <w:bookmarkEnd w:id="16"/>
      <w:bookmarkEnd w:id="17"/>
      <w:bookmarkEnd w:id="18"/>
    </w:p>
    <w:p w14:paraId="526140B1">
      <w:pPr>
        <w:pStyle w:val="7"/>
        <w:bidi w:val="0"/>
        <w:jc w:val="center"/>
        <w:rPr>
          <w:rFonts w:hint="eastAsia"/>
          <w:b/>
          <w:bCs/>
          <w:color w:val="000000" w:themeColor="text1"/>
          <w:highlight w:val="none"/>
          <w14:textFill>
            <w14:solidFill>
              <w14:schemeClr w14:val="tx1"/>
            </w14:solidFill>
          </w14:textFill>
        </w:rPr>
      </w:pPr>
      <w:bookmarkStart w:id="19" w:name="_Toc2272549"/>
      <w:bookmarkStart w:id="20" w:name="_Toc21525493"/>
      <w:bookmarkStart w:id="21" w:name="_Toc752"/>
      <w:bookmarkStart w:id="22" w:name="_Toc821"/>
      <w:r>
        <w:rPr>
          <w:rFonts w:hint="eastAsia"/>
          <w:b/>
          <w:bCs/>
          <w:color w:val="000000" w:themeColor="text1"/>
          <w:highlight w:val="none"/>
          <w14:textFill>
            <w14:solidFill>
              <w14:schemeClr w14:val="tx1"/>
            </w14:solidFill>
          </w14:textFill>
        </w:rPr>
        <w:t>（一）总则</w:t>
      </w:r>
      <w:bookmarkEnd w:id="19"/>
      <w:bookmarkEnd w:id="20"/>
      <w:bookmarkEnd w:id="21"/>
      <w:bookmarkEnd w:id="22"/>
    </w:p>
    <w:p w14:paraId="5E426149">
      <w:pPr>
        <w:pStyle w:val="2"/>
        <w:spacing w:after="0"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1</w:t>
      </w:r>
      <w:r>
        <w:rPr>
          <w:rFonts w:hint="eastAsia" w:ascii="宋体" w:hAnsi="宋体"/>
          <w:b/>
          <w:bCs/>
          <w:color w:val="000000" w:themeColor="text1"/>
          <w:sz w:val="24"/>
          <w:highlight w:val="none"/>
          <w14:textFill>
            <w14:solidFill>
              <w14:schemeClr w14:val="tx1"/>
            </w14:solidFill>
          </w14:textFill>
        </w:rPr>
        <w:t>、定义</w:t>
      </w:r>
    </w:p>
    <w:p w14:paraId="0D4C5C27">
      <w:pPr>
        <w:pStyle w:val="2"/>
        <w:spacing w:after="0" w:line="360" w:lineRule="auto"/>
        <w:ind w:firstLine="480" w:firstLineChars="200"/>
        <w:rPr>
          <w:rFonts w:ascii="宋体"/>
          <w:b/>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本招标文件使用的下列词语具有如下规定的意义：</w:t>
      </w:r>
    </w:p>
    <w:p w14:paraId="7B04D4CC">
      <w:pPr>
        <w:pStyle w:val="2"/>
        <w:spacing w:after="0" w:line="360" w:lineRule="auto"/>
        <w:ind w:firstLine="480" w:firstLineChars="200"/>
        <w:rPr>
          <w:rFonts w:ascii="宋体"/>
          <w:b/>
          <w:bCs/>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）“招标人”（即发包人）、“项目建设管理单位</w:t>
      </w:r>
      <w:r>
        <w:rPr>
          <w:rFonts w:hint="eastAsia" w:asci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（或称“项目代建单位”）、“招标代理”、“设计单位”、“监理单位”均已在投标须知前附表中列明。</w:t>
      </w:r>
    </w:p>
    <w:p w14:paraId="2D532BD7">
      <w:pPr>
        <w:pStyle w:val="2"/>
        <w:spacing w:after="0" w:line="360" w:lineRule="auto"/>
        <w:ind w:firstLine="480" w:firstLineChars="200"/>
        <w:rPr>
          <w:rFonts w:asci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）“投标人”指向招标人提交投标文件的当事人。</w:t>
      </w:r>
      <w:r>
        <w:rPr>
          <w:rFonts w:ascii="宋体" w:hAnsi="宋体"/>
          <w:color w:val="000000" w:themeColor="text1"/>
          <w:sz w:val="24"/>
          <w:highlight w:val="none"/>
          <w14:textFill>
            <w14:solidFill>
              <w14:schemeClr w14:val="tx1"/>
            </w14:solidFill>
          </w14:textFill>
        </w:rPr>
        <w:t xml:space="preserve">   </w:t>
      </w:r>
    </w:p>
    <w:p w14:paraId="5074F694">
      <w:pPr>
        <w:pStyle w:val="2"/>
        <w:spacing w:after="0"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）“承包人”指其投标被招标人接受并与其签订承包合同的当事人。</w:t>
      </w:r>
    </w:p>
    <w:p w14:paraId="4F677E97">
      <w:pPr>
        <w:pStyle w:val="2"/>
        <w:spacing w:after="0" w:line="360" w:lineRule="auto"/>
        <w:ind w:firstLine="480" w:firstLineChars="200"/>
        <w:rPr>
          <w:rFonts w:asci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）“招标文件”指由招标代理发出的本文件（包括全部章节、附件）及招标答疑会会议纪要和</w:t>
      </w:r>
      <w:r>
        <w:rPr>
          <w:rFonts w:hint="eastAsia" w:ascii="宋体" w:hAnsi="宋体"/>
          <w:bCs/>
          <w:color w:val="000000" w:themeColor="text1"/>
          <w:sz w:val="24"/>
          <w:highlight w:val="none"/>
          <w14:textFill>
            <w14:solidFill>
              <w14:schemeClr w14:val="tx1"/>
            </w14:solidFill>
          </w14:textFill>
        </w:rPr>
        <w:t>招标文件的澄清与修改</w:t>
      </w:r>
      <w:r>
        <w:rPr>
          <w:rFonts w:hint="eastAsia" w:ascii="宋体" w:hAnsi="宋体"/>
          <w:color w:val="000000" w:themeColor="text1"/>
          <w:sz w:val="24"/>
          <w:highlight w:val="none"/>
          <w14:textFill>
            <w14:solidFill>
              <w14:schemeClr w14:val="tx1"/>
            </w14:solidFill>
          </w14:textFill>
        </w:rPr>
        <w:t>文件。</w:t>
      </w:r>
    </w:p>
    <w:p w14:paraId="66AD91AF">
      <w:pPr>
        <w:pStyle w:val="2"/>
        <w:spacing w:after="0"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）“投标文件”指投标人根据本项目招标文件向招标人提交的全部文件。</w:t>
      </w:r>
    </w:p>
    <w:p w14:paraId="1A82F57E">
      <w:pPr>
        <w:pStyle w:val="2"/>
        <w:spacing w:after="0"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6</w:t>
      </w:r>
      <w:r>
        <w:rPr>
          <w:rFonts w:hint="eastAsia" w:ascii="宋体" w:hAnsi="宋体"/>
          <w:color w:val="000000" w:themeColor="text1"/>
          <w:sz w:val="24"/>
          <w:highlight w:val="none"/>
          <w14:textFill>
            <w14:solidFill>
              <w14:schemeClr w14:val="tx1"/>
            </w14:solidFill>
          </w14:textFill>
        </w:rPr>
        <w:t>）“书面形式”指打字或印刷的文件和数据电文（包括电报、电传、传真、电子数据交换和电子邮件）。</w:t>
      </w:r>
    </w:p>
    <w:p w14:paraId="6DAD37C3">
      <w:pPr>
        <w:spacing w:line="360" w:lineRule="auto"/>
        <w:ind w:firstLine="482" w:firstLineChars="200"/>
        <w:rPr>
          <w:rFonts w:asci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2</w:t>
      </w:r>
      <w:r>
        <w:rPr>
          <w:rFonts w:hint="eastAsia" w:ascii="宋体" w:hAnsi="宋体"/>
          <w:b/>
          <w:color w:val="000000" w:themeColor="text1"/>
          <w:sz w:val="24"/>
          <w:highlight w:val="none"/>
          <w14:textFill>
            <w14:solidFill>
              <w14:schemeClr w14:val="tx1"/>
            </w14:solidFill>
          </w14:textFill>
        </w:rPr>
        <w:t>、招标说明</w:t>
      </w:r>
    </w:p>
    <w:p w14:paraId="1352BB43">
      <w:pPr>
        <w:spacing w:line="360" w:lineRule="auto"/>
        <w:ind w:firstLine="480" w:firstLineChars="200"/>
        <w:rPr>
          <w:rFonts w:asci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2.1</w:t>
      </w:r>
      <w:r>
        <w:rPr>
          <w:rFonts w:hint="eastAsia" w:ascii="宋体" w:hAnsi="宋体"/>
          <w:bCs/>
          <w:color w:val="000000" w:themeColor="text1"/>
          <w:sz w:val="24"/>
          <w:highlight w:val="none"/>
          <w14:textFill>
            <w14:solidFill>
              <w14:schemeClr w14:val="tx1"/>
            </w14:solidFill>
          </w14:textFill>
        </w:rPr>
        <w:t>本招标工程项目按照《中华人民共和国招标投标法》等有关法律、行政法规、规章和规范性文件，通过招标方式选定承包人。</w:t>
      </w:r>
    </w:p>
    <w:p w14:paraId="3EBC7551">
      <w:pPr>
        <w:spacing w:line="360" w:lineRule="auto"/>
        <w:ind w:firstLine="480" w:firstLineChars="200"/>
        <w:rPr>
          <w:rFonts w:asci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2.2</w:t>
      </w:r>
      <w:r>
        <w:rPr>
          <w:rFonts w:hint="eastAsia" w:ascii="宋体" w:hAnsi="宋体"/>
          <w:bCs/>
          <w:color w:val="000000" w:themeColor="text1"/>
          <w:sz w:val="24"/>
          <w:highlight w:val="none"/>
          <w14:textFill>
            <w14:solidFill>
              <w14:schemeClr w14:val="tx1"/>
            </w14:solidFill>
          </w14:textFill>
        </w:rPr>
        <w:t>工程名称、</w:t>
      </w:r>
      <w:r>
        <w:rPr>
          <w:rFonts w:hint="eastAsia" w:ascii="宋体" w:hAnsi="宋体"/>
          <w:bCs/>
          <w:color w:val="000000" w:themeColor="text1"/>
          <w:sz w:val="24"/>
          <w:highlight w:val="none"/>
          <w:lang w:eastAsia="zh-CN"/>
          <w14:textFill>
            <w14:solidFill>
              <w14:schemeClr w14:val="tx1"/>
            </w14:solidFill>
          </w14:textFill>
        </w:rPr>
        <w:t>招标项目名称、</w:t>
      </w:r>
      <w:r>
        <w:rPr>
          <w:rFonts w:hint="eastAsia" w:ascii="宋体" w:hAnsi="宋体"/>
          <w:bCs/>
          <w:color w:val="000000" w:themeColor="text1"/>
          <w:sz w:val="24"/>
          <w:highlight w:val="none"/>
          <w14:textFill>
            <w14:solidFill>
              <w14:schemeClr w14:val="tx1"/>
            </w14:solidFill>
          </w14:textFill>
        </w:rPr>
        <w:t>建设地点、建设规模、承包方式、质量标准、招标范围、工期要求等均在投标须知前附表中列明。</w:t>
      </w:r>
    </w:p>
    <w:p w14:paraId="7436B80C">
      <w:pPr>
        <w:spacing w:line="360" w:lineRule="auto"/>
        <w:ind w:firstLine="480" w:firstLineChars="200"/>
        <w:rPr>
          <w:rFonts w:asci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2.3</w:t>
      </w:r>
      <w:r>
        <w:rPr>
          <w:rFonts w:hint="eastAsia" w:ascii="宋体" w:hAnsi="宋体"/>
          <w:bCs/>
          <w:color w:val="000000" w:themeColor="text1"/>
          <w:sz w:val="24"/>
          <w:highlight w:val="none"/>
          <w14:textFill>
            <w14:solidFill>
              <w14:schemeClr w14:val="tx1"/>
            </w14:solidFill>
          </w14:textFill>
        </w:rPr>
        <w:t>设计说明：详见招标图纸。</w:t>
      </w:r>
    </w:p>
    <w:p w14:paraId="28E47D4B">
      <w:pPr>
        <w:spacing w:line="360" w:lineRule="auto"/>
        <w:ind w:firstLine="480" w:firstLineChars="200"/>
        <w:rPr>
          <w:rFonts w:asci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2.4</w:t>
      </w:r>
      <w:r>
        <w:rPr>
          <w:rFonts w:hint="eastAsia" w:ascii="宋体" w:hAnsi="宋体"/>
          <w:bCs/>
          <w:color w:val="000000" w:themeColor="text1"/>
          <w:sz w:val="24"/>
          <w:highlight w:val="none"/>
          <w14:textFill>
            <w14:solidFill>
              <w14:schemeClr w14:val="tx1"/>
            </w14:solidFill>
          </w14:textFill>
        </w:rPr>
        <w:t>工程施工特点：详见招标图纸。</w:t>
      </w:r>
    </w:p>
    <w:p w14:paraId="29417030">
      <w:pPr>
        <w:tabs>
          <w:tab w:val="left" w:pos="105"/>
        </w:tabs>
        <w:spacing w:line="360" w:lineRule="auto"/>
        <w:ind w:firstLine="482" w:firstLineChars="200"/>
        <w:rPr>
          <w:rFonts w:asci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3</w:t>
      </w:r>
      <w:r>
        <w:rPr>
          <w:rFonts w:hint="eastAsia" w:ascii="宋体" w:hAnsi="宋体"/>
          <w:b/>
          <w:color w:val="000000" w:themeColor="text1"/>
          <w:sz w:val="24"/>
          <w:highlight w:val="none"/>
          <w14:textFill>
            <w14:solidFill>
              <w14:schemeClr w14:val="tx1"/>
            </w14:solidFill>
          </w14:textFill>
        </w:rPr>
        <w:t>．资金来源</w:t>
      </w:r>
    </w:p>
    <w:p w14:paraId="1EA9EC25">
      <w:pPr>
        <w:spacing w:line="360" w:lineRule="auto"/>
        <w:ind w:firstLine="480" w:firstLineChars="200"/>
        <w:rPr>
          <w:rFonts w:asci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3.1</w:t>
      </w:r>
      <w:r>
        <w:rPr>
          <w:rFonts w:hint="eastAsia" w:ascii="宋体" w:hAnsi="宋体"/>
          <w:bCs/>
          <w:color w:val="000000" w:themeColor="text1"/>
          <w:sz w:val="24"/>
          <w:highlight w:val="none"/>
          <w14:textFill>
            <w14:solidFill>
              <w14:schemeClr w14:val="tx1"/>
            </w14:solidFill>
          </w14:textFill>
        </w:rPr>
        <w:t>本招标工程项目资金来源见投标须知前附表第</w:t>
      </w:r>
      <w:r>
        <w:rPr>
          <w:rFonts w:ascii="宋体" w:hAnsi="宋体"/>
          <w:bCs/>
          <w:color w:val="000000" w:themeColor="text1"/>
          <w:sz w:val="24"/>
          <w:highlight w:val="none"/>
          <w14:textFill>
            <w14:solidFill>
              <w14:schemeClr w14:val="tx1"/>
            </w14:solidFill>
          </w14:textFill>
        </w:rPr>
        <w:t>9</w:t>
      </w:r>
      <w:r>
        <w:rPr>
          <w:rFonts w:hint="eastAsia" w:ascii="宋体" w:hAnsi="宋体"/>
          <w:bCs/>
          <w:color w:val="000000" w:themeColor="text1"/>
          <w:sz w:val="24"/>
          <w:highlight w:val="none"/>
          <w14:textFill>
            <w14:solidFill>
              <w14:schemeClr w14:val="tx1"/>
            </w14:solidFill>
          </w14:textFill>
        </w:rPr>
        <w:t>项</w:t>
      </w:r>
    </w:p>
    <w:p w14:paraId="4B7F1E9F">
      <w:pPr>
        <w:tabs>
          <w:tab w:val="left" w:pos="105"/>
        </w:tabs>
        <w:spacing w:line="360" w:lineRule="auto"/>
        <w:ind w:firstLine="482" w:firstLineChars="200"/>
        <w:rPr>
          <w:rFonts w:asci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4</w:t>
      </w:r>
      <w:r>
        <w:rPr>
          <w:rFonts w:hint="eastAsia" w:ascii="宋体" w:hAnsi="宋体"/>
          <w:b/>
          <w:color w:val="000000" w:themeColor="text1"/>
          <w:sz w:val="24"/>
          <w:highlight w:val="none"/>
          <w14:textFill>
            <w14:solidFill>
              <w14:schemeClr w14:val="tx1"/>
            </w14:solidFill>
          </w14:textFill>
        </w:rPr>
        <w:t>．合格投标人的条件</w:t>
      </w:r>
    </w:p>
    <w:p w14:paraId="1FCF1EAB">
      <w:pPr>
        <w:spacing w:line="360" w:lineRule="auto"/>
        <w:ind w:firstLine="480" w:firstLineChars="200"/>
        <w:rPr>
          <w:rFonts w:hint="eastAsia" w:ascii="宋体" w:hAnsi="宋体" w:eastAsia="宋体"/>
          <w:bCs/>
          <w:color w:val="000000" w:themeColor="text1"/>
          <w:sz w:val="24"/>
          <w:highlight w:val="none"/>
          <w:lang w:eastAsia="zh-CN"/>
          <w14:textFill>
            <w14:solidFill>
              <w14:schemeClr w14:val="tx1"/>
            </w14:solidFill>
          </w14:textFill>
        </w:rPr>
      </w:pPr>
      <w:r>
        <w:rPr>
          <w:rFonts w:ascii="宋体" w:hAnsi="宋体"/>
          <w:bCs/>
          <w:color w:val="000000" w:themeColor="text1"/>
          <w:sz w:val="24"/>
          <w:highlight w:val="none"/>
          <w14:textFill>
            <w14:solidFill>
              <w14:schemeClr w14:val="tx1"/>
            </w14:solidFill>
          </w14:textFill>
        </w:rPr>
        <w:t>4.1</w:t>
      </w:r>
      <w:r>
        <w:rPr>
          <w:rFonts w:hint="eastAsia" w:ascii="宋体" w:hAnsi="宋体"/>
          <w:bCs/>
          <w:color w:val="000000" w:themeColor="text1"/>
          <w:sz w:val="24"/>
          <w:highlight w:val="none"/>
          <w:lang w:eastAsia="zh-CN"/>
          <w14:textFill>
            <w14:solidFill>
              <w14:schemeClr w14:val="tx1"/>
            </w14:solidFill>
          </w14:textFill>
        </w:rPr>
        <w:t>投标人合格条件</w:t>
      </w:r>
      <w:r>
        <w:rPr>
          <w:rFonts w:hint="eastAsia" w:ascii="宋体" w:hAnsi="宋体"/>
          <w:bCs/>
          <w:color w:val="000000" w:themeColor="text1"/>
          <w:sz w:val="24"/>
          <w:highlight w:val="none"/>
          <w14:textFill>
            <w14:solidFill>
              <w14:schemeClr w14:val="tx1"/>
            </w14:solidFill>
          </w14:textFill>
        </w:rPr>
        <w:t>详见本项目招标公告</w:t>
      </w:r>
      <w:r>
        <w:rPr>
          <w:rFonts w:hint="eastAsia" w:ascii="宋体" w:hAnsi="宋体"/>
          <w:bCs/>
          <w:color w:val="000000" w:themeColor="text1"/>
          <w:sz w:val="24"/>
          <w:highlight w:val="none"/>
          <w:lang w:eastAsia="zh-CN"/>
          <w14:textFill>
            <w14:solidFill>
              <w14:schemeClr w14:val="tx1"/>
            </w14:solidFill>
          </w14:textFill>
        </w:rPr>
        <w:t>。</w:t>
      </w:r>
    </w:p>
    <w:p w14:paraId="18BF85FC">
      <w:pPr>
        <w:pStyle w:val="21"/>
        <w:ind w:firstLine="480" w:firstLineChars="200"/>
        <w:rPr>
          <w:rFonts w:hint="default" w:eastAsia="宋体"/>
          <w:color w:val="000000" w:themeColor="text1"/>
          <w:highlight w:val="none"/>
          <w:lang w:val="en-US" w:eastAsia="zh-CN"/>
          <w14:textFill>
            <w14:solidFill>
              <w14:schemeClr w14:val="tx1"/>
            </w14:solidFill>
          </w14:textFill>
        </w:rPr>
      </w:pPr>
      <w:r>
        <w:rPr>
          <w:rFonts w:hint="eastAsia" w:hAnsi="宋体"/>
          <w:bCs/>
          <w:color w:val="000000" w:themeColor="text1"/>
          <w:sz w:val="24"/>
          <w:highlight w:val="none"/>
          <w:lang w:val="en-US" w:eastAsia="zh-CN"/>
          <w14:textFill>
            <w14:solidFill>
              <w14:schemeClr w14:val="tx1"/>
            </w14:solidFill>
          </w14:textFill>
        </w:rPr>
        <w:t>4.2资格审查方式详见本项目招标公告。</w:t>
      </w:r>
    </w:p>
    <w:p w14:paraId="13C81628">
      <w:pPr>
        <w:tabs>
          <w:tab w:val="left" w:pos="105"/>
        </w:tabs>
        <w:spacing w:line="360" w:lineRule="auto"/>
        <w:ind w:firstLine="482" w:firstLineChars="200"/>
        <w:rPr>
          <w:rFonts w:asci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5</w:t>
      </w:r>
      <w:r>
        <w:rPr>
          <w:rFonts w:hint="eastAsia" w:ascii="宋体" w:hAnsi="宋体"/>
          <w:b/>
          <w:color w:val="000000" w:themeColor="text1"/>
          <w:sz w:val="24"/>
          <w:highlight w:val="none"/>
          <w14:textFill>
            <w14:solidFill>
              <w14:schemeClr w14:val="tx1"/>
            </w14:solidFill>
          </w14:textFill>
        </w:rPr>
        <w:t>．踏勘现场</w:t>
      </w:r>
    </w:p>
    <w:p w14:paraId="3320D4DC">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 xml:space="preserve">5.1 </w:t>
      </w:r>
      <w:r>
        <w:rPr>
          <w:rFonts w:hint="eastAsia" w:ascii="宋体" w:hAnsi="宋体"/>
          <w:bCs/>
          <w:color w:val="000000" w:themeColor="text1"/>
          <w:sz w:val="24"/>
          <w:highlight w:val="none"/>
          <w:lang w:val="en-US" w:eastAsia="zh-CN"/>
          <w14:textFill>
            <w14:solidFill>
              <w14:schemeClr w14:val="tx1"/>
            </w14:solidFill>
          </w14:textFill>
        </w:rPr>
        <w:t>投</w:t>
      </w:r>
      <w:r>
        <w:rPr>
          <w:rFonts w:hint="eastAsia" w:ascii="宋体" w:hAnsi="宋体"/>
          <w:bCs/>
          <w:color w:val="000000" w:themeColor="text1"/>
          <w:sz w:val="24"/>
          <w:highlight w:val="none"/>
          <w14:textFill>
            <w14:solidFill>
              <w14:schemeClr w14:val="tx1"/>
            </w14:solidFill>
          </w14:textFill>
        </w:rPr>
        <w:t>标人应按本投标须知前附表第1</w:t>
      </w:r>
      <w:r>
        <w:rPr>
          <w:rFonts w:hint="eastAsia" w:ascii="宋体" w:hAnsi="宋体"/>
          <w:bCs/>
          <w:color w:val="000000" w:themeColor="text1"/>
          <w:sz w:val="24"/>
          <w:highlight w:val="none"/>
          <w:lang w:val="en-US" w:eastAsia="zh-CN"/>
          <w14:textFill>
            <w14:solidFill>
              <w14:schemeClr w14:val="tx1"/>
            </w14:solidFill>
          </w14:textFill>
        </w:rPr>
        <w:t>5</w:t>
      </w:r>
      <w:r>
        <w:rPr>
          <w:rFonts w:hint="eastAsia" w:ascii="宋体" w:hAnsi="宋体"/>
          <w:bCs/>
          <w:color w:val="000000" w:themeColor="text1"/>
          <w:sz w:val="24"/>
          <w:highlight w:val="none"/>
          <w14:textFill>
            <w14:solidFill>
              <w14:schemeClr w14:val="tx1"/>
            </w14:solidFill>
          </w14:textFill>
        </w:rPr>
        <w:t>项所述时间和要求对工程现场及周围环境进行踏勘，投标人应充分重视和仔细地进行这种考察，以便投标人获取那些须投标人自己负责的有关编制投标文件和签署合同所涉及现场所有的资料，投标人不进行踏勘的，视为已熟知现场条件，自行承担相关风险。投标单位自行勘察并对工程量清单及图纸内容、准确性进行复核，如有误差必须在答疑中提出，否则视为已认可本项目的工程量清单及图纸所有内容。一旦中标，这种考察即被认为其结果已在中标文件中得到充分反映。招标人不受理因投标人缺乏对现场条件的了解或掌握而提出的任何索赔。考察现场的费用由投标人自己承担。</w:t>
      </w:r>
    </w:p>
    <w:p w14:paraId="4F77A026">
      <w:pPr>
        <w:spacing w:line="360" w:lineRule="auto"/>
        <w:ind w:firstLine="480" w:firstLineChars="200"/>
        <w:rPr>
          <w:rFonts w:ascii="宋体"/>
          <w:bCs/>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5.2投标人</w:t>
      </w:r>
      <w:r>
        <w:rPr>
          <w:rFonts w:hint="eastAsia" w:ascii="宋体" w:hAnsi="宋体"/>
          <w:bCs/>
          <w:color w:val="000000" w:themeColor="text1"/>
          <w:sz w:val="24"/>
          <w:highlight w:val="none"/>
          <w14:textFill>
            <w14:solidFill>
              <w14:schemeClr w14:val="tx1"/>
            </w14:solidFill>
          </w14:textFill>
        </w:rPr>
        <w:t>踏勘</w:t>
      </w:r>
      <w:r>
        <w:rPr>
          <w:rFonts w:hint="eastAsia" w:ascii="宋体" w:hAnsi="宋体"/>
          <w:color w:val="000000" w:themeColor="text1"/>
          <w:sz w:val="24"/>
          <w:highlight w:val="none"/>
          <w14:textFill>
            <w14:solidFill>
              <w14:schemeClr w14:val="tx1"/>
            </w14:solidFill>
          </w14:textFill>
        </w:rPr>
        <w:t>现场的费用</w:t>
      </w:r>
      <w:r>
        <w:rPr>
          <w:rFonts w:hint="eastAsia" w:ascii="宋体" w:hAnsi="宋体"/>
          <w:color w:val="000000" w:themeColor="text1"/>
          <w:sz w:val="24"/>
          <w:highlight w:val="none"/>
          <w:lang w:eastAsia="zh-CN"/>
          <w14:textFill>
            <w14:solidFill>
              <w14:schemeClr w14:val="tx1"/>
            </w14:solidFill>
          </w14:textFill>
        </w:rPr>
        <w:t>自理</w:t>
      </w:r>
      <w:r>
        <w:rPr>
          <w:rFonts w:hint="eastAsia" w:ascii="宋体" w:hAnsi="宋体"/>
          <w:color w:val="000000" w:themeColor="text1"/>
          <w:sz w:val="24"/>
          <w:highlight w:val="none"/>
          <w14:textFill>
            <w14:solidFill>
              <w14:schemeClr w14:val="tx1"/>
            </w14:solidFill>
          </w14:textFill>
        </w:rPr>
        <w:t>。</w:t>
      </w:r>
    </w:p>
    <w:p w14:paraId="7248E3C7">
      <w:pPr>
        <w:tabs>
          <w:tab w:val="left" w:pos="105"/>
        </w:tabs>
        <w:spacing w:line="360" w:lineRule="auto"/>
        <w:ind w:firstLine="480" w:firstLineChars="200"/>
        <w:rPr>
          <w:rFonts w:asci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5.</w:t>
      </w:r>
      <w:r>
        <w:rPr>
          <w:rFonts w:hint="eastAsia" w:ascii="宋体" w:hAnsi="宋体"/>
          <w:bCs/>
          <w:color w:val="000000" w:themeColor="text1"/>
          <w:sz w:val="24"/>
          <w:highlight w:val="none"/>
          <w:lang w:val="en-US" w:eastAsia="zh-CN"/>
          <w14:textFill>
            <w14:solidFill>
              <w14:schemeClr w14:val="tx1"/>
            </w14:solidFill>
          </w14:textFill>
        </w:rPr>
        <w:t>3</w:t>
      </w:r>
      <w:r>
        <w:rPr>
          <w:rFonts w:ascii="宋体" w:hAnsi="宋体"/>
          <w:bCs/>
          <w:color w:val="000000" w:themeColor="text1"/>
          <w:sz w:val="24"/>
          <w:highlight w:val="non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招标人向投标人提供的有关现场的数据和资料，是招标人现有的能被投标人利用的资料，招标人对投标人做出的任何推论、理解和结论均不负责任。</w:t>
      </w:r>
    </w:p>
    <w:p w14:paraId="716B0639">
      <w:pPr>
        <w:spacing w:line="360" w:lineRule="auto"/>
        <w:ind w:firstLine="480" w:firstLineChars="200"/>
        <w:rPr>
          <w:rFonts w:hint="eastAsia"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5.</w:t>
      </w:r>
      <w:r>
        <w:rPr>
          <w:rFonts w:hint="eastAsia" w:ascii="宋体" w:hAnsi="宋体"/>
          <w:bCs/>
          <w:color w:val="000000" w:themeColor="text1"/>
          <w:sz w:val="24"/>
          <w:highlight w:val="none"/>
          <w:lang w:val="en-US" w:eastAsia="zh-CN"/>
          <w14:textFill>
            <w14:solidFill>
              <w14:schemeClr w14:val="tx1"/>
            </w14:solidFill>
          </w14:textFill>
        </w:rPr>
        <w:t>4</w:t>
      </w:r>
      <w:r>
        <w:rPr>
          <w:rFonts w:ascii="宋体" w:hAnsi="宋体"/>
          <w:bCs/>
          <w:color w:val="000000" w:themeColor="text1"/>
          <w:sz w:val="24"/>
          <w:highlight w:val="non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经招标人允许，投标人可为踏勘目的进入招标人的项目现场。</w:t>
      </w:r>
      <w:r>
        <w:rPr>
          <w:rFonts w:hint="eastAsia" w:ascii="宋体" w:hAnsi="宋体"/>
          <w:color w:val="000000" w:themeColor="text1"/>
          <w:sz w:val="24"/>
          <w:highlight w:val="none"/>
          <w14:textFill>
            <w14:solidFill>
              <w14:schemeClr w14:val="tx1"/>
            </w14:solidFill>
          </w14:textFill>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color w:val="000000" w:themeColor="text1"/>
          <w:sz w:val="24"/>
          <w:highlight w:val="none"/>
          <w14:textFill>
            <w14:solidFill>
              <w14:schemeClr w14:val="tx1"/>
            </w14:solidFill>
          </w14:textFill>
        </w:rPr>
        <w:t>投标人不得因此使招标人承担有关的责任和蒙受损失。</w:t>
      </w:r>
    </w:p>
    <w:p w14:paraId="641B1BF8">
      <w:pPr>
        <w:pStyle w:val="21"/>
        <w:spacing w:line="360" w:lineRule="auto"/>
        <w:rPr>
          <w:rFonts w:hint="eastAsia" w:eastAsia="宋体"/>
          <w:color w:val="000000" w:themeColor="text1"/>
          <w:highlight w:val="none"/>
          <w:lang w:val="en-US" w:eastAsia="zh-CN"/>
          <w14:textFill>
            <w14:solidFill>
              <w14:schemeClr w14:val="tx1"/>
            </w14:solidFill>
          </w14:textFill>
        </w:rPr>
      </w:pPr>
      <w:r>
        <w:rPr>
          <w:rFonts w:hint="eastAsia" w:hAnsi="宋体"/>
          <w:bCs/>
          <w:color w:val="000000" w:themeColor="text1"/>
          <w:sz w:val="24"/>
          <w:highlight w:val="none"/>
          <w:lang w:val="en-US" w:eastAsia="zh-CN"/>
          <w14:textFill>
            <w14:solidFill>
              <w14:schemeClr w14:val="tx1"/>
            </w14:solidFill>
          </w14:textFill>
        </w:rPr>
        <w:t xml:space="preserve">    5.4由于投标人没有对工程现场及周围环境进行</w:t>
      </w:r>
      <w:r>
        <w:rPr>
          <w:rFonts w:hint="eastAsia" w:ascii="宋体" w:hAnsi="宋体"/>
          <w:bCs/>
          <w:color w:val="000000" w:themeColor="text1"/>
          <w:sz w:val="24"/>
          <w:highlight w:val="none"/>
          <w14:textFill>
            <w14:solidFill>
              <w14:schemeClr w14:val="tx1"/>
            </w14:solidFill>
          </w14:textFill>
        </w:rPr>
        <w:t>踏勘</w:t>
      </w:r>
      <w:r>
        <w:rPr>
          <w:rFonts w:hint="eastAsia" w:ascii="宋体" w:hAnsi="宋体"/>
          <w:bCs/>
          <w:color w:val="000000" w:themeColor="text1"/>
          <w:sz w:val="24"/>
          <w:highlight w:val="none"/>
          <w:lang w:eastAsia="zh-CN"/>
          <w14:textFill>
            <w14:solidFill>
              <w14:schemeClr w14:val="tx1"/>
            </w14:solidFill>
          </w14:textFill>
        </w:rPr>
        <w:t>，造成投标失误的，由投标人自行承担责任和损失。</w:t>
      </w:r>
    </w:p>
    <w:p w14:paraId="3A2E03C9">
      <w:pPr>
        <w:tabs>
          <w:tab w:val="left" w:pos="105"/>
        </w:tabs>
        <w:spacing w:line="360" w:lineRule="auto"/>
        <w:ind w:firstLine="482" w:firstLineChars="200"/>
        <w:rPr>
          <w:rFonts w:asci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6</w:t>
      </w:r>
      <w:r>
        <w:rPr>
          <w:rFonts w:hint="eastAsia" w:ascii="宋体" w:hAnsi="宋体"/>
          <w:b/>
          <w:color w:val="000000" w:themeColor="text1"/>
          <w:sz w:val="24"/>
          <w:highlight w:val="none"/>
          <w14:textFill>
            <w14:solidFill>
              <w14:schemeClr w14:val="tx1"/>
            </w14:solidFill>
          </w14:textFill>
        </w:rPr>
        <w:t>．投标费用</w:t>
      </w:r>
    </w:p>
    <w:p w14:paraId="54ED4B80">
      <w:pPr>
        <w:tabs>
          <w:tab w:val="left" w:pos="105"/>
        </w:tabs>
        <w:spacing w:line="360" w:lineRule="auto"/>
        <w:ind w:firstLine="480" w:firstLineChars="200"/>
        <w:rPr>
          <w:rFonts w:hint="eastAsia" w:ascii="宋体" w:hAnsi="宋体"/>
          <w:bCs/>
          <w:color w:val="000000" w:themeColor="text1"/>
          <w:sz w:val="24"/>
          <w:highlight w:val="none"/>
          <w:lang w:eastAsia="zh-CN"/>
          <w14:textFill>
            <w14:solidFill>
              <w14:schemeClr w14:val="tx1"/>
            </w14:solidFill>
          </w14:textFill>
        </w:rPr>
      </w:pPr>
      <w:r>
        <w:rPr>
          <w:rFonts w:ascii="宋体" w:hAnsi="宋体"/>
          <w:bCs/>
          <w:color w:val="000000" w:themeColor="text1"/>
          <w:sz w:val="24"/>
          <w:highlight w:val="none"/>
          <w14:textFill>
            <w14:solidFill>
              <w14:schemeClr w14:val="tx1"/>
            </w14:solidFill>
          </w14:textFill>
        </w:rPr>
        <w:t>6.1</w:t>
      </w:r>
      <w:r>
        <w:rPr>
          <w:rFonts w:hint="eastAsia" w:ascii="宋体" w:hAnsi="宋体"/>
          <w:bCs/>
          <w:color w:val="000000" w:themeColor="text1"/>
          <w:sz w:val="24"/>
          <w:highlight w:val="none"/>
          <w:lang w:eastAsia="zh-CN"/>
          <w14:textFill>
            <w14:solidFill>
              <w14:schemeClr w14:val="tx1"/>
            </w14:solidFill>
          </w14:textFill>
        </w:rPr>
        <w:t>投标人准备和参加投标活动发生的费用自理。</w:t>
      </w:r>
    </w:p>
    <w:p w14:paraId="0B068E5C">
      <w:pPr>
        <w:tabs>
          <w:tab w:val="left" w:pos="105"/>
        </w:tabs>
        <w:spacing w:line="360" w:lineRule="auto"/>
        <w:ind w:firstLine="480" w:firstLineChars="200"/>
        <w:rPr>
          <w:rFonts w:asci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val="en-US" w:eastAsia="zh-CN"/>
          <w14:textFill>
            <w14:solidFill>
              <w14:schemeClr w14:val="tx1"/>
            </w14:solidFill>
          </w14:textFill>
        </w:rPr>
        <w:t>6.2</w:t>
      </w:r>
      <w:r>
        <w:rPr>
          <w:rFonts w:hint="eastAsia" w:ascii="宋体" w:hAnsi="宋体"/>
          <w:color w:val="000000" w:themeColor="text1"/>
          <w:sz w:val="24"/>
          <w:highlight w:val="none"/>
          <w14:textFill>
            <w14:solidFill>
              <w14:schemeClr w14:val="tx1"/>
            </w14:solidFill>
          </w14:textFill>
        </w:rPr>
        <w:t>不论投标结果如何，投标人应承担</w:t>
      </w:r>
      <w:r>
        <w:rPr>
          <w:rFonts w:hint="eastAsia" w:ascii="宋体" w:hAnsi="宋体"/>
          <w:bCs/>
          <w:color w:val="000000" w:themeColor="text1"/>
          <w:sz w:val="24"/>
          <w:highlight w:val="none"/>
          <w14:textFill>
            <w14:solidFill>
              <w14:schemeClr w14:val="tx1"/>
            </w14:solidFill>
          </w14:textFill>
        </w:rPr>
        <w:t>自身</w:t>
      </w:r>
      <w:r>
        <w:rPr>
          <w:rFonts w:hint="eastAsia" w:ascii="宋体" w:hAnsi="宋体"/>
          <w:color w:val="000000" w:themeColor="text1"/>
          <w:sz w:val="24"/>
          <w:highlight w:val="none"/>
          <w14:textFill>
            <w14:solidFill>
              <w14:schemeClr w14:val="tx1"/>
            </w14:solidFill>
          </w14:textFill>
        </w:rPr>
        <w:t>因投标文件编制、递交及其他</w:t>
      </w:r>
      <w:r>
        <w:rPr>
          <w:rFonts w:hint="eastAsia" w:ascii="宋体" w:hAnsi="宋体"/>
          <w:bCs/>
          <w:color w:val="000000" w:themeColor="text1"/>
          <w:sz w:val="24"/>
          <w:highlight w:val="none"/>
          <w14:textFill>
            <w14:solidFill>
              <w14:schemeClr w14:val="tx1"/>
            </w14:solidFill>
          </w14:textFill>
        </w:rPr>
        <w:t>参加本招标活动</w:t>
      </w:r>
      <w:r>
        <w:rPr>
          <w:rFonts w:hint="eastAsia" w:ascii="宋体" w:hAnsi="宋体"/>
          <w:color w:val="000000" w:themeColor="text1"/>
          <w:sz w:val="24"/>
          <w:highlight w:val="none"/>
          <w14:textFill>
            <w14:solidFill>
              <w14:schemeClr w14:val="tx1"/>
            </w14:solidFill>
          </w14:textFill>
        </w:rPr>
        <w:t>所涉及的一切费用，招标人对上述费用不负任何责任。</w:t>
      </w:r>
    </w:p>
    <w:p w14:paraId="14EB4DD9">
      <w:pPr>
        <w:pStyle w:val="7"/>
        <w:bidi w:val="0"/>
        <w:rPr>
          <w:color w:val="000000" w:themeColor="text1"/>
          <w:highlight w:val="none"/>
          <w14:textFill>
            <w14:solidFill>
              <w14:schemeClr w14:val="tx1"/>
            </w14:solidFill>
          </w14:textFill>
        </w:rPr>
      </w:pPr>
      <w:bookmarkStart w:id="23" w:name="_Toc19361"/>
      <w:bookmarkStart w:id="24" w:name="_Toc21525494"/>
      <w:bookmarkStart w:id="25" w:name="_Toc2272550"/>
      <w:bookmarkStart w:id="26" w:name="_Toc5661"/>
      <w:r>
        <w:rPr>
          <w:rFonts w:hint="eastAsia"/>
          <w:color w:val="000000" w:themeColor="text1"/>
          <w:highlight w:val="none"/>
          <w14:textFill>
            <w14:solidFill>
              <w14:schemeClr w14:val="tx1"/>
            </w14:solidFill>
          </w14:textFill>
        </w:rPr>
        <w:t>（二）招标文件</w:t>
      </w:r>
      <w:bookmarkEnd w:id="23"/>
      <w:bookmarkEnd w:id="24"/>
      <w:bookmarkEnd w:id="25"/>
      <w:bookmarkEnd w:id="26"/>
    </w:p>
    <w:p w14:paraId="7503165A">
      <w:pPr>
        <w:tabs>
          <w:tab w:val="left" w:pos="105"/>
        </w:tabs>
        <w:spacing w:line="360" w:lineRule="auto"/>
        <w:ind w:firstLine="482" w:firstLineChars="200"/>
        <w:rPr>
          <w:rFonts w:asci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7.</w:t>
      </w:r>
      <w:r>
        <w:rPr>
          <w:rFonts w:hint="eastAsia" w:ascii="宋体" w:hAnsi="宋体"/>
          <w:b/>
          <w:color w:val="000000" w:themeColor="text1"/>
          <w:sz w:val="24"/>
          <w:highlight w:val="none"/>
          <w14:textFill>
            <w14:solidFill>
              <w14:schemeClr w14:val="tx1"/>
            </w14:solidFill>
          </w14:textFill>
        </w:rPr>
        <w:t>招标文件的组成</w:t>
      </w:r>
    </w:p>
    <w:p w14:paraId="25DD8452">
      <w:pPr>
        <w:spacing w:line="360" w:lineRule="auto"/>
        <w:ind w:firstLine="480" w:firstLineChars="200"/>
        <w:rPr>
          <w:rFonts w:ascii="宋体"/>
          <w:color w:val="000000" w:themeColor="text1"/>
          <w:sz w:val="24"/>
          <w:highlight w:val="none"/>
          <w:u w:val="single"/>
          <w14:textFill>
            <w14:solidFill>
              <w14:schemeClr w14:val="tx1"/>
            </w14:solidFill>
          </w14:textFill>
        </w:rPr>
      </w:pPr>
      <w:r>
        <w:rPr>
          <w:rFonts w:ascii="宋体" w:hAnsi="宋体"/>
          <w:bCs/>
          <w:color w:val="000000" w:themeColor="text1"/>
          <w:sz w:val="24"/>
          <w:highlight w:val="none"/>
          <w:u w:val="single"/>
          <w14:textFill>
            <w14:solidFill>
              <w14:schemeClr w14:val="tx1"/>
            </w14:solidFill>
          </w14:textFill>
        </w:rPr>
        <w:t>7.1</w:t>
      </w:r>
      <w:r>
        <w:rPr>
          <w:rFonts w:hint="eastAsia" w:ascii="宋体" w:hAnsi="宋体"/>
          <w:color w:val="000000" w:themeColor="text1"/>
          <w:sz w:val="24"/>
          <w:highlight w:val="none"/>
          <w:u w:val="single"/>
          <w14:textFill>
            <w14:solidFill>
              <w14:schemeClr w14:val="tx1"/>
            </w14:solidFill>
          </w14:textFill>
        </w:rPr>
        <w:t>本招标文件包括下列文件，以及所有按本须知第</w:t>
      </w:r>
      <w:r>
        <w:rPr>
          <w:rFonts w:ascii="宋体" w:hAnsi="宋体"/>
          <w:color w:val="000000" w:themeColor="text1"/>
          <w:sz w:val="24"/>
          <w:highlight w:val="none"/>
          <w:u w:val="single"/>
          <w14:textFill>
            <w14:solidFill>
              <w14:schemeClr w14:val="tx1"/>
            </w14:solidFill>
          </w14:textFill>
        </w:rPr>
        <w:t>8</w:t>
      </w:r>
      <w:r>
        <w:rPr>
          <w:rFonts w:hint="eastAsia" w:ascii="宋体" w:hAnsi="宋体"/>
          <w:color w:val="000000" w:themeColor="text1"/>
          <w:sz w:val="24"/>
          <w:highlight w:val="none"/>
          <w:u w:val="single"/>
          <w14:textFill>
            <w14:solidFill>
              <w14:schemeClr w14:val="tx1"/>
            </w14:solidFill>
          </w14:textFill>
        </w:rPr>
        <w:t>条发出的招标答疑会会议纪要和按本须知第</w:t>
      </w:r>
      <w:r>
        <w:rPr>
          <w:rFonts w:ascii="宋体" w:hAnsi="宋体"/>
          <w:color w:val="000000" w:themeColor="text1"/>
          <w:sz w:val="24"/>
          <w:highlight w:val="none"/>
          <w:u w:val="single"/>
          <w14:textFill>
            <w14:solidFill>
              <w14:schemeClr w14:val="tx1"/>
            </w14:solidFill>
          </w14:textFill>
        </w:rPr>
        <w:t>9</w:t>
      </w:r>
      <w:r>
        <w:rPr>
          <w:rFonts w:hint="eastAsia" w:ascii="宋体" w:hAnsi="宋体"/>
          <w:color w:val="000000" w:themeColor="text1"/>
          <w:sz w:val="24"/>
          <w:highlight w:val="none"/>
          <w:u w:val="single"/>
          <w14:textFill>
            <w14:solidFill>
              <w14:schemeClr w14:val="tx1"/>
            </w14:solidFill>
          </w14:textFill>
        </w:rPr>
        <w:t>条发出的澄清或修改：</w:t>
      </w:r>
    </w:p>
    <w:p w14:paraId="43C3A4E6">
      <w:pPr>
        <w:pStyle w:val="2"/>
        <w:numPr>
          <w:ilvl w:val="0"/>
          <w:numId w:val="4"/>
        </w:numPr>
        <w:spacing w:after="0" w:line="360" w:lineRule="auto"/>
        <w:ind w:left="0" w:leftChars="0" w:firstLine="480" w:firstLineChars="200"/>
        <w:rPr>
          <w:rFonts w:hint="eastAsia" w:ascii="宋体" w:hAnsi="宋体"/>
          <w:bCs/>
          <w:color w:val="000000" w:themeColor="text1"/>
          <w:sz w:val="24"/>
          <w:highlight w:val="none"/>
          <w:u w:val="single"/>
          <w:lang w:val="en-US" w:eastAsia="zh-CN"/>
          <w14:textFill>
            <w14:solidFill>
              <w14:schemeClr w14:val="tx1"/>
            </w14:solidFill>
          </w14:textFill>
        </w:rPr>
      </w:pPr>
      <w:r>
        <w:rPr>
          <w:rFonts w:hint="eastAsia" w:ascii="宋体" w:hAnsi="宋体"/>
          <w:bCs/>
          <w:color w:val="000000" w:themeColor="text1"/>
          <w:sz w:val="24"/>
          <w:highlight w:val="none"/>
          <w:u w:val="single"/>
          <w:lang w:val="en-US" w:eastAsia="zh-CN"/>
          <w14:textFill>
            <w14:solidFill>
              <w14:schemeClr w14:val="tx1"/>
            </w14:solidFill>
          </w14:textFill>
        </w:rPr>
        <w:t>招标公告</w:t>
      </w:r>
    </w:p>
    <w:p w14:paraId="24B73590">
      <w:pPr>
        <w:pStyle w:val="2"/>
        <w:numPr>
          <w:ilvl w:val="0"/>
          <w:numId w:val="4"/>
        </w:numPr>
        <w:spacing w:after="0" w:line="360" w:lineRule="auto"/>
        <w:ind w:left="0" w:leftChars="0" w:firstLine="480" w:firstLineChars="200"/>
        <w:rPr>
          <w:rFonts w:asci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投标须知</w:t>
      </w:r>
    </w:p>
    <w:p w14:paraId="4654D1C2">
      <w:pPr>
        <w:pStyle w:val="2"/>
        <w:numPr>
          <w:ilvl w:val="0"/>
          <w:numId w:val="4"/>
        </w:numPr>
        <w:spacing w:after="0" w:line="360" w:lineRule="auto"/>
        <w:ind w:left="0" w:leftChars="0" w:firstLine="480" w:firstLineChars="200"/>
        <w:rPr>
          <w:rFonts w:asci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开标、评标及定标办法</w:t>
      </w:r>
    </w:p>
    <w:p w14:paraId="5575A252">
      <w:pPr>
        <w:pStyle w:val="2"/>
        <w:numPr>
          <w:ilvl w:val="0"/>
          <w:numId w:val="4"/>
        </w:numPr>
        <w:spacing w:after="0" w:line="360" w:lineRule="auto"/>
        <w:ind w:left="0" w:leftChars="0" w:firstLine="480" w:firstLineChars="200"/>
        <w:rPr>
          <w:rFonts w:asci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合同条款</w:t>
      </w:r>
    </w:p>
    <w:p w14:paraId="3C3E4C58">
      <w:pPr>
        <w:pStyle w:val="2"/>
        <w:numPr>
          <w:ilvl w:val="0"/>
          <w:numId w:val="4"/>
        </w:numPr>
        <w:spacing w:after="0" w:line="360" w:lineRule="auto"/>
        <w:ind w:left="0" w:leftChars="0"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投标文件格式</w:t>
      </w:r>
    </w:p>
    <w:p w14:paraId="53A07AAA">
      <w:pPr>
        <w:pStyle w:val="2"/>
        <w:numPr>
          <w:ilvl w:val="0"/>
          <w:numId w:val="4"/>
        </w:numPr>
        <w:spacing w:after="0" w:line="360" w:lineRule="auto"/>
        <w:ind w:left="0" w:leftChars="0"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技术条件（工程建设标准）</w:t>
      </w:r>
    </w:p>
    <w:p w14:paraId="5C084898">
      <w:pPr>
        <w:pStyle w:val="2"/>
        <w:numPr>
          <w:ilvl w:val="0"/>
          <w:numId w:val="4"/>
        </w:numPr>
        <w:spacing w:after="0" w:line="360" w:lineRule="auto"/>
        <w:ind w:left="0" w:leftChars="0"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图纸及勘察资料</w:t>
      </w:r>
    </w:p>
    <w:p w14:paraId="552FF56F">
      <w:pPr>
        <w:pStyle w:val="2"/>
        <w:numPr>
          <w:ilvl w:val="0"/>
          <w:numId w:val="4"/>
        </w:numPr>
        <w:spacing w:after="0" w:line="360" w:lineRule="auto"/>
        <w:ind w:left="0" w:leftChars="0"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bCs/>
          <w:color w:val="000000" w:themeColor="text1"/>
          <w:sz w:val="24"/>
          <w:highlight w:val="none"/>
          <w:u w:val="single"/>
          <w14:textFill>
            <w14:solidFill>
              <w14:schemeClr w14:val="tx1"/>
            </w14:solidFill>
          </w14:textFill>
        </w:rPr>
        <w:t>招标</w:t>
      </w:r>
      <w:r>
        <w:rPr>
          <w:rFonts w:hint="eastAsia" w:ascii="宋体" w:hAnsi="宋体"/>
          <w:color w:val="000000" w:themeColor="text1"/>
          <w:sz w:val="24"/>
          <w:highlight w:val="none"/>
          <w:u w:val="single"/>
          <w14:textFill>
            <w14:solidFill>
              <w14:schemeClr w14:val="tx1"/>
            </w14:solidFill>
          </w14:textFill>
        </w:rPr>
        <w:t>工程量清单</w:t>
      </w:r>
    </w:p>
    <w:p w14:paraId="4B651BC5">
      <w:pPr>
        <w:pStyle w:val="2"/>
        <w:numPr>
          <w:ilvl w:val="0"/>
          <w:numId w:val="4"/>
        </w:numPr>
        <w:spacing w:after="0" w:line="360" w:lineRule="auto"/>
        <w:ind w:left="0" w:leftChars="0"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最高投标限价</w:t>
      </w:r>
    </w:p>
    <w:p w14:paraId="3A70A53F">
      <w:pPr>
        <w:pStyle w:val="2"/>
        <w:spacing w:after="0" w:line="360" w:lineRule="auto"/>
        <w:ind w:left="-2" w:firstLine="480" w:firstLineChars="200"/>
        <w:rPr>
          <w:rFonts w:hint="eastAsia" w:ascii="楷体" w:hAnsi="楷体" w:eastAsia="楷体" w:cs="楷体"/>
          <w:b w:val="0"/>
          <w:bCs w:val="0"/>
          <w:color w:val="000000" w:themeColor="text1"/>
          <w:kern w:val="0"/>
          <w:sz w:val="24"/>
          <w:szCs w:val="24"/>
          <w:highlight w:val="none"/>
          <w:lang w:eastAsia="zh-CN"/>
          <w14:textFill>
            <w14:solidFill>
              <w14:schemeClr w14:val="tx1"/>
            </w14:solidFill>
          </w14:textFill>
        </w:rPr>
      </w:pPr>
      <w:r>
        <w:rPr>
          <w:rFonts w:hint="eastAsia" w:ascii="楷体" w:hAnsi="楷体" w:eastAsia="楷体" w:cs="楷体"/>
          <w:b w:val="0"/>
          <w:bCs w:val="0"/>
          <w:color w:val="000000" w:themeColor="text1"/>
          <w:sz w:val="24"/>
          <w:highlight w:val="none"/>
          <w14:textFill>
            <w14:solidFill>
              <w14:schemeClr w14:val="tx1"/>
            </w14:solidFill>
          </w14:textFill>
        </w:rPr>
        <w:t>注：</w:t>
      </w:r>
      <w:r>
        <w:rPr>
          <w:rFonts w:hint="eastAsia" w:ascii="楷体" w:hAnsi="楷体" w:eastAsia="楷体" w:cs="楷体"/>
          <w:b w:val="0"/>
          <w:bCs w:val="0"/>
          <w:color w:val="000000" w:themeColor="text1"/>
          <w:kern w:val="0"/>
          <w:sz w:val="24"/>
          <w:szCs w:val="24"/>
          <w:highlight w:val="none"/>
          <w14:textFill>
            <w14:solidFill>
              <w14:schemeClr w14:val="tx1"/>
            </w14:solidFill>
          </w14:textFill>
        </w:rPr>
        <w:t>招标人应在技术条件（工程建设标准）中明确</w:t>
      </w:r>
      <w:r>
        <w:rPr>
          <w:rFonts w:hint="eastAsia" w:ascii="楷体" w:hAnsi="楷体" w:eastAsia="楷体" w:cs="楷体"/>
          <w:b w:val="0"/>
          <w:bCs w:val="0"/>
          <w:color w:val="000000" w:themeColor="text1"/>
          <w:kern w:val="0"/>
          <w:sz w:val="24"/>
          <w:szCs w:val="24"/>
          <w:highlight w:val="none"/>
          <w:lang w:eastAsia="zh-CN"/>
          <w14:textFill>
            <w14:solidFill>
              <w14:schemeClr w14:val="tx1"/>
            </w14:solidFill>
          </w14:textFill>
        </w:rPr>
        <w:t>如下内容：</w:t>
      </w:r>
    </w:p>
    <w:p w14:paraId="3189F842">
      <w:pPr>
        <w:pStyle w:val="2"/>
        <w:numPr>
          <w:ilvl w:val="0"/>
          <w:numId w:val="0"/>
        </w:numPr>
        <w:spacing w:after="0" w:line="360" w:lineRule="auto"/>
        <w:ind w:leftChars="200"/>
        <w:rPr>
          <w:rFonts w:hint="eastAsia" w:ascii="楷体" w:hAnsi="楷体" w:eastAsia="楷体" w:cs="楷体"/>
          <w:b w:val="0"/>
          <w:bCs w:val="0"/>
          <w:color w:val="000000" w:themeColor="text1"/>
          <w:kern w:val="0"/>
          <w:sz w:val="24"/>
          <w:szCs w:val="24"/>
          <w:highlight w:val="none"/>
          <w14:textFill>
            <w14:solidFill>
              <w14:schemeClr w14:val="tx1"/>
            </w14:solidFill>
          </w14:textFill>
        </w:rPr>
      </w:pPr>
      <w:r>
        <w:rPr>
          <w:rFonts w:hint="eastAsia" w:ascii="楷体" w:hAnsi="楷体" w:eastAsia="楷体" w:cs="楷体"/>
          <w:b w:val="0"/>
          <w:bCs w:val="0"/>
          <w:color w:val="000000" w:themeColor="text1"/>
          <w:kern w:val="0"/>
          <w:sz w:val="24"/>
          <w:szCs w:val="24"/>
          <w:highlight w:val="none"/>
          <w:lang w:val="en-US" w:eastAsia="zh-CN"/>
          <w14:textFill>
            <w14:solidFill>
              <w14:schemeClr w14:val="tx1"/>
            </w14:solidFill>
          </w14:textFill>
        </w:rPr>
        <w:t>1.</w:t>
      </w:r>
      <w:r>
        <w:rPr>
          <w:rFonts w:hint="eastAsia" w:ascii="楷体" w:hAnsi="楷体" w:eastAsia="楷体" w:cs="楷体"/>
          <w:b w:val="0"/>
          <w:bCs w:val="0"/>
          <w:color w:val="000000" w:themeColor="text1"/>
          <w:kern w:val="0"/>
          <w:sz w:val="24"/>
          <w:szCs w:val="24"/>
          <w:highlight w:val="none"/>
          <w14:textFill>
            <w14:solidFill>
              <w14:schemeClr w14:val="tx1"/>
            </w14:solidFill>
          </w14:textFill>
        </w:rPr>
        <w:t>施工现场建筑垃圾源头减量的具体要求和建筑垃圾综合利用产品的使用要求。</w:t>
      </w:r>
    </w:p>
    <w:p w14:paraId="4E646F68">
      <w:pPr>
        <w:pStyle w:val="2"/>
        <w:numPr>
          <w:ilvl w:val="0"/>
          <w:numId w:val="0"/>
        </w:numPr>
        <w:spacing w:after="0" w:line="360" w:lineRule="auto"/>
        <w:ind w:leftChars="200"/>
        <w:rPr>
          <w:rFonts w:hint="eastAsia" w:ascii="楷体" w:hAnsi="楷体" w:eastAsia="楷体" w:cs="楷体"/>
          <w:b w:val="0"/>
          <w:bCs w:val="0"/>
          <w:color w:val="000000" w:themeColor="text1"/>
          <w:kern w:val="0"/>
          <w:sz w:val="24"/>
          <w:szCs w:val="24"/>
          <w:highlight w:val="none"/>
          <w14:textFill>
            <w14:solidFill>
              <w14:schemeClr w14:val="tx1"/>
            </w14:solidFill>
          </w14:textFill>
        </w:rPr>
      </w:pPr>
      <w:r>
        <w:rPr>
          <w:rFonts w:hint="eastAsia" w:ascii="楷体" w:hAnsi="楷体" w:eastAsia="楷体" w:cs="楷体"/>
          <w:b w:val="0"/>
          <w:bCs w:val="0"/>
          <w:color w:val="000000" w:themeColor="text1"/>
          <w:kern w:val="0"/>
          <w:sz w:val="24"/>
          <w:szCs w:val="24"/>
          <w:highlight w:val="none"/>
          <w:lang w:val="en-US" w:eastAsia="zh-CN"/>
          <w14:textFill>
            <w14:solidFill>
              <w14:schemeClr w14:val="tx1"/>
            </w14:solidFill>
          </w14:textFill>
        </w:rPr>
        <w:t>2.</w:t>
      </w:r>
      <w:r>
        <w:rPr>
          <w:rFonts w:hint="eastAsia" w:ascii="楷体" w:hAnsi="楷体" w:eastAsia="楷体" w:cs="楷体"/>
          <w:b w:val="0"/>
          <w:bCs w:val="0"/>
          <w:color w:val="000000" w:themeColor="text1"/>
          <w:kern w:val="0"/>
          <w:sz w:val="24"/>
          <w:szCs w:val="24"/>
          <w:highlight w:val="none"/>
          <w:lang w:eastAsia="zh-CN"/>
          <w14:textFill>
            <w14:solidFill>
              <w14:schemeClr w14:val="tx1"/>
            </w14:solidFill>
          </w14:textFill>
        </w:rPr>
        <w:t>占道施工相关告知、围蔽、修复等要求。</w:t>
      </w:r>
    </w:p>
    <w:p w14:paraId="4A8A06B2">
      <w:pPr>
        <w:pStyle w:val="2"/>
        <w:numPr>
          <w:ilvl w:val="0"/>
          <w:numId w:val="0"/>
        </w:numPr>
        <w:spacing w:after="0" w:line="360" w:lineRule="auto"/>
        <w:ind w:leftChars="200"/>
        <w:rPr>
          <w:rFonts w:hint="eastAsia" w:ascii="楷体" w:hAnsi="楷体" w:eastAsia="楷体" w:cs="楷体"/>
          <w:b w:val="0"/>
          <w:bCs w:val="0"/>
          <w:color w:val="000000" w:themeColor="text1"/>
          <w:kern w:val="0"/>
          <w:sz w:val="24"/>
          <w:szCs w:val="24"/>
          <w:highlight w:val="none"/>
          <w:lang w:val="en-US" w:eastAsia="zh-CN"/>
          <w14:textFill>
            <w14:solidFill>
              <w14:schemeClr w14:val="tx1"/>
            </w14:solidFill>
          </w14:textFill>
        </w:rPr>
      </w:pPr>
      <w:r>
        <w:rPr>
          <w:rFonts w:hint="eastAsia" w:ascii="楷体" w:hAnsi="楷体" w:eastAsia="楷体" w:cs="楷体"/>
          <w:b w:val="0"/>
          <w:bCs w:val="0"/>
          <w:color w:val="000000" w:themeColor="text1"/>
          <w:kern w:val="0"/>
          <w:sz w:val="24"/>
          <w:szCs w:val="24"/>
          <w:highlight w:val="none"/>
          <w:lang w:val="en-US" w:eastAsia="zh-CN"/>
          <w14:textFill>
            <w14:solidFill>
              <w14:schemeClr w14:val="tx1"/>
            </w14:solidFill>
          </w14:textFill>
        </w:rPr>
        <w:t>3.</w:t>
      </w:r>
      <w:r>
        <w:rPr>
          <w:rFonts w:hint="eastAsia" w:ascii="楷体" w:hAnsi="楷体" w:eastAsia="楷体" w:cs="楷体"/>
          <w:b w:val="0"/>
          <w:bCs w:val="0"/>
          <w:color w:val="000000" w:themeColor="text1"/>
          <w:kern w:val="0"/>
          <w:sz w:val="24"/>
          <w:szCs w:val="24"/>
          <w:highlight w:val="none"/>
          <w:lang w:eastAsia="zh-CN"/>
          <w14:textFill>
            <w14:solidFill>
              <w14:schemeClr w14:val="tx1"/>
            </w14:solidFill>
          </w14:textFill>
        </w:rPr>
        <w:t>对照《广州市智能建造技术清单（</w:t>
      </w:r>
      <w:r>
        <w:rPr>
          <w:rFonts w:hint="eastAsia" w:ascii="楷体" w:hAnsi="楷体" w:eastAsia="楷体" w:cs="楷体"/>
          <w:b w:val="0"/>
          <w:bCs w:val="0"/>
          <w:color w:val="000000" w:themeColor="text1"/>
          <w:kern w:val="0"/>
          <w:sz w:val="24"/>
          <w:szCs w:val="24"/>
          <w:highlight w:val="none"/>
          <w:lang w:val="en-US" w:eastAsia="zh-CN"/>
          <w14:textFill>
            <w14:solidFill>
              <w14:schemeClr w14:val="tx1"/>
            </w14:solidFill>
          </w14:textFill>
        </w:rPr>
        <w:t>1.0版）》对招标项目智能建造提出要求。</w:t>
      </w:r>
    </w:p>
    <w:p w14:paraId="73F4567E">
      <w:pPr>
        <w:pStyle w:val="2"/>
        <w:numPr>
          <w:ilvl w:val="0"/>
          <w:numId w:val="0"/>
        </w:numPr>
        <w:spacing w:after="0" w:line="360" w:lineRule="auto"/>
        <w:ind w:leftChars="200"/>
        <w:rPr>
          <w:rFonts w:hint="eastAsia" w:ascii="楷体" w:hAnsi="楷体" w:eastAsia="楷体" w:cs="楷体"/>
          <w:b w:val="0"/>
          <w:bCs w:val="0"/>
          <w:color w:val="000000" w:themeColor="text1"/>
          <w:kern w:val="0"/>
          <w:sz w:val="24"/>
          <w:szCs w:val="24"/>
          <w:highlight w:val="none"/>
          <w:lang w:val="en-US" w:eastAsia="zh-CN"/>
          <w14:textFill>
            <w14:solidFill>
              <w14:schemeClr w14:val="tx1"/>
            </w14:solidFill>
          </w14:textFill>
        </w:rPr>
      </w:pPr>
      <w:r>
        <w:rPr>
          <w:rFonts w:hint="eastAsia" w:ascii="楷体" w:hAnsi="楷体" w:eastAsia="楷体" w:cs="楷体"/>
          <w:b w:val="0"/>
          <w:bCs w:val="0"/>
          <w:color w:val="000000" w:themeColor="text1"/>
          <w:kern w:val="0"/>
          <w:sz w:val="24"/>
          <w:szCs w:val="24"/>
          <w:highlight w:val="none"/>
          <w:lang w:val="en-US" w:eastAsia="zh-CN"/>
          <w14:textFill>
            <w14:solidFill>
              <w14:schemeClr w14:val="tx1"/>
            </w14:solidFill>
          </w14:textFill>
        </w:rPr>
        <w:t>4.招标人对中标人参与“百千万工程”的具体要求。</w:t>
      </w:r>
    </w:p>
    <w:p w14:paraId="5F144418">
      <w:pPr>
        <w:pStyle w:val="2"/>
        <w:numPr>
          <w:ilvl w:val="0"/>
          <w:numId w:val="0"/>
        </w:numPr>
        <w:spacing w:after="0" w:line="360" w:lineRule="auto"/>
        <w:ind w:leftChars="200" w:firstLine="0" w:firstLineChars="0"/>
        <w:rPr>
          <w:rFonts w:hint="default" w:ascii="楷体" w:hAnsi="楷体" w:eastAsia="楷体" w:cs="楷体"/>
          <w:b w:val="0"/>
          <w:bCs w:val="0"/>
          <w:color w:val="000000" w:themeColor="text1"/>
          <w:kern w:val="0"/>
          <w:sz w:val="24"/>
          <w:szCs w:val="24"/>
          <w:highlight w:val="none"/>
          <w:lang w:val="en-US" w:eastAsia="zh-CN"/>
          <w14:textFill>
            <w14:solidFill>
              <w14:schemeClr w14:val="tx1"/>
            </w14:solidFill>
          </w14:textFill>
        </w:rPr>
      </w:pPr>
      <w:r>
        <w:rPr>
          <w:rFonts w:hint="eastAsia" w:ascii="楷体" w:hAnsi="楷体" w:eastAsia="楷体" w:cs="楷体"/>
          <w:b w:val="0"/>
          <w:bCs w:val="0"/>
          <w:color w:val="000000" w:themeColor="text1"/>
          <w:kern w:val="0"/>
          <w:sz w:val="24"/>
          <w:szCs w:val="24"/>
          <w:highlight w:val="none"/>
          <w:lang w:val="en-US" w:eastAsia="zh-CN"/>
          <w14:textFill>
            <w14:solidFill>
              <w14:schemeClr w14:val="tx1"/>
            </w14:solidFill>
          </w14:textFill>
        </w:rPr>
        <w:t>5.在建筑废弃物运输上落实《关于加快推动氢能产业高质量发展的若干措施》的要求。</w:t>
      </w:r>
    </w:p>
    <w:p w14:paraId="3E634D1C">
      <w:pPr>
        <w:pStyle w:val="2"/>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7.2 </w:t>
      </w:r>
      <w:r>
        <w:rPr>
          <w:rFonts w:hint="eastAsia" w:ascii="宋体" w:hAnsi="宋体"/>
          <w:color w:val="000000" w:themeColor="text1"/>
          <w:sz w:val="24"/>
          <w:highlight w:val="none"/>
          <w14:textFill>
            <w14:solidFill>
              <w14:schemeClr w14:val="tx1"/>
            </w14:solidFill>
          </w14:textFill>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589E3A74">
      <w:pPr>
        <w:pStyle w:val="2"/>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7.3 </w:t>
      </w:r>
      <w:r>
        <w:rPr>
          <w:rFonts w:hint="eastAsia" w:ascii="宋体" w:hAnsi="宋体"/>
          <w:color w:val="000000" w:themeColor="text1"/>
          <w:sz w:val="24"/>
          <w:highlight w:val="none"/>
          <w14:textFill>
            <w14:solidFill>
              <w14:schemeClr w14:val="tx1"/>
            </w14:solidFill>
          </w14:textFill>
        </w:rPr>
        <w:t>投标人一旦中标，招标文件的内容对招标人和中标人双方均有约束力。</w:t>
      </w:r>
    </w:p>
    <w:p w14:paraId="2A432899">
      <w:pPr>
        <w:pStyle w:val="2"/>
        <w:spacing w:after="0"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8</w:t>
      </w:r>
      <w:r>
        <w:rPr>
          <w:rFonts w:hint="eastAsia" w:ascii="宋体" w:hAnsi="宋体"/>
          <w:b/>
          <w:bCs/>
          <w:color w:val="000000" w:themeColor="text1"/>
          <w:sz w:val="24"/>
          <w:highlight w:val="none"/>
          <w14:textFill>
            <w14:solidFill>
              <w14:schemeClr w14:val="tx1"/>
            </w14:solidFill>
          </w14:textFill>
        </w:rPr>
        <w:t>．招标答疑</w:t>
      </w:r>
    </w:p>
    <w:p w14:paraId="7C3D19A6">
      <w:pPr>
        <w:pStyle w:val="2"/>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8.1 </w:t>
      </w:r>
      <w:r>
        <w:rPr>
          <w:rFonts w:hint="eastAsia" w:ascii="宋体" w:hAnsi="宋体"/>
          <w:color w:val="000000" w:themeColor="text1"/>
          <w:sz w:val="24"/>
          <w:highlight w:val="none"/>
          <w14:textFill>
            <w14:solidFill>
              <w14:schemeClr w14:val="tx1"/>
            </w14:solidFill>
          </w14:textFill>
        </w:rPr>
        <w:t>投标人若对招标文件（包括招标图纸）中有疑问，可以书面形式</w:t>
      </w:r>
      <w:r>
        <w:rPr>
          <w:rFonts w:hint="eastAsia"/>
          <w:color w:val="000000" w:themeColor="text1"/>
          <w:sz w:val="24"/>
          <w:szCs w:val="24"/>
          <w:highlight w:val="none"/>
          <w14:textFill>
            <w14:solidFill>
              <w14:schemeClr w14:val="tx1"/>
            </w14:solidFill>
          </w14:textFill>
        </w:rPr>
        <w:t>通过</w:t>
      </w:r>
      <w:r>
        <w:rPr>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交易平台</w:t>
      </w:r>
      <w:r>
        <w:rPr>
          <w:rFonts w:hint="eastAsia"/>
          <w:color w:val="000000" w:themeColor="text1"/>
          <w:sz w:val="24"/>
          <w:szCs w:val="24"/>
          <w:highlight w:val="none"/>
          <w14:textFill>
            <w14:solidFill>
              <w14:schemeClr w14:val="tx1"/>
            </w14:solidFill>
          </w14:textFill>
        </w:rPr>
        <w:t>提交</w:t>
      </w:r>
      <w:r>
        <w:rPr>
          <w:rFonts w:hint="eastAsia" w:ascii="宋体" w:hAnsi="宋体"/>
          <w:color w:val="000000" w:themeColor="text1"/>
          <w:sz w:val="24"/>
          <w:highlight w:val="none"/>
          <w14:textFill>
            <w14:solidFill>
              <w14:schemeClr w14:val="tx1"/>
            </w14:solidFill>
          </w14:textFill>
        </w:rPr>
        <w:t>给招标人或招标代理人，提交形式见本须知前附表第</w:t>
      </w:r>
      <w:r>
        <w:rPr>
          <w:rFonts w:hint="eastAsia" w:ascii="宋体" w:hAnsi="宋体"/>
          <w:color w:val="000000" w:themeColor="text1"/>
          <w:sz w:val="24"/>
          <w:highlight w:val="none"/>
          <w:lang w:val="en-US" w:eastAsia="zh-CN"/>
          <w14:textFill>
            <w14:solidFill>
              <w14:schemeClr w14:val="tx1"/>
            </w14:solidFill>
          </w14:textFill>
        </w:rPr>
        <w:t>13</w:t>
      </w:r>
      <w:r>
        <w:rPr>
          <w:rFonts w:hint="eastAsia" w:ascii="宋体" w:hAnsi="宋体"/>
          <w:color w:val="000000" w:themeColor="text1"/>
          <w:sz w:val="24"/>
          <w:highlight w:val="none"/>
          <w14:textFill>
            <w14:solidFill>
              <w14:schemeClr w14:val="tx1"/>
            </w14:solidFill>
          </w14:textFill>
        </w:rPr>
        <w:t>项。</w:t>
      </w:r>
    </w:p>
    <w:p w14:paraId="5568AC86">
      <w:pPr>
        <w:pStyle w:val="2"/>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8.2</w:t>
      </w:r>
      <w:r>
        <w:rPr>
          <w:rFonts w:hint="eastAsia" w:ascii="宋体"/>
          <w:color w:val="000000" w:themeColor="text1"/>
          <w:sz w:val="24"/>
          <w:highlight w:val="none"/>
          <w14:textFill>
            <w14:solidFill>
              <w14:schemeClr w14:val="tx1"/>
            </w14:solidFill>
          </w14:textFill>
        </w:rPr>
        <w:t>招标答疑会会议纪要将在提交投标文件截止时间15日前在</w:t>
      </w:r>
      <w:r>
        <w:rPr>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交易平台</w:t>
      </w:r>
      <w:r>
        <w:rPr>
          <w:rFonts w:hint="eastAsia" w:ascii="宋体"/>
          <w:color w:val="000000" w:themeColor="text1"/>
          <w:sz w:val="24"/>
          <w:highlight w:val="none"/>
          <w14:textFill>
            <w14:solidFill>
              <w14:schemeClr w14:val="tx1"/>
            </w14:solidFill>
          </w14:textFill>
        </w:rPr>
        <w:t xml:space="preserve"> “项目答疑纪要”专区公开发布。答疑纪要一经在</w:t>
      </w:r>
      <w:r>
        <w:rPr>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交易平台</w:t>
      </w:r>
      <w:r>
        <w:rPr>
          <w:rFonts w:hint="eastAsia" w:ascii="宋体"/>
          <w:color w:val="000000" w:themeColor="text1"/>
          <w:sz w:val="24"/>
          <w:highlight w:val="none"/>
          <w14:textFill>
            <w14:solidFill>
              <w14:schemeClr w14:val="tx1"/>
            </w14:solidFill>
          </w14:textFill>
        </w:rPr>
        <w:t>发布，视作已发放给所有投标人。</w:t>
      </w:r>
    </w:p>
    <w:p w14:paraId="31CCF543">
      <w:pPr>
        <w:pStyle w:val="2"/>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8.3</w:t>
      </w:r>
      <w:r>
        <w:rPr>
          <w:rFonts w:hint="eastAsia" w:ascii="宋体" w:hAnsi="宋体"/>
          <w:color w:val="000000" w:themeColor="text1"/>
          <w:sz w:val="24"/>
          <w:highlight w:val="none"/>
          <w14:textFill>
            <w14:solidFill>
              <w14:schemeClr w14:val="tx1"/>
            </w14:solidFill>
          </w14:textFill>
        </w:rPr>
        <w:t>答疑会会议纪要为招标文件的一部分。</w:t>
      </w:r>
    </w:p>
    <w:p w14:paraId="12ACA2D7">
      <w:pPr>
        <w:pStyle w:val="2"/>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8.4</w:t>
      </w:r>
      <w:r>
        <w:rPr>
          <w:rFonts w:hint="eastAsia" w:ascii="宋体" w:hAnsi="宋体"/>
          <w:color w:val="000000" w:themeColor="text1"/>
          <w:sz w:val="24"/>
          <w:highlight w:val="none"/>
          <w14:textFill>
            <w14:solidFill>
              <w14:schemeClr w14:val="tx1"/>
            </w14:solidFill>
          </w14:textFill>
        </w:rPr>
        <w:t>若招标答疑会会议纪要与招标文件有矛盾，以答疑会议纪要最后发出的书面形式的文件为准。</w:t>
      </w:r>
    </w:p>
    <w:p w14:paraId="4065BD99">
      <w:pPr>
        <w:pStyle w:val="2"/>
        <w:spacing w:after="0"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9.</w:t>
      </w:r>
      <w:r>
        <w:rPr>
          <w:rFonts w:hint="eastAsia" w:ascii="宋体" w:hAnsi="宋体"/>
          <w:b/>
          <w:bCs/>
          <w:color w:val="000000" w:themeColor="text1"/>
          <w:sz w:val="24"/>
          <w:highlight w:val="none"/>
          <w14:textFill>
            <w14:solidFill>
              <w14:schemeClr w14:val="tx1"/>
            </w14:solidFill>
          </w14:textFill>
        </w:rPr>
        <w:t>招标文件的澄清与修改</w:t>
      </w:r>
    </w:p>
    <w:p w14:paraId="73008C44">
      <w:pPr>
        <w:pStyle w:val="2"/>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9.1</w:t>
      </w:r>
      <w:r>
        <w:rPr>
          <w:rFonts w:hint="eastAsia" w:ascii="宋体" w:hAnsi="宋体"/>
          <w:color w:val="000000" w:themeColor="text1"/>
          <w:sz w:val="24"/>
          <w:highlight w:val="none"/>
          <w14:textFill>
            <w14:solidFill>
              <w14:schemeClr w14:val="tx1"/>
            </w14:solidFill>
          </w14:textFill>
        </w:rPr>
        <w:t>招标文件发出后</w:t>
      </w:r>
      <w:r>
        <w:rPr>
          <w:rFonts w:asci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在提交投标文件截止时间15日前，招标人可对招标文件进行必要的澄清或修改。</w:t>
      </w:r>
    </w:p>
    <w:p w14:paraId="598607F6">
      <w:pPr>
        <w:pStyle w:val="2"/>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9.2</w:t>
      </w:r>
      <w:r>
        <w:rPr>
          <w:rFonts w:hint="eastAsia" w:ascii="宋体"/>
          <w:color w:val="000000" w:themeColor="text1"/>
          <w:sz w:val="24"/>
          <w:highlight w:val="none"/>
          <w14:textFill>
            <w14:solidFill>
              <w14:schemeClr w14:val="tx1"/>
            </w14:solidFill>
          </w14:textFill>
        </w:rPr>
        <w:t>招标文件的澄清或修改将在</w:t>
      </w:r>
      <w:r>
        <w:rPr>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交易平台</w:t>
      </w:r>
      <w:r>
        <w:rPr>
          <w:rFonts w:hint="eastAsia" w:ascii="宋体"/>
          <w:color w:val="000000" w:themeColor="text1"/>
          <w:sz w:val="24"/>
          <w:highlight w:val="none"/>
          <w14:textFill>
            <w14:solidFill>
              <w14:schemeClr w14:val="tx1"/>
            </w14:solidFill>
          </w14:textFill>
        </w:rPr>
        <w:t>“项目答疑纪要”专区公开发布。答疑纪要一经在</w:t>
      </w:r>
      <w:r>
        <w:rPr>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交易平台</w:t>
      </w:r>
      <w:r>
        <w:rPr>
          <w:rFonts w:hint="eastAsia" w:ascii="宋体"/>
          <w:color w:val="000000" w:themeColor="text1"/>
          <w:sz w:val="24"/>
          <w:highlight w:val="none"/>
          <w14:textFill>
            <w14:solidFill>
              <w14:schemeClr w14:val="tx1"/>
            </w14:solidFill>
          </w14:textFill>
        </w:rPr>
        <w:t>发布，视作已发放给所有投标人，以</w:t>
      </w:r>
      <w:r>
        <w:rPr>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交易平台</w:t>
      </w:r>
      <w:r>
        <w:rPr>
          <w:rFonts w:hint="eastAsia" w:ascii="宋体"/>
          <w:color w:val="000000" w:themeColor="text1"/>
          <w:sz w:val="24"/>
          <w:highlight w:val="none"/>
          <w14:textFill>
            <w14:solidFill>
              <w14:schemeClr w14:val="tx1"/>
            </w14:solidFill>
          </w14:textFill>
        </w:rPr>
        <w:t>上网发布时间作为送达时间。</w:t>
      </w:r>
    </w:p>
    <w:p w14:paraId="0E58387A">
      <w:pPr>
        <w:pStyle w:val="2"/>
        <w:spacing w:after="0" w:line="360" w:lineRule="auto"/>
        <w:ind w:firstLine="480" w:firstLineChars="200"/>
        <w:rPr>
          <w:rFonts w:hint="eastAsia" w:ascii="宋体" w:hAnsi="宋体" w:eastAsia="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9.3</w:t>
      </w:r>
      <w:r>
        <w:rPr>
          <w:rFonts w:hint="eastAsia" w:ascii="宋体" w:hAnsi="宋体"/>
          <w:color w:val="000000" w:themeColor="text1"/>
          <w:sz w:val="24"/>
          <w:highlight w:val="none"/>
          <w14:textFill>
            <w14:solidFill>
              <w14:schemeClr w14:val="tx1"/>
            </w14:solidFill>
          </w14:textFill>
        </w:rPr>
        <w:t>招标文件的</w:t>
      </w:r>
      <w:r>
        <w:rPr>
          <w:rFonts w:hint="eastAsia" w:ascii="宋体" w:hAnsi="宋体"/>
          <w:color w:val="000000" w:themeColor="text1"/>
          <w:sz w:val="24"/>
          <w:highlight w:val="none"/>
          <w:lang w:eastAsia="zh-CN"/>
          <w14:textFill>
            <w14:solidFill>
              <w14:schemeClr w14:val="tx1"/>
            </w14:solidFill>
          </w14:textFill>
        </w:rPr>
        <w:t>澄清或</w:t>
      </w:r>
      <w:r>
        <w:rPr>
          <w:rFonts w:hint="eastAsia" w:ascii="宋体" w:hAnsi="宋体" w:eastAsia="宋体"/>
          <w:color w:val="000000" w:themeColor="text1"/>
          <w:sz w:val="24"/>
          <w:highlight w:val="none"/>
          <w14:textFill>
            <w14:solidFill>
              <w14:schemeClr w14:val="tx1"/>
            </w14:solidFill>
          </w14:textFill>
        </w:rPr>
        <w:t>修改内容为招标文件的组成部分</w:t>
      </w:r>
      <w:r>
        <w:rPr>
          <w:rFonts w:hint="eastAsia" w:ascii="宋体" w:hAnsi="宋体" w:eastAsia="宋体"/>
          <w:color w:val="000000" w:themeColor="text1"/>
          <w:sz w:val="24"/>
          <w:highlight w:val="none"/>
          <w:lang w:eastAsia="zh-CN"/>
          <w14:textFill>
            <w14:solidFill>
              <w14:schemeClr w14:val="tx1"/>
            </w14:solidFill>
          </w14:textFill>
        </w:rPr>
        <w:t>，对投标人起约束作用</w:t>
      </w:r>
      <w:r>
        <w:rPr>
          <w:rFonts w:hint="eastAsia" w:ascii="宋体" w:hAnsi="宋体" w:eastAsia="宋体"/>
          <w:color w:val="000000" w:themeColor="text1"/>
          <w:sz w:val="24"/>
          <w:highlight w:val="none"/>
          <w14:textFill>
            <w14:solidFill>
              <w14:schemeClr w14:val="tx1"/>
            </w14:solidFill>
          </w14:textFill>
        </w:rPr>
        <w:t>。</w:t>
      </w:r>
    </w:p>
    <w:p w14:paraId="033BA52B">
      <w:pPr>
        <w:pStyle w:val="2"/>
        <w:spacing w:after="0"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9.4招标文件的澄清或修改均以</w:t>
      </w:r>
      <w:r>
        <w:rPr>
          <w:rFonts w:hint="eastAsia" w:ascii="宋体" w:hAnsi="宋体" w:eastAsia="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olor w:val="000000" w:themeColor="text1"/>
          <w:sz w:val="24"/>
          <w:highlight w:val="none"/>
          <w:u w:val="single"/>
          <w:lang w:eastAsia="zh-CN"/>
          <w14:textFill>
            <w14:solidFill>
              <w14:schemeClr w14:val="tx1"/>
            </w14:solidFill>
          </w14:textFill>
        </w:rPr>
        <w:t>网站</w:t>
      </w:r>
      <w:r>
        <w:rPr>
          <w:rFonts w:hint="eastAsia" w:ascii="宋体" w:hAnsi="宋体" w:eastAsia="宋体"/>
          <w:color w:val="000000" w:themeColor="text1"/>
          <w:sz w:val="24"/>
          <w:highlight w:val="none"/>
          <w:u w:val="none"/>
          <w14:textFill>
            <w14:solidFill>
              <w14:schemeClr w14:val="tx1"/>
            </w14:solidFill>
          </w14:textFill>
        </w:rPr>
        <w:t>发布</w:t>
      </w:r>
      <w:r>
        <w:rPr>
          <w:rFonts w:hint="eastAsia" w:ascii="宋体" w:hAnsi="宋体" w:eastAsia="宋体"/>
          <w:color w:val="000000" w:themeColor="text1"/>
          <w:sz w:val="24"/>
          <w:highlight w:val="none"/>
          <w14:textFill>
            <w14:solidFill>
              <w14:schemeClr w14:val="tx1"/>
            </w14:solidFill>
          </w14:textFill>
        </w:rPr>
        <w:t>的内容为准。当招标文件的澄清、修改、补充等在同一内容的表述不一致时，以最后</w:t>
      </w:r>
      <w:r>
        <w:rPr>
          <w:rFonts w:hint="eastAsia" w:ascii="宋体" w:hAnsi="宋体"/>
          <w:color w:val="000000" w:themeColor="text1"/>
          <w:sz w:val="24"/>
          <w:highlight w:val="none"/>
          <w14:textFill>
            <w14:solidFill>
              <w14:schemeClr w14:val="tx1"/>
            </w14:solidFill>
          </w14:textFill>
        </w:rPr>
        <w:t>发出的书面形式的文件为准。</w:t>
      </w:r>
    </w:p>
    <w:p w14:paraId="67EF3DAC">
      <w:pPr>
        <w:pStyle w:val="2"/>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9.5</w:t>
      </w:r>
      <w:r>
        <w:rPr>
          <w:rFonts w:hint="eastAsia" w:ascii="宋体" w:hAnsi="宋体"/>
          <w:color w:val="000000" w:themeColor="text1"/>
          <w:sz w:val="24"/>
          <w:highlight w:val="none"/>
          <w14:textFill>
            <w14:solidFill>
              <w14:schemeClr w14:val="tx1"/>
            </w14:solidFill>
          </w14:textFill>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157B590A">
      <w:pPr>
        <w:pStyle w:val="7"/>
        <w:bidi w:val="0"/>
        <w:rPr>
          <w:color w:val="000000" w:themeColor="text1"/>
          <w:highlight w:val="none"/>
          <w14:textFill>
            <w14:solidFill>
              <w14:schemeClr w14:val="tx1"/>
            </w14:solidFill>
          </w14:textFill>
        </w:rPr>
      </w:pPr>
      <w:bookmarkStart w:id="27" w:name="_Toc19531"/>
      <w:bookmarkStart w:id="28" w:name="_Toc21525495"/>
      <w:bookmarkStart w:id="29" w:name="_Toc2272551"/>
      <w:bookmarkStart w:id="30" w:name="_Toc644"/>
      <w:r>
        <w:rPr>
          <w:rFonts w:hint="eastAsia"/>
          <w:color w:val="000000" w:themeColor="text1"/>
          <w:highlight w:val="none"/>
          <w14:textFill>
            <w14:solidFill>
              <w14:schemeClr w14:val="tx1"/>
            </w14:solidFill>
          </w14:textFill>
        </w:rPr>
        <w:t>（三）投标文件的编制</w:t>
      </w:r>
      <w:bookmarkEnd w:id="27"/>
      <w:bookmarkEnd w:id="28"/>
      <w:bookmarkEnd w:id="29"/>
      <w:bookmarkEnd w:id="30"/>
    </w:p>
    <w:p w14:paraId="31C7B29A">
      <w:pPr>
        <w:pStyle w:val="2"/>
        <w:spacing w:after="0"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10</w:t>
      </w:r>
      <w:r>
        <w:rPr>
          <w:rFonts w:hint="eastAsia" w:ascii="宋体" w:hAnsi="宋体"/>
          <w:b/>
          <w:bCs/>
          <w:color w:val="000000" w:themeColor="text1"/>
          <w:sz w:val="24"/>
          <w:highlight w:val="none"/>
          <w14:textFill>
            <w14:solidFill>
              <w14:schemeClr w14:val="tx1"/>
            </w14:solidFill>
          </w14:textFill>
        </w:rPr>
        <w:t>．投标文件的语言及度量衡单位</w:t>
      </w:r>
    </w:p>
    <w:p w14:paraId="2CE67776">
      <w:pPr>
        <w:pStyle w:val="2"/>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10.1 </w:t>
      </w:r>
      <w:r>
        <w:rPr>
          <w:rFonts w:hint="eastAsia" w:ascii="宋体" w:hAnsi="宋体"/>
          <w:color w:val="000000" w:themeColor="text1"/>
          <w:sz w:val="24"/>
          <w:highlight w:val="none"/>
          <w14:textFill>
            <w14:solidFill>
              <w14:schemeClr w14:val="tx1"/>
            </w14:solidFill>
          </w14:textFill>
        </w:rPr>
        <w:t>投标文件和与投标有关的所有文件均应使用中文。</w:t>
      </w:r>
    </w:p>
    <w:p w14:paraId="0588EBFB">
      <w:pPr>
        <w:pStyle w:val="2"/>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10.2 </w:t>
      </w:r>
      <w:r>
        <w:rPr>
          <w:rFonts w:hint="eastAsia" w:ascii="宋体" w:hAnsi="宋体"/>
          <w:color w:val="000000" w:themeColor="text1"/>
          <w:sz w:val="24"/>
          <w:highlight w:val="none"/>
          <w14:textFill>
            <w14:solidFill>
              <w14:schemeClr w14:val="tx1"/>
            </w14:solidFill>
          </w14:textFill>
        </w:rPr>
        <w:t>除工程规范另有规定外，投标文件使用的度量衡单位，均采用中华人民共和国法定计量单位。</w:t>
      </w:r>
    </w:p>
    <w:p w14:paraId="5063D3C9">
      <w:pPr>
        <w:pStyle w:val="2"/>
        <w:spacing w:after="0"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11</w:t>
      </w:r>
      <w:r>
        <w:rPr>
          <w:rFonts w:hint="eastAsia" w:ascii="宋体" w:hAnsi="宋体"/>
          <w:b/>
          <w:bCs/>
          <w:color w:val="000000" w:themeColor="text1"/>
          <w:sz w:val="24"/>
          <w:highlight w:val="none"/>
          <w14:textFill>
            <w14:solidFill>
              <w14:schemeClr w14:val="tx1"/>
            </w14:solidFill>
          </w14:textFill>
        </w:rPr>
        <w:t>．投标文件的组成</w:t>
      </w:r>
    </w:p>
    <w:p w14:paraId="1CB6122F">
      <w:pPr>
        <w:pStyle w:val="2"/>
        <w:spacing w:after="0" w:line="360" w:lineRule="auto"/>
        <w:ind w:firstLine="480" w:firstLineChars="200"/>
        <w:rPr>
          <w:rFonts w:hint="default" w:ascii="宋体" w:hAnsi="宋体" w:eastAsia="宋体"/>
          <w:color w:val="000000" w:themeColor="text1"/>
          <w:sz w:val="24"/>
          <w:highlight w:val="none"/>
          <w:u w:val="single"/>
          <w:lang w:val="en-US" w:eastAsia="zh-CN"/>
          <w14:textFill>
            <w14:solidFill>
              <w14:schemeClr w14:val="tx1"/>
            </w14:solidFill>
          </w14:textFill>
        </w:rPr>
      </w:pPr>
      <w:r>
        <w:rPr>
          <w:rFonts w:hint="eastAsia" w:ascii="宋体" w:hAnsi="宋体"/>
          <w:color w:val="000000" w:themeColor="text1"/>
          <w:sz w:val="24"/>
          <w:highlight w:val="none"/>
          <w:u w:val="single"/>
          <w:lang w:eastAsia="zh-CN"/>
          <w14:textFill>
            <w14:solidFill>
              <w14:schemeClr w14:val="tx1"/>
            </w14:solidFill>
          </w14:textFill>
        </w:rPr>
        <w:t>（</w:t>
      </w:r>
      <w:r>
        <w:rPr>
          <w:rFonts w:hint="eastAsia" w:ascii="宋体" w:hAnsi="宋体"/>
          <w:color w:val="000000" w:themeColor="text1"/>
          <w:sz w:val="24"/>
          <w:highlight w:val="none"/>
          <w:u w:val="single"/>
          <w:lang w:val="en-US" w:eastAsia="zh-CN"/>
          <w14:textFill>
            <w14:solidFill>
              <w14:schemeClr w14:val="tx1"/>
            </w14:solidFill>
          </w14:textFill>
        </w:rPr>
        <w:t>由招标人根据招标项目实际情况自行确定）</w:t>
      </w:r>
    </w:p>
    <w:p w14:paraId="39A6486E">
      <w:pPr>
        <w:pStyle w:val="2"/>
        <w:spacing w:after="0" w:line="360" w:lineRule="auto"/>
        <w:ind w:firstLine="480" w:firstLineChars="200"/>
        <w:rPr>
          <w:rFonts w:ascii="宋体"/>
          <w:b/>
          <w:color w:val="000000" w:themeColor="text1"/>
          <w:sz w:val="24"/>
          <w:highlight w:val="none"/>
          <w:u w:val="single"/>
          <w14:textFill>
            <w14:solidFill>
              <w14:schemeClr w14:val="tx1"/>
            </w14:solidFill>
          </w14:textFill>
        </w:rPr>
      </w:pPr>
      <w:r>
        <w:rPr>
          <w:rFonts w:ascii="宋体" w:hAnsi="宋体"/>
          <w:color w:val="000000" w:themeColor="text1"/>
          <w:sz w:val="24"/>
          <w:highlight w:val="none"/>
          <w:u w:val="single"/>
          <w14:textFill>
            <w14:solidFill>
              <w14:schemeClr w14:val="tx1"/>
            </w14:solidFill>
          </w14:textFill>
        </w:rPr>
        <w:t xml:space="preserve">11.1 </w:t>
      </w:r>
      <w:r>
        <w:rPr>
          <w:rFonts w:hint="eastAsia" w:ascii="宋体" w:hAnsi="宋体"/>
          <w:color w:val="000000" w:themeColor="text1"/>
          <w:sz w:val="24"/>
          <w:highlight w:val="none"/>
          <w:u w:val="single"/>
          <w14:textFill>
            <w14:solidFill>
              <w14:schemeClr w14:val="tx1"/>
            </w14:solidFill>
          </w14:textFill>
        </w:rPr>
        <w:t>投标文件由技术</w:t>
      </w:r>
      <w:r>
        <w:rPr>
          <w:rFonts w:hint="eastAsia" w:ascii="宋体" w:hAnsi="宋体"/>
          <w:color w:val="000000" w:themeColor="text1"/>
          <w:sz w:val="24"/>
          <w:highlight w:val="none"/>
          <w:u w:val="single"/>
          <w:lang w:eastAsia="zh-CN"/>
          <w14:textFill>
            <w14:solidFill>
              <w14:schemeClr w14:val="tx1"/>
            </w14:solidFill>
          </w14:textFill>
        </w:rPr>
        <w:t>部分（含资格审查文件）</w:t>
      </w:r>
      <w:r>
        <w:rPr>
          <w:rFonts w:hint="eastAsia" w:ascii="宋体" w:hAnsi="宋体"/>
          <w:color w:val="000000" w:themeColor="text1"/>
          <w:sz w:val="24"/>
          <w:highlight w:val="none"/>
          <w:u w:val="single"/>
          <w14:textFill>
            <w14:solidFill>
              <w14:schemeClr w14:val="tx1"/>
            </w14:solidFill>
          </w14:textFill>
        </w:rPr>
        <w:t>和经济</w:t>
      </w:r>
      <w:r>
        <w:rPr>
          <w:rFonts w:hint="eastAsia" w:ascii="宋体" w:hAnsi="宋体"/>
          <w:color w:val="000000" w:themeColor="text1"/>
          <w:sz w:val="24"/>
          <w:highlight w:val="none"/>
          <w:u w:val="single"/>
          <w:lang w:eastAsia="zh-CN"/>
          <w14:textFill>
            <w14:solidFill>
              <w14:schemeClr w14:val="tx1"/>
            </w14:solidFill>
          </w14:textFill>
        </w:rPr>
        <w:t>部分二</w:t>
      </w:r>
      <w:r>
        <w:rPr>
          <w:rFonts w:hint="eastAsia" w:ascii="宋体" w:hAnsi="宋体"/>
          <w:color w:val="000000" w:themeColor="text1"/>
          <w:sz w:val="24"/>
          <w:highlight w:val="none"/>
          <w:u w:val="single"/>
          <w14:textFill>
            <w14:solidFill>
              <w14:schemeClr w14:val="tx1"/>
            </w14:solidFill>
          </w14:textFill>
        </w:rPr>
        <w:t>部分</w:t>
      </w:r>
      <w:r>
        <w:rPr>
          <w:rFonts w:hint="eastAsia" w:ascii="宋体" w:hAnsi="宋体"/>
          <w:color w:val="000000" w:themeColor="text1"/>
          <w:sz w:val="24"/>
          <w:highlight w:val="none"/>
          <w:u w:val="single"/>
          <w:lang w:eastAsia="zh-CN"/>
          <w14:textFill>
            <w14:solidFill>
              <w14:schemeClr w14:val="tx1"/>
            </w14:solidFill>
          </w14:textFill>
        </w:rPr>
        <w:t>投标文件</w:t>
      </w:r>
      <w:r>
        <w:rPr>
          <w:rFonts w:hint="eastAsia" w:ascii="宋体" w:hAnsi="宋体"/>
          <w:color w:val="000000" w:themeColor="text1"/>
          <w:sz w:val="24"/>
          <w:highlight w:val="none"/>
          <w:u w:val="single"/>
          <w14:textFill>
            <w14:solidFill>
              <w14:schemeClr w14:val="tx1"/>
            </w14:solidFill>
          </w14:textFill>
        </w:rPr>
        <w:t>组成</w:t>
      </w:r>
      <w:r>
        <w:rPr>
          <w:rFonts w:hint="eastAsia" w:ascii="宋体" w:hAnsi="宋体"/>
          <w:b/>
          <w:color w:val="000000" w:themeColor="text1"/>
          <w:sz w:val="24"/>
          <w:highlight w:val="none"/>
          <w:u w:val="single"/>
          <w14:textFill>
            <w14:solidFill>
              <w14:schemeClr w14:val="tx1"/>
            </w14:solidFill>
          </w14:textFill>
        </w:rPr>
        <w:t>。</w:t>
      </w:r>
    </w:p>
    <w:p w14:paraId="578092B4">
      <w:pPr>
        <w:spacing w:line="360" w:lineRule="auto"/>
        <w:ind w:firstLine="480" w:firstLineChars="200"/>
        <w:rPr>
          <w:rFonts w:ascii="宋体" w:hAnsi="宋体"/>
          <w:bCs/>
          <w:color w:val="000000" w:themeColor="text1"/>
          <w:sz w:val="24"/>
          <w:highlight w:val="none"/>
          <w:u w:val="single"/>
          <w14:textFill>
            <w14:solidFill>
              <w14:schemeClr w14:val="tx1"/>
            </w14:solidFill>
          </w14:textFill>
        </w:rPr>
      </w:pPr>
      <w:r>
        <w:rPr>
          <w:rFonts w:ascii="宋体" w:hAnsi="宋体"/>
          <w:bCs/>
          <w:color w:val="000000" w:themeColor="text1"/>
          <w:sz w:val="24"/>
          <w:highlight w:val="none"/>
          <w:u w:val="single"/>
          <w14:textFill>
            <w14:solidFill>
              <w14:schemeClr w14:val="tx1"/>
            </w14:solidFill>
          </w14:textFill>
        </w:rPr>
        <w:t>11.2</w:t>
      </w:r>
      <w:r>
        <w:rPr>
          <w:rFonts w:hint="eastAsia" w:ascii="宋体" w:hAnsi="宋体"/>
          <w:bCs/>
          <w:color w:val="000000" w:themeColor="text1"/>
          <w:sz w:val="24"/>
          <w:highlight w:val="none"/>
          <w:u w:val="single"/>
          <w14:textFill>
            <w14:solidFill>
              <w14:schemeClr w14:val="tx1"/>
            </w14:solidFill>
          </w14:textFill>
        </w:rPr>
        <w:t>投标文件</w:t>
      </w:r>
      <w:r>
        <w:rPr>
          <w:rFonts w:hint="eastAsia" w:ascii="宋体" w:hAnsi="宋体"/>
          <w:bCs/>
          <w:color w:val="000000" w:themeColor="text1"/>
          <w:sz w:val="24"/>
          <w:highlight w:val="none"/>
          <w:u w:val="single"/>
          <w:lang w:eastAsia="zh-CN"/>
          <w14:textFill>
            <w14:solidFill>
              <w14:schemeClr w14:val="tx1"/>
            </w14:solidFill>
          </w14:textFill>
        </w:rPr>
        <w:t>技术标</w:t>
      </w:r>
      <w:r>
        <w:rPr>
          <w:rFonts w:hint="eastAsia" w:ascii="宋体" w:hAnsi="宋体"/>
          <w:bCs/>
          <w:color w:val="000000" w:themeColor="text1"/>
          <w:sz w:val="24"/>
          <w:highlight w:val="none"/>
          <w:u w:val="single"/>
          <w14:textFill>
            <w14:solidFill>
              <w14:schemeClr w14:val="tx1"/>
            </w14:solidFill>
          </w14:textFill>
        </w:rPr>
        <w:t>部分主要包括下列内容</w:t>
      </w:r>
      <w:r>
        <w:rPr>
          <w:rFonts w:ascii="宋体" w:hAnsi="宋体"/>
          <w:bCs/>
          <w:color w:val="000000" w:themeColor="text1"/>
          <w:sz w:val="24"/>
          <w:highlight w:val="none"/>
          <w:u w:val="single"/>
          <w14:textFill>
            <w14:solidFill>
              <w14:schemeClr w14:val="tx1"/>
            </w14:solidFill>
          </w14:textFill>
        </w:rPr>
        <w:t>:</w:t>
      </w:r>
    </w:p>
    <w:p w14:paraId="398F0AE6">
      <w:pPr>
        <w:pStyle w:val="21"/>
        <w:spacing w:line="360" w:lineRule="auto"/>
        <w:ind w:firstLine="480"/>
        <w:rPr>
          <w:rFonts w:hint="default" w:hAnsi="宋体"/>
          <w:bCs/>
          <w:color w:val="000000" w:themeColor="text1"/>
          <w:sz w:val="24"/>
          <w:highlight w:val="none"/>
          <w:u w:val="single"/>
          <w:lang w:val="en-US" w:eastAsia="zh-CN"/>
          <w14:textFill>
            <w14:solidFill>
              <w14:schemeClr w14:val="tx1"/>
            </w14:solidFill>
          </w14:textFill>
        </w:rPr>
      </w:pPr>
      <w:r>
        <w:rPr>
          <w:rFonts w:hint="eastAsia" w:hAnsi="宋体"/>
          <w:bCs/>
          <w:color w:val="000000" w:themeColor="text1"/>
          <w:sz w:val="24"/>
          <w:highlight w:val="none"/>
          <w:u w:val="single"/>
          <w:lang w:val="en-US" w:eastAsia="zh-CN"/>
          <w14:textFill>
            <w14:solidFill>
              <w14:schemeClr w14:val="tx1"/>
            </w14:solidFill>
          </w14:textFill>
        </w:rPr>
        <w:t>11.2.1资格审查文件</w:t>
      </w:r>
    </w:p>
    <w:p w14:paraId="7E33388C">
      <w:pPr>
        <w:numPr>
          <w:ilvl w:val="0"/>
          <w:numId w:val="5"/>
        </w:numPr>
        <w:spacing w:line="360" w:lineRule="auto"/>
        <w:ind w:firstLine="480" w:firstLineChars="200"/>
        <w:rPr>
          <w:rFonts w:ascii="宋体"/>
          <w:bCs/>
          <w:color w:val="000000" w:themeColor="text1"/>
          <w:sz w:val="24"/>
          <w:highlight w:val="none"/>
          <w:u w:val="single"/>
          <w14:textFill>
            <w14:solidFill>
              <w14:schemeClr w14:val="tx1"/>
            </w14:solidFill>
          </w14:textFill>
        </w:rPr>
      </w:pPr>
      <w:r>
        <w:rPr>
          <w:rFonts w:hint="eastAsia" w:ascii="宋体"/>
          <w:bCs/>
          <w:color w:val="000000" w:themeColor="text1"/>
          <w:sz w:val="24"/>
          <w:highlight w:val="none"/>
          <w:u w:val="single"/>
          <w14:textFill>
            <w14:solidFill>
              <w14:schemeClr w14:val="tx1"/>
            </w14:solidFill>
          </w14:textFill>
        </w:rPr>
        <w:t>投标人声明</w:t>
      </w:r>
      <w:r>
        <w:rPr>
          <w:rFonts w:hint="eastAsia" w:ascii="宋体"/>
          <w:bCs/>
          <w:color w:val="000000" w:themeColor="text1"/>
          <w:sz w:val="24"/>
          <w:highlight w:val="none"/>
          <w:u w:val="single"/>
          <w:lang w:val="en-US" w:eastAsia="zh-CN"/>
          <w14:textFill>
            <w14:solidFill>
              <w14:schemeClr w14:val="tx1"/>
            </w14:solidFill>
          </w14:textFill>
        </w:rPr>
        <w:t>；</w:t>
      </w:r>
    </w:p>
    <w:p w14:paraId="0E6DA3B2">
      <w:pPr>
        <w:spacing w:line="360" w:lineRule="auto"/>
        <w:ind w:firstLine="480" w:firstLineChars="200"/>
        <w:rPr>
          <w:rFonts w:ascii="宋体"/>
          <w:bCs/>
          <w:color w:val="000000" w:themeColor="text1"/>
          <w:sz w:val="24"/>
          <w:highlight w:val="none"/>
          <w:u w:val="single"/>
          <w14:textFill>
            <w14:solidFill>
              <w14:schemeClr w14:val="tx1"/>
            </w14:solidFill>
          </w14:textFill>
        </w:rPr>
      </w:pPr>
      <w:r>
        <w:rPr>
          <w:rFonts w:hint="eastAsia" w:ascii="宋体"/>
          <w:bCs/>
          <w:color w:val="000000" w:themeColor="text1"/>
          <w:sz w:val="24"/>
          <w:highlight w:val="none"/>
          <w:u w:val="single"/>
          <w14:textFill>
            <w14:solidFill>
              <w14:schemeClr w14:val="tx1"/>
            </w14:solidFill>
          </w14:textFill>
        </w:rPr>
        <w:t>（2）法定代表人证明书、法定代表人签字或盖章的本投标文件授权委托证明书</w:t>
      </w:r>
      <w:r>
        <w:rPr>
          <w:rFonts w:hint="eastAsia" w:ascii="宋体"/>
          <w:bCs/>
          <w:color w:val="000000" w:themeColor="text1"/>
          <w:sz w:val="24"/>
          <w:highlight w:val="none"/>
          <w:u w:val="single"/>
          <w:lang w:eastAsia="zh-CN"/>
          <w14:textFill>
            <w14:solidFill>
              <w14:schemeClr w14:val="tx1"/>
            </w14:solidFill>
          </w14:textFill>
        </w:rPr>
        <w:t>；</w:t>
      </w:r>
    </w:p>
    <w:p w14:paraId="13C241E2">
      <w:pPr>
        <w:spacing w:line="360" w:lineRule="auto"/>
        <w:ind w:firstLine="480" w:firstLineChars="200"/>
        <w:rPr>
          <w:rFonts w:hint="eastAsia" w:ascii="宋体" w:eastAsia="宋体"/>
          <w:bCs/>
          <w:color w:val="000000" w:themeColor="text1"/>
          <w:sz w:val="24"/>
          <w:highlight w:val="none"/>
          <w:u w:val="single"/>
          <w:lang w:eastAsia="zh-CN"/>
          <w14:textFill>
            <w14:solidFill>
              <w14:schemeClr w14:val="tx1"/>
            </w14:solidFill>
          </w14:textFill>
        </w:rPr>
      </w:pPr>
      <w:r>
        <w:rPr>
          <w:rFonts w:hint="eastAsia" w:ascii="宋体"/>
          <w:bCs/>
          <w:color w:val="000000" w:themeColor="text1"/>
          <w:sz w:val="24"/>
          <w:highlight w:val="none"/>
          <w:u w:val="single"/>
          <w14:textFill>
            <w14:solidFill>
              <w14:schemeClr w14:val="tx1"/>
            </w14:solidFill>
          </w14:textFill>
        </w:rPr>
        <w:t>（3）企业营业执照</w:t>
      </w:r>
      <w:r>
        <w:rPr>
          <w:rFonts w:hint="eastAsia" w:ascii="宋体"/>
          <w:bCs/>
          <w:color w:val="000000" w:themeColor="text1"/>
          <w:sz w:val="24"/>
          <w:highlight w:val="none"/>
          <w:u w:val="single"/>
          <w:lang w:eastAsia="zh-CN"/>
          <w14:textFill>
            <w14:solidFill>
              <w14:schemeClr w14:val="tx1"/>
            </w14:solidFill>
          </w14:textFill>
        </w:rPr>
        <w:t>；</w:t>
      </w:r>
    </w:p>
    <w:p w14:paraId="60A7E3D2">
      <w:pPr>
        <w:spacing w:line="360" w:lineRule="auto"/>
        <w:ind w:firstLine="480" w:firstLineChars="200"/>
        <w:rPr>
          <w:rFonts w:hint="eastAsia" w:ascii="宋体" w:eastAsia="宋体"/>
          <w:bCs/>
          <w:color w:val="000000" w:themeColor="text1"/>
          <w:sz w:val="24"/>
          <w:highlight w:val="none"/>
          <w:u w:val="single"/>
          <w:lang w:eastAsia="zh-CN"/>
          <w14:textFill>
            <w14:solidFill>
              <w14:schemeClr w14:val="tx1"/>
            </w14:solidFill>
          </w14:textFill>
        </w:rPr>
      </w:pPr>
      <w:r>
        <w:rPr>
          <w:rFonts w:hint="eastAsia" w:ascii="宋体"/>
          <w:bCs/>
          <w:color w:val="000000" w:themeColor="text1"/>
          <w:sz w:val="24"/>
          <w:highlight w:val="none"/>
          <w:u w:val="single"/>
          <w14:textFill>
            <w14:solidFill>
              <w14:schemeClr w14:val="tx1"/>
            </w14:solidFill>
          </w14:textFill>
        </w:rPr>
        <w:t>（4）企业资质证书</w:t>
      </w:r>
      <w:r>
        <w:rPr>
          <w:rFonts w:hint="eastAsia" w:ascii="宋体"/>
          <w:bCs/>
          <w:color w:val="000000" w:themeColor="text1"/>
          <w:sz w:val="24"/>
          <w:highlight w:val="none"/>
          <w:u w:val="single"/>
          <w:lang w:eastAsia="zh-CN"/>
          <w14:textFill>
            <w14:solidFill>
              <w14:schemeClr w14:val="tx1"/>
            </w14:solidFill>
          </w14:textFill>
        </w:rPr>
        <w:t>；</w:t>
      </w:r>
    </w:p>
    <w:p w14:paraId="7750F08C">
      <w:pPr>
        <w:spacing w:line="360" w:lineRule="auto"/>
        <w:ind w:firstLine="480" w:firstLineChars="200"/>
        <w:rPr>
          <w:rFonts w:hint="eastAsia" w:ascii="宋体" w:eastAsia="宋体"/>
          <w:bCs/>
          <w:color w:val="000000" w:themeColor="text1"/>
          <w:sz w:val="24"/>
          <w:highlight w:val="none"/>
          <w:u w:val="single"/>
          <w:lang w:eastAsia="zh-CN"/>
          <w14:textFill>
            <w14:solidFill>
              <w14:schemeClr w14:val="tx1"/>
            </w14:solidFill>
          </w14:textFill>
        </w:rPr>
      </w:pPr>
      <w:r>
        <w:rPr>
          <w:rFonts w:hint="eastAsia" w:ascii="宋体"/>
          <w:bCs/>
          <w:color w:val="000000" w:themeColor="text1"/>
          <w:sz w:val="24"/>
          <w:highlight w:val="none"/>
          <w:u w:val="single"/>
          <w14:textFill>
            <w14:solidFill>
              <w14:schemeClr w14:val="tx1"/>
            </w14:solidFill>
          </w14:textFill>
        </w:rPr>
        <w:t>（5）建筑施工企业安全生产许可证</w:t>
      </w:r>
      <w:r>
        <w:rPr>
          <w:rFonts w:hint="eastAsia" w:ascii="宋体"/>
          <w:bCs/>
          <w:color w:val="000000" w:themeColor="text1"/>
          <w:sz w:val="24"/>
          <w:highlight w:val="none"/>
          <w:u w:val="single"/>
          <w:lang w:eastAsia="zh-CN"/>
          <w14:textFill>
            <w14:solidFill>
              <w14:schemeClr w14:val="tx1"/>
            </w14:solidFill>
          </w14:textFill>
        </w:rPr>
        <w:t>；</w:t>
      </w:r>
    </w:p>
    <w:p w14:paraId="63013D57">
      <w:pPr>
        <w:spacing w:line="360" w:lineRule="auto"/>
        <w:ind w:firstLine="480" w:firstLineChars="200"/>
        <w:rPr>
          <w:rFonts w:hint="eastAsia" w:ascii="宋体" w:hAnsi="宋体" w:eastAsia="宋体"/>
          <w:bCs/>
          <w:color w:val="000000" w:themeColor="text1"/>
          <w:sz w:val="24"/>
          <w:szCs w:val="24"/>
          <w:highlight w:val="none"/>
          <w:u w:val="single"/>
          <w:lang w:eastAsia="zh-CN"/>
          <w14:textFill>
            <w14:solidFill>
              <w14:schemeClr w14:val="tx1"/>
            </w14:solidFill>
          </w14:textFill>
        </w:rPr>
      </w:pPr>
      <w:r>
        <w:rPr>
          <w:rFonts w:hint="eastAsia" w:ascii="宋体"/>
          <w:bCs/>
          <w:color w:val="000000" w:themeColor="text1"/>
          <w:sz w:val="24"/>
          <w:highlight w:val="none"/>
          <w:u w:val="single"/>
          <w14:textFill>
            <w14:solidFill>
              <w14:schemeClr w14:val="tx1"/>
            </w14:solidFill>
          </w14:textFill>
        </w:rPr>
        <w:t>（6）</w:t>
      </w:r>
      <w:r>
        <w:rPr>
          <w:rFonts w:hint="eastAsia" w:ascii="宋体" w:hAnsi="宋体"/>
          <w:bCs/>
          <w:color w:val="000000" w:themeColor="text1"/>
          <w:sz w:val="24"/>
          <w:szCs w:val="24"/>
          <w:highlight w:val="none"/>
          <w:u w:val="single"/>
          <w14:textFill>
            <w14:solidFill>
              <w14:schemeClr w14:val="tx1"/>
            </w14:solidFill>
          </w14:textFill>
        </w:rPr>
        <w:t>项目负责人（按网上投标登记时选择拟投标的项目负责人</w:t>
      </w:r>
      <w:r>
        <w:rPr>
          <w:rFonts w:hint="eastAsia" w:ascii="宋体" w:hAnsi="宋体"/>
          <w:bCs/>
          <w:color w:val="000000" w:themeColor="text1"/>
          <w:sz w:val="24"/>
          <w:szCs w:val="24"/>
          <w:highlight w:val="none"/>
          <w:u w:val="single"/>
          <w:lang w:eastAsia="zh-CN"/>
          <w14:textFill>
            <w14:solidFill>
              <w14:schemeClr w14:val="tx1"/>
            </w14:solidFill>
          </w14:textFill>
        </w:rPr>
        <w:t>。</w:t>
      </w:r>
      <w:r>
        <w:rPr>
          <w:rFonts w:ascii="宋体" w:hAnsi="宋体"/>
          <w:color w:val="000000" w:themeColor="text1"/>
          <w:sz w:val="24"/>
          <w:highlight w:val="none"/>
          <w:u w:val="single"/>
          <w14:textFill>
            <w14:solidFill>
              <w14:schemeClr w14:val="tx1"/>
            </w14:solidFill>
          </w14:textFill>
        </w:rPr>
        <w:t>投标人须在</w:t>
      </w:r>
      <w:r>
        <w:rPr>
          <w:rFonts w:hint="eastAsia" w:ascii="宋体" w:hAnsi="宋体"/>
          <w:color w:val="000000" w:themeColor="text1"/>
          <w:sz w:val="24"/>
          <w:highlight w:val="none"/>
          <w:u w:val="single"/>
          <w14:textFill>
            <w14:solidFill>
              <w14:schemeClr w14:val="tx1"/>
            </w14:solidFill>
          </w14:textFill>
        </w:rPr>
        <w:t>广州市交通建设项目企业信息库建立企业信用信息档案，拟担任本工程项目负责人须是本企业信息档案中的在册人员</w:t>
      </w:r>
      <w:r>
        <w:rPr>
          <w:rFonts w:hint="eastAsia" w:ascii="宋体" w:hAnsi="宋体"/>
          <w:bCs/>
          <w:color w:val="000000" w:themeColor="text1"/>
          <w:sz w:val="24"/>
          <w:szCs w:val="24"/>
          <w:highlight w:val="none"/>
          <w:u w:val="single"/>
          <w14:textFill>
            <w14:solidFill>
              <w14:schemeClr w14:val="tx1"/>
            </w14:solidFill>
          </w14:textFill>
        </w:rPr>
        <w:t>）</w:t>
      </w:r>
      <w:r>
        <w:rPr>
          <w:rFonts w:hint="eastAsia" w:ascii="宋体" w:hAnsi="宋体"/>
          <w:bCs/>
          <w:color w:val="000000" w:themeColor="text1"/>
          <w:sz w:val="24"/>
          <w:szCs w:val="24"/>
          <w:highlight w:val="none"/>
          <w:u w:val="single"/>
          <w:lang w:eastAsia="zh-CN"/>
          <w14:textFill>
            <w14:solidFill>
              <w14:schemeClr w14:val="tx1"/>
            </w14:solidFill>
          </w14:textFill>
        </w:rPr>
        <w:t>；</w:t>
      </w:r>
    </w:p>
    <w:p w14:paraId="6364B644">
      <w:pPr>
        <w:spacing w:line="360" w:lineRule="auto"/>
        <w:ind w:firstLine="480" w:firstLineChars="200"/>
        <w:rPr>
          <w:rFonts w:hint="eastAsia" w:ascii="宋体" w:hAnsi="宋体" w:eastAsia="宋体"/>
          <w:bCs/>
          <w:color w:val="000000" w:themeColor="text1"/>
          <w:sz w:val="24"/>
          <w:szCs w:val="24"/>
          <w:highlight w:val="none"/>
          <w:u w:val="single"/>
          <w:lang w:eastAsia="zh-CN"/>
          <w14:textFill>
            <w14:solidFill>
              <w14:schemeClr w14:val="tx1"/>
            </w14:solidFill>
          </w14:textFill>
        </w:rPr>
      </w:pPr>
      <w:r>
        <w:rPr>
          <w:rFonts w:hint="eastAsia" w:ascii="宋体" w:hAnsi="宋体"/>
          <w:bCs/>
          <w:color w:val="000000" w:themeColor="text1"/>
          <w:sz w:val="24"/>
          <w:szCs w:val="24"/>
          <w:highlight w:val="none"/>
          <w:u w:val="single"/>
          <w14:textFill>
            <w14:solidFill>
              <w14:schemeClr w14:val="tx1"/>
            </w14:solidFill>
          </w14:textFill>
        </w:rPr>
        <w:t>（7）专职安全员（按网上投标登记时选择拟投标的专职安全员</w:t>
      </w:r>
      <w:r>
        <w:rPr>
          <w:rFonts w:hint="eastAsia" w:ascii="宋体" w:hAnsi="宋体"/>
          <w:bCs/>
          <w:color w:val="000000" w:themeColor="text1"/>
          <w:sz w:val="24"/>
          <w:szCs w:val="24"/>
          <w:highlight w:val="none"/>
          <w:u w:val="single"/>
          <w:lang w:eastAsia="zh-CN"/>
          <w14:textFill>
            <w14:solidFill>
              <w14:schemeClr w14:val="tx1"/>
            </w14:solidFill>
          </w14:textFill>
        </w:rPr>
        <w:t>，</w:t>
      </w:r>
      <w:r>
        <w:rPr>
          <w:rFonts w:ascii="宋体" w:hAnsi="宋体"/>
          <w:color w:val="000000" w:themeColor="text1"/>
          <w:sz w:val="24"/>
          <w:highlight w:val="none"/>
          <w:u w:val="single"/>
          <w14:textFill>
            <w14:solidFill>
              <w14:schemeClr w14:val="tx1"/>
            </w14:solidFill>
          </w14:textFill>
        </w:rPr>
        <w:t>投标人须在</w:t>
      </w:r>
      <w:r>
        <w:rPr>
          <w:rFonts w:hint="eastAsia" w:ascii="宋体" w:hAnsi="宋体"/>
          <w:color w:val="000000" w:themeColor="text1"/>
          <w:sz w:val="24"/>
          <w:highlight w:val="none"/>
          <w:u w:val="single"/>
          <w14:textFill>
            <w14:solidFill>
              <w14:schemeClr w14:val="tx1"/>
            </w14:solidFill>
          </w14:textFill>
        </w:rPr>
        <w:t>广州市交通建设项目企业信息库建立企业信用信息档案，拟担任本工程专职安全员须是本企业信息档案中的在册人员</w:t>
      </w:r>
      <w:r>
        <w:rPr>
          <w:rFonts w:hint="eastAsia" w:ascii="宋体" w:hAnsi="宋体"/>
          <w:bCs/>
          <w:color w:val="000000" w:themeColor="text1"/>
          <w:sz w:val="24"/>
          <w:szCs w:val="24"/>
          <w:highlight w:val="none"/>
          <w:u w:val="single"/>
          <w14:textFill>
            <w14:solidFill>
              <w14:schemeClr w14:val="tx1"/>
            </w14:solidFill>
          </w14:textFill>
        </w:rPr>
        <w:t>）</w:t>
      </w:r>
      <w:r>
        <w:rPr>
          <w:rFonts w:hint="eastAsia" w:ascii="宋体" w:hAnsi="宋体"/>
          <w:bCs/>
          <w:color w:val="000000" w:themeColor="text1"/>
          <w:sz w:val="24"/>
          <w:szCs w:val="24"/>
          <w:highlight w:val="none"/>
          <w:u w:val="single"/>
          <w:lang w:eastAsia="zh-CN"/>
          <w14:textFill>
            <w14:solidFill>
              <w14:schemeClr w14:val="tx1"/>
            </w14:solidFill>
          </w14:textFill>
        </w:rPr>
        <w:t>；</w:t>
      </w:r>
    </w:p>
    <w:p w14:paraId="37C0E8BD">
      <w:pPr>
        <w:spacing w:line="360" w:lineRule="auto"/>
        <w:ind w:firstLine="480" w:firstLineChars="200"/>
        <w:rPr>
          <w:rFonts w:ascii="宋体"/>
          <w:bCs/>
          <w:color w:val="000000" w:themeColor="text1"/>
          <w:sz w:val="24"/>
          <w:highlight w:val="none"/>
          <w:u w:val="single"/>
          <w14:textFill>
            <w14:solidFill>
              <w14:schemeClr w14:val="tx1"/>
            </w14:solidFill>
          </w14:textFill>
        </w:rPr>
      </w:pPr>
      <w:r>
        <w:rPr>
          <w:rFonts w:hint="eastAsia" w:ascii="宋体"/>
          <w:bCs/>
          <w:color w:val="000000" w:themeColor="text1"/>
          <w:sz w:val="24"/>
          <w:highlight w:val="none"/>
          <w:u w:val="single"/>
          <w14:textFill>
            <w14:solidFill>
              <w14:schemeClr w14:val="tx1"/>
            </w14:solidFill>
          </w14:textFill>
        </w:rPr>
        <w:t>（8）拟委派项目负责人的建造师注册证书（取自</w:t>
      </w:r>
      <w:r>
        <w:rPr>
          <w:rFonts w:hint="eastAsia" w:ascii="宋体" w:hAnsi="宋体"/>
          <w:color w:val="000000" w:themeColor="text1"/>
          <w:sz w:val="24"/>
          <w:highlight w:val="none"/>
          <w:u w:val="single"/>
          <w14:textFill>
            <w14:solidFill>
              <w14:schemeClr w14:val="tx1"/>
            </w14:solidFill>
          </w14:textFill>
        </w:rPr>
        <w:t>广州市交通建设项目企业信息库</w:t>
      </w:r>
      <w:r>
        <w:rPr>
          <w:rFonts w:hint="eastAsia" w:ascii="宋体"/>
          <w:bCs/>
          <w:color w:val="000000" w:themeColor="text1"/>
          <w:sz w:val="24"/>
          <w:highlight w:val="none"/>
          <w:u w:val="single"/>
          <w14:textFill>
            <w14:solidFill>
              <w14:schemeClr w14:val="tx1"/>
            </w14:solidFill>
          </w14:textFill>
        </w:rPr>
        <w:t>内上传件）</w:t>
      </w:r>
      <w:r>
        <w:rPr>
          <w:rFonts w:hint="eastAsia" w:ascii="宋体"/>
          <w:bCs/>
          <w:color w:val="000000" w:themeColor="text1"/>
          <w:sz w:val="24"/>
          <w:highlight w:val="none"/>
          <w:u w:val="single"/>
          <w:lang w:eastAsia="zh-CN"/>
          <w14:textFill>
            <w14:solidFill>
              <w14:schemeClr w14:val="tx1"/>
            </w14:solidFill>
          </w14:textFill>
        </w:rPr>
        <w:t>；</w:t>
      </w:r>
    </w:p>
    <w:p w14:paraId="541ABD22">
      <w:pPr>
        <w:spacing w:line="360" w:lineRule="auto"/>
        <w:ind w:firstLine="480" w:firstLineChars="200"/>
        <w:rPr>
          <w:rFonts w:hint="eastAsia" w:ascii="宋体" w:eastAsia="宋体"/>
          <w:bCs/>
          <w:color w:val="000000" w:themeColor="text1"/>
          <w:sz w:val="24"/>
          <w:highlight w:val="none"/>
          <w:u w:val="single"/>
          <w:lang w:eastAsia="zh-CN"/>
          <w14:textFill>
            <w14:solidFill>
              <w14:schemeClr w14:val="tx1"/>
            </w14:solidFill>
          </w14:textFill>
        </w:rPr>
      </w:pPr>
      <w:r>
        <w:rPr>
          <w:rFonts w:hint="eastAsia" w:ascii="宋体"/>
          <w:bCs/>
          <w:color w:val="000000" w:themeColor="text1"/>
          <w:sz w:val="24"/>
          <w:highlight w:val="none"/>
          <w:u w:val="single"/>
          <w14:textFill>
            <w14:solidFill>
              <w14:schemeClr w14:val="tx1"/>
            </w14:solidFill>
          </w14:textFill>
        </w:rPr>
        <w:t>（</w:t>
      </w:r>
      <w:r>
        <w:rPr>
          <w:rFonts w:hint="eastAsia" w:ascii="宋体"/>
          <w:bCs/>
          <w:color w:val="000000" w:themeColor="text1"/>
          <w:sz w:val="24"/>
          <w:highlight w:val="none"/>
          <w:u w:val="single"/>
          <w:lang w:val="en-US" w:eastAsia="zh-CN"/>
          <w14:textFill>
            <w14:solidFill>
              <w14:schemeClr w14:val="tx1"/>
            </w14:solidFill>
          </w14:textFill>
        </w:rPr>
        <w:t>9</w:t>
      </w:r>
      <w:r>
        <w:rPr>
          <w:rFonts w:hint="eastAsia" w:ascii="宋体"/>
          <w:bCs/>
          <w:color w:val="000000" w:themeColor="text1"/>
          <w:sz w:val="24"/>
          <w:highlight w:val="none"/>
          <w:u w:val="single"/>
          <w14:textFill>
            <w14:solidFill>
              <w14:schemeClr w14:val="tx1"/>
            </w14:solidFill>
          </w14:textFill>
        </w:rPr>
        <w:t>）项目负责人安全生产考核合格证明或在有效期内的安全考核合格证书（B类）或建筑施工企业项目负责人安全生产考核合格证书</w:t>
      </w:r>
      <w:r>
        <w:rPr>
          <w:rFonts w:hint="eastAsia" w:ascii="宋体"/>
          <w:bCs/>
          <w:color w:val="000000" w:themeColor="text1"/>
          <w:sz w:val="24"/>
          <w:highlight w:val="none"/>
          <w:u w:val="single"/>
          <w:lang w:eastAsia="zh-CN"/>
          <w14:textFill>
            <w14:solidFill>
              <w14:schemeClr w14:val="tx1"/>
            </w14:solidFill>
          </w14:textFill>
        </w:rPr>
        <w:t>；</w:t>
      </w:r>
    </w:p>
    <w:p w14:paraId="1719FCE6">
      <w:pPr>
        <w:spacing w:line="360" w:lineRule="auto"/>
        <w:ind w:firstLine="480" w:firstLineChars="200"/>
        <w:rPr>
          <w:rFonts w:hint="eastAsia" w:ascii="宋体" w:eastAsia="宋体"/>
          <w:bCs/>
          <w:color w:val="000000" w:themeColor="text1"/>
          <w:sz w:val="24"/>
          <w:szCs w:val="24"/>
          <w:highlight w:val="none"/>
          <w:u w:val="single"/>
          <w:lang w:eastAsia="zh-CN"/>
          <w14:textFill>
            <w14:solidFill>
              <w14:schemeClr w14:val="tx1"/>
            </w14:solidFill>
          </w14:textFill>
        </w:rPr>
      </w:pPr>
      <w:r>
        <w:rPr>
          <w:rFonts w:hint="eastAsia" w:ascii="宋体"/>
          <w:bCs/>
          <w:color w:val="000000" w:themeColor="text1"/>
          <w:sz w:val="24"/>
          <w:highlight w:val="none"/>
          <w:u w:val="single"/>
          <w14:textFill>
            <w14:solidFill>
              <w14:schemeClr w14:val="tx1"/>
            </w14:solidFill>
          </w14:textFill>
        </w:rPr>
        <w:t>（</w:t>
      </w:r>
      <w:r>
        <w:rPr>
          <w:rFonts w:hint="eastAsia" w:ascii="宋体"/>
          <w:bCs/>
          <w:color w:val="000000" w:themeColor="text1"/>
          <w:sz w:val="24"/>
          <w:highlight w:val="none"/>
          <w:u w:val="single"/>
          <w:lang w:val="en-US" w:eastAsia="zh-CN"/>
          <w14:textFill>
            <w14:solidFill>
              <w14:schemeClr w14:val="tx1"/>
            </w14:solidFill>
          </w14:textFill>
        </w:rPr>
        <w:t>10</w:t>
      </w:r>
      <w:r>
        <w:rPr>
          <w:rFonts w:hint="eastAsia" w:ascii="宋体"/>
          <w:bCs/>
          <w:color w:val="000000" w:themeColor="text1"/>
          <w:sz w:val="24"/>
          <w:highlight w:val="none"/>
          <w:u w:val="single"/>
          <w14:textFill>
            <w14:solidFill>
              <w14:schemeClr w14:val="tx1"/>
            </w14:solidFill>
          </w14:textFill>
        </w:rPr>
        <w:t>）专职安全员须具有在有效期内的安全考核合格证书（C类）或建筑施工企业专职安全生产管理人员安全生产考核合格证</w:t>
      </w:r>
      <w:r>
        <w:rPr>
          <w:rFonts w:hint="eastAsia" w:ascii="宋体" w:eastAsia="宋体" w:cs="Times New Roman"/>
          <w:bCs/>
          <w:color w:val="000000" w:themeColor="text1"/>
          <w:sz w:val="24"/>
          <w:highlight w:val="none"/>
          <w:u w:val="single"/>
          <w14:textFill>
            <w14:solidFill>
              <w14:schemeClr w14:val="tx1"/>
            </w14:solidFill>
          </w14:textFill>
        </w:rPr>
        <w:t>书（C3）</w:t>
      </w:r>
      <w:r>
        <w:rPr>
          <w:rFonts w:hint="eastAsia" w:ascii="宋体" w:cs="Times New Roman"/>
          <w:bCs/>
          <w:color w:val="000000" w:themeColor="text1"/>
          <w:sz w:val="24"/>
          <w:highlight w:val="none"/>
          <w:u w:val="single"/>
          <w:lang w:eastAsia="zh-CN"/>
          <w14:textFill>
            <w14:solidFill>
              <w14:schemeClr w14:val="tx1"/>
            </w14:solidFill>
          </w14:textFill>
        </w:rPr>
        <w:t>；</w:t>
      </w:r>
    </w:p>
    <w:p w14:paraId="2D8BFD58">
      <w:pPr>
        <w:spacing w:line="360" w:lineRule="auto"/>
        <w:ind w:firstLine="480" w:firstLineChars="200"/>
        <w:rPr>
          <w:rFonts w:ascii="宋体"/>
          <w:bCs/>
          <w:color w:val="000000" w:themeColor="text1"/>
          <w:sz w:val="24"/>
          <w:szCs w:val="24"/>
          <w:highlight w:val="none"/>
          <w:u w:val="single"/>
          <w14:textFill>
            <w14:solidFill>
              <w14:schemeClr w14:val="tx1"/>
            </w14:solidFill>
          </w14:textFill>
        </w:rPr>
      </w:pPr>
      <w:r>
        <w:rPr>
          <w:rFonts w:hint="eastAsia" w:ascii="宋体"/>
          <w:bCs/>
          <w:color w:val="000000" w:themeColor="text1"/>
          <w:sz w:val="24"/>
          <w:szCs w:val="24"/>
          <w:highlight w:val="none"/>
          <w:u w:val="single"/>
          <w14:textFill>
            <w14:solidFill>
              <w14:schemeClr w14:val="tx1"/>
            </w14:solidFill>
          </w14:textFill>
        </w:rPr>
        <w:t>（</w:t>
      </w:r>
      <w:r>
        <w:rPr>
          <w:rFonts w:hint="eastAsia" w:ascii="宋体"/>
          <w:bCs/>
          <w:color w:val="000000" w:themeColor="text1"/>
          <w:sz w:val="24"/>
          <w:szCs w:val="24"/>
          <w:highlight w:val="none"/>
          <w:u w:val="single"/>
          <w:lang w:val="en-US" w:eastAsia="zh-CN"/>
          <w14:textFill>
            <w14:solidFill>
              <w14:schemeClr w14:val="tx1"/>
            </w14:solidFill>
          </w14:textFill>
        </w:rPr>
        <w:t>11</w:t>
      </w:r>
      <w:r>
        <w:rPr>
          <w:rFonts w:hint="eastAsia" w:ascii="宋体"/>
          <w:bCs/>
          <w:color w:val="000000" w:themeColor="text1"/>
          <w:sz w:val="24"/>
          <w:szCs w:val="24"/>
          <w:highlight w:val="none"/>
          <w:u w:val="single"/>
          <w14:textFill>
            <w14:solidFill>
              <w14:schemeClr w14:val="tx1"/>
            </w14:solidFill>
          </w14:textFill>
        </w:rPr>
        <w:t>）</w:t>
      </w:r>
      <w:r>
        <w:rPr>
          <w:rFonts w:hint="eastAsia" w:ascii="宋体" w:hAnsi="宋体"/>
          <w:bCs/>
          <w:color w:val="000000" w:themeColor="text1"/>
          <w:sz w:val="24"/>
          <w:szCs w:val="24"/>
          <w:highlight w:val="none"/>
          <w:u w:val="single"/>
          <w14:textFill>
            <w14:solidFill>
              <w14:schemeClr w14:val="tx1"/>
            </w14:solidFill>
          </w14:textFill>
        </w:rPr>
        <w:t>用于资格审查的业绩（设置业绩要求时选择此项，</w:t>
      </w:r>
      <w:r>
        <w:rPr>
          <w:rFonts w:hint="eastAsia" w:ascii="宋体" w:hAnsi="宋体"/>
          <w:color w:val="000000" w:themeColor="text1"/>
          <w:sz w:val="24"/>
          <w:highlight w:val="none"/>
          <w:u w:val="single"/>
          <w14:textFill>
            <w14:solidFill>
              <w14:schemeClr w14:val="tx1"/>
            </w14:solidFill>
          </w14:textFill>
        </w:rPr>
        <w:t>具体格式由招标人自定</w:t>
      </w:r>
      <w:r>
        <w:rPr>
          <w:rFonts w:hint="eastAsia" w:ascii="宋体" w:hAnsi="宋体"/>
          <w:bCs/>
          <w:color w:val="000000" w:themeColor="text1"/>
          <w:sz w:val="24"/>
          <w:szCs w:val="24"/>
          <w:highlight w:val="none"/>
          <w:u w:val="single"/>
          <w14:textFill>
            <w14:solidFill>
              <w14:schemeClr w14:val="tx1"/>
            </w14:solidFill>
          </w14:textFill>
        </w:rPr>
        <w:t>）</w:t>
      </w:r>
    </w:p>
    <w:p w14:paraId="12051A53">
      <w:pPr>
        <w:spacing w:line="360" w:lineRule="auto"/>
        <w:ind w:firstLine="480" w:firstLineChars="200"/>
        <w:rPr>
          <w:rFonts w:hint="eastAsia" w:ascii="宋体" w:hAnsi="宋体" w:eastAsia="宋体"/>
          <w:bCs/>
          <w:color w:val="000000" w:themeColor="text1"/>
          <w:sz w:val="24"/>
          <w:szCs w:val="24"/>
          <w:highlight w:val="none"/>
          <w:u w:val="single"/>
          <w:lang w:eastAsia="zh-CN"/>
          <w14:textFill>
            <w14:solidFill>
              <w14:schemeClr w14:val="tx1"/>
            </w14:solidFill>
          </w14:textFill>
        </w:rPr>
      </w:pPr>
      <w:r>
        <w:rPr>
          <w:rFonts w:hint="eastAsia" w:ascii="宋体" w:hAnsi="宋体"/>
          <w:bCs/>
          <w:color w:val="000000" w:themeColor="text1"/>
          <w:sz w:val="24"/>
          <w:szCs w:val="24"/>
          <w:highlight w:val="none"/>
          <w:u w:val="single"/>
          <w14:textFill>
            <w14:solidFill>
              <w14:schemeClr w14:val="tx1"/>
            </w14:solidFill>
          </w14:textFill>
        </w:rPr>
        <w:t>（</w:t>
      </w:r>
      <w:r>
        <w:rPr>
          <w:rFonts w:hint="eastAsia" w:ascii="宋体" w:hAnsi="宋体"/>
          <w:bCs/>
          <w:color w:val="000000" w:themeColor="text1"/>
          <w:sz w:val="24"/>
          <w:szCs w:val="24"/>
          <w:highlight w:val="none"/>
          <w:u w:val="single"/>
          <w:lang w:val="en-US" w:eastAsia="zh-CN"/>
          <w14:textFill>
            <w14:solidFill>
              <w14:schemeClr w14:val="tx1"/>
            </w14:solidFill>
          </w14:textFill>
        </w:rPr>
        <w:t>12</w:t>
      </w:r>
      <w:r>
        <w:rPr>
          <w:rFonts w:hint="eastAsia" w:ascii="宋体" w:hAnsi="宋体"/>
          <w:bCs/>
          <w:color w:val="000000" w:themeColor="text1"/>
          <w:sz w:val="24"/>
          <w:szCs w:val="24"/>
          <w:highlight w:val="none"/>
          <w:u w:val="single"/>
          <w14:textFill>
            <w14:solidFill>
              <w14:schemeClr w14:val="tx1"/>
            </w14:solidFill>
          </w14:textFill>
        </w:rPr>
        <w:t>）列明主办单位的联合体工作协议（采用联合体投标时需递交，</w:t>
      </w:r>
      <w:r>
        <w:rPr>
          <w:rFonts w:hint="eastAsia" w:ascii="宋体" w:hAnsi="宋体"/>
          <w:color w:val="000000" w:themeColor="text1"/>
          <w:sz w:val="24"/>
          <w:szCs w:val="24"/>
          <w:highlight w:val="none"/>
          <w:u w:val="single"/>
          <w14:textFill>
            <w14:solidFill>
              <w14:schemeClr w14:val="tx1"/>
            </w14:solidFill>
          </w14:textFill>
        </w:rPr>
        <w:t>联合体工作协议应明确约定各方拟承担的工作和责任</w:t>
      </w:r>
      <w:r>
        <w:rPr>
          <w:rFonts w:hint="eastAsia" w:ascii="宋体" w:hAnsi="宋体"/>
          <w:bCs/>
          <w:color w:val="000000" w:themeColor="text1"/>
          <w:sz w:val="24"/>
          <w:szCs w:val="24"/>
          <w:highlight w:val="none"/>
          <w:u w:val="single"/>
          <w14:textFill>
            <w14:solidFill>
              <w14:schemeClr w14:val="tx1"/>
            </w14:solidFill>
          </w14:textFill>
        </w:rPr>
        <w:t>）</w:t>
      </w:r>
      <w:r>
        <w:rPr>
          <w:rFonts w:hint="eastAsia" w:ascii="宋体" w:hAnsi="宋体"/>
          <w:bCs/>
          <w:color w:val="000000" w:themeColor="text1"/>
          <w:sz w:val="24"/>
          <w:szCs w:val="24"/>
          <w:highlight w:val="none"/>
          <w:u w:val="single"/>
          <w:lang w:eastAsia="zh-CN"/>
          <w14:textFill>
            <w14:solidFill>
              <w14:schemeClr w14:val="tx1"/>
            </w14:solidFill>
          </w14:textFill>
        </w:rPr>
        <w:t>；</w:t>
      </w:r>
    </w:p>
    <w:p w14:paraId="51C30496">
      <w:pPr>
        <w:spacing w:line="360" w:lineRule="auto"/>
        <w:ind w:firstLine="480" w:firstLineChars="200"/>
        <w:rPr>
          <w:rFonts w:hint="eastAsia" w:ascii="宋体" w:hAnsi="宋体" w:eastAsia="宋体"/>
          <w:bCs/>
          <w:color w:val="000000" w:themeColor="text1"/>
          <w:sz w:val="24"/>
          <w:szCs w:val="24"/>
          <w:highlight w:val="none"/>
          <w:u w:val="single"/>
          <w:lang w:eastAsia="zh-CN"/>
          <w14:textFill>
            <w14:solidFill>
              <w14:schemeClr w14:val="tx1"/>
            </w14:solidFill>
          </w14:textFill>
        </w:rPr>
      </w:pPr>
      <w:r>
        <w:rPr>
          <w:rFonts w:hint="eastAsia" w:ascii="宋体" w:hAnsi="宋体"/>
          <w:bCs/>
          <w:color w:val="000000" w:themeColor="text1"/>
          <w:sz w:val="24"/>
          <w:szCs w:val="24"/>
          <w:highlight w:val="none"/>
          <w:u w:val="single"/>
          <w:lang w:eastAsia="zh-CN"/>
          <w14:textFill>
            <w14:solidFill>
              <w14:schemeClr w14:val="tx1"/>
            </w14:solidFill>
          </w14:textFill>
        </w:rPr>
        <w:t>（</w:t>
      </w:r>
      <w:r>
        <w:rPr>
          <w:rFonts w:hint="eastAsia" w:ascii="宋体" w:hAnsi="宋体"/>
          <w:bCs/>
          <w:color w:val="000000" w:themeColor="text1"/>
          <w:sz w:val="24"/>
          <w:szCs w:val="24"/>
          <w:highlight w:val="none"/>
          <w:u w:val="single"/>
          <w:lang w:val="en-US" w:eastAsia="zh-CN"/>
          <w14:textFill>
            <w14:solidFill>
              <w14:schemeClr w14:val="tx1"/>
            </w14:solidFill>
          </w14:textFill>
        </w:rPr>
        <w:t>13）投标人认为应提交的其他资料</w:t>
      </w:r>
      <w:r>
        <w:rPr>
          <w:rFonts w:hint="eastAsia" w:ascii="宋体" w:hAnsi="宋体"/>
          <w:bCs/>
          <w:color w:val="000000" w:themeColor="text1"/>
          <w:sz w:val="24"/>
          <w:szCs w:val="24"/>
          <w:highlight w:val="none"/>
          <w:u w:val="single"/>
          <w:lang w:eastAsia="zh-CN"/>
          <w14:textFill>
            <w14:solidFill>
              <w14:schemeClr w14:val="tx1"/>
            </w14:solidFill>
          </w14:textFill>
        </w:rPr>
        <w:t>。</w:t>
      </w:r>
    </w:p>
    <w:p w14:paraId="6CE0BB9D">
      <w:pPr>
        <w:spacing w:line="360" w:lineRule="auto"/>
        <w:ind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11.</w:t>
      </w:r>
      <w:r>
        <w:rPr>
          <w:rFonts w:hint="eastAsia" w:ascii="宋体" w:hAnsi="宋体"/>
          <w:color w:val="000000" w:themeColor="text1"/>
          <w:sz w:val="24"/>
          <w:highlight w:val="none"/>
          <w:u w:val="single"/>
          <w:lang w:val="en-US" w:eastAsia="zh-CN"/>
          <w14:textFill>
            <w14:solidFill>
              <w14:schemeClr w14:val="tx1"/>
            </w14:solidFill>
          </w14:textFill>
        </w:rPr>
        <w:t>2.2</w:t>
      </w:r>
      <w:r>
        <w:rPr>
          <w:rFonts w:hint="eastAsia" w:ascii="宋体" w:hAnsi="宋体"/>
          <w:color w:val="000000" w:themeColor="text1"/>
          <w:sz w:val="24"/>
          <w:highlight w:val="none"/>
          <w:u w:val="single"/>
          <w14:textFill>
            <w14:solidFill>
              <w14:schemeClr w14:val="tx1"/>
            </w14:solidFill>
          </w14:textFill>
        </w:rPr>
        <w:t>技术投标文件主要包括下列内容：</w:t>
      </w:r>
    </w:p>
    <w:p w14:paraId="6B1F1FCC">
      <w:pPr>
        <w:numPr>
          <w:ilvl w:val="0"/>
          <w:numId w:val="6"/>
        </w:numPr>
        <w:spacing w:line="360" w:lineRule="auto"/>
        <w:ind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bCs/>
          <w:color w:val="000000" w:themeColor="text1"/>
          <w:sz w:val="24"/>
          <w:highlight w:val="none"/>
          <w:u w:val="single"/>
          <w:lang w:eastAsia="zh-CN"/>
          <w14:textFill>
            <w14:solidFill>
              <w14:schemeClr w14:val="tx1"/>
            </w14:solidFill>
          </w14:textFill>
        </w:rPr>
        <w:t>《广州建设工程施工招标投标书》；</w:t>
      </w:r>
    </w:p>
    <w:p w14:paraId="263FEF2B">
      <w:pPr>
        <w:numPr>
          <w:ilvl w:val="0"/>
          <w:numId w:val="6"/>
        </w:numPr>
        <w:spacing w:line="360" w:lineRule="auto"/>
        <w:ind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项目管理机构配备：</w:t>
      </w:r>
    </w:p>
    <w:p w14:paraId="2634CB3A">
      <w:pPr>
        <w:spacing w:line="360" w:lineRule="auto"/>
        <w:ind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eastAsia="宋体"/>
          <w:color w:val="000000" w:themeColor="text1"/>
          <w:sz w:val="24"/>
          <w:szCs w:val="24"/>
          <w:highlight w:val="none"/>
          <w:u w:val="single"/>
          <w14:textFill>
            <w14:solidFill>
              <w14:schemeClr w14:val="tx1"/>
            </w14:solidFill>
          </w14:textFill>
        </w:rPr>
        <w:t>①</w:t>
      </w:r>
      <w:r>
        <w:rPr>
          <w:rFonts w:hint="eastAsia" w:ascii="宋体" w:hAnsi="宋体"/>
          <w:color w:val="000000" w:themeColor="text1"/>
          <w:sz w:val="24"/>
          <w:highlight w:val="none"/>
          <w:u w:val="single"/>
          <w14:textFill>
            <w14:solidFill>
              <w14:schemeClr w14:val="tx1"/>
            </w14:solidFill>
          </w14:textFill>
        </w:rPr>
        <w:t>投标人应列出该项目工程的施工组织机构构成和画出机构框架图及其负责人；</w:t>
      </w:r>
    </w:p>
    <w:p w14:paraId="36518FA1">
      <w:pPr>
        <w:spacing w:line="360" w:lineRule="auto"/>
        <w:ind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eastAsia="宋体"/>
          <w:color w:val="000000" w:themeColor="text1"/>
          <w:sz w:val="24"/>
          <w:szCs w:val="24"/>
          <w:highlight w:val="none"/>
          <w:u w:val="single"/>
          <w14:textFill>
            <w14:solidFill>
              <w14:schemeClr w14:val="tx1"/>
            </w14:solidFill>
          </w14:textFill>
        </w:rPr>
        <w:t>②</w:t>
      </w:r>
      <w:r>
        <w:rPr>
          <w:rFonts w:hint="eastAsia" w:ascii="宋体" w:hAnsi="宋体"/>
          <w:color w:val="000000" w:themeColor="text1"/>
          <w:sz w:val="24"/>
          <w:highlight w:val="none"/>
          <w:u w:val="single"/>
          <w14:textFill>
            <w14:solidFill>
              <w14:schemeClr w14:val="tx1"/>
            </w14:solidFill>
          </w14:textFill>
        </w:rPr>
        <w:t>投标人应详细列出该施工组织机构中主要成员的名单、简历资料、职务职称和在本项目中拟担任的职务等资料，并附上有关证明材料扫描件；</w:t>
      </w:r>
    </w:p>
    <w:p w14:paraId="384C730C">
      <w:pPr>
        <w:spacing w:line="360" w:lineRule="auto"/>
        <w:ind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eastAsia="宋体"/>
          <w:color w:val="000000" w:themeColor="text1"/>
          <w:sz w:val="24"/>
          <w:szCs w:val="24"/>
          <w:highlight w:val="none"/>
          <w:u w:val="single"/>
          <w14:textFill>
            <w14:solidFill>
              <w14:schemeClr w14:val="tx1"/>
            </w14:solidFill>
          </w14:textFill>
        </w:rPr>
        <w:t>③</w:t>
      </w:r>
      <w:r>
        <w:rPr>
          <w:rFonts w:hint="eastAsia" w:ascii="宋体" w:hAnsi="宋体"/>
          <w:color w:val="000000" w:themeColor="text1"/>
          <w:sz w:val="24"/>
          <w:highlight w:val="none"/>
          <w:u w:val="single"/>
          <w14:textFill>
            <w14:solidFill>
              <w14:schemeClr w14:val="tx1"/>
            </w14:solidFill>
          </w14:textFill>
        </w:rPr>
        <w:t>其他辅助说明资料。</w:t>
      </w:r>
    </w:p>
    <w:p w14:paraId="596D4648">
      <w:pPr>
        <w:spacing w:line="360" w:lineRule="auto"/>
        <w:ind w:firstLine="480" w:firstLineChars="200"/>
        <w:rPr>
          <w:rFonts w:hint="eastAsia" w:ascii="宋体" w:hAnsi="宋体" w:eastAsia="宋体"/>
          <w:color w:val="000000" w:themeColor="text1"/>
          <w:sz w:val="24"/>
          <w:highlight w:val="none"/>
          <w:u w:val="single"/>
          <w:lang w:eastAsia="zh-CN"/>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lang w:val="en-US" w:eastAsia="zh-CN"/>
          <w14:textFill>
            <w14:solidFill>
              <w14:schemeClr w14:val="tx1"/>
            </w14:solidFill>
          </w14:textFill>
        </w:rPr>
        <w:t>3</w:t>
      </w:r>
      <w:r>
        <w:rPr>
          <w:rFonts w:hint="eastAsia" w:ascii="宋体" w:hAnsi="宋体"/>
          <w:color w:val="000000" w:themeColor="text1"/>
          <w:sz w:val="24"/>
          <w:highlight w:val="none"/>
          <w:u w:val="single"/>
          <w14:textFill>
            <w14:solidFill>
              <w14:schemeClr w14:val="tx1"/>
            </w14:solidFill>
          </w14:textFill>
        </w:rPr>
        <w:t>）施工组织设计或施工方案</w:t>
      </w:r>
      <w:r>
        <w:rPr>
          <w:rFonts w:hint="eastAsia" w:ascii="宋体" w:hAnsi="宋体"/>
          <w:color w:val="000000" w:themeColor="text1"/>
          <w:sz w:val="24"/>
          <w:highlight w:val="none"/>
          <w:u w:val="single"/>
          <w:lang w:eastAsia="zh-CN"/>
          <w14:textFill>
            <w14:solidFill>
              <w14:schemeClr w14:val="tx1"/>
            </w14:solidFill>
          </w14:textFill>
        </w:rPr>
        <w:t>；</w:t>
      </w:r>
    </w:p>
    <w:p w14:paraId="1623FD40">
      <w:pPr>
        <w:pStyle w:val="9"/>
        <w:rPr>
          <w:rFonts w:hint="eastAsia" w:ascii="宋体" w:hAnsi="宋体" w:eastAsia="宋体" w:cs="Times New Roman"/>
          <w:color w:val="000000" w:themeColor="text1"/>
          <w:sz w:val="24"/>
          <w:highlight w:val="none"/>
          <w:u w:val="single"/>
          <w:lang w:val="en-US" w:eastAsia="zh-CN"/>
          <w14:textFill>
            <w14:solidFill>
              <w14:schemeClr w14:val="tx1"/>
            </w14:solidFill>
          </w14:textFill>
        </w:rPr>
      </w:pPr>
      <w:r>
        <w:rPr>
          <w:rFonts w:hint="eastAsia" w:ascii="楷体" w:hAnsi="楷体" w:eastAsia="楷体" w:cs="楷体"/>
          <w:color w:val="000000" w:themeColor="text1"/>
          <w:sz w:val="24"/>
          <w:highlight w:val="none"/>
          <w:u w:val="single"/>
          <w:lang w:val="en-US" w:eastAsia="zh-CN"/>
          <w14:textFill>
            <w14:solidFill>
              <w14:schemeClr w14:val="tx1"/>
            </w14:solidFill>
          </w14:textFill>
        </w:rPr>
        <w:t>注：建议招标人在招标文件中提出</w:t>
      </w:r>
      <w:r>
        <w:rPr>
          <w:rFonts w:hint="eastAsia" w:ascii="楷体" w:hAnsi="楷体" w:eastAsia="楷体" w:cs="楷体"/>
          <w:bCs w:val="0"/>
          <w:color w:val="000000" w:themeColor="text1"/>
          <w:kern w:val="2"/>
          <w:sz w:val="24"/>
          <w:highlight w:val="none"/>
          <w:u w:val="single"/>
          <w14:textFill>
            <w14:solidFill>
              <w14:schemeClr w14:val="tx1"/>
            </w14:solidFill>
          </w14:textFill>
        </w:rPr>
        <w:t>篇幅上限</w:t>
      </w:r>
      <w:r>
        <w:rPr>
          <w:rFonts w:hint="eastAsia" w:ascii="楷体" w:hAnsi="楷体" w:eastAsia="楷体" w:cs="楷体"/>
          <w:bCs w:val="0"/>
          <w:color w:val="000000" w:themeColor="text1"/>
          <w:kern w:val="2"/>
          <w:sz w:val="24"/>
          <w:highlight w:val="none"/>
          <w:u w:val="single"/>
          <w:lang w:eastAsia="zh-CN"/>
          <w14:textFill>
            <w14:solidFill>
              <w14:schemeClr w14:val="tx1"/>
            </w14:solidFill>
          </w14:textFill>
        </w:rPr>
        <w:t>，国家及地方现有工法规范已有的内容</w:t>
      </w:r>
      <w:r>
        <w:rPr>
          <w:rFonts w:hint="eastAsia" w:ascii="楷体" w:hAnsi="楷体" w:eastAsia="楷体" w:cs="楷体"/>
          <w:bCs w:val="0"/>
          <w:color w:val="000000" w:themeColor="text1"/>
          <w:kern w:val="2"/>
          <w:sz w:val="24"/>
          <w:highlight w:val="none"/>
          <w:u w:val="single"/>
          <w:lang w:val="en-US" w:eastAsia="zh-CN"/>
          <w14:textFill>
            <w14:solidFill>
              <w14:schemeClr w14:val="tx1"/>
            </w14:solidFill>
          </w14:textFill>
        </w:rPr>
        <w:t>无需重复提交</w:t>
      </w:r>
      <w:r>
        <w:rPr>
          <w:rFonts w:hint="eastAsia" w:ascii="楷体" w:hAnsi="楷体" w:eastAsia="楷体" w:cs="楷体"/>
          <w:bCs w:val="0"/>
          <w:color w:val="000000" w:themeColor="text1"/>
          <w:kern w:val="2"/>
          <w:sz w:val="24"/>
          <w:highlight w:val="none"/>
          <w:u w:val="single"/>
          <w14:textFill>
            <w14:solidFill>
              <w14:schemeClr w14:val="tx1"/>
            </w14:solidFill>
          </w14:textFill>
        </w:rPr>
        <w:t>。</w:t>
      </w:r>
    </w:p>
    <w:p w14:paraId="1A87BB6C">
      <w:pPr>
        <w:spacing w:line="360" w:lineRule="auto"/>
        <w:ind w:firstLine="480" w:firstLineChars="200"/>
        <w:rPr>
          <w:rFonts w:hint="eastAsia" w:ascii="宋体" w:hAnsi="宋体" w:eastAsia="宋体"/>
          <w:color w:val="000000" w:themeColor="text1"/>
          <w:sz w:val="24"/>
          <w:highlight w:val="none"/>
          <w:u w:val="single"/>
          <w:lang w:eastAsia="zh-CN"/>
          <w14:textFill>
            <w14:solidFill>
              <w14:schemeClr w14:val="tx1"/>
            </w14:solidFill>
          </w14:textFill>
        </w:rPr>
      </w:pPr>
      <w:r>
        <w:rPr>
          <w:rFonts w:hint="eastAsia" w:ascii="宋体" w:hAnsi="宋体"/>
          <w:color w:val="000000" w:themeColor="text1"/>
          <w:sz w:val="24"/>
          <w:highlight w:val="none"/>
          <w:u w:val="single"/>
          <w:lang w:eastAsia="zh-CN"/>
          <w14:textFill>
            <w14:solidFill>
              <w14:schemeClr w14:val="tx1"/>
            </w14:solidFill>
          </w14:textFill>
        </w:rPr>
        <w:t>（</w:t>
      </w:r>
      <w:r>
        <w:rPr>
          <w:rFonts w:hint="eastAsia" w:ascii="宋体" w:hAnsi="宋体"/>
          <w:color w:val="000000" w:themeColor="text1"/>
          <w:sz w:val="24"/>
          <w:highlight w:val="none"/>
          <w:u w:val="single"/>
          <w:lang w:val="en-US" w:eastAsia="zh-CN"/>
          <w14:textFill>
            <w14:solidFill>
              <w14:schemeClr w14:val="tx1"/>
            </w14:solidFill>
          </w14:textFill>
        </w:rPr>
        <w:t>4）（选择性条款）</w:t>
      </w:r>
      <w:r>
        <w:rPr>
          <w:rFonts w:hint="eastAsia" w:ascii="宋体" w:hAnsi="宋体"/>
          <w:color w:val="000000" w:themeColor="text1"/>
          <w:sz w:val="24"/>
          <w:highlight w:val="none"/>
          <w:u w:val="single"/>
          <w14:textFill>
            <w14:solidFill>
              <w14:schemeClr w14:val="tx1"/>
            </w14:solidFill>
          </w14:textFill>
        </w:rPr>
        <w:t>有余泥渣土产生的项目</w:t>
      </w:r>
      <w:r>
        <w:rPr>
          <w:rFonts w:hint="eastAsia" w:ascii="宋体" w:hAnsi="宋体"/>
          <w:color w:val="000000" w:themeColor="text1"/>
          <w:sz w:val="24"/>
          <w:highlight w:val="none"/>
          <w:u w:val="single"/>
          <w:lang w:eastAsia="zh-CN"/>
          <w14:textFill>
            <w14:solidFill>
              <w14:schemeClr w14:val="tx1"/>
            </w14:solidFill>
          </w14:textFill>
        </w:rPr>
        <w:t>可要求提供</w:t>
      </w:r>
      <w:r>
        <w:rPr>
          <w:rFonts w:hint="eastAsia" w:ascii="宋体" w:hAnsi="宋体"/>
          <w:color w:val="000000" w:themeColor="text1"/>
          <w:sz w:val="24"/>
          <w:highlight w:val="none"/>
          <w:u w:val="single"/>
          <w14:textFill>
            <w14:solidFill>
              <w14:schemeClr w14:val="tx1"/>
            </w14:solidFill>
          </w14:textFill>
        </w:rPr>
        <w:t>余泥渣土运输与排放方案</w:t>
      </w:r>
      <w:r>
        <w:rPr>
          <w:rFonts w:hint="eastAsia" w:ascii="宋体" w:hAnsi="宋体"/>
          <w:color w:val="000000" w:themeColor="text1"/>
          <w:sz w:val="24"/>
          <w:highlight w:val="none"/>
          <w:u w:val="single"/>
          <w:lang w:eastAsia="zh-CN"/>
          <w14:textFill>
            <w14:solidFill>
              <w14:schemeClr w14:val="tx1"/>
            </w14:solidFill>
          </w14:textFill>
        </w:rPr>
        <w:t>；</w:t>
      </w:r>
    </w:p>
    <w:p w14:paraId="1CA22935">
      <w:pPr>
        <w:spacing w:line="360" w:lineRule="auto"/>
        <w:ind w:firstLine="480" w:firstLineChars="200"/>
        <w:rPr>
          <w:rFonts w:hint="eastAsia" w:ascii="宋体" w:hAnsi="宋体" w:eastAsia="宋体"/>
          <w:color w:val="000000" w:themeColor="text1"/>
          <w:sz w:val="24"/>
          <w:highlight w:val="none"/>
          <w:u w:val="single"/>
          <w:lang w:eastAsia="zh-CN"/>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lang w:val="en-US" w:eastAsia="zh-CN"/>
          <w14:textFill>
            <w14:solidFill>
              <w14:schemeClr w14:val="tx1"/>
            </w14:solidFill>
          </w14:textFill>
        </w:rPr>
        <w:t>5</w:t>
      </w:r>
      <w:r>
        <w:rPr>
          <w:rFonts w:hint="eastAsia"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lang w:eastAsia="zh-CN"/>
          <w14:textFill>
            <w14:solidFill>
              <w14:schemeClr w14:val="tx1"/>
            </w14:solidFill>
          </w14:textFill>
        </w:rPr>
        <w:t>（选择性条款）</w:t>
      </w:r>
      <w:r>
        <w:rPr>
          <w:rFonts w:hint="eastAsia" w:ascii="宋体" w:hAnsi="宋体"/>
          <w:color w:val="000000" w:themeColor="text1"/>
          <w:sz w:val="24"/>
          <w:highlight w:val="none"/>
          <w:u w:val="single"/>
          <w14:textFill>
            <w14:solidFill>
              <w14:schemeClr w14:val="tx1"/>
            </w14:solidFill>
          </w14:textFill>
        </w:rPr>
        <w:t>投标人可使用适合本工程的机械设备</w:t>
      </w:r>
      <w:r>
        <w:rPr>
          <w:rFonts w:hint="eastAsia" w:ascii="宋体" w:hAnsi="宋体"/>
          <w:color w:val="000000" w:themeColor="text1"/>
          <w:sz w:val="24"/>
          <w:highlight w:val="none"/>
          <w:u w:val="single"/>
          <w:lang w:eastAsia="zh-CN"/>
          <w14:textFill>
            <w14:solidFill>
              <w14:schemeClr w14:val="tx1"/>
            </w14:solidFill>
          </w14:textFill>
        </w:rPr>
        <w:t>；</w:t>
      </w:r>
    </w:p>
    <w:p w14:paraId="381BA79B">
      <w:pPr>
        <w:spacing w:line="360" w:lineRule="auto"/>
        <w:ind w:firstLine="480" w:firstLineChars="200"/>
        <w:rPr>
          <w:rFonts w:hint="eastAsia" w:ascii="宋体" w:hAnsi="宋体" w:eastAsia="宋体"/>
          <w:color w:val="000000" w:themeColor="text1"/>
          <w:sz w:val="24"/>
          <w:highlight w:val="none"/>
          <w:u w:val="single"/>
          <w:lang w:eastAsia="zh-CN"/>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lang w:val="en-US" w:eastAsia="zh-CN"/>
          <w14:textFill>
            <w14:solidFill>
              <w14:schemeClr w14:val="tx1"/>
            </w14:solidFill>
          </w14:textFill>
        </w:rPr>
        <w:t>6</w:t>
      </w:r>
      <w:r>
        <w:rPr>
          <w:rFonts w:hint="eastAsia"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lang w:eastAsia="zh-CN"/>
          <w14:textFill>
            <w14:solidFill>
              <w14:schemeClr w14:val="tx1"/>
            </w14:solidFill>
          </w14:textFill>
        </w:rPr>
        <w:t>（选择性条款）</w:t>
      </w:r>
      <w:r>
        <w:rPr>
          <w:rFonts w:hint="eastAsia" w:ascii="宋体" w:hAnsi="宋体"/>
          <w:color w:val="000000" w:themeColor="text1"/>
          <w:sz w:val="24"/>
          <w:highlight w:val="none"/>
          <w:u w:val="single"/>
          <w14:textFill>
            <w14:solidFill>
              <w14:schemeClr w14:val="tx1"/>
            </w14:solidFill>
          </w14:textFill>
        </w:rPr>
        <w:t>类似工程业绩材料</w:t>
      </w:r>
      <w:r>
        <w:rPr>
          <w:rFonts w:hint="eastAsia" w:ascii="宋体" w:hAnsi="宋体"/>
          <w:color w:val="000000" w:themeColor="text1"/>
          <w:sz w:val="24"/>
          <w:highlight w:val="none"/>
          <w:u w:val="single"/>
          <w:lang w:eastAsia="zh-CN"/>
          <w14:textFill>
            <w14:solidFill>
              <w14:schemeClr w14:val="tx1"/>
            </w14:solidFill>
          </w14:textFill>
        </w:rPr>
        <w:t>；</w:t>
      </w:r>
    </w:p>
    <w:p w14:paraId="3FB377C3">
      <w:pPr>
        <w:spacing w:line="360" w:lineRule="auto"/>
        <w:ind w:firstLine="480" w:firstLineChars="200"/>
        <w:rPr>
          <w:rFonts w:hint="eastAsia" w:ascii="宋体" w:hAnsi="宋体" w:eastAsia="宋体"/>
          <w:color w:val="000000" w:themeColor="text1"/>
          <w:sz w:val="24"/>
          <w:highlight w:val="none"/>
          <w:u w:val="single"/>
          <w:lang w:eastAsia="zh-CN"/>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lang w:val="en-US" w:eastAsia="zh-CN"/>
          <w14:textFill>
            <w14:solidFill>
              <w14:schemeClr w14:val="tx1"/>
            </w14:solidFill>
          </w14:textFill>
        </w:rPr>
        <w:t>7</w:t>
      </w:r>
      <w:r>
        <w:rPr>
          <w:rFonts w:hint="eastAsia" w:ascii="宋体" w:hAnsi="宋体"/>
          <w:color w:val="000000" w:themeColor="text1"/>
          <w:sz w:val="24"/>
          <w:highlight w:val="none"/>
          <w:u w:val="single"/>
          <w14:textFill>
            <w14:solidFill>
              <w14:schemeClr w14:val="tx1"/>
            </w14:solidFill>
          </w14:textFill>
        </w:rPr>
        <w:t>）按本招标文件规定提交的其它所有技术资料</w:t>
      </w:r>
      <w:r>
        <w:rPr>
          <w:rFonts w:hint="eastAsia" w:ascii="宋体" w:hAnsi="宋体"/>
          <w:color w:val="000000" w:themeColor="text1"/>
          <w:sz w:val="24"/>
          <w:highlight w:val="none"/>
          <w:u w:val="single"/>
          <w:lang w:eastAsia="zh-CN"/>
          <w14:textFill>
            <w14:solidFill>
              <w14:schemeClr w14:val="tx1"/>
            </w14:solidFill>
          </w14:textFill>
        </w:rPr>
        <w:t>；</w:t>
      </w:r>
    </w:p>
    <w:p w14:paraId="68D88655">
      <w:pPr>
        <w:spacing w:line="360" w:lineRule="auto"/>
        <w:ind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lang w:val="en-US" w:eastAsia="zh-CN"/>
          <w14:textFill>
            <w14:solidFill>
              <w14:schemeClr w14:val="tx1"/>
            </w14:solidFill>
          </w14:textFill>
        </w:rPr>
        <w:t>8</w:t>
      </w:r>
      <w:r>
        <w:rPr>
          <w:rFonts w:hint="eastAsia" w:ascii="宋体" w:hAnsi="宋体"/>
          <w:color w:val="000000" w:themeColor="text1"/>
          <w:sz w:val="24"/>
          <w:highlight w:val="none"/>
          <w:u w:val="single"/>
          <w14:textFill>
            <w14:solidFill>
              <w14:schemeClr w14:val="tx1"/>
            </w14:solidFill>
          </w14:textFill>
        </w:rPr>
        <w:t>）按照招标文件要求填写的《参与编制技术标投标文件人员名单》。</w:t>
      </w:r>
    </w:p>
    <w:p w14:paraId="7B8BD381">
      <w:pPr>
        <w:spacing w:line="360" w:lineRule="auto"/>
        <w:ind w:firstLine="480" w:firstLineChars="200"/>
        <w:rPr>
          <w:rFonts w:ascii="宋体"/>
          <w:bCs/>
          <w:color w:val="000000" w:themeColor="text1"/>
          <w:sz w:val="24"/>
          <w:highlight w:val="none"/>
          <w:u w:val="single"/>
          <w14:textFill>
            <w14:solidFill>
              <w14:schemeClr w14:val="tx1"/>
            </w14:solidFill>
          </w14:textFill>
        </w:rPr>
      </w:pPr>
      <w:r>
        <w:rPr>
          <w:rFonts w:ascii="宋体" w:hAnsi="宋体"/>
          <w:bCs/>
          <w:color w:val="000000" w:themeColor="text1"/>
          <w:sz w:val="24"/>
          <w:highlight w:val="none"/>
          <w:u w:val="single"/>
          <w14:textFill>
            <w14:solidFill>
              <w14:schemeClr w14:val="tx1"/>
            </w14:solidFill>
          </w14:textFill>
        </w:rPr>
        <w:t xml:space="preserve">11.3 </w:t>
      </w:r>
      <w:r>
        <w:rPr>
          <w:rFonts w:hint="eastAsia" w:ascii="宋体" w:hAnsi="宋体"/>
          <w:bCs/>
          <w:color w:val="000000" w:themeColor="text1"/>
          <w:sz w:val="24"/>
          <w:highlight w:val="none"/>
          <w:u w:val="single"/>
          <w14:textFill>
            <w14:solidFill>
              <w14:schemeClr w14:val="tx1"/>
            </w14:solidFill>
          </w14:textFill>
        </w:rPr>
        <w:t>经济部分投标文件主要包括下列内容：</w:t>
      </w:r>
    </w:p>
    <w:p w14:paraId="7BEDB115">
      <w:pPr>
        <w:spacing w:line="360" w:lineRule="auto"/>
        <w:ind w:firstLine="480" w:firstLineChars="200"/>
        <w:rPr>
          <w:rFonts w:asci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u w:val="single"/>
          <w14:textFill>
            <w14:solidFill>
              <w14:schemeClr w14:val="tx1"/>
            </w14:solidFill>
          </w14:textFill>
        </w:rPr>
        <w:t xml:space="preserve">11.3.1 </w:t>
      </w:r>
      <w:r>
        <w:rPr>
          <w:rFonts w:hint="eastAsia" w:ascii="宋体" w:hAnsi="宋体"/>
          <w:color w:val="000000" w:themeColor="text1"/>
          <w:sz w:val="24"/>
          <w:highlight w:val="none"/>
          <w:u w:val="single"/>
          <w14:textFill>
            <w14:solidFill>
              <w14:schemeClr w14:val="tx1"/>
            </w14:solidFill>
          </w14:textFill>
        </w:rPr>
        <w:t>经济投标文件</w:t>
      </w:r>
    </w:p>
    <w:p w14:paraId="52455F89">
      <w:pPr>
        <w:spacing w:line="360" w:lineRule="auto"/>
        <w:ind w:firstLine="480" w:firstLineChars="200"/>
        <w:rPr>
          <w:rFonts w:asci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u w:val="single"/>
          <w14:textFill>
            <w14:solidFill>
              <w14:schemeClr w14:val="tx1"/>
            </w14:solidFill>
          </w14:textFill>
        </w:rPr>
        <w:t>11.3.2</w:t>
      </w:r>
      <w:r>
        <w:rPr>
          <w:rFonts w:hint="eastAsia" w:ascii="宋体" w:hAnsi="宋体"/>
          <w:color w:val="000000" w:themeColor="text1"/>
          <w:sz w:val="24"/>
          <w:highlight w:val="none"/>
          <w:u w:val="single"/>
          <w14:textFill>
            <w14:solidFill>
              <w14:schemeClr w14:val="tx1"/>
            </w14:solidFill>
          </w14:textFill>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olor w:val="000000" w:themeColor="text1"/>
          <w:sz w:val="24"/>
          <w:szCs w:val="24"/>
          <w:highlight w:val="none"/>
          <w:u w:val="single"/>
          <w14:textFill>
            <w14:solidFill>
              <w14:schemeClr w14:val="tx1"/>
            </w14:solidFill>
          </w14:textFill>
        </w:rPr>
        <w:t>其中包括如下：</w:t>
      </w:r>
      <w:r>
        <w:rPr>
          <w:rFonts w:ascii="宋体"/>
          <w:color w:val="000000" w:themeColor="text1"/>
          <w:sz w:val="24"/>
          <w:highlight w:val="none"/>
          <w:u w:val="single"/>
          <w14:textFill>
            <w14:solidFill>
              <w14:schemeClr w14:val="tx1"/>
            </w14:solidFill>
          </w14:textFill>
        </w:rPr>
        <w:t xml:space="preserve"> </w:t>
      </w:r>
    </w:p>
    <w:p w14:paraId="5314C5F6">
      <w:pPr>
        <w:spacing w:line="360" w:lineRule="auto"/>
        <w:ind w:firstLine="566" w:firstLineChars="236"/>
        <w:rPr>
          <w:rFonts w:asci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w:t>
      </w:r>
      <w:r>
        <w:rPr>
          <w:rFonts w:ascii="宋体" w:hAnsi="宋体"/>
          <w:color w:val="000000" w:themeColor="text1"/>
          <w:sz w:val="24"/>
          <w:highlight w:val="none"/>
          <w:u w:val="single"/>
          <w14:textFill>
            <w14:solidFill>
              <w14:schemeClr w14:val="tx1"/>
            </w14:solidFill>
          </w14:textFill>
        </w:rPr>
        <w:t>1</w:t>
      </w:r>
      <w:r>
        <w:rPr>
          <w:rFonts w:hint="eastAsia" w:ascii="宋体" w:hAnsi="宋体"/>
          <w:color w:val="000000" w:themeColor="text1"/>
          <w:sz w:val="24"/>
          <w:highlight w:val="none"/>
          <w:u w:val="single"/>
          <w14:textFill>
            <w14:solidFill>
              <w14:schemeClr w14:val="tx1"/>
            </w14:solidFill>
          </w14:textFill>
        </w:rPr>
        <w:t>）投标总价封面、扉页；</w:t>
      </w:r>
    </w:p>
    <w:p w14:paraId="0BFDA0CB">
      <w:pPr>
        <w:spacing w:line="360" w:lineRule="auto"/>
        <w:ind w:firstLine="566" w:firstLineChars="236"/>
        <w:rPr>
          <w:rFonts w:hint="default" w:ascii="宋体" w:hAnsi="宋体" w:eastAsia="宋体"/>
          <w:color w:val="000000" w:themeColor="text1"/>
          <w:sz w:val="24"/>
          <w:szCs w:val="24"/>
          <w:highlight w:val="none"/>
          <w:u w:val="single"/>
          <w:lang w:val="en-US" w:eastAsia="zh-CN"/>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w:t>
      </w:r>
      <w:r>
        <w:rPr>
          <w:rFonts w:ascii="宋体" w:hAnsi="宋体"/>
          <w:color w:val="000000" w:themeColor="text1"/>
          <w:sz w:val="24"/>
          <w:szCs w:val="24"/>
          <w:highlight w:val="none"/>
          <w:u w:val="single"/>
          <w14:textFill>
            <w14:solidFill>
              <w14:schemeClr w14:val="tx1"/>
            </w14:solidFill>
          </w14:textFill>
        </w:rPr>
        <w:t>2</w:t>
      </w:r>
      <w:r>
        <w:rPr>
          <w:rFonts w:hint="eastAsia" w:ascii="宋体" w:hAnsi="宋体"/>
          <w:color w:val="000000" w:themeColor="text1"/>
          <w:sz w:val="24"/>
          <w:szCs w:val="24"/>
          <w:highlight w:val="none"/>
          <w:u w:val="single"/>
          <w14:textFill>
            <w14:solidFill>
              <w14:schemeClr w14:val="tx1"/>
            </w14:solidFill>
          </w14:textFill>
        </w:rPr>
        <w:t>）总说明</w:t>
      </w:r>
      <w:r>
        <w:rPr>
          <w:rFonts w:hint="eastAsia" w:ascii="宋体" w:hAnsi="宋体"/>
          <w:color w:val="000000" w:themeColor="text1"/>
          <w:sz w:val="24"/>
          <w:szCs w:val="24"/>
          <w:highlight w:val="none"/>
          <w:u w:val="single"/>
          <w:lang w:eastAsia="zh-CN"/>
          <w14:textFill>
            <w14:solidFill>
              <w14:schemeClr w14:val="tx1"/>
            </w14:solidFill>
          </w14:textFill>
        </w:rPr>
        <w:t>；</w:t>
      </w:r>
    </w:p>
    <w:p w14:paraId="5CCE2700">
      <w:pPr>
        <w:spacing w:line="360" w:lineRule="auto"/>
        <w:ind w:firstLine="566" w:firstLineChars="236"/>
        <w:rPr>
          <w:rFonts w:asci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（3）工程项目投标报价汇总表；</w:t>
      </w:r>
    </w:p>
    <w:p w14:paraId="55F26ACB">
      <w:pPr>
        <w:spacing w:line="360" w:lineRule="auto"/>
        <w:ind w:firstLine="566" w:firstLineChars="236"/>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（4）单项工程投标报价汇总表；</w:t>
      </w:r>
    </w:p>
    <w:p w14:paraId="772F85B1">
      <w:pPr>
        <w:spacing w:line="360" w:lineRule="auto"/>
        <w:ind w:firstLine="566" w:firstLineChars="236"/>
        <w:rPr>
          <w:rFonts w:asci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（5）单位工程投标报价汇总表；</w:t>
      </w:r>
    </w:p>
    <w:p w14:paraId="55D890E5">
      <w:pPr>
        <w:spacing w:line="360" w:lineRule="auto"/>
        <w:ind w:firstLine="566" w:firstLineChars="236"/>
        <w:rPr>
          <w:rFonts w:asci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（6）分部分项工程清单与计价表；</w:t>
      </w:r>
    </w:p>
    <w:p w14:paraId="127ABED0">
      <w:pPr>
        <w:spacing w:line="360" w:lineRule="auto"/>
        <w:ind w:firstLine="566" w:firstLineChars="236"/>
        <w:rPr>
          <w:rFonts w:asci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（7）单价措施项目清单与计价表；</w:t>
      </w:r>
    </w:p>
    <w:p w14:paraId="0A22C494">
      <w:pPr>
        <w:spacing w:line="360" w:lineRule="auto"/>
        <w:ind w:firstLine="566" w:firstLineChars="236"/>
        <w:rPr>
          <w:rFonts w:asci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（8）总价措施项目清单与计价表；</w:t>
      </w:r>
    </w:p>
    <w:p w14:paraId="3B781533">
      <w:pPr>
        <w:spacing w:line="360" w:lineRule="auto"/>
        <w:ind w:firstLine="566" w:firstLineChars="236"/>
        <w:rPr>
          <w:rFonts w:asci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（9）综合单价分析表；</w:t>
      </w:r>
    </w:p>
    <w:p w14:paraId="42F6835C">
      <w:pPr>
        <w:spacing w:line="360" w:lineRule="auto"/>
        <w:ind w:firstLine="480" w:firstLineChars="200"/>
        <w:rPr>
          <w:rFonts w:asci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（10）其他项目清单与计价汇总表；</w:t>
      </w:r>
    </w:p>
    <w:p w14:paraId="12B1DFA7">
      <w:pPr>
        <w:spacing w:line="360" w:lineRule="auto"/>
        <w:ind w:firstLine="480" w:firstLineChars="200"/>
        <w:rPr>
          <w:rFonts w:asci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（11）暂列金额明细表；</w:t>
      </w:r>
    </w:p>
    <w:p w14:paraId="4469DE2F">
      <w:pPr>
        <w:spacing w:line="360" w:lineRule="auto"/>
        <w:ind w:firstLine="480" w:firstLineChars="200"/>
        <w:rPr>
          <w:rFonts w:asci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（12）材料（工程设备）暂估价明细表；</w:t>
      </w:r>
    </w:p>
    <w:p w14:paraId="231B00BF">
      <w:pPr>
        <w:spacing w:line="360" w:lineRule="auto"/>
        <w:ind w:firstLine="480" w:firstLineChars="200"/>
        <w:rPr>
          <w:rFonts w:asci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（13）专业工程暂估价明细表；</w:t>
      </w:r>
    </w:p>
    <w:p w14:paraId="76D3AC62">
      <w:pPr>
        <w:spacing w:line="360" w:lineRule="auto"/>
        <w:ind w:firstLine="480" w:firstLineChars="200"/>
        <w:rPr>
          <w:rFonts w:asci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（14）计日工表；</w:t>
      </w:r>
    </w:p>
    <w:p w14:paraId="6B00213D">
      <w:pPr>
        <w:spacing w:line="360" w:lineRule="auto"/>
        <w:ind w:firstLine="480" w:firstLineChars="200"/>
        <w:rPr>
          <w:rFonts w:asci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（15）总承包服务计价表；</w:t>
      </w:r>
    </w:p>
    <w:p w14:paraId="4F6B2F4E">
      <w:pPr>
        <w:spacing w:line="360" w:lineRule="auto"/>
        <w:ind w:firstLine="480" w:firstLineChars="200"/>
        <w:rPr>
          <w:rFonts w:asci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（16）规费和税金项目计价表；</w:t>
      </w:r>
    </w:p>
    <w:p w14:paraId="202575A8">
      <w:pPr>
        <w:spacing w:line="360" w:lineRule="auto"/>
        <w:ind w:firstLine="480" w:firstLineChars="200"/>
        <w:rPr>
          <w:rFonts w:ascii="宋体"/>
          <w:color w:val="000000" w:themeColor="text1"/>
          <w:sz w:val="24"/>
          <w:highlight w:val="none"/>
          <w:u w:val="singl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（17）人工、主要材料和设备一览表</w:t>
      </w:r>
    </w:p>
    <w:p w14:paraId="3854DBE9">
      <w:pPr>
        <w:tabs>
          <w:tab w:val="left" w:pos="1125"/>
        </w:tabs>
        <w:spacing w:line="360" w:lineRule="auto"/>
        <w:ind w:firstLine="480" w:firstLineChars="200"/>
        <w:rPr>
          <w:rFonts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u w:val="single"/>
          <w14:textFill>
            <w14:solidFill>
              <w14:schemeClr w14:val="tx1"/>
            </w14:solidFill>
          </w14:textFill>
        </w:rPr>
        <w:t>11.3.</w:t>
      </w:r>
      <w:r>
        <w:rPr>
          <w:rFonts w:hint="eastAsia" w:ascii="宋体" w:hAnsi="宋体"/>
          <w:color w:val="000000" w:themeColor="text1"/>
          <w:sz w:val="24"/>
          <w:highlight w:val="none"/>
          <w:u w:val="single"/>
          <w14:textFill>
            <w14:solidFill>
              <w14:schemeClr w14:val="tx1"/>
            </w14:solidFill>
          </w14:textFill>
        </w:rPr>
        <w:t>3按照</w:t>
      </w:r>
      <w:r>
        <w:rPr>
          <w:rFonts w:hint="eastAsia" w:ascii="宋体" w:hAnsi="宋体"/>
          <w:bCs/>
          <w:color w:val="000000" w:themeColor="text1"/>
          <w:sz w:val="24"/>
          <w:highlight w:val="none"/>
          <w:u w:val="single"/>
          <w14:textFill>
            <w14:solidFill>
              <w14:schemeClr w14:val="tx1"/>
            </w14:solidFill>
          </w14:textFill>
        </w:rPr>
        <w:t>招标文件要求</w:t>
      </w:r>
      <w:r>
        <w:rPr>
          <w:rFonts w:hint="eastAsia" w:ascii="宋体" w:hAnsi="宋体"/>
          <w:color w:val="000000" w:themeColor="text1"/>
          <w:sz w:val="24"/>
          <w:highlight w:val="none"/>
          <w:u w:val="single"/>
          <w14:textFill>
            <w14:solidFill>
              <w14:schemeClr w14:val="tx1"/>
            </w14:solidFill>
          </w14:textFill>
        </w:rPr>
        <w:t>填写的《参与编制经济标投标文件人员名单》。</w:t>
      </w:r>
    </w:p>
    <w:p w14:paraId="0F7D931B">
      <w:pPr>
        <w:tabs>
          <w:tab w:val="left" w:pos="1125"/>
        </w:tabs>
        <w:spacing w:line="360" w:lineRule="auto"/>
        <w:ind w:firstLine="480" w:firstLineChars="2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11.3.4若投标人的投标报价低于工程成本警</w:t>
      </w:r>
      <w:r>
        <w:rPr>
          <w:rFonts w:hint="eastAsia" w:ascii="宋体" w:hAnsi="宋体"/>
          <w:color w:val="000000" w:themeColor="text1"/>
          <w:sz w:val="24"/>
          <w:highlight w:val="none"/>
          <w:u w:val="single"/>
          <w:lang w:eastAsia="zh-CN"/>
          <w14:textFill>
            <w14:solidFill>
              <w14:schemeClr w14:val="tx1"/>
            </w14:solidFill>
          </w14:textFill>
        </w:rPr>
        <w:t>示</w:t>
      </w:r>
      <w:r>
        <w:rPr>
          <w:rFonts w:hint="eastAsia" w:ascii="宋体" w:hAnsi="宋体"/>
          <w:color w:val="000000" w:themeColor="text1"/>
          <w:sz w:val="24"/>
          <w:highlight w:val="none"/>
          <w:u w:val="single"/>
          <w14:textFill>
            <w14:solidFill>
              <w14:schemeClr w14:val="tx1"/>
            </w14:solidFill>
          </w14:textFill>
        </w:rPr>
        <w:t>价的，投标人还须提供详细的施工组织设计、单价、措施性费用、单价分析表、主要材料价格表、投标人成本分析供评标委员会评审。</w:t>
      </w:r>
    </w:p>
    <w:p w14:paraId="5D04794D">
      <w:pPr>
        <w:pStyle w:val="2"/>
        <w:spacing w:after="0"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12</w:t>
      </w:r>
      <w:r>
        <w:rPr>
          <w:rFonts w:hint="eastAsia" w:ascii="宋体" w:hAnsi="宋体"/>
          <w:b/>
          <w:bCs/>
          <w:color w:val="000000" w:themeColor="text1"/>
          <w:sz w:val="24"/>
          <w:highlight w:val="none"/>
          <w14:textFill>
            <w14:solidFill>
              <w14:schemeClr w14:val="tx1"/>
            </w14:solidFill>
          </w14:textFill>
        </w:rPr>
        <w:t>．投标文件格式</w:t>
      </w:r>
    </w:p>
    <w:p w14:paraId="0F4FF410">
      <w:pPr>
        <w:pStyle w:val="2"/>
        <w:spacing w:after="0"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12.1 </w:t>
      </w:r>
      <w:r>
        <w:rPr>
          <w:rFonts w:hint="eastAsia" w:ascii="宋体" w:hAnsi="宋体"/>
          <w:color w:val="000000" w:themeColor="text1"/>
          <w:sz w:val="24"/>
          <w:highlight w:val="none"/>
          <w14:textFill>
            <w14:solidFill>
              <w14:schemeClr w14:val="tx1"/>
            </w14:solidFill>
          </w14:textFill>
        </w:rPr>
        <w:t>投标文件包括本须知第</w:t>
      </w:r>
      <w:r>
        <w:rPr>
          <w:rFonts w:ascii="宋体" w:hAnsi="宋体"/>
          <w:color w:val="000000" w:themeColor="text1"/>
          <w:sz w:val="24"/>
          <w:highlight w:val="none"/>
          <w14:textFill>
            <w14:solidFill>
              <w14:schemeClr w14:val="tx1"/>
            </w14:solidFill>
          </w14:textFill>
        </w:rPr>
        <w:t>11</w:t>
      </w:r>
      <w:r>
        <w:rPr>
          <w:rFonts w:hint="eastAsia" w:ascii="宋体" w:hAnsi="宋体"/>
          <w:color w:val="000000" w:themeColor="text1"/>
          <w:sz w:val="24"/>
          <w:highlight w:val="none"/>
          <w14:textFill>
            <w14:solidFill>
              <w14:schemeClr w14:val="tx1"/>
            </w14:solidFill>
          </w14:textFill>
        </w:rPr>
        <w:t>条中规定的内容，投标人提交的投标文件应当使用招标文件所提供的投标文件全部格式（表格可以按同样格式扩展）。</w:t>
      </w:r>
    </w:p>
    <w:p w14:paraId="70C30631">
      <w:pPr>
        <w:pStyle w:val="2"/>
        <w:spacing w:after="0" w:line="360" w:lineRule="auto"/>
        <w:ind w:firstLine="480" w:firstLineChars="200"/>
        <w:rPr>
          <w:rFonts w:hint="eastAsia"/>
          <w:color w:val="000000" w:themeColor="text1"/>
          <w:sz w:val="24"/>
          <w:szCs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Pr>
          <w:rFonts w:hint="eastAsia"/>
          <w:color w:val="000000" w:themeColor="text1"/>
          <w:sz w:val="24"/>
          <w:szCs w:val="24"/>
          <w:highlight w:val="none"/>
          <w14:textFill>
            <w14:solidFill>
              <w14:schemeClr w14:val="tx1"/>
            </w14:solidFill>
          </w14:textFill>
        </w:rPr>
        <w:t>全流程电子化项目的相关指南进行操作。详见：</w:t>
      </w:r>
      <w:r>
        <w:rPr>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w:t>
      </w:r>
    </w:p>
    <w:p w14:paraId="50327FDC">
      <w:pPr>
        <w:pStyle w:val="2"/>
        <w:spacing w:after="0"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12.3 </w:t>
      </w:r>
      <w:r>
        <w:rPr>
          <w:rFonts w:hint="eastAsia" w:ascii="宋体" w:hAnsi="宋体"/>
          <w:bCs/>
          <w:color w:val="000000" w:themeColor="text1"/>
          <w:sz w:val="24"/>
          <w:szCs w:val="24"/>
          <w:highlight w:val="none"/>
          <w14:textFill>
            <w14:solidFill>
              <w14:schemeClr w14:val="tx1"/>
            </w14:solidFill>
          </w14:textFill>
        </w:rPr>
        <w:t>投标文件应按</w:t>
      </w:r>
      <w:r>
        <w:rPr>
          <w:rFonts w:hint="eastAsia" w:ascii="宋体" w:hAnsi="宋体"/>
          <w:color w:val="000000" w:themeColor="text1"/>
          <w:sz w:val="24"/>
          <w:highlight w:val="none"/>
          <w14:textFill>
            <w14:solidFill>
              <w14:schemeClr w14:val="tx1"/>
            </w14:solidFill>
          </w14:textFill>
        </w:rPr>
        <w:t>照交易平台关于全流程电子化项目的相关指南进行编制，详见：</w:t>
      </w:r>
      <w:r>
        <w:rPr>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14:paraId="6C324C76">
      <w:pPr>
        <w:pStyle w:val="2"/>
        <w:spacing w:after="0"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如不按上述要求编制引起系统无法检索、读取相关信息的，其后果由投标人承担。</w:t>
      </w:r>
    </w:p>
    <w:p w14:paraId="17C20882">
      <w:pPr>
        <w:pStyle w:val="2"/>
        <w:spacing w:after="0"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13</w:t>
      </w:r>
      <w:r>
        <w:rPr>
          <w:rFonts w:hint="eastAsia" w:ascii="宋体" w:hAnsi="宋体"/>
          <w:b/>
          <w:bCs/>
          <w:color w:val="000000" w:themeColor="text1"/>
          <w:sz w:val="24"/>
          <w:highlight w:val="none"/>
          <w14:textFill>
            <w14:solidFill>
              <w14:schemeClr w14:val="tx1"/>
            </w14:solidFill>
          </w14:textFill>
        </w:rPr>
        <w:t>．投标报价及造价承包和变更结算方式</w:t>
      </w:r>
    </w:p>
    <w:p w14:paraId="00391DB5">
      <w:pPr>
        <w:pStyle w:val="2"/>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13.1 </w:t>
      </w:r>
      <w:r>
        <w:rPr>
          <w:rFonts w:hint="eastAsia" w:ascii="宋体" w:hAnsi="宋体"/>
          <w:color w:val="000000" w:themeColor="text1"/>
          <w:sz w:val="24"/>
          <w:highlight w:val="none"/>
          <w14:textFill>
            <w14:solidFill>
              <w14:schemeClr w14:val="tx1"/>
            </w14:solidFill>
          </w14:textFill>
        </w:rPr>
        <w:t>本工程的投标报价采用投标须知前附表第</w:t>
      </w: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项所规定的方式。投标报价（含单价及总价）精确到“分”。</w:t>
      </w:r>
    </w:p>
    <w:p w14:paraId="2E375219">
      <w:pPr>
        <w:pStyle w:val="2"/>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13.2</w:t>
      </w:r>
      <w:r>
        <w:rPr>
          <w:rFonts w:hint="eastAsia" w:ascii="宋体" w:hAnsi="宋体"/>
          <w:color w:val="000000" w:themeColor="text1"/>
          <w:sz w:val="24"/>
          <w:highlight w:val="none"/>
          <w14:textFill>
            <w14:solidFill>
              <w14:schemeClr w14:val="tx1"/>
            </w14:solidFill>
          </w14:textFill>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53E09918">
      <w:pPr>
        <w:pStyle w:val="2"/>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13.3</w:t>
      </w:r>
      <w:r>
        <w:rPr>
          <w:rFonts w:hint="eastAsia" w:ascii="宋体" w:hAnsi="宋体"/>
          <w:color w:val="000000" w:themeColor="text1"/>
          <w:sz w:val="24"/>
          <w:highlight w:val="none"/>
          <w14:textFill>
            <w14:solidFill>
              <w14:schemeClr w14:val="tx1"/>
            </w14:solidFill>
          </w14:textFill>
        </w:rPr>
        <w:t>投标人的投标报价，应是按照投标须知前附表第</w:t>
      </w:r>
      <w:r>
        <w:rPr>
          <w:rFonts w:ascii="宋体" w:hAnsi="宋体"/>
          <w:color w:val="000000" w:themeColor="text1"/>
          <w:sz w:val="24"/>
          <w:highlight w:val="none"/>
          <w14:textFill>
            <w14:solidFill>
              <w14:schemeClr w14:val="tx1"/>
            </w14:solidFill>
          </w14:textFill>
        </w:rPr>
        <w:t>8</w:t>
      </w:r>
      <w:r>
        <w:rPr>
          <w:rFonts w:hint="eastAsia" w:ascii="宋体" w:hAnsi="宋体"/>
          <w:color w:val="000000" w:themeColor="text1"/>
          <w:sz w:val="24"/>
          <w:highlight w:val="none"/>
          <w14:textFill>
            <w14:solidFill>
              <w14:schemeClr w14:val="tx1"/>
            </w14:solidFill>
          </w14:textFill>
        </w:rPr>
        <w:t>项的工期要求，在投标须知前附表第</w:t>
      </w: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项的建设地点，完成投标须知前附表第</w:t>
      </w:r>
      <w:r>
        <w:rPr>
          <w:rFonts w:ascii="宋体" w:hAnsi="宋体"/>
          <w:color w:val="000000" w:themeColor="text1"/>
          <w:sz w:val="24"/>
          <w:highlight w:val="none"/>
          <w14:textFill>
            <w14:solidFill>
              <w14:schemeClr w14:val="tx1"/>
            </w14:solidFill>
          </w14:textFill>
        </w:rPr>
        <w:t>7</w:t>
      </w:r>
      <w:r>
        <w:rPr>
          <w:rFonts w:hint="eastAsia" w:ascii="宋体" w:hAnsi="宋体"/>
          <w:color w:val="000000" w:themeColor="text1"/>
          <w:sz w:val="24"/>
          <w:highlight w:val="none"/>
          <w14:textFill>
            <w14:solidFill>
              <w14:schemeClr w14:val="tx1"/>
            </w14:solidFill>
          </w14:textFill>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color w:val="000000" w:themeColor="text1"/>
          <w:sz w:val="24"/>
          <w:szCs w:val="24"/>
          <w:highlight w:val="none"/>
          <w14:textFill>
            <w14:solidFill>
              <w14:schemeClr w14:val="tx1"/>
            </w14:solidFill>
          </w14:textFill>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0B7861DE">
      <w:pPr>
        <w:pStyle w:val="2"/>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13.4</w:t>
      </w:r>
      <w:r>
        <w:rPr>
          <w:rFonts w:hint="eastAsia" w:ascii="宋体" w:hAnsi="宋体"/>
          <w:color w:val="000000" w:themeColor="text1"/>
          <w:sz w:val="24"/>
          <w:highlight w:val="none"/>
          <w14:textFill>
            <w14:solidFill>
              <w14:schemeClr w14:val="tx1"/>
            </w14:solidFill>
          </w14:textFill>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31B4FEA5">
      <w:pPr>
        <w:pStyle w:val="2"/>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13.5</w:t>
      </w:r>
      <w:r>
        <w:rPr>
          <w:rFonts w:hint="eastAsia" w:ascii="宋体" w:hAnsi="宋体"/>
          <w:color w:val="000000" w:themeColor="text1"/>
          <w:sz w:val="24"/>
          <w:highlight w:val="none"/>
          <w14:textFill>
            <w14:solidFill>
              <w14:schemeClr w14:val="tx1"/>
            </w14:solidFill>
          </w14:textFill>
        </w:rPr>
        <w:t>工程项目实施期间和结算时，招标文件工程量清单中漏列而由监理单位和招标人现场签证确认的工程项目、原设计没有而由招标人批准设计变更产生的工程项目，视为新增项目，按以下顺序确定价格：</w:t>
      </w:r>
    </w:p>
    <w:p w14:paraId="3FE6D702">
      <w:pPr>
        <w:pStyle w:val="2"/>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13.5.1</w:t>
      </w:r>
      <w:r>
        <w:rPr>
          <w:rFonts w:hint="eastAsia" w:ascii="宋体" w:hAnsi="宋体"/>
          <w:color w:val="000000" w:themeColor="text1"/>
          <w:sz w:val="24"/>
          <w:highlight w:val="none"/>
          <w14:textFill>
            <w14:solidFill>
              <w14:schemeClr w14:val="tx1"/>
            </w14:solidFill>
          </w14:textFill>
        </w:rPr>
        <w:t>中标的投标文件工程量清单中已有相同项目的适用综合单价，则沿用；</w:t>
      </w:r>
    </w:p>
    <w:p w14:paraId="1AFDE3D6">
      <w:pPr>
        <w:pStyle w:val="2"/>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13.5.2</w:t>
      </w:r>
      <w:r>
        <w:rPr>
          <w:rFonts w:hint="eastAsia" w:ascii="宋体" w:hAnsi="宋体"/>
          <w:color w:val="000000" w:themeColor="text1"/>
          <w:sz w:val="24"/>
          <w:highlight w:val="none"/>
          <w14:textFill>
            <w14:solidFill>
              <w14:schemeClr w14:val="tx1"/>
            </w14:solidFill>
          </w14:textFill>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6760FFD7">
      <w:pPr>
        <w:pStyle w:val="2"/>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13.5.3 </w:t>
      </w:r>
      <w:r>
        <w:rPr>
          <w:rFonts w:hint="eastAsia" w:ascii="宋体" w:hAnsi="宋体"/>
          <w:color w:val="000000" w:themeColor="text1"/>
          <w:sz w:val="24"/>
          <w:highlight w:val="none"/>
          <w14:textFill>
            <w14:solidFill>
              <w14:schemeClr w14:val="tx1"/>
            </w14:solidFill>
          </w14:textFill>
        </w:rPr>
        <w:t>中标的投标文件工程量清单中没有相同项目或类似项目的，如可套取相关定额，则以相关定额为基数下浮计算单价</w:t>
      </w:r>
      <w:r>
        <w:rPr>
          <w:rFonts w:asci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下浮率为中标价</w:t>
      </w:r>
      <w:r>
        <w:rPr>
          <w:rFonts w:hint="eastAsia" w:ascii="宋体" w:hAnsi="宋体"/>
          <w:color w:val="000000" w:themeColor="text1"/>
          <w:sz w:val="24"/>
          <w:szCs w:val="24"/>
          <w:highlight w:val="none"/>
          <w14:textFill>
            <w14:solidFill>
              <w14:schemeClr w14:val="tx1"/>
            </w14:solidFill>
          </w14:textFill>
        </w:rPr>
        <w:t>相对于最高投标限价的下</w:t>
      </w:r>
      <w:r>
        <w:rPr>
          <w:rFonts w:hint="eastAsia" w:ascii="宋体" w:hAnsi="宋体"/>
          <w:color w:val="000000" w:themeColor="text1"/>
          <w:sz w:val="24"/>
          <w:highlight w:val="none"/>
          <w14:textFill>
            <w14:solidFill>
              <w14:schemeClr w14:val="tx1"/>
            </w14:solidFill>
          </w14:textFill>
        </w:rPr>
        <w:t>浮率（下浮率</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最高投标限价</w:t>
      </w:r>
      <w:r>
        <w:rPr>
          <w:rFonts w:asci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中标价</w:t>
      </w:r>
      <w:r>
        <w:rPr>
          <w:rFonts w:ascii="宋体" w:hAnsi="宋体"/>
          <w:color w:val="000000" w:themeColor="text1"/>
          <w:sz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最高投标限价</w:t>
      </w:r>
      <w:r>
        <w:rPr>
          <w:rFonts w:hint="eastAsia" w:ascii="宋体" w:hAnsi="宋体"/>
          <w:color w:val="000000" w:themeColor="text1"/>
          <w:sz w:val="24"/>
          <w:highlight w:val="none"/>
          <w14:textFill>
            <w14:solidFill>
              <w14:schemeClr w14:val="tx1"/>
            </w14:solidFill>
          </w14:textFill>
        </w:rPr>
        <w:t>）。</w:t>
      </w:r>
    </w:p>
    <w:p w14:paraId="4D821422">
      <w:pPr>
        <w:pStyle w:val="2"/>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13.5.4 </w:t>
      </w:r>
      <w:r>
        <w:rPr>
          <w:rFonts w:hint="eastAsia" w:ascii="宋体" w:hAnsi="宋体"/>
          <w:color w:val="000000" w:themeColor="text1"/>
          <w:sz w:val="24"/>
          <w:highlight w:val="none"/>
          <w14:textFill>
            <w14:solidFill>
              <w14:schemeClr w14:val="tx1"/>
            </w14:solidFill>
          </w14:textFill>
        </w:rPr>
        <w:t>如相关定额没有相应子目的，其计价方式由招标人在本招标文件第三章中另行规定。未规定的，中标后双方协商约定。</w:t>
      </w:r>
    </w:p>
    <w:p w14:paraId="60732859">
      <w:pPr>
        <w:pStyle w:val="2"/>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13.6</w:t>
      </w:r>
      <w:r>
        <w:rPr>
          <w:rFonts w:hint="eastAsia" w:ascii="宋体" w:hAnsi="宋体"/>
          <w:color w:val="000000" w:themeColor="text1"/>
          <w:sz w:val="24"/>
          <w:highlight w:val="none"/>
          <w14:textFill>
            <w14:solidFill>
              <w14:schemeClr w14:val="tx1"/>
            </w14:solidFill>
          </w14:textFill>
        </w:rPr>
        <w:t>暂列金额、暂估价</w:t>
      </w:r>
    </w:p>
    <w:p w14:paraId="37B8A470">
      <w:pPr>
        <w:pStyle w:val="2"/>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13.6.1</w:t>
      </w:r>
      <w:r>
        <w:rPr>
          <w:rFonts w:hint="eastAsia" w:ascii="宋体" w:hAnsi="宋体"/>
          <w:color w:val="000000" w:themeColor="text1"/>
          <w:sz w:val="24"/>
          <w:highlight w:val="none"/>
          <w14:textFill>
            <w14:solidFill>
              <w14:schemeClr w14:val="tx1"/>
            </w14:solidFill>
          </w14:textFill>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11C2797F">
      <w:pPr>
        <w:pStyle w:val="2"/>
        <w:spacing w:after="0"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暂估价是指招标人在工程量清单中提供的用于支付必然发生但暂时不能确定价格的材料的单价以及专业工程的金额。</w:t>
      </w:r>
    </w:p>
    <w:p w14:paraId="7423D61F">
      <w:pPr>
        <w:pStyle w:val="2"/>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13.6.2</w:t>
      </w:r>
      <w:r>
        <w:rPr>
          <w:rFonts w:hint="eastAsia" w:ascii="宋体" w:hAnsi="宋体"/>
          <w:color w:val="000000" w:themeColor="text1"/>
          <w:sz w:val="24"/>
          <w:highlight w:val="none"/>
          <w14:textFill>
            <w14:solidFill>
              <w14:schemeClr w14:val="tx1"/>
            </w14:solidFill>
          </w14:textFill>
        </w:rPr>
        <w:t>在工程实施中，暂列金额、暂估价所包含的工作范围和图纸、标准深化固定后，按照工程专业、设备、材料类别等分类汇总的金额，达到法定招标范围标准的，应由招标人同中标人联合招标，确定承包人和承包价格。</w:t>
      </w:r>
    </w:p>
    <w:p w14:paraId="1C9BABBE">
      <w:pPr>
        <w:pStyle w:val="2"/>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13.6.3</w:t>
      </w:r>
      <w:r>
        <w:rPr>
          <w:rFonts w:hint="eastAsia" w:ascii="宋体" w:hAnsi="宋体"/>
          <w:color w:val="000000" w:themeColor="text1"/>
          <w:sz w:val="24"/>
          <w:highlight w:val="none"/>
          <w14:textFill>
            <w14:solidFill>
              <w14:schemeClr w14:val="tx1"/>
            </w14:solidFill>
          </w14:textFill>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3861B6F5">
      <w:pPr>
        <w:pStyle w:val="2"/>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13.6.4</w:t>
      </w:r>
      <w:r>
        <w:rPr>
          <w:rFonts w:hint="eastAsia" w:ascii="宋体" w:hAnsi="宋体"/>
          <w:color w:val="000000" w:themeColor="text1"/>
          <w:sz w:val="24"/>
          <w:highlight w:val="none"/>
          <w14:textFill>
            <w14:solidFill>
              <w14:schemeClr w14:val="tx1"/>
            </w14:solidFill>
          </w14:textFill>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color w:val="000000" w:themeColor="text1"/>
          <w:sz w:val="24"/>
          <w:highlight w:val="none"/>
          <w14:textFill>
            <w14:solidFill>
              <w14:schemeClr w14:val="tx1"/>
            </w14:solidFill>
          </w14:textFill>
        </w:rPr>
        <w:t>13.5</w:t>
      </w:r>
      <w:r>
        <w:rPr>
          <w:rFonts w:hint="eastAsia" w:ascii="宋体" w:hAnsi="宋体"/>
          <w:color w:val="000000" w:themeColor="text1"/>
          <w:sz w:val="24"/>
          <w:highlight w:val="none"/>
          <w14:textFill>
            <w14:solidFill>
              <w14:schemeClr w14:val="tx1"/>
            </w14:solidFill>
          </w14:textFill>
        </w:rPr>
        <w:t>款规定确定。</w:t>
      </w:r>
    </w:p>
    <w:p w14:paraId="60EFA613">
      <w:pPr>
        <w:pStyle w:val="2"/>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13.6.5</w:t>
      </w:r>
      <w:r>
        <w:rPr>
          <w:rFonts w:hint="eastAsia" w:ascii="宋体" w:hAnsi="宋体"/>
          <w:color w:val="000000" w:themeColor="text1"/>
          <w:sz w:val="24"/>
          <w:highlight w:val="none"/>
          <w14:textFill>
            <w14:solidFill>
              <w14:schemeClr w14:val="tx1"/>
            </w14:solidFill>
          </w14:textFill>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3A016A89">
      <w:pPr>
        <w:pStyle w:val="2"/>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13.6.6 </w:t>
      </w:r>
      <w:r>
        <w:rPr>
          <w:rFonts w:hint="eastAsia" w:ascii="宋体" w:hAnsi="宋体"/>
          <w:color w:val="000000" w:themeColor="text1"/>
          <w:sz w:val="24"/>
          <w:highlight w:val="none"/>
          <w14:textFill>
            <w14:solidFill>
              <w14:schemeClr w14:val="tx1"/>
            </w14:solidFill>
          </w14:textFill>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6A1C0BCC">
      <w:pPr>
        <w:pStyle w:val="2"/>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13.7</w:t>
      </w:r>
      <w:r>
        <w:rPr>
          <w:rFonts w:hint="eastAsia" w:ascii="宋体" w:hAnsi="宋体"/>
          <w:color w:val="000000" w:themeColor="text1"/>
          <w:sz w:val="24"/>
          <w:highlight w:val="none"/>
          <w14:textFill>
            <w14:solidFill>
              <w14:schemeClr w14:val="tx1"/>
            </w14:solidFill>
          </w14:textFill>
        </w:rPr>
        <w:t>投标人可先到工地踏勘以充分了解工地位置、情况、道路、储存空间、装卸限制及任何其他足以影响承包价的情况，任何因忽视或误解工地情况而导致的索赔或工期延长申请将不被批准。</w:t>
      </w:r>
    </w:p>
    <w:p w14:paraId="0E2D5D84">
      <w:pPr>
        <w:pStyle w:val="2"/>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13.8</w:t>
      </w:r>
      <w:r>
        <w:rPr>
          <w:rFonts w:hint="eastAsia" w:ascii="宋体" w:hAnsi="宋体"/>
          <w:color w:val="000000" w:themeColor="text1"/>
          <w:sz w:val="24"/>
          <w:highlight w:val="none"/>
          <w14:textFill>
            <w14:solidFill>
              <w14:schemeClr w14:val="tx1"/>
            </w14:solidFill>
          </w14:textFill>
        </w:rPr>
        <w:t>属于承包人自行采购的主要材料、设备，招标人应当在招标文件中提出材料、设备的技术标准或者质量要求，或者提出不少于</w:t>
      </w: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个同等档次品牌或分包商供投标人报价时选择</w:t>
      </w:r>
      <w:r>
        <w:rPr>
          <w:rFonts w:asci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凡招标人在招标文件中提出参考品牌的，必须在参考品牌后面加上“或相当于”字样。投标人在投标文件中应明确所选用主要材料、设备的品牌、厂家以及质量等级，并且应当符合招标文件的要求。</w:t>
      </w:r>
    </w:p>
    <w:p w14:paraId="7656CD81">
      <w:pPr>
        <w:pStyle w:val="2"/>
        <w:spacing w:after="0"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13.9</w:t>
      </w:r>
      <w:r>
        <w:rPr>
          <w:rFonts w:hint="eastAsia" w:ascii="宋体"/>
          <w:color w:val="000000" w:themeColor="text1"/>
          <w:sz w:val="24"/>
          <w:szCs w:val="24"/>
          <w:highlight w:val="none"/>
          <w14:textFill>
            <w14:solidFill>
              <w14:schemeClr w14:val="tx1"/>
            </w14:solidFill>
          </w14:textFill>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069DEF38">
      <w:pPr>
        <w:pStyle w:val="2"/>
        <w:spacing w:after="0"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14</w:t>
      </w:r>
      <w:r>
        <w:rPr>
          <w:rFonts w:hint="eastAsia" w:ascii="宋体" w:hAnsi="宋体"/>
          <w:b/>
          <w:bCs/>
          <w:color w:val="000000" w:themeColor="text1"/>
          <w:sz w:val="24"/>
          <w:highlight w:val="none"/>
          <w14:textFill>
            <w14:solidFill>
              <w14:schemeClr w14:val="tx1"/>
            </w14:solidFill>
          </w14:textFill>
        </w:rPr>
        <w:t>．投标货币</w:t>
      </w:r>
    </w:p>
    <w:p w14:paraId="497CEFA9">
      <w:pPr>
        <w:pStyle w:val="2"/>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14.1 </w:t>
      </w:r>
      <w:r>
        <w:rPr>
          <w:rFonts w:hint="eastAsia" w:ascii="宋体" w:hAnsi="宋体"/>
          <w:color w:val="000000" w:themeColor="text1"/>
          <w:sz w:val="24"/>
          <w:highlight w:val="none"/>
          <w14:textFill>
            <w14:solidFill>
              <w14:schemeClr w14:val="tx1"/>
            </w14:solidFill>
          </w14:textFill>
        </w:rPr>
        <w:t>本工程投标报价采用的币种为人民币。</w:t>
      </w:r>
    </w:p>
    <w:p w14:paraId="5525705E">
      <w:pPr>
        <w:pStyle w:val="2"/>
        <w:spacing w:after="0" w:line="360" w:lineRule="auto"/>
        <w:ind w:firstLine="482" w:firstLineChars="200"/>
        <w:rPr>
          <w:rFonts w:ascii="宋体"/>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15</w:t>
      </w:r>
      <w:r>
        <w:rPr>
          <w:rFonts w:hint="eastAsia" w:ascii="宋体" w:hAnsi="宋体"/>
          <w:b/>
          <w:bCs/>
          <w:color w:val="000000" w:themeColor="text1"/>
          <w:sz w:val="24"/>
          <w:highlight w:val="none"/>
          <w14:textFill>
            <w14:solidFill>
              <w14:schemeClr w14:val="tx1"/>
            </w14:solidFill>
          </w14:textFill>
        </w:rPr>
        <w:t>．投标有效期</w:t>
      </w:r>
    </w:p>
    <w:p w14:paraId="434CA408">
      <w:pPr>
        <w:pStyle w:val="2"/>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15.1 </w:t>
      </w:r>
      <w:r>
        <w:rPr>
          <w:rFonts w:hint="eastAsia" w:ascii="宋体" w:hAnsi="宋体"/>
          <w:color w:val="000000" w:themeColor="text1"/>
          <w:sz w:val="24"/>
          <w:highlight w:val="none"/>
          <w14:textFill>
            <w14:solidFill>
              <w14:schemeClr w14:val="tx1"/>
            </w14:solidFill>
          </w14:textFill>
        </w:rPr>
        <w:t>投标有效期见投标须知前附表第</w:t>
      </w:r>
      <w:r>
        <w:rPr>
          <w:rFonts w:hint="eastAsia" w:ascii="宋体" w:hAnsi="宋体"/>
          <w:color w:val="000000" w:themeColor="text1"/>
          <w:sz w:val="24"/>
          <w:highlight w:val="none"/>
          <w:lang w:val="en-US" w:eastAsia="zh-CN"/>
          <w14:textFill>
            <w14:solidFill>
              <w14:schemeClr w14:val="tx1"/>
            </w14:solidFill>
          </w14:textFill>
        </w:rPr>
        <w:t>15</w:t>
      </w:r>
      <w:r>
        <w:rPr>
          <w:rFonts w:hint="eastAsia" w:ascii="宋体" w:hAnsi="宋体"/>
          <w:color w:val="000000" w:themeColor="text1"/>
          <w:sz w:val="24"/>
          <w:highlight w:val="none"/>
          <w14:textFill>
            <w14:solidFill>
              <w14:schemeClr w14:val="tx1"/>
            </w14:solidFill>
          </w14:textFill>
        </w:rPr>
        <w:t>项所规定的期限，在此期限内，凡符合本招标文件要求的投标文件均保持有效。</w:t>
      </w:r>
    </w:p>
    <w:p w14:paraId="079145B5">
      <w:pPr>
        <w:pStyle w:val="2"/>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15.2 </w:t>
      </w:r>
      <w:r>
        <w:rPr>
          <w:rFonts w:hint="eastAsia" w:ascii="宋体" w:hAnsi="宋体"/>
          <w:color w:val="000000" w:themeColor="text1"/>
          <w:sz w:val="24"/>
          <w:highlight w:val="none"/>
          <w14:textFill>
            <w14:solidFill>
              <w14:schemeClr w14:val="tx1"/>
            </w14:solidFill>
          </w14:textFill>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color w:val="000000" w:themeColor="text1"/>
          <w:sz w:val="24"/>
          <w:highlight w:val="none"/>
          <w14:textFill>
            <w14:solidFill>
              <w14:schemeClr w14:val="tx1"/>
            </w14:solidFill>
          </w14:textFill>
        </w:rPr>
        <w:t>16</w:t>
      </w:r>
      <w:r>
        <w:rPr>
          <w:rFonts w:hint="eastAsia" w:ascii="宋体" w:hAnsi="宋体"/>
          <w:color w:val="000000" w:themeColor="text1"/>
          <w:sz w:val="24"/>
          <w:highlight w:val="none"/>
          <w14:textFill>
            <w14:solidFill>
              <w14:schemeClr w14:val="tx1"/>
            </w14:solidFill>
          </w14:textFill>
        </w:rPr>
        <w:t>条关于投标保证金的退还与不予退还的规定仍然适用。</w:t>
      </w:r>
    </w:p>
    <w:p w14:paraId="1C510889">
      <w:pPr>
        <w:pStyle w:val="2"/>
        <w:spacing w:after="0"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16</w:t>
      </w:r>
      <w:r>
        <w:rPr>
          <w:rFonts w:hint="eastAsia" w:ascii="宋体" w:hAnsi="宋体"/>
          <w:b/>
          <w:bCs/>
          <w:color w:val="000000" w:themeColor="text1"/>
          <w:sz w:val="24"/>
          <w:highlight w:val="none"/>
          <w14:textFill>
            <w14:solidFill>
              <w14:schemeClr w14:val="tx1"/>
            </w14:solidFill>
          </w14:textFill>
        </w:rPr>
        <w:t>．投标保证金</w:t>
      </w:r>
    </w:p>
    <w:p w14:paraId="71E18502">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16.1</w:t>
      </w:r>
      <w:r>
        <w:rPr>
          <w:rFonts w:hint="eastAsia" w:ascii="宋体" w:hAnsi="宋体"/>
          <w:color w:val="000000" w:themeColor="text1"/>
          <w:sz w:val="24"/>
          <w:highlight w:val="none"/>
          <w14:textFill>
            <w14:solidFill>
              <w14:schemeClr w14:val="tx1"/>
            </w14:solidFill>
          </w14:textFill>
        </w:rPr>
        <w:t>投标人应按</w:t>
      </w:r>
      <w:r>
        <w:rPr>
          <w:rFonts w:hint="eastAsia" w:ascii="宋体" w:hAnsi="宋体"/>
          <w:color w:val="000000" w:themeColor="text1"/>
          <w:sz w:val="24"/>
          <w:highlight w:val="none"/>
          <w:lang w:eastAsia="zh-CN"/>
          <w14:textFill>
            <w14:solidFill>
              <w14:schemeClr w14:val="tx1"/>
            </w14:solidFill>
          </w14:textFill>
        </w:rPr>
        <w:t>国家、省、市有关规定和</w:t>
      </w:r>
      <w:r>
        <w:rPr>
          <w:rFonts w:hint="eastAsia" w:ascii="宋体" w:hAnsi="宋体"/>
          <w:color w:val="000000" w:themeColor="text1"/>
          <w:sz w:val="24"/>
          <w:highlight w:val="none"/>
          <w14:textFill>
            <w14:solidFill>
              <w14:schemeClr w14:val="tx1"/>
            </w14:solidFill>
          </w14:textFill>
        </w:rPr>
        <w:t>投标须知前附表第</w:t>
      </w:r>
      <w:r>
        <w:rPr>
          <w:rFonts w:hint="eastAsia" w:ascii="宋体" w:hAnsi="宋体"/>
          <w:color w:val="000000" w:themeColor="text1"/>
          <w:sz w:val="24"/>
          <w:highlight w:val="none"/>
          <w:lang w:val="en-US" w:eastAsia="zh-CN"/>
          <w14:textFill>
            <w14:solidFill>
              <w14:schemeClr w14:val="tx1"/>
            </w14:solidFill>
          </w14:textFill>
        </w:rPr>
        <w:t>16</w:t>
      </w:r>
      <w:r>
        <w:rPr>
          <w:rFonts w:hint="eastAsia" w:ascii="宋体" w:hAnsi="宋体"/>
          <w:color w:val="000000" w:themeColor="text1"/>
          <w:sz w:val="24"/>
          <w:highlight w:val="none"/>
          <w14:textFill>
            <w14:solidFill>
              <w14:schemeClr w14:val="tx1"/>
            </w14:solidFill>
          </w14:textFill>
        </w:rPr>
        <w:t>项所述金额和时间递交</w:t>
      </w:r>
      <w:r>
        <w:rPr>
          <w:rFonts w:hint="eastAsia" w:ascii="宋体" w:hAnsi="宋体"/>
          <w:bCs/>
          <w:color w:val="000000" w:themeColor="text1"/>
          <w:sz w:val="24"/>
          <w:highlight w:val="none"/>
          <w14:textFill>
            <w14:solidFill>
              <w14:schemeClr w14:val="tx1"/>
            </w14:solidFill>
          </w14:textFill>
        </w:rPr>
        <w:t>投标保证金</w:t>
      </w:r>
      <w:r>
        <w:rPr>
          <w:rFonts w:hint="eastAsia" w:ascii="宋体" w:hAnsi="宋体"/>
          <w:color w:val="000000" w:themeColor="text1"/>
          <w:sz w:val="24"/>
          <w:highlight w:val="none"/>
          <w14:textFill>
            <w14:solidFill>
              <w14:schemeClr w14:val="tx1"/>
            </w14:solidFill>
          </w14:textFill>
        </w:rPr>
        <w:t>。招标人应当允许投标人自主选择现金、银行保函、保证保险、专业工程担保公司担保等方式缴纳投标保证金。</w:t>
      </w:r>
    </w:p>
    <w:p w14:paraId="1097CDBF">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16.1.1 采用现金或者支票形式提交的，投标保证金须从投标人的银行基本账户转出。</w:t>
      </w:r>
    </w:p>
    <w:p w14:paraId="59B522CB">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16.1.2 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31EDC17B">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16.1.3 采用电子形式的保函、担保或保证保险提交投标保证金的，应在招标文件中明确电子递交途径。</w:t>
      </w:r>
    </w:p>
    <w:p w14:paraId="79F1E17E">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16.2开标时投标人没有按要求提供投标保证金的，其投标文件将被否决；未按招标文件要求提交符合免予提供投标保证金相关证明材料，且未提交投标保证金的投标人，视为未按要求提供投标保证金。</w:t>
      </w:r>
    </w:p>
    <w:p w14:paraId="0C291182">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16.3投标保证金应依据法律法规的相关规定退还。</w:t>
      </w:r>
    </w:p>
    <w:p w14:paraId="38CE25CE">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16.4如有下列情况之一的，招标人可以不予退还投标保证金（是否退还投标保证金由招标人</w:t>
      </w:r>
      <w:r>
        <w:rPr>
          <w:rFonts w:hint="eastAsia" w:ascii="宋体" w:hAnsi="宋体"/>
          <w:color w:val="000000" w:themeColor="text1"/>
          <w:sz w:val="24"/>
          <w:highlight w:val="none"/>
          <w:lang w:eastAsia="zh-CN"/>
          <w14:textFill>
            <w14:solidFill>
              <w14:schemeClr w14:val="tx1"/>
            </w14:solidFill>
          </w14:textFill>
        </w:rPr>
        <w:t>依法依规</w:t>
      </w:r>
      <w:r>
        <w:rPr>
          <w:rFonts w:hint="eastAsia" w:ascii="宋体" w:hAnsi="宋体"/>
          <w:color w:val="000000" w:themeColor="text1"/>
          <w:sz w:val="24"/>
          <w:highlight w:val="none"/>
          <w14:textFill>
            <w14:solidFill>
              <w14:schemeClr w14:val="tx1"/>
            </w14:solidFill>
          </w14:textFill>
        </w:rPr>
        <w:t>在招标文件中规定）：</w:t>
      </w:r>
    </w:p>
    <w:p w14:paraId="350D559B">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16.5投标人如存在下列情况之一的，将被拒绝在一定时期内参与招标人后续工程投标（由招标人</w:t>
      </w:r>
      <w:r>
        <w:rPr>
          <w:rFonts w:hint="eastAsia" w:ascii="宋体" w:hAnsi="宋体"/>
          <w:color w:val="000000" w:themeColor="text1"/>
          <w:sz w:val="24"/>
          <w:highlight w:val="none"/>
          <w:lang w:eastAsia="zh-CN"/>
          <w14:textFill>
            <w14:solidFill>
              <w14:schemeClr w14:val="tx1"/>
            </w14:solidFill>
          </w14:textFill>
        </w:rPr>
        <w:t>依法依规</w:t>
      </w:r>
      <w:r>
        <w:rPr>
          <w:rFonts w:hint="eastAsia" w:ascii="宋体" w:hAnsi="宋体"/>
          <w:color w:val="000000" w:themeColor="text1"/>
          <w:sz w:val="24"/>
          <w:highlight w:val="none"/>
          <w14:textFill>
            <w14:solidFill>
              <w14:schemeClr w14:val="tx1"/>
            </w14:solidFill>
          </w14:textFill>
        </w:rPr>
        <w:t>在招标文件中明确）：</w:t>
      </w:r>
    </w:p>
    <w:p w14:paraId="06220B8D">
      <w:pPr>
        <w:pStyle w:val="2"/>
        <w:spacing w:after="0"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17</w:t>
      </w:r>
      <w:r>
        <w:rPr>
          <w:rFonts w:hint="eastAsia" w:ascii="宋体" w:hAnsi="宋体"/>
          <w:b/>
          <w:bCs/>
          <w:color w:val="000000" w:themeColor="text1"/>
          <w:sz w:val="24"/>
          <w:highlight w:val="none"/>
          <w14:textFill>
            <w14:solidFill>
              <w14:schemeClr w14:val="tx1"/>
            </w14:solidFill>
          </w14:textFill>
        </w:rPr>
        <w:t>．投标文件的签署</w:t>
      </w:r>
    </w:p>
    <w:p w14:paraId="32715AAF">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17.1</w:t>
      </w:r>
      <w:r>
        <w:rPr>
          <w:rFonts w:hint="eastAsia" w:ascii="宋体" w:hAnsi="宋体"/>
          <w:color w:val="000000" w:themeColor="text1"/>
          <w:sz w:val="24"/>
          <w:highlight w:val="none"/>
          <w14:textFill>
            <w14:solidFill>
              <w14:schemeClr w14:val="tx1"/>
            </w14:solidFill>
          </w14:textFill>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p>
    <w:p w14:paraId="4A079CB2">
      <w:pPr>
        <w:pStyle w:val="7"/>
        <w:bidi w:val="0"/>
        <w:rPr>
          <w:color w:val="000000" w:themeColor="text1"/>
          <w:highlight w:val="none"/>
          <w14:textFill>
            <w14:solidFill>
              <w14:schemeClr w14:val="tx1"/>
            </w14:solidFill>
          </w14:textFill>
        </w:rPr>
      </w:pPr>
      <w:bookmarkStart w:id="31" w:name="_Toc2272552"/>
      <w:bookmarkStart w:id="32" w:name="_Toc32530"/>
      <w:bookmarkStart w:id="33" w:name="_Toc4944"/>
      <w:bookmarkStart w:id="34" w:name="_Toc21525496"/>
      <w:r>
        <w:rPr>
          <w:rFonts w:hint="eastAsia"/>
          <w:color w:val="000000" w:themeColor="text1"/>
          <w:highlight w:val="none"/>
          <w14:textFill>
            <w14:solidFill>
              <w14:schemeClr w14:val="tx1"/>
            </w14:solidFill>
          </w14:textFill>
        </w:rPr>
        <w:t>（四）投标文件的提交</w:t>
      </w:r>
      <w:bookmarkEnd w:id="31"/>
      <w:bookmarkEnd w:id="32"/>
      <w:bookmarkEnd w:id="33"/>
      <w:bookmarkEnd w:id="34"/>
    </w:p>
    <w:p w14:paraId="4BE64945">
      <w:pPr>
        <w:pStyle w:val="2"/>
        <w:spacing w:after="0"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18</w:t>
      </w:r>
      <w:r>
        <w:rPr>
          <w:rFonts w:hint="eastAsia" w:ascii="宋体" w:hAnsi="宋体"/>
          <w:b/>
          <w:bCs/>
          <w:color w:val="000000" w:themeColor="text1"/>
          <w:sz w:val="24"/>
          <w:highlight w:val="none"/>
          <w14:textFill>
            <w14:solidFill>
              <w14:schemeClr w14:val="tx1"/>
            </w14:solidFill>
          </w14:textFill>
        </w:rPr>
        <w:t>．</w:t>
      </w:r>
      <w:r>
        <w:rPr>
          <w:rFonts w:hint="eastAsia"/>
          <w:b/>
          <w:color w:val="000000" w:themeColor="text1"/>
          <w:sz w:val="24"/>
          <w:szCs w:val="24"/>
          <w:highlight w:val="none"/>
          <w14:textFill>
            <w14:solidFill>
              <w14:schemeClr w14:val="tx1"/>
            </w14:solidFill>
          </w14:textFill>
        </w:rPr>
        <w:t>投标文件的密封和标记</w:t>
      </w:r>
    </w:p>
    <w:p w14:paraId="0A1DE2DD">
      <w:pPr>
        <w:spacing w:line="360" w:lineRule="auto"/>
        <w:ind w:firstLine="480" w:firstLineChars="200"/>
        <w:rPr>
          <w:rFonts w:asci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1</w:t>
      </w:r>
      <w:r>
        <w:rPr>
          <w:rFonts w:hint="eastAsia" w:ascii="宋体" w:hAnsi="宋体"/>
          <w:bCs/>
          <w:color w:val="000000" w:themeColor="text1"/>
          <w:sz w:val="24"/>
          <w:highlight w:val="none"/>
          <w14:textFill>
            <w14:solidFill>
              <w14:schemeClr w14:val="tx1"/>
            </w14:solidFill>
          </w14:textFill>
        </w:rPr>
        <w:t>8</w:t>
      </w:r>
      <w:r>
        <w:rPr>
          <w:rFonts w:ascii="宋体" w:hAnsi="宋体"/>
          <w:bCs/>
          <w:color w:val="000000" w:themeColor="text1"/>
          <w:sz w:val="24"/>
          <w:highlight w:val="none"/>
          <w14:textFill>
            <w14:solidFill>
              <w14:schemeClr w14:val="tx1"/>
            </w14:solidFill>
          </w14:textFill>
        </w:rPr>
        <w:t>.1</w:t>
      </w:r>
      <w:r>
        <w:rPr>
          <w:rFonts w:hint="eastAsia" w:ascii="宋体" w:hAnsi="宋体"/>
          <w:bCs/>
          <w:color w:val="000000" w:themeColor="text1"/>
          <w:sz w:val="24"/>
          <w:highlight w:val="none"/>
          <w14:textFill>
            <w14:solidFill>
              <w14:schemeClr w14:val="tx1"/>
            </w14:solidFill>
          </w14:textFill>
        </w:rPr>
        <w:t>递交的电子投标文件（不含备用光盘）必须进行加密。按照交易平台关于</w:t>
      </w:r>
      <w:r>
        <w:rPr>
          <w:rFonts w:hint="eastAsia"/>
          <w:color w:val="000000" w:themeColor="text1"/>
          <w:sz w:val="24"/>
          <w:szCs w:val="24"/>
          <w:highlight w:val="none"/>
          <w14:textFill>
            <w14:solidFill>
              <w14:schemeClr w14:val="tx1"/>
            </w14:solidFill>
          </w14:textFill>
        </w:rPr>
        <w:t>全流程电子化项目的相关指南进行操作。详见：</w:t>
      </w:r>
      <w:r>
        <w:rPr>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w:t>
      </w:r>
    </w:p>
    <w:p w14:paraId="3404DEDF">
      <w:pPr>
        <w:spacing w:line="360" w:lineRule="auto"/>
        <w:ind w:firstLine="480" w:firstLineChars="200"/>
        <w:rPr>
          <w:rFonts w:asci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1</w:t>
      </w:r>
      <w:r>
        <w:rPr>
          <w:rFonts w:hint="eastAsia" w:ascii="宋体" w:hAnsi="宋体"/>
          <w:bCs/>
          <w:color w:val="000000" w:themeColor="text1"/>
          <w:sz w:val="24"/>
          <w:highlight w:val="none"/>
          <w14:textFill>
            <w14:solidFill>
              <w14:schemeClr w14:val="tx1"/>
            </w14:solidFill>
          </w14:textFill>
        </w:rPr>
        <w:t>8</w:t>
      </w:r>
      <w:r>
        <w:rPr>
          <w:rFonts w:ascii="宋体" w:hAnsi="宋体"/>
          <w:bCs/>
          <w:color w:val="000000" w:themeColor="text1"/>
          <w:sz w:val="24"/>
          <w:highlight w:val="none"/>
          <w14:textFill>
            <w14:solidFill>
              <w14:schemeClr w14:val="tx1"/>
            </w14:solidFill>
          </w14:textFill>
        </w:rPr>
        <w:t>.2</w:t>
      </w:r>
      <w:r>
        <w:rPr>
          <w:rFonts w:ascii="宋体"/>
          <w:bCs/>
          <w:color w:val="000000" w:themeColor="text1"/>
          <w:sz w:val="24"/>
          <w:highlight w:val="none"/>
          <w14:textFill>
            <w14:solidFill>
              <w14:schemeClr w14:val="tx1"/>
            </w14:solidFill>
          </w14:textFill>
        </w:rPr>
        <w:t xml:space="preserve"> </w:t>
      </w:r>
      <w:r>
        <w:rPr>
          <w:rFonts w:hint="eastAsia" w:ascii="宋体"/>
          <w:bCs/>
          <w:color w:val="000000" w:themeColor="text1"/>
          <w:sz w:val="24"/>
          <w:highlight w:val="none"/>
          <w14:textFill>
            <w14:solidFill>
              <w14:schemeClr w14:val="tx1"/>
            </w14:solidFill>
          </w14:textFill>
        </w:rPr>
        <w:t>未按要求加密的投标文件，</w:t>
      </w:r>
      <w:r>
        <w:rPr>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交易平台</w:t>
      </w:r>
      <w:r>
        <w:rPr>
          <w:rFonts w:hint="eastAsia" w:ascii="宋体"/>
          <w:bCs/>
          <w:color w:val="000000" w:themeColor="text1"/>
          <w:sz w:val="24"/>
          <w:highlight w:val="none"/>
          <w14:textFill>
            <w14:solidFill>
              <w14:schemeClr w14:val="tx1"/>
            </w14:solidFill>
          </w14:textFill>
        </w:rPr>
        <w:t>将予以拒收。</w:t>
      </w:r>
    </w:p>
    <w:p w14:paraId="5945C570">
      <w:pPr>
        <w:spacing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19</w:t>
      </w:r>
      <w:r>
        <w:rPr>
          <w:rFonts w:hint="eastAsia" w:ascii="宋体" w:hAnsi="宋体"/>
          <w:b/>
          <w:bCs/>
          <w:color w:val="000000" w:themeColor="text1"/>
          <w:sz w:val="24"/>
          <w:highlight w:val="none"/>
          <w14:textFill>
            <w14:solidFill>
              <w14:schemeClr w14:val="tx1"/>
            </w14:solidFill>
          </w14:textFill>
        </w:rPr>
        <w:t>．投标文件的递交和接收</w:t>
      </w:r>
    </w:p>
    <w:p w14:paraId="3959BBB2">
      <w:pPr>
        <w:spacing w:line="360" w:lineRule="auto"/>
        <w:ind w:firstLine="480" w:firstLineChars="200"/>
        <w:rPr>
          <w:rFonts w:asci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1</w:t>
      </w:r>
      <w:r>
        <w:rPr>
          <w:rFonts w:hint="eastAsia" w:ascii="宋体" w:hAnsi="宋体"/>
          <w:bCs/>
          <w:color w:val="000000" w:themeColor="text1"/>
          <w:sz w:val="24"/>
          <w:highlight w:val="none"/>
          <w14:textFill>
            <w14:solidFill>
              <w14:schemeClr w14:val="tx1"/>
            </w14:solidFill>
          </w14:textFill>
        </w:rPr>
        <w:t>9</w:t>
      </w:r>
      <w:r>
        <w:rPr>
          <w:rFonts w:ascii="宋体" w:hAnsi="宋体"/>
          <w:bCs/>
          <w:color w:val="000000" w:themeColor="text1"/>
          <w:sz w:val="24"/>
          <w:highlight w:val="none"/>
          <w14:textFill>
            <w14:solidFill>
              <w14:schemeClr w14:val="tx1"/>
            </w14:solidFill>
          </w14:textFill>
        </w:rPr>
        <w:t>.</w:t>
      </w:r>
      <w:r>
        <w:rPr>
          <w:rFonts w:hint="eastAsia" w:ascii="宋体" w:hAnsi="宋体"/>
          <w:bCs/>
          <w:color w:val="000000" w:themeColor="text1"/>
          <w:sz w:val="24"/>
          <w:highlight w:val="none"/>
          <w14:textFill>
            <w14:solidFill>
              <w14:schemeClr w14:val="tx1"/>
            </w14:solidFill>
          </w14:textFill>
        </w:rPr>
        <w:t>1投标人通过</w:t>
      </w:r>
      <w:r>
        <w:rPr>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交易平台</w:t>
      </w:r>
      <w:r>
        <w:rPr>
          <w:rFonts w:hint="eastAsia" w:ascii="宋体" w:hAnsi="宋体"/>
          <w:color w:val="000000" w:themeColor="text1"/>
          <w:sz w:val="24"/>
          <w:highlight w:val="none"/>
          <w14:textFill>
            <w14:solidFill>
              <w14:schemeClr w14:val="tx1"/>
            </w14:solidFill>
          </w14:textFill>
        </w:rPr>
        <w:t>递交电子投标文件。</w:t>
      </w:r>
    </w:p>
    <w:p w14:paraId="77364B92">
      <w:pPr>
        <w:spacing w:line="360" w:lineRule="auto"/>
        <w:ind w:firstLine="480" w:firstLineChars="200"/>
        <w:rPr>
          <w:rFonts w:asci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1</w:t>
      </w:r>
      <w:r>
        <w:rPr>
          <w:rFonts w:hint="eastAsia" w:ascii="宋体" w:hAnsi="宋体"/>
          <w:bCs/>
          <w:color w:val="000000" w:themeColor="text1"/>
          <w:sz w:val="24"/>
          <w:highlight w:val="none"/>
          <w14:textFill>
            <w14:solidFill>
              <w14:schemeClr w14:val="tx1"/>
            </w14:solidFill>
          </w14:textFill>
        </w:rPr>
        <w:t>9</w:t>
      </w:r>
      <w:r>
        <w:rPr>
          <w:rFonts w:ascii="宋体" w:hAnsi="宋体"/>
          <w:bCs/>
          <w:color w:val="000000" w:themeColor="text1"/>
          <w:sz w:val="24"/>
          <w:highlight w:val="none"/>
          <w14:textFill>
            <w14:solidFill>
              <w14:schemeClr w14:val="tx1"/>
            </w14:solidFill>
          </w14:textFill>
        </w:rPr>
        <w:t>.</w:t>
      </w:r>
      <w:r>
        <w:rPr>
          <w:rFonts w:hint="eastAsia" w:ascii="宋体" w:hAnsi="宋体"/>
          <w:bCs/>
          <w:color w:val="000000" w:themeColor="text1"/>
          <w:sz w:val="24"/>
          <w:highlight w:val="none"/>
          <w14:textFill>
            <w14:solidFill>
              <w14:schemeClr w14:val="tx1"/>
            </w14:solidFill>
          </w14:textFill>
        </w:rPr>
        <w:t>2投标人完成电子</w:t>
      </w:r>
      <w:r>
        <w:rPr>
          <w:rFonts w:hint="eastAsia" w:ascii="宋体" w:hAnsi="宋体"/>
          <w:color w:val="000000" w:themeColor="text1"/>
          <w:sz w:val="24"/>
          <w:highlight w:val="none"/>
          <w14:textFill>
            <w14:solidFill>
              <w14:schemeClr w14:val="tx1"/>
            </w14:solidFill>
          </w14:textFill>
        </w:rPr>
        <w:t>投标文件</w:t>
      </w:r>
      <w:r>
        <w:rPr>
          <w:rFonts w:hint="eastAsia" w:ascii="宋体" w:hAnsi="宋体"/>
          <w:bCs/>
          <w:color w:val="000000" w:themeColor="text1"/>
          <w:sz w:val="24"/>
          <w:highlight w:val="none"/>
          <w14:textFill>
            <w14:solidFill>
              <w14:schemeClr w14:val="tx1"/>
            </w14:solidFill>
          </w14:textFill>
        </w:rPr>
        <w:t>上传后，</w:t>
      </w:r>
      <w:r>
        <w:rPr>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交易平台</w:t>
      </w:r>
      <w:r>
        <w:rPr>
          <w:rFonts w:hint="eastAsia" w:ascii="宋体" w:hAnsi="宋体"/>
          <w:color w:val="000000" w:themeColor="text1"/>
          <w:sz w:val="24"/>
          <w:highlight w:val="none"/>
          <w14:textFill>
            <w14:solidFill>
              <w14:schemeClr w14:val="tx1"/>
            </w14:solidFill>
          </w14:textFill>
        </w:rPr>
        <w:t>即时向投标人发出递交回执通知。递交时间以递交回执通知载明的传输完成时间为准。</w:t>
      </w:r>
    </w:p>
    <w:p w14:paraId="1314C76C">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1</w:t>
      </w:r>
      <w:r>
        <w:rPr>
          <w:rFonts w:hint="eastAsia" w:ascii="宋体" w:hAnsi="宋体"/>
          <w:bCs/>
          <w:color w:val="000000" w:themeColor="text1"/>
          <w:sz w:val="24"/>
          <w:highlight w:val="none"/>
          <w14:textFill>
            <w14:solidFill>
              <w14:schemeClr w14:val="tx1"/>
            </w14:solidFill>
          </w14:textFill>
        </w:rPr>
        <w:t>9</w:t>
      </w:r>
      <w:r>
        <w:rPr>
          <w:rFonts w:ascii="宋体" w:hAnsi="宋体"/>
          <w:bCs/>
          <w:color w:val="000000" w:themeColor="text1"/>
          <w:sz w:val="24"/>
          <w:highlight w:val="none"/>
          <w14:textFill>
            <w14:solidFill>
              <w14:schemeClr w14:val="tx1"/>
            </w14:solidFill>
          </w14:textFill>
        </w:rPr>
        <w:t>.</w:t>
      </w:r>
      <w:r>
        <w:rPr>
          <w:rFonts w:hint="eastAsia" w:ascii="宋体" w:hAnsi="宋体"/>
          <w:bCs/>
          <w:color w:val="000000" w:themeColor="text1"/>
          <w:sz w:val="24"/>
          <w:highlight w:val="none"/>
          <w14:textFill>
            <w14:solidFill>
              <w14:schemeClr w14:val="tx1"/>
            </w14:solidFill>
          </w14:textFill>
        </w:rPr>
        <w:t>3</w:t>
      </w:r>
      <w:r>
        <w:rPr>
          <w:rFonts w:hint="eastAsia"/>
          <w:bCs/>
          <w:color w:val="000000" w:themeColor="text1"/>
          <w:sz w:val="24"/>
          <w:szCs w:val="24"/>
          <w:highlight w:val="none"/>
          <w14:textFill>
            <w14:solidFill>
              <w14:schemeClr w14:val="tx1"/>
            </w14:solidFill>
          </w14:textFill>
        </w:rPr>
        <w:t>逾期送达的</w:t>
      </w:r>
      <w:r>
        <w:rPr>
          <w:rFonts w:hint="eastAsia" w:ascii="宋体" w:hAnsi="宋体"/>
          <w:bCs/>
          <w:color w:val="000000" w:themeColor="text1"/>
          <w:sz w:val="24"/>
          <w:highlight w:val="none"/>
          <w14:textFill>
            <w14:solidFill>
              <w14:schemeClr w14:val="tx1"/>
            </w14:solidFill>
          </w14:textFill>
        </w:rPr>
        <w:t>电子投标文件，</w:t>
      </w:r>
      <w:r>
        <w:rPr>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交易平台</w:t>
      </w:r>
      <w:r>
        <w:rPr>
          <w:rFonts w:hint="eastAsia" w:ascii="宋体" w:hAnsi="宋体"/>
          <w:color w:val="000000" w:themeColor="text1"/>
          <w:sz w:val="24"/>
          <w:highlight w:val="none"/>
          <w14:textFill>
            <w14:solidFill>
              <w14:schemeClr w14:val="tx1"/>
            </w14:solidFill>
          </w14:textFill>
        </w:rPr>
        <w:t>将予以拒收。</w:t>
      </w:r>
    </w:p>
    <w:p w14:paraId="607A8656">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19.</w:t>
      </w:r>
      <w:r>
        <w:rPr>
          <w:rFonts w:hint="eastAsia" w:ascii="宋体" w:hAnsi="宋体"/>
          <w:color w:val="000000" w:themeColor="text1"/>
          <w:sz w:val="24"/>
          <w:highlight w:val="none"/>
          <w14:textFill>
            <w14:solidFill>
              <w14:schemeClr w14:val="tx1"/>
            </w14:solidFill>
          </w14:textFill>
        </w:rPr>
        <w:t>4</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投标截止前，</w:t>
      </w:r>
      <w:r>
        <w:rPr>
          <w:rFonts w:hint="eastAsia"/>
          <w:color w:val="000000" w:themeColor="text1"/>
          <w:sz w:val="24"/>
          <w:szCs w:val="24"/>
          <w:highlight w:val="none"/>
          <w14:textFill>
            <w14:solidFill>
              <w14:schemeClr w14:val="tx1"/>
            </w14:solidFill>
          </w14:textFill>
        </w:rPr>
        <w:t>招标人拒绝接收符合条件的投标文件，投标人可向招标投标监督机构投诉。</w:t>
      </w:r>
    </w:p>
    <w:p w14:paraId="74EFB206">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19.</w:t>
      </w:r>
      <w:r>
        <w:rPr>
          <w:rFonts w:hint="eastAsia" w:ascii="宋体" w:hAnsi="宋体"/>
          <w:color w:val="000000" w:themeColor="text1"/>
          <w:sz w:val="24"/>
          <w:highlight w:val="none"/>
          <w14:textFill>
            <w14:solidFill>
              <w14:schemeClr w14:val="tx1"/>
            </w14:solidFill>
          </w14:textFill>
        </w:rPr>
        <w:t>5如技术标和经济标先后分别开启，</w:t>
      </w:r>
      <w:r>
        <w:rPr>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交易平台</w:t>
      </w:r>
      <w:r>
        <w:rPr>
          <w:rFonts w:hint="eastAsia" w:ascii="宋体" w:hAnsi="宋体"/>
          <w:color w:val="000000" w:themeColor="text1"/>
          <w:sz w:val="24"/>
          <w:highlight w:val="none"/>
          <w14:textFill>
            <w14:solidFill>
              <w14:schemeClr w14:val="tx1"/>
            </w14:solidFill>
          </w14:textFill>
        </w:rPr>
        <w:t>将按招标文件规定的时间分别开启技术标和经济标。</w:t>
      </w:r>
    </w:p>
    <w:p w14:paraId="2AD2AAFE">
      <w:pPr>
        <w:spacing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20</w:t>
      </w:r>
      <w:r>
        <w:rPr>
          <w:rFonts w:hint="eastAsia" w:ascii="宋体" w:hAnsi="宋体"/>
          <w:b/>
          <w:bCs/>
          <w:color w:val="000000" w:themeColor="text1"/>
          <w:sz w:val="24"/>
          <w:highlight w:val="none"/>
          <w14:textFill>
            <w14:solidFill>
              <w14:schemeClr w14:val="tx1"/>
            </w14:solidFill>
          </w14:textFill>
        </w:rPr>
        <w:t>．投标文件提交的截止时间</w:t>
      </w:r>
    </w:p>
    <w:p w14:paraId="12BC70AC">
      <w:pPr>
        <w:spacing w:line="360" w:lineRule="auto"/>
        <w:ind w:firstLine="480" w:firstLineChars="200"/>
        <w:rPr>
          <w:rFonts w:ascii="宋体"/>
          <w:b/>
          <w:bCs/>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20.1</w:t>
      </w:r>
      <w:r>
        <w:rPr>
          <w:rFonts w:hint="eastAsia" w:ascii="宋体" w:hAnsi="宋体"/>
          <w:color w:val="000000" w:themeColor="text1"/>
          <w:sz w:val="24"/>
          <w:highlight w:val="none"/>
          <w14:textFill>
            <w14:solidFill>
              <w14:schemeClr w14:val="tx1"/>
            </w14:solidFill>
          </w14:textFill>
        </w:rPr>
        <w:t>投标人应在投标须知前附表第</w:t>
      </w:r>
      <w:r>
        <w:rPr>
          <w:rFonts w:hint="eastAsia" w:ascii="宋体" w:hAnsi="宋体"/>
          <w:color w:val="000000" w:themeColor="text1"/>
          <w:sz w:val="24"/>
          <w:highlight w:val="none"/>
          <w:lang w:val="en-US" w:eastAsia="zh-CN"/>
          <w14:textFill>
            <w14:solidFill>
              <w14:schemeClr w14:val="tx1"/>
            </w14:solidFill>
          </w14:textFill>
        </w:rPr>
        <w:t>17</w:t>
      </w:r>
      <w:r>
        <w:rPr>
          <w:rFonts w:hint="eastAsia" w:ascii="宋体" w:hAnsi="宋体"/>
          <w:color w:val="000000" w:themeColor="text1"/>
          <w:sz w:val="24"/>
          <w:highlight w:val="none"/>
          <w14:textFill>
            <w14:solidFill>
              <w14:schemeClr w14:val="tx1"/>
            </w14:solidFill>
          </w14:textFill>
        </w:rPr>
        <w:t>项所述的时间前提交投标文件。</w:t>
      </w:r>
    </w:p>
    <w:p w14:paraId="2B938170">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20.2</w:t>
      </w:r>
      <w:r>
        <w:rPr>
          <w:rFonts w:hint="eastAsia" w:ascii="宋体" w:hAnsi="宋体"/>
          <w:color w:val="000000" w:themeColor="text1"/>
          <w:sz w:val="24"/>
          <w:highlight w:val="none"/>
          <w14:textFill>
            <w14:solidFill>
              <w14:schemeClr w14:val="tx1"/>
            </w14:solidFill>
          </w14:textFill>
        </w:rPr>
        <w:t>招标人可按本须知第</w:t>
      </w:r>
      <w:r>
        <w:rPr>
          <w:rFonts w:ascii="宋体" w:hAnsi="宋体"/>
          <w:color w:val="000000" w:themeColor="text1"/>
          <w:sz w:val="24"/>
          <w:highlight w:val="none"/>
          <w14:textFill>
            <w14:solidFill>
              <w14:schemeClr w14:val="tx1"/>
            </w14:solidFill>
          </w14:textFill>
        </w:rPr>
        <w:t>9</w:t>
      </w:r>
      <w:r>
        <w:rPr>
          <w:rFonts w:hint="eastAsia" w:ascii="宋体" w:hAnsi="宋体"/>
          <w:color w:val="000000" w:themeColor="text1"/>
          <w:sz w:val="24"/>
          <w:highlight w:val="none"/>
          <w14:textFill>
            <w14:solidFill>
              <w14:schemeClr w14:val="tx1"/>
            </w14:solidFill>
          </w14:textFill>
        </w:rPr>
        <w:t>条规定以招标文件修改的方式，酌情延长提交投标文件的截止时间。在此情况下，投标人的所有权利和义务以及投标人受制约的截止时间，均以延长后新的投标截止时间为准。</w:t>
      </w:r>
    </w:p>
    <w:p w14:paraId="6E9F6377">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20.3 </w:t>
      </w:r>
      <w:r>
        <w:rPr>
          <w:rFonts w:hint="eastAsia" w:ascii="宋体" w:hAnsi="宋体"/>
          <w:color w:val="000000" w:themeColor="text1"/>
          <w:sz w:val="24"/>
          <w:highlight w:val="none"/>
          <w14:textFill>
            <w14:solidFill>
              <w14:schemeClr w14:val="tx1"/>
            </w14:solidFill>
          </w14:textFill>
        </w:rPr>
        <w:t>到投标截止时间止，招标人收到的投标文件少于3家的，招标人将重新组织招标</w:t>
      </w:r>
      <w:r>
        <w:rPr>
          <w:rFonts w:hint="eastAsia" w:ascii="宋体" w:hAnsi="宋体"/>
          <w:color w:val="000000" w:themeColor="text1"/>
          <w:sz w:val="24"/>
          <w:szCs w:val="24"/>
          <w:highlight w:val="none"/>
          <w14:textFill>
            <w14:solidFill>
              <w14:schemeClr w14:val="tx1"/>
            </w14:solidFill>
          </w14:textFill>
        </w:rPr>
        <w:t>（当</w:t>
      </w:r>
      <w:r>
        <w:rPr>
          <w:rFonts w:ascii="宋体" w:hAnsi="宋体"/>
          <w:color w:val="000000" w:themeColor="text1"/>
          <w:sz w:val="24"/>
          <w:szCs w:val="24"/>
          <w:highlight w:val="none"/>
          <w14:textFill>
            <w14:solidFill>
              <w14:schemeClr w14:val="tx1"/>
            </w14:solidFill>
          </w14:textFill>
        </w:rPr>
        <w:t>N</w:t>
      </w:r>
      <w:r>
        <w:rPr>
          <w:rFonts w:hint="eastAsia" w:ascii="宋体" w:hAnsi="宋体"/>
          <w:color w:val="000000" w:themeColor="text1"/>
          <w:sz w:val="24"/>
          <w:szCs w:val="24"/>
          <w:highlight w:val="none"/>
          <w14:textFill>
            <w14:solidFill>
              <w14:schemeClr w14:val="tx1"/>
            </w14:solidFill>
          </w14:textFill>
        </w:rPr>
        <w:t>个标段同时招标且不允许兼中时，若有效投标人不足</w:t>
      </w:r>
      <w:r>
        <w:rPr>
          <w:rFonts w:ascii="宋体" w:hAnsi="宋体"/>
          <w:color w:val="000000" w:themeColor="text1"/>
          <w:sz w:val="24"/>
          <w:szCs w:val="24"/>
          <w:highlight w:val="none"/>
          <w14:textFill>
            <w14:solidFill>
              <w14:schemeClr w14:val="tx1"/>
            </w14:solidFill>
          </w14:textFill>
        </w:rPr>
        <w:t>N+</w:t>
      </w:r>
      <w:r>
        <w:rPr>
          <w:rFonts w:hint="eastAsia" w:ascii="宋体" w:hAnsi="宋体"/>
          <w:color w:val="000000" w:themeColor="text1"/>
          <w:sz w:val="24"/>
          <w:szCs w:val="24"/>
          <w:highlight w:val="none"/>
          <w14:textFill>
            <w14:solidFill>
              <w14:schemeClr w14:val="tx1"/>
            </w14:solidFill>
          </w14:textFill>
        </w:rPr>
        <w:t>2家，则重新组织招标）</w:t>
      </w:r>
      <w:r>
        <w:rPr>
          <w:rFonts w:hint="eastAsia" w:ascii="宋体" w:hAnsi="宋体"/>
          <w:color w:val="000000" w:themeColor="text1"/>
          <w:sz w:val="24"/>
          <w:highlight w:val="none"/>
          <w14:textFill>
            <w14:solidFill>
              <w14:schemeClr w14:val="tx1"/>
            </w14:solidFill>
          </w14:textFill>
        </w:rPr>
        <w:t>。</w:t>
      </w:r>
    </w:p>
    <w:p w14:paraId="563E86DF">
      <w:pPr>
        <w:spacing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21</w:t>
      </w:r>
      <w:r>
        <w:rPr>
          <w:rFonts w:hint="eastAsia" w:ascii="宋体" w:hAnsi="宋体"/>
          <w:b/>
          <w:bCs/>
          <w:color w:val="000000" w:themeColor="text1"/>
          <w:sz w:val="24"/>
          <w:highlight w:val="none"/>
          <w14:textFill>
            <w14:solidFill>
              <w14:schemeClr w14:val="tx1"/>
            </w14:solidFill>
          </w14:textFill>
        </w:rPr>
        <w:t>．迟交的投标文件</w:t>
      </w:r>
    </w:p>
    <w:p w14:paraId="33A70B6A">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21.1 </w:t>
      </w:r>
      <w:r>
        <w:rPr>
          <w:rFonts w:hint="eastAsia" w:ascii="宋体" w:hAnsi="宋体"/>
          <w:color w:val="000000" w:themeColor="text1"/>
          <w:sz w:val="24"/>
          <w:highlight w:val="none"/>
          <w14:textFill>
            <w14:solidFill>
              <w14:schemeClr w14:val="tx1"/>
            </w14:solidFill>
          </w14:textFill>
        </w:rPr>
        <w:t>本须知前附表第</w:t>
      </w:r>
      <w:r>
        <w:rPr>
          <w:rFonts w:hint="eastAsia" w:ascii="宋体" w:hAnsi="宋体"/>
          <w:color w:val="000000" w:themeColor="text1"/>
          <w:sz w:val="24"/>
          <w:highlight w:val="none"/>
          <w:lang w:val="en-US" w:eastAsia="zh-CN"/>
          <w14:textFill>
            <w14:solidFill>
              <w14:schemeClr w14:val="tx1"/>
            </w14:solidFill>
          </w14:textFill>
        </w:rPr>
        <w:t>17</w:t>
      </w:r>
      <w:r>
        <w:rPr>
          <w:rFonts w:hint="eastAsia" w:ascii="宋体" w:hAnsi="宋体"/>
          <w:color w:val="000000" w:themeColor="text1"/>
          <w:sz w:val="24"/>
          <w:highlight w:val="none"/>
          <w14:textFill>
            <w14:solidFill>
              <w14:schemeClr w14:val="tx1"/>
            </w14:solidFill>
          </w14:textFill>
        </w:rPr>
        <w:t>项规定的投标截止时间</w:t>
      </w:r>
      <w:r>
        <w:rPr>
          <w:rFonts w:hint="eastAsia"/>
          <w:bCs/>
          <w:color w:val="000000" w:themeColor="text1"/>
          <w:sz w:val="24"/>
          <w:szCs w:val="24"/>
          <w:highlight w:val="none"/>
          <w14:textFill>
            <w14:solidFill>
              <w14:schemeClr w14:val="tx1"/>
            </w14:solidFill>
          </w14:textFill>
        </w:rPr>
        <w:t>后送达的</w:t>
      </w:r>
      <w:r>
        <w:rPr>
          <w:rFonts w:hint="eastAsia" w:ascii="宋体" w:hAnsi="宋体"/>
          <w:bCs/>
          <w:color w:val="000000" w:themeColor="text1"/>
          <w:sz w:val="24"/>
          <w:highlight w:val="none"/>
          <w14:textFill>
            <w14:solidFill>
              <w14:schemeClr w14:val="tx1"/>
            </w14:solidFill>
          </w14:textFill>
        </w:rPr>
        <w:t>电子投标文件，</w:t>
      </w:r>
      <w:r>
        <w:rPr>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交易平台</w:t>
      </w:r>
      <w:r>
        <w:rPr>
          <w:rFonts w:hint="eastAsia" w:ascii="宋体" w:hAnsi="宋体"/>
          <w:color w:val="000000" w:themeColor="text1"/>
          <w:sz w:val="24"/>
          <w:highlight w:val="none"/>
          <w14:textFill>
            <w14:solidFill>
              <w14:schemeClr w14:val="tx1"/>
            </w14:solidFill>
          </w14:textFill>
        </w:rPr>
        <w:t>将予以拒收。</w:t>
      </w:r>
    </w:p>
    <w:p w14:paraId="0B5BFF18">
      <w:pPr>
        <w:spacing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22</w:t>
      </w:r>
      <w:r>
        <w:rPr>
          <w:rFonts w:hint="eastAsia" w:ascii="宋体" w:hAnsi="宋体"/>
          <w:b/>
          <w:bCs/>
          <w:color w:val="000000" w:themeColor="text1"/>
          <w:sz w:val="24"/>
          <w:highlight w:val="none"/>
          <w14:textFill>
            <w14:solidFill>
              <w14:schemeClr w14:val="tx1"/>
            </w14:solidFill>
          </w14:textFill>
        </w:rPr>
        <w:t>．投标文件的修改与撤回</w:t>
      </w:r>
    </w:p>
    <w:p w14:paraId="2219E710">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22.1</w:t>
      </w:r>
      <w:r>
        <w:rPr>
          <w:rFonts w:hint="eastAsia" w:ascii="宋体" w:hAnsi="宋体"/>
          <w:color w:val="000000" w:themeColor="text1"/>
          <w:sz w:val="24"/>
          <w:highlight w:val="none"/>
          <w14:textFill>
            <w14:solidFill>
              <w14:schemeClr w14:val="tx1"/>
            </w14:solidFill>
          </w14:textFill>
        </w:rPr>
        <w:t>在规定的投标截止时间前，投标人可以修改或撤回已递交的投标文件，但应以书面形式通知招标人。</w:t>
      </w:r>
    </w:p>
    <w:p w14:paraId="78A635D2">
      <w:pPr>
        <w:spacing w:line="360" w:lineRule="auto"/>
        <w:ind w:firstLine="480" w:firstLineChars="200"/>
        <w:rPr>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22.2</w:t>
      </w:r>
      <w:r>
        <w:rPr>
          <w:color w:val="000000" w:themeColor="text1"/>
          <w:sz w:val="24"/>
          <w:szCs w:val="24"/>
          <w:highlight w:val="none"/>
          <w14:textFill>
            <w14:solidFill>
              <w14:schemeClr w14:val="tx1"/>
            </w14:solidFill>
          </w14:textFill>
        </w:rPr>
        <w:t>投标人修改或撤回已递交</w:t>
      </w:r>
      <w:r>
        <w:rPr>
          <w:rFonts w:hint="eastAsia"/>
          <w:color w:val="000000" w:themeColor="text1"/>
          <w:sz w:val="24"/>
          <w:szCs w:val="24"/>
          <w:highlight w:val="none"/>
          <w14:textFill>
            <w14:solidFill>
              <w14:schemeClr w14:val="tx1"/>
            </w14:solidFill>
          </w14:textFill>
        </w:rPr>
        <w:t>的</w:t>
      </w:r>
      <w:r>
        <w:rPr>
          <w:color w:val="000000" w:themeColor="text1"/>
          <w:sz w:val="24"/>
          <w:szCs w:val="24"/>
          <w:highlight w:val="none"/>
          <w14:textFill>
            <w14:solidFill>
              <w14:schemeClr w14:val="tx1"/>
            </w14:solidFill>
          </w14:textFill>
        </w:rPr>
        <w:t>投标文件</w:t>
      </w:r>
      <w:r>
        <w:rPr>
          <w:rFonts w:hint="eastAsia"/>
          <w:color w:val="000000" w:themeColor="text1"/>
          <w:sz w:val="24"/>
          <w:szCs w:val="24"/>
          <w:highlight w:val="none"/>
          <w14:textFill>
            <w14:solidFill>
              <w14:schemeClr w14:val="tx1"/>
            </w14:solidFill>
          </w14:textFill>
        </w:rPr>
        <w:t>，需在</w:t>
      </w:r>
      <w:r>
        <w:rPr>
          <w:rFonts w:hint="eastAsia" w:ascii="宋体" w:hAnsi="宋体"/>
          <w:color w:val="000000" w:themeColor="text1"/>
          <w:sz w:val="24"/>
          <w:highlight w:val="none"/>
          <w14:textFill>
            <w14:solidFill>
              <w14:schemeClr w14:val="tx1"/>
            </w14:solidFill>
          </w14:textFill>
        </w:rPr>
        <w:t>交易平台发出修改或撤回</w:t>
      </w:r>
      <w:r>
        <w:rPr>
          <w:color w:val="000000" w:themeColor="text1"/>
          <w:sz w:val="24"/>
          <w:szCs w:val="24"/>
          <w:highlight w:val="none"/>
          <w14:textFill>
            <w14:solidFill>
              <w14:schemeClr w14:val="tx1"/>
            </w14:solidFill>
          </w14:textFill>
        </w:rPr>
        <w:t>通知，</w:t>
      </w:r>
      <w:r>
        <w:rPr>
          <w:rFonts w:hint="eastAsia"/>
          <w:color w:val="000000" w:themeColor="text1"/>
          <w:sz w:val="24"/>
          <w:szCs w:val="24"/>
          <w:highlight w:val="none"/>
          <w14:textFill>
            <w14:solidFill>
              <w14:schemeClr w14:val="tx1"/>
            </w14:solidFill>
          </w14:textFill>
        </w:rPr>
        <w:t>并按</w:t>
      </w:r>
      <w:r>
        <w:rPr>
          <w:color w:val="000000" w:themeColor="text1"/>
          <w:sz w:val="24"/>
          <w:szCs w:val="24"/>
          <w:highlight w:val="none"/>
          <w14:textFill>
            <w14:solidFill>
              <w14:schemeClr w14:val="tx1"/>
            </w14:solidFill>
          </w14:textFill>
        </w:rPr>
        <w:t>要求加盖电子印章。</w:t>
      </w:r>
      <w:r>
        <w:rPr>
          <w:bCs/>
          <w:iCs/>
          <w:color w:val="000000" w:themeColor="text1"/>
          <w:sz w:val="24"/>
          <w:szCs w:val="24"/>
          <w:highlight w:val="none"/>
          <w14:textFill>
            <w14:solidFill>
              <w14:schemeClr w14:val="tx1"/>
            </w14:solidFill>
          </w14:textFill>
        </w:rPr>
        <w:t>电子招标投标交易平台收到通知后，</w:t>
      </w:r>
      <w:r>
        <w:rPr>
          <w:color w:val="000000" w:themeColor="text1"/>
          <w:sz w:val="24"/>
          <w:szCs w:val="24"/>
          <w:highlight w:val="none"/>
          <w14:textFill>
            <w14:solidFill>
              <w14:schemeClr w14:val="tx1"/>
            </w14:solidFill>
          </w14:textFill>
        </w:rPr>
        <w:t>即时向投标人发出确认回执通知。</w:t>
      </w:r>
    </w:p>
    <w:p w14:paraId="7ED1BD99">
      <w:pPr>
        <w:spacing w:line="360" w:lineRule="auto"/>
        <w:ind w:firstLine="480" w:firstLineChars="200"/>
        <w:rPr>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22.3</w:t>
      </w:r>
      <w:r>
        <w:rPr>
          <w:rFonts w:hint="eastAsia"/>
          <w:color w:val="000000" w:themeColor="text1"/>
          <w:sz w:val="24"/>
          <w:szCs w:val="24"/>
          <w:highlight w:val="none"/>
          <w14:textFill>
            <w14:solidFill>
              <w14:schemeClr w14:val="tx1"/>
            </w14:solidFill>
          </w14:textFill>
        </w:rPr>
        <w:t>修改后再次递交的</w:t>
      </w:r>
      <w:r>
        <w:rPr>
          <w:rFonts w:hint="eastAsia"/>
          <w:bCs/>
          <w:iCs/>
          <w:color w:val="000000" w:themeColor="text1"/>
          <w:sz w:val="24"/>
          <w:szCs w:val="24"/>
          <w:highlight w:val="none"/>
          <w14:textFill>
            <w14:solidFill>
              <w14:schemeClr w14:val="tx1"/>
            </w14:solidFill>
          </w14:textFill>
        </w:rPr>
        <w:t>，按19点的规</w:t>
      </w:r>
      <w:r>
        <w:rPr>
          <w:rFonts w:hint="eastAsia"/>
          <w:color w:val="000000" w:themeColor="text1"/>
          <w:sz w:val="24"/>
          <w:szCs w:val="24"/>
          <w:highlight w:val="none"/>
          <w14:textFill>
            <w14:solidFill>
              <w14:schemeClr w14:val="tx1"/>
            </w14:solidFill>
          </w14:textFill>
        </w:rPr>
        <w:t>定执行。</w:t>
      </w:r>
    </w:p>
    <w:p w14:paraId="1689A5FF">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22.</w:t>
      </w:r>
      <w:r>
        <w:rPr>
          <w:rFonts w:hint="eastAsia" w:ascii="宋体" w:hAnsi="宋体"/>
          <w:color w:val="000000" w:themeColor="text1"/>
          <w:sz w:val="24"/>
          <w:highlight w:val="none"/>
          <w14:textFill>
            <w14:solidFill>
              <w14:schemeClr w14:val="tx1"/>
            </w14:solidFill>
          </w14:textFill>
        </w:rPr>
        <w:t>4</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在投标截止时间之后，投标人不得补充、修改和更换投标文件。</w:t>
      </w:r>
    </w:p>
    <w:p w14:paraId="685010AB">
      <w:pPr>
        <w:pStyle w:val="7"/>
        <w:spacing w:before="156" w:after="156"/>
        <w:rPr>
          <w:color w:val="000000" w:themeColor="text1"/>
          <w:highlight w:val="none"/>
          <w14:textFill>
            <w14:solidFill>
              <w14:schemeClr w14:val="tx1"/>
            </w14:solidFill>
          </w14:textFill>
        </w:rPr>
      </w:pPr>
      <w:bookmarkStart w:id="35" w:name="_Toc6026"/>
      <w:bookmarkStart w:id="36" w:name="_Toc28853"/>
      <w:bookmarkStart w:id="37" w:name="_Toc21525497"/>
      <w:bookmarkStart w:id="38" w:name="_Toc2272553"/>
      <w:r>
        <w:rPr>
          <w:rFonts w:hint="eastAsia"/>
          <w:color w:val="000000" w:themeColor="text1"/>
          <w:highlight w:val="none"/>
          <w14:textFill>
            <w14:solidFill>
              <w14:schemeClr w14:val="tx1"/>
            </w14:solidFill>
          </w14:textFill>
        </w:rPr>
        <w:t>（五）开标、评标、定标及合同签定</w:t>
      </w:r>
      <w:bookmarkEnd w:id="35"/>
      <w:bookmarkEnd w:id="36"/>
      <w:bookmarkEnd w:id="37"/>
      <w:bookmarkEnd w:id="38"/>
    </w:p>
    <w:p w14:paraId="6725C124">
      <w:pPr>
        <w:spacing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23</w:t>
      </w:r>
      <w:r>
        <w:rPr>
          <w:rFonts w:hint="eastAsia" w:ascii="宋体" w:hAnsi="宋体"/>
          <w:b/>
          <w:bCs/>
          <w:color w:val="000000" w:themeColor="text1"/>
          <w:sz w:val="24"/>
          <w:highlight w:val="none"/>
          <w14:textFill>
            <w14:solidFill>
              <w14:schemeClr w14:val="tx1"/>
            </w14:solidFill>
          </w14:textFill>
        </w:rPr>
        <w:t>、开标。</w:t>
      </w:r>
    </w:p>
    <w:p w14:paraId="2BB0A1B7">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详见第二章开标、评标及定标办法</w:t>
      </w:r>
    </w:p>
    <w:p w14:paraId="543E355B">
      <w:pPr>
        <w:spacing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24</w:t>
      </w:r>
      <w:r>
        <w:rPr>
          <w:rFonts w:hint="eastAsia" w:ascii="宋体" w:hAnsi="宋体"/>
          <w:b/>
          <w:bCs/>
          <w:color w:val="000000" w:themeColor="text1"/>
          <w:sz w:val="24"/>
          <w:highlight w:val="none"/>
          <w14:textFill>
            <w14:solidFill>
              <w14:schemeClr w14:val="tx1"/>
            </w14:solidFill>
          </w14:textFill>
        </w:rPr>
        <w:t>．评标过程的保密</w:t>
      </w:r>
    </w:p>
    <w:p w14:paraId="050DB615">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24.1 </w:t>
      </w:r>
      <w:r>
        <w:rPr>
          <w:rFonts w:hint="eastAsia" w:ascii="宋体" w:hAnsi="宋体"/>
          <w:color w:val="000000" w:themeColor="text1"/>
          <w:sz w:val="24"/>
          <w:highlight w:val="none"/>
          <w14:textFill>
            <w14:solidFill>
              <w14:schemeClr w14:val="tx1"/>
            </w14:solidFill>
          </w14:textFill>
        </w:rPr>
        <w:t>开标后，直至中标公示为止，凡属于对投标文件的审查、澄清、评价和比较有关的资料以及中标候选人的推荐情况，与评标有关的其他任何情况均严格保密。</w:t>
      </w:r>
    </w:p>
    <w:p w14:paraId="14835F37">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24.2 </w:t>
      </w:r>
      <w:r>
        <w:rPr>
          <w:rFonts w:hint="eastAsia" w:ascii="宋体" w:hAnsi="宋体"/>
          <w:color w:val="000000" w:themeColor="text1"/>
          <w:sz w:val="24"/>
          <w:highlight w:val="none"/>
          <w14:textFill>
            <w14:solidFill>
              <w14:schemeClr w14:val="tx1"/>
            </w14:solidFill>
          </w14:textFill>
        </w:rPr>
        <w:t>在投标文件的评审和比较、中标候选人推荐以及授予合同的过程中，投标人向招标人和评标委员会施加不公正影响的任何行为，都将会导致其投标被拒绝。</w:t>
      </w:r>
    </w:p>
    <w:p w14:paraId="00EED0D5">
      <w:pPr>
        <w:spacing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25</w:t>
      </w:r>
      <w:r>
        <w:rPr>
          <w:rFonts w:hint="eastAsia" w:ascii="宋体" w:hAnsi="宋体"/>
          <w:b/>
          <w:bCs/>
          <w:color w:val="000000" w:themeColor="text1"/>
          <w:sz w:val="24"/>
          <w:highlight w:val="none"/>
          <w14:textFill>
            <w14:solidFill>
              <w14:schemeClr w14:val="tx1"/>
            </w14:solidFill>
          </w14:textFill>
        </w:rPr>
        <w:t>．投标文件的澄清，计算错误的修正</w:t>
      </w:r>
    </w:p>
    <w:p w14:paraId="0286E380">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详见招标文件第二章开标、评标及定标办法</w:t>
      </w:r>
    </w:p>
    <w:p w14:paraId="005B62FC">
      <w:pPr>
        <w:spacing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26</w:t>
      </w:r>
      <w:r>
        <w:rPr>
          <w:rFonts w:hint="eastAsia" w:ascii="宋体" w:hAnsi="宋体"/>
          <w:b/>
          <w:bCs/>
          <w:color w:val="000000" w:themeColor="text1"/>
          <w:sz w:val="24"/>
          <w:highlight w:val="none"/>
          <w14:textFill>
            <w14:solidFill>
              <w14:schemeClr w14:val="tx1"/>
            </w14:solidFill>
          </w14:textFill>
        </w:rPr>
        <w:t>．投标文件的评审、比较和否决</w:t>
      </w:r>
    </w:p>
    <w:p w14:paraId="3771BF44">
      <w:pPr>
        <w:spacing w:line="360" w:lineRule="auto"/>
        <w:ind w:firstLine="480" w:firstLineChars="200"/>
        <w:rPr>
          <w:rFonts w:ascii="宋体"/>
          <w:bCs/>
          <w:color w:val="000000" w:themeColor="text1"/>
          <w:sz w:val="24"/>
          <w:szCs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详见招标文件第二章开标、评标及定标办法。</w:t>
      </w:r>
    </w:p>
    <w:p w14:paraId="60454508">
      <w:pPr>
        <w:numPr>
          <w:ilvl w:val="0"/>
          <w:numId w:val="7"/>
        </w:numPr>
        <w:spacing w:line="360" w:lineRule="auto"/>
        <w:ind w:firstLine="482" w:firstLineChars="200"/>
        <w:rPr>
          <w:rFonts w:hint="eastAsia" w:ascii="宋体" w:hAnsi="宋体"/>
          <w:b/>
          <w:bCs/>
          <w:color w:val="000000" w:themeColor="text1"/>
          <w:sz w:val="24"/>
          <w:highlight w:val="none"/>
          <w:lang w:eastAsia="zh-CN"/>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定标</w:t>
      </w:r>
    </w:p>
    <w:p w14:paraId="2EFEC568">
      <w:pPr>
        <w:pStyle w:val="21"/>
        <w:ind w:firstLine="480" w:firstLineChars="200"/>
        <w:rPr>
          <w:rFonts w:hint="eastAsia" w:ascii="宋体" w:hAnsi="宋体" w:eastAsia="宋体" w:cs="Times New Roman"/>
          <w:color w:val="000000" w:themeColor="text1"/>
          <w:kern w:val="2"/>
          <w:sz w:val="24"/>
          <w:szCs w:val="22"/>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2"/>
          <w:highlight w:val="none"/>
          <w:lang w:val="en-US" w:eastAsia="zh-CN" w:bidi="ar-SA"/>
          <w14:textFill>
            <w14:solidFill>
              <w14:schemeClr w14:val="tx1"/>
            </w14:solidFill>
          </w14:textFill>
        </w:rPr>
        <w:t>27.1按照投标人须知前附表的规定，由招标人或招标人授权的评标委员会依法确定中标人。</w:t>
      </w:r>
    </w:p>
    <w:p w14:paraId="64C194FA">
      <w:pPr>
        <w:pStyle w:val="21"/>
        <w:ind w:firstLine="480" w:firstLineChars="200"/>
        <w:rPr>
          <w:rFonts w:hint="default" w:ascii="宋体" w:hAnsi="宋体" w:eastAsia="宋体" w:cs="Times New Roman"/>
          <w:color w:val="000000" w:themeColor="text1"/>
          <w:kern w:val="2"/>
          <w:sz w:val="24"/>
          <w:szCs w:val="22"/>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2"/>
          <w:highlight w:val="none"/>
          <w:lang w:val="en-US" w:eastAsia="zh-CN" w:bidi="ar-SA"/>
          <w14:textFill>
            <w14:solidFill>
              <w14:schemeClr w14:val="tx1"/>
            </w14:solidFill>
          </w14:textFill>
        </w:rPr>
        <w:t>27.2采用评定分离方式确定中标人的，从其规定。</w:t>
      </w:r>
    </w:p>
    <w:p w14:paraId="27C57E54">
      <w:pPr>
        <w:pStyle w:val="21"/>
        <w:rPr>
          <w:rFonts w:hint="default"/>
          <w:b w:val="0"/>
          <w:bCs w:val="0"/>
          <w:color w:val="000000" w:themeColor="text1"/>
          <w:highlight w:val="none"/>
          <w:lang w:val="en-US" w:eastAsia="zh-CN"/>
          <w14:textFill>
            <w14:solidFill>
              <w14:schemeClr w14:val="tx1"/>
            </w14:solidFill>
          </w14:textFill>
        </w:rPr>
      </w:pPr>
    </w:p>
    <w:p w14:paraId="6C0E0CBA">
      <w:pPr>
        <w:numPr>
          <w:ilvl w:val="0"/>
          <w:numId w:val="7"/>
        </w:numPr>
        <w:spacing w:line="360" w:lineRule="auto"/>
        <w:ind w:firstLine="482" w:firstLineChars="200"/>
        <w:rPr>
          <w:rFonts w:asci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中标通知书</w:t>
      </w:r>
    </w:p>
    <w:p w14:paraId="04AED934">
      <w:pPr>
        <w:spacing w:line="360" w:lineRule="auto"/>
        <w:ind w:firstLine="480" w:firstLineChars="200"/>
        <w:rPr>
          <w:rFonts w:hint="eastAsia" w:eastAsia="宋体"/>
          <w:color w:val="000000" w:themeColor="text1"/>
          <w:highlight w:val="none"/>
          <w:lang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28</w:t>
      </w:r>
      <w:r>
        <w:rPr>
          <w:rFonts w:hint="eastAsia" w:ascii="宋体" w:hAnsi="宋体"/>
          <w:color w:val="000000" w:themeColor="text1"/>
          <w:sz w:val="24"/>
          <w:highlight w:val="none"/>
          <w14:textFill>
            <w14:solidFill>
              <w14:schemeClr w14:val="tx1"/>
            </w14:solidFill>
          </w14:textFill>
        </w:rPr>
        <w:t>.1招标人将在</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交易平台、广东省招标投标监管网和中国招标投标公共服务平台公示中标候选人，公示期为三天</w:t>
      </w:r>
      <w:r>
        <w:rPr>
          <w:rFonts w:hint="eastAsia" w:ascii="宋体" w:hAnsi="宋体"/>
          <w:color w:val="000000" w:themeColor="text1"/>
          <w:sz w:val="24"/>
          <w:highlight w:val="none"/>
          <w:lang w:eastAsia="zh-CN"/>
          <w14:textFill>
            <w14:solidFill>
              <w14:schemeClr w14:val="tx1"/>
            </w14:solidFill>
          </w14:textFill>
        </w:rPr>
        <w:t>（最后一天应为工作日）</w:t>
      </w:r>
      <w:r>
        <w:rPr>
          <w:rFonts w:hint="eastAsia" w:ascii="宋体" w:hAnsi="宋体"/>
          <w:color w:val="000000" w:themeColor="text1"/>
          <w:sz w:val="24"/>
          <w:highlight w:val="none"/>
          <w14:textFill>
            <w14:solidFill>
              <w14:schemeClr w14:val="tx1"/>
            </w14:solidFill>
          </w14:textFill>
        </w:rPr>
        <w:t>。投标人或其他利害关系人对评标结果有异议的，应当在中标候选人公示期间提出，通过</w:t>
      </w:r>
      <w:r>
        <w:rPr>
          <w:rFonts w:hint="eastAsia" w:ascii="宋体" w:hAnsi="宋体"/>
          <w:color w:val="000000" w:themeColor="text1"/>
          <w:sz w:val="24"/>
          <w:highlight w:val="none"/>
          <w:lang w:eastAsia="zh-CN"/>
          <w14:textFill>
            <w14:solidFill>
              <w14:schemeClr w14:val="tx1"/>
            </w14:solidFill>
          </w14:textFill>
        </w:rPr>
        <w:t>电子交易系统向招标人</w:t>
      </w:r>
      <w:r>
        <w:rPr>
          <w:rFonts w:hint="eastAsia" w:ascii="宋体" w:hAnsi="宋体"/>
          <w:color w:val="000000" w:themeColor="text1"/>
          <w:sz w:val="24"/>
          <w:highlight w:val="none"/>
          <w14:textFill>
            <w14:solidFill>
              <w14:schemeClr w14:val="tx1"/>
            </w14:solidFill>
          </w14:textFill>
        </w:rPr>
        <w:t>提出异议</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招标人也应通过交易平台答复线上提交的异议</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具体按照</w:t>
      </w:r>
      <w:r>
        <w:rPr>
          <w:rFonts w:hint="eastAsia" w:ascii="宋体" w:hAnsi="宋体"/>
          <w:color w:val="000000" w:themeColor="text1"/>
          <w:sz w:val="24"/>
          <w:highlight w:val="none"/>
          <w:lang w:eastAsia="zh-CN"/>
          <w14:textFill>
            <w14:solidFill>
              <w14:schemeClr w14:val="tx1"/>
            </w14:solidFill>
          </w14:textFill>
        </w:rPr>
        <w:t>电子招标投标</w:t>
      </w:r>
      <w:r>
        <w:rPr>
          <w:rFonts w:hint="eastAsia" w:ascii="宋体" w:hAnsi="宋体"/>
          <w:color w:val="000000" w:themeColor="text1"/>
          <w:sz w:val="24"/>
          <w:highlight w:val="none"/>
          <w14:textFill>
            <w14:solidFill>
              <w14:schemeClr w14:val="tx1"/>
            </w14:solidFill>
          </w14:textFill>
        </w:rPr>
        <w:t>交易平台相关指南进行操作。作出答复前，应当暂停招标投标活动。</w:t>
      </w:r>
      <w:r>
        <w:rPr>
          <w:rFonts w:hint="eastAsia" w:ascii="宋体" w:hAnsi="宋体"/>
          <w:color w:val="000000" w:themeColor="text1"/>
          <w:sz w:val="24"/>
          <w:highlight w:val="none"/>
          <w:u w:val="single"/>
          <w:lang w:eastAsia="zh-CN"/>
          <w14:textFill>
            <w14:solidFill>
              <w14:schemeClr w14:val="tx1"/>
            </w14:solidFill>
          </w14:textFill>
        </w:rPr>
        <w:t>投标人提出异议时需</w:t>
      </w:r>
      <w:r>
        <w:rPr>
          <w:rFonts w:hint="eastAsia" w:ascii="宋体" w:hAnsi="宋体"/>
          <w:color w:val="000000" w:themeColor="text1"/>
          <w:sz w:val="24"/>
          <w:highlight w:val="none"/>
          <w:u w:val="single"/>
          <w:lang w:val="en-US" w:eastAsia="zh-CN"/>
          <w14:textFill>
            <w14:solidFill>
              <w14:schemeClr w14:val="tx1"/>
            </w14:solidFill>
          </w14:textFill>
        </w:rPr>
        <w:t>在线提交</w:t>
      </w:r>
      <w:r>
        <w:rPr>
          <w:rFonts w:hint="eastAsia" w:ascii="宋体" w:hAnsi="宋体"/>
          <w:color w:val="000000" w:themeColor="text1"/>
          <w:sz w:val="24"/>
          <w:highlight w:val="none"/>
          <w:u w:val="single"/>
          <w:lang w:eastAsia="zh-CN"/>
          <w14:textFill>
            <w14:solidFill>
              <w14:schemeClr w14:val="tx1"/>
            </w14:solidFill>
          </w14:textFill>
        </w:rPr>
        <w:t>书面的异议书（异议书应清晰表述异议事项、依据、线索、请求或主张、有效的联系方式等）并附法定代表人证明书、有效的授权委托书、被授权人的有效身份证明。</w:t>
      </w:r>
    </w:p>
    <w:p w14:paraId="53F74EE4">
      <w:pPr>
        <w:spacing w:line="360" w:lineRule="auto"/>
        <w:ind w:firstLine="480" w:firstLineChars="200"/>
        <w:rPr>
          <w:rFonts w:ascii="仿宋_GB2312" w:hAnsi="宋体" w:eastAsia="仿宋_GB2312"/>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28</w:t>
      </w: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招标人应当自确定中标人后，向招标投标监管机构提交招标投标情况的书面报告。</w:t>
      </w:r>
    </w:p>
    <w:p w14:paraId="159FB0CA">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28</w:t>
      </w: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中标人必须在收到中标通知书后</w:t>
      </w:r>
      <w:r>
        <w:rPr>
          <w:rFonts w:ascii="宋体" w:hAnsi="宋体"/>
          <w:color w:val="000000" w:themeColor="text1"/>
          <w:sz w:val="24"/>
          <w:highlight w:val="none"/>
          <w14:textFill>
            <w14:solidFill>
              <w14:schemeClr w14:val="tx1"/>
            </w14:solidFill>
          </w14:textFill>
        </w:rPr>
        <w:t>24</w:t>
      </w:r>
      <w:r>
        <w:rPr>
          <w:rFonts w:hint="eastAsia" w:ascii="宋体" w:hAnsi="宋体"/>
          <w:color w:val="000000" w:themeColor="text1"/>
          <w:sz w:val="24"/>
          <w:highlight w:val="none"/>
          <w14:textFill>
            <w14:solidFill>
              <w14:schemeClr w14:val="tx1"/>
            </w14:solidFill>
          </w14:textFill>
        </w:rPr>
        <w:t>小时之内以书面形式回复招标人，确认收到。</w:t>
      </w:r>
    </w:p>
    <w:p w14:paraId="1E9755EC">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28</w:t>
      </w:r>
      <w:r>
        <w:rPr>
          <w:rFonts w:hint="eastAsia" w:ascii="宋体" w:hAnsi="宋体"/>
          <w:color w:val="000000" w:themeColor="text1"/>
          <w:sz w:val="24"/>
          <w:highlight w:val="none"/>
          <w14:textFill>
            <w14:solidFill>
              <w14:schemeClr w14:val="tx1"/>
            </w14:solidFill>
          </w14:textFill>
        </w:rPr>
        <w:t>.4在产生中标候选人后，招标人将中标候选人的投标文件商务部分文件的所有内容（包括人员、业绩、奖项等资料）在广州交易集团有限公司（广州公共资源交易中心）交易平台和广东省招标投标监管网公开。在公示前若发现第一中标候选人委派的项目负责人在其他在建项目中任职，已被广东省建筑市场监管公共服务平台锁定的，其中标候选人资格将会被取消，招标人可以确定排名第二的中标候选人补上；若第二中标候选人出现上述情形的，取消其中标候选人资格，招标人可以确定排名第三的中标候选人补上；若第三中标候选人出现上述情形的，本次招标失败，招标人依法重新招标。</w:t>
      </w:r>
    </w:p>
    <w:p w14:paraId="10DE9FA5">
      <w:pPr>
        <w:spacing w:line="360" w:lineRule="auto"/>
        <w:ind w:firstLine="480" w:firstLineChars="200"/>
        <w:rPr>
          <w:rFonts w:hint="eastAsia" w:ascii="宋体" w:hAnsi="宋体" w:eastAsia="宋体" w:cs="Times New Roman"/>
          <w:strike/>
          <w:color w:val="000000" w:themeColor="text1"/>
          <w:sz w:val="24"/>
          <w:highlight w:val="none"/>
          <w:lang w:eastAsia="zh-CN"/>
          <w14:textFill>
            <w14:solidFill>
              <w14:schemeClr w14:val="tx1"/>
            </w14:solidFill>
          </w14:textFill>
        </w:rPr>
      </w:pPr>
      <w:r>
        <w:rPr>
          <w:rFonts w:hint="eastAsia" w:ascii="宋体" w:hAnsi="宋体" w:cs="Times New Roman"/>
          <w:strike/>
          <w:color w:val="000000" w:themeColor="text1"/>
          <w:sz w:val="24"/>
          <w:highlight w:val="none"/>
          <w:lang w:val="en-US" w:eastAsia="zh-CN"/>
          <w14:textFill>
            <w14:solidFill>
              <w14:schemeClr w14:val="tx1"/>
            </w14:solidFill>
          </w14:textFill>
        </w:rPr>
        <w:t>28</w:t>
      </w:r>
      <w:r>
        <w:rPr>
          <w:rFonts w:hint="eastAsia" w:ascii="宋体" w:hAnsi="宋体" w:eastAsia="宋体" w:cs="Times New Roman"/>
          <w:strike/>
          <w:color w:val="000000" w:themeColor="text1"/>
          <w:sz w:val="24"/>
          <w:highlight w:val="none"/>
          <w:lang w:val="en-US" w:eastAsia="zh-CN"/>
          <w14:textFill>
            <w14:solidFill>
              <w14:schemeClr w14:val="tx1"/>
            </w14:solidFill>
          </w14:textFill>
        </w:rPr>
        <w:t>.5</w:t>
      </w:r>
      <w:r>
        <w:rPr>
          <w:rFonts w:hint="eastAsia" w:ascii="宋体" w:hAnsi="宋体" w:cs="Times New Roman"/>
          <w:strike/>
          <w:color w:val="000000" w:themeColor="text1"/>
          <w:sz w:val="24"/>
          <w:highlight w:val="none"/>
          <w:lang w:val="en-US" w:eastAsia="zh-CN"/>
          <w14:textFill>
            <w14:solidFill>
              <w14:schemeClr w14:val="tx1"/>
            </w14:solidFill>
          </w14:textFill>
        </w:rPr>
        <w:t>（适用于轨道交通建设项目）</w:t>
      </w:r>
      <w:r>
        <w:rPr>
          <w:rFonts w:hint="eastAsia" w:ascii="宋体" w:hAnsi="宋体" w:eastAsia="宋体" w:cs="Times New Roman"/>
          <w:strike/>
          <w:color w:val="000000" w:themeColor="text1"/>
          <w:sz w:val="24"/>
          <w:highlight w:val="none"/>
          <w:lang w:val="en-US" w:eastAsia="zh-CN"/>
          <w14:textFill>
            <w14:solidFill>
              <w14:schemeClr w14:val="tx1"/>
            </w14:solidFill>
          </w14:textFill>
        </w:rPr>
        <w:t>如</w:t>
      </w:r>
      <w:r>
        <w:rPr>
          <w:rFonts w:hint="eastAsia" w:ascii="宋体" w:hAnsi="宋体" w:eastAsia="宋体" w:cs="Times New Roman"/>
          <w:strike/>
          <w:color w:val="000000" w:themeColor="text1"/>
          <w:sz w:val="24"/>
          <w:highlight w:val="none"/>
          <w14:textFill>
            <w14:solidFill>
              <w14:schemeClr w14:val="tx1"/>
            </w14:solidFill>
          </w14:textFill>
        </w:rPr>
        <w:t>项目采用整体发包的形式开展施工总承包招标，</w:t>
      </w:r>
      <w:r>
        <w:rPr>
          <w:rFonts w:hint="eastAsia" w:ascii="宋体" w:hAnsi="宋体" w:eastAsia="宋体" w:cs="Times New Roman"/>
          <w:strike/>
          <w:color w:val="000000" w:themeColor="text1"/>
          <w:sz w:val="24"/>
          <w:highlight w:val="none"/>
          <w:lang w:eastAsia="zh-CN"/>
          <w14:textFill>
            <w14:solidFill>
              <w14:schemeClr w14:val="tx1"/>
            </w14:solidFill>
          </w14:textFill>
        </w:rPr>
        <w:t>且</w:t>
      </w:r>
      <w:r>
        <w:rPr>
          <w:rFonts w:hint="eastAsia" w:ascii="宋体" w:hAnsi="宋体" w:eastAsia="宋体" w:cs="Times New Roman"/>
          <w:strike/>
          <w:color w:val="000000" w:themeColor="text1"/>
          <w:sz w:val="24"/>
          <w:highlight w:val="none"/>
          <w14:textFill>
            <w14:solidFill>
              <w14:schemeClr w14:val="tx1"/>
            </w14:solidFill>
          </w14:textFill>
        </w:rPr>
        <w:t>后续需分</w:t>
      </w:r>
      <w:r>
        <w:rPr>
          <w:rFonts w:hint="eastAsia" w:ascii="宋体" w:hAnsi="宋体" w:cs="Times New Roman"/>
          <w:strike/>
          <w:color w:val="000000" w:themeColor="text1"/>
          <w:sz w:val="24"/>
          <w:highlight w:val="none"/>
          <w:lang w:eastAsia="zh-CN"/>
          <w14:textFill>
            <w14:solidFill>
              <w14:schemeClr w14:val="tx1"/>
            </w14:solidFill>
          </w14:textFill>
        </w:rPr>
        <w:t>段</w:t>
      </w:r>
      <w:r>
        <w:rPr>
          <w:rFonts w:hint="eastAsia" w:ascii="宋体" w:hAnsi="宋体" w:eastAsia="宋体" w:cs="Times New Roman"/>
          <w:strike/>
          <w:color w:val="000000" w:themeColor="text1"/>
          <w:sz w:val="24"/>
          <w:highlight w:val="none"/>
          <w:lang w:eastAsia="zh-CN"/>
          <w14:textFill>
            <w14:solidFill>
              <w14:schemeClr w14:val="tx1"/>
            </w14:solidFill>
          </w14:textFill>
        </w:rPr>
        <w:t>办理监督手续</w:t>
      </w:r>
      <w:r>
        <w:rPr>
          <w:rFonts w:hint="eastAsia" w:ascii="宋体" w:hAnsi="宋体" w:eastAsia="宋体" w:cs="Times New Roman"/>
          <w:strike/>
          <w:color w:val="000000" w:themeColor="text1"/>
          <w:sz w:val="24"/>
          <w:highlight w:val="none"/>
          <w14:textFill>
            <w14:solidFill>
              <w14:schemeClr w14:val="tx1"/>
            </w14:solidFill>
          </w14:textFill>
        </w:rPr>
        <w:t>，确定中标单位后，</w:t>
      </w:r>
      <w:r>
        <w:rPr>
          <w:rFonts w:hint="eastAsia" w:ascii="宋体" w:hAnsi="宋体" w:eastAsia="宋体" w:cs="Times New Roman"/>
          <w:strike/>
          <w:color w:val="000000" w:themeColor="text1"/>
          <w:sz w:val="24"/>
          <w:highlight w:val="none"/>
          <w:lang w:eastAsia="zh-CN"/>
          <w14:textFill>
            <w14:solidFill>
              <w14:schemeClr w14:val="tx1"/>
            </w14:solidFill>
          </w14:textFill>
        </w:rPr>
        <w:t>招标</w:t>
      </w:r>
      <w:r>
        <w:rPr>
          <w:rFonts w:hint="eastAsia" w:ascii="宋体" w:hAnsi="宋体" w:cs="Times New Roman"/>
          <w:strike/>
          <w:color w:val="000000" w:themeColor="text1"/>
          <w:sz w:val="24"/>
          <w:highlight w:val="none"/>
          <w:lang w:eastAsia="zh-CN"/>
          <w14:textFill>
            <w14:solidFill>
              <w14:schemeClr w14:val="tx1"/>
            </w14:solidFill>
          </w14:textFill>
        </w:rPr>
        <w:t>人</w:t>
      </w:r>
      <w:r>
        <w:rPr>
          <w:rFonts w:hint="eastAsia" w:ascii="宋体" w:hAnsi="宋体" w:eastAsia="宋体" w:cs="Times New Roman"/>
          <w:strike/>
          <w:color w:val="000000" w:themeColor="text1"/>
          <w:sz w:val="24"/>
          <w:highlight w:val="none"/>
          <w14:textFill>
            <w14:solidFill>
              <w14:schemeClr w14:val="tx1"/>
            </w14:solidFill>
          </w14:textFill>
        </w:rPr>
        <w:t>在向中标单位发出的中标通知书中一并标注施工总承包项目经理和各段项目经理</w:t>
      </w:r>
      <w:r>
        <w:rPr>
          <w:rFonts w:hint="eastAsia" w:ascii="宋体" w:hAnsi="宋体" w:eastAsia="宋体" w:cs="Times New Roman"/>
          <w:strike/>
          <w:color w:val="000000" w:themeColor="text1"/>
          <w:sz w:val="24"/>
          <w:highlight w:val="none"/>
          <w:lang w:eastAsia="zh-CN"/>
          <w14:textFill>
            <w14:solidFill>
              <w14:schemeClr w14:val="tx1"/>
            </w14:solidFill>
          </w14:textFill>
        </w:rPr>
        <w:t>。</w:t>
      </w:r>
    </w:p>
    <w:p w14:paraId="6F05A780">
      <w:pPr>
        <w:spacing w:line="360" w:lineRule="auto"/>
        <w:ind w:firstLine="482" w:firstLineChars="200"/>
        <w:rPr>
          <w:rFonts w:asci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val="en-US" w:eastAsia="zh-CN"/>
          <w14:textFill>
            <w14:solidFill>
              <w14:schemeClr w14:val="tx1"/>
            </w14:solidFill>
          </w14:textFill>
        </w:rPr>
        <w:t>29</w:t>
      </w:r>
      <w:r>
        <w:rPr>
          <w:rFonts w:hint="eastAsia" w:ascii="宋体" w:hAnsi="宋体"/>
          <w:b/>
          <w:bCs/>
          <w:color w:val="000000" w:themeColor="text1"/>
          <w:sz w:val="24"/>
          <w:highlight w:val="none"/>
          <w14:textFill>
            <w14:solidFill>
              <w14:schemeClr w14:val="tx1"/>
            </w14:solidFill>
          </w14:textFill>
        </w:rPr>
        <w:t>．合同协议书的签订</w:t>
      </w:r>
    </w:p>
    <w:p w14:paraId="3F5D0CCE">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lang w:val="en-US" w:eastAsia="zh-CN"/>
          <w14:textFill>
            <w14:solidFill>
              <w14:schemeClr w14:val="tx1"/>
            </w14:solidFill>
          </w14:textFill>
        </w:rPr>
        <w:t>9</w:t>
      </w:r>
      <w:r>
        <w:rPr>
          <w:rFonts w:ascii="宋体" w:hAnsi="宋体"/>
          <w:color w:val="000000" w:themeColor="text1"/>
          <w:sz w:val="24"/>
          <w:highlight w:val="none"/>
          <w14:textFill>
            <w14:solidFill>
              <w14:schemeClr w14:val="tx1"/>
            </w14:solidFill>
          </w14:textFill>
        </w:rPr>
        <w:t xml:space="preserve">.1 </w:t>
      </w:r>
      <w:r>
        <w:rPr>
          <w:rFonts w:hint="eastAsia" w:ascii="宋体" w:hAnsi="宋体"/>
          <w:color w:val="000000" w:themeColor="text1"/>
          <w:sz w:val="24"/>
          <w:highlight w:val="none"/>
          <w14:textFill>
            <w14:solidFill>
              <w14:schemeClr w14:val="tx1"/>
            </w14:solidFill>
          </w14:textFill>
        </w:rPr>
        <w:t>招标人与中标人将于中标通知书发出之日起</w:t>
      </w:r>
      <w:r>
        <w:rPr>
          <w:rFonts w:ascii="宋体" w:hAnsi="宋体"/>
          <w:color w:val="000000" w:themeColor="text1"/>
          <w:sz w:val="24"/>
          <w:highlight w:val="none"/>
          <w14:textFill>
            <w14:solidFill>
              <w14:schemeClr w14:val="tx1"/>
            </w14:solidFill>
          </w14:textFill>
        </w:rPr>
        <w:t>30</w:t>
      </w:r>
      <w:r>
        <w:rPr>
          <w:rFonts w:hint="eastAsia" w:ascii="宋体" w:hAnsi="宋体"/>
          <w:color w:val="000000" w:themeColor="text1"/>
          <w:sz w:val="24"/>
          <w:highlight w:val="none"/>
          <w14:textFill>
            <w14:solidFill>
              <w14:schemeClr w14:val="tx1"/>
            </w14:solidFill>
          </w14:textFill>
        </w:rPr>
        <w:t>日内，按照招标文件和中标人的投标文件商定和签订合同，招标人和中标人不得再行订立背离合同实质性内容的其他协议。</w:t>
      </w:r>
    </w:p>
    <w:p w14:paraId="48C171B4">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lang w:val="en-US" w:eastAsia="zh-CN"/>
          <w14:textFill>
            <w14:solidFill>
              <w14:schemeClr w14:val="tx1"/>
            </w14:solidFill>
          </w14:textFill>
        </w:rPr>
        <w:t>9</w:t>
      </w: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中标通知书发出之日起30日后，中标人未按上款的规定与招标人订立合同，招标人将解除中标通知书，原中标人的投标保证金不予退还，且依法承担相应法律责任。原中标人给招标人造成损失的，招标人有权要求原中标人承担赔偿责任。原中标人有异议的，可以向人民法院起诉。</w:t>
      </w:r>
    </w:p>
    <w:p w14:paraId="79010058">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lang w:val="en-US" w:eastAsia="zh-CN"/>
          <w14:textFill>
            <w14:solidFill>
              <w14:schemeClr w14:val="tx1"/>
            </w14:solidFill>
          </w14:textFill>
        </w:rPr>
        <w:t>9</w:t>
      </w: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非经招标人同意，中标人在投标过程中使用的银行名称及帐号至完成竣工结算不得变更，否则招标人有权停止工程款项的拔付及至解除合同，由此造成的一切责任由中标人承担。</w:t>
      </w:r>
    </w:p>
    <w:p w14:paraId="2841D14E">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lang w:val="en-US" w:eastAsia="zh-CN"/>
          <w14:textFill>
            <w14:solidFill>
              <w14:schemeClr w14:val="tx1"/>
            </w14:solidFill>
          </w14:textFill>
        </w:rPr>
        <w:t>9</w:t>
      </w:r>
      <w:r>
        <w:rPr>
          <w:rFonts w:ascii="宋体" w:hAnsi="宋体"/>
          <w:color w:val="000000" w:themeColor="text1"/>
          <w:sz w:val="24"/>
          <w:highlight w:val="none"/>
          <w14:textFill>
            <w14:solidFill>
              <w14:schemeClr w14:val="tx1"/>
            </w14:solidFill>
          </w14:textFill>
        </w:rPr>
        <w:t>.4</w:t>
      </w:r>
      <w:r>
        <w:rPr>
          <w:rFonts w:hint="eastAsia" w:ascii="宋体" w:hAnsi="宋体" w:eastAsia="宋体" w:cs="Times New Roman"/>
          <w:b w:val="0"/>
          <w:bCs w:val="0"/>
          <w:color w:val="000000" w:themeColor="text1"/>
          <w:kern w:val="2"/>
          <w:sz w:val="24"/>
          <w:szCs w:val="22"/>
          <w:highlight w:val="none"/>
          <w14:textFill>
            <w14:solidFill>
              <w14:schemeClr w14:val="tx1"/>
            </w14:solidFill>
          </w14:textFill>
        </w:rPr>
        <w:t>工程进度款支付应不低于已完成工程价款的80%，</w:t>
      </w:r>
      <w:r>
        <w:rPr>
          <w:rFonts w:hint="eastAsia" w:ascii="宋体" w:hAnsi="宋体" w:eastAsia="宋体" w:cs="Times New Roman"/>
          <w:color w:val="000000" w:themeColor="text1"/>
          <w:kern w:val="2"/>
          <w:sz w:val="24"/>
          <w:szCs w:val="22"/>
          <w:highlight w:val="none"/>
          <w14:textFill>
            <w14:solidFill>
              <w14:schemeClr w14:val="tx1"/>
            </w14:solidFill>
          </w14:textFill>
        </w:rPr>
        <w:t>招标人支付工程款时，中标人应按规定开具发票。</w:t>
      </w:r>
      <w:r>
        <w:rPr>
          <w:rFonts w:hint="eastAsia" w:ascii="宋体" w:hAnsi="宋体" w:eastAsia="宋体" w:cs="Times New Roman"/>
          <w:b w:val="0"/>
          <w:color w:val="000000" w:themeColor="text1"/>
          <w:kern w:val="2"/>
          <w:sz w:val="24"/>
          <w:szCs w:val="22"/>
          <w:highlight w:val="none"/>
          <w14:textFill>
            <w14:solidFill>
              <w14:schemeClr w14:val="tx1"/>
            </w14:solidFill>
          </w14:textFill>
        </w:rPr>
        <w:t>质量保证金不超过工程价款总额3%。</w:t>
      </w:r>
      <w:r>
        <w:rPr>
          <w:rFonts w:hint="eastAsia" w:ascii="宋体" w:hAnsi="宋体" w:eastAsia="宋体" w:cs="Times New Roman"/>
          <w:b w:val="0"/>
          <w:bCs w:val="0"/>
          <w:color w:val="000000" w:themeColor="text1"/>
          <w:kern w:val="2"/>
          <w:sz w:val="24"/>
          <w:szCs w:val="22"/>
          <w:highlight w:val="none"/>
          <w14:textFill>
            <w14:solidFill>
              <w14:schemeClr w14:val="tx1"/>
            </w14:solidFill>
          </w14:textFill>
        </w:rPr>
        <w:t>当年开工、当年不能竣工的新开工项目可以采用过程结算</w:t>
      </w:r>
      <w:r>
        <w:rPr>
          <w:rFonts w:hint="eastAsia" w:ascii="宋体" w:hAnsi="宋体"/>
          <w:color w:val="000000" w:themeColor="text1"/>
          <w:sz w:val="24"/>
          <w:highlight w:val="none"/>
          <w14:textFill>
            <w14:solidFill>
              <w14:schemeClr w14:val="tx1"/>
            </w14:solidFill>
          </w14:textFill>
        </w:rPr>
        <w:t>。</w:t>
      </w:r>
    </w:p>
    <w:p w14:paraId="089134AA">
      <w:pPr>
        <w:spacing w:line="360" w:lineRule="auto"/>
        <w:ind w:firstLine="482" w:firstLineChars="200"/>
        <w:rPr>
          <w:rFonts w:asci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val="en-US" w:eastAsia="zh-CN"/>
          <w14:textFill>
            <w14:solidFill>
              <w14:schemeClr w14:val="tx1"/>
            </w14:solidFill>
          </w14:textFill>
        </w:rPr>
        <w:t>30</w:t>
      </w:r>
      <w:r>
        <w:rPr>
          <w:rFonts w:hint="eastAsia" w:ascii="宋体" w:hAnsi="宋体"/>
          <w:b/>
          <w:bCs/>
          <w:color w:val="000000" w:themeColor="text1"/>
          <w:sz w:val="24"/>
          <w:highlight w:val="none"/>
          <w14:textFill>
            <w14:solidFill>
              <w14:schemeClr w14:val="tx1"/>
            </w14:solidFill>
          </w14:textFill>
        </w:rPr>
        <w:t>．履约担保</w:t>
      </w:r>
    </w:p>
    <w:p w14:paraId="345BA8CF">
      <w:pPr>
        <w:snapToGrid w:val="0"/>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30</w:t>
      </w:r>
      <w:r>
        <w:rPr>
          <w:rFonts w:ascii="宋体" w:hAnsi="宋体"/>
          <w:color w:val="000000" w:themeColor="text1"/>
          <w:sz w:val="24"/>
          <w:highlight w:val="none"/>
          <w14:textFill>
            <w14:solidFill>
              <w14:schemeClr w14:val="tx1"/>
            </w14:solidFill>
          </w14:textFill>
        </w:rPr>
        <w:t xml:space="preserve">.1 </w:t>
      </w:r>
      <w:r>
        <w:rPr>
          <w:rFonts w:hint="eastAsia" w:ascii="宋体" w:hAnsi="宋体"/>
          <w:color w:val="000000" w:themeColor="text1"/>
          <w:sz w:val="24"/>
          <w:highlight w:val="none"/>
          <w14:textFill>
            <w14:solidFill>
              <w14:schemeClr w14:val="tx1"/>
            </w14:solidFill>
          </w14:textFill>
        </w:rPr>
        <w:t>在收到中标通知书后的</w:t>
      </w:r>
      <w:r>
        <w:rPr>
          <w:rFonts w:ascii="宋体" w:hAnsi="宋体"/>
          <w:b w:val="0"/>
          <w:bCs/>
          <w:color w:val="000000" w:themeColor="text1"/>
          <w:sz w:val="24"/>
          <w:highlight w:val="none"/>
          <w14:textFill>
            <w14:solidFill>
              <w14:schemeClr w14:val="tx1"/>
            </w14:solidFill>
          </w14:textFill>
        </w:rPr>
        <w:t>15</w:t>
      </w:r>
      <w:r>
        <w:rPr>
          <w:rFonts w:hint="eastAsia" w:ascii="宋体" w:hAnsi="宋体"/>
          <w:b w:val="0"/>
          <w:bCs/>
          <w:color w:val="000000" w:themeColor="text1"/>
          <w:sz w:val="24"/>
          <w:highlight w:val="none"/>
          <w14:textFill>
            <w14:solidFill>
              <w14:schemeClr w14:val="tx1"/>
            </w14:solidFill>
          </w14:textFill>
        </w:rPr>
        <w:t>日内</w:t>
      </w:r>
      <w:r>
        <w:rPr>
          <w:rFonts w:hint="eastAsia" w:ascii="宋体" w:hAnsi="宋体"/>
          <w:color w:val="000000" w:themeColor="text1"/>
          <w:sz w:val="24"/>
          <w:highlight w:val="none"/>
          <w14:textFill>
            <w14:solidFill>
              <w14:schemeClr w14:val="tx1"/>
            </w14:solidFill>
          </w14:textFill>
        </w:rPr>
        <w:t>，中标人应按本须知前附表第</w:t>
      </w: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0项的规定向招标人提交履约担保。</w:t>
      </w:r>
    </w:p>
    <w:p w14:paraId="4229B1E9">
      <w:pPr>
        <w:snapToGrid w:val="0"/>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30</w:t>
      </w: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中标通知书发出之日起15日后，中标人未按上款的规定提交履约担保，招标人将解除中标通知书，原中标人的投标保证金不予退还，且依法承担相应法律责任。原中标人给招标人造成损失的，招标人有权要求原中标人承担赔偿责任。原中标人有异议的，可以向人民法院起诉。</w:t>
      </w:r>
    </w:p>
    <w:p w14:paraId="41A0FE1F">
      <w:pPr>
        <w:snapToGrid w:val="0"/>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30.3中标候选人的经营、财务状况发生较大变化或存在违法行为，招标人认为可能影响其履约能力的，将在发出中标通知书前提请原评标委员会按照招标文件规定的标准和方法进行审查确认。</w:t>
      </w:r>
    </w:p>
    <w:p w14:paraId="64BFAB8A">
      <w:pPr>
        <w:spacing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3</w:t>
      </w:r>
      <w:r>
        <w:rPr>
          <w:rFonts w:hint="eastAsia" w:ascii="宋体" w:hAnsi="宋体"/>
          <w:b/>
          <w:bCs/>
          <w:color w:val="000000" w:themeColor="text1"/>
          <w:sz w:val="24"/>
          <w:highlight w:val="none"/>
          <w:lang w:val="en-US" w:eastAsia="zh-CN"/>
          <w14:textFill>
            <w14:solidFill>
              <w14:schemeClr w14:val="tx1"/>
            </w14:solidFill>
          </w14:textFill>
        </w:rPr>
        <w:t>1</w:t>
      </w:r>
      <w:r>
        <w:rPr>
          <w:rFonts w:hint="eastAsia" w:ascii="宋体" w:hAnsi="宋体"/>
          <w:b/>
          <w:bCs/>
          <w:color w:val="000000" w:themeColor="text1"/>
          <w:sz w:val="24"/>
          <w:highlight w:val="none"/>
          <w14:textFill>
            <w14:solidFill>
              <w14:schemeClr w14:val="tx1"/>
            </w14:solidFill>
          </w14:textFill>
        </w:rPr>
        <w:t>．合同生效</w:t>
      </w:r>
    </w:p>
    <w:p w14:paraId="50C607CC">
      <w:pPr>
        <w:spacing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lang w:val="en-US" w:eastAsia="zh-CN"/>
          <w14:textFill>
            <w14:solidFill>
              <w14:schemeClr w14:val="tx1"/>
            </w14:solidFill>
          </w14:textFill>
        </w:rPr>
        <w:t>1</w:t>
      </w: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在合同双方全权代表在合同协议书上签字，并分别加盖双方单位的公章且承包人提交履约担保后，合同正式生效。</w:t>
      </w:r>
    </w:p>
    <w:p w14:paraId="71E10551">
      <w:pPr>
        <w:numPr>
          <w:ilvl w:val="0"/>
          <w:numId w:val="8"/>
        </w:numPr>
        <w:spacing w:line="360" w:lineRule="auto"/>
        <w:ind w:firstLine="482" w:firstLineChars="200"/>
        <w:rPr>
          <w:rFonts w:hint="eastAsia" w:ascii="宋体" w:hAnsi="宋体"/>
          <w:b/>
          <w:bCs/>
          <w:color w:val="000000" w:themeColor="text1"/>
          <w:sz w:val="24"/>
          <w:highlight w:val="none"/>
          <w:lang w:eastAsia="zh-CN"/>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专业分包</w:t>
      </w:r>
    </w:p>
    <w:p w14:paraId="7351F691">
      <w:pPr>
        <w:snapToGrid w:val="0"/>
        <w:spacing w:line="360" w:lineRule="auto"/>
        <w:ind w:firstLine="480" w:firstLineChars="200"/>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32.1投标人拟在中标后将中标项目的非主体、非关键性施工工作进行分包的，应符合投标须知前附表规定的分包内容、分包金额和资质要求等限制性条件，除投标人须知前附表规定的非主体、非关键性施工工作分包外，其他工作不得分包。</w:t>
      </w:r>
    </w:p>
    <w:p w14:paraId="160C19A2">
      <w:pPr>
        <w:pStyle w:val="21"/>
        <w:spacing w:line="360" w:lineRule="auto"/>
        <w:rPr>
          <w:rFonts w:hint="default"/>
          <w:color w:val="000000" w:themeColor="text1"/>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 xml:space="preserve">    32.2中标人不得向他人转让中标项目，接受分包的人不得再次分包。中标人应当就分包项目向招标人负责，接受分包的人就分包项目承担连带责任。</w:t>
      </w:r>
    </w:p>
    <w:p w14:paraId="1D933F2B">
      <w:pPr>
        <w:pStyle w:val="2"/>
        <w:spacing w:after="0" w:line="360" w:lineRule="auto"/>
        <w:ind w:firstLine="482" w:firstLineChars="200"/>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3</w:t>
      </w:r>
      <w:r>
        <w:rPr>
          <w:rFonts w:hint="eastAsia" w:ascii="宋体" w:hAnsi="宋体"/>
          <w:b/>
          <w:bCs/>
          <w:color w:val="000000" w:themeColor="text1"/>
          <w:sz w:val="24"/>
          <w:highlight w:val="none"/>
          <w:lang w:val="en-US" w:eastAsia="zh-CN"/>
          <w14:textFill>
            <w14:solidFill>
              <w14:schemeClr w14:val="tx1"/>
            </w14:solidFill>
          </w14:textFill>
        </w:rPr>
        <w:t>3</w:t>
      </w:r>
      <w:r>
        <w:rPr>
          <w:rFonts w:hint="eastAsia" w:ascii="宋体" w:hAnsi="宋体"/>
          <w:b/>
          <w:bCs/>
          <w:color w:val="000000" w:themeColor="text1"/>
          <w:sz w:val="24"/>
          <w:highlight w:val="none"/>
          <w14:textFill>
            <w14:solidFill>
              <w14:schemeClr w14:val="tx1"/>
            </w14:solidFill>
          </w14:textFill>
        </w:rPr>
        <w:t>．腐败与欺诈行为</w:t>
      </w:r>
    </w:p>
    <w:p w14:paraId="08027CE4">
      <w:pPr>
        <w:pStyle w:val="2"/>
        <w:spacing w:after="0"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在招标和合同实施期间，招标人要求投标人和承包人遵守最高的道德标准。</w:t>
      </w:r>
    </w:p>
    <w:p w14:paraId="1B5FEEE6">
      <w:pPr>
        <w:pStyle w:val="2"/>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lang w:val="en-US" w:eastAsia="zh-CN"/>
          <w14:textFill>
            <w14:solidFill>
              <w14:schemeClr w14:val="tx1"/>
            </w14:solidFill>
          </w14:textFill>
        </w:rPr>
        <w:t>3.</w:t>
      </w: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对本条款的规定，特定义如下词汇：</w:t>
      </w:r>
    </w:p>
    <w:p w14:paraId="44FC14F7">
      <w:pPr>
        <w:pStyle w:val="2"/>
        <w:spacing w:after="0"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“腐败行为”是指在招标或合同执行期间，通过提供、给予、接受或索要任何有价值的东西，从而影响招标人有关人员工作的行为；</w:t>
      </w:r>
    </w:p>
    <w:p w14:paraId="2CC30A6D">
      <w:pPr>
        <w:pStyle w:val="2"/>
        <w:spacing w:after="0"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16029B3F">
      <w:pPr>
        <w:pStyle w:val="2"/>
        <w:spacing w:after="0"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lang w:val="en-US" w:eastAsia="zh-CN"/>
          <w14:textFill>
            <w14:solidFill>
              <w14:schemeClr w14:val="tx1"/>
            </w14:solidFill>
          </w14:textFill>
        </w:rPr>
        <w:t>3.</w:t>
      </w: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如果投标人被认定在本招标竞争中有腐败或欺诈行为，则会被取消投标资格。</w:t>
      </w:r>
    </w:p>
    <w:p w14:paraId="255A162A">
      <w:pPr>
        <w:pStyle w:val="2"/>
        <w:spacing w:after="0" w:line="360" w:lineRule="auto"/>
        <w:ind w:firstLine="480" w:firstLineChars="200"/>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3</w:t>
      </w:r>
      <w:r>
        <w:rPr>
          <w:rFonts w:hint="eastAsia" w:ascii="宋体"/>
          <w:color w:val="000000" w:themeColor="text1"/>
          <w:sz w:val="24"/>
          <w:highlight w:val="none"/>
          <w:lang w:val="en-US" w:eastAsia="zh-CN"/>
          <w14:textFill>
            <w14:solidFill>
              <w14:schemeClr w14:val="tx1"/>
            </w14:solidFill>
          </w14:textFill>
        </w:rPr>
        <w:t>3.</w:t>
      </w:r>
      <w:r>
        <w:rPr>
          <w:rFonts w:hint="eastAsia" w:ascii="宋体"/>
          <w:color w:val="000000" w:themeColor="text1"/>
          <w:sz w:val="24"/>
          <w:highlight w:val="none"/>
          <w14:textFill>
            <w14:solidFill>
              <w14:schemeClr w14:val="tx1"/>
            </w14:solidFill>
          </w14:textFill>
        </w:rPr>
        <w:t>3投标人如在本项目中存在串通投标、弄虚作假骗取中标、行贿情形的，中标无效，行政监督部门将对其违法行为进行政处罚。</w:t>
      </w:r>
    </w:p>
    <w:p w14:paraId="22C2863B">
      <w:pPr>
        <w:numPr>
          <w:ilvl w:val="0"/>
          <w:numId w:val="0"/>
        </w:numPr>
        <w:spacing w:line="360" w:lineRule="auto"/>
        <w:ind w:firstLine="482" w:firstLineChars="200"/>
        <w:rPr>
          <w:rFonts w:hint="eastAsia" w:asci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val="en-US" w:eastAsia="zh-CN"/>
          <w14:textFill>
            <w14:solidFill>
              <w14:schemeClr w14:val="tx1"/>
            </w14:solidFill>
          </w14:textFill>
        </w:rPr>
        <w:t>34.</w:t>
      </w:r>
      <w:r>
        <w:rPr>
          <w:rFonts w:hint="eastAsia" w:ascii="宋体" w:hAnsi="宋体"/>
          <w:b/>
          <w:bCs/>
          <w:color w:val="000000" w:themeColor="text1"/>
          <w:sz w:val="24"/>
          <w:highlight w:val="none"/>
          <w14:textFill>
            <w14:solidFill>
              <w14:schemeClr w14:val="tx1"/>
            </w14:solidFill>
          </w14:textFill>
        </w:rPr>
        <w:t>其它费用</w:t>
      </w:r>
    </w:p>
    <w:p w14:paraId="58780973">
      <w:pPr>
        <w:rPr>
          <w:rFonts w:hint="eastAsia"/>
          <w:color w:val="000000" w:themeColor="text1"/>
          <w:highlight w:val="none"/>
          <w14:textFill>
            <w14:solidFill>
              <w14:schemeClr w14:val="tx1"/>
            </w14:solidFill>
          </w14:textFill>
        </w:rPr>
      </w:pPr>
      <w:bookmarkStart w:id="39" w:name="_Toc21525498"/>
      <w:bookmarkStart w:id="40" w:name="_Toc17683"/>
      <w:bookmarkStart w:id="41" w:name="_Toc32047"/>
      <w:bookmarkStart w:id="42" w:name="_Toc2272554"/>
      <w:r>
        <w:rPr>
          <w:rFonts w:hint="eastAsia"/>
          <w:color w:val="000000" w:themeColor="text1"/>
          <w:highlight w:val="none"/>
          <w14:textFill>
            <w14:solidFill>
              <w14:schemeClr w14:val="tx1"/>
            </w14:solidFill>
          </w14:textFill>
        </w:rPr>
        <w:br w:type="page"/>
      </w:r>
    </w:p>
    <w:p w14:paraId="55A5A4EE">
      <w:pPr>
        <w:pStyle w:val="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第二章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开标、评标及定标办法</w:t>
      </w:r>
      <w:bookmarkEnd w:id="39"/>
      <w:bookmarkEnd w:id="40"/>
      <w:bookmarkEnd w:id="41"/>
      <w:bookmarkEnd w:id="42"/>
    </w:p>
    <w:p w14:paraId="1F02573B">
      <w:pPr>
        <w:pStyle w:val="6"/>
        <w:bidi w:val="0"/>
        <w:rPr>
          <w:color w:val="000000" w:themeColor="text1"/>
          <w:highlight w:val="none"/>
          <w14:textFill>
            <w14:solidFill>
              <w14:schemeClr w14:val="tx1"/>
            </w14:solidFill>
          </w14:textFill>
        </w:rPr>
      </w:pPr>
      <w:bookmarkStart w:id="43" w:name="_Toc15032"/>
      <w:bookmarkStart w:id="44" w:name="_Toc2272555"/>
      <w:bookmarkStart w:id="45" w:name="_Toc28311"/>
      <w:bookmarkStart w:id="46" w:name="_Toc21525499"/>
      <w:r>
        <w:rPr>
          <w:rFonts w:hint="eastAsia"/>
          <w:color w:val="000000" w:themeColor="text1"/>
          <w:highlight w:val="none"/>
          <w14:textFill>
            <w14:solidFill>
              <w14:schemeClr w14:val="tx1"/>
            </w14:solidFill>
          </w14:textFill>
        </w:rPr>
        <w:t>一、开标、评标及定标办法修改表</w:t>
      </w:r>
      <w:bookmarkEnd w:id="43"/>
      <w:bookmarkEnd w:id="44"/>
      <w:bookmarkEnd w:id="45"/>
      <w:bookmarkEnd w:id="46"/>
    </w:p>
    <w:p w14:paraId="2A7A2A39">
      <w:pPr>
        <w:pStyle w:val="2"/>
        <w:spacing w:after="0" w:line="360" w:lineRule="auto"/>
        <w:rPr>
          <w:b/>
          <w:color w:val="000000" w:themeColor="text1"/>
          <w:sz w:val="2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声明：本</w:t>
      </w:r>
      <w:r>
        <w:rPr>
          <w:rFonts w:hint="eastAsia"/>
          <w:b/>
          <w:color w:val="000000" w:themeColor="text1"/>
          <w:highlight w:val="none"/>
          <w14:textFill>
            <w14:solidFill>
              <w14:schemeClr w14:val="tx1"/>
            </w14:solidFill>
          </w14:textFill>
        </w:rPr>
        <w:t>开标、评标及定标办法使用</w:t>
      </w:r>
      <w:r>
        <w:rPr>
          <w:rFonts w:hint="eastAsia"/>
          <w:b/>
          <w:color w:val="000000" w:themeColor="text1"/>
          <w:highlight w:val="none"/>
          <w:lang w:eastAsia="zh-CN"/>
          <w14:textFill>
            <w14:solidFill>
              <w14:schemeClr w14:val="tx1"/>
            </w14:solidFill>
          </w14:textFill>
        </w:rPr>
        <w:t>GZJTZB202</w:t>
      </w:r>
      <w:r>
        <w:rPr>
          <w:rFonts w:hint="eastAsia"/>
          <w:b/>
          <w:color w:val="000000" w:themeColor="text1"/>
          <w:highlight w:val="none"/>
          <w:lang w:val="en-US" w:eastAsia="zh-CN"/>
          <w14:textFill>
            <w14:solidFill>
              <w14:schemeClr w14:val="tx1"/>
            </w14:solidFill>
          </w14:textFill>
        </w:rPr>
        <w:t>5</w:t>
      </w:r>
      <w:r>
        <w:rPr>
          <w:rFonts w:hint="eastAsia"/>
          <w:b/>
          <w:color w:val="000000" w:themeColor="text1"/>
          <w:highlight w:val="none"/>
          <w:lang w:eastAsia="zh-CN"/>
          <w14:textFill>
            <w14:solidFill>
              <w14:schemeClr w14:val="tx1"/>
            </w14:solidFill>
          </w14:textFill>
        </w:rPr>
        <w:t>-3</w:t>
      </w:r>
      <w:r>
        <w:rPr>
          <w:rFonts w:hint="eastAsia"/>
          <w:b/>
          <w:color w:val="000000" w:themeColor="text1"/>
          <w:highlight w:val="none"/>
          <w14:textFill>
            <w14:solidFill>
              <w14:schemeClr w14:val="tx1"/>
            </w14:solidFill>
          </w14:textFill>
        </w:rPr>
        <w:t>招标文件范本的开标、评标及定标办法通用条款，与该通用条款不同之处，均在本表中列明，并以现文为准，原</w:t>
      </w:r>
      <w:r>
        <w:rPr>
          <w:rFonts w:hint="eastAsia"/>
          <w:b/>
          <w:color w:val="000000" w:themeColor="text1"/>
          <w:szCs w:val="21"/>
          <w:highlight w:val="none"/>
          <w14:textFill>
            <w14:solidFill>
              <w14:schemeClr w14:val="tx1"/>
            </w14:solidFill>
          </w14:textFill>
        </w:rPr>
        <w:t>文不再有效。</w:t>
      </w:r>
      <w:r>
        <w:rPr>
          <w:rFonts w:hint="eastAsia" w:ascii="宋体" w:hAnsi="宋体"/>
          <w:b w:val="0"/>
          <w:bCs/>
          <w:color w:val="000000" w:themeColor="text1"/>
          <w:sz w:val="21"/>
          <w:szCs w:val="21"/>
          <w:highlight w:val="none"/>
          <w:lang w:eastAsia="zh-CN"/>
          <w14:textFill>
            <w14:solidFill>
              <w14:schemeClr w14:val="tx1"/>
            </w14:solidFill>
          </w14:textFill>
        </w:rPr>
        <w:t>（注：招标人按《开标、评标及定标办法修改表》修改的内容对应修改通用条款，属于删除的采用“</w:t>
      </w:r>
      <w:r>
        <w:rPr>
          <w:rFonts w:hint="eastAsia" w:ascii="宋体" w:hAnsi="宋体"/>
          <w:b w:val="0"/>
          <w:bCs/>
          <w:strike/>
          <w:dstrike w:val="0"/>
          <w:color w:val="000000" w:themeColor="text1"/>
          <w:sz w:val="21"/>
          <w:szCs w:val="21"/>
          <w:highlight w:val="none"/>
          <w:lang w:val="en-US" w:eastAsia="zh-CN"/>
          <w14:textFill>
            <w14:solidFill>
              <w14:schemeClr w14:val="tx1"/>
            </w14:solidFill>
          </w14:textFill>
        </w:rPr>
        <w:t xml:space="preserve">   </w:t>
      </w:r>
      <w:r>
        <w:rPr>
          <w:rFonts w:hint="eastAsia" w:ascii="宋体" w:hAnsi="宋体"/>
          <w:b w:val="0"/>
          <w:bCs/>
          <w:strike w:val="0"/>
          <w:dstrike w:val="0"/>
          <w:color w:val="000000" w:themeColor="text1"/>
          <w:sz w:val="21"/>
          <w:szCs w:val="21"/>
          <w:highlight w:val="none"/>
          <w:lang w:val="en-US" w:eastAsia="zh-CN"/>
          <w14:textFill>
            <w14:solidFill>
              <w14:schemeClr w14:val="tx1"/>
            </w14:solidFill>
          </w14:textFill>
        </w:rPr>
        <w:t>”表示，</w:t>
      </w:r>
      <w:r>
        <w:rPr>
          <w:rFonts w:hint="eastAsia" w:ascii="宋体" w:hAnsi="宋体"/>
          <w:b w:val="0"/>
          <w:bCs/>
          <w:color w:val="000000" w:themeColor="text1"/>
          <w:sz w:val="21"/>
          <w:szCs w:val="21"/>
          <w:highlight w:val="none"/>
          <w:lang w:eastAsia="zh-CN"/>
          <w14:textFill>
            <w14:solidFill>
              <w14:schemeClr w14:val="tx1"/>
            </w14:solidFill>
          </w14:textFill>
        </w:rPr>
        <w:t>如“</w:t>
      </w:r>
      <w:r>
        <w:rPr>
          <w:rFonts w:hint="eastAsia" w:ascii="宋体" w:hAnsi="宋体"/>
          <w:b w:val="0"/>
          <w:bCs/>
          <w:strike/>
          <w:dstrike w:val="0"/>
          <w:color w:val="000000" w:themeColor="text1"/>
          <w:sz w:val="21"/>
          <w:szCs w:val="21"/>
          <w:highlight w:val="none"/>
          <w:u w:val="none"/>
          <w:lang w:eastAsia="zh-CN"/>
          <w14:textFill>
            <w14:solidFill>
              <w14:schemeClr w14:val="tx1"/>
            </w14:solidFill>
          </w14:textFill>
        </w:rPr>
        <w:t>删除</w:t>
      </w:r>
      <w:r>
        <w:rPr>
          <w:rFonts w:hint="eastAsia" w:ascii="宋体" w:hAnsi="宋体"/>
          <w:b w:val="0"/>
          <w:bCs/>
          <w:color w:val="000000" w:themeColor="text1"/>
          <w:sz w:val="21"/>
          <w:szCs w:val="21"/>
          <w:highlight w:val="none"/>
          <w:lang w:eastAsia="zh-CN"/>
          <w14:textFill>
            <w14:solidFill>
              <w14:schemeClr w14:val="tx1"/>
            </w14:solidFill>
          </w14:textFill>
        </w:rPr>
        <w:t>”；属于新增、修改的内容，用</w:t>
      </w:r>
      <w:r>
        <w:rPr>
          <w:rFonts w:hint="eastAsia" w:ascii="宋体" w:hAnsi="宋体"/>
          <w:b/>
          <w:bCs w:val="0"/>
          <w:color w:val="000000" w:themeColor="text1"/>
          <w:sz w:val="21"/>
          <w:szCs w:val="21"/>
          <w:highlight w:val="none"/>
          <w:lang w:eastAsia="zh-CN"/>
          <w14:textFill>
            <w14:solidFill>
              <w14:schemeClr w14:val="tx1"/>
            </w14:solidFill>
          </w14:textFill>
        </w:rPr>
        <w:t>黑色加粗</w:t>
      </w:r>
      <w:r>
        <w:rPr>
          <w:rFonts w:hint="eastAsia" w:ascii="宋体" w:hAnsi="宋体"/>
          <w:b w:val="0"/>
          <w:bCs/>
          <w:color w:val="000000" w:themeColor="text1"/>
          <w:sz w:val="21"/>
          <w:szCs w:val="21"/>
          <w:highlight w:val="none"/>
          <w:lang w:eastAsia="zh-CN"/>
          <w14:textFill>
            <w14:solidFill>
              <w14:schemeClr w14:val="tx1"/>
            </w14:solidFill>
          </w14:textFill>
        </w:rPr>
        <w:t>字体显示</w:t>
      </w:r>
      <w:r>
        <w:rPr>
          <w:rFonts w:hint="eastAsia" w:ascii="宋体" w:hAnsi="宋体"/>
          <w:b w:val="0"/>
          <w:bCs/>
          <w:color w:val="000000" w:themeColor="text1"/>
          <w:sz w:val="21"/>
          <w:szCs w:val="21"/>
          <w:highlight w:val="none"/>
          <w:lang w:val="en-US" w:eastAsia="zh-CN"/>
          <w14:textFill>
            <w14:solidFill>
              <w14:schemeClr w14:val="tx1"/>
            </w14:solidFill>
          </w14:textFill>
        </w:rPr>
        <w:t>,并加注下划线，如“</w:t>
      </w:r>
      <w:r>
        <w:rPr>
          <w:rFonts w:hint="eastAsia" w:ascii="宋体" w:hAnsi="宋体"/>
          <w:b/>
          <w:bCs w:val="0"/>
          <w:color w:val="000000" w:themeColor="text1"/>
          <w:sz w:val="21"/>
          <w:szCs w:val="21"/>
          <w:highlight w:val="none"/>
          <w:u w:val="single"/>
          <w:lang w:val="en-US" w:eastAsia="zh-CN"/>
          <w14:textFill>
            <w14:solidFill>
              <w14:schemeClr w14:val="tx1"/>
            </w14:solidFill>
          </w14:textFill>
        </w:rPr>
        <w:t>新增修改</w:t>
      </w:r>
      <w:r>
        <w:rPr>
          <w:rFonts w:hint="eastAsia" w:ascii="宋体" w:hAnsi="宋体"/>
          <w:b w:val="0"/>
          <w:bCs/>
          <w:color w:val="000000" w:themeColor="text1"/>
          <w:sz w:val="21"/>
          <w:szCs w:val="21"/>
          <w:highlight w:val="none"/>
          <w:lang w:val="en-US" w:eastAsia="zh-CN"/>
          <w14:textFill>
            <w14:solidFill>
              <w14:schemeClr w14:val="tx1"/>
            </w14:solidFill>
          </w14:textFill>
        </w:rPr>
        <w:t>”</w:t>
      </w:r>
      <w:r>
        <w:rPr>
          <w:rFonts w:hint="eastAsia" w:ascii="宋体" w:hAnsi="宋体"/>
          <w:b w:val="0"/>
          <w:bCs/>
          <w:color w:val="000000" w:themeColor="text1"/>
          <w:sz w:val="21"/>
          <w:szCs w:val="21"/>
          <w:highlight w:val="none"/>
          <w:lang w:eastAsia="zh-CN"/>
          <w14:textFill>
            <w14:solidFill>
              <w14:schemeClr w14:val="tx1"/>
            </w14:solidFill>
          </w14:textFill>
        </w:rPr>
        <w:t>。）</w:t>
      </w:r>
    </w:p>
    <w:p w14:paraId="4BAD2FBC">
      <w:pPr>
        <w:spacing w:line="360" w:lineRule="auto"/>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xml:space="preserve">条款号：（二）开标评标办法程序和细则     修改类型：删除          </w:t>
      </w:r>
    </w:p>
    <w:p w14:paraId="49054756">
      <w:pPr>
        <w:adjustRightInd w:val="0"/>
        <w:snapToGrid w:val="0"/>
        <w:spacing w:line="360" w:lineRule="auto"/>
        <w:ind w:firstLine="482"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bCs/>
          <w:color w:val="000000" w:themeColor="text1"/>
          <w:sz w:val="24"/>
          <w:szCs w:val="24"/>
          <w:highlight w:val="none"/>
          <w14:textFill>
            <w14:solidFill>
              <w14:schemeClr w14:val="tx1"/>
            </w14:solidFill>
          </w14:textFill>
        </w:rPr>
        <w:t>可选办法一（适合综合评分法一，技术标与经济标先后分别开启）</w:t>
      </w:r>
    </w:p>
    <w:p w14:paraId="7FC14738">
      <w:pPr>
        <w:adjustRightInd w:val="0"/>
        <w:snapToGrid w:val="0"/>
        <w:spacing w:line="360" w:lineRule="auto"/>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bCs/>
          <w:color w:val="000000" w:themeColor="text1"/>
          <w:sz w:val="24"/>
          <w:szCs w:val="24"/>
          <w:highlight w:val="none"/>
          <w14:textFill>
            <w14:solidFill>
              <w14:schemeClr w14:val="tx1"/>
            </w14:solidFill>
          </w14:textFill>
        </w:rPr>
        <w:t>可选办法二（适合综合评分法一，技术标与经济标同时开启）</w:t>
      </w:r>
    </w:p>
    <w:p w14:paraId="20DA98FF">
      <w:pPr>
        <w:adjustRightInd w:val="0"/>
        <w:snapToGrid w:val="0"/>
        <w:spacing w:line="360" w:lineRule="auto"/>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bCs/>
          <w:color w:val="000000" w:themeColor="text1"/>
          <w:sz w:val="24"/>
          <w:szCs w:val="24"/>
          <w:highlight w:val="none"/>
          <w14:textFill>
            <w14:solidFill>
              <w14:schemeClr w14:val="tx1"/>
            </w14:solidFill>
          </w14:textFill>
        </w:rPr>
        <w:t>可选办法三（适合综合评分法二，技术标与经济标先后分别开启）</w:t>
      </w:r>
    </w:p>
    <w:p w14:paraId="0FE7D03D">
      <w:pPr>
        <w:adjustRightInd w:val="0"/>
        <w:snapToGrid w:val="0"/>
        <w:spacing w:line="360" w:lineRule="auto"/>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bCs/>
          <w:color w:val="000000" w:themeColor="text1"/>
          <w:sz w:val="24"/>
          <w:szCs w:val="24"/>
          <w:highlight w:val="none"/>
          <w14:textFill>
            <w14:solidFill>
              <w14:schemeClr w14:val="tx1"/>
            </w14:solidFill>
          </w14:textFill>
        </w:rPr>
        <w:t>可选办法四（适合综合评分法二，技术标与经济标同时开启）</w:t>
      </w:r>
    </w:p>
    <w:p w14:paraId="6FEC7732">
      <w:pPr>
        <w:adjustRightInd w:val="0"/>
        <w:snapToGrid w:val="0"/>
        <w:spacing w:line="360" w:lineRule="auto"/>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bCs/>
          <w:color w:val="000000" w:themeColor="text1"/>
          <w:sz w:val="24"/>
          <w:szCs w:val="24"/>
          <w:highlight w:val="none"/>
          <w14:textFill>
            <w14:solidFill>
              <w14:schemeClr w14:val="tx1"/>
            </w14:solidFill>
          </w14:textFill>
        </w:rPr>
        <w:t>可选办法五（适合综合评分法三，技术标与经济标先后分别开启）</w:t>
      </w:r>
    </w:p>
    <w:p w14:paraId="732753CD">
      <w:pPr>
        <w:adjustRightInd w:val="0"/>
        <w:snapToGrid w:val="0"/>
        <w:spacing w:line="360" w:lineRule="auto"/>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bCs/>
          <w:color w:val="000000" w:themeColor="text1"/>
          <w:sz w:val="24"/>
          <w:szCs w:val="24"/>
          <w:highlight w:val="none"/>
          <w14:textFill>
            <w14:solidFill>
              <w14:schemeClr w14:val="tx1"/>
            </w14:solidFill>
          </w14:textFill>
        </w:rPr>
        <w:t>可选办法六（适合综合评分法三，技术标与经济标同时开启）</w:t>
      </w:r>
    </w:p>
    <w:p w14:paraId="030E3CC6">
      <w:pPr>
        <w:pStyle w:val="2"/>
        <w:adjustRightInd w:val="0"/>
        <w:snapToGrid w:val="0"/>
        <w:spacing w:after="0" w:line="360" w:lineRule="auto"/>
        <w:ind w:firstLine="482"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bCs/>
          <w:color w:val="000000" w:themeColor="text1"/>
          <w:sz w:val="24"/>
          <w:szCs w:val="24"/>
          <w:highlight w:val="none"/>
          <w14:textFill>
            <w14:solidFill>
              <w14:schemeClr w14:val="tx1"/>
            </w14:solidFill>
          </w14:textFill>
        </w:rPr>
        <w:t>可选办法八（适合经评审的最低投标价法，技术标与经济标同时开启）</w:t>
      </w:r>
    </w:p>
    <w:p w14:paraId="2437EBFC">
      <w:pPr>
        <w:pStyle w:val="2"/>
        <w:adjustRightInd w:val="0"/>
        <w:snapToGrid w:val="0"/>
        <w:spacing w:after="0" w:line="360" w:lineRule="auto"/>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bCs/>
          <w:color w:val="000000" w:themeColor="text1"/>
          <w:sz w:val="24"/>
          <w:szCs w:val="24"/>
          <w:highlight w:val="none"/>
          <w14:textFill>
            <w14:solidFill>
              <w14:schemeClr w14:val="tx1"/>
            </w14:solidFill>
          </w14:textFill>
        </w:rPr>
        <w:t>可选办法九（适用于规模较小的一般项目）</w:t>
      </w:r>
    </w:p>
    <w:p w14:paraId="54BC177D">
      <w:pPr>
        <w:keepNext w:val="0"/>
        <w:keepLines w:val="0"/>
        <w:pageBreakBefore w:val="0"/>
        <w:kinsoku/>
        <w:wordWrap/>
        <w:overflowPunct/>
        <w:topLinePunct w:val="0"/>
        <w:autoSpaceDE/>
        <w:autoSpaceDN/>
        <w:bidi w:val="0"/>
        <w:spacing w:line="360" w:lineRule="auto"/>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条款号：3</w:t>
      </w:r>
      <w:r>
        <w:rPr>
          <w:rFonts w:hint="eastAsia" w:ascii="宋体" w:hAnsi="宋体" w:eastAsia="宋体" w:cs="宋体"/>
          <w:b/>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color w:val="000000" w:themeColor="text1"/>
          <w:sz w:val="24"/>
          <w:szCs w:val="24"/>
          <w:highlight w:val="none"/>
          <w14:textFill>
            <w14:solidFill>
              <w14:schemeClr w14:val="tx1"/>
            </w14:solidFill>
          </w14:textFill>
        </w:rPr>
        <w:t xml:space="preserve">              修改类型：修改</w:t>
      </w:r>
    </w:p>
    <w:p w14:paraId="4F730AE3">
      <w:pPr>
        <w:keepNext w:val="0"/>
        <w:keepLines w:val="0"/>
        <w:pageBreakBefore w:val="0"/>
        <w:kinsoku/>
        <w:wordWrap/>
        <w:overflowPunct/>
        <w:topLinePunct w:val="0"/>
        <w:autoSpaceDE/>
        <w:autoSpaceDN/>
        <w:bidi w:val="0"/>
        <w:spacing w:line="360" w:lineRule="auto"/>
        <w:ind w:firstLine="482"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原文</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b w:val="0"/>
          <w:bCs w:val="0"/>
          <w:color w:val="000000" w:themeColor="text1"/>
          <w:sz w:val="24"/>
          <w:szCs w:val="24"/>
          <w:highlight w:val="none"/>
          <w14:textFill>
            <w14:solidFill>
              <w14:schemeClr w14:val="tx1"/>
            </w14:solidFill>
          </w14:textFill>
        </w:rPr>
        <w:t>3</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开标、评标及定标所依据的规则</w:t>
      </w:r>
    </w:p>
    <w:p w14:paraId="621ACC70">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35.1《中华人民共和国招标投标法》；</w:t>
      </w:r>
    </w:p>
    <w:p w14:paraId="2B0B10F2">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35.2《中华人民共和国招标投标法实施条例》；</w:t>
      </w:r>
    </w:p>
    <w:p w14:paraId="5B443FF0">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35.3《评标委员会和评标方法暂行规定》（七部委第12号令）；</w:t>
      </w:r>
    </w:p>
    <w:p w14:paraId="243C441C">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35.4《工程建设项目施工招标投标办法》（七部委2003年第30号令）；</w:t>
      </w:r>
    </w:p>
    <w:p w14:paraId="4AA40581">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35.5《电子招标投标办法》；</w:t>
      </w:r>
    </w:p>
    <w:p w14:paraId="69EA1873">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35.6《广东省实施〈中华人民共和国招标投标法〉办法》；</w:t>
      </w:r>
    </w:p>
    <w:p w14:paraId="60BCB4B6">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35.</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7</w:t>
      </w:r>
      <w:r>
        <w:rPr>
          <w:rFonts w:hint="eastAsia" w:ascii="宋体" w:hAnsi="宋体" w:eastAsia="宋体" w:cs="宋体"/>
          <w:b w:val="0"/>
          <w:bCs w:val="0"/>
          <w:color w:val="000000" w:themeColor="text1"/>
          <w:sz w:val="24"/>
          <w:szCs w:val="24"/>
          <w:highlight w:val="none"/>
          <w14:textFill>
            <w14:solidFill>
              <w14:schemeClr w14:val="tx1"/>
            </w14:solidFill>
          </w14:textFill>
        </w:rPr>
        <w:t>《房屋建筑和市政基础设施工程施工招标投标管理办法》（建设部令第89号）；</w:t>
      </w:r>
    </w:p>
    <w:p w14:paraId="6021ED7B">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35.8《广东省加强建设工程招标投标监督管理的若干规定》（粤发[2004]4号）；</w:t>
      </w:r>
    </w:p>
    <w:p w14:paraId="1DB6D268">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35.</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9</w:t>
      </w:r>
      <w:r>
        <w:rPr>
          <w:rFonts w:hint="eastAsia" w:ascii="宋体" w:hAnsi="宋体" w:eastAsia="宋体" w:cs="宋体"/>
          <w:b w:val="0"/>
          <w:bCs w:val="0"/>
          <w:color w:val="000000" w:themeColor="text1"/>
          <w:sz w:val="24"/>
          <w:szCs w:val="24"/>
          <w:highlight w:val="none"/>
          <w14:textFill>
            <w14:solidFill>
              <w14:schemeClr w14:val="tx1"/>
            </w14:solidFill>
          </w14:textFill>
        </w:rPr>
        <w:t>《广州市工程建设项目招标投标管理办法》（穗建规字〔2023〕12号）；</w:t>
      </w:r>
    </w:p>
    <w:p w14:paraId="4615773A">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35.1</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0</w:t>
      </w:r>
      <w:r>
        <w:rPr>
          <w:rFonts w:hint="eastAsia" w:ascii="宋体" w:hAnsi="宋体" w:eastAsia="宋体" w:cs="宋体"/>
          <w:b w:val="0"/>
          <w:bCs w:val="0"/>
          <w:color w:val="000000" w:themeColor="text1"/>
          <w:sz w:val="24"/>
          <w:szCs w:val="24"/>
          <w:highlight w:val="none"/>
          <w14:textFill>
            <w14:solidFill>
              <w14:schemeClr w14:val="tx1"/>
            </w14:solidFill>
          </w14:textFill>
        </w:rPr>
        <w:t>本项</w:t>
      </w:r>
      <w:r>
        <w:rPr>
          <w:rFonts w:hint="eastAsia" w:ascii="宋体" w:hAnsi="宋体" w:eastAsia="宋体" w:cs="宋体"/>
          <w:color w:val="000000" w:themeColor="text1"/>
          <w:sz w:val="24"/>
          <w:szCs w:val="24"/>
          <w:highlight w:val="none"/>
          <w14:textFill>
            <w14:solidFill>
              <w14:schemeClr w14:val="tx1"/>
            </w14:solidFill>
          </w14:textFill>
        </w:rPr>
        <w:t>目招标文件。</w:t>
      </w:r>
    </w:p>
    <w:p w14:paraId="107AFC69">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360" w:lineRule="auto"/>
        <w:ind w:firstLine="482" w:firstLineChars="200"/>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现文：</w:t>
      </w:r>
      <w:r>
        <w:rPr>
          <w:rFonts w:hint="eastAsia" w:ascii="宋体" w:hAnsi="宋体" w:eastAsia="宋体" w:cs="宋体"/>
          <w:b w:val="0"/>
          <w:bCs w:val="0"/>
          <w:color w:val="000000" w:themeColor="text1"/>
          <w:sz w:val="24"/>
          <w:szCs w:val="24"/>
          <w:highlight w:val="none"/>
          <w14:textFill>
            <w14:solidFill>
              <w14:schemeClr w14:val="tx1"/>
            </w14:solidFill>
          </w14:textFill>
        </w:rPr>
        <w:t>3</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开标、评标及定标所依据的规则</w:t>
      </w:r>
    </w:p>
    <w:p w14:paraId="39DA19E7">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360" w:lineRule="auto"/>
        <w:ind w:firstLine="480" w:firstLineChars="200"/>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35.1《中华人民共和国招标投标法》；</w:t>
      </w:r>
    </w:p>
    <w:p w14:paraId="600CB012">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360" w:lineRule="auto"/>
        <w:ind w:firstLine="480" w:firstLineChars="200"/>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35.2《中华人民共和国招标投标法实施条例》；</w:t>
      </w:r>
    </w:p>
    <w:p w14:paraId="3FBCFE3A">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360" w:lineRule="auto"/>
        <w:ind w:firstLine="480" w:firstLineChars="200"/>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35.3《评标委员会和评标方法暂行规定》（七部委第12号令）</w:t>
      </w:r>
      <w:r>
        <w:rPr>
          <w:rFonts w:hint="eastAsia" w:ascii="宋体" w:hAnsi="宋体" w:eastAsia="宋体" w:cs="宋体"/>
          <w:b w:val="0"/>
          <w:bCs w:val="0"/>
          <w:color w:val="000000" w:themeColor="text1"/>
          <w:sz w:val="24"/>
          <w:szCs w:val="24"/>
          <w:highlight w:val="none"/>
          <w14:textFill>
            <w14:solidFill>
              <w14:schemeClr w14:val="tx1"/>
            </w14:solidFill>
          </w14:textFill>
        </w:rPr>
        <w:t>；</w:t>
      </w:r>
    </w:p>
    <w:p w14:paraId="1865E577">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360" w:lineRule="auto"/>
        <w:ind w:firstLine="480" w:firstLineChars="200"/>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35.4《工程建设项目施工招标投标办法》（七部委2003年第30号令）</w:t>
      </w:r>
      <w:r>
        <w:rPr>
          <w:rFonts w:hint="eastAsia" w:ascii="宋体" w:hAnsi="宋体" w:eastAsia="宋体" w:cs="宋体"/>
          <w:b w:val="0"/>
          <w:bCs w:val="0"/>
          <w:color w:val="000000" w:themeColor="text1"/>
          <w:sz w:val="24"/>
          <w:szCs w:val="24"/>
          <w:highlight w:val="none"/>
          <w14:textFill>
            <w14:solidFill>
              <w14:schemeClr w14:val="tx1"/>
            </w14:solidFill>
          </w14:textFill>
        </w:rPr>
        <w:t>；</w:t>
      </w:r>
    </w:p>
    <w:p w14:paraId="11B102DF">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360" w:lineRule="auto"/>
        <w:ind w:firstLine="480" w:firstLineChars="200"/>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35.5《电子招标投标办法》；</w:t>
      </w:r>
    </w:p>
    <w:p w14:paraId="52700794">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360" w:lineRule="auto"/>
        <w:ind w:firstLine="480" w:firstLineChars="200"/>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35.6《广东省实施〈中华人民共和国招标投标法〉办法》；</w:t>
      </w:r>
    </w:p>
    <w:p w14:paraId="13773846">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360" w:lineRule="auto"/>
        <w:ind w:firstLine="480" w:firstLineChars="200"/>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35.7《房屋建筑和市政基础设施工程施工招标投标管理办法》（建设部令第89号）</w:t>
      </w:r>
      <w:r>
        <w:rPr>
          <w:rFonts w:hint="eastAsia" w:ascii="宋体" w:hAnsi="宋体" w:eastAsia="宋体" w:cs="宋体"/>
          <w:b w:val="0"/>
          <w:bCs w:val="0"/>
          <w:color w:val="000000" w:themeColor="text1"/>
          <w:sz w:val="24"/>
          <w:szCs w:val="24"/>
          <w:highlight w:val="none"/>
          <w14:textFill>
            <w14:solidFill>
              <w14:schemeClr w14:val="tx1"/>
            </w14:solidFill>
          </w14:textFill>
        </w:rPr>
        <w:t>；</w:t>
      </w:r>
    </w:p>
    <w:p w14:paraId="079DE703">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360" w:lineRule="auto"/>
        <w:ind w:firstLine="480" w:firstLineChars="200"/>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35.8《广东省加强建设工程招标投标监督管理的若干规定》（粤发〔2004〕4号）；</w:t>
      </w:r>
    </w:p>
    <w:p w14:paraId="39FC34D3">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360" w:lineRule="auto"/>
        <w:ind w:firstLine="480" w:firstLineChars="200"/>
        <w:rPr>
          <w:rFonts w:hint="eastAsia" w:ascii="宋体" w:hAnsi="宋体" w:cs="宋体"/>
          <w:b w:val="0"/>
          <w:b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35.9《广州市工程建设项目招标投标管理办法》</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（穗建规字〔2023〕12号）</w:t>
      </w:r>
      <w:r>
        <w:rPr>
          <w:rFonts w:hint="eastAsia" w:ascii="宋体" w:hAnsi="宋体" w:cs="宋体"/>
          <w:b w:val="0"/>
          <w:bCs w:val="0"/>
          <w:color w:val="000000" w:themeColor="text1"/>
          <w:sz w:val="24"/>
          <w:szCs w:val="24"/>
          <w:highlight w:val="none"/>
          <w:u w:val="none"/>
          <w:lang w:val="en-US" w:eastAsia="zh-CN"/>
          <w14:textFill>
            <w14:solidFill>
              <w14:schemeClr w14:val="tx1"/>
            </w14:solidFill>
          </w14:textFill>
        </w:rPr>
        <w:t>；</w:t>
      </w:r>
    </w:p>
    <w:p w14:paraId="50E86D0F">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35.10</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《广州市交通运输局关于印发广州市交通工程建设项目评标定标分离操作指引（试行）的通知》（穗交运函〔2025〕17号文）；</w:t>
      </w:r>
    </w:p>
    <w:p w14:paraId="78D1F3D5">
      <w:pPr>
        <w:pBdr>
          <w:top w:val="none" w:color="auto" w:sz="0" w:space="0"/>
          <w:left w:val="none" w:color="auto" w:sz="0" w:space="0"/>
          <w:bottom w:val="none" w:color="auto" w:sz="0" w:space="0"/>
          <w:right w:val="none" w:color="auto" w:sz="0" w:space="0"/>
          <w:between w:val="none" w:color="auto" w:sz="0" w:space="0"/>
        </w:pBdr>
        <w:spacing w:line="360" w:lineRule="auto"/>
        <w:ind w:firstLine="482" w:firstLineChars="200"/>
        <w:rPr>
          <w:rFonts w:hint="eastAsia" w:ascii="宋体" w:hAnsi="宋体" w:cs="宋体"/>
          <w:b/>
          <w:bCs/>
          <w:color w:val="000000" w:themeColor="text1"/>
          <w:sz w:val="24"/>
          <w:szCs w:val="24"/>
          <w:highlight w:val="none"/>
          <w:u w:val="single"/>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35.11本项目招标文件。</w:t>
      </w:r>
    </w:p>
    <w:p w14:paraId="70622309">
      <w:pPr>
        <w:pStyle w:val="2"/>
        <w:pBdr>
          <w:top w:val="single" w:color="auto" w:sz="4" w:space="1"/>
        </w:pBdr>
        <w:spacing w:after="0" w:line="360" w:lineRule="auto"/>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条款号：36.1          修改类型：修改</w:t>
      </w:r>
    </w:p>
    <w:p w14:paraId="56685361">
      <w:pPr>
        <w:pStyle w:val="2"/>
        <w:pBdr>
          <w:top w:val="none" w:color="auto" w:sz="0" w:space="0"/>
          <w:left w:val="none" w:color="auto" w:sz="0" w:space="0"/>
          <w:bottom w:val="none" w:color="auto" w:sz="0" w:space="0"/>
          <w:right w:val="none" w:color="auto" w:sz="0" w:space="0"/>
          <w:between w:val="none" w:color="auto" w:sz="0" w:space="0"/>
        </w:pBdr>
        <w:spacing w:after="0" w:line="360" w:lineRule="auto"/>
        <w:ind w:firstLine="48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color w:val="000000" w:themeColor="text1"/>
          <w:sz w:val="24"/>
          <w:szCs w:val="24"/>
          <w:highlight w:val="none"/>
          <w14:textFill>
            <w14:solidFill>
              <w14:schemeClr w14:val="tx1"/>
            </w14:solidFill>
          </w14:textFill>
        </w:rPr>
        <w:t>36.1 招标人按投标须知前附表第18项所规定的时间和地点通过电子招标投标交易平台公开开标，并邀请所有投标人参加，投标人可选择在开标室参加开标或准时在线参加开标，也可以不参加开标，均不影响开标程序。投标人不派代表参加开标会，则视其为放弃参与开标的权利，认可开标结果。截标后，开标开始时间因故推迟的，相关评标信息仍以原定的开标开始时间的信息为准。</w:t>
      </w:r>
    </w:p>
    <w:p w14:paraId="256CF9F9">
      <w:pPr>
        <w:pStyle w:val="2"/>
        <w:pBdr>
          <w:top w:val="none" w:color="auto" w:sz="0" w:space="0"/>
          <w:left w:val="none" w:color="auto" w:sz="0" w:space="0"/>
          <w:bottom w:val="none" w:color="auto" w:sz="0" w:space="0"/>
          <w:right w:val="none" w:color="auto" w:sz="0" w:space="0"/>
          <w:between w:val="none" w:color="auto" w:sz="0" w:space="0"/>
        </w:pBdr>
        <w:spacing w:after="0" w:line="480" w:lineRule="exact"/>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现文：</w:t>
      </w:r>
      <w:r>
        <w:rPr>
          <w:rFonts w:hint="eastAsia" w:ascii="宋体" w:hAnsi="宋体" w:cs="宋体"/>
          <w:bCs/>
          <w:color w:val="000000" w:themeColor="text1"/>
          <w:sz w:val="24"/>
          <w:szCs w:val="24"/>
          <w:highlight w:val="none"/>
          <w14:textFill>
            <w14:solidFill>
              <w14:schemeClr w14:val="tx1"/>
            </w14:solidFill>
          </w14:textFill>
        </w:rPr>
        <w:t xml:space="preserve">36.1 </w:t>
      </w:r>
      <w:r>
        <w:rPr>
          <w:rFonts w:hint="eastAsia" w:ascii="宋体" w:hAnsi="宋体" w:cs="宋体"/>
          <w:bCs/>
          <w:color w:val="000000" w:themeColor="text1"/>
          <w:sz w:val="24"/>
          <w:szCs w:val="24"/>
          <w:highlight w:val="none"/>
          <w:u w:val="none"/>
          <w14:textFill>
            <w14:solidFill>
              <w14:schemeClr w14:val="tx1"/>
            </w14:solidFill>
          </w14:textFill>
        </w:rPr>
        <w:t>招标人按投标须知前附表第18项所规定的时间和地点通过电子招标投标交易平台公开开标，并邀请所有投标人参加，投标人可选择在开标室参加开标或准时在线参加开标，也可以不参加开标，均不影响开标程序。</w:t>
      </w:r>
      <w:r>
        <w:rPr>
          <w:rFonts w:hint="eastAsia" w:ascii="宋体" w:hAnsi="宋体" w:cs="宋体"/>
          <w:b/>
          <w:bCs w:val="0"/>
          <w:color w:val="000000" w:themeColor="text1"/>
          <w:sz w:val="24"/>
          <w:szCs w:val="24"/>
          <w:highlight w:val="none"/>
          <w:u w:val="single"/>
          <w:lang w:eastAsia="zh-CN"/>
          <w14:textFill>
            <w14:solidFill>
              <w14:schemeClr w14:val="tx1"/>
            </w14:solidFill>
          </w14:textFill>
        </w:rPr>
        <w:t>若</w:t>
      </w:r>
      <w:r>
        <w:rPr>
          <w:rFonts w:hint="eastAsia" w:ascii="宋体" w:hAnsi="宋体" w:cs="宋体"/>
          <w:b/>
          <w:bCs w:val="0"/>
          <w:color w:val="000000" w:themeColor="text1"/>
          <w:sz w:val="24"/>
          <w:szCs w:val="24"/>
          <w:highlight w:val="none"/>
          <w:u w:val="single"/>
          <w14:textFill>
            <w14:solidFill>
              <w14:schemeClr w14:val="tx1"/>
            </w14:solidFill>
          </w14:textFill>
        </w:rPr>
        <w:t>投标人不派代表参加开标会，其投标文件在开标现场的投标人或招标人代表、招标代理机构代表及交易中心代表见证下公开开启、解密、公布，并视同该投标人认可开标结果</w:t>
      </w:r>
      <w:r>
        <w:rPr>
          <w:rFonts w:hint="eastAsia" w:ascii="宋体" w:hAnsi="宋体" w:cs="宋体"/>
          <w:bCs/>
          <w:color w:val="000000" w:themeColor="text1"/>
          <w:sz w:val="24"/>
          <w:szCs w:val="24"/>
          <w:highlight w:val="none"/>
          <w:u w:val="single"/>
          <w14:textFill>
            <w14:solidFill>
              <w14:schemeClr w14:val="tx1"/>
            </w14:solidFill>
          </w14:textFill>
        </w:rPr>
        <w:t>。</w:t>
      </w:r>
      <w:r>
        <w:rPr>
          <w:rFonts w:hint="eastAsia" w:ascii="宋体" w:hAnsi="宋体" w:cs="宋体"/>
          <w:bCs/>
          <w:color w:val="000000" w:themeColor="text1"/>
          <w:sz w:val="24"/>
          <w:szCs w:val="24"/>
          <w:highlight w:val="none"/>
          <w:u w:val="none"/>
          <w14:textFill>
            <w14:solidFill>
              <w14:schemeClr w14:val="tx1"/>
            </w14:solidFill>
          </w14:textFill>
        </w:rPr>
        <w:t>截标后，开标开始时间因故推迟的，相关评标信息仍以原定的开标开始时间的信息为准。</w:t>
      </w:r>
    </w:p>
    <w:p w14:paraId="1A614CE1">
      <w:pPr>
        <w:pStyle w:val="2"/>
        <w:pBdr>
          <w:top w:val="single" w:color="auto" w:sz="4" w:space="0"/>
        </w:pBdr>
        <w:spacing w:after="0" w:line="360" w:lineRule="auto"/>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条款号：36.3          修改类型：删除</w:t>
      </w:r>
    </w:p>
    <w:p w14:paraId="3CF9DC30">
      <w:pPr>
        <w:pStyle w:val="2"/>
        <w:pBdr>
          <w:bottom w:val="single" w:color="auto" w:sz="4" w:space="0"/>
        </w:pBdr>
        <w:spacing w:line="480" w:lineRule="exact"/>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bCs/>
          <w:color w:val="000000" w:themeColor="text1"/>
          <w:sz w:val="24"/>
          <w:szCs w:val="24"/>
          <w:highlight w:val="none"/>
          <w14:textFill>
            <w14:solidFill>
              <w14:schemeClr w14:val="tx1"/>
            </w14:solidFill>
          </w14:textFill>
        </w:rPr>
        <w:t>36.3根据投标须知前附表第19项，如需抽取某一种评标办法供评标时使用的，可在开标时（唱标工作完成后）抽取。首先对招标文件中约定的若干种评标方法进行编号，再随机抽取某一编号，该编号所对应的评标办法供评标时使用。</w:t>
      </w:r>
    </w:p>
    <w:p w14:paraId="32BF67A2">
      <w:pPr>
        <w:keepNext w:val="0"/>
        <w:keepLines w:val="0"/>
        <w:pageBreakBefore w:val="0"/>
        <w:kinsoku/>
        <w:wordWrap/>
        <w:overflowPunct/>
        <w:topLinePunct w:val="0"/>
        <w:autoSpaceDE/>
        <w:autoSpaceDN/>
        <w:bidi w:val="0"/>
        <w:spacing w:line="360" w:lineRule="auto"/>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条款号：36.</w:t>
      </w:r>
      <w:r>
        <w:rPr>
          <w:rFonts w:hint="eastAsia" w:ascii="宋体" w:hAnsi="宋体" w:eastAsia="宋体" w:cs="宋体"/>
          <w:b/>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
          <w:color w:val="000000" w:themeColor="text1"/>
          <w:sz w:val="24"/>
          <w:szCs w:val="24"/>
          <w:highlight w:val="none"/>
          <w14:textFill>
            <w14:solidFill>
              <w14:schemeClr w14:val="tx1"/>
            </w14:solidFill>
          </w14:textFill>
        </w:rPr>
        <w:t xml:space="preserve">              修改类型：修改</w:t>
      </w:r>
    </w:p>
    <w:p w14:paraId="34DAA353">
      <w:pPr>
        <w:keepNext w:val="0"/>
        <w:keepLines w:val="0"/>
        <w:pageBreakBefore w:val="0"/>
        <w:kinsoku/>
        <w:wordWrap/>
        <w:overflowPunct/>
        <w:topLinePunct w:val="0"/>
        <w:autoSpaceDE/>
        <w:autoSpaceDN/>
        <w:bidi w:val="0"/>
        <w:spacing w:line="360" w:lineRule="auto"/>
        <w:ind w:firstLine="482"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原文</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b w:val="0"/>
          <w:bCs w:val="0"/>
          <w:color w:val="000000" w:themeColor="text1"/>
          <w:sz w:val="24"/>
          <w:szCs w:val="24"/>
          <w:highlight w:val="none"/>
          <w14:textFill>
            <w14:solidFill>
              <w14:schemeClr w14:val="tx1"/>
            </w14:solidFill>
          </w14:textFill>
        </w:rPr>
        <w:t>36.</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若递交投标文件的投标人不足3家，则重新组织招标。（当</w:t>
      </w:r>
      <w:r>
        <w:rPr>
          <w:rFonts w:ascii="宋体" w:hAnsi="宋体"/>
          <w:color w:val="000000" w:themeColor="text1"/>
          <w:sz w:val="24"/>
          <w:szCs w:val="24"/>
          <w:highlight w:val="none"/>
          <w14:textFill>
            <w14:solidFill>
              <w14:schemeClr w14:val="tx1"/>
            </w14:solidFill>
          </w14:textFill>
        </w:rPr>
        <w:t>N</w:t>
      </w:r>
      <w:r>
        <w:rPr>
          <w:rFonts w:hint="eastAsia" w:ascii="宋体" w:hAnsi="宋体"/>
          <w:color w:val="000000" w:themeColor="text1"/>
          <w:sz w:val="24"/>
          <w:szCs w:val="24"/>
          <w:highlight w:val="none"/>
          <w14:textFill>
            <w14:solidFill>
              <w14:schemeClr w14:val="tx1"/>
            </w14:solidFill>
          </w14:textFill>
        </w:rPr>
        <w:t>个标段同时招标且不允许兼中时，若有效投标人不足</w:t>
      </w:r>
      <w:r>
        <w:rPr>
          <w:rFonts w:ascii="宋体" w:hAnsi="宋体"/>
          <w:color w:val="000000" w:themeColor="text1"/>
          <w:sz w:val="24"/>
          <w:szCs w:val="24"/>
          <w:highlight w:val="none"/>
          <w14:textFill>
            <w14:solidFill>
              <w14:schemeClr w14:val="tx1"/>
            </w14:solidFill>
          </w14:textFill>
        </w:rPr>
        <w:t>N+</w:t>
      </w:r>
      <w:r>
        <w:rPr>
          <w:rFonts w:hint="eastAsia" w:ascii="宋体" w:hAnsi="宋体"/>
          <w:color w:val="000000" w:themeColor="text1"/>
          <w:sz w:val="24"/>
          <w:szCs w:val="24"/>
          <w:highlight w:val="none"/>
          <w14:textFill>
            <w14:solidFill>
              <w14:schemeClr w14:val="tx1"/>
            </w14:solidFill>
          </w14:textFill>
        </w:rPr>
        <w:t>2家，则重新组织招标）</w:t>
      </w:r>
      <w:r>
        <w:rPr>
          <w:rFonts w:hint="eastAsia" w:ascii="宋体" w:hAnsi="宋体"/>
          <w:color w:val="000000" w:themeColor="text1"/>
          <w:sz w:val="24"/>
          <w:szCs w:val="24"/>
          <w:highlight w:val="none"/>
          <w:lang w:eastAsia="zh-CN"/>
          <w14:textFill>
            <w14:solidFill>
              <w14:schemeClr w14:val="tx1"/>
            </w14:solidFill>
          </w14:textFill>
        </w:rPr>
        <w:t>。</w:t>
      </w:r>
    </w:p>
    <w:p w14:paraId="725AF635">
      <w:pPr>
        <w:pBdr>
          <w:bottom w:val="single" w:color="auto" w:sz="6" w:space="0"/>
        </w:pBdr>
        <w:spacing w:line="360" w:lineRule="auto"/>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现文：</w:t>
      </w:r>
      <w:r>
        <w:rPr>
          <w:rFonts w:hint="eastAsia" w:ascii="宋体" w:hAnsi="宋体" w:eastAsia="宋体" w:cs="宋体"/>
          <w:b w:val="0"/>
          <w:bCs w:val="0"/>
          <w:color w:val="000000" w:themeColor="text1"/>
          <w:sz w:val="24"/>
          <w:szCs w:val="24"/>
          <w:highlight w:val="none"/>
          <w14:textFill>
            <w14:solidFill>
              <w14:schemeClr w14:val="tx1"/>
            </w14:solidFill>
          </w14:textFill>
        </w:rPr>
        <w:t>36.</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u w:val="none"/>
          <w14:textFill>
            <w14:solidFill>
              <w14:schemeClr w14:val="tx1"/>
            </w14:solidFill>
          </w14:textFill>
        </w:rPr>
        <w:t>若递交投标文件的投标人不足3家，则重新组织招标。</w:t>
      </w:r>
    </w:p>
    <w:p w14:paraId="6265F4EA">
      <w:pPr>
        <w:spacing w:line="480" w:lineRule="exact"/>
        <w:ind w:firstLine="472" w:firstLineChars="196"/>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条款号：36.5.1           修改类型：修改</w:t>
      </w:r>
    </w:p>
    <w:p w14:paraId="0E042470">
      <w:pPr>
        <w:spacing w:line="480" w:lineRule="exact"/>
        <w:ind w:firstLine="472" w:firstLineChars="196"/>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bCs/>
          <w:color w:val="000000" w:themeColor="text1"/>
          <w:sz w:val="24"/>
          <w:szCs w:val="24"/>
          <w:highlight w:val="none"/>
          <w14:textFill>
            <w14:solidFill>
              <w14:schemeClr w14:val="tx1"/>
            </w14:solidFill>
          </w14:textFill>
        </w:rPr>
        <w:t>在投标截止时间后1小时内，投标人通过交易平台对已递交的电子投标文件进行解密。投标人完成解密后，再由招标人进行解密。解密完成后，公布招标项目名称、投标人名称、投标保证金的递交情况、投标报价、工期及其他内容；</w:t>
      </w:r>
    </w:p>
    <w:p w14:paraId="27C20D98">
      <w:pPr>
        <w:keepNext w:val="0"/>
        <w:keepLines w:val="0"/>
        <w:pageBreakBefore w:val="0"/>
        <w:pBdr>
          <w:bottom w:val="single" w:color="auto" w:sz="6" w:space="1"/>
        </w:pBdr>
        <w:kinsoku/>
        <w:wordWrap/>
        <w:overflowPunct/>
        <w:topLinePunct w:val="0"/>
        <w:autoSpaceDE/>
        <w:autoSpaceDN/>
        <w:bidi w:val="0"/>
        <w:spacing w:line="360" w:lineRule="auto"/>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现文：</w:t>
      </w:r>
      <w:r>
        <w:rPr>
          <w:rFonts w:hint="eastAsia" w:ascii="宋体" w:hAnsi="宋体" w:eastAsia="宋体" w:cs="宋体"/>
          <w:b/>
          <w:bCs/>
          <w:color w:val="000000" w:themeColor="text1"/>
          <w:sz w:val="24"/>
          <w:szCs w:val="24"/>
          <w:highlight w:val="none"/>
          <w:u w:val="single"/>
          <w14:textFill>
            <w14:solidFill>
              <w14:schemeClr w14:val="tx1"/>
            </w14:solidFill>
          </w14:textFill>
        </w:rPr>
        <w:t>开标前，首先由招标人或招标代理机构随机抽取评标参考价的下浮率X：从3%、3.5%、4%中通过摇珠机随机抽取其中之一</w:t>
      </w:r>
      <w:r>
        <w:rPr>
          <w:rFonts w:hint="eastAsia" w:ascii="宋体" w:hAnsi="宋体" w:eastAsia="宋体" w:cs="宋体"/>
          <w:b/>
          <w:bCs/>
          <w:color w:val="000000" w:themeColor="text1"/>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在投标截止时间后</w:t>
      </w:r>
      <w:r>
        <w:rPr>
          <w:rFonts w:hint="eastAsia" w:ascii="宋体" w:hAnsi="宋体" w:eastAsia="宋体" w:cs="宋体"/>
          <w:b w:val="0"/>
          <w:bCs w:val="0"/>
          <w:color w:val="000000" w:themeColor="text1"/>
          <w:sz w:val="24"/>
          <w:szCs w:val="24"/>
          <w:highlight w:val="none"/>
          <w14:textFill>
            <w14:solidFill>
              <w14:schemeClr w14:val="tx1"/>
            </w14:solidFill>
          </w14:textFill>
        </w:rPr>
        <w:t>1小时内</w:t>
      </w:r>
      <w:r>
        <w:rPr>
          <w:rFonts w:hint="eastAsia" w:ascii="宋体" w:hAnsi="宋体" w:eastAsia="宋体" w:cs="宋体"/>
          <w:color w:val="000000" w:themeColor="text1"/>
          <w:sz w:val="24"/>
          <w:szCs w:val="24"/>
          <w:highlight w:val="none"/>
          <w14:textFill>
            <w14:solidFill>
              <w14:schemeClr w14:val="tx1"/>
            </w14:solidFill>
          </w14:textFill>
        </w:rPr>
        <w:t>，投标人通过</w:t>
      </w:r>
      <w:r>
        <w:rPr>
          <w:rFonts w:hint="eastAsia" w:ascii="宋体" w:hAnsi="宋体" w:eastAsia="宋体" w:cs="宋体"/>
          <w:b/>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bCs/>
          <w:color w:val="000000" w:themeColor="text1"/>
          <w:sz w:val="24"/>
          <w:szCs w:val="24"/>
          <w:highlight w:val="none"/>
          <w:u w:val="single"/>
          <w:lang w:eastAsia="zh-CN"/>
          <w14:textFill>
            <w14:solidFill>
              <w14:schemeClr w14:val="tx1"/>
            </w14:solidFill>
          </w14:textFill>
        </w:rPr>
        <w:t>广州交易集团有限公司（广州公共资源交易中心）</w:t>
      </w:r>
      <w:r>
        <w:rPr>
          <w:rFonts w:hint="eastAsia" w:ascii="宋体" w:hAnsi="宋体" w:eastAsia="宋体" w:cs="宋体"/>
          <w:color w:val="000000" w:themeColor="text1"/>
          <w:sz w:val="24"/>
          <w:szCs w:val="24"/>
          <w:highlight w:val="none"/>
          <w14:textFill>
            <w14:solidFill>
              <w14:schemeClr w14:val="tx1"/>
            </w14:solidFill>
          </w14:textFill>
        </w:rPr>
        <w:t>交易平台对已递交的电子投标文件进行解密。投标人完成解密后，再由招标人</w:t>
      </w:r>
      <w:r>
        <w:rPr>
          <w:rFonts w:hint="eastAsia" w:ascii="宋体" w:hAnsi="宋体" w:eastAsia="宋体" w:cs="宋体"/>
          <w:b/>
          <w:bCs/>
          <w:color w:val="000000" w:themeColor="text1"/>
          <w:sz w:val="24"/>
          <w:szCs w:val="24"/>
          <w:highlight w:val="none"/>
          <w:u w:val="single"/>
          <w14:textFill>
            <w14:solidFill>
              <w14:schemeClr w14:val="tx1"/>
            </w14:solidFill>
          </w14:textFill>
        </w:rPr>
        <w:t>或招标代理</w:t>
      </w:r>
      <w:r>
        <w:rPr>
          <w:rFonts w:hint="eastAsia" w:ascii="宋体" w:hAnsi="宋体" w:cs="宋体"/>
          <w:b/>
          <w:bCs/>
          <w:color w:val="000000" w:themeColor="text1"/>
          <w:sz w:val="24"/>
          <w:szCs w:val="24"/>
          <w:highlight w:val="none"/>
          <w:u w:val="single"/>
          <w:lang w:eastAsia="zh-CN"/>
          <w14:textFill>
            <w14:solidFill>
              <w14:schemeClr w14:val="tx1"/>
            </w14:solidFill>
          </w14:textFill>
        </w:rPr>
        <w:t>机构</w:t>
      </w:r>
      <w:r>
        <w:rPr>
          <w:rFonts w:hint="eastAsia" w:ascii="宋体" w:hAnsi="宋体" w:eastAsia="宋体" w:cs="宋体"/>
          <w:color w:val="000000" w:themeColor="text1"/>
          <w:sz w:val="24"/>
          <w:szCs w:val="24"/>
          <w:highlight w:val="none"/>
          <w14:textFill>
            <w14:solidFill>
              <w14:schemeClr w14:val="tx1"/>
            </w14:solidFill>
          </w14:textFill>
        </w:rPr>
        <w:t>进行解密。解密完成后，公布招标项目名称、投标人名称、投标报价、工期及其他内容；</w:t>
      </w:r>
    </w:p>
    <w:p w14:paraId="582E3CD3">
      <w:pPr>
        <w:pBdr>
          <w:bottom w:val="single" w:color="auto" w:sz="4" w:space="1"/>
        </w:pBdr>
        <w:spacing w:line="480" w:lineRule="exact"/>
        <w:ind w:firstLine="472" w:firstLineChars="196"/>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条款号：36.5.3           修改类型：修改</w:t>
      </w:r>
    </w:p>
    <w:p w14:paraId="3A8B0F79">
      <w:pPr>
        <w:pBdr>
          <w:bottom w:val="single" w:color="auto" w:sz="4" w:space="1"/>
        </w:pBdr>
        <w:spacing w:line="480" w:lineRule="exact"/>
        <w:ind w:firstLine="472" w:firstLineChars="196"/>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color w:val="000000" w:themeColor="text1"/>
          <w:sz w:val="24"/>
          <w:szCs w:val="24"/>
          <w:highlight w:val="none"/>
          <w14:textFill>
            <w14:solidFill>
              <w14:schemeClr w14:val="tx1"/>
            </w14:solidFill>
          </w14:textFill>
        </w:rPr>
        <w:t>36.5.3投标人代表、招标人代表、监标人、记录人等有关人员在开标记录上签字确认；若有关人员不签字的，不影响开标程序；</w:t>
      </w:r>
    </w:p>
    <w:p w14:paraId="2D25B933">
      <w:pPr>
        <w:pBdr>
          <w:bottom w:val="single" w:color="auto" w:sz="4" w:space="1"/>
        </w:pBdr>
        <w:spacing w:line="480" w:lineRule="exact"/>
        <w:ind w:firstLine="472" w:firstLineChars="196"/>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现文：</w:t>
      </w:r>
      <w:r>
        <w:rPr>
          <w:rFonts w:hint="eastAsia" w:ascii="宋体" w:hAnsi="宋体" w:cs="宋体"/>
          <w:color w:val="000000" w:themeColor="text1"/>
          <w:sz w:val="24"/>
          <w:szCs w:val="24"/>
          <w:highlight w:val="none"/>
          <w14:textFill>
            <w14:solidFill>
              <w14:schemeClr w14:val="tx1"/>
            </w14:solidFill>
          </w14:textFill>
        </w:rPr>
        <w:t>36.5.3投标人代表、招标人代表、监标人、记录人等有关人员在开标记录上签字确认；若有关人员不签字的，不影响开标程序；</w:t>
      </w:r>
      <w:r>
        <w:rPr>
          <w:rFonts w:hint="eastAsia" w:ascii="宋体" w:hAnsi="宋体" w:cs="宋体"/>
          <w:b/>
          <w:bCs/>
          <w:color w:val="000000" w:themeColor="text1"/>
          <w:sz w:val="24"/>
          <w:szCs w:val="24"/>
          <w:highlight w:val="none"/>
          <w:u w:val="single"/>
          <w14:textFill>
            <w14:solidFill>
              <w14:schemeClr w14:val="tx1"/>
            </w14:solidFill>
          </w14:textFill>
        </w:rPr>
        <w:t>若投标人不参加开标会的，或不签字确认的，视同该投标人认可开标结果。</w:t>
      </w:r>
    </w:p>
    <w:p w14:paraId="3DC65487">
      <w:pPr>
        <w:spacing w:line="480" w:lineRule="auto"/>
        <w:ind w:firstLine="540" w:firstLineChars="224"/>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条款号：</w:t>
      </w:r>
      <w:r>
        <w:rPr>
          <w:rFonts w:hint="eastAsia" w:ascii="宋体" w:hAnsi="宋体" w:cs="宋体"/>
          <w:b/>
          <w:color w:val="000000" w:themeColor="text1"/>
          <w:sz w:val="24"/>
          <w:szCs w:val="24"/>
          <w:highlight w:val="none"/>
          <w:lang w:val="en-US" w:eastAsia="zh-CN"/>
          <w14:textFill>
            <w14:solidFill>
              <w14:schemeClr w14:val="tx1"/>
            </w14:solidFill>
          </w14:textFill>
        </w:rPr>
        <w:t>36.5.6</w:t>
      </w:r>
      <w:r>
        <w:rPr>
          <w:rFonts w:hint="eastAsia" w:ascii="宋体" w:hAnsi="宋体" w:eastAsia="宋体" w:cs="宋体"/>
          <w:b/>
          <w:color w:val="000000" w:themeColor="text1"/>
          <w:sz w:val="24"/>
          <w:szCs w:val="24"/>
          <w:highlight w:val="none"/>
          <w14:textFill>
            <w14:solidFill>
              <w14:schemeClr w14:val="tx1"/>
            </w14:solidFill>
          </w14:textFill>
        </w:rPr>
        <w:t xml:space="preserve">             修改类型：修改</w:t>
      </w:r>
    </w:p>
    <w:p w14:paraId="04B86565">
      <w:pPr>
        <w:spacing w:line="360" w:lineRule="auto"/>
        <w:ind w:firstLine="540" w:firstLineChars="224"/>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原文：</w:t>
      </w:r>
      <w:r>
        <w:rPr>
          <w:rFonts w:hint="eastAsia" w:ascii="宋体" w:hAnsi="宋体"/>
          <w:color w:val="000000" w:themeColor="text1"/>
          <w:sz w:val="24"/>
          <w:highlight w:val="none"/>
          <w14:textFill>
            <w14:solidFill>
              <w14:schemeClr w14:val="tx1"/>
            </w14:solidFill>
          </w14:textFill>
        </w:rPr>
        <w:t>36.5.</w:t>
      </w:r>
      <w:r>
        <w:rPr>
          <w:rFonts w:hint="eastAsia" w:ascii="宋体" w:hAnsi="宋体"/>
          <w:color w:val="000000" w:themeColor="text1"/>
          <w:sz w:val="24"/>
          <w:highlight w:val="none"/>
          <w:lang w:val="en-US" w:eastAsia="zh-CN"/>
          <w14:textFill>
            <w14:solidFill>
              <w14:schemeClr w14:val="tx1"/>
            </w14:solidFill>
          </w14:textFill>
        </w:rPr>
        <w:t>6</w:t>
      </w:r>
      <w:r>
        <w:rPr>
          <w:rFonts w:hint="eastAsia" w:ascii="宋体" w:hAnsi="宋体"/>
          <w:color w:val="000000" w:themeColor="text1"/>
          <w:sz w:val="24"/>
          <w:highlight w:val="none"/>
          <w14:textFill>
            <w14:solidFill>
              <w14:schemeClr w14:val="tx1"/>
            </w14:solidFill>
          </w14:textFill>
        </w:rPr>
        <w:t>开标结束。</w:t>
      </w:r>
    </w:p>
    <w:p w14:paraId="4BD90819">
      <w:pPr>
        <w:pBdr>
          <w:bottom w:val="single" w:color="auto" w:sz="4" w:space="0"/>
        </w:pBdr>
        <w:spacing w:line="360" w:lineRule="auto"/>
        <w:ind w:firstLine="540" w:firstLineChars="224"/>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现文：</w:t>
      </w:r>
      <w:r>
        <w:rPr>
          <w:rFonts w:hint="eastAsia" w:ascii="宋体" w:hAnsi="宋体"/>
          <w:color w:val="000000" w:themeColor="text1"/>
          <w:sz w:val="24"/>
          <w:highlight w:val="none"/>
          <w14:textFill>
            <w14:solidFill>
              <w14:schemeClr w14:val="tx1"/>
            </w14:solidFill>
          </w14:textFill>
        </w:rPr>
        <w:t>36.5.</w:t>
      </w:r>
      <w:r>
        <w:rPr>
          <w:rFonts w:hint="eastAsia" w:ascii="宋体" w:hAnsi="宋体"/>
          <w:b/>
          <w:bCs/>
          <w:color w:val="000000" w:themeColor="text1"/>
          <w:sz w:val="24"/>
          <w:highlight w:val="none"/>
          <w:u w:val="singl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开标结束。</w:t>
      </w:r>
    </w:p>
    <w:p w14:paraId="7581AA08">
      <w:pPr>
        <w:spacing w:line="400" w:lineRule="exact"/>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w:t>
      </w:r>
      <w:r>
        <w:rPr>
          <w:rFonts w:hint="eastAsia" w:ascii="宋体" w:hAnsi="宋体" w:cs="宋体"/>
          <w:b/>
          <w:bCs/>
          <w:color w:val="000000" w:themeColor="text1"/>
          <w:sz w:val="24"/>
          <w:szCs w:val="24"/>
          <w:highlight w:val="none"/>
          <w14:textFill>
            <w14:solidFill>
              <w14:schemeClr w14:val="tx1"/>
            </w14:solidFill>
          </w14:textFill>
        </w:rPr>
        <w:t xml:space="preserve">37  </w:t>
      </w:r>
      <w:r>
        <w:rPr>
          <w:rFonts w:hint="eastAsia" w:ascii="宋体" w:hAnsi="宋体" w:cs="宋体"/>
          <w:b/>
          <w:color w:val="000000" w:themeColor="text1"/>
          <w:sz w:val="24"/>
          <w:szCs w:val="24"/>
          <w:highlight w:val="none"/>
          <w14:textFill>
            <w14:solidFill>
              <w14:schemeClr w14:val="tx1"/>
            </w14:solidFill>
          </w14:textFill>
        </w:rPr>
        <w:t xml:space="preserve">        修改类型：修改</w:t>
      </w:r>
    </w:p>
    <w:p w14:paraId="64D59405">
      <w:pPr>
        <w:spacing w:line="400" w:lineRule="exact"/>
        <w:ind w:firstLine="482"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bCs/>
          <w:color w:val="000000" w:themeColor="text1"/>
          <w:sz w:val="24"/>
          <w:szCs w:val="24"/>
          <w:highlight w:val="none"/>
          <w14:textFill>
            <w14:solidFill>
              <w14:schemeClr w14:val="tx1"/>
            </w14:solidFill>
          </w14:textFill>
        </w:rPr>
        <w:t>37.1评标由招标人依法组建的评标委员会负责。评标委员会由有关技术、经济等方面的专家和招标人代表组成，专家从广东省综合评标评审专家库中抽取或按远程异地评标专家抽取相关规定组建。评标委员会成员人数以及技术、经济等方面专家的确定方式见投标人须知前附表第30项。</w:t>
      </w:r>
    </w:p>
    <w:p w14:paraId="37BEBE7E">
      <w:pPr>
        <w:spacing w:line="400" w:lineRule="exact"/>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37.2评标委员会成员有下列情形之一的，应当回避：</w:t>
      </w:r>
    </w:p>
    <w:p w14:paraId="6FDCD65C">
      <w:pPr>
        <w:spacing w:line="400" w:lineRule="exact"/>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（1）招标人或投标人的主要负责人的近亲属；</w:t>
      </w:r>
    </w:p>
    <w:p w14:paraId="4D1D265A">
      <w:pPr>
        <w:spacing w:line="400" w:lineRule="exact"/>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（2）项目主管部门或者行政监督部门的人员；</w:t>
      </w:r>
    </w:p>
    <w:p w14:paraId="4130A603">
      <w:pPr>
        <w:spacing w:line="400" w:lineRule="exact"/>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（3）招标人或投标人的工作人员、退休或离职未满3年的人员；</w:t>
      </w:r>
    </w:p>
    <w:p w14:paraId="29DDBF52">
      <w:pPr>
        <w:spacing w:line="400" w:lineRule="exact"/>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（4）与投标人有经济利益关系，可能影响对投标公正评审的；</w:t>
      </w:r>
    </w:p>
    <w:p w14:paraId="55F5451F">
      <w:pPr>
        <w:spacing w:line="400" w:lineRule="exact"/>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（5）曾因在招标、评标以及其他与招标投标有关活动中从事违法行为而受过行政处罚或刑事处罚的。</w:t>
      </w:r>
    </w:p>
    <w:p w14:paraId="33E109D7">
      <w:pPr>
        <w:spacing w:line="400" w:lineRule="exact"/>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（6）与投标人有其他利害关系。</w:t>
      </w:r>
    </w:p>
    <w:p w14:paraId="6907076B">
      <w:pPr>
        <w:spacing w:line="400" w:lineRule="exact"/>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37.3评标委员会的职责及守则：</w:t>
      </w:r>
    </w:p>
    <w:p w14:paraId="4702FFD3">
      <w:pPr>
        <w:spacing w:line="400" w:lineRule="exact"/>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37.3.1根据评标细则，对投标文件进行认真评审，完成评审报告；</w:t>
      </w:r>
    </w:p>
    <w:p w14:paraId="036253C6">
      <w:pPr>
        <w:spacing w:line="400" w:lineRule="exact"/>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37.3.2向招标人报告评审意见，推荐合格的中标候选人。</w:t>
      </w:r>
    </w:p>
    <w:p w14:paraId="1BC9C68E">
      <w:pPr>
        <w:spacing w:line="400" w:lineRule="exact"/>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37.3.3 所有参加评标人员必须遵守国家、地方政府制定的有关工程招标投标的法则、规定，遵守有关工程招标投标的保密制度；如有违反者，给予行政处分；情节严重，构成犯罪的，由司法机关依法追究其刑事责任。</w:t>
      </w:r>
    </w:p>
    <w:p w14:paraId="17535491">
      <w:pPr>
        <w:spacing w:line="400" w:lineRule="exact"/>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37.3.4全体参与评标人员：</w:t>
      </w:r>
    </w:p>
    <w:p w14:paraId="13C9941A">
      <w:pPr>
        <w:spacing w:line="400" w:lineRule="exact"/>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37.3.4.1 必须遵守评标纪律、不得泄密；</w:t>
      </w:r>
    </w:p>
    <w:p w14:paraId="1BE5FBDB">
      <w:pPr>
        <w:spacing w:line="400" w:lineRule="exact"/>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37.3.4.2 必须公正、不得循私；</w:t>
      </w:r>
    </w:p>
    <w:p w14:paraId="5A594CD4">
      <w:pPr>
        <w:spacing w:line="400" w:lineRule="exact"/>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37.3.4.3 必须科学、不得草率；</w:t>
      </w:r>
    </w:p>
    <w:p w14:paraId="60ECD8AE">
      <w:pPr>
        <w:spacing w:line="400" w:lineRule="exact"/>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37.3.4.4 必须客观、不得带有成见；</w:t>
      </w:r>
    </w:p>
    <w:p w14:paraId="026334E5">
      <w:pPr>
        <w:spacing w:line="400" w:lineRule="exact"/>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37.3.4.5 必须平等、不得强加于人；</w:t>
      </w:r>
    </w:p>
    <w:p w14:paraId="34CB428B">
      <w:pPr>
        <w:spacing w:line="400" w:lineRule="exact"/>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37.3.4.6 必须严谨、不得随意马虎。</w:t>
      </w:r>
    </w:p>
    <w:p w14:paraId="01E7B89D">
      <w:pPr>
        <w:spacing w:line="400" w:lineRule="exact"/>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37.4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13F0A5D0">
      <w:pPr>
        <w:spacing w:line="400" w:lineRule="exact"/>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37.5评标委员会按照第二章“开标、评标及定标办法”规定的方法、评审因素、标准和程序对投标文件进行评审。第三章“开标、评标及定标办法”没有规定的方法、评审因素和标准，不作为评标依据。</w:t>
      </w:r>
    </w:p>
    <w:p w14:paraId="12025BF9">
      <w:pPr>
        <w:spacing w:line="400" w:lineRule="exact"/>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37.6评标结束后，评标委员会递交评标报告并依法推荐中标候选人。</w:t>
      </w:r>
    </w:p>
    <w:p w14:paraId="1B22D5C5">
      <w:pPr>
        <w:spacing w:line="400" w:lineRule="exact"/>
        <w:ind w:firstLine="482"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现文：</w:t>
      </w:r>
      <w:r>
        <w:rPr>
          <w:rFonts w:hint="eastAsia" w:ascii="宋体" w:hAnsi="宋体" w:cs="宋体"/>
          <w:bCs/>
          <w:color w:val="000000" w:themeColor="text1"/>
          <w:sz w:val="24"/>
          <w:szCs w:val="24"/>
          <w:highlight w:val="none"/>
          <w14:textFill>
            <w14:solidFill>
              <w14:schemeClr w14:val="tx1"/>
            </w14:solidFill>
          </w14:textFill>
        </w:rPr>
        <w:t>37.1评标由招标人依法组建的评标委员会负责。评标委员会由有关技术、经济等方面的专家和招标人代表组成，专家从广东省综合评标评审专家库中抽取或按远程异地评标专家抽取相关规定组建。评标委员会成员人数以及技术、经济等方面专家的确定方式见投标人须知前附表第30项。</w:t>
      </w:r>
    </w:p>
    <w:p w14:paraId="7FB57D49">
      <w:pPr>
        <w:spacing w:line="400" w:lineRule="exact"/>
        <w:ind w:firstLine="482" w:firstLineChars="200"/>
        <w:rPr>
          <w:rFonts w:hint="eastAsia" w:ascii="宋体" w:hAnsi="宋体" w:cs="宋体"/>
          <w:b/>
          <w:bCs w:val="0"/>
          <w:color w:val="000000" w:themeColor="text1"/>
          <w:sz w:val="24"/>
          <w:szCs w:val="24"/>
          <w:highlight w:val="none"/>
          <w:u w:val="single"/>
          <w:lang w:val="en-US" w:eastAsia="zh-CN"/>
          <w14:textFill>
            <w14:solidFill>
              <w14:schemeClr w14:val="tx1"/>
            </w14:solidFill>
          </w14:textFill>
        </w:rPr>
      </w:pPr>
      <w:r>
        <w:rPr>
          <w:rFonts w:hint="eastAsia" w:ascii="宋体" w:hAnsi="宋体" w:cs="宋体"/>
          <w:b/>
          <w:bCs w:val="0"/>
          <w:color w:val="000000" w:themeColor="text1"/>
          <w:sz w:val="24"/>
          <w:szCs w:val="24"/>
          <w:highlight w:val="none"/>
          <w:u w:val="single"/>
          <w:lang w:val="en-US" w:eastAsia="zh-CN"/>
          <w14:textFill>
            <w14:solidFill>
              <w14:schemeClr w14:val="tx1"/>
            </w14:solidFill>
          </w14:textFill>
        </w:rPr>
        <w:t>37.2</w:t>
      </w:r>
      <w:r>
        <w:rPr>
          <w:rFonts w:hint="eastAsia" w:ascii="宋体" w:hAnsi="宋体"/>
          <w:b/>
          <w:bCs w:val="0"/>
          <w:color w:val="000000" w:themeColor="text1"/>
          <w:sz w:val="24"/>
          <w:highlight w:val="none"/>
          <w:u w:val="single"/>
          <w:lang w:val="en-US" w:eastAsia="zh-CN"/>
          <w14:textFill>
            <w14:solidFill>
              <w14:schemeClr w14:val="tx1"/>
            </w14:solidFill>
          </w14:textFill>
        </w:rPr>
        <w:t>评标委员会在开始评标前，应了解评标专家的职责及守则，认真阅读招标公告附件二《评标委员会成员声明》的内容并签名，签字后方可进行评标；</w:t>
      </w:r>
    </w:p>
    <w:p w14:paraId="335F45AD">
      <w:pPr>
        <w:spacing w:line="400" w:lineRule="exact"/>
        <w:ind w:firstLine="482"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
          <w:bCs w:val="0"/>
          <w:color w:val="000000" w:themeColor="text1"/>
          <w:sz w:val="24"/>
          <w:szCs w:val="24"/>
          <w:highlight w:val="none"/>
          <w14:textFill>
            <w14:solidFill>
              <w14:schemeClr w14:val="tx1"/>
            </w14:solidFill>
          </w14:textFill>
        </w:rPr>
        <w:t>37.</w:t>
      </w:r>
      <w:r>
        <w:rPr>
          <w:rFonts w:hint="eastAsia" w:ascii="宋体" w:hAnsi="宋体" w:cs="宋体"/>
          <w:b/>
          <w:bCs w:val="0"/>
          <w:color w:val="000000" w:themeColor="text1"/>
          <w:sz w:val="24"/>
          <w:szCs w:val="24"/>
          <w:highlight w:val="none"/>
          <w:lang w:val="en-US" w:eastAsia="zh-CN"/>
          <w14:textFill>
            <w14:solidFill>
              <w14:schemeClr w14:val="tx1"/>
            </w14:solidFill>
          </w14:textFill>
        </w:rPr>
        <w:t>3</w:t>
      </w:r>
      <w:r>
        <w:rPr>
          <w:rFonts w:hint="eastAsia" w:ascii="宋体" w:hAnsi="宋体" w:cs="宋体"/>
          <w:bCs/>
          <w:color w:val="000000" w:themeColor="text1"/>
          <w:sz w:val="24"/>
          <w:szCs w:val="24"/>
          <w:highlight w:val="none"/>
          <w14:textFill>
            <w14:solidFill>
              <w14:schemeClr w14:val="tx1"/>
            </w14:solidFill>
          </w14:textFill>
        </w:rPr>
        <w:t>评标委员会成员有下列情形之一的，应当回避：</w:t>
      </w:r>
    </w:p>
    <w:p w14:paraId="315B5411">
      <w:pPr>
        <w:spacing w:line="400" w:lineRule="exact"/>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（1）招标人或投标人的主要负责人的近亲属；</w:t>
      </w:r>
    </w:p>
    <w:p w14:paraId="0BF11A38">
      <w:pPr>
        <w:spacing w:line="400" w:lineRule="exact"/>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（2）项目主管部门或者行政监督部门的人员；</w:t>
      </w:r>
    </w:p>
    <w:p w14:paraId="69AC512F">
      <w:pPr>
        <w:spacing w:line="400" w:lineRule="exact"/>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（3）招标人或投标人的工作人员、退休或离职未满3年的人员；</w:t>
      </w:r>
    </w:p>
    <w:p w14:paraId="049C4A39">
      <w:pPr>
        <w:spacing w:line="400" w:lineRule="exact"/>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（4）与投标人有经济利益关系，可能影响对投标公正评审的；</w:t>
      </w:r>
    </w:p>
    <w:p w14:paraId="6244FBB5">
      <w:pPr>
        <w:spacing w:line="400" w:lineRule="exact"/>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（5）曾因在招标、评标以及其他与招标投标有关活动中从事违法行为而受过行政处罚或刑事处罚的。</w:t>
      </w:r>
    </w:p>
    <w:p w14:paraId="332D277D">
      <w:pPr>
        <w:spacing w:line="400" w:lineRule="exact"/>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（6）与投标人有其他利害关系。</w:t>
      </w:r>
    </w:p>
    <w:p w14:paraId="0337A1FE">
      <w:pPr>
        <w:spacing w:line="400" w:lineRule="exact"/>
        <w:ind w:firstLine="482"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
          <w:bCs w:val="0"/>
          <w:color w:val="000000" w:themeColor="text1"/>
          <w:sz w:val="24"/>
          <w:szCs w:val="24"/>
          <w:highlight w:val="none"/>
          <w:lang w:val="en-US" w:eastAsia="zh-CN"/>
          <w14:textFill>
            <w14:solidFill>
              <w14:schemeClr w14:val="tx1"/>
            </w14:solidFill>
          </w14:textFill>
        </w:rPr>
        <w:t>37.4</w:t>
      </w:r>
      <w:r>
        <w:rPr>
          <w:rFonts w:hint="eastAsia" w:ascii="宋体" w:hAnsi="宋体" w:cs="宋体"/>
          <w:bCs/>
          <w:color w:val="000000" w:themeColor="text1"/>
          <w:sz w:val="24"/>
          <w:szCs w:val="24"/>
          <w:highlight w:val="none"/>
          <w14:textFill>
            <w14:solidFill>
              <w14:schemeClr w14:val="tx1"/>
            </w14:solidFill>
          </w14:textFill>
        </w:rPr>
        <w:t>评标委员会的职责及守则：</w:t>
      </w:r>
    </w:p>
    <w:p w14:paraId="0B09D341">
      <w:pPr>
        <w:spacing w:line="400" w:lineRule="exact"/>
        <w:ind w:firstLine="482"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
          <w:bCs w:val="0"/>
          <w:color w:val="000000" w:themeColor="text1"/>
          <w:sz w:val="24"/>
          <w:szCs w:val="24"/>
          <w:highlight w:val="none"/>
          <w:lang w:val="en-US" w:eastAsia="zh-CN"/>
          <w14:textFill>
            <w14:solidFill>
              <w14:schemeClr w14:val="tx1"/>
            </w14:solidFill>
          </w14:textFill>
        </w:rPr>
        <w:t>37.4</w:t>
      </w:r>
      <w:r>
        <w:rPr>
          <w:rFonts w:hint="eastAsia" w:ascii="宋体" w:hAnsi="宋体" w:cs="宋体"/>
          <w:b/>
          <w:bCs w:val="0"/>
          <w:color w:val="000000" w:themeColor="text1"/>
          <w:sz w:val="24"/>
          <w:szCs w:val="24"/>
          <w:highlight w:val="none"/>
          <w14:textFill>
            <w14:solidFill>
              <w14:schemeClr w14:val="tx1"/>
            </w14:solidFill>
          </w14:textFill>
        </w:rPr>
        <w:t>.1</w:t>
      </w:r>
      <w:r>
        <w:rPr>
          <w:rFonts w:hint="eastAsia" w:ascii="宋体" w:hAnsi="宋体" w:cs="宋体"/>
          <w:bCs/>
          <w:color w:val="000000" w:themeColor="text1"/>
          <w:sz w:val="24"/>
          <w:szCs w:val="24"/>
          <w:highlight w:val="none"/>
          <w14:textFill>
            <w14:solidFill>
              <w14:schemeClr w14:val="tx1"/>
            </w14:solidFill>
          </w14:textFill>
        </w:rPr>
        <w:t>根据评标细则，对投标文件进行认真评审，完成评审报告；</w:t>
      </w:r>
    </w:p>
    <w:p w14:paraId="1BBAEA9A">
      <w:pPr>
        <w:spacing w:line="400" w:lineRule="exact"/>
        <w:ind w:firstLine="482"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
          <w:bCs w:val="0"/>
          <w:color w:val="000000" w:themeColor="text1"/>
          <w:sz w:val="24"/>
          <w:szCs w:val="24"/>
          <w:highlight w:val="none"/>
          <w:lang w:val="en-US" w:eastAsia="zh-CN"/>
          <w14:textFill>
            <w14:solidFill>
              <w14:schemeClr w14:val="tx1"/>
            </w14:solidFill>
          </w14:textFill>
        </w:rPr>
        <w:t>37.4</w:t>
      </w:r>
      <w:r>
        <w:rPr>
          <w:rFonts w:hint="eastAsia" w:ascii="宋体" w:hAnsi="宋体" w:cs="宋体"/>
          <w:b/>
          <w:bCs w:val="0"/>
          <w:color w:val="000000" w:themeColor="text1"/>
          <w:sz w:val="24"/>
          <w:szCs w:val="24"/>
          <w:highlight w:val="none"/>
          <w14:textFill>
            <w14:solidFill>
              <w14:schemeClr w14:val="tx1"/>
            </w14:solidFill>
          </w14:textFill>
        </w:rPr>
        <w:t>.2</w:t>
      </w:r>
      <w:r>
        <w:rPr>
          <w:rFonts w:hint="eastAsia" w:ascii="宋体" w:hAnsi="宋体" w:cs="宋体"/>
          <w:bCs/>
          <w:color w:val="000000" w:themeColor="text1"/>
          <w:sz w:val="24"/>
          <w:szCs w:val="24"/>
          <w:highlight w:val="none"/>
          <w14:textFill>
            <w14:solidFill>
              <w14:schemeClr w14:val="tx1"/>
            </w14:solidFill>
          </w14:textFill>
        </w:rPr>
        <w:t>向招标人报告评审意见，</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推荐进入定标阶段的合格中标候选人，并递交资格审查报告和评标报告。</w:t>
      </w:r>
    </w:p>
    <w:p w14:paraId="22D57AC0">
      <w:pPr>
        <w:spacing w:line="400" w:lineRule="exact"/>
        <w:ind w:firstLine="482"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
          <w:bCs w:val="0"/>
          <w:color w:val="000000" w:themeColor="text1"/>
          <w:sz w:val="24"/>
          <w:szCs w:val="24"/>
          <w:highlight w:val="none"/>
          <w:lang w:val="en-US" w:eastAsia="zh-CN"/>
          <w14:textFill>
            <w14:solidFill>
              <w14:schemeClr w14:val="tx1"/>
            </w14:solidFill>
          </w14:textFill>
        </w:rPr>
        <w:t>37.4</w:t>
      </w:r>
      <w:r>
        <w:rPr>
          <w:rFonts w:hint="eastAsia" w:ascii="宋体" w:hAnsi="宋体" w:cs="宋体"/>
          <w:b/>
          <w:bCs w:val="0"/>
          <w:color w:val="000000" w:themeColor="text1"/>
          <w:sz w:val="24"/>
          <w:szCs w:val="24"/>
          <w:highlight w:val="none"/>
          <w14:textFill>
            <w14:solidFill>
              <w14:schemeClr w14:val="tx1"/>
            </w14:solidFill>
          </w14:textFill>
        </w:rPr>
        <w:t>.3</w:t>
      </w:r>
      <w:r>
        <w:rPr>
          <w:rFonts w:hint="eastAsia" w:ascii="宋体" w:hAnsi="宋体" w:cs="宋体"/>
          <w:bCs/>
          <w:color w:val="000000" w:themeColor="text1"/>
          <w:sz w:val="24"/>
          <w:szCs w:val="24"/>
          <w:highlight w:val="none"/>
          <w14:textFill>
            <w14:solidFill>
              <w14:schemeClr w14:val="tx1"/>
            </w14:solidFill>
          </w14:textFill>
        </w:rPr>
        <w:t xml:space="preserve"> 所有参加评标人员必须遵守国家、地方政府制定的有关工程招标投标的法则、规定，遵守有关工程招标投标的保密制度；如有违反者，给予行政处分；情节严重，构成犯罪的，由司法机关依法追究其刑事责任。</w:t>
      </w:r>
    </w:p>
    <w:p w14:paraId="262BA00F">
      <w:pPr>
        <w:spacing w:line="400" w:lineRule="exact"/>
        <w:ind w:firstLine="482"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
          <w:bCs w:val="0"/>
          <w:color w:val="000000" w:themeColor="text1"/>
          <w:sz w:val="24"/>
          <w:szCs w:val="24"/>
          <w:highlight w:val="none"/>
          <w:lang w:val="en-US" w:eastAsia="zh-CN"/>
          <w14:textFill>
            <w14:solidFill>
              <w14:schemeClr w14:val="tx1"/>
            </w14:solidFill>
          </w14:textFill>
        </w:rPr>
        <w:t>37.4</w:t>
      </w:r>
      <w:r>
        <w:rPr>
          <w:rFonts w:hint="eastAsia" w:ascii="宋体" w:hAnsi="宋体" w:cs="宋体"/>
          <w:b/>
          <w:bCs w:val="0"/>
          <w:color w:val="000000" w:themeColor="text1"/>
          <w:sz w:val="24"/>
          <w:szCs w:val="24"/>
          <w:highlight w:val="none"/>
          <w14:textFill>
            <w14:solidFill>
              <w14:schemeClr w14:val="tx1"/>
            </w14:solidFill>
          </w14:textFill>
        </w:rPr>
        <w:t>.4</w:t>
      </w:r>
      <w:r>
        <w:rPr>
          <w:rFonts w:hint="eastAsia" w:ascii="宋体" w:hAnsi="宋体" w:cs="宋体"/>
          <w:bCs/>
          <w:color w:val="000000" w:themeColor="text1"/>
          <w:sz w:val="24"/>
          <w:szCs w:val="24"/>
          <w:highlight w:val="none"/>
          <w14:textFill>
            <w14:solidFill>
              <w14:schemeClr w14:val="tx1"/>
            </w14:solidFill>
          </w14:textFill>
        </w:rPr>
        <w:t>全体参与评标人员：</w:t>
      </w:r>
    </w:p>
    <w:p w14:paraId="2396F533">
      <w:pPr>
        <w:spacing w:line="400" w:lineRule="exact"/>
        <w:ind w:firstLine="482"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
          <w:bCs w:val="0"/>
          <w:color w:val="000000" w:themeColor="text1"/>
          <w:sz w:val="24"/>
          <w:szCs w:val="24"/>
          <w:highlight w:val="none"/>
          <w:lang w:val="en-US" w:eastAsia="zh-CN"/>
          <w14:textFill>
            <w14:solidFill>
              <w14:schemeClr w14:val="tx1"/>
            </w14:solidFill>
          </w14:textFill>
        </w:rPr>
        <w:t>37.4</w:t>
      </w:r>
      <w:r>
        <w:rPr>
          <w:rFonts w:hint="eastAsia" w:ascii="宋体" w:hAnsi="宋体" w:cs="宋体"/>
          <w:b/>
          <w:bCs w:val="0"/>
          <w:color w:val="000000" w:themeColor="text1"/>
          <w:sz w:val="24"/>
          <w:szCs w:val="24"/>
          <w:highlight w:val="none"/>
          <w14:textFill>
            <w14:solidFill>
              <w14:schemeClr w14:val="tx1"/>
            </w14:solidFill>
          </w14:textFill>
        </w:rPr>
        <w:t>.4.1</w:t>
      </w:r>
      <w:r>
        <w:rPr>
          <w:rFonts w:hint="eastAsia" w:ascii="宋体" w:hAnsi="宋体" w:cs="宋体"/>
          <w:bCs/>
          <w:color w:val="000000" w:themeColor="text1"/>
          <w:sz w:val="24"/>
          <w:szCs w:val="24"/>
          <w:highlight w:val="none"/>
          <w14:textFill>
            <w14:solidFill>
              <w14:schemeClr w14:val="tx1"/>
            </w14:solidFill>
          </w14:textFill>
        </w:rPr>
        <w:t xml:space="preserve"> 必须遵守评标纪律、不得泄密；</w:t>
      </w:r>
    </w:p>
    <w:p w14:paraId="20664BAF">
      <w:pPr>
        <w:spacing w:line="400" w:lineRule="exact"/>
        <w:ind w:firstLine="482"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
          <w:bCs w:val="0"/>
          <w:color w:val="000000" w:themeColor="text1"/>
          <w:sz w:val="24"/>
          <w:szCs w:val="24"/>
          <w:highlight w:val="none"/>
          <w:lang w:val="en-US" w:eastAsia="zh-CN"/>
          <w14:textFill>
            <w14:solidFill>
              <w14:schemeClr w14:val="tx1"/>
            </w14:solidFill>
          </w14:textFill>
        </w:rPr>
        <w:t>37.4</w:t>
      </w:r>
      <w:r>
        <w:rPr>
          <w:rFonts w:hint="eastAsia" w:ascii="宋体" w:hAnsi="宋体" w:cs="宋体"/>
          <w:b/>
          <w:bCs w:val="0"/>
          <w:color w:val="000000" w:themeColor="text1"/>
          <w:sz w:val="24"/>
          <w:szCs w:val="24"/>
          <w:highlight w:val="none"/>
          <w14:textFill>
            <w14:solidFill>
              <w14:schemeClr w14:val="tx1"/>
            </w14:solidFill>
          </w14:textFill>
        </w:rPr>
        <w:t>.4.2</w:t>
      </w:r>
      <w:r>
        <w:rPr>
          <w:rFonts w:hint="eastAsia" w:ascii="宋体" w:hAnsi="宋体" w:cs="宋体"/>
          <w:bCs/>
          <w:color w:val="000000" w:themeColor="text1"/>
          <w:sz w:val="24"/>
          <w:szCs w:val="24"/>
          <w:highlight w:val="none"/>
          <w14:textFill>
            <w14:solidFill>
              <w14:schemeClr w14:val="tx1"/>
            </w14:solidFill>
          </w14:textFill>
        </w:rPr>
        <w:t xml:space="preserve"> 必须公正、不得循私；</w:t>
      </w:r>
    </w:p>
    <w:p w14:paraId="45A0518F">
      <w:pPr>
        <w:spacing w:line="400" w:lineRule="exact"/>
        <w:ind w:firstLine="482"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
          <w:bCs w:val="0"/>
          <w:color w:val="000000" w:themeColor="text1"/>
          <w:sz w:val="24"/>
          <w:szCs w:val="24"/>
          <w:highlight w:val="none"/>
          <w:lang w:val="en-US" w:eastAsia="zh-CN"/>
          <w14:textFill>
            <w14:solidFill>
              <w14:schemeClr w14:val="tx1"/>
            </w14:solidFill>
          </w14:textFill>
        </w:rPr>
        <w:t>37.4</w:t>
      </w:r>
      <w:r>
        <w:rPr>
          <w:rFonts w:hint="eastAsia" w:ascii="宋体" w:hAnsi="宋体" w:cs="宋体"/>
          <w:b/>
          <w:bCs w:val="0"/>
          <w:color w:val="000000" w:themeColor="text1"/>
          <w:sz w:val="24"/>
          <w:szCs w:val="24"/>
          <w:highlight w:val="none"/>
          <w14:textFill>
            <w14:solidFill>
              <w14:schemeClr w14:val="tx1"/>
            </w14:solidFill>
          </w14:textFill>
        </w:rPr>
        <w:t>.4.3</w:t>
      </w:r>
      <w:r>
        <w:rPr>
          <w:rFonts w:hint="eastAsia" w:ascii="宋体" w:hAnsi="宋体" w:cs="宋体"/>
          <w:bCs/>
          <w:color w:val="000000" w:themeColor="text1"/>
          <w:sz w:val="24"/>
          <w:szCs w:val="24"/>
          <w:highlight w:val="none"/>
          <w14:textFill>
            <w14:solidFill>
              <w14:schemeClr w14:val="tx1"/>
            </w14:solidFill>
          </w14:textFill>
        </w:rPr>
        <w:t xml:space="preserve"> 必须科学、不得草率；</w:t>
      </w:r>
    </w:p>
    <w:p w14:paraId="3C9AFA6B">
      <w:pPr>
        <w:spacing w:line="400" w:lineRule="exact"/>
        <w:ind w:firstLine="482"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
          <w:bCs w:val="0"/>
          <w:color w:val="000000" w:themeColor="text1"/>
          <w:sz w:val="24"/>
          <w:szCs w:val="24"/>
          <w:highlight w:val="none"/>
          <w:lang w:val="en-US" w:eastAsia="zh-CN"/>
          <w14:textFill>
            <w14:solidFill>
              <w14:schemeClr w14:val="tx1"/>
            </w14:solidFill>
          </w14:textFill>
        </w:rPr>
        <w:t>37.4</w:t>
      </w:r>
      <w:r>
        <w:rPr>
          <w:rFonts w:hint="eastAsia" w:ascii="宋体" w:hAnsi="宋体" w:cs="宋体"/>
          <w:b/>
          <w:bCs w:val="0"/>
          <w:color w:val="000000" w:themeColor="text1"/>
          <w:sz w:val="24"/>
          <w:szCs w:val="24"/>
          <w:highlight w:val="none"/>
          <w14:textFill>
            <w14:solidFill>
              <w14:schemeClr w14:val="tx1"/>
            </w14:solidFill>
          </w14:textFill>
        </w:rPr>
        <w:t xml:space="preserve">.4.4 </w:t>
      </w:r>
      <w:r>
        <w:rPr>
          <w:rFonts w:hint="eastAsia" w:ascii="宋体" w:hAnsi="宋体" w:cs="宋体"/>
          <w:bCs/>
          <w:color w:val="000000" w:themeColor="text1"/>
          <w:sz w:val="24"/>
          <w:szCs w:val="24"/>
          <w:highlight w:val="none"/>
          <w14:textFill>
            <w14:solidFill>
              <w14:schemeClr w14:val="tx1"/>
            </w14:solidFill>
          </w14:textFill>
        </w:rPr>
        <w:t>必须客观、不得带有成见；</w:t>
      </w:r>
    </w:p>
    <w:p w14:paraId="3514163E">
      <w:pPr>
        <w:spacing w:line="400" w:lineRule="exact"/>
        <w:ind w:firstLine="482"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
          <w:bCs w:val="0"/>
          <w:color w:val="000000" w:themeColor="text1"/>
          <w:sz w:val="24"/>
          <w:szCs w:val="24"/>
          <w:highlight w:val="none"/>
          <w:lang w:val="en-US" w:eastAsia="zh-CN"/>
          <w14:textFill>
            <w14:solidFill>
              <w14:schemeClr w14:val="tx1"/>
            </w14:solidFill>
          </w14:textFill>
        </w:rPr>
        <w:t>37.4</w:t>
      </w:r>
      <w:r>
        <w:rPr>
          <w:rFonts w:hint="eastAsia" w:ascii="宋体" w:hAnsi="宋体" w:cs="宋体"/>
          <w:b/>
          <w:bCs w:val="0"/>
          <w:color w:val="000000" w:themeColor="text1"/>
          <w:sz w:val="24"/>
          <w:szCs w:val="24"/>
          <w:highlight w:val="none"/>
          <w14:textFill>
            <w14:solidFill>
              <w14:schemeClr w14:val="tx1"/>
            </w14:solidFill>
          </w14:textFill>
        </w:rPr>
        <w:t>.4.5</w:t>
      </w:r>
      <w:r>
        <w:rPr>
          <w:rFonts w:hint="eastAsia" w:ascii="宋体" w:hAnsi="宋体" w:cs="宋体"/>
          <w:bCs/>
          <w:color w:val="000000" w:themeColor="text1"/>
          <w:sz w:val="24"/>
          <w:szCs w:val="24"/>
          <w:highlight w:val="none"/>
          <w14:textFill>
            <w14:solidFill>
              <w14:schemeClr w14:val="tx1"/>
            </w14:solidFill>
          </w14:textFill>
        </w:rPr>
        <w:t xml:space="preserve"> 必须平等、不得强加于人；</w:t>
      </w:r>
    </w:p>
    <w:p w14:paraId="304E2BC1">
      <w:pPr>
        <w:spacing w:line="400" w:lineRule="exact"/>
        <w:ind w:firstLine="482"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
          <w:bCs w:val="0"/>
          <w:color w:val="000000" w:themeColor="text1"/>
          <w:sz w:val="24"/>
          <w:szCs w:val="24"/>
          <w:highlight w:val="none"/>
          <w:lang w:val="en-US" w:eastAsia="zh-CN"/>
          <w14:textFill>
            <w14:solidFill>
              <w14:schemeClr w14:val="tx1"/>
            </w14:solidFill>
          </w14:textFill>
        </w:rPr>
        <w:t>37.4</w:t>
      </w:r>
      <w:r>
        <w:rPr>
          <w:rFonts w:hint="eastAsia" w:ascii="宋体" w:hAnsi="宋体" w:cs="宋体"/>
          <w:b/>
          <w:bCs w:val="0"/>
          <w:color w:val="000000" w:themeColor="text1"/>
          <w:sz w:val="24"/>
          <w:szCs w:val="24"/>
          <w:highlight w:val="none"/>
          <w14:textFill>
            <w14:solidFill>
              <w14:schemeClr w14:val="tx1"/>
            </w14:solidFill>
          </w14:textFill>
        </w:rPr>
        <w:t>.4.6</w:t>
      </w:r>
      <w:r>
        <w:rPr>
          <w:rFonts w:hint="eastAsia" w:ascii="宋体" w:hAnsi="宋体" w:cs="宋体"/>
          <w:bCs/>
          <w:color w:val="000000" w:themeColor="text1"/>
          <w:sz w:val="24"/>
          <w:szCs w:val="24"/>
          <w:highlight w:val="none"/>
          <w14:textFill>
            <w14:solidFill>
              <w14:schemeClr w14:val="tx1"/>
            </w14:solidFill>
          </w14:textFill>
        </w:rPr>
        <w:t xml:space="preserve"> 必须严谨、不得随意马虎。</w:t>
      </w:r>
    </w:p>
    <w:p w14:paraId="18226553">
      <w:pPr>
        <w:spacing w:line="400" w:lineRule="exact"/>
        <w:ind w:firstLine="482"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
          <w:bCs w:val="0"/>
          <w:color w:val="000000" w:themeColor="text1"/>
          <w:sz w:val="24"/>
          <w:szCs w:val="24"/>
          <w:highlight w:val="none"/>
          <w14:textFill>
            <w14:solidFill>
              <w14:schemeClr w14:val="tx1"/>
            </w14:solidFill>
          </w14:textFill>
        </w:rPr>
        <w:t>37.</w:t>
      </w:r>
      <w:r>
        <w:rPr>
          <w:rFonts w:hint="eastAsia" w:ascii="宋体" w:hAnsi="宋体" w:cs="宋体"/>
          <w:b/>
          <w:bCs w:val="0"/>
          <w:color w:val="000000" w:themeColor="text1"/>
          <w:sz w:val="24"/>
          <w:szCs w:val="24"/>
          <w:highlight w:val="none"/>
          <w:lang w:val="en-US" w:eastAsia="zh-CN"/>
          <w14:textFill>
            <w14:solidFill>
              <w14:schemeClr w14:val="tx1"/>
            </w14:solidFill>
          </w14:textFill>
        </w:rPr>
        <w:t>5</w:t>
      </w:r>
      <w:r>
        <w:rPr>
          <w:rFonts w:hint="eastAsia" w:ascii="宋体" w:hAnsi="宋体" w:cs="宋体"/>
          <w:bCs/>
          <w:color w:val="000000" w:themeColor="text1"/>
          <w:sz w:val="24"/>
          <w:szCs w:val="24"/>
          <w:highlight w:val="none"/>
          <w14:textFill>
            <w14:solidFill>
              <w14:schemeClr w14:val="tx1"/>
            </w14:solidFill>
          </w14:textFill>
        </w:rPr>
        <w:t xml:space="preserve">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2A3F3C09">
      <w:pPr>
        <w:spacing w:line="400" w:lineRule="exact"/>
        <w:ind w:firstLine="482"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
          <w:bCs w:val="0"/>
          <w:color w:val="000000" w:themeColor="text1"/>
          <w:sz w:val="24"/>
          <w:szCs w:val="24"/>
          <w:highlight w:val="none"/>
          <w14:textFill>
            <w14:solidFill>
              <w14:schemeClr w14:val="tx1"/>
            </w14:solidFill>
          </w14:textFill>
        </w:rPr>
        <w:t>37.</w:t>
      </w:r>
      <w:r>
        <w:rPr>
          <w:rFonts w:hint="eastAsia" w:ascii="宋体" w:hAnsi="宋体" w:cs="宋体"/>
          <w:b/>
          <w:bCs w:val="0"/>
          <w:color w:val="000000" w:themeColor="text1"/>
          <w:sz w:val="24"/>
          <w:szCs w:val="24"/>
          <w:highlight w:val="none"/>
          <w:lang w:val="en-US" w:eastAsia="zh-CN"/>
          <w14:textFill>
            <w14:solidFill>
              <w14:schemeClr w14:val="tx1"/>
            </w14:solidFill>
          </w14:textFill>
        </w:rPr>
        <w:t>6</w:t>
      </w:r>
      <w:r>
        <w:rPr>
          <w:rFonts w:hint="eastAsia" w:ascii="宋体" w:hAnsi="宋体" w:cs="宋体"/>
          <w:bCs/>
          <w:color w:val="000000" w:themeColor="text1"/>
          <w:sz w:val="24"/>
          <w:szCs w:val="24"/>
          <w:highlight w:val="none"/>
          <w14:textFill>
            <w14:solidFill>
              <w14:schemeClr w14:val="tx1"/>
            </w14:solidFill>
          </w14:textFill>
        </w:rPr>
        <w:t>评标委员会按照第二章“开标、评标及定标办法”规定的方法、评审因素、标准和程序对投标文件进行评审。第</w:t>
      </w:r>
      <w:r>
        <w:rPr>
          <w:rFonts w:hint="eastAsia" w:ascii="宋体" w:hAnsi="宋体" w:cs="宋体"/>
          <w:b/>
          <w:bCs w:val="0"/>
          <w:color w:val="000000" w:themeColor="text1"/>
          <w:sz w:val="24"/>
          <w:szCs w:val="24"/>
          <w:highlight w:val="none"/>
          <w:u w:val="single"/>
          <w:lang w:eastAsia="zh-CN"/>
          <w14:textFill>
            <w14:solidFill>
              <w14:schemeClr w14:val="tx1"/>
            </w14:solidFill>
          </w14:textFill>
        </w:rPr>
        <w:t>二</w:t>
      </w:r>
      <w:r>
        <w:rPr>
          <w:rFonts w:hint="eastAsia" w:ascii="宋体" w:hAnsi="宋体" w:cs="宋体"/>
          <w:bCs/>
          <w:color w:val="000000" w:themeColor="text1"/>
          <w:sz w:val="24"/>
          <w:szCs w:val="24"/>
          <w:highlight w:val="none"/>
          <w14:textFill>
            <w14:solidFill>
              <w14:schemeClr w14:val="tx1"/>
            </w14:solidFill>
          </w14:textFill>
        </w:rPr>
        <w:t>章“开标、评标及定标办法”没有规定的方法、评审因素和标准，不作为评标依据。</w:t>
      </w:r>
    </w:p>
    <w:p w14:paraId="7BBBEE83">
      <w:pPr>
        <w:pBdr>
          <w:bottom w:val="single" w:color="auto" w:sz="4" w:space="0"/>
        </w:pBdr>
        <w:spacing w:line="400" w:lineRule="exact"/>
        <w:ind w:firstLine="482" w:firstLineChars="200"/>
        <w:rPr>
          <w:rFonts w:hint="eastAsia" w:ascii="宋体" w:hAnsi="宋体" w:eastAsia="宋体" w:cs="宋体"/>
          <w:color w:val="000000" w:themeColor="text1"/>
          <w:sz w:val="24"/>
          <w:szCs w:val="24"/>
          <w:highlight w:val="none"/>
          <w:u w:val="single"/>
          <w:lang w:eastAsia="zh-CN"/>
          <w14:textFill>
            <w14:solidFill>
              <w14:schemeClr w14:val="tx1"/>
            </w14:solidFill>
          </w14:textFill>
        </w:rPr>
      </w:pPr>
      <w:r>
        <w:rPr>
          <w:rFonts w:hint="eastAsia" w:ascii="宋体" w:hAnsi="宋体" w:cs="宋体"/>
          <w:b/>
          <w:bCs w:val="0"/>
          <w:color w:val="000000" w:themeColor="text1"/>
          <w:sz w:val="24"/>
          <w:szCs w:val="24"/>
          <w:highlight w:val="none"/>
          <w14:textFill>
            <w14:solidFill>
              <w14:schemeClr w14:val="tx1"/>
            </w14:solidFill>
          </w14:textFill>
        </w:rPr>
        <w:t>37.</w:t>
      </w:r>
      <w:r>
        <w:rPr>
          <w:rFonts w:hint="eastAsia" w:ascii="宋体" w:hAnsi="宋体" w:cs="宋体"/>
          <w:b/>
          <w:bCs w:val="0"/>
          <w:color w:val="000000" w:themeColor="text1"/>
          <w:sz w:val="24"/>
          <w:szCs w:val="24"/>
          <w:highlight w:val="none"/>
          <w:lang w:val="en-US" w:eastAsia="zh-CN"/>
          <w14:textFill>
            <w14:solidFill>
              <w14:schemeClr w14:val="tx1"/>
            </w14:solidFill>
          </w14:textFill>
        </w:rPr>
        <w:t>7</w:t>
      </w:r>
      <w:r>
        <w:rPr>
          <w:rFonts w:hint="eastAsia" w:ascii="宋体" w:hAnsi="宋体" w:cs="宋体"/>
          <w:bCs/>
          <w:color w:val="000000" w:themeColor="text1"/>
          <w:sz w:val="24"/>
          <w:szCs w:val="24"/>
          <w:highlight w:val="none"/>
          <w14:textFill>
            <w14:solidFill>
              <w14:schemeClr w14:val="tx1"/>
            </w14:solidFill>
          </w14:textFill>
        </w:rPr>
        <w:t>评标结束后，评标委员会递交</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资格审查报告和评标报告并依法推荐进入定标阶段的合格中标候选人。</w:t>
      </w:r>
    </w:p>
    <w:p w14:paraId="6CE0B6EB">
      <w:pPr>
        <w:pStyle w:val="2"/>
        <w:pBdr>
          <w:top w:val="single" w:color="auto" w:sz="4" w:space="0"/>
        </w:pBdr>
        <w:spacing w:after="0" w:line="360" w:lineRule="auto"/>
        <w:ind w:firstLine="482"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条款号：38.1          修改类型：修改</w:t>
      </w:r>
    </w:p>
    <w:p w14:paraId="65676C51">
      <w:pPr>
        <w:pStyle w:val="2"/>
        <w:spacing w:after="0" w:line="360" w:lineRule="auto"/>
        <w:ind w:firstLine="48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color w:val="000000" w:themeColor="text1"/>
          <w:sz w:val="24"/>
          <w:szCs w:val="24"/>
          <w:highlight w:val="none"/>
          <w14:textFill>
            <w14:solidFill>
              <w14:schemeClr w14:val="tx1"/>
            </w14:solidFill>
          </w14:textFill>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w:t>
      </w:r>
      <w:r>
        <w:rPr>
          <w:rFonts w:hint="eastAsia" w:ascii="宋体" w:hAnsi="宋体"/>
          <w:color w:val="000000" w:themeColor="text1"/>
          <w:sz w:val="24"/>
          <w:szCs w:val="24"/>
          <w:highlight w:val="none"/>
          <w:lang w:eastAsia="zh-CN"/>
          <w14:textFill>
            <w14:solidFill>
              <w14:schemeClr w14:val="tx1"/>
            </w14:solidFill>
          </w14:textFill>
        </w:rPr>
        <w:t>、对同类问题表述不一致，有明显</w:t>
      </w:r>
      <w:r>
        <w:rPr>
          <w:rFonts w:hint="eastAsia" w:ascii="宋体" w:hAnsi="宋体"/>
          <w:color w:val="000000" w:themeColor="text1"/>
          <w:sz w:val="24"/>
          <w:szCs w:val="24"/>
          <w:highlight w:val="none"/>
          <w:lang w:val="en-US" w:eastAsia="zh-CN"/>
          <w14:textFill>
            <w14:solidFill>
              <w14:schemeClr w14:val="tx1"/>
            </w14:solidFill>
          </w14:textFill>
        </w:rPr>
        <w:t>格式或</w:t>
      </w:r>
      <w:r>
        <w:rPr>
          <w:rFonts w:hint="eastAsia" w:ascii="宋体" w:hAnsi="宋体"/>
          <w:color w:val="000000" w:themeColor="text1"/>
          <w:sz w:val="24"/>
          <w:szCs w:val="24"/>
          <w:highlight w:val="none"/>
          <w:lang w:eastAsia="zh-CN"/>
          <w14:textFill>
            <w14:solidFill>
              <w14:schemeClr w14:val="tx1"/>
            </w14:solidFill>
          </w14:textFill>
        </w:rPr>
        <w:t>文字、计算错误</w:t>
      </w:r>
      <w:r>
        <w:rPr>
          <w:rFonts w:hint="eastAsia" w:ascii="宋体" w:hAnsi="宋体" w:cs="宋体"/>
          <w:color w:val="000000" w:themeColor="text1"/>
          <w:sz w:val="24"/>
          <w:szCs w:val="24"/>
          <w:highlight w:val="none"/>
          <w14:textFill>
            <w14:solidFill>
              <w14:schemeClr w14:val="tx1"/>
            </w14:solidFill>
          </w14:textFill>
        </w:rPr>
        <w:t>的内容作出澄清。</w:t>
      </w:r>
    </w:p>
    <w:p w14:paraId="28965F2D">
      <w:pPr>
        <w:pBdr>
          <w:top w:val="none" w:color="auto" w:sz="0" w:space="0"/>
          <w:bottom w:val="single" w:color="auto" w:sz="4" w:space="1"/>
        </w:pBdr>
        <w:spacing w:after="0" w:line="360" w:lineRule="auto"/>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现文：</w:t>
      </w:r>
      <w:r>
        <w:rPr>
          <w:rFonts w:hint="eastAsia" w:ascii="宋体" w:hAnsi="宋体" w:cs="宋体"/>
          <w:color w:val="000000" w:themeColor="text1"/>
          <w:sz w:val="24"/>
          <w:szCs w:val="24"/>
          <w:highlight w:val="none"/>
          <w14:textFill>
            <w14:solidFill>
              <w14:schemeClr w14:val="tx1"/>
            </w14:solidFill>
          </w14:textFill>
        </w:rPr>
        <w:t>38.1为有助于投标文件的审查、评价和比较，评标期间，经评标委员会或评标委员会专业评审组中两人以上（含两人）以书面形式提出动议，评标委员会或评标委员会专业评审组应当书面发出澄清通知，</w:t>
      </w:r>
      <w:r>
        <w:rPr>
          <w:rFonts w:hint="eastAsia" w:ascii="宋体" w:hAnsi="宋体" w:cs="宋体"/>
          <w:b/>
          <w:bCs/>
          <w:color w:val="000000" w:themeColor="text1"/>
          <w:sz w:val="24"/>
          <w:szCs w:val="24"/>
          <w:highlight w:val="none"/>
          <w:u w:val="single"/>
          <w14:textFill>
            <w14:solidFill>
              <w14:schemeClr w14:val="tx1"/>
            </w14:solidFill>
          </w14:textFill>
        </w:rPr>
        <w:t>要求投标人对投标文件含义不明确、对同类问题表述不一致、有明显格式</w:t>
      </w:r>
      <w:r>
        <w:rPr>
          <w:rFonts w:hint="eastAsia" w:ascii="宋体" w:hAnsi="宋体" w:cs="宋体"/>
          <w:b/>
          <w:bCs/>
          <w:color w:val="000000" w:themeColor="text1"/>
          <w:sz w:val="24"/>
          <w:szCs w:val="24"/>
          <w:highlight w:val="none"/>
          <w:u w:val="single"/>
          <w:lang w:eastAsia="zh-CN"/>
          <w14:textFill>
            <w14:solidFill>
              <w14:schemeClr w14:val="tx1"/>
            </w14:solidFill>
          </w14:textFill>
        </w:rPr>
        <w:t>、</w:t>
      </w:r>
      <w:r>
        <w:rPr>
          <w:rFonts w:hint="eastAsia" w:ascii="宋体" w:hAnsi="宋体" w:cs="宋体"/>
          <w:b/>
          <w:bCs/>
          <w:color w:val="000000" w:themeColor="text1"/>
          <w:sz w:val="24"/>
          <w:szCs w:val="24"/>
          <w:highlight w:val="none"/>
          <w:u w:val="single"/>
          <w14:textFill>
            <w14:solidFill>
              <w14:schemeClr w14:val="tx1"/>
            </w14:solidFill>
          </w14:textFill>
        </w:rPr>
        <w:t>文字和计算错误的内容以及细微偏差的内容作出澄清。</w:t>
      </w:r>
      <w:bookmarkStart w:id="47" w:name="_Hlk127439956"/>
    </w:p>
    <w:bookmarkEnd w:id="47"/>
    <w:p w14:paraId="59C3998C">
      <w:pPr>
        <w:wordWrap w:val="0"/>
        <w:adjustRightInd w:val="0"/>
        <w:snapToGrid w:val="0"/>
        <w:spacing w:line="360" w:lineRule="auto"/>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条款号：38.3             修改类型：修改</w:t>
      </w:r>
    </w:p>
    <w:p w14:paraId="188FFB6B">
      <w:pPr>
        <w:wordWrap w:val="0"/>
        <w:adjustRightInd w:val="0"/>
        <w:snapToGrid w:val="0"/>
        <w:spacing w:line="360" w:lineRule="auto"/>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color w:val="000000" w:themeColor="text1"/>
          <w:sz w:val="24"/>
          <w:szCs w:val="24"/>
          <w:highlight w:val="none"/>
          <w14:textFill>
            <w14:solidFill>
              <w14:schemeClr w14:val="tx1"/>
            </w14:solidFill>
          </w14:textFill>
        </w:rPr>
        <w:t>38.3评标委员会或评标委员会专业评审组成员均应当阅读投标人的澄清，但应独立参考澄清对投标文件进行评审。</w:t>
      </w:r>
    </w:p>
    <w:p w14:paraId="17490D90">
      <w:pPr>
        <w:pBdr>
          <w:bottom w:val="single" w:color="auto" w:sz="6" w:space="1"/>
        </w:pBdr>
        <w:wordWrap w:val="0"/>
        <w:adjustRightInd w:val="0"/>
        <w:snapToGrid w:val="0"/>
        <w:spacing w:line="360" w:lineRule="auto"/>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现文：</w:t>
      </w:r>
      <w:r>
        <w:rPr>
          <w:rFonts w:hint="eastAsia" w:ascii="宋体" w:hAnsi="宋体" w:cs="宋体"/>
          <w:color w:val="000000" w:themeColor="text1"/>
          <w:sz w:val="24"/>
          <w:szCs w:val="24"/>
          <w:highlight w:val="none"/>
          <w14:textFill>
            <w14:solidFill>
              <w14:schemeClr w14:val="tx1"/>
            </w14:solidFill>
          </w14:textFill>
        </w:rPr>
        <w:t>38.3评标委员会成员均应当阅读投标人的澄清，但应独立参考澄清对投标文件进行评审。</w:t>
      </w:r>
    </w:p>
    <w:p w14:paraId="30C81E82">
      <w:pPr>
        <w:spacing w:line="480" w:lineRule="auto"/>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 （二）开标评标办法程序和细则        修改类型：删除</w:t>
      </w:r>
    </w:p>
    <w:p w14:paraId="10FC423E">
      <w:pPr>
        <w:pBdr>
          <w:bottom w:val="single" w:color="auto" w:sz="6" w:space="1"/>
        </w:pBdr>
        <w:spacing w:line="360" w:lineRule="auto"/>
        <w:ind w:firstLine="48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原文：</w:t>
      </w:r>
      <w:r>
        <w:rPr>
          <w:rStyle w:val="120"/>
          <w:rFonts w:hint="eastAsia" w:ascii="宋体" w:hAnsi="宋体" w:cs="宋体"/>
          <w:color w:val="000000" w:themeColor="text1"/>
          <w:sz w:val="24"/>
          <w:szCs w:val="24"/>
          <w:highlight w:val="none"/>
          <w14:textFill>
            <w14:solidFill>
              <w14:schemeClr w14:val="tx1"/>
            </w14:solidFill>
          </w14:textFill>
        </w:rPr>
        <w:t>（开评标办法由招标人自行选择，鼓励招标人创新评标办法）</w:t>
      </w:r>
    </w:p>
    <w:p w14:paraId="4F06EB27">
      <w:pPr>
        <w:keepNext w:val="0"/>
        <w:keepLines w:val="0"/>
        <w:pageBreakBefore w:val="0"/>
        <w:kinsoku/>
        <w:wordWrap/>
        <w:overflowPunct/>
        <w:topLinePunct w:val="0"/>
        <w:autoSpaceDE/>
        <w:autoSpaceDN/>
        <w:bidi w:val="0"/>
        <w:spacing w:line="360" w:lineRule="auto"/>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条款号：</w:t>
      </w:r>
      <w:r>
        <w:rPr>
          <w:rFonts w:hint="eastAsia" w:ascii="宋体" w:hAnsi="宋体" w:eastAsia="宋体" w:cs="宋体"/>
          <w:b/>
          <w:color w:val="000000" w:themeColor="text1"/>
          <w:sz w:val="24"/>
          <w:szCs w:val="24"/>
          <w:highlight w:val="none"/>
          <w14:textFill>
            <w14:solidFill>
              <w14:schemeClr w14:val="tx1"/>
            </w14:solidFill>
          </w14:textFill>
        </w:rPr>
        <w:t>39</w:t>
      </w:r>
      <w:r>
        <w:rPr>
          <w:rFonts w:hint="eastAsia" w:ascii="宋体" w:hAnsi="宋体" w:eastAsia="宋体" w:cs="宋体"/>
          <w:b/>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color w:val="000000" w:themeColor="text1"/>
          <w:sz w:val="24"/>
          <w:szCs w:val="24"/>
          <w:highlight w:val="none"/>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 xml:space="preserve">            修改类型：修改</w:t>
      </w:r>
    </w:p>
    <w:p w14:paraId="469C7B50">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原文：39．定标</w:t>
      </w:r>
    </w:p>
    <w:p w14:paraId="11B8004E">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39.1</w:t>
      </w:r>
      <w:r>
        <w:rPr>
          <w:rFonts w:hint="eastAsia" w:ascii="宋体" w:hAnsi="宋体"/>
          <w:b w:val="0"/>
          <w:bCs w:val="0"/>
          <w:color w:val="000000" w:themeColor="text1"/>
          <w:sz w:val="24"/>
          <w:szCs w:val="24"/>
          <w:highlight w:val="none"/>
          <w14:textFill>
            <w14:solidFill>
              <w14:schemeClr w14:val="tx1"/>
            </w14:solidFill>
          </w14:textFill>
        </w:rPr>
        <w:t>招标人根据评标委员会递交的评标报告，最终审定中标人</w:t>
      </w:r>
      <w:r>
        <w:rPr>
          <w:rFonts w:hint="eastAsia" w:ascii="宋体" w:hAnsi="宋体" w:eastAsia="宋体" w:cs="宋体"/>
          <w:b w:val="0"/>
          <w:bCs w:val="0"/>
          <w:color w:val="000000" w:themeColor="text1"/>
          <w:sz w:val="24"/>
          <w:szCs w:val="24"/>
          <w:highlight w:val="none"/>
          <w14:textFill>
            <w14:solidFill>
              <w14:schemeClr w14:val="tx1"/>
            </w14:solidFill>
          </w14:textFill>
        </w:rPr>
        <w:t>。</w:t>
      </w:r>
    </w:p>
    <w:p w14:paraId="3F707F60">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39.2</w:t>
      </w:r>
      <w:r>
        <w:rPr>
          <w:rFonts w:hint="eastAsia" w:ascii="宋体" w:hAnsi="宋体"/>
          <w:b w:val="0"/>
          <w:bCs w:val="0"/>
          <w:color w:val="000000" w:themeColor="text1"/>
          <w:sz w:val="24"/>
          <w:szCs w:val="24"/>
          <w:highlight w:val="none"/>
          <w14:textFill>
            <w14:solidFill>
              <w14:schemeClr w14:val="tx1"/>
            </w14:solidFill>
          </w14:textFill>
        </w:rPr>
        <w:t>依法必须进行公开招标的项目，招标人应当确定排名第一的中标候选人为中标人</w:t>
      </w:r>
      <w:r>
        <w:rPr>
          <w:rFonts w:hint="eastAsia" w:ascii="宋体" w:hAnsi="宋体"/>
          <w:b w:val="0"/>
          <w:bCs w:val="0"/>
          <w:color w:val="000000" w:themeColor="text1"/>
          <w:sz w:val="24"/>
          <w:szCs w:val="24"/>
          <w:highlight w:val="none"/>
          <w:lang w:eastAsia="zh-CN"/>
          <w14:textFill>
            <w14:solidFill>
              <w14:schemeClr w14:val="tx1"/>
            </w14:solidFill>
          </w14:textFill>
        </w:rPr>
        <w:t>。采用评定分离方式确定中标人的从其规定。若发现委派的项目负责人已在其他在建项目中任职，不符合任职数量规定时，招标人可以确定排名第二的中标候选人为中标人</w:t>
      </w:r>
      <w:r>
        <w:rPr>
          <w:rFonts w:hint="eastAsia" w:ascii="宋体" w:hAnsi="宋体" w:eastAsia="宋体" w:cs="宋体"/>
          <w:b w:val="0"/>
          <w:bCs w:val="0"/>
          <w:color w:val="000000" w:themeColor="text1"/>
          <w:sz w:val="24"/>
          <w:szCs w:val="24"/>
          <w:highlight w:val="none"/>
          <w14:textFill>
            <w14:solidFill>
              <w14:schemeClr w14:val="tx1"/>
            </w14:solidFill>
          </w14:textFill>
        </w:rPr>
        <w:t>。</w:t>
      </w:r>
    </w:p>
    <w:p w14:paraId="06AF057B">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39.3</w:t>
      </w:r>
      <w:r>
        <w:rPr>
          <w:rFonts w:hint="eastAsia" w:ascii="宋体" w:hAnsi="宋体"/>
          <w:b w:val="0"/>
          <w:bCs w:val="0"/>
          <w:color w:val="000000" w:themeColor="text1"/>
          <w:sz w:val="24"/>
          <w:szCs w:val="24"/>
          <w:highlight w:val="none"/>
          <w14:textFill>
            <w14:solidFill>
              <w14:schemeClr w14:val="tx1"/>
            </w14:solidFill>
          </w14:textFill>
        </w:rPr>
        <w:t>排名第一的中标候选人放弃中标、或因不可抗力提出不能履行合同，或者招标文件规定应当提交履约担保而在规定的期限内未能提交的，</w:t>
      </w:r>
      <w:r>
        <w:rPr>
          <w:rFonts w:hint="eastAsia" w:ascii="宋体" w:hAnsi="宋体"/>
          <w:b w:val="0"/>
          <w:bCs w:val="0"/>
          <w:color w:val="000000" w:themeColor="text1"/>
          <w:sz w:val="24"/>
          <w:szCs w:val="24"/>
          <w:highlight w:val="none"/>
          <w:lang w:eastAsia="zh-CN"/>
          <w14:textFill>
            <w14:solidFill>
              <w14:schemeClr w14:val="tx1"/>
            </w14:solidFill>
          </w14:textFill>
        </w:rPr>
        <w:t>或经核查发现委派的项目负责人已在其他在建项目中任职，不符合任职数量规定时，</w:t>
      </w:r>
      <w:r>
        <w:rPr>
          <w:rFonts w:hint="eastAsia" w:ascii="宋体" w:hAnsi="宋体"/>
          <w:b w:val="0"/>
          <w:bCs w:val="0"/>
          <w:color w:val="000000" w:themeColor="text1"/>
          <w:sz w:val="24"/>
          <w:szCs w:val="24"/>
          <w:highlight w:val="none"/>
          <w14:textFill>
            <w14:solidFill>
              <w14:schemeClr w14:val="tx1"/>
            </w14:solidFill>
          </w14:textFill>
        </w:rPr>
        <w:t>招标人可以确定排名第二的中标候选人为中标人</w:t>
      </w:r>
      <w:r>
        <w:rPr>
          <w:rFonts w:hint="eastAsia" w:ascii="宋体" w:hAnsi="宋体" w:eastAsia="宋体" w:cs="宋体"/>
          <w:b w:val="0"/>
          <w:bCs w:val="0"/>
          <w:color w:val="000000" w:themeColor="text1"/>
          <w:sz w:val="24"/>
          <w:szCs w:val="24"/>
          <w:highlight w:val="none"/>
          <w14:textFill>
            <w14:solidFill>
              <w14:schemeClr w14:val="tx1"/>
            </w14:solidFill>
          </w14:textFill>
        </w:rPr>
        <w:t>。</w:t>
      </w:r>
    </w:p>
    <w:p w14:paraId="54B91A3B">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39.4</w:t>
      </w:r>
      <w:r>
        <w:rPr>
          <w:rFonts w:hint="eastAsia" w:ascii="宋体" w:hAnsi="宋体"/>
          <w:b w:val="0"/>
          <w:bCs w:val="0"/>
          <w:color w:val="000000" w:themeColor="text1"/>
          <w:sz w:val="24"/>
          <w:szCs w:val="24"/>
          <w:highlight w:val="none"/>
          <w14:textFill>
            <w14:solidFill>
              <w14:schemeClr w14:val="tx1"/>
            </w14:solidFill>
          </w14:textFill>
        </w:rPr>
        <w:t>排名第二的中标候选人出现前款所列的情形的，招标人可以确定排名第三的中标候选人为中标人。以此类推，如所有中标候选人均出现前款所列的情形，为招标失败，招标人</w:t>
      </w:r>
      <w:r>
        <w:rPr>
          <w:rFonts w:hint="eastAsia" w:ascii="宋体" w:hAnsi="宋体"/>
          <w:b w:val="0"/>
          <w:bCs w:val="0"/>
          <w:color w:val="000000" w:themeColor="text1"/>
          <w:sz w:val="24"/>
          <w:szCs w:val="24"/>
          <w:highlight w:val="none"/>
          <w:lang w:eastAsia="zh-CN"/>
          <w14:textFill>
            <w14:solidFill>
              <w14:schemeClr w14:val="tx1"/>
            </w14:solidFill>
          </w14:textFill>
        </w:rPr>
        <w:t>依法重新招标</w:t>
      </w:r>
      <w:r>
        <w:rPr>
          <w:rFonts w:hint="eastAsia" w:ascii="宋体" w:hAnsi="宋体" w:eastAsia="宋体" w:cs="宋体"/>
          <w:b w:val="0"/>
          <w:bCs w:val="0"/>
          <w:color w:val="000000" w:themeColor="text1"/>
          <w:sz w:val="24"/>
          <w:szCs w:val="24"/>
          <w:highlight w:val="none"/>
          <w14:textFill>
            <w14:solidFill>
              <w14:schemeClr w14:val="tx1"/>
            </w14:solidFill>
          </w14:textFill>
        </w:rPr>
        <w:t>。</w:t>
      </w:r>
    </w:p>
    <w:p w14:paraId="7780F436">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39.5</w:t>
      </w:r>
      <w:r>
        <w:rPr>
          <w:rFonts w:hint="eastAsia" w:ascii="宋体" w:hAnsi="宋体"/>
          <w:b w:val="0"/>
          <w:bCs w:val="0"/>
          <w:color w:val="000000" w:themeColor="text1"/>
          <w:sz w:val="24"/>
          <w:szCs w:val="24"/>
          <w:highlight w:val="none"/>
          <w14:textFill>
            <w14:solidFill>
              <w14:schemeClr w14:val="tx1"/>
            </w14:solidFill>
          </w14:textFill>
        </w:rPr>
        <w:t>重新评标的，评标信息（含业绩、奖项等）仍以投标截止时投标人的信息为准。因特殊原因需要延长投标有效期，投标人拒绝延长投标有效期的，仍参与评标，但不被推荐为中标候选人</w:t>
      </w:r>
      <w:r>
        <w:rPr>
          <w:rFonts w:hint="eastAsia" w:ascii="宋体" w:hAnsi="宋体" w:eastAsia="宋体" w:cs="宋体"/>
          <w:b w:val="0"/>
          <w:bCs w:val="0"/>
          <w:color w:val="000000" w:themeColor="text1"/>
          <w:sz w:val="24"/>
          <w:szCs w:val="24"/>
          <w:highlight w:val="none"/>
          <w14:textFill>
            <w14:solidFill>
              <w14:schemeClr w14:val="tx1"/>
            </w14:solidFill>
          </w14:textFill>
        </w:rPr>
        <w:t>。</w:t>
      </w:r>
    </w:p>
    <w:p w14:paraId="243F6473">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39.6有效投标不足3个的，评标委员会应当对投标是否明显缺乏竞争和是否需要否决全部投标进行充分论证，并在评标报告中记载论证过程和结果。</w:t>
      </w:r>
    </w:p>
    <w:p w14:paraId="5DD3000C">
      <w:pPr>
        <w:pBdr>
          <w:bottom w:val="single" w:color="auto" w:sz="6" w:space="1"/>
        </w:pBdr>
        <w:spacing w:line="360" w:lineRule="auto"/>
        <w:ind w:firstLine="480" w:firstLineChars="200"/>
        <w:rPr>
          <w:rFonts w:hint="eastAsia" w:ascii="宋体" w:hAnsi="宋体"/>
          <w:b/>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注：</w:t>
      </w:r>
      <w:r>
        <w:rPr>
          <w:rFonts w:hint="eastAsia" w:ascii="楷体" w:hAnsi="楷体" w:eastAsia="楷体" w:cs="楷体"/>
          <w:color w:val="000000" w:themeColor="text1"/>
          <w:sz w:val="24"/>
          <w:szCs w:val="24"/>
          <w:highlight w:val="none"/>
          <w:lang w:val="en-US" w:eastAsia="zh-CN"/>
          <w14:textFill>
            <w14:solidFill>
              <w14:schemeClr w14:val="tx1"/>
            </w14:solidFill>
          </w14:textFill>
        </w:rPr>
        <w:t>采用评定分离方式的，招标人应在招标文件中明确定标方式。</w:t>
      </w:r>
    </w:p>
    <w:p w14:paraId="0B633308">
      <w:pPr>
        <w:keepNext w:val="0"/>
        <w:keepLines w:val="0"/>
        <w:pageBreakBefore w:val="0"/>
        <w:pBdr>
          <w:bottom w:val="single" w:color="auto" w:sz="6" w:space="1"/>
        </w:pBdr>
        <w:kinsoku/>
        <w:wordWrap/>
        <w:overflowPunct/>
        <w:topLinePunct w:val="0"/>
        <w:autoSpaceDE/>
        <w:autoSpaceDN/>
        <w:bidi w:val="0"/>
        <w:spacing w:line="360" w:lineRule="auto"/>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现文：39．定标</w:t>
      </w:r>
    </w:p>
    <w:p w14:paraId="1EB97D0E">
      <w:pPr>
        <w:pBdr>
          <w:bottom w:val="single" w:color="auto" w:sz="6" w:space="1"/>
        </w:pBdr>
        <w:spacing w:line="360" w:lineRule="auto"/>
        <w:ind w:firstLine="482" w:firstLineChars="200"/>
        <w:rPr>
          <w:rFonts w:ascii="宋体" w:hAnsi="宋体"/>
          <w:color w:val="000000" w:themeColor="text1"/>
          <w:sz w:val="24"/>
          <w:szCs w:val="24"/>
          <w:highlight w:val="none"/>
          <w:u w:val="single"/>
          <w14:textFill>
            <w14:solidFill>
              <w14:schemeClr w14:val="tx1"/>
            </w14:solidFill>
          </w14:textFill>
        </w:rPr>
      </w:pPr>
      <w:r>
        <w:rPr>
          <w:rFonts w:hint="eastAsia" w:ascii="宋体" w:hAnsi="宋体" w:eastAsia="宋体" w:cs="宋体"/>
          <w:b/>
          <w:bCs/>
          <w:color w:val="000000" w:themeColor="text1"/>
          <w:sz w:val="24"/>
          <w:szCs w:val="24"/>
          <w:highlight w:val="none"/>
          <w:u w:val="single"/>
          <w14:textFill>
            <w14:solidFill>
              <w14:schemeClr w14:val="tx1"/>
            </w14:solidFill>
          </w14:textFill>
        </w:rPr>
        <w:t>定标详细规定条款详见本章第5</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b/>
          <w:bCs/>
          <w:color w:val="000000" w:themeColor="text1"/>
          <w:sz w:val="24"/>
          <w:szCs w:val="24"/>
          <w:highlight w:val="none"/>
          <w:u w:val="single"/>
          <w14:textFill>
            <w14:solidFill>
              <w14:schemeClr w14:val="tx1"/>
            </w14:solidFill>
          </w14:textFill>
        </w:rPr>
        <w:t>条内容。</w:t>
      </w:r>
    </w:p>
    <w:p w14:paraId="33B7580A">
      <w:pPr>
        <w:spacing w:line="480" w:lineRule="auto"/>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 评标办法        修改类型：删除</w:t>
      </w:r>
    </w:p>
    <w:p w14:paraId="57BE3078">
      <w:pPr>
        <w:pBdr>
          <w:top w:val="none" w:color="auto" w:sz="0" w:space="0"/>
          <w:left w:val="none" w:color="auto" w:sz="0" w:space="0"/>
          <w:bottom w:val="none" w:color="auto" w:sz="0" w:space="1"/>
          <w:right w:val="none" w:color="auto" w:sz="0" w:space="0"/>
          <w:between w:val="none" w:color="auto" w:sz="0" w:space="0"/>
        </w:pBdr>
        <w:spacing w:line="360" w:lineRule="auto"/>
        <w:ind w:firstLine="48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原文：</w:t>
      </w:r>
      <w:r>
        <w:rPr>
          <w:rFonts w:hint="eastAsia" w:ascii="宋体" w:hAnsi="宋体" w:cs="宋体"/>
          <w:color w:val="000000" w:themeColor="text1"/>
          <w:sz w:val="24"/>
          <w:szCs w:val="24"/>
          <w:highlight w:val="none"/>
          <w14:textFill>
            <w14:solidFill>
              <w14:schemeClr w14:val="tx1"/>
            </w14:solidFill>
          </w14:textFill>
        </w:rPr>
        <w:t>可选办法一（适合综合评分法一，技术标与经济标先后分别开启）</w:t>
      </w:r>
    </w:p>
    <w:p w14:paraId="28FA8553">
      <w:pPr>
        <w:pBdr>
          <w:top w:val="none" w:color="auto" w:sz="0" w:space="0"/>
          <w:left w:val="none" w:color="auto" w:sz="0" w:space="0"/>
          <w:bottom w:val="none" w:color="auto" w:sz="0" w:space="1"/>
          <w:right w:val="none" w:color="auto" w:sz="0" w:space="0"/>
          <w:between w:val="none" w:color="auto" w:sz="0" w:space="0"/>
        </w:pBdr>
        <w:spacing w:line="360" w:lineRule="auto"/>
        <w:ind w:firstLine="1200" w:firstLineChars="5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可选办法二（适合综合评分法一，技术标与经济标同时开启）</w:t>
      </w:r>
    </w:p>
    <w:p w14:paraId="0EF2983B">
      <w:pPr>
        <w:pBdr>
          <w:top w:val="none" w:color="auto" w:sz="0" w:space="0"/>
          <w:left w:val="none" w:color="auto" w:sz="0" w:space="0"/>
          <w:bottom w:val="none" w:color="auto" w:sz="0" w:space="1"/>
          <w:right w:val="none" w:color="auto" w:sz="0" w:space="0"/>
          <w:between w:val="none" w:color="auto" w:sz="0" w:space="0"/>
        </w:pBdr>
        <w:spacing w:line="360" w:lineRule="auto"/>
        <w:ind w:firstLine="1200" w:firstLineChars="5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可选办法三（适合综合评分法二，技术标与经济标先后分别开启）</w:t>
      </w:r>
    </w:p>
    <w:p w14:paraId="732228BA">
      <w:pPr>
        <w:pBdr>
          <w:top w:val="none" w:color="auto" w:sz="0" w:space="0"/>
          <w:left w:val="none" w:color="auto" w:sz="0" w:space="0"/>
          <w:bottom w:val="none" w:color="auto" w:sz="0" w:space="1"/>
          <w:right w:val="none" w:color="auto" w:sz="0" w:space="0"/>
          <w:between w:val="none" w:color="auto" w:sz="0" w:space="0"/>
        </w:pBdr>
        <w:spacing w:line="360" w:lineRule="auto"/>
        <w:ind w:firstLine="1200" w:firstLineChars="5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可选办法四（适合综合评分法二，技术标与经济标同时开启）</w:t>
      </w:r>
    </w:p>
    <w:p w14:paraId="43A8DD2C">
      <w:pPr>
        <w:pBdr>
          <w:top w:val="none" w:color="auto" w:sz="0" w:space="0"/>
          <w:left w:val="none" w:color="auto" w:sz="0" w:space="0"/>
          <w:bottom w:val="none" w:color="auto" w:sz="0" w:space="1"/>
          <w:right w:val="none" w:color="auto" w:sz="0" w:space="0"/>
          <w:between w:val="none" w:color="auto" w:sz="0" w:space="0"/>
        </w:pBdr>
        <w:spacing w:line="360" w:lineRule="auto"/>
        <w:ind w:firstLine="1200" w:firstLineChars="5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可选办法五（适合综合评分法三，技术标与经济标先后分别开启）</w:t>
      </w:r>
    </w:p>
    <w:p w14:paraId="0C3BB53C">
      <w:pPr>
        <w:pBdr>
          <w:bottom w:val="single" w:color="auto" w:sz="6" w:space="1"/>
        </w:pBdr>
        <w:spacing w:line="360" w:lineRule="auto"/>
        <w:ind w:firstLine="1200" w:firstLineChars="5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可选办法六（适合综合评分法三，技术标与经济标同时开启）</w:t>
      </w:r>
    </w:p>
    <w:p w14:paraId="2BB6B0FB">
      <w:pPr>
        <w:pBdr>
          <w:bottom w:val="single" w:color="auto" w:sz="6" w:space="1"/>
        </w:pBdr>
        <w:spacing w:line="360" w:lineRule="auto"/>
        <w:ind w:firstLine="1200" w:firstLineChars="5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可选办法八（适合经评审的最低投标价法，技术标与经济标同时开启）</w:t>
      </w:r>
    </w:p>
    <w:p w14:paraId="3A60E348">
      <w:pPr>
        <w:pBdr>
          <w:bottom w:val="single" w:color="auto" w:sz="6" w:space="1"/>
        </w:pBdr>
        <w:spacing w:line="360" w:lineRule="auto"/>
        <w:ind w:firstLine="1200" w:firstLineChars="5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可选办法九（适用于规模较小的一般项目）</w:t>
      </w:r>
    </w:p>
    <w:p w14:paraId="2041A55B">
      <w:pPr>
        <w:keepNext w:val="0"/>
        <w:keepLines w:val="0"/>
        <w:pageBreakBefore w:val="0"/>
        <w:kinsoku/>
        <w:wordWrap/>
        <w:overflowPunct/>
        <w:topLinePunct w:val="0"/>
        <w:autoSpaceDE/>
        <w:autoSpaceDN/>
        <w:bidi w:val="0"/>
        <w:spacing w:line="360" w:lineRule="auto"/>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条款号：可选办法七、4</w:t>
      </w:r>
      <w:r>
        <w:rPr>
          <w:rFonts w:hint="eastAsia" w:ascii="宋体" w:hAnsi="宋体" w:eastAsia="宋体" w:cs="宋体"/>
          <w:b/>
          <w:color w:val="000000" w:themeColor="text1"/>
          <w:sz w:val="24"/>
          <w:szCs w:val="24"/>
          <w:highlight w:val="none"/>
          <w:lang w:val="en-US" w:eastAsia="zh-CN"/>
          <w14:textFill>
            <w14:solidFill>
              <w14:schemeClr w14:val="tx1"/>
            </w14:solidFill>
          </w14:textFill>
        </w:rPr>
        <w:t>0</w:t>
      </w:r>
      <w:r>
        <w:rPr>
          <w:rFonts w:hint="eastAsia" w:ascii="宋体" w:hAnsi="宋体" w:eastAsia="宋体" w:cs="宋体"/>
          <w:b/>
          <w:color w:val="000000" w:themeColor="text1"/>
          <w:sz w:val="24"/>
          <w:szCs w:val="24"/>
          <w:highlight w:val="none"/>
          <w14:textFill>
            <w14:solidFill>
              <w14:schemeClr w14:val="tx1"/>
            </w14:solidFill>
          </w14:textFill>
        </w:rPr>
        <w:t xml:space="preserve">             修改类型：修改</w:t>
      </w:r>
    </w:p>
    <w:p w14:paraId="4C67790D">
      <w:pPr>
        <w:keepNext w:val="0"/>
        <w:keepLines w:val="0"/>
        <w:pageBreakBefore w:val="0"/>
        <w:kinsoku/>
        <w:wordWrap/>
        <w:overflowPunct/>
        <w:topLinePunct w:val="0"/>
        <w:autoSpaceDE/>
        <w:autoSpaceDN/>
        <w:bidi w:val="0"/>
        <w:spacing w:line="360" w:lineRule="auto"/>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原文：可选办法七（适合综合评分法四，技术标与经济标同时开启）</w:t>
      </w:r>
    </w:p>
    <w:p w14:paraId="731640F9">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40．开标和评标程序</w:t>
      </w:r>
    </w:p>
    <w:p w14:paraId="1E2E9513">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40.1投标人递交技术标、经济标投标文件；</w:t>
      </w:r>
    </w:p>
    <w:p w14:paraId="0FE7F1DF">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40.2技术标（含资格审查文件）与经济标投标文件同时公开开标；</w:t>
      </w:r>
    </w:p>
    <w:p w14:paraId="093BC73F">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40.3由招标人随机抽取确定该工程计算评标参考价的等分点值X（适用于区间抽取法）；</w:t>
      </w:r>
    </w:p>
    <w:p w14:paraId="7F818F46">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40.4由评标委员会对所有已公开开标的投标人进行资格审查；</w:t>
      </w:r>
    </w:p>
    <w:p w14:paraId="65F6E001">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40.5技术标投标文件有效性审查；</w:t>
      </w:r>
    </w:p>
    <w:p w14:paraId="7569DC54">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40.6技术标详细审查评分；</w:t>
      </w:r>
    </w:p>
    <w:p w14:paraId="64DD73BE">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40.7经济标的算术校核；</w:t>
      </w:r>
    </w:p>
    <w:p w14:paraId="78D19B0A">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40.8经济标详细审查评分；</w:t>
      </w:r>
    </w:p>
    <w:p w14:paraId="262F930C">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40.9评标委员会按照投标人总得分由高至低排序；</w:t>
      </w:r>
    </w:p>
    <w:p w14:paraId="6E866E07">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40.10经济标投标文件有效性审查；</w:t>
      </w:r>
    </w:p>
    <w:p w14:paraId="13EAC13F">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40.11评</w:t>
      </w:r>
      <w:r>
        <w:rPr>
          <w:rFonts w:hint="eastAsia" w:ascii="宋体" w:hAnsi="宋体" w:eastAsia="宋体" w:cs="宋体"/>
          <w:color w:val="000000" w:themeColor="text1"/>
          <w:sz w:val="24"/>
          <w:szCs w:val="24"/>
          <w:highlight w:val="none"/>
          <w14:textFill>
            <w14:solidFill>
              <w14:schemeClr w14:val="tx1"/>
            </w14:solidFill>
          </w14:textFill>
        </w:rPr>
        <w:t>标委员会按排序向招标人推荐中标候选人名单，并递交资格审查报告及评标报告。</w:t>
      </w:r>
    </w:p>
    <w:p w14:paraId="0A86A738">
      <w:pPr>
        <w:keepNext w:val="0"/>
        <w:keepLines w:val="0"/>
        <w:pageBreakBefore w:val="0"/>
        <w:pBdr>
          <w:bottom w:val="single" w:color="auto" w:sz="6" w:space="1"/>
        </w:pBdr>
        <w:kinsoku/>
        <w:wordWrap/>
        <w:overflowPunct/>
        <w:topLinePunct w:val="0"/>
        <w:autoSpaceDE/>
        <w:autoSpaceDN/>
        <w:bidi w:val="0"/>
        <w:spacing w:line="360" w:lineRule="auto"/>
        <w:ind w:firstLine="482"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现文：</w:t>
      </w:r>
      <w:r>
        <w:rPr>
          <w:rFonts w:hint="eastAsia" w:ascii="宋体" w:hAnsi="宋体" w:eastAsia="宋体" w:cs="宋体"/>
          <w:b w:val="0"/>
          <w:bCs w:val="0"/>
          <w:color w:val="000000" w:themeColor="text1"/>
          <w:sz w:val="24"/>
          <w:szCs w:val="24"/>
          <w:highlight w:val="none"/>
          <w14:textFill>
            <w14:solidFill>
              <w14:schemeClr w14:val="tx1"/>
            </w14:solidFill>
          </w14:textFill>
        </w:rPr>
        <w:t>40．</w:t>
      </w:r>
      <w:r>
        <w:rPr>
          <w:rFonts w:hint="eastAsia" w:ascii="宋体" w:hAnsi="宋体" w:eastAsia="宋体" w:cs="宋体"/>
          <w:color w:val="000000" w:themeColor="text1"/>
          <w:sz w:val="24"/>
          <w:szCs w:val="24"/>
          <w:highlight w:val="none"/>
          <w14:textFill>
            <w14:solidFill>
              <w14:schemeClr w14:val="tx1"/>
            </w14:solidFill>
          </w14:textFill>
        </w:rPr>
        <w:t>开标和评标程序</w:t>
      </w:r>
    </w:p>
    <w:p w14:paraId="18FE9AA0">
      <w:pPr>
        <w:keepNext w:val="0"/>
        <w:keepLines w:val="0"/>
        <w:pageBreakBefore w:val="0"/>
        <w:pBdr>
          <w:bottom w:val="single" w:color="auto" w:sz="6" w:space="1"/>
        </w:pBdr>
        <w:kinsoku/>
        <w:wordWrap/>
        <w:overflowPunct/>
        <w:topLinePunct w:val="0"/>
        <w:autoSpaceDE/>
        <w:autoSpaceDN/>
        <w:bidi w:val="0"/>
        <w:spacing w:line="360" w:lineRule="auto"/>
        <w:ind w:firstLine="480" w:firstLineChars="200"/>
        <w:rPr>
          <w:rFonts w:hint="eastAsia" w:ascii="宋体" w:hAnsi="宋体" w:eastAsia="宋体" w:cs="宋体"/>
          <w:b w:val="0"/>
          <w:bCs w:val="0"/>
          <w:color w:val="000000" w:themeColor="text1"/>
          <w:sz w:val="24"/>
          <w:szCs w:val="24"/>
          <w:highlight w:val="none"/>
          <w:u w:val="single"/>
          <w14:textFill>
            <w14:solidFill>
              <w14:schemeClr w14:val="tx1"/>
            </w14:solidFill>
          </w14:textFill>
        </w:rPr>
      </w:pPr>
      <w:r>
        <w:rPr>
          <w:rFonts w:hint="eastAsia" w:ascii="宋体" w:hAnsi="宋体" w:eastAsia="宋体" w:cs="宋体"/>
          <w:b w:val="0"/>
          <w:bCs w:val="0"/>
          <w:color w:val="000000" w:themeColor="text1"/>
          <w:sz w:val="24"/>
          <w:szCs w:val="24"/>
          <w:highlight w:val="none"/>
          <w:u w:val="none"/>
          <w14:textFill>
            <w14:solidFill>
              <w14:schemeClr w14:val="tx1"/>
            </w14:solidFill>
          </w14:textFill>
        </w:rPr>
        <w:t>40.1投标人递交技术标、经济标投标文件</w:t>
      </w:r>
      <w:r>
        <w:rPr>
          <w:rFonts w:hint="eastAsia" w:ascii="宋体" w:hAnsi="宋体" w:eastAsia="宋体" w:cs="宋体"/>
          <w:b/>
          <w:bCs/>
          <w:color w:val="000000" w:themeColor="text1"/>
          <w:sz w:val="24"/>
          <w:szCs w:val="24"/>
          <w:highlight w:val="none"/>
          <w:u w:val="single"/>
          <w14:textFill>
            <w14:solidFill>
              <w14:schemeClr w14:val="tx1"/>
            </w14:solidFill>
          </w14:textFill>
        </w:rPr>
        <w:t>和定标文件</w:t>
      </w:r>
      <w:r>
        <w:rPr>
          <w:rFonts w:hint="eastAsia" w:ascii="宋体" w:hAnsi="宋体" w:eastAsia="宋体" w:cs="宋体"/>
          <w:b w:val="0"/>
          <w:bCs w:val="0"/>
          <w:color w:val="000000" w:themeColor="text1"/>
          <w:sz w:val="24"/>
          <w:szCs w:val="24"/>
          <w:highlight w:val="none"/>
          <w:u w:val="none"/>
          <w14:textFill>
            <w14:solidFill>
              <w14:schemeClr w14:val="tx1"/>
            </w14:solidFill>
          </w14:textFill>
        </w:rPr>
        <w:t>；</w:t>
      </w:r>
    </w:p>
    <w:p w14:paraId="3DCA6676">
      <w:pPr>
        <w:keepNext w:val="0"/>
        <w:keepLines w:val="0"/>
        <w:pageBreakBefore w:val="0"/>
        <w:pBdr>
          <w:bottom w:val="single" w:color="auto" w:sz="6" w:space="1"/>
        </w:pBdr>
        <w:kinsoku/>
        <w:wordWrap/>
        <w:overflowPunct/>
        <w:topLinePunct w:val="0"/>
        <w:autoSpaceDE/>
        <w:autoSpaceDN/>
        <w:bidi w:val="0"/>
        <w:spacing w:line="360" w:lineRule="auto"/>
        <w:ind w:firstLine="480" w:firstLineChars="200"/>
        <w:rPr>
          <w:rFonts w:hint="eastAsia" w:ascii="宋体" w:hAnsi="宋体" w:eastAsia="宋体" w:cs="宋体"/>
          <w:b w:val="0"/>
          <w:b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color w:val="000000" w:themeColor="text1"/>
          <w:sz w:val="24"/>
          <w:szCs w:val="24"/>
          <w:highlight w:val="none"/>
          <w:u w:val="none"/>
          <w14:textFill>
            <w14:solidFill>
              <w14:schemeClr w14:val="tx1"/>
            </w14:solidFill>
          </w14:textFill>
        </w:rPr>
        <w:t>40.</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2</w:t>
      </w:r>
      <w:r>
        <w:rPr>
          <w:rFonts w:hint="eastAsia" w:ascii="宋体" w:hAnsi="宋体" w:eastAsia="宋体" w:cs="宋体"/>
          <w:b w:val="0"/>
          <w:bCs w:val="0"/>
          <w:color w:val="000000" w:themeColor="text1"/>
          <w:sz w:val="24"/>
          <w:szCs w:val="24"/>
          <w:highlight w:val="none"/>
          <w:u w:val="none"/>
          <w14:textFill>
            <w14:solidFill>
              <w14:schemeClr w14:val="tx1"/>
            </w14:solidFill>
          </w14:textFill>
        </w:rPr>
        <w:t>技术标（含资格审查文件）与经济标投标文件</w:t>
      </w:r>
      <w:r>
        <w:rPr>
          <w:rFonts w:hint="eastAsia" w:ascii="宋体" w:hAnsi="宋体" w:eastAsia="宋体" w:cs="宋体"/>
          <w:b/>
          <w:bCs/>
          <w:color w:val="000000" w:themeColor="text1"/>
          <w:sz w:val="24"/>
          <w:szCs w:val="24"/>
          <w:highlight w:val="none"/>
          <w:u w:val="single"/>
          <w14:textFill>
            <w14:solidFill>
              <w14:schemeClr w14:val="tx1"/>
            </w14:solidFill>
          </w14:textFill>
        </w:rPr>
        <w:t>和定标文件</w:t>
      </w:r>
      <w:r>
        <w:rPr>
          <w:rFonts w:hint="eastAsia" w:ascii="宋体" w:hAnsi="宋体" w:eastAsia="宋体" w:cs="宋体"/>
          <w:b w:val="0"/>
          <w:bCs w:val="0"/>
          <w:color w:val="000000" w:themeColor="text1"/>
          <w:sz w:val="24"/>
          <w:szCs w:val="24"/>
          <w:highlight w:val="none"/>
          <w:u w:val="none"/>
          <w14:textFill>
            <w14:solidFill>
              <w14:schemeClr w14:val="tx1"/>
            </w14:solidFill>
          </w14:textFill>
        </w:rPr>
        <w:t>同时公开开标；</w:t>
      </w:r>
    </w:p>
    <w:p w14:paraId="34C9BD26">
      <w:pPr>
        <w:keepNext w:val="0"/>
        <w:keepLines w:val="0"/>
        <w:pageBreakBefore w:val="0"/>
        <w:pBdr>
          <w:bottom w:val="single" w:color="auto" w:sz="6" w:space="1"/>
        </w:pBdr>
        <w:kinsoku/>
        <w:wordWrap/>
        <w:overflowPunct/>
        <w:topLinePunct w:val="0"/>
        <w:autoSpaceDE/>
        <w:autoSpaceDN/>
        <w:bidi w:val="0"/>
        <w:spacing w:line="360" w:lineRule="auto"/>
        <w:ind w:firstLine="480" w:firstLineChars="200"/>
        <w:rPr>
          <w:rFonts w:hint="eastAsia" w:ascii="宋体" w:hAnsi="宋体" w:eastAsia="宋体" w:cs="宋体"/>
          <w:b w:val="0"/>
          <w:b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color w:val="000000" w:themeColor="text1"/>
          <w:sz w:val="24"/>
          <w:szCs w:val="24"/>
          <w:highlight w:val="none"/>
          <w:u w:val="none"/>
          <w14:textFill>
            <w14:solidFill>
              <w14:schemeClr w14:val="tx1"/>
            </w14:solidFill>
          </w14:textFill>
        </w:rPr>
        <w:t>40.</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3</w:t>
      </w:r>
      <w:r>
        <w:rPr>
          <w:rFonts w:hint="eastAsia" w:ascii="宋体" w:hAnsi="宋体" w:eastAsia="宋体" w:cs="宋体"/>
          <w:b/>
          <w:bCs/>
          <w:color w:val="000000" w:themeColor="text1"/>
          <w:sz w:val="24"/>
          <w:szCs w:val="24"/>
          <w:highlight w:val="none"/>
          <w:u w:val="single"/>
          <w14:textFill>
            <w14:solidFill>
              <w14:schemeClr w14:val="tx1"/>
            </w14:solidFill>
          </w14:textFill>
        </w:rPr>
        <w:t>由评标委员会对所有已公开开标的投标人进行资格审查，并编写资格审查报告</w:t>
      </w:r>
      <w:r>
        <w:rPr>
          <w:rFonts w:hint="eastAsia" w:ascii="宋体" w:hAnsi="宋体" w:eastAsia="宋体" w:cs="宋体"/>
          <w:b w:val="0"/>
          <w:bCs w:val="0"/>
          <w:color w:val="000000" w:themeColor="text1"/>
          <w:sz w:val="24"/>
          <w:szCs w:val="24"/>
          <w:highlight w:val="none"/>
          <w:u w:val="none"/>
          <w14:textFill>
            <w14:solidFill>
              <w14:schemeClr w14:val="tx1"/>
            </w14:solidFill>
          </w14:textFill>
        </w:rPr>
        <w:t>；</w:t>
      </w:r>
    </w:p>
    <w:p w14:paraId="4D3EF70E">
      <w:pPr>
        <w:keepNext w:val="0"/>
        <w:keepLines w:val="0"/>
        <w:pageBreakBefore w:val="0"/>
        <w:pBdr>
          <w:bottom w:val="single" w:color="auto" w:sz="6" w:space="1"/>
        </w:pBdr>
        <w:kinsoku/>
        <w:wordWrap/>
        <w:overflowPunct/>
        <w:topLinePunct w:val="0"/>
        <w:autoSpaceDE/>
        <w:autoSpaceDN/>
        <w:bidi w:val="0"/>
        <w:spacing w:line="360" w:lineRule="auto"/>
        <w:ind w:firstLine="480" w:firstLineChars="200"/>
        <w:rPr>
          <w:rFonts w:hint="eastAsia" w:ascii="宋体" w:hAnsi="宋体" w:eastAsia="宋体" w:cs="宋体"/>
          <w:b w:val="0"/>
          <w:b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color w:val="000000" w:themeColor="text1"/>
          <w:sz w:val="24"/>
          <w:szCs w:val="24"/>
          <w:highlight w:val="none"/>
          <w:u w:val="none"/>
          <w14:textFill>
            <w14:solidFill>
              <w14:schemeClr w14:val="tx1"/>
            </w14:solidFill>
          </w14:textFill>
        </w:rPr>
        <w:t>40.</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4</w:t>
      </w:r>
      <w:r>
        <w:rPr>
          <w:rFonts w:hint="eastAsia" w:ascii="宋体" w:hAnsi="宋体" w:eastAsia="宋体" w:cs="宋体"/>
          <w:b w:val="0"/>
          <w:bCs w:val="0"/>
          <w:color w:val="000000" w:themeColor="text1"/>
          <w:sz w:val="24"/>
          <w:szCs w:val="24"/>
          <w:highlight w:val="none"/>
          <w:u w:val="single"/>
          <w14:textFill>
            <w14:solidFill>
              <w14:schemeClr w14:val="tx1"/>
            </w14:solidFill>
          </w14:textFill>
        </w:rPr>
        <w:t>技术标投标文件有效性审查</w:t>
      </w:r>
      <w:r>
        <w:rPr>
          <w:rFonts w:hint="eastAsia" w:ascii="宋体" w:hAnsi="宋体" w:eastAsia="宋体" w:cs="宋体"/>
          <w:b w:val="0"/>
          <w:bCs w:val="0"/>
          <w:color w:val="000000" w:themeColor="text1"/>
          <w:sz w:val="24"/>
          <w:szCs w:val="24"/>
          <w:highlight w:val="none"/>
          <w:u w:val="none"/>
          <w14:textFill>
            <w14:solidFill>
              <w14:schemeClr w14:val="tx1"/>
            </w14:solidFill>
          </w14:textFill>
        </w:rPr>
        <w:t>；</w:t>
      </w:r>
    </w:p>
    <w:p w14:paraId="0D797C0B">
      <w:pPr>
        <w:keepNext w:val="0"/>
        <w:keepLines w:val="0"/>
        <w:pageBreakBefore w:val="0"/>
        <w:pBdr>
          <w:bottom w:val="single" w:color="auto" w:sz="6" w:space="1"/>
        </w:pBdr>
        <w:kinsoku/>
        <w:wordWrap/>
        <w:overflowPunct/>
        <w:topLinePunct w:val="0"/>
        <w:autoSpaceDE/>
        <w:autoSpaceDN/>
        <w:bidi w:val="0"/>
        <w:spacing w:line="360" w:lineRule="auto"/>
        <w:ind w:firstLine="480" w:firstLineChars="200"/>
        <w:rPr>
          <w:rFonts w:hint="eastAsia" w:ascii="宋体" w:hAnsi="宋体" w:eastAsia="宋体" w:cs="宋体"/>
          <w:b w:val="0"/>
          <w:b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color w:val="000000" w:themeColor="text1"/>
          <w:sz w:val="24"/>
          <w:szCs w:val="24"/>
          <w:highlight w:val="none"/>
          <w:u w:val="none"/>
          <w14:textFill>
            <w14:solidFill>
              <w14:schemeClr w14:val="tx1"/>
            </w14:solidFill>
          </w14:textFill>
        </w:rPr>
        <w:t>40.</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5</w:t>
      </w:r>
      <w:r>
        <w:rPr>
          <w:rFonts w:hint="eastAsia" w:ascii="宋体" w:hAnsi="宋体" w:eastAsia="宋体" w:cs="宋体"/>
          <w:b w:val="0"/>
          <w:bCs w:val="0"/>
          <w:color w:val="000000" w:themeColor="text1"/>
          <w:sz w:val="24"/>
          <w:szCs w:val="24"/>
          <w:highlight w:val="none"/>
          <w:u w:val="single"/>
          <w14:textFill>
            <w14:solidFill>
              <w14:schemeClr w14:val="tx1"/>
            </w14:solidFill>
          </w14:textFill>
        </w:rPr>
        <w:t>技术标详细审查评分</w:t>
      </w:r>
      <w:r>
        <w:rPr>
          <w:rFonts w:hint="eastAsia" w:ascii="宋体" w:hAnsi="宋体" w:eastAsia="宋体" w:cs="宋体"/>
          <w:b w:val="0"/>
          <w:bCs w:val="0"/>
          <w:color w:val="000000" w:themeColor="text1"/>
          <w:sz w:val="24"/>
          <w:szCs w:val="24"/>
          <w:highlight w:val="none"/>
          <w:u w:val="none"/>
          <w14:textFill>
            <w14:solidFill>
              <w14:schemeClr w14:val="tx1"/>
            </w14:solidFill>
          </w14:textFill>
        </w:rPr>
        <w:t>；</w:t>
      </w:r>
    </w:p>
    <w:p w14:paraId="7B8EA42C">
      <w:pPr>
        <w:keepNext w:val="0"/>
        <w:keepLines w:val="0"/>
        <w:pageBreakBefore w:val="0"/>
        <w:pBdr>
          <w:bottom w:val="single" w:color="auto" w:sz="6" w:space="1"/>
        </w:pBdr>
        <w:kinsoku/>
        <w:wordWrap/>
        <w:overflowPunct/>
        <w:topLinePunct w:val="0"/>
        <w:autoSpaceDE/>
        <w:autoSpaceDN/>
        <w:bidi w:val="0"/>
        <w:spacing w:line="360" w:lineRule="auto"/>
        <w:ind w:firstLine="480" w:firstLineChars="200"/>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u w:val="none"/>
          <w14:textFill>
            <w14:solidFill>
              <w14:schemeClr w14:val="tx1"/>
            </w14:solidFill>
          </w14:textFill>
        </w:rPr>
        <w:t>40.</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6</w:t>
      </w:r>
      <w:r>
        <w:rPr>
          <w:rFonts w:hint="eastAsia" w:ascii="宋体" w:hAnsi="宋体" w:eastAsia="宋体" w:cs="宋体"/>
          <w:b w:val="0"/>
          <w:bCs w:val="0"/>
          <w:color w:val="000000" w:themeColor="text1"/>
          <w:sz w:val="24"/>
          <w:szCs w:val="24"/>
          <w:highlight w:val="none"/>
          <w:u w:val="single"/>
          <w:lang w:val="en-US" w:eastAsia="zh-CN"/>
          <w14:textFill>
            <w14:solidFill>
              <w14:schemeClr w14:val="tx1"/>
            </w14:solidFill>
          </w14:textFill>
        </w:rPr>
        <w:t>经济标的算术校核</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w:t>
      </w:r>
    </w:p>
    <w:p w14:paraId="2BA09DD4">
      <w:pPr>
        <w:keepNext w:val="0"/>
        <w:keepLines w:val="0"/>
        <w:pageBreakBefore w:val="0"/>
        <w:pBdr>
          <w:bottom w:val="single" w:color="auto" w:sz="6" w:space="1"/>
        </w:pBdr>
        <w:kinsoku/>
        <w:wordWrap/>
        <w:overflowPunct/>
        <w:topLinePunct w:val="0"/>
        <w:autoSpaceDE/>
        <w:autoSpaceDN/>
        <w:bidi w:val="0"/>
        <w:spacing w:line="360" w:lineRule="auto"/>
        <w:ind w:firstLine="480" w:firstLineChars="200"/>
        <w:rPr>
          <w:rFonts w:hint="eastAsia" w:ascii="宋体" w:hAnsi="宋体" w:eastAsia="宋体" w:cs="宋体"/>
          <w:b w:val="0"/>
          <w:b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color w:val="000000" w:themeColor="text1"/>
          <w:sz w:val="24"/>
          <w:szCs w:val="24"/>
          <w:highlight w:val="none"/>
          <w:u w:val="none"/>
          <w14:textFill>
            <w14:solidFill>
              <w14:schemeClr w14:val="tx1"/>
            </w14:solidFill>
          </w14:textFill>
        </w:rPr>
        <w:t>40.</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7</w:t>
      </w:r>
      <w:r>
        <w:rPr>
          <w:rFonts w:hint="eastAsia" w:ascii="宋体" w:hAnsi="宋体" w:eastAsia="宋体" w:cs="宋体"/>
          <w:b w:val="0"/>
          <w:bCs w:val="0"/>
          <w:color w:val="000000" w:themeColor="text1"/>
          <w:sz w:val="24"/>
          <w:szCs w:val="24"/>
          <w:highlight w:val="none"/>
          <w:u w:val="single"/>
          <w14:textFill>
            <w14:solidFill>
              <w14:schemeClr w14:val="tx1"/>
            </w14:solidFill>
          </w14:textFill>
        </w:rPr>
        <w:t>评标委员会按照投标人总得分由高至低排序</w:t>
      </w:r>
      <w:r>
        <w:rPr>
          <w:rFonts w:hint="eastAsia" w:ascii="宋体" w:hAnsi="宋体" w:eastAsia="宋体" w:cs="宋体"/>
          <w:b w:val="0"/>
          <w:bCs w:val="0"/>
          <w:color w:val="000000" w:themeColor="text1"/>
          <w:sz w:val="24"/>
          <w:szCs w:val="24"/>
          <w:highlight w:val="none"/>
          <w:u w:val="none"/>
          <w14:textFill>
            <w14:solidFill>
              <w14:schemeClr w14:val="tx1"/>
            </w14:solidFill>
          </w14:textFill>
        </w:rPr>
        <w:t>；</w:t>
      </w:r>
    </w:p>
    <w:p w14:paraId="59CCE257">
      <w:pPr>
        <w:keepNext w:val="0"/>
        <w:keepLines w:val="0"/>
        <w:pageBreakBefore w:val="0"/>
        <w:pBdr>
          <w:bottom w:val="single" w:color="auto" w:sz="6" w:space="1"/>
        </w:pBdr>
        <w:kinsoku/>
        <w:wordWrap/>
        <w:overflowPunct/>
        <w:topLinePunct w:val="0"/>
        <w:autoSpaceDE/>
        <w:autoSpaceDN/>
        <w:bidi w:val="0"/>
        <w:spacing w:line="360" w:lineRule="auto"/>
        <w:ind w:firstLine="480" w:firstLineChars="200"/>
        <w:rPr>
          <w:rFonts w:hint="eastAsia" w:ascii="宋体" w:hAnsi="宋体" w:eastAsia="宋体" w:cs="宋体"/>
          <w:b w:val="0"/>
          <w:b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color w:val="000000" w:themeColor="text1"/>
          <w:sz w:val="24"/>
          <w:szCs w:val="24"/>
          <w:highlight w:val="none"/>
          <w:u w:val="none"/>
          <w14:textFill>
            <w14:solidFill>
              <w14:schemeClr w14:val="tx1"/>
            </w14:solidFill>
          </w14:textFill>
        </w:rPr>
        <w:t>40.</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8</w:t>
      </w:r>
      <w:r>
        <w:rPr>
          <w:rFonts w:hint="eastAsia" w:ascii="宋体" w:hAnsi="宋体" w:eastAsia="宋体" w:cs="宋体"/>
          <w:b w:val="0"/>
          <w:bCs w:val="0"/>
          <w:color w:val="000000" w:themeColor="text1"/>
          <w:sz w:val="24"/>
          <w:szCs w:val="24"/>
          <w:highlight w:val="none"/>
          <w:u w:val="single"/>
          <w14:textFill>
            <w14:solidFill>
              <w14:schemeClr w14:val="tx1"/>
            </w14:solidFill>
          </w14:textFill>
        </w:rPr>
        <w:t>经济标投标文件有效性审查</w:t>
      </w:r>
      <w:r>
        <w:rPr>
          <w:rFonts w:hint="eastAsia" w:ascii="宋体" w:hAnsi="宋体" w:eastAsia="宋体" w:cs="宋体"/>
          <w:b w:val="0"/>
          <w:bCs w:val="0"/>
          <w:color w:val="000000" w:themeColor="text1"/>
          <w:sz w:val="24"/>
          <w:szCs w:val="24"/>
          <w:highlight w:val="none"/>
          <w:u w:val="none"/>
          <w14:textFill>
            <w14:solidFill>
              <w14:schemeClr w14:val="tx1"/>
            </w14:solidFill>
          </w14:textFill>
        </w:rPr>
        <w:t>；</w:t>
      </w:r>
    </w:p>
    <w:p w14:paraId="670B9F30">
      <w:pPr>
        <w:pBdr>
          <w:bottom w:val="single" w:color="auto" w:sz="6" w:space="1"/>
        </w:pBdr>
        <w:spacing w:line="360" w:lineRule="auto"/>
        <w:ind w:firstLine="480" w:firstLineChars="200"/>
        <w:rPr>
          <w:rFonts w:hint="eastAsia" w:ascii="宋体" w:hAnsi="宋体" w:eastAsia="宋体" w:cs="宋体"/>
          <w:b w:val="0"/>
          <w:bCs w:val="0"/>
          <w:color w:val="000000" w:themeColor="text1"/>
          <w:sz w:val="24"/>
          <w:szCs w:val="24"/>
          <w:highlight w:val="none"/>
          <w:u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u w:val="none"/>
          <w14:textFill>
            <w14:solidFill>
              <w14:schemeClr w14:val="tx1"/>
            </w14:solidFill>
          </w14:textFill>
        </w:rPr>
        <w:t>40.</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9</w:t>
      </w:r>
      <w:r>
        <w:rPr>
          <w:rFonts w:hint="eastAsia" w:ascii="宋体" w:hAnsi="宋体" w:eastAsia="宋体" w:cs="宋体"/>
          <w:b/>
          <w:bCs/>
          <w:color w:val="000000" w:themeColor="text1"/>
          <w:sz w:val="24"/>
          <w:szCs w:val="24"/>
          <w:highlight w:val="none"/>
          <w:u w:val="single"/>
          <w14:textFill>
            <w14:solidFill>
              <w14:schemeClr w14:val="tx1"/>
            </w14:solidFill>
          </w14:textFill>
        </w:rPr>
        <w:t>评标委员会编写资格审查报告和评标报告，向招标人推荐进入定标阶段的</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合格中标</w:t>
      </w:r>
      <w:r>
        <w:rPr>
          <w:rFonts w:hint="eastAsia" w:ascii="宋体" w:hAnsi="宋体" w:eastAsia="宋体" w:cs="宋体"/>
          <w:b/>
          <w:bCs/>
          <w:color w:val="000000" w:themeColor="text1"/>
          <w:sz w:val="24"/>
          <w:szCs w:val="24"/>
          <w:highlight w:val="none"/>
          <w:u w:val="single"/>
          <w14:textFill>
            <w14:solidFill>
              <w14:schemeClr w14:val="tx1"/>
            </w14:solidFill>
          </w14:textFill>
        </w:rPr>
        <w:t>候选人【</w:t>
      </w:r>
      <w:r>
        <w:rPr>
          <w:rFonts w:hint="eastAsia" w:ascii="宋体" w:hAnsi="宋体" w:eastAsia="宋体" w:cs="宋体"/>
          <w:b/>
          <w:bCs/>
          <w:color w:val="000000" w:themeColor="text1"/>
          <w:sz w:val="24"/>
          <w:szCs w:val="24"/>
          <w:highlight w:val="none"/>
          <w:u w:val="single"/>
          <w:lang w:eastAsia="zh-CN"/>
          <w14:textFill>
            <w14:solidFill>
              <w14:schemeClr w14:val="tx1"/>
            </w14:solidFill>
          </w14:textFill>
        </w:rPr>
        <w:t>不排序，按统一社会信用代码后4位（除校验码外）大小排位，如统一社会信用代码后4位出现字母情况的，字母以“0”进行代替大小排位；如出现后4位（除校验码外）大小一致的，则随机排位</w:t>
      </w:r>
      <w:r>
        <w:rPr>
          <w:rFonts w:hint="eastAsia" w:ascii="宋体" w:hAnsi="宋体" w:eastAsia="宋体" w:cs="宋体"/>
          <w:b/>
          <w:bCs/>
          <w:color w:val="000000" w:themeColor="text1"/>
          <w:sz w:val="24"/>
          <w:szCs w:val="24"/>
          <w:highlight w:val="none"/>
          <w:u w:val="single"/>
          <w14:textFill>
            <w14:solidFill>
              <w14:schemeClr w14:val="tx1"/>
            </w14:solidFill>
          </w14:textFill>
        </w:rPr>
        <w:t>】</w:t>
      </w:r>
      <w:r>
        <w:rPr>
          <w:rFonts w:hint="eastAsia" w:ascii="宋体" w:hAnsi="宋体" w:eastAsia="宋体" w:cs="宋体"/>
          <w:b w:val="0"/>
          <w:bCs w:val="0"/>
          <w:color w:val="000000" w:themeColor="text1"/>
          <w:sz w:val="24"/>
          <w:szCs w:val="24"/>
          <w:highlight w:val="none"/>
          <w:u w:val="none"/>
          <w:lang w:eastAsia="zh-CN"/>
          <w14:textFill>
            <w14:solidFill>
              <w14:schemeClr w14:val="tx1"/>
            </w14:solidFill>
          </w14:textFill>
        </w:rPr>
        <w:t>；</w:t>
      </w:r>
    </w:p>
    <w:p w14:paraId="510FBEB8">
      <w:pPr>
        <w:pBdr>
          <w:bottom w:val="single" w:color="auto" w:sz="6" w:space="1"/>
        </w:pBdr>
        <w:spacing w:line="360" w:lineRule="auto"/>
        <w:ind w:firstLine="480"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u w:val="none"/>
          <w14:textFill>
            <w14:solidFill>
              <w14:schemeClr w14:val="tx1"/>
            </w14:solidFill>
          </w14:textFill>
        </w:rPr>
        <w:t>40.</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10</w:t>
      </w:r>
      <w:r>
        <w:rPr>
          <w:rFonts w:hint="eastAsia" w:ascii="宋体" w:hAnsi="宋体" w:eastAsia="宋体" w:cs="宋体"/>
          <w:b/>
          <w:bCs/>
          <w:color w:val="000000" w:themeColor="text1"/>
          <w:sz w:val="24"/>
          <w:szCs w:val="24"/>
          <w:highlight w:val="none"/>
          <w:u w:val="single"/>
          <w14:textFill>
            <w14:solidFill>
              <w14:schemeClr w14:val="tx1"/>
            </w14:solidFill>
          </w14:textFill>
        </w:rPr>
        <w:t>定标委员会对评标委员会推荐的</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合格中标</w:t>
      </w:r>
      <w:r>
        <w:rPr>
          <w:rFonts w:hint="eastAsia" w:ascii="宋体" w:hAnsi="宋体" w:eastAsia="宋体" w:cs="宋体"/>
          <w:b/>
          <w:bCs/>
          <w:color w:val="000000" w:themeColor="text1"/>
          <w:sz w:val="24"/>
          <w:szCs w:val="24"/>
          <w:highlight w:val="none"/>
          <w:u w:val="single"/>
          <w14:textFill>
            <w14:solidFill>
              <w14:schemeClr w14:val="tx1"/>
            </w14:solidFill>
          </w14:textFill>
        </w:rPr>
        <w:t>候选人采用</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评分法（履约能力因素+答辩因素）</w:t>
      </w:r>
      <w:r>
        <w:rPr>
          <w:rFonts w:hint="eastAsia" w:ascii="宋体" w:hAnsi="宋体" w:eastAsia="宋体" w:cs="宋体"/>
          <w:b/>
          <w:bCs/>
          <w:color w:val="000000" w:themeColor="text1"/>
          <w:sz w:val="24"/>
          <w:szCs w:val="24"/>
          <w:highlight w:val="none"/>
          <w:u w:val="single"/>
          <w14:textFill>
            <w14:solidFill>
              <w14:schemeClr w14:val="tx1"/>
            </w14:solidFill>
          </w14:textFill>
        </w:rPr>
        <w:t>，确定中标人。定标结束后，定标委员会向招标人递交定标报告。</w:t>
      </w:r>
    </w:p>
    <w:p w14:paraId="73483427">
      <w:pPr>
        <w:pStyle w:val="122"/>
        <w:pBdr>
          <w:top w:val="none" w:color="auto" w:sz="0" w:space="0"/>
          <w:left w:val="none" w:color="auto" w:sz="0" w:space="0"/>
          <w:bottom w:val="none" w:color="auto" w:sz="0" w:space="3"/>
          <w:right w:val="none" w:color="auto" w:sz="0" w:space="0"/>
          <w:between w:val="none" w:color="auto" w:sz="0" w:space="0"/>
        </w:pBdr>
        <w:snapToGrid w:val="0"/>
        <w:spacing w:line="480" w:lineRule="exact"/>
        <w:ind w:firstLine="525" w:firstLineChars="218"/>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条款号：41.1                    修改类型：修改</w:t>
      </w:r>
    </w:p>
    <w:p w14:paraId="1AE0D127">
      <w:pPr>
        <w:pStyle w:val="122"/>
        <w:pBdr>
          <w:bottom w:val="single" w:color="auto" w:sz="6" w:space="3"/>
        </w:pBdr>
        <w:snapToGrid w:val="0"/>
        <w:spacing w:line="480" w:lineRule="exact"/>
        <w:ind w:firstLine="525" w:firstLineChars="218"/>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color w:val="000000" w:themeColor="text1"/>
          <w:sz w:val="24"/>
          <w:szCs w:val="24"/>
          <w:highlight w:val="none"/>
          <w14:textFill>
            <w14:solidFill>
              <w14:schemeClr w14:val="tx1"/>
            </w14:solidFill>
          </w14:textFill>
        </w:rPr>
        <w:t>41.1开标由招标人主持</w:t>
      </w:r>
      <w:r>
        <w:rPr>
          <w:rFonts w:hint="eastAsia" w:ascii="宋体" w:hAnsi="宋体" w:cs="宋体"/>
          <w:color w:val="000000" w:themeColor="text1"/>
          <w:sz w:val="24"/>
          <w:szCs w:val="24"/>
          <w:highlight w:val="none"/>
          <w:lang w:eastAsia="zh-CN"/>
          <w14:textFill>
            <w14:solidFill>
              <w14:schemeClr w14:val="tx1"/>
            </w14:solidFill>
          </w14:textFill>
        </w:rPr>
        <w:t>。</w:t>
      </w:r>
    </w:p>
    <w:p w14:paraId="3B7F76F7">
      <w:pPr>
        <w:pStyle w:val="122"/>
        <w:pBdr>
          <w:bottom w:val="single" w:color="auto" w:sz="6" w:space="3"/>
        </w:pBdr>
        <w:snapToGrid w:val="0"/>
        <w:spacing w:line="480" w:lineRule="exact"/>
        <w:ind w:firstLine="525" w:firstLineChars="218"/>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现文：</w:t>
      </w:r>
      <w:r>
        <w:rPr>
          <w:rFonts w:hint="eastAsia" w:ascii="宋体" w:hAnsi="宋体" w:cs="宋体"/>
          <w:color w:val="000000" w:themeColor="text1"/>
          <w:sz w:val="24"/>
          <w:szCs w:val="24"/>
          <w:highlight w:val="none"/>
          <w14:textFill>
            <w14:solidFill>
              <w14:schemeClr w14:val="tx1"/>
            </w14:solidFill>
          </w14:textFill>
        </w:rPr>
        <w:t>41.1开标由招标人</w:t>
      </w:r>
      <w:r>
        <w:rPr>
          <w:rFonts w:hint="eastAsia" w:ascii="宋体" w:hAnsi="宋体" w:cs="宋体"/>
          <w:b/>
          <w:bCs/>
          <w:color w:val="000000" w:themeColor="text1"/>
          <w:sz w:val="24"/>
          <w:szCs w:val="24"/>
          <w:highlight w:val="none"/>
          <w:u w:val="single"/>
          <w14:textFill>
            <w14:solidFill>
              <w14:schemeClr w14:val="tx1"/>
            </w14:solidFill>
          </w14:textFill>
        </w:rPr>
        <w:t>或招标代理</w:t>
      </w:r>
      <w:r>
        <w:rPr>
          <w:rFonts w:hint="eastAsia" w:ascii="宋体" w:hAnsi="宋体" w:cs="宋体"/>
          <w:color w:val="000000" w:themeColor="text1"/>
          <w:sz w:val="24"/>
          <w:szCs w:val="24"/>
          <w:highlight w:val="none"/>
          <w14:textFill>
            <w14:solidFill>
              <w14:schemeClr w14:val="tx1"/>
            </w14:solidFill>
          </w14:textFill>
        </w:rPr>
        <w:t>主持</w:t>
      </w:r>
      <w:r>
        <w:rPr>
          <w:rFonts w:hint="eastAsia" w:ascii="宋体" w:hAnsi="宋体" w:cs="宋体"/>
          <w:color w:val="000000" w:themeColor="text1"/>
          <w:sz w:val="24"/>
          <w:szCs w:val="24"/>
          <w:highlight w:val="none"/>
          <w:lang w:eastAsia="zh-CN"/>
          <w14:textFill>
            <w14:solidFill>
              <w14:schemeClr w14:val="tx1"/>
            </w14:solidFill>
          </w14:textFill>
        </w:rPr>
        <w:t>。</w:t>
      </w:r>
    </w:p>
    <w:p w14:paraId="5C381327">
      <w:pPr>
        <w:pStyle w:val="2"/>
        <w:spacing w:line="480" w:lineRule="exact"/>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条款号：41.2.1           修改类型：修改</w:t>
      </w:r>
    </w:p>
    <w:p w14:paraId="3CEE3FAE">
      <w:pPr>
        <w:spacing w:line="480" w:lineRule="exact"/>
        <w:ind w:firstLine="472" w:firstLineChars="196"/>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bCs/>
          <w:color w:val="000000" w:themeColor="text1"/>
          <w:sz w:val="24"/>
          <w:szCs w:val="24"/>
          <w:highlight w:val="none"/>
          <w14:textFill>
            <w14:solidFill>
              <w14:schemeClr w14:val="tx1"/>
            </w14:solidFill>
          </w14:textFill>
        </w:rPr>
        <w:t>41.2.1投标截止期前，各投标人递交投标文件（包括技术标投标文件、经济标投标文件）至</w:t>
      </w:r>
      <w:r>
        <w:rPr>
          <w:rFonts w:hint="eastAsia" w:ascii="宋体" w:hAnsi="宋体" w:cs="宋体"/>
          <w:bCs/>
          <w:color w:val="000000" w:themeColor="text1"/>
          <w:sz w:val="24"/>
          <w:szCs w:val="24"/>
          <w:highlight w:val="none"/>
          <w:u w:val="single"/>
          <w14:textFill>
            <w14:solidFill>
              <w14:schemeClr w14:val="tx1"/>
            </w14:solidFill>
          </w14:textFill>
        </w:rPr>
        <w:t xml:space="preserve">     </w:t>
      </w:r>
      <w:r>
        <w:rPr>
          <w:rFonts w:hint="eastAsia" w:ascii="宋体" w:hAnsi="宋体" w:cs="宋体"/>
          <w:bCs/>
          <w:color w:val="000000" w:themeColor="text1"/>
          <w:sz w:val="24"/>
          <w:szCs w:val="24"/>
          <w:highlight w:val="none"/>
          <w14:textFill>
            <w14:solidFill>
              <w14:schemeClr w14:val="tx1"/>
            </w14:solidFill>
          </w14:textFill>
        </w:rPr>
        <w:t>交易平台。有关投标文件提交的事项详见第一章投标须知。</w:t>
      </w:r>
    </w:p>
    <w:p w14:paraId="52670679">
      <w:pPr>
        <w:pBdr>
          <w:bottom w:val="single" w:color="auto" w:sz="6" w:space="1"/>
        </w:pBdr>
        <w:spacing w:line="480" w:lineRule="exact"/>
        <w:ind w:firstLine="472" w:firstLineChars="196"/>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现文：</w:t>
      </w:r>
      <w:r>
        <w:rPr>
          <w:rFonts w:hint="eastAsia" w:ascii="宋体" w:hAnsi="宋体" w:cs="宋体"/>
          <w:bCs/>
          <w:color w:val="000000" w:themeColor="text1"/>
          <w:sz w:val="24"/>
          <w:szCs w:val="24"/>
          <w:highlight w:val="none"/>
          <w14:textFill>
            <w14:solidFill>
              <w14:schemeClr w14:val="tx1"/>
            </w14:solidFill>
          </w14:textFill>
        </w:rPr>
        <w:t>41.2.1投标截止期前，各投标人递交投标文件（</w:t>
      </w:r>
      <w:r>
        <w:rPr>
          <w:rFonts w:hint="eastAsia" w:ascii="宋体"/>
          <w:color w:val="000000" w:themeColor="text1"/>
          <w:sz w:val="24"/>
          <w:szCs w:val="24"/>
          <w:highlight w:val="none"/>
          <w14:textFill>
            <w14:solidFill>
              <w14:schemeClr w14:val="tx1"/>
            </w14:solidFill>
          </w14:textFill>
        </w:rPr>
        <w:t>包括技术标投标文件</w:t>
      </w:r>
      <w:r>
        <w:rPr>
          <w:rFonts w:hint="eastAsia" w:ascii="宋体" w:hAnsi="宋体" w:eastAsia="宋体" w:cs="宋体"/>
          <w:b/>
          <w:bCs/>
          <w:color w:val="000000" w:themeColor="text1"/>
          <w:sz w:val="24"/>
          <w:szCs w:val="24"/>
          <w:highlight w:val="none"/>
          <w:u w:val="single"/>
          <w14:textFill>
            <w14:solidFill>
              <w14:schemeClr w14:val="tx1"/>
            </w14:solidFill>
          </w14:textFill>
        </w:rPr>
        <w:t>（含资格审查文件）</w:t>
      </w:r>
      <w:r>
        <w:rPr>
          <w:rFonts w:hint="eastAsia" w:ascii="宋体"/>
          <w:color w:val="000000" w:themeColor="text1"/>
          <w:sz w:val="24"/>
          <w:szCs w:val="24"/>
          <w:highlight w:val="none"/>
          <w14:textFill>
            <w14:solidFill>
              <w14:schemeClr w14:val="tx1"/>
            </w14:solidFill>
          </w14:textFill>
        </w:rPr>
        <w:t>、经济标投标文件</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b/>
          <w:bCs/>
          <w:color w:val="000000" w:themeColor="text1"/>
          <w:sz w:val="24"/>
          <w:szCs w:val="24"/>
          <w:highlight w:val="none"/>
          <w:u w:val="single"/>
          <w:lang w:eastAsia="zh-CN"/>
          <w14:textFill>
            <w14:solidFill>
              <w14:schemeClr w14:val="tx1"/>
            </w14:solidFill>
          </w14:textFill>
        </w:rPr>
        <w:t>定标文件</w:t>
      </w:r>
      <w:r>
        <w:rPr>
          <w:rFonts w:hint="eastAsia" w:ascii="宋体"/>
          <w:color w:val="000000" w:themeColor="text1"/>
          <w:sz w:val="24"/>
          <w:szCs w:val="24"/>
          <w:highlight w:val="none"/>
          <w14:textFill>
            <w14:solidFill>
              <w14:schemeClr w14:val="tx1"/>
            </w14:solidFill>
          </w14:textFill>
        </w:rPr>
        <w:t>）至</w:t>
      </w:r>
      <w:r>
        <w:rPr>
          <w:rFonts w:hint="eastAsia" w:ascii="宋体" w:hAnsi="宋体" w:eastAsia="宋体" w:cs="宋体"/>
          <w:b/>
          <w:bCs/>
          <w:color w:val="000000" w:themeColor="text1"/>
          <w:sz w:val="24"/>
          <w:szCs w:val="24"/>
          <w:highlight w:val="none"/>
          <w:u w:val="single"/>
          <w:lang w:eastAsia="zh-CN"/>
          <w14:textFill>
            <w14:solidFill>
              <w14:schemeClr w14:val="tx1"/>
            </w14:solidFill>
          </w14:textFill>
        </w:rPr>
        <w:t>广州交易集团有限公司（广州公共资源交易中心）</w:t>
      </w:r>
      <w:r>
        <w:rPr>
          <w:rFonts w:hint="eastAsia" w:ascii="宋体" w:hAnsi="宋体" w:cs="宋体"/>
          <w:bCs/>
          <w:color w:val="000000" w:themeColor="text1"/>
          <w:sz w:val="24"/>
          <w:szCs w:val="24"/>
          <w:highlight w:val="none"/>
          <w14:textFill>
            <w14:solidFill>
              <w14:schemeClr w14:val="tx1"/>
            </w14:solidFill>
          </w14:textFill>
        </w:rPr>
        <w:t>交易平台。有关投标文件提交的事项详见第一章投标须知。</w:t>
      </w:r>
    </w:p>
    <w:p w14:paraId="72A424EA">
      <w:pPr>
        <w:spacing w:line="480" w:lineRule="auto"/>
        <w:ind w:firstLine="540" w:firstLineChars="224"/>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条款号：</w:t>
      </w:r>
      <w:r>
        <w:rPr>
          <w:rFonts w:hint="eastAsia" w:ascii="宋体" w:hAnsi="宋体" w:cs="宋体"/>
          <w:b/>
          <w:color w:val="000000" w:themeColor="text1"/>
          <w:sz w:val="24"/>
          <w:szCs w:val="24"/>
          <w:highlight w:val="none"/>
          <w:lang w:val="en-US" w:eastAsia="zh-CN"/>
          <w14:textFill>
            <w14:solidFill>
              <w14:schemeClr w14:val="tx1"/>
            </w14:solidFill>
          </w14:textFill>
        </w:rPr>
        <w:t>41.2.3.1</w:t>
      </w:r>
      <w:r>
        <w:rPr>
          <w:rFonts w:hint="eastAsia" w:ascii="宋体" w:hAnsi="宋体" w:eastAsia="宋体" w:cs="宋体"/>
          <w:b/>
          <w:color w:val="000000" w:themeColor="text1"/>
          <w:sz w:val="24"/>
          <w:szCs w:val="24"/>
          <w:highlight w:val="none"/>
          <w14:textFill>
            <w14:solidFill>
              <w14:schemeClr w14:val="tx1"/>
            </w14:solidFill>
          </w14:textFill>
        </w:rPr>
        <w:t xml:space="preserve">             修改类型：修改</w:t>
      </w:r>
    </w:p>
    <w:p w14:paraId="4F24BDD8">
      <w:pPr>
        <w:spacing w:line="360" w:lineRule="auto"/>
        <w:ind w:firstLine="540" w:firstLineChars="224"/>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原文：</w:t>
      </w:r>
      <w:r>
        <w:rPr>
          <w:rFonts w:hint="eastAsia" w:ascii="宋体"/>
          <w:color w:val="000000" w:themeColor="text1"/>
          <w:sz w:val="24"/>
          <w:szCs w:val="24"/>
          <w:highlight w:val="none"/>
          <w14:textFill>
            <w14:solidFill>
              <w14:schemeClr w14:val="tx1"/>
            </w14:solidFill>
          </w14:textFill>
        </w:rPr>
        <w:t>41.2.</w:t>
      </w:r>
      <w:r>
        <w:rPr>
          <w:rFonts w:hint="eastAsia" w:ascii="宋体"/>
          <w:color w:val="000000" w:themeColor="text1"/>
          <w:sz w:val="24"/>
          <w:szCs w:val="24"/>
          <w:highlight w:val="none"/>
          <w:lang w:val="en-US" w:eastAsia="zh-CN"/>
          <w14:textFill>
            <w14:solidFill>
              <w14:schemeClr w14:val="tx1"/>
            </w14:solidFill>
          </w14:textFill>
        </w:rPr>
        <w:t>3</w:t>
      </w:r>
      <w:r>
        <w:rPr>
          <w:rFonts w:hint="eastAsia" w:ascii="宋体"/>
          <w:color w:val="000000" w:themeColor="text1"/>
          <w:sz w:val="24"/>
          <w:szCs w:val="24"/>
          <w:highlight w:val="none"/>
          <w14:textFill>
            <w14:solidFill>
              <w14:schemeClr w14:val="tx1"/>
            </w14:solidFill>
          </w14:textFill>
        </w:rPr>
        <w:t>.1开标时，公布：</w:t>
      </w:r>
      <w:r>
        <w:rPr>
          <w:rFonts w:hint="eastAsia" w:ascii="宋体" w:hAnsi="宋体"/>
          <w:color w:val="000000" w:themeColor="text1"/>
          <w:sz w:val="24"/>
          <w:szCs w:val="24"/>
          <w:highlight w:val="none"/>
          <w14:textFill>
            <w14:solidFill>
              <w14:schemeClr w14:val="tx1"/>
            </w14:solidFill>
          </w14:textFill>
        </w:rPr>
        <w:t>a、投标人名称；</w:t>
      </w:r>
      <w:r>
        <w:rPr>
          <w:rFonts w:ascii="宋体" w:hAnsi="宋体"/>
          <w:color w:val="000000" w:themeColor="text1"/>
          <w:sz w:val="24"/>
          <w:szCs w:val="24"/>
          <w:highlight w:val="none"/>
          <w14:textFill>
            <w14:solidFill>
              <w14:schemeClr w14:val="tx1"/>
            </w14:solidFill>
          </w14:textFill>
        </w:rPr>
        <w:t>b</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eastAsia="zh-CN"/>
          <w14:textFill>
            <w14:solidFill>
              <w14:schemeClr w14:val="tx1"/>
            </w14:solidFill>
          </w14:textFill>
        </w:rPr>
        <w:t>投标文件递交情况</w:t>
      </w:r>
      <w:r>
        <w:rPr>
          <w:rFonts w:ascii="宋体" w:hAnsi="宋体"/>
          <w:color w:val="000000" w:themeColor="text1"/>
          <w:sz w:val="24"/>
          <w:szCs w:val="24"/>
          <w:highlight w:val="none"/>
          <w14:textFill>
            <w14:solidFill>
              <w14:schemeClr w14:val="tx1"/>
            </w14:solidFill>
          </w14:textFill>
        </w:rPr>
        <w:t>c</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投标文件</w:t>
      </w:r>
      <w:r>
        <w:rPr>
          <w:rFonts w:hint="eastAsia" w:ascii="宋体" w:hAnsi="宋体"/>
          <w:color w:val="000000" w:themeColor="text1"/>
          <w:sz w:val="24"/>
          <w:highlight w:val="none"/>
          <w:lang w:eastAsia="zh-CN"/>
          <w14:textFill>
            <w14:solidFill>
              <w14:schemeClr w14:val="tx1"/>
            </w14:solidFill>
          </w14:textFill>
        </w:rPr>
        <w:t>解</w:t>
      </w:r>
      <w:r>
        <w:rPr>
          <w:rFonts w:hint="eastAsia" w:ascii="宋体" w:hAnsi="宋体"/>
          <w:color w:val="000000" w:themeColor="text1"/>
          <w:sz w:val="24"/>
          <w:szCs w:val="24"/>
          <w:highlight w:val="none"/>
          <w14:textFill>
            <w14:solidFill>
              <w14:schemeClr w14:val="tx1"/>
            </w14:solidFill>
          </w14:textFill>
        </w:rPr>
        <w:t>密情况；</w:t>
      </w:r>
      <w:r>
        <w:rPr>
          <w:rFonts w:ascii="宋体" w:hAnsi="宋体"/>
          <w:color w:val="000000" w:themeColor="text1"/>
          <w:sz w:val="24"/>
          <w:szCs w:val="24"/>
          <w:highlight w:val="none"/>
          <w14:textFill>
            <w14:solidFill>
              <w14:schemeClr w14:val="tx1"/>
            </w14:solidFill>
          </w14:textFill>
        </w:rPr>
        <w:t>d</w:t>
      </w:r>
      <w:r>
        <w:rPr>
          <w:rFonts w:hint="eastAsia" w:ascii="宋体" w:hAnsi="宋体"/>
          <w:color w:val="000000" w:themeColor="text1"/>
          <w:sz w:val="24"/>
          <w:szCs w:val="24"/>
          <w:highlight w:val="none"/>
          <w14:textFill>
            <w14:solidFill>
              <w14:schemeClr w14:val="tx1"/>
            </w14:solidFill>
          </w14:textFill>
        </w:rPr>
        <w:t>、法定代表人证明及授权委托；</w:t>
      </w:r>
      <w:r>
        <w:rPr>
          <w:rFonts w:ascii="宋体" w:hAnsi="宋体"/>
          <w:color w:val="000000" w:themeColor="text1"/>
          <w:sz w:val="24"/>
          <w:szCs w:val="24"/>
          <w:highlight w:val="none"/>
          <w14:textFill>
            <w14:solidFill>
              <w14:schemeClr w14:val="tx1"/>
            </w14:solidFill>
          </w14:textFill>
        </w:rPr>
        <w:t>e</w:t>
      </w:r>
      <w:r>
        <w:rPr>
          <w:rFonts w:hint="eastAsia" w:ascii="宋体" w:hAnsi="宋体"/>
          <w:color w:val="000000" w:themeColor="text1"/>
          <w:sz w:val="24"/>
          <w:szCs w:val="24"/>
          <w:highlight w:val="none"/>
          <w14:textFill>
            <w14:solidFill>
              <w14:schemeClr w14:val="tx1"/>
            </w14:solidFill>
          </w14:textFill>
        </w:rPr>
        <w:t>、投标保证金；</w:t>
      </w:r>
      <w:r>
        <w:rPr>
          <w:rFonts w:hint="eastAsia" w:ascii="宋体" w:hAnsi="宋体"/>
          <w:color w:val="000000" w:themeColor="text1"/>
          <w:sz w:val="24"/>
          <w:szCs w:val="24"/>
          <w:highlight w:val="none"/>
          <w:lang w:val="en-US" w:eastAsia="zh-CN"/>
          <w14:textFill>
            <w14:solidFill>
              <w14:schemeClr w14:val="tx1"/>
            </w14:solidFill>
          </w14:textFill>
        </w:rPr>
        <w:t>f、</w:t>
      </w:r>
      <w:r>
        <w:rPr>
          <w:rFonts w:hint="eastAsia" w:ascii="宋体" w:hAnsi="宋体"/>
          <w:color w:val="000000" w:themeColor="text1"/>
          <w:sz w:val="24"/>
          <w:szCs w:val="24"/>
          <w:highlight w:val="none"/>
          <w14:textFill>
            <w14:solidFill>
              <w14:schemeClr w14:val="tx1"/>
            </w14:solidFill>
          </w14:textFill>
        </w:rPr>
        <w:t>项目经理（负责人）名称；</w:t>
      </w:r>
      <w:r>
        <w:rPr>
          <w:rFonts w:ascii="宋体" w:hAnsi="宋体"/>
          <w:color w:val="000000" w:themeColor="text1"/>
          <w:sz w:val="24"/>
          <w:szCs w:val="24"/>
          <w:highlight w:val="none"/>
          <w14:textFill>
            <w14:solidFill>
              <w14:schemeClr w14:val="tx1"/>
            </w14:solidFill>
          </w14:textFill>
        </w:rPr>
        <w:t>f</w:t>
      </w:r>
      <w:r>
        <w:rPr>
          <w:rFonts w:hint="eastAsia" w:ascii="宋体" w:hAnsi="宋体"/>
          <w:color w:val="000000" w:themeColor="text1"/>
          <w:sz w:val="24"/>
          <w:szCs w:val="24"/>
          <w:highlight w:val="none"/>
          <w14:textFill>
            <w14:solidFill>
              <w14:schemeClr w14:val="tx1"/>
            </w14:solidFill>
          </w14:textFill>
        </w:rPr>
        <w:t>、投标报价等</w:t>
      </w:r>
      <w:r>
        <w:rPr>
          <w:rFonts w:hint="eastAsia" w:ascii="宋体"/>
          <w:color w:val="000000" w:themeColor="text1"/>
          <w:sz w:val="24"/>
          <w:szCs w:val="24"/>
          <w:highlight w:val="none"/>
          <w14:textFill>
            <w14:solidFill>
              <w14:schemeClr w14:val="tx1"/>
            </w14:solidFill>
          </w14:textFill>
        </w:rPr>
        <w:t>主要内容及开标记录表中的其他必要内容。投标报价以数字和文字两种方式表述的，应公布文字表述的投标报价。</w:t>
      </w:r>
    </w:p>
    <w:p w14:paraId="16A56C39">
      <w:pPr>
        <w:keepNext w:val="0"/>
        <w:keepLines w:val="0"/>
        <w:pageBreakBefore w:val="0"/>
        <w:pBdr>
          <w:bottom w:val="single" w:color="000000" w:sz="4" w:space="0"/>
        </w:pBdr>
        <w:kinsoku/>
        <w:wordWrap/>
        <w:overflowPunct/>
        <w:topLinePunct w:val="0"/>
        <w:autoSpaceDE/>
        <w:autoSpaceDN/>
        <w:bidi w:val="0"/>
        <w:spacing w:line="360" w:lineRule="auto"/>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现文：</w:t>
      </w:r>
      <w:r>
        <w:rPr>
          <w:rFonts w:hint="eastAsia" w:ascii="宋体"/>
          <w:color w:val="000000" w:themeColor="text1"/>
          <w:sz w:val="24"/>
          <w:szCs w:val="24"/>
          <w:highlight w:val="none"/>
          <w14:textFill>
            <w14:solidFill>
              <w14:schemeClr w14:val="tx1"/>
            </w14:solidFill>
          </w14:textFill>
        </w:rPr>
        <w:t>41.2.</w:t>
      </w:r>
      <w:r>
        <w:rPr>
          <w:rFonts w:hint="eastAsia" w:ascii="宋体"/>
          <w:color w:val="000000" w:themeColor="text1"/>
          <w:sz w:val="24"/>
          <w:szCs w:val="24"/>
          <w:highlight w:val="none"/>
          <w:lang w:val="en-US" w:eastAsia="zh-CN"/>
          <w14:textFill>
            <w14:solidFill>
              <w14:schemeClr w14:val="tx1"/>
            </w14:solidFill>
          </w14:textFill>
        </w:rPr>
        <w:t>3</w:t>
      </w:r>
      <w:r>
        <w:rPr>
          <w:rFonts w:hint="eastAsia" w:ascii="宋体"/>
          <w:color w:val="000000" w:themeColor="text1"/>
          <w:sz w:val="24"/>
          <w:szCs w:val="24"/>
          <w:highlight w:val="none"/>
          <w14:textFill>
            <w14:solidFill>
              <w14:schemeClr w14:val="tx1"/>
            </w14:solidFill>
          </w14:textFill>
        </w:rPr>
        <w:t>.1开标时，公布：</w:t>
      </w:r>
      <w:r>
        <w:rPr>
          <w:rFonts w:hint="eastAsia" w:ascii="宋体" w:hAnsi="宋体"/>
          <w:color w:val="000000" w:themeColor="text1"/>
          <w:sz w:val="24"/>
          <w:szCs w:val="24"/>
          <w:highlight w:val="none"/>
          <w14:textFill>
            <w14:solidFill>
              <w14:schemeClr w14:val="tx1"/>
            </w14:solidFill>
          </w14:textFill>
        </w:rPr>
        <w:t>a、投标人名称；</w:t>
      </w:r>
      <w:r>
        <w:rPr>
          <w:rFonts w:ascii="宋体" w:hAnsi="宋体"/>
          <w:color w:val="000000" w:themeColor="text1"/>
          <w:sz w:val="24"/>
          <w:szCs w:val="24"/>
          <w:highlight w:val="none"/>
          <w14:textFill>
            <w14:solidFill>
              <w14:schemeClr w14:val="tx1"/>
            </w14:solidFill>
          </w14:textFill>
        </w:rPr>
        <w:t>b</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eastAsia="zh-CN"/>
          <w14:textFill>
            <w14:solidFill>
              <w14:schemeClr w14:val="tx1"/>
            </w14:solidFill>
          </w14:textFill>
        </w:rPr>
        <w:t>投标文件递交情况</w:t>
      </w:r>
      <w:r>
        <w:rPr>
          <w:rFonts w:ascii="宋体" w:hAnsi="宋体"/>
          <w:color w:val="000000" w:themeColor="text1"/>
          <w:sz w:val="24"/>
          <w:szCs w:val="24"/>
          <w:highlight w:val="none"/>
          <w14:textFill>
            <w14:solidFill>
              <w14:schemeClr w14:val="tx1"/>
            </w14:solidFill>
          </w14:textFill>
        </w:rPr>
        <w:t>c</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投标文件</w:t>
      </w:r>
      <w:r>
        <w:rPr>
          <w:rFonts w:hint="eastAsia" w:ascii="宋体" w:hAnsi="宋体"/>
          <w:color w:val="000000" w:themeColor="text1"/>
          <w:sz w:val="24"/>
          <w:highlight w:val="none"/>
          <w:lang w:eastAsia="zh-CN"/>
          <w14:textFill>
            <w14:solidFill>
              <w14:schemeClr w14:val="tx1"/>
            </w14:solidFill>
          </w14:textFill>
        </w:rPr>
        <w:t>解</w:t>
      </w:r>
      <w:r>
        <w:rPr>
          <w:rFonts w:hint="eastAsia" w:ascii="宋体" w:hAnsi="宋体"/>
          <w:color w:val="000000" w:themeColor="text1"/>
          <w:sz w:val="24"/>
          <w:szCs w:val="24"/>
          <w:highlight w:val="none"/>
          <w14:textFill>
            <w14:solidFill>
              <w14:schemeClr w14:val="tx1"/>
            </w14:solidFill>
          </w14:textFill>
        </w:rPr>
        <w:t>密情况；</w:t>
      </w:r>
      <w:r>
        <w:rPr>
          <w:rFonts w:ascii="宋体" w:hAnsi="宋体"/>
          <w:color w:val="000000" w:themeColor="text1"/>
          <w:sz w:val="24"/>
          <w:szCs w:val="24"/>
          <w:highlight w:val="none"/>
          <w14:textFill>
            <w14:solidFill>
              <w14:schemeClr w14:val="tx1"/>
            </w14:solidFill>
          </w14:textFill>
        </w:rPr>
        <w:t>d</w:t>
      </w:r>
      <w:r>
        <w:rPr>
          <w:rFonts w:hint="eastAsia" w:ascii="宋体" w:hAnsi="宋体"/>
          <w:color w:val="000000" w:themeColor="text1"/>
          <w:sz w:val="24"/>
          <w:szCs w:val="24"/>
          <w:highlight w:val="none"/>
          <w14:textFill>
            <w14:solidFill>
              <w14:schemeClr w14:val="tx1"/>
            </w14:solidFill>
          </w14:textFill>
        </w:rPr>
        <w:t>、法定代表人证明及授权委托；</w:t>
      </w:r>
      <w:r>
        <w:rPr>
          <w:rFonts w:ascii="宋体" w:hAnsi="宋体"/>
          <w:b/>
          <w:bCs/>
          <w:color w:val="000000" w:themeColor="text1"/>
          <w:sz w:val="24"/>
          <w:szCs w:val="24"/>
          <w:highlight w:val="none"/>
          <w:u w:val="single"/>
          <w14:textFill>
            <w14:solidFill>
              <w14:schemeClr w14:val="tx1"/>
            </w14:solidFill>
          </w14:textFill>
        </w:rPr>
        <w:t>e</w:t>
      </w:r>
      <w:r>
        <w:rPr>
          <w:rFonts w:hint="eastAsia" w:ascii="宋体" w:hAnsi="宋体"/>
          <w:b/>
          <w:bCs/>
          <w:color w:val="000000" w:themeColor="text1"/>
          <w:sz w:val="24"/>
          <w:szCs w:val="24"/>
          <w:highlight w:val="none"/>
          <w:u w:val="single"/>
          <w14:textFill>
            <w14:solidFill>
              <w14:schemeClr w14:val="tx1"/>
            </w14:solidFill>
          </w14:textFill>
        </w:rPr>
        <w:t>、项目经理（负责人）名称</w:t>
      </w: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f</w:t>
      </w:r>
      <w:r>
        <w:rPr>
          <w:rFonts w:hint="eastAsia" w:ascii="宋体" w:hAnsi="宋体"/>
          <w:color w:val="000000" w:themeColor="text1"/>
          <w:sz w:val="24"/>
          <w:szCs w:val="24"/>
          <w:highlight w:val="none"/>
          <w14:textFill>
            <w14:solidFill>
              <w14:schemeClr w14:val="tx1"/>
            </w14:solidFill>
          </w14:textFill>
        </w:rPr>
        <w:t>、投标报价等</w:t>
      </w:r>
      <w:r>
        <w:rPr>
          <w:rFonts w:hint="eastAsia" w:ascii="宋体"/>
          <w:color w:val="000000" w:themeColor="text1"/>
          <w:sz w:val="24"/>
          <w:szCs w:val="24"/>
          <w:highlight w:val="none"/>
          <w14:textFill>
            <w14:solidFill>
              <w14:schemeClr w14:val="tx1"/>
            </w14:solidFill>
          </w14:textFill>
        </w:rPr>
        <w:t>主要内容及开标记录表中的其他必要内容。投标报价以数字和文字两种方式表述的，应公布文字表述的投标报价。</w:t>
      </w:r>
    </w:p>
    <w:p w14:paraId="49D1760E">
      <w:pPr>
        <w:keepNext w:val="0"/>
        <w:keepLines w:val="0"/>
        <w:pageBreakBefore w:val="0"/>
        <w:kinsoku/>
        <w:wordWrap/>
        <w:overflowPunct/>
        <w:topLinePunct w:val="0"/>
        <w:autoSpaceDE/>
        <w:autoSpaceDN/>
        <w:bidi w:val="0"/>
        <w:spacing w:line="360" w:lineRule="auto"/>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条款号：</w:t>
      </w:r>
      <w:r>
        <w:rPr>
          <w:rFonts w:hint="eastAsia" w:ascii="宋体" w:hAnsi="宋体" w:eastAsia="宋体" w:cs="宋体"/>
          <w:b/>
          <w:bCs/>
          <w:color w:val="000000" w:themeColor="text1"/>
          <w:sz w:val="24"/>
          <w:szCs w:val="24"/>
          <w:highlight w:val="none"/>
          <w14:textFill>
            <w14:solidFill>
              <w14:schemeClr w14:val="tx1"/>
            </w14:solidFill>
          </w14:textFill>
        </w:rPr>
        <w:t>41.</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bCs/>
          <w:color w:val="000000" w:themeColor="text1"/>
          <w:sz w:val="24"/>
          <w:szCs w:val="24"/>
          <w:highlight w:val="none"/>
          <w14:textFill>
            <w14:solidFill>
              <w14:schemeClr w14:val="tx1"/>
            </w14:solidFill>
          </w14:textFill>
        </w:rPr>
        <w:t xml:space="preserve"> </w:t>
      </w:r>
      <w:r>
        <w:rPr>
          <w:rFonts w:hint="eastAsia" w:ascii="宋体" w:hAnsi="宋体" w:eastAsia="宋体" w:cs="宋体"/>
          <w:b/>
          <w:color w:val="000000" w:themeColor="text1"/>
          <w:sz w:val="24"/>
          <w:szCs w:val="24"/>
          <w:highlight w:val="none"/>
          <w14:textFill>
            <w14:solidFill>
              <w14:schemeClr w14:val="tx1"/>
            </w14:solidFill>
          </w14:textFill>
        </w:rPr>
        <w:t xml:space="preserve">       </w:t>
      </w:r>
      <w:r>
        <w:rPr>
          <w:rFonts w:hint="eastAsia" w:ascii="宋体" w:hAnsi="宋体" w:cs="宋体"/>
          <w:b/>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4"/>
          <w:szCs w:val="24"/>
          <w:highlight w:val="none"/>
          <w14:textFill>
            <w14:solidFill>
              <w14:schemeClr w14:val="tx1"/>
            </w14:solidFill>
          </w14:textFill>
        </w:rPr>
        <w:t xml:space="preserve">    修改类型：修改</w:t>
      </w:r>
    </w:p>
    <w:p w14:paraId="391AB7EA">
      <w:pPr>
        <w:keepNext w:val="0"/>
        <w:keepLines w:val="0"/>
        <w:pageBreakBefore w:val="0"/>
        <w:pBdr>
          <w:bottom w:val="single" w:color="auto" w:sz="6" w:space="1"/>
        </w:pBdr>
        <w:kinsoku/>
        <w:wordWrap/>
        <w:overflowPunct/>
        <w:topLinePunct w:val="0"/>
        <w:autoSpaceDE/>
        <w:autoSpaceDN/>
        <w:bidi w:val="0"/>
        <w:spacing w:line="360" w:lineRule="auto"/>
        <w:ind w:firstLine="482"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原文：</w:t>
      </w:r>
      <w:r>
        <w:rPr>
          <w:rFonts w:hint="eastAsia" w:ascii="宋体" w:hAnsi="宋体" w:eastAsia="宋体" w:cs="宋体"/>
          <w:b w:val="0"/>
          <w:bCs/>
          <w:color w:val="000000" w:themeColor="text1"/>
          <w:sz w:val="24"/>
          <w:szCs w:val="24"/>
          <w:highlight w:val="none"/>
          <w14:textFill>
            <w14:solidFill>
              <w14:schemeClr w14:val="tx1"/>
            </w14:solidFill>
          </w14:textFill>
        </w:rPr>
        <w:t>41.</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3</w:t>
      </w:r>
      <w:r>
        <w:rPr>
          <w:rFonts w:hint="eastAsia" w:ascii="宋体"/>
          <w:color w:val="000000" w:themeColor="text1"/>
          <w:sz w:val="24"/>
          <w:szCs w:val="24"/>
          <w:highlight w:val="none"/>
          <w14:textFill>
            <w14:solidFill>
              <w14:schemeClr w14:val="tx1"/>
            </w14:solidFill>
          </w14:textFill>
        </w:rPr>
        <w:t>招标人对开标过程进行记录，并存档备查</w:t>
      </w:r>
      <w:r>
        <w:rPr>
          <w:rFonts w:hint="eastAsia" w:ascii="宋体" w:hAnsi="宋体" w:eastAsia="宋体" w:cs="宋体"/>
          <w:color w:val="000000" w:themeColor="text1"/>
          <w:sz w:val="24"/>
          <w:szCs w:val="24"/>
          <w:highlight w:val="none"/>
          <w14:textFill>
            <w14:solidFill>
              <w14:schemeClr w14:val="tx1"/>
            </w14:solidFill>
          </w14:textFill>
        </w:rPr>
        <w:t>。</w:t>
      </w:r>
    </w:p>
    <w:p w14:paraId="4F1E9864">
      <w:pPr>
        <w:pBdr>
          <w:bottom w:val="single" w:color="auto" w:sz="6" w:space="1"/>
        </w:pBdr>
        <w:spacing w:line="360" w:lineRule="auto"/>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现文：</w:t>
      </w:r>
      <w:r>
        <w:rPr>
          <w:rFonts w:hint="eastAsia" w:ascii="宋体" w:hAnsi="宋体" w:eastAsia="宋体" w:cs="宋体"/>
          <w:b w:val="0"/>
          <w:bCs/>
          <w:color w:val="000000" w:themeColor="text1"/>
          <w:sz w:val="24"/>
          <w:szCs w:val="24"/>
          <w:highlight w:val="none"/>
          <w14:textFill>
            <w14:solidFill>
              <w14:schemeClr w14:val="tx1"/>
            </w14:solidFill>
          </w14:textFill>
        </w:rPr>
        <w:t>41.</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招标人</w:t>
      </w:r>
      <w:r>
        <w:rPr>
          <w:rFonts w:hint="eastAsia" w:ascii="宋体" w:hAnsi="宋体" w:eastAsia="宋体" w:cs="宋体"/>
          <w:b/>
          <w:bCs/>
          <w:color w:val="000000" w:themeColor="text1"/>
          <w:sz w:val="24"/>
          <w:szCs w:val="24"/>
          <w:highlight w:val="none"/>
          <w:u w:val="single"/>
          <w14:textFill>
            <w14:solidFill>
              <w14:schemeClr w14:val="tx1"/>
            </w14:solidFill>
          </w14:textFill>
        </w:rPr>
        <w:t>或招标代理机构</w:t>
      </w:r>
      <w:r>
        <w:rPr>
          <w:rFonts w:hint="eastAsia" w:ascii="宋体" w:hAnsi="宋体" w:eastAsia="宋体" w:cs="宋体"/>
          <w:color w:val="000000" w:themeColor="text1"/>
          <w:sz w:val="24"/>
          <w:szCs w:val="24"/>
          <w:highlight w:val="none"/>
          <w14:textFill>
            <w14:solidFill>
              <w14:schemeClr w14:val="tx1"/>
            </w14:solidFill>
          </w14:textFill>
        </w:rPr>
        <w:t>对开标过程进行记录，并存档备查。</w:t>
      </w:r>
      <w:r>
        <w:rPr>
          <w:rFonts w:hint="eastAsia" w:ascii="宋体" w:hAnsi="宋体" w:eastAsia="宋体" w:cs="宋体"/>
          <w:b/>
          <w:bCs/>
          <w:color w:val="000000" w:themeColor="text1"/>
          <w:sz w:val="24"/>
          <w:szCs w:val="24"/>
          <w:highlight w:val="none"/>
          <w:u w:val="single"/>
          <w14:textFill>
            <w14:solidFill>
              <w14:schemeClr w14:val="tx1"/>
            </w14:solidFill>
          </w14:textFill>
        </w:rPr>
        <w:t>投标人在开标记录上签字，投标人未签字且未提出异议的将被视为默认开标结果。</w:t>
      </w:r>
    </w:p>
    <w:p w14:paraId="460B5F23">
      <w:pPr>
        <w:spacing w:line="480" w:lineRule="auto"/>
        <w:ind w:firstLine="540" w:firstLineChars="224"/>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xml:space="preserve">条款号： </w:t>
      </w:r>
      <w:r>
        <w:rPr>
          <w:rFonts w:hint="eastAsia" w:ascii="宋体" w:hAnsi="宋体" w:cs="宋体"/>
          <w:b/>
          <w:bCs/>
          <w:color w:val="000000" w:themeColor="text1"/>
          <w:sz w:val="24"/>
          <w:szCs w:val="24"/>
          <w:highlight w:val="none"/>
          <w14:textFill>
            <w14:solidFill>
              <w14:schemeClr w14:val="tx1"/>
            </w14:solidFill>
          </w14:textFill>
        </w:rPr>
        <w:t>42.</w:t>
      </w:r>
      <w:r>
        <w:rPr>
          <w:rFonts w:hint="eastAsia" w:ascii="宋体" w:hAnsi="宋体" w:cs="宋体"/>
          <w:b/>
          <w:bCs/>
          <w:color w:val="000000" w:themeColor="text1"/>
          <w:sz w:val="24"/>
          <w:szCs w:val="24"/>
          <w:highlight w:val="none"/>
          <w:lang w:val="en-US" w:eastAsia="zh-CN"/>
          <w14:textFill>
            <w14:solidFill>
              <w14:schemeClr w14:val="tx1"/>
            </w14:solidFill>
          </w14:textFill>
        </w:rPr>
        <w:t>2</w:t>
      </w:r>
      <w:r>
        <w:rPr>
          <w:rFonts w:hint="eastAsia" w:ascii="宋体" w:hAnsi="宋体" w:cs="宋体"/>
          <w:b/>
          <w:bCs/>
          <w:color w:val="000000" w:themeColor="text1"/>
          <w:sz w:val="24"/>
          <w:szCs w:val="24"/>
          <w:highlight w:val="none"/>
          <w14:textFill>
            <w14:solidFill>
              <w14:schemeClr w14:val="tx1"/>
            </w14:solidFill>
          </w14:textFill>
        </w:rPr>
        <w:t xml:space="preserve"> </w:t>
      </w:r>
      <w:r>
        <w:rPr>
          <w:rFonts w:hint="eastAsia" w:ascii="宋体" w:hAnsi="宋体" w:cs="宋体"/>
          <w:b/>
          <w:color w:val="000000" w:themeColor="text1"/>
          <w:sz w:val="24"/>
          <w:szCs w:val="24"/>
          <w:highlight w:val="none"/>
          <w14:textFill>
            <w14:solidFill>
              <w14:schemeClr w14:val="tx1"/>
            </w14:solidFill>
          </w14:textFill>
        </w:rPr>
        <w:t xml:space="preserve">           修改类型：修改</w:t>
      </w:r>
    </w:p>
    <w:p w14:paraId="26074179">
      <w:pPr>
        <w:spacing w:line="360" w:lineRule="auto"/>
        <w:ind w:firstLine="48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color w:val="000000" w:themeColor="text1"/>
          <w:sz w:val="24"/>
          <w:szCs w:val="24"/>
          <w:highlight w:val="none"/>
          <w14:textFill>
            <w14:solidFill>
              <w14:schemeClr w14:val="tx1"/>
            </w14:solidFill>
          </w14:textFill>
        </w:rPr>
        <w:t>42.</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评标委员会的组成：方式</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w:t>
      </w:r>
    </w:p>
    <w:p w14:paraId="1E29FFEE">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方式一：评标委员会为综合评标委员会，负责资格审查及评标工作。</w:t>
      </w:r>
    </w:p>
    <w:p w14:paraId="2700F95C">
      <w:pPr>
        <w:pStyle w:val="2"/>
        <w:tabs>
          <w:tab w:val="left" w:pos="7380"/>
        </w:tabs>
        <w:snapToGrid w:val="0"/>
        <w:spacing w:after="0" w:line="360" w:lineRule="auto"/>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方式二：评标委员会由技术评审组和经济评审组组成。其中：资格审查及技术评审由技术评标组负责，经济评审由经济评审组负责。</w:t>
      </w:r>
    </w:p>
    <w:p w14:paraId="20A69516">
      <w:pPr>
        <w:spacing w:line="360" w:lineRule="auto"/>
        <w:ind w:firstLine="48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现文：</w:t>
      </w:r>
      <w:r>
        <w:rPr>
          <w:rFonts w:hint="eastAsia" w:ascii="宋体" w:hAnsi="宋体" w:cs="宋体"/>
          <w:color w:val="000000" w:themeColor="text1"/>
          <w:sz w:val="24"/>
          <w:szCs w:val="24"/>
          <w:highlight w:val="none"/>
          <w14:textFill>
            <w14:solidFill>
              <w14:schemeClr w14:val="tx1"/>
            </w14:solidFill>
          </w14:textFill>
        </w:rPr>
        <w:t>42.</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评标委员会的组成：方式</w:t>
      </w:r>
      <w:r>
        <w:rPr>
          <w:rFonts w:hint="eastAsia" w:ascii="宋体" w:hAnsi="宋体" w:cs="宋体"/>
          <w:color w:val="000000" w:themeColor="text1"/>
          <w:sz w:val="24"/>
          <w:szCs w:val="24"/>
          <w:highlight w:val="none"/>
          <w:u w:val="single"/>
          <w14:textFill>
            <w14:solidFill>
              <w14:schemeClr w14:val="tx1"/>
            </w14:solidFill>
          </w14:textFill>
        </w:rPr>
        <w:t xml:space="preserve"> 一 </w:t>
      </w:r>
      <w:r>
        <w:rPr>
          <w:rFonts w:hint="eastAsia" w:ascii="宋体" w:hAnsi="宋体" w:cs="宋体"/>
          <w:color w:val="000000" w:themeColor="text1"/>
          <w:sz w:val="24"/>
          <w:szCs w:val="24"/>
          <w:highlight w:val="none"/>
          <w14:textFill>
            <w14:solidFill>
              <w14:schemeClr w14:val="tx1"/>
            </w14:solidFill>
          </w14:textFill>
        </w:rPr>
        <w:t>。</w:t>
      </w:r>
    </w:p>
    <w:p w14:paraId="05714D7D">
      <w:pPr>
        <w:pBdr>
          <w:bottom w:val="single" w:color="auto" w:sz="6" w:space="1"/>
        </w:pBdr>
        <w:spacing w:line="480" w:lineRule="auto"/>
        <w:ind w:firstLine="537" w:firstLineChars="224"/>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方式一：评标委员会为综合评标委员会，负责资格审查及评标工作。</w:t>
      </w:r>
    </w:p>
    <w:p w14:paraId="1F35DAF4">
      <w:pPr>
        <w:keepNext w:val="0"/>
        <w:keepLines w:val="0"/>
        <w:pageBreakBefore w:val="0"/>
        <w:kinsoku/>
        <w:wordWrap/>
        <w:overflowPunct/>
        <w:topLinePunct w:val="0"/>
        <w:autoSpaceDE/>
        <w:autoSpaceDN/>
        <w:bidi w:val="0"/>
        <w:spacing w:line="360" w:lineRule="auto"/>
        <w:ind w:firstLine="482" w:firstLineChars="200"/>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条款号：</w:t>
      </w:r>
      <w:r>
        <w:rPr>
          <w:rFonts w:hint="eastAsia" w:ascii="宋体" w:hAnsi="宋体" w:eastAsia="宋体" w:cs="宋体"/>
          <w:b/>
          <w:bCs/>
          <w:color w:val="000000" w:themeColor="text1"/>
          <w:sz w:val="24"/>
          <w:szCs w:val="24"/>
          <w:highlight w:val="none"/>
          <w14:textFill>
            <w14:solidFill>
              <w14:schemeClr w14:val="tx1"/>
            </w14:solidFill>
          </w14:textFill>
        </w:rPr>
        <w:t>42.</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color w:val="000000" w:themeColor="text1"/>
          <w:sz w:val="24"/>
          <w:szCs w:val="24"/>
          <w:highlight w:val="none"/>
          <w14:textFill>
            <w14:solidFill>
              <w14:schemeClr w14:val="tx1"/>
            </w14:solidFill>
          </w14:textFill>
        </w:rPr>
        <w:t xml:space="preserve">         </w:t>
      </w:r>
      <w:r>
        <w:rPr>
          <w:rFonts w:hint="eastAsia" w:ascii="宋体" w:hAnsi="宋体" w:cs="宋体"/>
          <w:b/>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4"/>
          <w:szCs w:val="24"/>
          <w:highlight w:val="none"/>
          <w14:textFill>
            <w14:solidFill>
              <w14:schemeClr w14:val="tx1"/>
            </w14:solidFill>
          </w14:textFill>
        </w:rPr>
        <w:t xml:space="preserve">    修改类型：</w:t>
      </w:r>
      <w:r>
        <w:rPr>
          <w:rFonts w:hint="eastAsia" w:ascii="宋体" w:hAnsi="宋体" w:eastAsia="宋体" w:cs="宋体"/>
          <w:b/>
          <w:color w:val="000000" w:themeColor="text1"/>
          <w:sz w:val="24"/>
          <w:szCs w:val="24"/>
          <w:highlight w:val="none"/>
          <w:lang w:val="en-US" w:eastAsia="zh-CN"/>
          <w14:textFill>
            <w14:solidFill>
              <w14:schemeClr w14:val="tx1"/>
            </w14:solidFill>
          </w14:textFill>
        </w:rPr>
        <w:t>增加</w:t>
      </w:r>
    </w:p>
    <w:p w14:paraId="6B1DE65C">
      <w:pPr>
        <w:pBdr>
          <w:bottom w:val="single" w:color="auto" w:sz="6" w:space="1"/>
        </w:pBdr>
        <w:spacing w:line="360" w:lineRule="auto"/>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现文：</w:t>
      </w:r>
      <w:r>
        <w:rPr>
          <w:rFonts w:hint="eastAsia" w:ascii="宋体" w:hAnsi="宋体" w:eastAsia="宋体" w:cs="宋体"/>
          <w:b/>
          <w:color w:val="000000" w:themeColor="text1"/>
          <w:sz w:val="24"/>
          <w:szCs w:val="24"/>
          <w:highlight w:val="none"/>
          <w:u w:val="single"/>
          <w:lang w:val="en-US" w:eastAsia="zh-CN"/>
          <w14:textFill>
            <w14:solidFill>
              <w14:schemeClr w14:val="tx1"/>
            </w14:solidFill>
          </w14:textFill>
        </w:rPr>
        <w:t>42.3</w:t>
      </w:r>
      <w:r>
        <w:rPr>
          <w:rFonts w:hint="eastAsia" w:ascii="宋体" w:hAnsi="宋体" w:eastAsia="宋体" w:cs="宋体"/>
          <w:b/>
          <w:bCs w:val="0"/>
          <w:color w:val="000000" w:themeColor="text1"/>
          <w:sz w:val="24"/>
          <w:szCs w:val="24"/>
          <w:highlight w:val="none"/>
          <w:u w:val="single"/>
          <w:lang w:val="en-US" w:eastAsia="zh-CN"/>
          <w14:textFill>
            <w14:solidFill>
              <w14:schemeClr w14:val="tx1"/>
            </w14:solidFill>
          </w14:textFill>
        </w:rPr>
        <w:t>定标委员会的组成：由招标人依法组建</w:t>
      </w:r>
      <w:r>
        <w:rPr>
          <w:rFonts w:hint="eastAsia" w:ascii="宋体" w:hAnsi="宋体" w:eastAsia="宋体" w:cs="宋体"/>
          <w:b/>
          <w:bCs w:val="0"/>
          <w:color w:val="000000" w:themeColor="text1"/>
          <w:sz w:val="24"/>
          <w:szCs w:val="24"/>
          <w:highlight w:val="none"/>
          <w:u w:val="single"/>
          <w14:textFill>
            <w14:solidFill>
              <w14:schemeClr w14:val="tx1"/>
            </w14:solidFill>
          </w14:textFill>
        </w:rPr>
        <w:t>。</w:t>
      </w:r>
    </w:p>
    <w:p w14:paraId="7ABA3087">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条款号：43.6                 修改类型：修改</w:t>
      </w:r>
    </w:p>
    <w:p w14:paraId="0E9F3E73">
      <w:pPr>
        <w:keepNext w:val="0"/>
        <w:keepLines w:val="0"/>
        <w:pageBreakBefore w:val="0"/>
        <w:pBdr>
          <w:bottom w:val="single" w:color="auto" w:sz="6" w:space="1"/>
        </w:pBd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原文：</w:t>
      </w:r>
      <w:r>
        <w:rPr>
          <w:rFonts w:hint="eastAsia" w:ascii="宋体" w:hAnsi="宋体" w:eastAsia="宋体" w:cs="宋体"/>
          <w:b w:val="0"/>
          <w:bCs/>
          <w:color w:val="000000" w:themeColor="text1"/>
          <w:sz w:val="24"/>
          <w:szCs w:val="24"/>
          <w:highlight w:val="none"/>
          <w14:textFill>
            <w14:solidFill>
              <w14:schemeClr w14:val="tx1"/>
            </w14:solidFill>
          </w14:textFill>
        </w:rPr>
        <w:t>43.6</w:t>
      </w:r>
      <w:r>
        <w:rPr>
          <w:rFonts w:hint="eastAsia" w:ascii="宋体" w:hAnsi="宋体" w:eastAsia="宋体" w:cs="宋体"/>
          <w:bCs/>
          <w:color w:val="000000" w:themeColor="text1"/>
          <w:sz w:val="24"/>
          <w:szCs w:val="24"/>
          <w:highlight w:val="none"/>
          <w14:textFill>
            <w14:solidFill>
              <w14:schemeClr w14:val="tx1"/>
            </w14:solidFill>
          </w14:textFill>
        </w:rPr>
        <w:t>资格审查合格的投标人少于3名的（当N个标段同时招标且不允许兼中时，资格审查合格的投标人少于N+2名），则本项目招标失败，由招标人依法重新招标。</w:t>
      </w:r>
    </w:p>
    <w:p w14:paraId="788984A9">
      <w:pPr>
        <w:keepNext w:val="0"/>
        <w:keepLines w:val="0"/>
        <w:pageBreakBefore w:val="0"/>
        <w:pBdr>
          <w:bottom w:val="single" w:color="auto" w:sz="6" w:space="1"/>
        </w:pBd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现文：</w:t>
      </w:r>
      <w:r>
        <w:rPr>
          <w:rFonts w:hint="eastAsia" w:ascii="宋体" w:hAnsi="宋体" w:eastAsia="宋体" w:cs="宋体"/>
          <w:b w:val="0"/>
          <w:bCs/>
          <w:color w:val="000000" w:themeColor="text1"/>
          <w:sz w:val="24"/>
          <w:szCs w:val="24"/>
          <w:highlight w:val="none"/>
          <w14:textFill>
            <w14:solidFill>
              <w14:schemeClr w14:val="tx1"/>
            </w14:solidFill>
          </w14:textFill>
        </w:rPr>
        <w:t>43.6</w:t>
      </w:r>
      <w:r>
        <w:rPr>
          <w:rFonts w:hint="eastAsia" w:ascii="宋体" w:hAnsi="宋体" w:eastAsia="宋体" w:cs="宋体"/>
          <w:bCs/>
          <w:color w:val="000000" w:themeColor="text1"/>
          <w:sz w:val="24"/>
          <w:szCs w:val="24"/>
          <w:highlight w:val="none"/>
          <w:u w:val="none"/>
          <w14:textFill>
            <w14:solidFill>
              <w14:schemeClr w14:val="tx1"/>
            </w14:solidFill>
          </w14:textFill>
        </w:rPr>
        <w:t>资格审查合格的投标人少于3名的，则本项目招标失败，由招标人依法重新招标。</w:t>
      </w:r>
    </w:p>
    <w:p w14:paraId="55690692">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条款号：44.1                   修改类型：修改</w:t>
      </w:r>
    </w:p>
    <w:p w14:paraId="66930789">
      <w:pPr>
        <w:keepNext w:val="0"/>
        <w:keepLines w:val="0"/>
        <w:pageBreakBefore w:val="0"/>
        <w:pBdr>
          <w:bottom w:val="single" w:color="auto" w:sz="6" w:space="1"/>
        </w:pBd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原文：</w:t>
      </w:r>
      <w:r>
        <w:rPr>
          <w:rFonts w:hint="eastAsia" w:ascii="宋体" w:hAnsi="宋体" w:eastAsia="宋体" w:cs="宋体"/>
          <w:b w:val="0"/>
          <w:bCs w:val="0"/>
          <w:color w:val="000000" w:themeColor="text1"/>
          <w:sz w:val="24"/>
          <w:szCs w:val="24"/>
          <w:highlight w:val="none"/>
          <w14:textFill>
            <w14:solidFill>
              <w14:schemeClr w14:val="tx1"/>
            </w14:solidFill>
          </w14:textFill>
        </w:rPr>
        <w:t>44.1</w:t>
      </w:r>
      <w:r>
        <w:rPr>
          <w:rFonts w:hint="eastAsia" w:ascii="宋体" w:hAnsi="宋体" w:eastAsia="宋体" w:cs="宋体"/>
          <w:color w:val="000000" w:themeColor="text1"/>
          <w:sz w:val="24"/>
          <w:szCs w:val="24"/>
          <w:highlight w:val="none"/>
          <w14:textFill>
            <w14:solidFill>
              <w14:schemeClr w14:val="tx1"/>
            </w14:solidFill>
          </w14:textFill>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本项目招标失败（当N个标段同时招标且不允许兼中时，通过技术标有效性审查投标人应≥N+2），由招标人依法重新招标。评委发现投标文件中含义不明确、对同类问题表述不一致、有明显文字和计算错误的，应当要求投标人作必要的澄清、说明后再判定投标人是否通过有效性审查，不得直接否决投标。</w:t>
      </w:r>
    </w:p>
    <w:p w14:paraId="298166D6">
      <w:pPr>
        <w:pBdr>
          <w:bottom w:val="single" w:color="auto" w:sz="6" w:space="1"/>
        </w:pBdr>
        <w:spacing w:line="360" w:lineRule="auto"/>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现文：</w:t>
      </w:r>
      <w:r>
        <w:rPr>
          <w:rFonts w:hint="eastAsia" w:ascii="宋体" w:hAnsi="宋体" w:eastAsia="宋体" w:cs="宋体"/>
          <w:b w:val="0"/>
          <w:bCs w:val="0"/>
          <w:color w:val="000000" w:themeColor="text1"/>
          <w:sz w:val="24"/>
          <w:szCs w:val="24"/>
          <w:highlight w:val="none"/>
          <w14:textFill>
            <w14:solidFill>
              <w14:schemeClr w14:val="tx1"/>
            </w14:solidFill>
          </w14:textFill>
        </w:rPr>
        <w:t>44.1</w:t>
      </w:r>
      <w:r>
        <w:rPr>
          <w:rFonts w:hint="eastAsia" w:ascii="宋体" w:hAnsi="宋体" w:eastAsia="宋体" w:cs="宋体"/>
          <w:bCs/>
          <w:color w:val="000000" w:themeColor="text1"/>
          <w:sz w:val="24"/>
          <w:szCs w:val="24"/>
          <w:highlight w:val="none"/>
          <w:u w:val="none"/>
          <w14:textFill>
            <w14:solidFill>
              <w14:schemeClr w14:val="tx1"/>
            </w14:solidFill>
          </w14:textFill>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w:t>
      </w:r>
      <w:r>
        <w:rPr>
          <w:rFonts w:hint="eastAsia" w:ascii="宋体" w:hAnsi="宋体" w:eastAsia="宋体" w:cs="宋体"/>
          <w:b w:val="0"/>
          <w:bCs/>
          <w:color w:val="000000" w:themeColor="text1"/>
          <w:sz w:val="24"/>
          <w:szCs w:val="24"/>
          <w:highlight w:val="none"/>
          <w:u w:val="none"/>
          <w14:textFill>
            <w14:solidFill>
              <w14:schemeClr w14:val="tx1"/>
            </w14:solidFill>
          </w14:textFill>
        </w:rPr>
        <w:t>若通过技术标有效性审查的投标人不足三家，则本项目招标失败</w:t>
      </w:r>
      <w:r>
        <w:rPr>
          <w:rFonts w:hint="eastAsia" w:ascii="宋体" w:hAnsi="宋体" w:eastAsia="宋体" w:cs="宋体"/>
          <w:bCs/>
          <w:color w:val="000000" w:themeColor="text1"/>
          <w:sz w:val="24"/>
          <w:szCs w:val="24"/>
          <w:highlight w:val="none"/>
          <w:u w:val="none"/>
          <w14:textFill>
            <w14:solidFill>
              <w14:schemeClr w14:val="tx1"/>
            </w14:solidFill>
          </w14:textFill>
        </w:rPr>
        <w:t>，由招标人依法重新招标。评委发现投标文件中含义不明确、对同类问题表述不一致、有明显文字和计算错误的，应当要求投标人作必要的澄清、说明后再判定投标人是否通过有效性审查，不得直接否决投标</w:t>
      </w:r>
      <w:r>
        <w:rPr>
          <w:rFonts w:hint="eastAsia" w:ascii="宋体" w:hAnsi="宋体" w:eastAsia="宋体" w:cs="宋体"/>
          <w:color w:val="000000" w:themeColor="text1"/>
          <w:sz w:val="24"/>
          <w:szCs w:val="24"/>
          <w:highlight w:val="none"/>
          <w:u w:val="none"/>
          <w14:textFill>
            <w14:solidFill>
              <w14:schemeClr w14:val="tx1"/>
            </w14:solidFill>
          </w14:textFill>
        </w:rPr>
        <w:t>。</w:t>
      </w:r>
    </w:p>
    <w:p w14:paraId="376E6FCB">
      <w:pPr>
        <w:spacing w:line="360" w:lineRule="auto"/>
        <w:ind w:firstLine="482" w:firstLineChars="200"/>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w:t>
      </w:r>
      <w:r>
        <w:rPr>
          <w:rFonts w:hint="eastAsia" w:ascii="宋体" w:hAnsi="宋体" w:cs="宋体"/>
          <w:b/>
          <w:color w:val="000000" w:themeColor="text1"/>
          <w:sz w:val="24"/>
          <w:szCs w:val="24"/>
          <w:highlight w:val="none"/>
          <w:lang w:val="en-US" w:eastAsia="zh-CN"/>
          <w14:textFill>
            <w14:solidFill>
              <w14:schemeClr w14:val="tx1"/>
            </w14:solidFill>
          </w14:textFill>
        </w:rPr>
        <w:t>46</w:t>
      </w:r>
      <w:r>
        <w:rPr>
          <w:rFonts w:hint="eastAsia" w:ascii="宋体" w:hAnsi="宋体" w:cs="宋体"/>
          <w:b/>
          <w:color w:val="000000" w:themeColor="text1"/>
          <w:sz w:val="24"/>
          <w:szCs w:val="24"/>
          <w:highlight w:val="none"/>
          <w14:textFill>
            <w14:solidFill>
              <w14:schemeClr w14:val="tx1"/>
            </w14:solidFill>
          </w14:textFill>
        </w:rPr>
        <w:t xml:space="preserve">               修改类型：</w:t>
      </w:r>
      <w:r>
        <w:rPr>
          <w:rFonts w:hint="eastAsia" w:ascii="宋体" w:hAnsi="宋体" w:cs="宋体"/>
          <w:b/>
          <w:color w:val="000000" w:themeColor="text1"/>
          <w:sz w:val="24"/>
          <w:szCs w:val="24"/>
          <w:highlight w:val="none"/>
          <w:lang w:val="en-US" w:eastAsia="zh-CN"/>
          <w14:textFill>
            <w14:solidFill>
              <w14:schemeClr w14:val="tx1"/>
            </w14:solidFill>
          </w14:textFill>
        </w:rPr>
        <w:t>修改</w:t>
      </w:r>
    </w:p>
    <w:p w14:paraId="13182B97">
      <w:pPr>
        <w:spacing w:line="360" w:lineRule="auto"/>
        <w:ind w:firstLine="482"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bCs/>
          <w:color w:val="000000" w:themeColor="text1"/>
          <w:sz w:val="24"/>
          <w:szCs w:val="24"/>
          <w:highlight w:val="none"/>
          <w:lang w:val="en-US" w:eastAsia="zh-CN"/>
          <w14:textFill>
            <w14:solidFill>
              <w14:schemeClr w14:val="tx1"/>
            </w14:solidFill>
          </w14:textFill>
        </w:rPr>
        <w:t>46</w:t>
      </w:r>
      <w:r>
        <w:rPr>
          <w:rFonts w:hint="eastAsia" w:ascii="宋体" w:hAnsi="宋体" w:cs="宋体"/>
          <w:bCs/>
          <w:color w:val="000000" w:themeColor="text1"/>
          <w:sz w:val="24"/>
          <w:szCs w:val="24"/>
          <w:highlight w:val="none"/>
          <w14:textFill>
            <w14:solidFill>
              <w14:schemeClr w14:val="tx1"/>
            </w14:solidFill>
          </w14:textFill>
        </w:rPr>
        <w:t>．经济标评审和得分汇总</w:t>
      </w:r>
    </w:p>
    <w:p w14:paraId="28134F8A">
      <w:pPr>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46</w:t>
      </w:r>
      <w:r>
        <w:rPr>
          <w:rFonts w:hint="eastAsia" w:ascii="宋体" w:hAnsi="宋体" w:cs="宋体"/>
          <w:bCs/>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若通过技术标有效性审查的投标人中所有投标报价均大于等于最高投标限价，则本项目招标失败，由招标人依法重新招标</w:t>
      </w:r>
      <w:r>
        <w:rPr>
          <w:rFonts w:hint="eastAsia" w:ascii="宋体" w:hAnsi="宋体" w:cs="宋体"/>
          <w:bCs/>
          <w:color w:val="000000" w:themeColor="text1"/>
          <w:sz w:val="24"/>
          <w:szCs w:val="24"/>
          <w:highlight w:val="none"/>
          <w14:textFill>
            <w14:solidFill>
              <w14:schemeClr w14:val="tx1"/>
            </w14:solidFill>
          </w14:textFill>
        </w:rPr>
        <w:t>。</w:t>
      </w:r>
    </w:p>
    <w:p w14:paraId="7B33614F">
      <w:pPr>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46</w:t>
      </w:r>
      <w:r>
        <w:rPr>
          <w:rFonts w:hint="eastAsia" w:ascii="宋体" w:hAnsi="宋体" w:cs="宋体"/>
          <w:bCs/>
          <w:color w:val="000000" w:themeColor="text1"/>
          <w:sz w:val="24"/>
          <w:szCs w:val="24"/>
          <w:highlight w:val="none"/>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按</w:t>
      </w:r>
      <w:r>
        <w:rPr>
          <w:rFonts w:hint="eastAsia" w:ascii="宋体" w:hAnsi="宋体"/>
          <w:color w:val="000000" w:themeColor="text1"/>
          <w:sz w:val="24"/>
          <w:szCs w:val="24"/>
          <w:highlight w:val="none"/>
          <w:lang w:eastAsia="zh-CN"/>
          <w14:textFill>
            <w14:solidFill>
              <w14:schemeClr w14:val="tx1"/>
            </w14:solidFill>
          </w14:textFill>
        </w:rPr>
        <w:t>以下</w:t>
      </w:r>
      <w:r>
        <w:rPr>
          <w:rFonts w:hint="eastAsia" w:ascii="宋体" w:hAnsi="宋体"/>
          <w:color w:val="000000" w:themeColor="text1"/>
          <w:sz w:val="24"/>
          <w:szCs w:val="24"/>
          <w:highlight w:val="none"/>
          <w14:textFill>
            <w14:solidFill>
              <w14:schemeClr w14:val="tx1"/>
            </w14:solidFill>
          </w14:textFill>
        </w:rPr>
        <w:t>方法计算评标参考价：</w:t>
      </w:r>
    </w:p>
    <w:p w14:paraId="6E13EC08">
      <w:pPr>
        <w:widowControl/>
        <w:spacing w:line="360" w:lineRule="auto"/>
        <w:ind w:firstLine="482" w:firstLineChars="200"/>
        <w:rPr>
          <w:rFonts w:hint="eastAsia"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区间抽取法</w:t>
      </w:r>
    </w:p>
    <w:p w14:paraId="66BA59D0">
      <w:pPr>
        <w:widowControl/>
        <w:snapToGrid w:val="0"/>
        <w:spacing w:line="360" w:lineRule="auto"/>
        <w:ind w:firstLine="480" w:firstLineChars="200"/>
        <w:rPr>
          <w:rFonts w:ascii="宋体" w:hAnsi="宋体"/>
          <w:color w:val="000000" w:themeColor="text1"/>
          <w:kern w:val="0"/>
          <w:sz w:val="24"/>
          <w:szCs w:val="24"/>
          <w:highlight w:val="none"/>
          <w14:textFill>
            <w14:solidFill>
              <w14:schemeClr w14:val="tx1"/>
            </w14:solidFill>
          </w14:textFill>
        </w:rPr>
      </w:pPr>
      <w:r>
        <w:rPr>
          <w:rFonts w:hint="eastAsia" w:ascii="宋体" w:hAnsi="宋体" w:cs="仿宋"/>
          <w:color w:val="000000" w:themeColor="text1"/>
          <w:sz w:val="24"/>
          <w:szCs w:val="24"/>
          <w:highlight w:val="none"/>
          <w14:textFill>
            <w14:solidFill>
              <w14:schemeClr w14:val="tx1"/>
            </w14:solidFill>
          </w14:textFill>
        </w:rPr>
        <w:t>设立入围合格分数线（技术标或技术标加</w:t>
      </w:r>
      <w:r>
        <w:rPr>
          <w:rFonts w:hint="eastAsia" w:ascii="宋体" w:hAnsi="宋体" w:cs="仿宋"/>
          <w:color w:val="000000" w:themeColor="text1"/>
          <w:sz w:val="24"/>
          <w:szCs w:val="24"/>
          <w:highlight w:val="none"/>
          <w:lang w:eastAsia="zh-CN"/>
          <w14:textFill>
            <w14:solidFill>
              <w14:schemeClr w14:val="tx1"/>
            </w14:solidFill>
          </w14:textFill>
        </w:rPr>
        <w:t>企业信用评价得分</w:t>
      </w:r>
      <w:r>
        <w:rPr>
          <w:rFonts w:hint="eastAsia" w:ascii="宋体" w:hAnsi="宋体" w:cs="仿宋"/>
          <w:color w:val="000000" w:themeColor="text1"/>
          <w:sz w:val="24"/>
          <w:szCs w:val="24"/>
          <w:highlight w:val="none"/>
          <w14:textFill>
            <w14:solidFill>
              <w14:schemeClr w14:val="tx1"/>
            </w14:solidFill>
          </w14:textFill>
        </w:rPr>
        <w:t>，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265F5926">
      <w:pPr>
        <w:widowControl/>
        <w:snapToGrid w:val="0"/>
        <w:spacing w:line="360" w:lineRule="auto"/>
        <w:ind w:firstLine="480" w:firstLineChars="200"/>
        <w:rPr>
          <w:rFonts w:ascii="宋体" w:hAnsi="宋体"/>
          <w:color w:val="000000" w:themeColor="text1"/>
          <w:kern w:val="0"/>
          <w:sz w:val="24"/>
          <w:szCs w:val="24"/>
          <w:highlight w:val="none"/>
          <w:vertAlign w:val="subscript"/>
          <w14:textFill>
            <w14:solidFill>
              <w14:schemeClr w14:val="tx1"/>
            </w14:solidFill>
          </w14:textFill>
        </w:rPr>
      </w:pPr>
      <w:r>
        <w:rPr>
          <w:rFonts w:hint="eastAsia" w:ascii="宋体" w:hAnsi="宋体" w:cs="仿宋"/>
          <w:color w:val="000000" w:themeColor="text1"/>
          <w:kern w:val="0"/>
          <w:sz w:val="24"/>
          <w:szCs w:val="24"/>
          <w:highlight w:val="none"/>
          <w14:textFill>
            <w14:solidFill>
              <w14:schemeClr w14:val="tx1"/>
            </w14:solidFill>
          </w14:textFill>
        </w:rPr>
        <w:t>评标参考价</w:t>
      </w:r>
      <w:r>
        <w:rPr>
          <w:rFonts w:ascii="宋体" w:hAnsi="宋体" w:cs="仿宋"/>
          <w:color w:val="000000" w:themeColor="text1"/>
          <w:kern w:val="0"/>
          <w:sz w:val="24"/>
          <w:szCs w:val="24"/>
          <w:highlight w:val="none"/>
          <w14:textFill>
            <w14:solidFill>
              <w14:schemeClr w14:val="tx1"/>
            </w14:solidFill>
          </w14:textFill>
        </w:rPr>
        <w:t>=</w:t>
      </w:r>
      <w:r>
        <w:rPr>
          <w:rFonts w:hint="eastAsia" w:ascii="宋体" w:hAnsi="宋体" w:cs="仿宋"/>
          <w:color w:val="000000" w:themeColor="text1"/>
          <w:kern w:val="0"/>
          <w:sz w:val="24"/>
          <w:szCs w:val="24"/>
          <w:highlight w:val="none"/>
          <w14:textFill>
            <w14:solidFill>
              <w14:schemeClr w14:val="tx1"/>
            </w14:solidFill>
          </w14:textFill>
        </w:rPr>
        <w:t>（</w:t>
      </w:r>
      <w:r>
        <w:rPr>
          <w:rFonts w:ascii="宋体" w:hAnsi="宋体" w:cs="仿宋"/>
          <w:color w:val="000000" w:themeColor="text1"/>
          <w:kern w:val="0"/>
          <w:sz w:val="24"/>
          <w:szCs w:val="24"/>
          <w:highlight w:val="none"/>
          <w14:textFill>
            <w14:solidFill>
              <w14:schemeClr w14:val="tx1"/>
            </w14:solidFill>
          </w14:textFill>
        </w:rPr>
        <w:t>Q</w:t>
      </w:r>
      <w:r>
        <w:rPr>
          <w:rFonts w:hint="eastAsia" w:ascii="宋体" w:hAnsi="宋体" w:cs="仿宋"/>
          <w:color w:val="000000" w:themeColor="text1"/>
          <w:kern w:val="0"/>
          <w:sz w:val="24"/>
          <w:szCs w:val="24"/>
          <w:highlight w:val="none"/>
          <w:vertAlign w:val="subscript"/>
          <w14:textFill>
            <w14:solidFill>
              <w14:schemeClr w14:val="tx1"/>
            </w14:solidFill>
          </w14:textFill>
        </w:rPr>
        <w:t>高</w:t>
      </w:r>
      <w:r>
        <w:rPr>
          <w:rFonts w:ascii="宋体" w:hAnsi="宋体" w:cs="仿宋"/>
          <w:color w:val="000000" w:themeColor="text1"/>
          <w:kern w:val="0"/>
          <w:sz w:val="24"/>
          <w:szCs w:val="24"/>
          <w:highlight w:val="none"/>
          <w14:textFill>
            <w14:solidFill>
              <w14:schemeClr w14:val="tx1"/>
            </w14:solidFill>
          </w14:textFill>
        </w:rPr>
        <w:t>-Q</w:t>
      </w:r>
      <w:r>
        <w:rPr>
          <w:rFonts w:hint="eastAsia" w:ascii="宋体" w:hAnsi="宋体" w:cs="仿宋"/>
          <w:color w:val="000000" w:themeColor="text1"/>
          <w:kern w:val="0"/>
          <w:sz w:val="24"/>
          <w:szCs w:val="24"/>
          <w:highlight w:val="none"/>
          <w:vertAlign w:val="subscript"/>
          <w14:textFill>
            <w14:solidFill>
              <w14:schemeClr w14:val="tx1"/>
            </w14:solidFill>
          </w14:textFill>
        </w:rPr>
        <w:t>低</w:t>
      </w:r>
      <w:r>
        <w:rPr>
          <w:rFonts w:hint="eastAsia" w:ascii="宋体" w:hAnsi="宋体" w:cs="仿宋"/>
          <w:color w:val="000000" w:themeColor="text1"/>
          <w:kern w:val="0"/>
          <w:sz w:val="24"/>
          <w:szCs w:val="24"/>
          <w:highlight w:val="none"/>
          <w14:textFill>
            <w14:solidFill>
              <w14:schemeClr w14:val="tx1"/>
            </w14:solidFill>
          </w14:textFill>
        </w:rPr>
        <w:t>）</w:t>
      </w:r>
      <w:r>
        <w:rPr>
          <w:rFonts w:ascii="宋体" w:hAnsi="宋体" w:cs="仿宋"/>
          <w:color w:val="000000" w:themeColor="text1"/>
          <w:kern w:val="0"/>
          <w:sz w:val="24"/>
          <w:szCs w:val="24"/>
          <w:highlight w:val="none"/>
          <w14:textFill>
            <w14:solidFill>
              <w14:schemeClr w14:val="tx1"/>
            </w14:solidFill>
          </w14:textFill>
        </w:rPr>
        <w:t>/100*</w:t>
      </w:r>
      <w:r>
        <w:rPr>
          <w:rFonts w:hint="eastAsia" w:ascii="宋体" w:hAnsi="宋体" w:cs="仿宋"/>
          <w:color w:val="000000" w:themeColor="text1"/>
          <w:kern w:val="0"/>
          <w:sz w:val="24"/>
          <w:szCs w:val="24"/>
          <w:highlight w:val="none"/>
          <w14:textFill>
            <w14:solidFill>
              <w14:schemeClr w14:val="tx1"/>
            </w14:solidFill>
          </w14:textFill>
        </w:rPr>
        <w:t>Ｘ</w:t>
      </w:r>
      <w:r>
        <w:rPr>
          <w:rFonts w:ascii="宋体" w:hAnsi="宋体" w:cs="仿宋"/>
          <w:color w:val="000000" w:themeColor="text1"/>
          <w:kern w:val="0"/>
          <w:sz w:val="24"/>
          <w:szCs w:val="24"/>
          <w:highlight w:val="none"/>
          <w14:textFill>
            <w14:solidFill>
              <w14:schemeClr w14:val="tx1"/>
            </w14:solidFill>
          </w14:textFill>
        </w:rPr>
        <w:t>+Q</w:t>
      </w:r>
      <w:r>
        <w:rPr>
          <w:rFonts w:hint="eastAsia" w:ascii="宋体" w:hAnsi="宋体" w:cs="仿宋"/>
          <w:color w:val="000000" w:themeColor="text1"/>
          <w:kern w:val="0"/>
          <w:sz w:val="24"/>
          <w:szCs w:val="24"/>
          <w:highlight w:val="none"/>
          <w:vertAlign w:val="subscript"/>
          <w14:textFill>
            <w14:solidFill>
              <w14:schemeClr w14:val="tx1"/>
            </w14:solidFill>
          </w14:textFill>
        </w:rPr>
        <w:t>低</w:t>
      </w:r>
    </w:p>
    <w:p w14:paraId="216F9A76">
      <w:pPr>
        <w:widowControl/>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s="仿宋"/>
          <w:color w:val="000000" w:themeColor="text1"/>
          <w:sz w:val="24"/>
          <w:szCs w:val="24"/>
          <w:highlight w:val="none"/>
          <w14:textFill>
            <w14:solidFill>
              <w14:schemeClr w14:val="tx1"/>
            </w14:solidFill>
          </w14:textFill>
        </w:rPr>
        <w:t>Q</w:t>
      </w:r>
      <w:r>
        <w:rPr>
          <w:rFonts w:hint="eastAsia" w:ascii="宋体" w:hAnsi="宋体" w:cs="仿宋"/>
          <w:color w:val="000000" w:themeColor="text1"/>
          <w:sz w:val="24"/>
          <w:szCs w:val="24"/>
          <w:highlight w:val="none"/>
          <w:vertAlign w:val="subscript"/>
          <w14:textFill>
            <w14:solidFill>
              <w14:schemeClr w14:val="tx1"/>
            </w14:solidFill>
          </w14:textFill>
        </w:rPr>
        <w:t>低</w:t>
      </w:r>
      <w:r>
        <w:rPr>
          <w:rFonts w:hint="eastAsia" w:ascii="宋体" w:hAnsi="宋体" w:cs="仿宋"/>
          <w:color w:val="000000" w:themeColor="text1"/>
          <w:sz w:val="24"/>
          <w:szCs w:val="24"/>
          <w:highlight w:val="none"/>
          <w14:textFill>
            <w14:solidFill>
              <w14:schemeClr w14:val="tx1"/>
            </w14:solidFill>
          </w14:textFill>
        </w:rPr>
        <w:t>：为达到或超过技术标及格分数线的投标人最低报价与工程成本警示价两者中的较高值；</w:t>
      </w:r>
    </w:p>
    <w:p w14:paraId="19B81143">
      <w:pPr>
        <w:spacing w:line="360" w:lineRule="auto"/>
        <w:ind w:firstLine="480" w:firstLineChars="200"/>
        <w:rPr>
          <w:rFonts w:ascii="宋体" w:hAnsi="宋体" w:cs="仿宋"/>
          <w:color w:val="000000" w:themeColor="text1"/>
          <w:sz w:val="24"/>
          <w:szCs w:val="24"/>
          <w:highlight w:val="none"/>
          <w14:textFill>
            <w14:solidFill>
              <w14:schemeClr w14:val="tx1"/>
            </w14:solidFill>
          </w14:textFill>
        </w:rPr>
      </w:pPr>
      <w:r>
        <w:rPr>
          <w:rFonts w:ascii="宋体" w:hAnsi="宋体" w:cs="仿宋"/>
          <w:color w:val="000000" w:themeColor="text1"/>
          <w:kern w:val="0"/>
          <w:sz w:val="24"/>
          <w:szCs w:val="24"/>
          <w:highlight w:val="none"/>
          <w14:textFill>
            <w14:solidFill>
              <w14:schemeClr w14:val="tx1"/>
            </w14:solidFill>
          </w14:textFill>
        </w:rPr>
        <w:t>Q</w:t>
      </w:r>
      <w:r>
        <w:rPr>
          <w:rFonts w:hint="eastAsia" w:ascii="宋体" w:hAnsi="宋体" w:cs="仿宋"/>
          <w:color w:val="000000" w:themeColor="text1"/>
          <w:kern w:val="0"/>
          <w:sz w:val="24"/>
          <w:szCs w:val="24"/>
          <w:highlight w:val="none"/>
          <w:vertAlign w:val="subscript"/>
          <w14:textFill>
            <w14:solidFill>
              <w14:schemeClr w14:val="tx1"/>
            </w14:solidFill>
          </w14:textFill>
        </w:rPr>
        <w:t>高</w:t>
      </w:r>
      <w:r>
        <w:rPr>
          <w:rFonts w:hint="eastAsia" w:ascii="宋体" w:hAnsi="宋体" w:cs="仿宋"/>
          <w:color w:val="000000" w:themeColor="text1"/>
          <w:sz w:val="24"/>
          <w:szCs w:val="24"/>
          <w:highlight w:val="none"/>
          <w14:textFill>
            <w14:solidFill>
              <w14:schemeClr w14:val="tx1"/>
            </w14:solidFill>
          </w14:textFill>
        </w:rPr>
        <w:t>：</w:t>
      </w:r>
      <w:r>
        <w:rPr>
          <w:rFonts w:hint="eastAsia" w:ascii="宋体" w:hAnsi="宋体" w:cs="仿宋"/>
          <w:color w:val="000000" w:themeColor="text1"/>
          <w:sz w:val="24"/>
          <w:szCs w:val="24"/>
          <w:highlight w:val="none"/>
          <w:u w:val="single"/>
          <w14:textFill>
            <w14:solidFill>
              <w14:schemeClr w14:val="tx1"/>
            </w14:solidFill>
          </w14:textFill>
        </w:rPr>
        <w:t>为</w:t>
      </w:r>
      <w:r>
        <w:rPr>
          <w:rFonts w:hint="eastAsia" w:ascii="宋体" w:hAnsi="宋体" w:cs="仿宋"/>
          <w:color w:val="000000" w:themeColor="text1"/>
          <w:sz w:val="24"/>
          <w:szCs w:val="24"/>
          <w:highlight w:val="none"/>
          <w:u w:val="single"/>
          <w:lang w:eastAsia="zh-CN"/>
          <w14:textFill>
            <w14:solidFill>
              <w14:schemeClr w14:val="tx1"/>
            </w14:solidFill>
          </w14:textFill>
        </w:rPr>
        <w:t>最</w:t>
      </w:r>
      <w:r>
        <w:rPr>
          <w:rFonts w:hint="eastAsia" w:ascii="宋体" w:hAnsi="宋体" w:cs="仿宋"/>
          <w:color w:val="000000" w:themeColor="text1"/>
          <w:sz w:val="24"/>
          <w:szCs w:val="24"/>
          <w:highlight w:val="none"/>
          <w:u w:val="single"/>
          <w14:textFill>
            <w14:solidFill>
              <w14:schemeClr w14:val="tx1"/>
            </w14:solidFill>
          </w14:textFill>
        </w:rPr>
        <w:t>高投标限价</w:t>
      </w:r>
      <w:r>
        <w:rPr>
          <w:rFonts w:hint="eastAsia" w:ascii="宋体" w:hAnsi="宋体" w:cs="仿宋"/>
          <w:color w:val="000000" w:themeColor="text1"/>
          <w:sz w:val="24"/>
          <w:szCs w:val="24"/>
          <w:highlight w:val="none"/>
          <w:u w:val="single"/>
          <w:lang w:val="en-US" w:eastAsia="zh-CN"/>
          <w14:textFill>
            <w14:solidFill>
              <w14:schemeClr w14:val="tx1"/>
            </w14:solidFill>
          </w14:textFill>
        </w:rPr>
        <w:t>*D%（政府投资项目，D的取值范围为[94-100],由招标人自主确定；非政府投资项目由招标人自主确定取值范围），具体金额为               元。</w:t>
      </w:r>
    </w:p>
    <w:p w14:paraId="7744C6E7">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s="仿宋"/>
          <w:color w:val="000000" w:themeColor="text1"/>
          <w:sz w:val="24"/>
          <w:szCs w:val="24"/>
          <w:highlight w:val="none"/>
          <w14:textFill>
            <w14:solidFill>
              <w14:schemeClr w14:val="tx1"/>
            </w14:solidFill>
          </w14:textFill>
        </w:rPr>
        <w:t>X:</w:t>
      </w:r>
      <w:r>
        <w:rPr>
          <w:rFonts w:hint="eastAsia" w:ascii="宋体" w:hAnsi="宋体" w:cs="仿宋"/>
          <w:color w:val="000000" w:themeColor="text1"/>
          <w:sz w:val="24"/>
          <w:szCs w:val="24"/>
          <w:highlight w:val="none"/>
          <w14:textFill>
            <w14:solidFill>
              <w14:schemeClr w14:val="tx1"/>
            </w14:solidFill>
          </w14:textFill>
        </w:rPr>
        <w:t>为等分点值，在开标前从</w:t>
      </w:r>
      <w:r>
        <w:rPr>
          <w:rFonts w:ascii="宋体" w:hAnsi="宋体" w:cs="仿宋"/>
          <w:color w:val="000000" w:themeColor="text1"/>
          <w:sz w:val="24"/>
          <w:szCs w:val="24"/>
          <w:highlight w:val="none"/>
          <w14:textFill>
            <w14:solidFill>
              <w14:schemeClr w14:val="tx1"/>
            </w14:solidFill>
          </w14:textFill>
        </w:rPr>
        <w:t>[0,100]</w:t>
      </w:r>
      <w:r>
        <w:rPr>
          <w:rFonts w:hint="eastAsia" w:ascii="宋体" w:hAnsi="宋体" w:cs="仿宋"/>
          <w:color w:val="000000" w:themeColor="text1"/>
          <w:sz w:val="24"/>
          <w:szCs w:val="24"/>
          <w:highlight w:val="none"/>
          <w14:textFill>
            <w14:solidFill>
              <w14:schemeClr w14:val="tx1"/>
            </w14:solidFill>
          </w14:textFill>
        </w:rPr>
        <w:t>整数中随机抽取</w:t>
      </w:r>
    </w:p>
    <w:p w14:paraId="790DD4BF">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4</w:t>
      </w:r>
      <w:r>
        <w:rPr>
          <w:rFonts w:hint="eastAsia" w:ascii="宋体" w:hAnsi="宋体" w:cs="宋体"/>
          <w:color w:val="000000" w:themeColor="text1"/>
          <w:kern w:val="0"/>
          <w:sz w:val="24"/>
          <w:szCs w:val="24"/>
          <w:highlight w:val="none"/>
          <w:lang w:val="en-US" w:eastAsia="zh-CN"/>
          <w14:textFill>
            <w14:solidFill>
              <w14:schemeClr w14:val="tx1"/>
            </w14:solidFill>
          </w14:textFill>
        </w:rPr>
        <w:t>6</w:t>
      </w:r>
      <w:r>
        <w:rPr>
          <w:rFonts w:hint="eastAsia" w:ascii="宋体" w:hAnsi="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color w:val="000000" w:themeColor="text1"/>
          <w:sz w:val="24"/>
          <w:szCs w:val="24"/>
          <w:highlight w:val="none"/>
          <w14:textFill>
            <w14:solidFill>
              <w14:schemeClr w14:val="tx1"/>
            </w14:solidFill>
          </w14:textFill>
        </w:rPr>
        <w:t>当标价等于评标参考价时得</w:t>
      </w:r>
      <w:r>
        <w:rPr>
          <w:rFonts w:ascii="宋体" w:hAnsi="宋体"/>
          <w:color w:val="000000" w:themeColor="text1"/>
          <w:sz w:val="24"/>
          <w:szCs w:val="24"/>
          <w:highlight w:val="none"/>
          <w14:textFill>
            <w14:solidFill>
              <w14:schemeClr w14:val="tx1"/>
            </w14:solidFill>
          </w14:textFill>
        </w:rPr>
        <w:t>100</w:t>
      </w:r>
      <w:r>
        <w:rPr>
          <w:rFonts w:hint="eastAsia" w:ascii="宋体" w:hAnsi="宋体"/>
          <w:color w:val="000000" w:themeColor="text1"/>
          <w:sz w:val="24"/>
          <w:szCs w:val="24"/>
          <w:highlight w:val="none"/>
          <w14:textFill>
            <w14:solidFill>
              <w14:schemeClr w14:val="tx1"/>
            </w14:solidFill>
          </w14:textFill>
        </w:rPr>
        <w:t>分，标价每高于评标参考价</w:t>
      </w: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，扣</w:t>
      </w:r>
      <w:r>
        <w:rPr>
          <w:rFonts w:ascii="宋体" w:hAnsi="宋体"/>
          <w:color w:val="000000" w:themeColor="text1"/>
          <w:sz w:val="24"/>
          <w:szCs w:val="24"/>
          <w:highlight w:val="none"/>
          <w14:textFill>
            <w14:solidFill>
              <w14:schemeClr w14:val="tx1"/>
            </w14:solidFill>
          </w14:textFill>
        </w:rPr>
        <w:t>1.5</w:t>
      </w:r>
      <w:r>
        <w:rPr>
          <w:rFonts w:hint="eastAsia" w:ascii="宋体" w:hAnsi="宋体"/>
          <w:color w:val="000000" w:themeColor="text1"/>
          <w:sz w:val="24"/>
          <w:szCs w:val="24"/>
          <w:highlight w:val="none"/>
          <w14:textFill>
            <w14:solidFill>
              <w14:schemeClr w14:val="tx1"/>
            </w14:solidFill>
          </w14:textFill>
        </w:rPr>
        <w:t>分，每低于评标参考价</w:t>
      </w: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，扣</w:t>
      </w: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分，扣至</w:t>
      </w:r>
      <w:r>
        <w:rPr>
          <w:rFonts w:ascii="宋体" w:hAnsi="宋体"/>
          <w:color w:val="000000" w:themeColor="text1"/>
          <w:sz w:val="24"/>
          <w:szCs w:val="24"/>
          <w:highlight w:val="none"/>
          <w14:textFill>
            <w14:solidFill>
              <w14:schemeClr w14:val="tx1"/>
            </w14:solidFill>
          </w14:textFill>
        </w:rPr>
        <w:t>0</w:t>
      </w:r>
      <w:r>
        <w:rPr>
          <w:rFonts w:hint="eastAsia" w:ascii="宋体" w:hAnsi="宋体"/>
          <w:color w:val="000000" w:themeColor="text1"/>
          <w:sz w:val="24"/>
          <w:szCs w:val="24"/>
          <w:highlight w:val="none"/>
          <w14:textFill>
            <w14:solidFill>
              <w14:schemeClr w14:val="tx1"/>
            </w14:solidFill>
          </w14:textFill>
        </w:rPr>
        <w:t>分为止，得出经济分，精确到小数点后两位。</w:t>
      </w:r>
    </w:p>
    <w:p w14:paraId="15CBE7A1">
      <w:pPr>
        <w:pBdr>
          <w:bottom w:val="single" w:color="auto" w:sz="6" w:space="1"/>
        </w:pBdr>
        <w:spacing w:line="360" w:lineRule="auto"/>
        <w:ind w:firstLine="537" w:firstLineChars="224"/>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lang w:val="en-US" w:eastAsia="zh-CN"/>
          <w14:textFill>
            <w14:solidFill>
              <w14:schemeClr w14:val="tx1"/>
            </w14:solidFill>
          </w14:textFill>
        </w:rPr>
        <w:t>6</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4</w:t>
      </w:r>
      <w:r>
        <w:rPr>
          <w:rFonts w:hint="eastAsia" w:ascii="宋体"/>
          <w:color w:val="000000" w:themeColor="text1"/>
          <w:sz w:val="24"/>
          <w:szCs w:val="24"/>
          <w:highlight w:val="none"/>
          <w:u w:val="single"/>
          <w14:textFill>
            <w14:solidFill>
              <w14:schemeClr w14:val="tx1"/>
            </w14:solidFill>
          </w14:textFill>
        </w:rPr>
        <w:t>计算通过技术标有效性审查的投标人总得分。投标人总得分=[（技术得分×  %（技术得分权重）＋经济得分×  %（经济得分权重）]×（1-信用评价分数权重）＋信用评价得分×  %</w:t>
      </w:r>
      <w:r>
        <w:rPr>
          <w:rFonts w:hint="eastAsia" w:ascii="宋体"/>
          <w:color w:val="000000" w:themeColor="text1"/>
          <w:sz w:val="24"/>
          <w:szCs w:val="24"/>
          <w:highlight w:val="none"/>
          <w:u w:val="single"/>
          <w:lang w:val="en-US" w:eastAsia="zh-CN"/>
          <w14:textFill>
            <w14:solidFill>
              <w14:schemeClr w14:val="tx1"/>
            </w14:solidFill>
          </w14:textFill>
        </w:rPr>
        <w:t>（</w:t>
      </w:r>
      <w:r>
        <w:rPr>
          <w:rFonts w:hint="eastAsia" w:ascii="宋体" w:hAnsi="宋体"/>
          <w:color w:val="000000" w:themeColor="text1"/>
          <w:sz w:val="24"/>
          <w:szCs w:val="24"/>
          <w:highlight w:val="none"/>
          <w:u w:val="single"/>
          <w:lang w:eastAsia="zh-CN"/>
          <w14:textFill>
            <w14:solidFill>
              <w14:schemeClr w14:val="tx1"/>
            </w14:solidFill>
          </w14:textFill>
        </w:rPr>
        <w:t>企业信用</w:t>
      </w:r>
      <w:r>
        <w:rPr>
          <w:rFonts w:hint="eastAsia" w:ascii="宋体" w:hAnsi="宋体"/>
          <w:color w:val="000000" w:themeColor="text1"/>
          <w:sz w:val="24"/>
          <w:szCs w:val="24"/>
          <w:highlight w:val="none"/>
          <w:u w:val="single"/>
          <w14:textFill>
            <w14:solidFill>
              <w14:schemeClr w14:val="tx1"/>
            </w14:solidFill>
          </w14:textFill>
        </w:rPr>
        <w:t>评价得分权重</w:t>
      </w:r>
      <w:r>
        <w:rPr>
          <w:rFonts w:hint="eastAsia" w:ascii="宋体" w:hAnsi="宋体"/>
          <w:color w:val="000000" w:themeColor="text1"/>
          <w:sz w:val="24"/>
          <w:szCs w:val="24"/>
          <w:highlight w:val="none"/>
          <w:u w:val="single"/>
          <w:lang w:eastAsia="zh-CN"/>
          <w14:textFill>
            <w14:solidFill>
              <w14:schemeClr w14:val="tx1"/>
            </w14:solidFill>
          </w14:textFill>
        </w:rPr>
        <w:t>，</w:t>
      </w:r>
      <w:r>
        <w:rPr>
          <w:rFonts w:hint="eastAsia" w:ascii="宋体" w:hAnsi="宋体"/>
          <w:color w:val="000000" w:themeColor="text1"/>
          <w:sz w:val="24"/>
          <w:szCs w:val="24"/>
          <w:highlight w:val="none"/>
          <w:u w:val="single"/>
          <w:lang w:val="en-US" w:eastAsia="zh-CN"/>
          <w14:textFill>
            <w14:solidFill>
              <w14:schemeClr w14:val="tx1"/>
            </w14:solidFill>
          </w14:textFill>
        </w:rPr>
        <w:t>招标人</w:t>
      </w:r>
      <w:r>
        <w:rPr>
          <w:rFonts w:hint="eastAsia" w:ascii="宋体" w:hAnsi="宋体"/>
          <w:color w:val="000000" w:themeColor="text1"/>
          <w:sz w:val="24"/>
          <w:szCs w:val="24"/>
          <w:highlight w:val="none"/>
          <w:u w:val="single"/>
          <w:lang w:eastAsia="zh-CN"/>
          <w14:textFill>
            <w14:solidFill>
              <w14:schemeClr w14:val="tx1"/>
            </w14:solidFill>
          </w14:textFill>
        </w:rPr>
        <w:t>可在</w:t>
      </w:r>
      <w:r>
        <w:rPr>
          <w:rFonts w:hint="eastAsia" w:ascii="宋体" w:hAnsi="宋体"/>
          <w:color w:val="000000" w:themeColor="text1"/>
          <w:sz w:val="24"/>
          <w:szCs w:val="24"/>
          <w:highlight w:val="none"/>
          <w:u w:val="single"/>
          <w:lang w:val="en-US" w:eastAsia="zh-CN"/>
          <w14:textFill>
            <w14:solidFill>
              <w14:schemeClr w14:val="tx1"/>
            </w14:solidFill>
          </w14:textFill>
        </w:rPr>
        <w:t>[10%-20%]</w:t>
      </w:r>
      <w:r>
        <w:rPr>
          <w:rFonts w:hint="eastAsia" w:ascii="宋体" w:hAnsi="宋体"/>
          <w:color w:val="000000" w:themeColor="text1"/>
          <w:sz w:val="24"/>
          <w:szCs w:val="24"/>
          <w:highlight w:val="none"/>
          <w:u w:val="single"/>
          <w:lang w:eastAsia="zh-CN"/>
          <w14:textFill>
            <w14:solidFill>
              <w14:schemeClr w14:val="tx1"/>
            </w14:solidFill>
          </w14:textFill>
        </w:rPr>
        <w:t>范围内</w:t>
      </w:r>
      <w:r>
        <w:rPr>
          <w:rFonts w:hint="eastAsia" w:ascii="宋体" w:hAnsi="宋体"/>
          <w:color w:val="000000" w:themeColor="text1"/>
          <w:sz w:val="24"/>
          <w:szCs w:val="24"/>
          <w:highlight w:val="none"/>
          <w:u w:val="single"/>
          <w:lang w:val="en-US" w:eastAsia="zh-CN"/>
          <w14:textFill>
            <w14:solidFill>
              <w14:schemeClr w14:val="tx1"/>
            </w14:solidFill>
          </w14:textFill>
        </w:rPr>
        <w:t>自主确定</w:t>
      </w:r>
      <w:r>
        <w:rPr>
          <w:rFonts w:hint="eastAsia" w:ascii="宋体"/>
          <w:color w:val="000000" w:themeColor="text1"/>
          <w:sz w:val="24"/>
          <w:szCs w:val="24"/>
          <w:highlight w:val="none"/>
          <w:u w:val="single"/>
          <w14:textFill>
            <w14:solidFill>
              <w14:schemeClr w14:val="tx1"/>
            </w14:solidFill>
          </w14:textFill>
        </w:rPr>
        <w:t>）。</w:t>
      </w:r>
      <w:r>
        <w:rPr>
          <w:rFonts w:hint="eastAsia" w:ascii="宋体"/>
          <w:color w:val="000000" w:themeColor="text1"/>
          <w:sz w:val="24"/>
          <w:szCs w:val="24"/>
          <w:highlight w:val="none"/>
          <w14:textFill>
            <w14:solidFill>
              <w14:schemeClr w14:val="tx1"/>
            </w14:solidFill>
          </w14:textFill>
        </w:rPr>
        <w:t>技术、经济得分权重按投标须知前附表的规定执行。总得分四舍五入保留两位小数。</w:t>
      </w:r>
    </w:p>
    <w:p w14:paraId="5624E2EB">
      <w:pPr>
        <w:pBdr>
          <w:bottom w:val="single" w:color="auto" w:sz="6" w:space="1"/>
        </w:pBdr>
        <w:spacing w:line="360" w:lineRule="auto"/>
        <w:ind w:firstLine="540" w:firstLineChars="224"/>
        <w:rPr>
          <w:rFonts w:hint="eastAsia" w:ascii="宋体" w:hAnsi="宋体" w:cs="宋体"/>
          <w:bCs/>
          <w:color w:val="000000" w:themeColor="text1"/>
          <w:sz w:val="24"/>
          <w:szCs w:val="24"/>
          <w:highlight w:val="none"/>
          <w:lang w:val="en-US" w:eastAsia="zh-CN"/>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现文：</w:t>
      </w:r>
      <w:r>
        <w:rPr>
          <w:rFonts w:hint="eastAsia" w:ascii="宋体" w:hAnsi="宋体" w:cs="宋体"/>
          <w:bCs/>
          <w:color w:val="000000" w:themeColor="text1"/>
          <w:sz w:val="24"/>
          <w:szCs w:val="24"/>
          <w:highlight w:val="none"/>
          <w:lang w:val="en-US" w:eastAsia="zh-CN"/>
          <w14:textFill>
            <w14:solidFill>
              <w14:schemeClr w14:val="tx1"/>
            </w14:solidFill>
          </w14:textFill>
        </w:rPr>
        <w:t>46</w:t>
      </w:r>
      <w:r>
        <w:rPr>
          <w:rFonts w:hint="eastAsia" w:ascii="宋体" w:hAnsi="宋体" w:cs="宋体"/>
          <w:bCs/>
          <w:color w:val="000000" w:themeColor="text1"/>
          <w:sz w:val="24"/>
          <w:szCs w:val="24"/>
          <w:highlight w:val="none"/>
          <w14:textFill>
            <w14:solidFill>
              <w14:schemeClr w14:val="tx1"/>
            </w14:solidFill>
          </w14:textFill>
        </w:rPr>
        <w:t>．得分汇总</w:t>
      </w:r>
    </w:p>
    <w:p w14:paraId="4F338258">
      <w:pPr>
        <w:pBdr>
          <w:bottom w:val="single" w:color="auto" w:sz="6" w:space="1"/>
        </w:pBdr>
        <w:spacing w:line="360" w:lineRule="auto"/>
        <w:ind w:firstLine="537" w:firstLineChars="224"/>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46</w:t>
      </w:r>
      <w:r>
        <w:rPr>
          <w:rFonts w:hint="eastAsia" w:ascii="宋体" w:hAnsi="宋体" w:cs="宋体"/>
          <w:bCs/>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若通过技术标有效性审查的投标人中所有投标报价均大于等于最高投标限价，则本项目招标失败，由招标人依法重新招标</w:t>
      </w:r>
      <w:r>
        <w:rPr>
          <w:rFonts w:hint="eastAsia" w:ascii="宋体" w:hAnsi="宋体" w:cs="宋体"/>
          <w:bCs/>
          <w:color w:val="000000" w:themeColor="text1"/>
          <w:sz w:val="24"/>
          <w:szCs w:val="24"/>
          <w:highlight w:val="none"/>
          <w14:textFill>
            <w14:solidFill>
              <w14:schemeClr w14:val="tx1"/>
            </w14:solidFill>
          </w14:textFill>
        </w:rPr>
        <w:t>。</w:t>
      </w:r>
    </w:p>
    <w:p w14:paraId="3E5BD12F">
      <w:pPr>
        <w:pBdr>
          <w:bottom w:val="single" w:color="auto" w:sz="6" w:space="1"/>
        </w:pBdr>
        <w:spacing w:line="360" w:lineRule="auto"/>
        <w:ind w:firstLine="480"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46</w:t>
      </w:r>
      <w:r>
        <w:rPr>
          <w:rFonts w:hint="eastAsia" w:ascii="宋体" w:hAnsi="宋体" w:cs="宋体"/>
          <w:bCs/>
          <w:color w:val="000000" w:themeColor="text1"/>
          <w:sz w:val="24"/>
          <w:szCs w:val="24"/>
          <w:highlight w:val="none"/>
          <w14:textFill>
            <w14:solidFill>
              <w14:schemeClr w14:val="tx1"/>
            </w14:solidFill>
          </w14:textFill>
        </w:rPr>
        <w:t>.2</w:t>
      </w:r>
      <w:r>
        <w:rPr>
          <w:rFonts w:hint="eastAsia" w:ascii="宋体" w:hAnsi="宋体" w:eastAsia="宋体" w:cs="宋体"/>
          <w:b/>
          <w:bCs/>
          <w:color w:val="000000" w:themeColor="text1"/>
          <w:sz w:val="24"/>
          <w:szCs w:val="24"/>
          <w:highlight w:val="none"/>
          <w:u w:val="single"/>
          <w14:textFill>
            <w14:solidFill>
              <w14:schemeClr w14:val="tx1"/>
            </w14:solidFill>
          </w14:textFill>
        </w:rPr>
        <w:t>计算通过技术标有效性审查的投标人总得分。投标人总得分=</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技术得分（满分100分）×100%</w:t>
      </w:r>
      <w:r>
        <w:rPr>
          <w:rFonts w:hint="eastAsia" w:ascii="宋体" w:hAnsi="宋体" w:eastAsia="宋体" w:cs="宋体"/>
          <w:b/>
          <w:bCs/>
          <w:color w:val="000000" w:themeColor="text1"/>
          <w:sz w:val="24"/>
          <w:szCs w:val="24"/>
          <w:highlight w:val="none"/>
          <w:u w:val="single"/>
          <w14:textFill>
            <w14:solidFill>
              <w14:schemeClr w14:val="tx1"/>
            </w14:solidFill>
          </w14:textFill>
        </w:rPr>
        <w:t>。相关部分得分权重按投标须知前附表的规定执行。总得分四舍五入保</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留两位小数。</w:t>
      </w:r>
    </w:p>
    <w:p w14:paraId="4F41F57E">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条款号：4</w:t>
      </w:r>
      <w:r>
        <w:rPr>
          <w:rFonts w:hint="eastAsia" w:ascii="宋体" w:hAnsi="宋体" w:cs="宋体"/>
          <w:b/>
          <w:color w:val="000000" w:themeColor="text1"/>
          <w:sz w:val="24"/>
          <w:szCs w:val="24"/>
          <w:highlight w:val="none"/>
          <w:lang w:val="en-US" w:eastAsia="zh-CN"/>
          <w14:textFill>
            <w14:solidFill>
              <w14:schemeClr w14:val="tx1"/>
            </w14:solidFill>
          </w14:textFill>
        </w:rPr>
        <w:t>8</w:t>
      </w:r>
      <w:r>
        <w:rPr>
          <w:rFonts w:hint="eastAsia" w:ascii="宋体" w:hAnsi="宋体" w:eastAsia="宋体" w:cs="宋体"/>
          <w:b/>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color w:val="000000" w:themeColor="text1"/>
          <w:sz w:val="24"/>
          <w:szCs w:val="24"/>
          <w:highlight w:val="none"/>
          <w14:textFill>
            <w14:solidFill>
              <w14:schemeClr w14:val="tx1"/>
            </w14:solidFill>
          </w14:textFill>
        </w:rPr>
        <w:t xml:space="preserve">              修改类型：</w:t>
      </w:r>
      <w:r>
        <w:rPr>
          <w:rFonts w:hint="eastAsia" w:ascii="宋体" w:hAnsi="宋体" w:eastAsia="宋体" w:cs="宋体"/>
          <w:b/>
          <w:color w:val="000000" w:themeColor="text1"/>
          <w:sz w:val="24"/>
          <w:szCs w:val="24"/>
          <w:highlight w:val="none"/>
          <w:lang w:val="en-US" w:eastAsia="zh-CN"/>
          <w14:textFill>
            <w14:solidFill>
              <w14:schemeClr w14:val="tx1"/>
            </w14:solidFill>
          </w14:textFill>
        </w:rPr>
        <w:t>修改</w:t>
      </w:r>
    </w:p>
    <w:p w14:paraId="6ED32330">
      <w:pPr>
        <w:keepNext w:val="0"/>
        <w:keepLines w:val="0"/>
        <w:pageBreakBefore w:val="0"/>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原文：</w:t>
      </w:r>
      <w:r>
        <w:rPr>
          <w:rFonts w:hint="eastAsia" w:ascii="宋体" w:hAnsi="宋体" w:eastAsia="宋体" w:cs="宋体"/>
          <w:b w:val="0"/>
          <w:bCs/>
          <w:color w:val="000000" w:themeColor="text1"/>
          <w:sz w:val="24"/>
          <w:szCs w:val="24"/>
          <w:highlight w:val="none"/>
          <w14:textFill>
            <w14:solidFill>
              <w14:schemeClr w14:val="tx1"/>
            </w14:solidFill>
          </w14:textFill>
        </w:rPr>
        <w:t>4</w:t>
      </w:r>
      <w:r>
        <w:rPr>
          <w:rFonts w:hint="eastAsia" w:ascii="宋体" w:hAnsi="宋体" w:cs="宋体"/>
          <w:b w:val="0"/>
          <w:bCs/>
          <w:color w:val="000000" w:themeColor="text1"/>
          <w:sz w:val="24"/>
          <w:szCs w:val="24"/>
          <w:highlight w:val="none"/>
          <w:lang w:val="en-US" w:eastAsia="zh-CN"/>
          <w14:textFill>
            <w14:solidFill>
              <w14:schemeClr w14:val="tx1"/>
            </w14:solidFill>
          </w14:textFill>
        </w:rPr>
        <w:t>8</w:t>
      </w:r>
      <w:r>
        <w:rPr>
          <w:rFonts w:hint="eastAsia" w:ascii="宋体" w:hAnsi="宋体" w:eastAsia="宋体" w:cs="宋体"/>
          <w:b w:val="0"/>
          <w:bCs/>
          <w:color w:val="000000" w:themeColor="text1"/>
          <w:sz w:val="24"/>
          <w:szCs w:val="24"/>
          <w:highlight w:val="none"/>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2A5C1834">
      <w:pPr>
        <w:pBdr>
          <w:bottom w:val="single" w:color="auto" w:sz="4" w:space="1"/>
        </w:pBdr>
        <w:spacing w:line="360" w:lineRule="auto"/>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现</w:t>
      </w:r>
      <w:r>
        <w:rPr>
          <w:rFonts w:hint="eastAsia" w:ascii="宋体" w:hAnsi="宋体" w:eastAsia="宋体" w:cs="宋体"/>
          <w:b/>
          <w:color w:val="000000" w:themeColor="text1"/>
          <w:sz w:val="24"/>
          <w:szCs w:val="24"/>
          <w:highlight w:val="none"/>
          <w14:textFill>
            <w14:solidFill>
              <w14:schemeClr w14:val="tx1"/>
            </w14:solidFill>
          </w14:textFill>
        </w:rPr>
        <w:t>文：</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4</w:t>
      </w:r>
      <w:r>
        <w:rPr>
          <w:rFonts w:hint="eastAsia" w:ascii="宋体" w:hAnsi="宋体" w:cs="宋体"/>
          <w:b w:val="0"/>
          <w:bCs/>
          <w:color w:val="000000" w:themeColor="text1"/>
          <w:sz w:val="24"/>
          <w:szCs w:val="24"/>
          <w:highlight w:val="none"/>
          <w:lang w:val="en-US" w:eastAsia="zh-CN"/>
          <w14:textFill>
            <w14:solidFill>
              <w14:schemeClr w14:val="tx1"/>
            </w14:solidFill>
          </w14:textFill>
        </w:rPr>
        <w:t>8</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评标委员会按只有通过有效性审查的投标人的投标文件方可进入下一阶段评审的评审原则，根据有效性审查结果，取消被否决投标的投标人的</w:t>
      </w:r>
      <w:r>
        <w:rPr>
          <w:rFonts w:hint="eastAsia" w:ascii="宋体" w:hAnsi="宋体" w:eastAsia="宋体" w:cs="宋体"/>
          <w:b/>
          <w:bCs w:val="0"/>
          <w:color w:val="000000" w:themeColor="text1"/>
          <w:sz w:val="24"/>
          <w:szCs w:val="24"/>
          <w:highlight w:val="none"/>
          <w:u w:val="single"/>
          <w:lang w:val="en-US" w:eastAsia="zh-CN"/>
          <w14:textFill>
            <w14:solidFill>
              <w14:schemeClr w14:val="tx1"/>
            </w14:solidFill>
          </w14:textFill>
        </w:rPr>
        <w:t>推荐为合格中标候选人的资格</w:t>
      </w:r>
      <w:r>
        <w:rPr>
          <w:rFonts w:hint="eastAsia" w:ascii="宋体" w:hAnsi="宋体"/>
          <w:color w:val="000000" w:themeColor="text1"/>
          <w:sz w:val="24"/>
          <w:szCs w:val="24"/>
          <w:highlight w:val="none"/>
          <w14:textFill>
            <w14:solidFill>
              <w14:schemeClr w14:val="tx1"/>
            </w14:solidFill>
          </w14:textFill>
        </w:rPr>
        <w:t>。</w:t>
      </w:r>
    </w:p>
    <w:p w14:paraId="7F03C582">
      <w:pPr>
        <w:spacing w:line="360" w:lineRule="auto"/>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w:t>
      </w:r>
      <w:r>
        <w:rPr>
          <w:rFonts w:hint="eastAsia" w:ascii="宋体" w:hAnsi="宋体" w:cs="宋体"/>
          <w:b/>
          <w:color w:val="000000" w:themeColor="text1"/>
          <w:sz w:val="24"/>
          <w:szCs w:val="24"/>
          <w:highlight w:val="none"/>
          <w:lang w:val="en-US" w:eastAsia="zh-CN"/>
          <w14:textFill>
            <w14:solidFill>
              <w14:schemeClr w14:val="tx1"/>
            </w14:solidFill>
          </w14:textFill>
        </w:rPr>
        <w:t>49</w:t>
      </w:r>
      <w:r>
        <w:rPr>
          <w:rFonts w:hint="eastAsia" w:ascii="宋体" w:hAnsi="宋体" w:cs="宋体"/>
          <w:b/>
          <w:color w:val="000000" w:themeColor="text1"/>
          <w:sz w:val="24"/>
          <w:szCs w:val="24"/>
          <w:highlight w:val="none"/>
          <w14:textFill>
            <w14:solidFill>
              <w14:schemeClr w14:val="tx1"/>
            </w14:solidFill>
          </w14:textFill>
        </w:rPr>
        <w:t xml:space="preserve">              修改类型：修改</w:t>
      </w:r>
    </w:p>
    <w:p w14:paraId="44C711AB">
      <w:pPr>
        <w:spacing w:line="360" w:lineRule="auto"/>
        <w:ind w:firstLine="48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color w:val="000000" w:themeColor="text1"/>
          <w:sz w:val="24"/>
          <w:szCs w:val="24"/>
          <w:highlight w:val="none"/>
          <w:lang w:val="en-US" w:eastAsia="zh-CN"/>
          <w14:textFill>
            <w14:solidFill>
              <w14:schemeClr w14:val="tx1"/>
            </w14:solidFill>
          </w14:textFill>
        </w:rPr>
        <w:t>49.</w:t>
      </w:r>
      <w:r>
        <w:rPr>
          <w:rFonts w:hint="eastAsia" w:ascii="宋体" w:hAnsi="宋体" w:cs="宋体"/>
          <w:color w:val="000000" w:themeColor="text1"/>
          <w:sz w:val="24"/>
          <w:szCs w:val="24"/>
          <w:highlight w:val="none"/>
          <w14:textFill>
            <w14:solidFill>
              <w14:schemeClr w14:val="tx1"/>
            </w14:solidFill>
          </w14:textFill>
        </w:rPr>
        <w:t>评标委员会应在通过投标文件经济标有效性审查的投标人中，按步骤45.4确定的投标人第二阶段排序，推荐前3名依次为第一中标候选人至第三中标候选人,并编制评标报告。</w:t>
      </w:r>
    </w:p>
    <w:p w14:paraId="52969530">
      <w:pPr>
        <w:pBdr>
          <w:bottom w:val="single" w:color="auto" w:sz="6" w:space="1"/>
        </w:pBdr>
        <w:spacing w:line="348" w:lineRule="auto"/>
        <w:ind w:firstLine="602" w:firstLineChars="2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现文：</w:t>
      </w:r>
      <w:r>
        <w:rPr>
          <w:rFonts w:hint="eastAsia" w:ascii="宋体" w:hAnsi="宋体" w:cs="宋体"/>
          <w:color w:val="000000" w:themeColor="text1"/>
          <w:sz w:val="24"/>
          <w:szCs w:val="24"/>
          <w:highlight w:val="none"/>
          <w:lang w:val="en-US" w:eastAsia="zh-CN"/>
          <w14:textFill>
            <w14:solidFill>
              <w14:schemeClr w14:val="tx1"/>
            </w14:solidFill>
          </w14:textFill>
        </w:rPr>
        <w:t>49.</w:t>
      </w:r>
      <w:r>
        <w:rPr>
          <w:rFonts w:hint="eastAsia" w:ascii="宋体" w:hAnsi="宋体" w:cs="宋体"/>
          <w:color w:val="000000" w:themeColor="text1"/>
          <w:sz w:val="24"/>
          <w:szCs w:val="24"/>
          <w:highlight w:val="none"/>
          <w14:textFill>
            <w14:solidFill>
              <w14:schemeClr w14:val="tx1"/>
            </w14:solidFill>
          </w14:textFill>
        </w:rPr>
        <w:t>评标委员会应在通过投标文件经济标有效性审查的投标人中，</w:t>
      </w:r>
      <w:r>
        <w:rPr>
          <w:rFonts w:hint="eastAsia" w:ascii="宋体" w:hAnsi="宋体" w:eastAsia="宋体" w:cs="宋体"/>
          <w:b/>
          <w:bCs/>
          <w:color w:val="000000" w:themeColor="text1"/>
          <w:sz w:val="24"/>
          <w:szCs w:val="24"/>
          <w:highlight w:val="none"/>
          <w:u w:val="single"/>
          <w14:textFill>
            <w14:solidFill>
              <w14:schemeClr w14:val="tx1"/>
            </w14:solidFill>
          </w14:textFill>
        </w:rPr>
        <w:t>按</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第一章投标须知“一、投标须知前附表”第20项的规定推荐合格中标候选人</w:t>
      </w:r>
      <w:r>
        <w:rPr>
          <w:rFonts w:hint="eastAsia" w:ascii="宋体" w:hAnsi="宋体" w:cs="宋体"/>
          <w:color w:val="000000" w:themeColor="text1"/>
          <w:sz w:val="24"/>
          <w:szCs w:val="24"/>
          <w:highlight w:val="none"/>
          <w14:textFill>
            <w14:solidFill>
              <w14:schemeClr w14:val="tx1"/>
            </w14:solidFill>
          </w14:textFill>
        </w:rPr>
        <w:t>,并编制评标报告。</w:t>
      </w:r>
    </w:p>
    <w:p w14:paraId="1FC9A745">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条款号：</w:t>
      </w:r>
      <w:r>
        <w:rPr>
          <w:rFonts w:hint="eastAsia" w:ascii="宋体" w:hAnsi="宋体" w:cs="宋体"/>
          <w:b/>
          <w:color w:val="000000" w:themeColor="text1"/>
          <w:sz w:val="24"/>
          <w:szCs w:val="24"/>
          <w:highlight w:val="none"/>
          <w:lang w:val="en-US" w:eastAsia="zh-CN"/>
          <w14:textFill>
            <w14:solidFill>
              <w14:schemeClr w14:val="tx1"/>
            </w14:solidFill>
          </w14:textFill>
        </w:rPr>
        <w:t>50</w:t>
      </w:r>
      <w:r>
        <w:rPr>
          <w:rFonts w:hint="eastAsia" w:ascii="宋体" w:hAnsi="宋体" w:eastAsia="宋体" w:cs="宋体"/>
          <w:b/>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color w:val="000000" w:themeColor="text1"/>
          <w:sz w:val="24"/>
          <w:szCs w:val="24"/>
          <w:highlight w:val="none"/>
          <w14:textFill>
            <w14:solidFill>
              <w14:schemeClr w14:val="tx1"/>
            </w14:solidFill>
          </w14:textFill>
        </w:rPr>
        <w:t xml:space="preserve">              修改类型：修改</w:t>
      </w:r>
    </w:p>
    <w:p w14:paraId="298FC37B">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原文：</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50</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若通过经济标有效性审查的投标人不足三家，则本项目招标失败，由招标人依法重新招标（当N个标段同时招标且不允许兼中时，有效投标人应≥N+2家）</w:t>
      </w:r>
      <w:r>
        <w:rPr>
          <w:rFonts w:hint="eastAsia" w:ascii="宋体" w:hAnsi="宋体" w:cs="宋体"/>
          <w:b w:val="0"/>
          <w:bCs/>
          <w:color w:val="000000" w:themeColor="text1"/>
          <w:sz w:val="24"/>
          <w:szCs w:val="24"/>
          <w:highlight w:val="none"/>
          <w:lang w:val="en-US" w:eastAsia="zh-CN"/>
          <w14:textFill>
            <w14:solidFill>
              <w14:schemeClr w14:val="tx1"/>
            </w14:solidFill>
          </w14:textFill>
        </w:rPr>
        <w:t>。</w:t>
      </w:r>
    </w:p>
    <w:p w14:paraId="7FBEF4C9">
      <w:pPr>
        <w:keepNext w:val="0"/>
        <w:keepLines w:val="0"/>
        <w:pageBreakBefore w:val="0"/>
        <w:pBdr>
          <w:bottom w:val="single" w:color="auto" w:sz="6" w:space="1"/>
        </w:pBd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现文：</w:t>
      </w:r>
      <w:r>
        <w:rPr>
          <w:rFonts w:hint="eastAsia" w:ascii="宋体" w:hAnsi="宋体" w:cs="宋体"/>
          <w:b w:val="0"/>
          <w:bCs w:val="0"/>
          <w:color w:val="000000" w:themeColor="text1"/>
          <w:sz w:val="24"/>
          <w:szCs w:val="24"/>
          <w:highlight w:val="none"/>
          <w:u w:val="none"/>
          <w:lang w:val="en-US" w:eastAsia="zh-CN"/>
          <w14:textFill>
            <w14:solidFill>
              <w14:schemeClr w14:val="tx1"/>
            </w14:solidFill>
          </w14:textFill>
        </w:rPr>
        <w:t>50</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none"/>
          <w14:textFill>
            <w14:solidFill>
              <w14:schemeClr w14:val="tx1"/>
            </w14:solidFill>
          </w14:textFill>
        </w:rPr>
        <w:t>若通过经济标有效性审查的投标人不足三家，则本项目招标失败，由招标人依法重新招标。</w:t>
      </w:r>
    </w:p>
    <w:p w14:paraId="7BF710B3">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条款号：5</w:t>
      </w:r>
      <w:r>
        <w:rPr>
          <w:rFonts w:hint="eastAsia" w:ascii="宋体" w:hAnsi="宋体" w:cs="宋体"/>
          <w:b/>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color w:val="000000" w:themeColor="text1"/>
          <w:sz w:val="24"/>
          <w:szCs w:val="24"/>
          <w:highlight w:val="none"/>
          <w14:textFill>
            <w14:solidFill>
              <w14:schemeClr w14:val="tx1"/>
            </w14:solidFill>
          </w14:textFill>
        </w:rPr>
        <w:t xml:space="preserve">             修改类型：增加</w:t>
      </w:r>
    </w:p>
    <w:p w14:paraId="4EE309C0">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val="0"/>
          <w:color w:val="000000" w:themeColor="text1"/>
          <w:sz w:val="24"/>
          <w:szCs w:val="24"/>
          <w:highlight w:val="none"/>
          <w:u w:val="singl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现文：</w:t>
      </w:r>
      <w:r>
        <w:rPr>
          <w:rFonts w:hint="eastAsia" w:ascii="宋体" w:hAnsi="宋体" w:eastAsia="宋体" w:cs="宋体"/>
          <w:b/>
          <w:bCs w:val="0"/>
          <w:color w:val="000000" w:themeColor="text1"/>
          <w:sz w:val="24"/>
          <w:szCs w:val="24"/>
          <w:highlight w:val="none"/>
          <w:u w:val="single"/>
          <w14:textFill>
            <w14:solidFill>
              <w14:schemeClr w14:val="tx1"/>
            </w14:solidFill>
          </w14:textFill>
        </w:rPr>
        <w:t>5</w:t>
      </w:r>
      <w:r>
        <w:rPr>
          <w:rFonts w:hint="eastAsia" w:ascii="宋体" w:hAnsi="宋体" w:cs="宋体"/>
          <w:b/>
          <w:bCs w:val="0"/>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b/>
          <w:bCs w:val="0"/>
          <w:color w:val="000000" w:themeColor="text1"/>
          <w:sz w:val="24"/>
          <w:szCs w:val="24"/>
          <w:highlight w:val="none"/>
          <w:u w:val="single"/>
          <w:lang w:val="en-US" w:eastAsia="zh-CN"/>
          <w14:textFill>
            <w14:solidFill>
              <w14:schemeClr w14:val="tx1"/>
            </w14:solidFill>
          </w14:textFill>
        </w:rPr>
        <w:t>.</w:t>
      </w:r>
      <w:r>
        <w:rPr>
          <w:rFonts w:hint="eastAsia" w:ascii="宋体" w:hAnsi="宋体" w:eastAsia="宋体" w:cs="宋体"/>
          <w:b/>
          <w:bCs w:val="0"/>
          <w:color w:val="000000" w:themeColor="text1"/>
          <w:sz w:val="24"/>
          <w:szCs w:val="24"/>
          <w:highlight w:val="none"/>
          <w:u w:val="single"/>
          <w14:textFill>
            <w14:solidFill>
              <w14:schemeClr w14:val="tx1"/>
            </w14:solidFill>
          </w14:textFill>
        </w:rPr>
        <w:t>定标</w:t>
      </w:r>
    </w:p>
    <w:p w14:paraId="2E305F47">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val="0"/>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val="0"/>
          <w:color w:val="000000" w:themeColor="text1"/>
          <w:sz w:val="24"/>
          <w:szCs w:val="24"/>
          <w:highlight w:val="none"/>
          <w:u w:val="single"/>
          <w14:textFill>
            <w14:solidFill>
              <w14:schemeClr w14:val="tx1"/>
            </w14:solidFill>
          </w14:textFill>
        </w:rPr>
        <w:t>5</w:t>
      </w:r>
      <w:r>
        <w:rPr>
          <w:rFonts w:hint="eastAsia" w:ascii="宋体" w:hAnsi="宋体" w:eastAsia="宋体" w:cs="宋体"/>
          <w:b/>
          <w:bCs w:val="0"/>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b/>
          <w:bCs w:val="0"/>
          <w:color w:val="000000" w:themeColor="text1"/>
          <w:sz w:val="24"/>
          <w:szCs w:val="24"/>
          <w:highlight w:val="none"/>
          <w:u w:val="single"/>
          <w14:textFill>
            <w14:solidFill>
              <w14:schemeClr w14:val="tx1"/>
            </w14:solidFill>
          </w14:textFill>
        </w:rPr>
        <w:t>.</w:t>
      </w:r>
      <w:r>
        <w:rPr>
          <w:rFonts w:hint="eastAsia" w:ascii="宋体" w:hAnsi="宋体" w:eastAsia="宋体" w:cs="宋体"/>
          <w:b/>
          <w:bCs w:val="0"/>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b/>
          <w:bCs w:val="0"/>
          <w:color w:val="000000" w:themeColor="text1"/>
          <w:sz w:val="24"/>
          <w:szCs w:val="24"/>
          <w:highlight w:val="none"/>
          <w:u w:val="single"/>
          <w14:textFill>
            <w14:solidFill>
              <w14:schemeClr w14:val="tx1"/>
            </w14:solidFill>
          </w14:textFill>
        </w:rPr>
        <w:t>评标结果公示结束后</w:t>
      </w:r>
      <w:r>
        <w:rPr>
          <w:rFonts w:hint="eastAsia" w:ascii="宋体" w:hAnsi="宋体" w:eastAsia="宋体" w:cs="宋体"/>
          <w:b/>
          <w:bCs w:val="0"/>
          <w:color w:val="000000" w:themeColor="text1"/>
          <w:sz w:val="24"/>
          <w:szCs w:val="24"/>
          <w:highlight w:val="none"/>
          <w:u w:val="single"/>
          <w:lang w:eastAsia="zh-CN"/>
          <w14:textFill>
            <w14:solidFill>
              <w14:schemeClr w14:val="tx1"/>
            </w14:solidFill>
          </w14:textFill>
        </w:rPr>
        <w:t>，招标人一般在5个工作日内召开定标会议确定中标人。</w:t>
      </w:r>
      <w:r>
        <w:rPr>
          <w:rFonts w:hint="eastAsia" w:ascii="宋体" w:hAnsi="宋体" w:eastAsia="宋体" w:cs="宋体"/>
          <w:b/>
          <w:bCs w:val="0"/>
          <w:color w:val="000000" w:themeColor="text1"/>
          <w:sz w:val="24"/>
          <w:szCs w:val="24"/>
          <w:highlight w:val="none"/>
          <w:u w:val="single"/>
          <w14:textFill>
            <w14:solidFill>
              <w14:schemeClr w14:val="tx1"/>
            </w14:solidFill>
          </w14:textFill>
        </w:rPr>
        <w:t>招标人在</w:t>
      </w:r>
      <w:r>
        <w:rPr>
          <w:rFonts w:hint="eastAsia" w:ascii="宋体" w:hAnsi="宋体" w:eastAsia="宋体" w:cs="宋体"/>
          <w:b/>
          <w:bCs w:val="0"/>
          <w:color w:val="000000" w:themeColor="text1"/>
          <w:sz w:val="24"/>
          <w:szCs w:val="24"/>
          <w:highlight w:val="none"/>
          <w:u w:val="single"/>
          <w:lang w:eastAsia="zh-CN"/>
          <w14:textFill>
            <w14:solidFill>
              <w14:schemeClr w14:val="tx1"/>
            </w14:solidFill>
          </w14:textFill>
        </w:rPr>
        <w:t>广州交易集团有限公司（广州公共资源交易中心）</w:t>
      </w:r>
      <w:r>
        <w:rPr>
          <w:rFonts w:hint="eastAsia" w:ascii="宋体" w:hAnsi="宋体" w:eastAsia="宋体" w:cs="宋体"/>
          <w:b/>
          <w:bCs w:val="0"/>
          <w:color w:val="000000" w:themeColor="text1"/>
          <w:sz w:val="24"/>
          <w:szCs w:val="24"/>
          <w:highlight w:val="none"/>
          <w:u w:val="single"/>
          <w14:textFill>
            <w14:solidFill>
              <w14:schemeClr w14:val="tx1"/>
            </w14:solidFill>
          </w14:textFill>
        </w:rPr>
        <w:t>组织定标工作，选定中标人，并标明排序。</w:t>
      </w:r>
    </w:p>
    <w:p w14:paraId="764C4532">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val="0"/>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val="0"/>
          <w:color w:val="000000" w:themeColor="text1"/>
          <w:sz w:val="24"/>
          <w:szCs w:val="24"/>
          <w:highlight w:val="none"/>
          <w:u w:val="single"/>
          <w14:textFill>
            <w14:solidFill>
              <w14:schemeClr w14:val="tx1"/>
            </w14:solidFill>
          </w14:textFill>
        </w:rPr>
        <w:t>5</w:t>
      </w:r>
      <w:r>
        <w:rPr>
          <w:rFonts w:hint="eastAsia" w:ascii="宋体" w:hAnsi="宋体" w:eastAsia="宋体" w:cs="宋体"/>
          <w:b/>
          <w:bCs w:val="0"/>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b/>
          <w:bCs w:val="0"/>
          <w:color w:val="000000" w:themeColor="text1"/>
          <w:sz w:val="24"/>
          <w:szCs w:val="24"/>
          <w:highlight w:val="none"/>
          <w:u w:val="single"/>
          <w14:textFill>
            <w14:solidFill>
              <w14:schemeClr w14:val="tx1"/>
            </w14:solidFill>
          </w14:textFill>
        </w:rPr>
        <w:t>.</w:t>
      </w:r>
      <w:r>
        <w:rPr>
          <w:rFonts w:hint="eastAsia" w:ascii="宋体" w:hAnsi="宋体" w:eastAsia="宋体" w:cs="宋体"/>
          <w:b/>
          <w:bCs w:val="0"/>
          <w:color w:val="000000" w:themeColor="text1"/>
          <w:sz w:val="24"/>
          <w:szCs w:val="24"/>
          <w:highlight w:val="none"/>
          <w:u w:val="single"/>
          <w:lang w:val="en-US" w:eastAsia="zh-CN"/>
          <w14:textFill>
            <w14:solidFill>
              <w14:schemeClr w14:val="tx1"/>
            </w14:solidFill>
          </w14:textFill>
        </w:rPr>
        <w:t>2监督小组：招标人依据《广州市交通运输局关于印发广州市交通工程建设项目评标定标分离操作指引（试行）的通知》（穗交运函〔2025〕17号文）组建监督小组。</w:t>
      </w:r>
    </w:p>
    <w:p w14:paraId="6C1F6AA0">
      <w:pPr>
        <w:keepNext w:val="0"/>
        <w:keepLines w:val="0"/>
        <w:pageBreakBefore w:val="0"/>
        <w:pBdr>
          <w:bottom w:val="single" w:color="auto" w:sz="6" w:space="1"/>
        </w:pBd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val="0"/>
          <w:color w:val="000000" w:themeColor="text1"/>
          <w:sz w:val="24"/>
          <w:szCs w:val="24"/>
          <w:highlight w:val="none"/>
          <w:u w:val="single"/>
          <w14:textFill>
            <w14:solidFill>
              <w14:schemeClr w14:val="tx1"/>
            </w14:solidFill>
          </w14:textFill>
        </w:rPr>
      </w:pPr>
      <w:r>
        <w:rPr>
          <w:rFonts w:hint="eastAsia" w:ascii="宋体" w:hAnsi="宋体" w:eastAsia="宋体" w:cs="宋体"/>
          <w:b/>
          <w:bCs w:val="0"/>
          <w:color w:val="000000" w:themeColor="text1"/>
          <w:sz w:val="24"/>
          <w:szCs w:val="24"/>
          <w:highlight w:val="none"/>
          <w:u w:val="single"/>
          <w14:textFill>
            <w14:solidFill>
              <w14:schemeClr w14:val="tx1"/>
            </w14:solidFill>
          </w14:textFill>
        </w:rPr>
        <w:t>5</w:t>
      </w:r>
      <w:r>
        <w:rPr>
          <w:rFonts w:hint="eastAsia" w:ascii="宋体" w:hAnsi="宋体" w:eastAsia="宋体" w:cs="宋体"/>
          <w:b/>
          <w:bCs w:val="0"/>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b/>
          <w:bCs w:val="0"/>
          <w:color w:val="000000" w:themeColor="text1"/>
          <w:sz w:val="24"/>
          <w:szCs w:val="24"/>
          <w:highlight w:val="none"/>
          <w:u w:val="single"/>
          <w14:textFill>
            <w14:solidFill>
              <w14:schemeClr w14:val="tx1"/>
            </w14:solidFill>
          </w14:textFill>
        </w:rPr>
        <w:t>.</w:t>
      </w:r>
      <w:r>
        <w:rPr>
          <w:rFonts w:hint="eastAsia" w:ascii="宋体" w:hAnsi="宋体" w:eastAsia="宋体" w:cs="宋体"/>
          <w:b/>
          <w:bCs w:val="0"/>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b/>
          <w:bCs w:val="0"/>
          <w:color w:val="000000" w:themeColor="text1"/>
          <w:sz w:val="24"/>
          <w:szCs w:val="24"/>
          <w:highlight w:val="none"/>
          <w:u w:val="single"/>
          <w14:textFill>
            <w14:solidFill>
              <w14:schemeClr w14:val="tx1"/>
            </w14:solidFill>
          </w14:textFill>
        </w:rPr>
        <w:t>定标规则及程序</w:t>
      </w:r>
    </w:p>
    <w:p w14:paraId="6B151661">
      <w:pPr>
        <w:keepNext w:val="0"/>
        <w:keepLines w:val="0"/>
        <w:pageBreakBefore w:val="0"/>
        <w:pBdr>
          <w:bottom w:val="single" w:color="auto" w:sz="6" w:space="1"/>
        </w:pBd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val="0"/>
          <w:color w:val="000000" w:themeColor="text1"/>
          <w:sz w:val="24"/>
          <w:szCs w:val="24"/>
          <w:highlight w:val="none"/>
          <w:u w:val="single"/>
          <w14:textFill>
            <w14:solidFill>
              <w14:schemeClr w14:val="tx1"/>
            </w14:solidFill>
          </w14:textFill>
        </w:rPr>
      </w:pPr>
      <w:r>
        <w:rPr>
          <w:rFonts w:hint="eastAsia" w:ascii="宋体" w:hAnsi="宋体" w:eastAsia="宋体" w:cs="宋体"/>
          <w:b/>
          <w:bCs w:val="0"/>
          <w:color w:val="000000" w:themeColor="text1"/>
          <w:sz w:val="24"/>
          <w:szCs w:val="24"/>
          <w:highlight w:val="none"/>
          <w:u w:val="single"/>
          <w14:textFill>
            <w14:solidFill>
              <w14:schemeClr w14:val="tx1"/>
            </w14:solidFill>
          </w14:textFill>
        </w:rPr>
        <w:t>5</w:t>
      </w:r>
      <w:r>
        <w:rPr>
          <w:rFonts w:hint="eastAsia" w:ascii="宋体" w:hAnsi="宋体" w:eastAsia="宋体" w:cs="宋体"/>
          <w:b/>
          <w:bCs w:val="0"/>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b/>
          <w:bCs w:val="0"/>
          <w:color w:val="000000" w:themeColor="text1"/>
          <w:sz w:val="24"/>
          <w:szCs w:val="24"/>
          <w:highlight w:val="none"/>
          <w:u w:val="single"/>
          <w14:textFill>
            <w14:solidFill>
              <w14:schemeClr w14:val="tx1"/>
            </w14:solidFill>
          </w14:textFill>
        </w:rPr>
        <w:t>.</w:t>
      </w:r>
      <w:r>
        <w:rPr>
          <w:rFonts w:hint="eastAsia" w:ascii="宋体" w:hAnsi="宋体" w:eastAsia="宋体" w:cs="宋体"/>
          <w:b/>
          <w:bCs w:val="0"/>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b/>
          <w:bCs w:val="0"/>
          <w:color w:val="000000" w:themeColor="text1"/>
          <w:sz w:val="24"/>
          <w:szCs w:val="24"/>
          <w:highlight w:val="none"/>
          <w:u w:val="single"/>
          <w14:textFill>
            <w14:solidFill>
              <w14:schemeClr w14:val="tx1"/>
            </w14:solidFill>
          </w14:textFill>
        </w:rPr>
        <w:t>.1本项目采用评分法（履约能力因素+</w:t>
      </w:r>
      <w:r>
        <w:rPr>
          <w:rFonts w:hint="eastAsia" w:ascii="宋体" w:hAnsi="宋体" w:eastAsia="宋体" w:cs="宋体"/>
          <w:b/>
          <w:bCs w:val="0"/>
          <w:color w:val="000000" w:themeColor="text1"/>
          <w:sz w:val="24"/>
          <w:szCs w:val="24"/>
          <w:highlight w:val="none"/>
          <w:u w:val="single"/>
          <w:lang w:val="en-US" w:eastAsia="zh-CN"/>
          <w14:textFill>
            <w14:solidFill>
              <w14:schemeClr w14:val="tx1"/>
            </w14:solidFill>
          </w14:textFill>
        </w:rPr>
        <w:t>答辩</w:t>
      </w:r>
      <w:r>
        <w:rPr>
          <w:rFonts w:hint="eastAsia" w:ascii="宋体" w:hAnsi="宋体" w:eastAsia="宋体" w:cs="宋体"/>
          <w:b/>
          <w:bCs w:val="0"/>
          <w:color w:val="000000" w:themeColor="text1"/>
          <w:sz w:val="24"/>
          <w:szCs w:val="24"/>
          <w:highlight w:val="none"/>
          <w:u w:val="single"/>
          <w14:textFill>
            <w14:solidFill>
              <w14:schemeClr w14:val="tx1"/>
            </w14:solidFill>
          </w14:textFill>
        </w:rPr>
        <w:t>因素+</w:t>
      </w:r>
      <w:r>
        <w:rPr>
          <w:rFonts w:hint="eastAsia" w:ascii="宋体" w:hAnsi="宋体" w:eastAsia="宋体" w:cs="宋体"/>
          <w:b/>
          <w:bCs w:val="0"/>
          <w:color w:val="000000" w:themeColor="text1"/>
          <w:sz w:val="24"/>
          <w:szCs w:val="24"/>
          <w:highlight w:val="none"/>
          <w:u w:val="single"/>
          <w:lang w:eastAsia="zh-CN"/>
          <w14:textFill>
            <w14:solidFill>
              <w14:schemeClr w14:val="tx1"/>
            </w14:solidFill>
          </w14:textFill>
        </w:rPr>
        <w:t>价格因素</w:t>
      </w:r>
      <w:r>
        <w:rPr>
          <w:rFonts w:hint="eastAsia" w:ascii="宋体" w:hAnsi="宋体" w:eastAsia="宋体" w:cs="宋体"/>
          <w:b/>
          <w:bCs w:val="0"/>
          <w:color w:val="000000" w:themeColor="text1"/>
          <w:sz w:val="24"/>
          <w:szCs w:val="24"/>
          <w:highlight w:val="none"/>
          <w:u w:val="single"/>
          <w14:textFill>
            <w14:solidFill>
              <w14:schemeClr w14:val="tx1"/>
            </w14:solidFill>
          </w14:textFill>
        </w:rPr>
        <w:t>）。</w:t>
      </w:r>
    </w:p>
    <w:p w14:paraId="068C8A06">
      <w:pPr>
        <w:keepNext w:val="0"/>
        <w:keepLines w:val="0"/>
        <w:pageBreakBefore w:val="0"/>
        <w:pBdr>
          <w:bottom w:val="single" w:color="auto" w:sz="6" w:space="1"/>
        </w:pBd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
          <w:bCs w:val="0"/>
          <w:color w:val="000000" w:themeColor="text1"/>
          <w:sz w:val="24"/>
          <w:szCs w:val="24"/>
          <w:highlight w:val="none"/>
          <w:u w:val="single"/>
          <w14:textFill>
            <w14:solidFill>
              <w14:schemeClr w14:val="tx1"/>
            </w14:solidFill>
          </w14:textFill>
        </w:rPr>
        <w:t>5</w:t>
      </w:r>
      <w:r>
        <w:rPr>
          <w:rFonts w:hint="eastAsia" w:ascii="宋体" w:hAnsi="宋体" w:eastAsia="宋体" w:cs="宋体"/>
          <w:b/>
          <w:bCs w:val="0"/>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b/>
          <w:bCs w:val="0"/>
          <w:color w:val="000000" w:themeColor="text1"/>
          <w:sz w:val="24"/>
          <w:szCs w:val="24"/>
          <w:highlight w:val="none"/>
          <w:u w:val="single"/>
          <w14:textFill>
            <w14:solidFill>
              <w14:schemeClr w14:val="tx1"/>
            </w14:solidFill>
          </w14:textFill>
        </w:rPr>
        <w:t>.</w:t>
      </w:r>
      <w:r>
        <w:rPr>
          <w:rFonts w:hint="eastAsia" w:ascii="宋体" w:hAnsi="宋体" w:eastAsia="宋体" w:cs="宋体"/>
          <w:b/>
          <w:bCs w:val="0"/>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b/>
          <w:bCs w:val="0"/>
          <w:color w:val="000000" w:themeColor="text1"/>
          <w:sz w:val="24"/>
          <w:szCs w:val="24"/>
          <w:highlight w:val="none"/>
          <w:u w:val="single"/>
          <w14:textFill>
            <w14:solidFill>
              <w14:schemeClr w14:val="tx1"/>
            </w14:solidFill>
          </w14:textFill>
        </w:rPr>
        <w:t>.2招标人（招标代理）应当在定标会上向定标委员会介绍项目基本情况、合格中标候选人情况、评标委员会的评审意见及定标规则等内容。定标委员会成员有疑问的，可以向招标人提问。</w:t>
      </w:r>
    </w:p>
    <w:p w14:paraId="322D6A8A">
      <w:pPr>
        <w:keepNext w:val="0"/>
        <w:keepLines w:val="0"/>
        <w:pageBreakBefore w:val="0"/>
        <w:pBdr>
          <w:bottom w:val="single" w:color="auto" w:sz="6" w:space="1"/>
        </w:pBd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val="0"/>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val="0"/>
          <w:color w:val="000000" w:themeColor="text1"/>
          <w:sz w:val="24"/>
          <w:szCs w:val="24"/>
          <w:highlight w:val="none"/>
          <w:u w:val="single"/>
          <w:lang w:val="en-US" w:eastAsia="zh-CN"/>
          <w14:textFill>
            <w14:solidFill>
              <w14:schemeClr w14:val="tx1"/>
            </w14:solidFill>
          </w14:textFill>
        </w:rPr>
        <w:t>51.3.3投标人拟派的项目负责人及技术负责人携带本单位法定代表人证明书原件、法定代表人授权委托证明书原件，本人身份证原件，按答辩顺序依次进场，根据定标因素表中的评价内容进行介绍，对定标委员会提出的问题（如有）进行答辩。</w:t>
      </w:r>
    </w:p>
    <w:p w14:paraId="470A7E9D">
      <w:pPr>
        <w:keepNext w:val="0"/>
        <w:keepLines w:val="0"/>
        <w:pageBreakBefore w:val="0"/>
        <w:pBdr>
          <w:bottom w:val="single" w:color="auto" w:sz="6" w:space="1"/>
        </w:pBd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val="0"/>
          <w:color w:val="000000" w:themeColor="text1"/>
          <w:sz w:val="24"/>
          <w:szCs w:val="24"/>
          <w:highlight w:val="none"/>
          <w:u w:val="single"/>
          <w:lang w:eastAsia="zh-CN"/>
          <w14:textFill>
            <w14:solidFill>
              <w14:schemeClr w14:val="tx1"/>
            </w14:solidFill>
          </w14:textFill>
        </w:rPr>
      </w:pPr>
      <w:r>
        <w:rPr>
          <w:rFonts w:hint="eastAsia" w:ascii="宋体" w:hAnsi="宋体" w:eastAsia="宋体" w:cs="宋体"/>
          <w:b/>
          <w:bCs w:val="0"/>
          <w:color w:val="000000" w:themeColor="text1"/>
          <w:sz w:val="24"/>
          <w:szCs w:val="24"/>
          <w:highlight w:val="none"/>
          <w:u w:val="single"/>
          <w:lang w:val="en-US" w:eastAsia="zh-CN"/>
          <w14:textFill>
            <w14:solidFill>
              <w14:schemeClr w14:val="tx1"/>
            </w14:solidFill>
          </w14:textFill>
        </w:rPr>
        <w:t>5.3.4</w:t>
      </w:r>
      <w:r>
        <w:rPr>
          <w:rFonts w:hint="eastAsia" w:ascii="宋体" w:hAnsi="宋体" w:eastAsia="宋体" w:cs="宋体"/>
          <w:b/>
          <w:bCs w:val="0"/>
          <w:color w:val="000000" w:themeColor="text1"/>
          <w:sz w:val="24"/>
          <w:szCs w:val="24"/>
          <w:highlight w:val="none"/>
          <w:u w:val="single"/>
          <w14:textFill>
            <w14:solidFill>
              <w14:schemeClr w14:val="tx1"/>
            </w14:solidFill>
          </w14:textFill>
        </w:rPr>
        <w:t>定标委员会在评标委员会评审的基础上，根据《定标因素表》及定标</w:t>
      </w:r>
      <w:r>
        <w:rPr>
          <w:rFonts w:hint="eastAsia" w:ascii="宋体" w:hAnsi="宋体" w:eastAsia="宋体" w:cs="宋体"/>
          <w:b/>
          <w:bCs w:val="0"/>
          <w:color w:val="000000" w:themeColor="text1"/>
          <w:sz w:val="24"/>
          <w:szCs w:val="24"/>
          <w:highlight w:val="none"/>
          <w:u w:val="single"/>
          <w:lang w:val="en-US" w:eastAsia="zh-CN"/>
          <w14:textFill>
            <w14:solidFill>
              <w14:schemeClr w14:val="tx1"/>
            </w14:solidFill>
          </w14:textFill>
        </w:rPr>
        <w:t>辅助资料</w:t>
      </w:r>
      <w:r>
        <w:rPr>
          <w:rFonts w:hint="eastAsia" w:ascii="宋体" w:hAnsi="宋体" w:eastAsia="宋体" w:cs="宋体"/>
          <w:b/>
          <w:bCs w:val="0"/>
          <w:color w:val="000000" w:themeColor="text1"/>
          <w:sz w:val="24"/>
          <w:szCs w:val="24"/>
          <w:highlight w:val="none"/>
          <w:u w:val="single"/>
          <w14:textFill>
            <w14:solidFill>
              <w14:schemeClr w14:val="tx1"/>
            </w14:solidFill>
          </w14:textFill>
        </w:rPr>
        <w:t>，对进入定标阶段的全部合格中标候选人的履约能力因素</w:t>
      </w:r>
      <w:r>
        <w:rPr>
          <w:rFonts w:hint="eastAsia" w:ascii="宋体" w:hAnsi="宋体" w:eastAsia="宋体" w:cs="宋体"/>
          <w:b/>
          <w:bCs w:val="0"/>
          <w:color w:val="000000" w:themeColor="text1"/>
          <w:sz w:val="24"/>
          <w:szCs w:val="24"/>
          <w:highlight w:val="none"/>
          <w:u w:val="single"/>
          <w:lang w:eastAsia="zh-CN"/>
          <w14:textFill>
            <w14:solidFill>
              <w14:schemeClr w14:val="tx1"/>
            </w14:solidFill>
          </w14:textFill>
        </w:rPr>
        <w:t>、</w:t>
      </w:r>
      <w:r>
        <w:rPr>
          <w:rFonts w:hint="eastAsia" w:ascii="宋体" w:hAnsi="宋体" w:eastAsia="宋体" w:cs="宋体"/>
          <w:b/>
          <w:bCs w:val="0"/>
          <w:color w:val="000000" w:themeColor="text1"/>
          <w:sz w:val="24"/>
          <w:szCs w:val="24"/>
          <w:highlight w:val="none"/>
          <w:u w:val="single"/>
          <w:lang w:val="en-US" w:eastAsia="zh-CN"/>
          <w14:textFill>
            <w14:solidFill>
              <w14:schemeClr w14:val="tx1"/>
            </w14:solidFill>
          </w14:textFill>
        </w:rPr>
        <w:t>答辩因素和</w:t>
      </w:r>
      <w:r>
        <w:rPr>
          <w:rFonts w:hint="eastAsia" w:ascii="宋体" w:hAnsi="宋体" w:eastAsia="宋体" w:cs="宋体"/>
          <w:b/>
          <w:bCs w:val="0"/>
          <w:color w:val="000000" w:themeColor="text1"/>
          <w:sz w:val="24"/>
          <w:szCs w:val="24"/>
          <w:highlight w:val="none"/>
          <w:u w:val="single"/>
          <w:lang w:eastAsia="zh-CN"/>
          <w14:textFill>
            <w14:solidFill>
              <w14:schemeClr w14:val="tx1"/>
            </w14:solidFill>
          </w14:textFill>
        </w:rPr>
        <w:t>价格因素</w:t>
      </w:r>
      <w:r>
        <w:rPr>
          <w:rFonts w:hint="eastAsia" w:ascii="宋体" w:hAnsi="宋体" w:eastAsia="宋体" w:cs="宋体"/>
          <w:b/>
          <w:bCs w:val="0"/>
          <w:color w:val="000000" w:themeColor="text1"/>
          <w:sz w:val="24"/>
          <w:szCs w:val="24"/>
          <w:highlight w:val="none"/>
          <w:u w:val="single"/>
          <w14:textFill>
            <w14:solidFill>
              <w14:schemeClr w14:val="tx1"/>
            </w14:solidFill>
          </w14:textFill>
        </w:rPr>
        <w:t>进行</w:t>
      </w:r>
      <w:r>
        <w:rPr>
          <w:rFonts w:hint="eastAsia" w:ascii="宋体" w:hAnsi="宋体" w:eastAsia="宋体" w:cs="宋体"/>
          <w:b/>
          <w:bCs w:val="0"/>
          <w:color w:val="000000" w:themeColor="text1"/>
          <w:sz w:val="24"/>
          <w:szCs w:val="24"/>
          <w:highlight w:val="none"/>
          <w:u w:val="single"/>
          <w:lang w:val="en-US" w:eastAsia="zh-CN"/>
          <w14:textFill>
            <w14:solidFill>
              <w14:schemeClr w14:val="tx1"/>
            </w14:solidFill>
          </w14:textFill>
        </w:rPr>
        <w:t>评分</w:t>
      </w:r>
      <w:r>
        <w:rPr>
          <w:rFonts w:hint="eastAsia" w:ascii="宋体" w:hAnsi="宋体" w:eastAsia="宋体" w:cs="宋体"/>
          <w:b/>
          <w:bCs w:val="0"/>
          <w:color w:val="000000" w:themeColor="text1"/>
          <w:sz w:val="24"/>
          <w:szCs w:val="24"/>
          <w:highlight w:val="none"/>
          <w:u w:val="single"/>
          <w:lang w:eastAsia="zh-CN"/>
          <w14:textFill>
            <w14:solidFill>
              <w14:schemeClr w14:val="tx1"/>
            </w14:solidFill>
          </w14:textFill>
        </w:rPr>
        <w:t>。</w:t>
      </w:r>
      <w:r>
        <w:rPr>
          <w:rFonts w:hint="eastAsia" w:ascii="宋体" w:hAnsi="宋体" w:eastAsia="宋体" w:cs="宋体"/>
          <w:b/>
          <w:bCs w:val="0"/>
          <w:color w:val="000000" w:themeColor="text1"/>
          <w:sz w:val="24"/>
          <w:szCs w:val="24"/>
          <w:highlight w:val="none"/>
          <w:u w:val="single"/>
          <w14:textFill>
            <w14:solidFill>
              <w14:schemeClr w14:val="tx1"/>
            </w14:solidFill>
          </w14:textFill>
        </w:rPr>
        <w:t>定标辅助资料为评标报告、投标人提交的投标文件与定标文件</w:t>
      </w:r>
      <w:r>
        <w:rPr>
          <w:rFonts w:hint="eastAsia" w:ascii="宋体" w:hAnsi="宋体" w:eastAsia="宋体" w:cs="宋体"/>
          <w:b/>
          <w:bCs w:val="0"/>
          <w:color w:val="000000" w:themeColor="text1"/>
          <w:sz w:val="24"/>
          <w:szCs w:val="24"/>
          <w:highlight w:val="none"/>
          <w:u w:val="single"/>
          <w:lang w:eastAsia="zh-CN"/>
          <w14:textFill>
            <w14:solidFill>
              <w14:schemeClr w14:val="tx1"/>
            </w14:solidFill>
          </w14:textFill>
        </w:rPr>
        <w:t>。</w:t>
      </w:r>
    </w:p>
    <w:p w14:paraId="13F64E0B">
      <w:pPr>
        <w:keepNext w:val="0"/>
        <w:keepLines w:val="0"/>
        <w:pageBreakBefore w:val="0"/>
        <w:pBdr>
          <w:bottom w:val="single" w:color="auto" w:sz="6" w:space="1"/>
        </w:pBd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val="0"/>
          <w:color w:val="000000" w:themeColor="text1"/>
          <w:sz w:val="24"/>
          <w:szCs w:val="24"/>
          <w:highlight w:val="none"/>
          <w:u w:val="single"/>
          <w14:textFill>
            <w14:solidFill>
              <w14:schemeClr w14:val="tx1"/>
            </w14:solidFill>
          </w14:textFill>
        </w:rPr>
      </w:pPr>
      <w:r>
        <w:rPr>
          <w:rFonts w:hint="eastAsia" w:ascii="宋体" w:hAnsi="宋体" w:eastAsia="宋体" w:cs="宋体"/>
          <w:b/>
          <w:bCs w:val="0"/>
          <w:color w:val="000000" w:themeColor="text1"/>
          <w:sz w:val="24"/>
          <w:szCs w:val="24"/>
          <w:highlight w:val="none"/>
          <w:u w:val="single"/>
          <w14:textFill>
            <w14:solidFill>
              <w14:schemeClr w14:val="tx1"/>
            </w14:solidFill>
          </w14:textFill>
        </w:rPr>
        <w:t>5</w:t>
      </w:r>
      <w:r>
        <w:rPr>
          <w:rFonts w:hint="eastAsia" w:ascii="宋体" w:hAnsi="宋体" w:eastAsia="宋体" w:cs="宋体"/>
          <w:b/>
          <w:bCs w:val="0"/>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b/>
          <w:bCs w:val="0"/>
          <w:color w:val="000000" w:themeColor="text1"/>
          <w:sz w:val="24"/>
          <w:szCs w:val="24"/>
          <w:highlight w:val="none"/>
          <w:u w:val="single"/>
          <w14:textFill>
            <w14:solidFill>
              <w14:schemeClr w14:val="tx1"/>
            </w14:solidFill>
          </w14:textFill>
        </w:rPr>
        <w:t>.</w:t>
      </w:r>
      <w:r>
        <w:rPr>
          <w:rFonts w:hint="eastAsia" w:ascii="宋体" w:hAnsi="宋体" w:eastAsia="宋体" w:cs="宋体"/>
          <w:b/>
          <w:bCs w:val="0"/>
          <w:color w:val="000000" w:themeColor="text1"/>
          <w:sz w:val="24"/>
          <w:szCs w:val="24"/>
          <w:highlight w:val="none"/>
          <w:u w:val="single"/>
          <w:lang w:val="en-US" w:eastAsia="zh-CN"/>
          <w14:textFill>
            <w14:solidFill>
              <w14:schemeClr w14:val="tx1"/>
            </w14:solidFill>
          </w14:textFill>
        </w:rPr>
        <w:t>3.5</w:t>
      </w:r>
      <w:r>
        <w:rPr>
          <w:rFonts w:hint="eastAsia" w:ascii="宋体" w:hAnsi="宋体" w:eastAsia="宋体" w:cs="宋体"/>
          <w:b/>
          <w:bCs w:val="0"/>
          <w:color w:val="000000" w:themeColor="text1"/>
          <w:sz w:val="24"/>
          <w:szCs w:val="24"/>
          <w:highlight w:val="none"/>
          <w:u w:val="single"/>
          <w14:textFill>
            <w14:solidFill>
              <w14:schemeClr w14:val="tx1"/>
            </w14:solidFill>
          </w14:textFill>
        </w:rPr>
        <w:t>定标委员会根据合格中标候选人总得分由高至低进行排序。合格中标候选人总得分=履约能力因素（</w:t>
      </w:r>
      <w:r>
        <w:rPr>
          <w:rFonts w:hint="eastAsia" w:ascii="宋体" w:hAnsi="宋体" w:eastAsia="宋体" w:cs="宋体"/>
          <w:b/>
          <w:bCs w:val="0"/>
          <w:color w:val="000000" w:themeColor="text1"/>
          <w:sz w:val="24"/>
          <w:szCs w:val="24"/>
          <w:highlight w:val="none"/>
          <w:u w:val="single"/>
          <w:lang w:val="en-US" w:eastAsia="zh-CN"/>
          <w14:textFill>
            <w14:solidFill>
              <w14:schemeClr w14:val="tx1"/>
            </w14:solidFill>
          </w14:textFill>
        </w:rPr>
        <w:t>60</w:t>
      </w:r>
      <w:r>
        <w:rPr>
          <w:rFonts w:hint="eastAsia" w:ascii="宋体" w:hAnsi="宋体" w:eastAsia="宋体" w:cs="宋体"/>
          <w:b/>
          <w:bCs w:val="0"/>
          <w:color w:val="000000" w:themeColor="text1"/>
          <w:sz w:val="24"/>
          <w:szCs w:val="24"/>
          <w:highlight w:val="none"/>
          <w:u w:val="single"/>
          <w14:textFill>
            <w14:solidFill>
              <w14:schemeClr w14:val="tx1"/>
            </w14:solidFill>
          </w14:textFill>
        </w:rPr>
        <w:t>分）+</w:t>
      </w:r>
      <w:r>
        <w:rPr>
          <w:rFonts w:hint="eastAsia" w:ascii="宋体" w:hAnsi="宋体" w:eastAsia="宋体" w:cs="宋体"/>
          <w:b/>
          <w:bCs w:val="0"/>
          <w:color w:val="000000" w:themeColor="text1"/>
          <w:sz w:val="24"/>
          <w:szCs w:val="24"/>
          <w:highlight w:val="none"/>
          <w:u w:val="single"/>
          <w:lang w:val="en-US" w:eastAsia="zh-CN"/>
          <w14:textFill>
            <w14:solidFill>
              <w14:schemeClr w14:val="tx1"/>
            </w14:solidFill>
          </w14:textFill>
        </w:rPr>
        <w:t>答辩</w:t>
      </w:r>
      <w:r>
        <w:rPr>
          <w:rFonts w:hint="eastAsia" w:ascii="宋体" w:hAnsi="宋体" w:eastAsia="宋体" w:cs="宋体"/>
          <w:b/>
          <w:bCs w:val="0"/>
          <w:color w:val="000000" w:themeColor="text1"/>
          <w:sz w:val="24"/>
          <w:szCs w:val="24"/>
          <w:highlight w:val="none"/>
          <w:u w:val="single"/>
          <w14:textFill>
            <w14:solidFill>
              <w14:schemeClr w14:val="tx1"/>
            </w14:solidFill>
          </w14:textFill>
        </w:rPr>
        <w:t>因素（</w:t>
      </w:r>
      <w:r>
        <w:rPr>
          <w:rFonts w:hint="eastAsia" w:ascii="宋体" w:hAnsi="宋体" w:eastAsia="宋体" w:cs="宋体"/>
          <w:b/>
          <w:bCs w:val="0"/>
          <w:color w:val="000000" w:themeColor="text1"/>
          <w:sz w:val="24"/>
          <w:szCs w:val="24"/>
          <w:highlight w:val="none"/>
          <w:u w:val="single"/>
          <w:lang w:val="en-US" w:eastAsia="zh-CN"/>
          <w14:textFill>
            <w14:solidFill>
              <w14:schemeClr w14:val="tx1"/>
            </w14:solidFill>
          </w14:textFill>
        </w:rPr>
        <w:t>20</w:t>
      </w:r>
      <w:r>
        <w:rPr>
          <w:rFonts w:hint="eastAsia" w:ascii="宋体" w:hAnsi="宋体" w:eastAsia="宋体" w:cs="宋体"/>
          <w:b/>
          <w:bCs w:val="0"/>
          <w:color w:val="000000" w:themeColor="text1"/>
          <w:sz w:val="24"/>
          <w:szCs w:val="24"/>
          <w:highlight w:val="none"/>
          <w:u w:val="single"/>
          <w14:textFill>
            <w14:solidFill>
              <w14:schemeClr w14:val="tx1"/>
            </w14:solidFill>
          </w14:textFill>
        </w:rPr>
        <w:t>分）+</w:t>
      </w:r>
      <w:r>
        <w:rPr>
          <w:rFonts w:hint="eastAsia" w:ascii="宋体" w:hAnsi="宋体" w:eastAsia="宋体" w:cs="宋体"/>
          <w:b/>
          <w:bCs w:val="0"/>
          <w:color w:val="000000" w:themeColor="text1"/>
          <w:sz w:val="24"/>
          <w:szCs w:val="24"/>
          <w:highlight w:val="none"/>
          <w:u w:val="single"/>
          <w:lang w:eastAsia="zh-CN"/>
          <w14:textFill>
            <w14:solidFill>
              <w14:schemeClr w14:val="tx1"/>
            </w14:solidFill>
          </w14:textFill>
        </w:rPr>
        <w:t>价格因素</w:t>
      </w:r>
      <w:r>
        <w:rPr>
          <w:rFonts w:hint="eastAsia" w:ascii="宋体" w:hAnsi="宋体" w:eastAsia="宋体" w:cs="宋体"/>
          <w:b/>
          <w:bCs w:val="0"/>
          <w:color w:val="000000" w:themeColor="text1"/>
          <w:sz w:val="24"/>
          <w:szCs w:val="24"/>
          <w:highlight w:val="none"/>
          <w:u w:val="single"/>
          <w14:textFill>
            <w14:solidFill>
              <w14:schemeClr w14:val="tx1"/>
            </w14:solidFill>
          </w14:textFill>
        </w:rPr>
        <w:t>（</w:t>
      </w:r>
      <w:r>
        <w:rPr>
          <w:rFonts w:hint="eastAsia" w:ascii="宋体" w:hAnsi="宋体" w:eastAsia="宋体" w:cs="宋体"/>
          <w:b/>
          <w:bCs w:val="0"/>
          <w:color w:val="000000" w:themeColor="text1"/>
          <w:sz w:val="24"/>
          <w:szCs w:val="24"/>
          <w:highlight w:val="none"/>
          <w:u w:val="single"/>
          <w:lang w:val="en-US" w:eastAsia="zh-CN"/>
          <w14:textFill>
            <w14:solidFill>
              <w14:schemeClr w14:val="tx1"/>
            </w14:solidFill>
          </w14:textFill>
        </w:rPr>
        <w:t>20</w:t>
      </w:r>
      <w:r>
        <w:rPr>
          <w:rFonts w:hint="eastAsia" w:ascii="宋体" w:hAnsi="宋体" w:eastAsia="宋体" w:cs="宋体"/>
          <w:b/>
          <w:bCs w:val="0"/>
          <w:color w:val="000000" w:themeColor="text1"/>
          <w:sz w:val="24"/>
          <w:szCs w:val="24"/>
          <w:highlight w:val="none"/>
          <w:u w:val="single"/>
          <w14:textFill>
            <w14:solidFill>
              <w14:schemeClr w14:val="tx1"/>
            </w14:solidFill>
          </w14:textFill>
        </w:rPr>
        <w:t>分）。总得分四舍五入保留两位小数。</w:t>
      </w:r>
    </w:p>
    <w:p w14:paraId="56BDB3E2">
      <w:pPr>
        <w:keepNext w:val="0"/>
        <w:keepLines w:val="0"/>
        <w:pageBreakBefore w:val="0"/>
        <w:pBdr>
          <w:bottom w:val="single" w:color="auto" w:sz="6" w:space="1"/>
        </w:pBd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val="0"/>
          <w:color w:val="000000" w:themeColor="text1"/>
          <w:sz w:val="24"/>
          <w:szCs w:val="24"/>
          <w:highlight w:val="none"/>
          <w:u w:val="single"/>
          <w14:textFill>
            <w14:solidFill>
              <w14:schemeClr w14:val="tx1"/>
            </w14:solidFill>
          </w14:textFill>
        </w:rPr>
      </w:pPr>
      <w:r>
        <w:rPr>
          <w:rFonts w:hint="eastAsia" w:ascii="宋体" w:hAnsi="宋体" w:eastAsia="宋体" w:cs="宋体"/>
          <w:b/>
          <w:bCs w:val="0"/>
          <w:color w:val="000000" w:themeColor="text1"/>
          <w:sz w:val="24"/>
          <w:szCs w:val="24"/>
          <w:highlight w:val="none"/>
          <w:u w:val="single"/>
          <w14:textFill>
            <w14:solidFill>
              <w14:schemeClr w14:val="tx1"/>
            </w14:solidFill>
          </w14:textFill>
        </w:rPr>
        <w:t>总得分相同的</w:t>
      </w:r>
      <w:r>
        <w:rPr>
          <w:rFonts w:hint="eastAsia" w:ascii="宋体" w:hAnsi="宋体" w:eastAsia="宋体" w:cs="宋体"/>
          <w:b/>
          <w:bCs w:val="0"/>
          <w:color w:val="000000" w:themeColor="text1"/>
          <w:sz w:val="24"/>
          <w:szCs w:val="24"/>
          <w:highlight w:val="none"/>
          <w:u w:val="single"/>
          <w:lang w:val="en-US" w:eastAsia="zh-CN"/>
          <w14:textFill>
            <w14:solidFill>
              <w14:schemeClr w14:val="tx1"/>
            </w14:solidFill>
          </w14:textFill>
        </w:rPr>
        <w:t>合格中标候选人</w:t>
      </w:r>
      <w:r>
        <w:rPr>
          <w:rFonts w:hint="eastAsia" w:ascii="宋体" w:hAnsi="宋体" w:eastAsia="宋体" w:cs="宋体"/>
          <w:b/>
          <w:bCs w:val="0"/>
          <w:color w:val="000000" w:themeColor="text1"/>
          <w:sz w:val="24"/>
          <w:szCs w:val="24"/>
          <w:highlight w:val="none"/>
          <w:u w:val="single"/>
          <w14:textFill>
            <w14:solidFill>
              <w14:schemeClr w14:val="tx1"/>
            </w14:solidFill>
          </w14:textFill>
        </w:rPr>
        <w:t>，以答辩因素得分较高的排前；总得分与答辩因素得分均相同的，履约能力因素得分较高的排前；总得分与答辩因素得分、履约能力因素得分均相同的，以投标报价低的排前；总得分、答辩因素得分、履约能力因素得分与投标报价均相同的，则由定标委员会采用投票方式，确定合格中标候选人的排序。</w:t>
      </w:r>
    </w:p>
    <w:p w14:paraId="4A0B64E6">
      <w:pPr>
        <w:keepNext w:val="0"/>
        <w:keepLines w:val="0"/>
        <w:pageBreakBefore w:val="0"/>
        <w:pBdr>
          <w:bottom w:val="single" w:color="auto" w:sz="6" w:space="1"/>
        </w:pBd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val="0"/>
          <w:color w:val="000000" w:themeColor="text1"/>
          <w:sz w:val="24"/>
          <w:szCs w:val="24"/>
          <w:highlight w:val="none"/>
          <w:u w:val="single"/>
          <w14:textFill>
            <w14:solidFill>
              <w14:schemeClr w14:val="tx1"/>
            </w14:solidFill>
          </w14:textFill>
        </w:rPr>
      </w:pPr>
      <w:r>
        <w:rPr>
          <w:rFonts w:hint="eastAsia" w:ascii="宋体" w:hAnsi="宋体" w:eastAsia="宋体" w:cs="宋体"/>
          <w:b/>
          <w:bCs w:val="0"/>
          <w:color w:val="000000" w:themeColor="text1"/>
          <w:sz w:val="24"/>
          <w:szCs w:val="24"/>
          <w:highlight w:val="none"/>
          <w:u w:val="single"/>
          <w14:textFill>
            <w14:solidFill>
              <w14:schemeClr w14:val="tx1"/>
            </w14:solidFill>
          </w14:textFill>
        </w:rPr>
        <w:t>注：记名投票方式确定排序的具体操作步骤为：由</w:t>
      </w:r>
      <w:r>
        <w:rPr>
          <w:rFonts w:hint="eastAsia" w:ascii="宋体" w:hAnsi="宋体" w:eastAsia="宋体" w:cs="宋体"/>
          <w:b/>
          <w:bCs w:val="0"/>
          <w:color w:val="000000" w:themeColor="text1"/>
          <w:sz w:val="24"/>
          <w:szCs w:val="24"/>
          <w:highlight w:val="none"/>
          <w:u w:val="single"/>
          <w:lang w:val="en-US" w:eastAsia="zh-CN"/>
          <w14:textFill>
            <w14:solidFill>
              <w14:schemeClr w14:val="tx1"/>
            </w14:solidFill>
          </w14:textFill>
        </w:rPr>
        <w:t>定标</w:t>
      </w:r>
      <w:r>
        <w:rPr>
          <w:rFonts w:hint="eastAsia" w:ascii="宋体" w:hAnsi="宋体" w:eastAsia="宋体" w:cs="宋体"/>
          <w:b/>
          <w:bCs w:val="0"/>
          <w:color w:val="000000" w:themeColor="text1"/>
          <w:sz w:val="24"/>
          <w:szCs w:val="24"/>
          <w:highlight w:val="none"/>
          <w:u w:val="single"/>
          <w14:textFill>
            <w14:solidFill>
              <w14:schemeClr w14:val="tx1"/>
            </w14:solidFill>
          </w14:textFill>
        </w:rPr>
        <w:t>委员会对出现该情况的</w:t>
      </w:r>
      <w:r>
        <w:rPr>
          <w:rFonts w:hint="eastAsia" w:ascii="宋体" w:hAnsi="宋体" w:eastAsia="宋体" w:cs="宋体"/>
          <w:b/>
          <w:bCs w:val="0"/>
          <w:color w:val="000000" w:themeColor="text1"/>
          <w:sz w:val="24"/>
          <w:szCs w:val="24"/>
          <w:highlight w:val="none"/>
          <w:u w:val="single"/>
          <w:lang w:val="en-US" w:eastAsia="zh-CN"/>
          <w14:textFill>
            <w14:solidFill>
              <w14:schemeClr w14:val="tx1"/>
            </w14:solidFill>
          </w14:textFill>
        </w:rPr>
        <w:t>合格中标候选人</w:t>
      </w:r>
      <w:r>
        <w:rPr>
          <w:rFonts w:hint="eastAsia" w:ascii="宋体" w:hAnsi="宋体" w:eastAsia="宋体" w:cs="宋体"/>
          <w:b/>
          <w:bCs w:val="0"/>
          <w:color w:val="000000" w:themeColor="text1"/>
          <w:sz w:val="24"/>
          <w:szCs w:val="24"/>
          <w:highlight w:val="none"/>
          <w:u w:val="single"/>
          <w14:textFill>
            <w14:solidFill>
              <w14:schemeClr w14:val="tx1"/>
            </w14:solidFill>
          </w14:textFill>
        </w:rPr>
        <w:t>进行编号，然后通过记名投票方式依次确定投标人的排序。</w:t>
      </w:r>
    </w:p>
    <w:p w14:paraId="1A523D77">
      <w:pPr>
        <w:keepNext w:val="0"/>
        <w:keepLines w:val="0"/>
        <w:pageBreakBefore w:val="0"/>
        <w:pBdr>
          <w:bottom w:val="single" w:color="auto" w:sz="6" w:space="1"/>
        </w:pBd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val="0"/>
          <w:color w:val="000000" w:themeColor="text1"/>
          <w:sz w:val="24"/>
          <w:szCs w:val="24"/>
          <w:highlight w:val="none"/>
          <w:u w:val="single"/>
          <w14:textFill>
            <w14:solidFill>
              <w14:schemeClr w14:val="tx1"/>
            </w14:solidFill>
          </w14:textFill>
        </w:rPr>
      </w:pPr>
      <w:r>
        <w:rPr>
          <w:rFonts w:hint="eastAsia" w:ascii="宋体" w:hAnsi="宋体" w:eastAsia="宋体" w:cs="宋体"/>
          <w:b/>
          <w:bCs w:val="0"/>
          <w:color w:val="000000" w:themeColor="text1"/>
          <w:sz w:val="24"/>
          <w:szCs w:val="24"/>
          <w:highlight w:val="none"/>
          <w:u w:val="single"/>
          <w14:textFill>
            <w14:solidFill>
              <w14:schemeClr w14:val="tx1"/>
            </w14:solidFill>
          </w14:textFill>
        </w:rPr>
        <w:t>5</w:t>
      </w:r>
      <w:r>
        <w:rPr>
          <w:rFonts w:hint="eastAsia" w:ascii="宋体" w:hAnsi="宋体" w:eastAsia="宋体" w:cs="宋体"/>
          <w:b/>
          <w:bCs w:val="0"/>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b/>
          <w:bCs w:val="0"/>
          <w:color w:val="000000" w:themeColor="text1"/>
          <w:sz w:val="24"/>
          <w:szCs w:val="24"/>
          <w:highlight w:val="none"/>
          <w:u w:val="single"/>
          <w14:textFill>
            <w14:solidFill>
              <w14:schemeClr w14:val="tx1"/>
            </w14:solidFill>
          </w14:textFill>
        </w:rPr>
        <w:t>.</w:t>
      </w:r>
      <w:r>
        <w:rPr>
          <w:rFonts w:hint="eastAsia" w:ascii="宋体" w:hAnsi="宋体" w:eastAsia="宋体" w:cs="宋体"/>
          <w:b/>
          <w:bCs w:val="0"/>
          <w:color w:val="000000" w:themeColor="text1"/>
          <w:sz w:val="24"/>
          <w:szCs w:val="24"/>
          <w:highlight w:val="none"/>
          <w:u w:val="single"/>
          <w:lang w:val="en-US" w:eastAsia="zh-CN"/>
          <w14:textFill>
            <w14:solidFill>
              <w14:schemeClr w14:val="tx1"/>
            </w14:solidFill>
          </w14:textFill>
        </w:rPr>
        <w:t>3.6</w:t>
      </w:r>
      <w:r>
        <w:rPr>
          <w:rFonts w:hint="eastAsia" w:ascii="宋体" w:hAnsi="宋体" w:eastAsia="宋体" w:cs="宋体"/>
          <w:b/>
          <w:bCs w:val="0"/>
          <w:color w:val="000000" w:themeColor="text1"/>
          <w:sz w:val="24"/>
          <w:szCs w:val="24"/>
          <w:highlight w:val="none"/>
          <w:u w:val="single"/>
          <w14:textFill>
            <w14:solidFill>
              <w14:schemeClr w14:val="tx1"/>
            </w14:solidFill>
          </w14:textFill>
        </w:rPr>
        <w:t>定标委员会确定总得分最高的合格中标候选人为中标人。</w:t>
      </w:r>
    </w:p>
    <w:p w14:paraId="71D23CAD">
      <w:pPr>
        <w:keepNext w:val="0"/>
        <w:keepLines w:val="0"/>
        <w:pageBreakBefore w:val="0"/>
        <w:pBdr>
          <w:bottom w:val="single" w:color="auto" w:sz="6" w:space="1"/>
        </w:pBd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val="0"/>
          <w:color w:val="000000" w:themeColor="text1"/>
          <w:sz w:val="24"/>
          <w:szCs w:val="24"/>
          <w:highlight w:val="none"/>
          <w:u w:val="single"/>
          <w14:textFill>
            <w14:solidFill>
              <w14:schemeClr w14:val="tx1"/>
            </w14:solidFill>
          </w14:textFill>
        </w:rPr>
      </w:pPr>
      <w:r>
        <w:rPr>
          <w:rFonts w:hint="eastAsia" w:ascii="宋体" w:hAnsi="宋体" w:eastAsia="宋体" w:cs="宋体"/>
          <w:b/>
          <w:bCs w:val="0"/>
          <w:color w:val="000000" w:themeColor="text1"/>
          <w:sz w:val="24"/>
          <w:szCs w:val="24"/>
          <w:highlight w:val="none"/>
          <w:u w:val="single"/>
          <w14:textFill>
            <w14:solidFill>
              <w14:schemeClr w14:val="tx1"/>
            </w14:solidFill>
          </w14:textFill>
        </w:rPr>
        <w:t>5</w:t>
      </w:r>
      <w:r>
        <w:rPr>
          <w:rFonts w:hint="eastAsia" w:ascii="宋体" w:hAnsi="宋体" w:eastAsia="宋体" w:cs="宋体"/>
          <w:b/>
          <w:bCs w:val="0"/>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b/>
          <w:bCs w:val="0"/>
          <w:color w:val="000000" w:themeColor="text1"/>
          <w:sz w:val="24"/>
          <w:szCs w:val="24"/>
          <w:highlight w:val="none"/>
          <w:u w:val="single"/>
          <w14:textFill>
            <w14:solidFill>
              <w14:schemeClr w14:val="tx1"/>
            </w14:solidFill>
          </w14:textFill>
        </w:rPr>
        <w:t>.</w:t>
      </w:r>
      <w:r>
        <w:rPr>
          <w:rFonts w:hint="eastAsia" w:ascii="宋体" w:hAnsi="宋体" w:eastAsia="宋体" w:cs="宋体"/>
          <w:b/>
          <w:bCs w:val="0"/>
          <w:color w:val="000000" w:themeColor="text1"/>
          <w:sz w:val="24"/>
          <w:szCs w:val="24"/>
          <w:highlight w:val="none"/>
          <w:u w:val="single"/>
          <w:lang w:val="en-US" w:eastAsia="zh-CN"/>
          <w14:textFill>
            <w14:solidFill>
              <w14:schemeClr w14:val="tx1"/>
            </w14:solidFill>
          </w14:textFill>
        </w:rPr>
        <w:t>3.7</w:t>
      </w:r>
      <w:r>
        <w:rPr>
          <w:rFonts w:hint="eastAsia" w:ascii="宋体" w:hAnsi="宋体" w:eastAsia="宋体" w:cs="宋体"/>
          <w:b/>
          <w:bCs w:val="0"/>
          <w:color w:val="000000" w:themeColor="text1"/>
          <w:sz w:val="24"/>
          <w:szCs w:val="24"/>
          <w:highlight w:val="none"/>
          <w:u w:val="single"/>
          <w14:textFill>
            <w14:solidFill>
              <w14:schemeClr w14:val="tx1"/>
            </w14:solidFill>
          </w14:textFill>
        </w:rPr>
        <w:t>编写定标报告，定标委员会全体确认后签署定标报告</w:t>
      </w:r>
      <w:r>
        <w:rPr>
          <w:rFonts w:hint="eastAsia" w:ascii="宋体" w:hAnsi="宋体" w:eastAsia="宋体" w:cs="宋体"/>
          <w:b/>
          <w:bCs w:val="0"/>
          <w:color w:val="000000" w:themeColor="text1"/>
          <w:sz w:val="24"/>
          <w:szCs w:val="24"/>
          <w:highlight w:val="none"/>
          <w:u w:val="single"/>
          <w:lang w:eastAsia="zh-CN"/>
          <w14:textFill>
            <w14:solidFill>
              <w14:schemeClr w14:val="tx1"/>
            </w14:solidFill>
          </w14:textFill>
        </w:rPr>
        <w:t>：</w:t>
      </w:r>
      <w:r>
        <w:rPr>
          <w:rFonts w:hint="eastAsia" w:ascii="宋体" w:hAnsi="宋体" w:eastAsia="宋体" w:cs="宋体"/>
          <w:b/>
          <w:bCs w:val="0"/>
          <w:color w:val="000000" w:themeColor="text1"/>
          <w:sz w:val="24"/>
          <w:szCs w:val="24"/>
          <w:highlight w:val="none"/>
          <w:u w:val="single"/>
          <w14:textFill>
            <w14:solidFill>
              <w14:schemeClr w14:val="tx1"/>
            </w14:solidFill>
          </w14:textFill>
        </w:rPr>
        <w:t>定标报告应记录定标委员会成员名单、监督小组名单、定标办法、定标过程、定标工作情况、定标结果，并由定标委员会成员、监督小组成员代表签字。监督小组应对定标全过程进行监督，在定标报告上签名。招标人应对定标全过程做好录音、录像工作，并存档备查。</w:t>
      </w:r>
    </w:p>
    <w:p w14:paraId="6BC74740">
      <w:pPr>
        <w:keepNext w:val="0"/>
        <w:keepLines w:val="0"/>
        <w:pageBreakBefore w:val="0"/>
        <w:pBdr>
          <w:bottom w:val="single" w:color="auto" w:sz="6" w:space="1"/>
        </w:pBd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val="0"/>
          <w:color w:val="000000" w:themeColor="text1"/>
          <w:sz w:val="24"/>
          <w:szCs w:val="24"/>
          <w:highlight w:val="none"/>
          <w:u w:val="single"/>
          <w14:textFill>
            <w14:solidFill>
              <w14:schemeClr w14:val="tx1"/>
            </w14:solidFill>
          </w14:textFill>
        </w:rPr>
      </w:pPr>
      <w:r>
        <w:rPr>
          <w:rFonts w:hint="eastAsia" w:ascii="宋体" w:hAnsi="宋体" w:eastAsia="宋体" w:cs="宋体"/>
          <w:b/>
          <w:bCs w:val="0"/>
          <w:color w:val="000000" w:themeColor="text1"/>
          <w:sz w:val="24"/>
          <w:szCs w:val="24"/>
          <w:highlight w:val="none"/>
          <w:u w:val="single"/>
          <w14:textFill>
            <w14:solidFill>
              <w14:schemeClr w14:val="tx1"/>
            </w14:solidFill>
          </w14:textFill>
        </w:rPr>
        <w:t>5</w:t>
      </w:r>
      <w:r>
        <w:rPr>
          <w:rFonts w:hint="eastAsia" w:ascii="宋体" w:hAnsi="宋体" w:eastAsia="宋体" w:cs="宋体"/>
          <w:b/>
          <w:bCs w:val="0"/>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b/>
          <w:bCs w:val="0"/>
          <w:color w:val="000000" w:themeColor="text1"/>
          <w:sz w:val="24"/>
          <w:szCs w:val="24"/>
          <w:highlight w:val="none"/>
          <w:u w:val="single"/>
          <w14:textFill>
            <w14:solidFill>
              <w14:schemeClr w14:val="tx1"/>
            </w14:solidFill>
          </w14:textFill>
        </w:rPr>
        <w:t>.</w:t>
      </w:r>
      <w:r>
        <w:rPr>
          <w:rFonts w:hint="eastAsia" w:ascii="宋体" w:hAnsi="宋体" w:eastAsia="宋体" w:cs="宋体"/>
          <w:b/>
          <w:bCs w:val="0"/>
          <w:color w:val="000000" w:themeColor="text1"/>
          <w:sz w:val="24"/>
          <w:szCs w:val="24"/>
          <w:highlight w:val="none"/>
          <w:u w:val="single"/>
          <w:lang w:val="en-US" w:eastAsia="zh-CN"/>
          <w14:textFill>
            <w14:solidFill>
              <w14:schemeClr w14:val="tx1"/>
            </w14:solidFill>
          </w14:textFill>
        </w:rPr>
        <w:t>4</w:t>
      </w:r>
      <w:r>
        <w:rPr>
          <w:rFonts w:hint="eastAsia" w:ascii="宋体" w:hAnsi="宋体" w:eastAsia="宋体" w:cs="宋体"/>
          <w:b/>
          <w:bCs w:val="0"/>
          <w:color w:val="000000" w:themeColor="text1"/>
          <w:sz w:val="24"/>
          <w:szCs w:val="24"/>
          <w:highlight w:val="none"/>
          <w:u w:val="single"/>
          <w14:textFill>
            <w14:solidFill>
              <w14:schemeClr w14:val="tx1"/>
            </w14:solidFill>
          </w14:textFill>
        </w:rPr>
        <w:t>招标人应当在定标工作完成后3日内在</w:t>
      </w:r>
      <w:r>
        <w:rPr>
          <w:rFonts w:hint="eastAsia" w:ascii="宋体" w:hAnsi="宋体" w:eastAsia="宋体" w:cs="宋体"/>
          <w:b/>
          <w:bCs/>
          <w:color w:val="000000" w:themeColor="text1"/>
          <w:sz w:val="24"/>
          <w:szCs w:val="24"/>
          <w:highlight w:val="none"/>
          <w:u w:val="single"/>
          <w14:textFill>
            <w14:solidFill>
              <w14:schemeClr w14:val="tx1"/>
            </w14:solidFill>
          </w14:textFill>
        </w:rPr>
        <w:t>中国招标投标公共服务平台</w:t>
      </w:r>
      <w:r>
        <w:rPr>
          <w:rFonts w:hint="eastAsia" w:ascii="宋体" w:hAnsi="宋体" w:eastAsia="宋体" w:cs="宋体"/>
          <w:b/>
          <w:bCs/>
          <w:color w:val="000000" w:themeColor="text1"/>
          <w:sz w:val="24"/>
          <w:szCs w:val="24"/>
          <w:highlight w:val="none"/>
          <w:u w:val="single"/>
          <w:lang w:eastAsia="zh-CN"/>
          <w14:textFill>
            <w14:solidFill>
              <w14:schemeClr w14:val="tx1"/>
            </w14:solidFill>
          </w14:textFill>
        </w:rPr>
        <w:t>、</w:t>
      </w:r>
      <w:r>
        <w:rPr>
          <w:rFonts w:hint="eastAsia" w:ascii="宋体" w:hAnsi="宋体" w:eastAsia="宋体" w:cs="宋体"/>
          <w:b/>
          <w:bCs w:val="0"/>
          <w:color w:val="000000" w:themeColor="text1"/>
          <w:sz w:val="24"/>
          <w:szCs w:val="24"/>
          <w:highlight w:val="none"/>
          <w:u w:val="single"/>
          <w14:textFill>
            <w14:solidFill>
              <w14:schemeClr w14:val="tx1"/>
            </w14:solidFill>
          </w14:textFill>
        </w:rPr>
        <w:t>广东省招投标监管网、广州交易集团有限公司（广州公共资源交易中心）网站</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和</w:t>
      </w:r>
      <w:r>
        <w:rPr>
          <w:rFonts w:hint="eastAsia" w:ascii="宋体" w:hAnsi="宋体" w:cs="宋体"/>
          <w:b/>
          <w:bCs/>
          <w:color w:val="000000" w:themeColor="text1"/>
          <w:sz w:val="24"/>
          <w:szCs w:val="24"/>
          <w:highlight w:val="none"/>
          <w:u w:val="single"/>
          <w:lang w:eastAsia="zh-CN"/>
          <w14:textFill>
            <w14:solidFill>
              <w14:schemeClr w14:val="tx1"/>
            </w14:solidFill>
          </w14:textFill>
        </w:rPr>
        <w:t>广州国企阳光采购信息发布平台</w:t>
      </w:r>
      <w:r>
        <w:rPr>
          <w:rFonts w:hint="eastAsia" w:ascii="宋体" w:hAnsi="宋体" w:eastAsia="宋体" w:cs="宋体"/>
          <w:b/>
          <w:bCs w:val="0"/>
          <w:color w:val="000000" w:themeColor="text1"/>
          <w:sz w:val="24"/>
          <w:szCs w:val="24"/>
          <w:highlight w:val="none"/>
          <w:u w:val="single"/>
          <w14:textFill>
            <w14:solidFill>
              <w14:schemeClr w14:val="tx1"/>
            </w14:solidFill>
          </w14:textFill>
        </w:rPr>
        <w:t>公示中标结果，公示内容包括：定标时间、所有合格中标候选人的评分结果、中标人名称、投标价格、项目负责人等信息、定标报告等（但应隐去或遮蔽个人隐私内容、信息字段），同时提出投诉的渠道方式，以及法律法规和招标文件规定应当公示的其他内容。</w:t>
      </w:r>
    </w:p>
    <w:p w14:paraId="747E2E81">
      <w:pPr>
        <w:keepNext w:val="0"/>
        <w:keepLines w:val="0"/>
        <w:pageBreakBefore w:val="0"/>
        <w:pBdr>
          <w:bottom w:val="single" w:color="auto" w:sz="6" w:space="1"/>
        </w:pBd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val="0"/>
          <w:color w:val="000000" w:themeColor="text1"/>
          <w:sz w:val="24"/>
          <w:szCs w:val="24"/>
          <w:highlight w:val="none"/>
          <w:u w:val="single"/>
          <w14:textFill>
            <w14:solidFill>
              <w14:schemeClr w14:val="tx1"/>
            </w14:solidFill>
          </w14:textFill>
        </w:rPr>
      </w:pPr>
      <w:r>
        <w:rPr>
          <w:rFonts w:hint="eastAsia" w:ascii="宋体" w:hAnsi="宋体" w:eastAsia="宋体" w:cs="宋体"/>
          <w:b/>
          <w:bCs w:val="0"/>
          <w:color w:val="000000" w:themeColor="text1"/>
          <w:sz w:val="24"/>
          <w:szCs w:val="24"/>
          <w:highlight w:val="none"/>
          <w:u w:val="single"/>
          <w14:textFill>
            <w14:solidFill>
              <w14:schemeClr w14:val="tx1"/>
            </w14:solidFill>
          </w14:textFill>
        </w:rPr>
        <w:t>5</w:t>
      </w:r>
      <w:r>
        <w:rPr>
          <w:rFonts w:hint="eastAsia" w:ascii="宋体" w:hAnsi="宋体" w:eastAsia="宋体" w:cs="宋体"/>
          <w:b/>
          <w:bCs w:val="0"/>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b/>
          <w:bCs w:val="0"/>
          <w:color w:val="000000" w:themeColor="text1"/>
          <w:sz w:val="24"/>
          <w:szCs w:val="24"/>
          <w:highlight w:val="none"/>
          <w:u w:val="single"/>
          <w14:textFill>
            <w14:solidFill>
              <w14:schemeClr w14:val="tx1"/>
            </w14:solidFill>
          </w14:textFill>
        </w:rPr>
        <w:t>.</w:t>
      </w:r>
      <w:r>
        <w:rPr>
          <w:rFonts w:hint="eastAsia" w:ascii="宋体" w:hAnsi="宋体" w:eastAsia="宋体" w:cs="宋体"/>
          <w:b/>
          <w:bCs w:val="0"/>
          <w:color w:val="000000" w:themeColor="text1"/>
          <w:sz w:val="24"/>
          <w:szCs w:val="24"/>
          <w:highlight w:val="none"/>
          <w:u w:val="single"/>
          <w:lang w:val="en-US" w:eastAsia="zh-CN"/>
          <w14:textFill>
            <w14:solidFill>
              <w14:schemeClr w14:val="tx1"/>
            </w14:solidFill>
          </w14:textFill>
        </w:rPr>
        <w:t>5</w:t>
      </w:r>
      <w:r>
        <w:rPr>
          <w:rFonts w:hint="eastAsia" w:ascii="宋体" w:hAnsi="宋体" w:eastAsia="宋体" w:cs="宋体"/>
          <w:b/>
          <w:bCs w:val="0"/>
          <w:color w:val="000000" w:themeColor="text1"/>
          <w:sz w:val="24"/>
          <w:szCs w:val="24"/>
          <w:highlight w:val="none"/>
          <w:u w:val="single"/>
          <w14:textFill>
            <w14:solidFill>
              <w14:schemeClr w14:val="tx1"/>
            </w14:solidFill>
          </w14:textFill>
        </w:rPr>
        <w:t>因</w:t>
      </w:r>
      <w:r>
        <w:rPr>
          <w:rFonts w:hint="eastAsia" w:ascii="宋体" w:hAnsi="宋体" w:eastAsia="宋体" w:cs="宋体"/>
          <w:b/>
          <w:bCs w:val="0"/>
          <w:color w:val="000000" w:themeColor="text1"/>
          <w:sz w:val="24"/>
          <w:szCs w:val="24"/>
          <w:highlight w:val="none"/>
          <w:u w:val="single"/>
          <w:lang w:val="en-US" w:eastAsia="zh-CN"/>
          <w14:textFill>
            <w14:solidFill>
              <w14:schemeClr w14:val="tx1"/>
            </w14:solidFill>
          </w14:textFill>
        </w:rPr>
        <w:t>发生异议</w:t>
      </w:r>
      <w:r>
        <w:rPr>
          <w:rFonts w:hint="eastAsia" w:ascii="宋体" w:hAnsi="宋体" w:eastAsia="宋体" w:cs="宋体"/>
          <w:b/>
          <w:bCs w:val="0"/>
          <w:color w:val="000000" w:themeColor="text1"/>
          <w:sz w:val="24"/>
          <w:szCs w:val="24"/>
          <w:highlight w:val="none"/>
          <w:u w:val="single"/>
          <w14:textFill>
            <w14:solidFill>
              <w14:schemeClr w14:val="tx1"/>
            </w14:solidFill>
          </w14:textFill>
        </w:rPr>
        <w:t>或投诉需要重新评标或定标的，评标、定标信息仍以投标截止时投标人的信息为准。因特殊原因需要延长投标有效期，投标人拒绝延长投标有效期的，仍参与评标，但不被推荐为</w:t>
      </w:r>
      <w:r>
        <w:rPr>
          <w:rFonts w:hint="eastAsia" w:ascii="宋体" w:hAnsi="宋体" w:eastAsia="宋体" w:cs="宋体"/>
          <w:b/>
          <w:bCs w:val="0"/>
          <w:color w:val="000000" w:themeColor="text1"/>
          <w:sz w:val="24"/>
          <w:szCs w:val="24"/>
          <w:highlight w:val="none"/>
          <w:u w:val="single"/>
          <w:lang w:val="en-US" w:eastAsia="zh-CN"/>
          <w14:textFill>
            <w14:solidFill>
              <w14:schemeClr w14:val="tx1"/>
            </w14:solidFill>
          </w14:textFill>
        </w:rPr>
        <w:t>合格</w:t>
      </w:r>
      <w:r>
        <w:rPr>
          <w:rFonts w:hint="eastAsia" w:ascii="宋体" w:hAnsi="宋体" w:eastAsia="宋体" w:cs="宋体"/>
          <w:b/>
          <w:bCs w:val="0"/>
          <w:color w:val="000000" w:themeColor="text1"/>
          <w:sz w:val="24"/>
          <w:szCs w:val="24"/>
          <w:highlight w:val="none"/>
          <w:u w:val="single"/>
          <w14:textFill>
            <w14:solidFill>
              <w14:schemeClr w14:val="tx1"/>
            </w14:solidFill>
          </w14:textFill>
        </w:rPr>
        <w:t>中标候选人。</w:t>
      </w:r>
    </w:p>
    <w:p w14:paraId="54F03774">
      <w:pPr>
        <w:pBdr>
          <w:bottom w:val="single" w:color="auto" w:sz="6" w:space="1"/>
        </w:pBdr>
        <w:spacing w:line="360" w:lineRule="auto"/>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eastAsia="宋体" w:cs="宋体"/>
          <w:b/>
          <w:bCs w:val="0"/>
          <w:color w:val="000000" w:themeColor="text1"/>
          <w:sz w:val="24"/>
          <w:szCs w:val="24"/>
          <w:highlight w:val="none"/>
          <w:u w:val="single"/>
          <w:lang w:val="en-US" w:eastAsia="zh-CN"/>
          <w14:textFill>
            <w14:solidFill>
              <w14:schemeClr w14:val="tx1"/>
            </w14:solidFill>
          </w14:textFill>
        </w:rPr>
        <w:t>51.6</w:t>
      </w:r>
      <w:r>
        <w:rPr>
          <w:rFonts w:hint="eastAsia" w:ascii="宋体" w:hAnsi="宋体" w:eastAsia="宋体" w:cs="宋体"/>
          <w:b/>
          <w:bCs w:val="0"/>
          <w:color w:val="000000" w:themeColor="text1"/>
          <w:sz w:val="24"/>
          <w:szCs w:val="24"/>
          <w:highlight w:val="none"/>
          <w:u w:val="single"/>
          <w14:textFill>
            <w14:solidFill>
              <w14:schemeClr w14:val="tx1"/>
            </w14:solidFill>
          </w14:textFill>
        </w:rPr>
        <w:t>在定标后，中标人放弃中标、无故不签订合同或因不可抗力不能履行合同、不按照招标文件要求提交履约保证金，或者被查实存在影响中标结果的违法行为等情形，不符合中标条件的，招标人可以重新招标或由原定标委员会按原定标规则在合格中标候选人名单中重新确定中标人并公示。</w:t>
      </w:r>
    </w:p>
    <w:p w14:paraId="7BCAD018">
      <w:pPr>
        <w:pStyle w:val="123"/>
        <w:spacing w:line="540" w:lineRule="exact"/>
        <w:ind w:firstLine="482" w:firstLineChars="200"/>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条款号：（二）开标评标办法程序和细则</w:t>
      </w:r>
      <w:r>
        <w:rPr>
          <w:rFonts w:hint="eastAsia" w:ascii="宋体" w:hAnsi="宋体" w:cs="宋体"/>
          <w:b/>
          <w:color w:val="000000" w:themeColor="text1"/>
          <w:sz w:val="24"/>
          <w:szCs w:val="24"/>
          <w:highlight w:val="none"/>
          <w:lang w:val="en-US" w:eastAsia="zh-CN"/>
          <w14:textFill>
            <w14:solidFill>
              <w14:schemeClr w14:val="tx1"/>
            </w14:solidFill>
          </w14:textFill>
        </w:rPr>
        <w:t xml:space="preserve"> 注：</w:t>
      </w:r>
      <w:r>
        <w:rPr>
          <w:rFonts w:hint="eastAsia" w:ascii="宋体" w:hAnsi="宋体" w:cs="宋体"/>
          <w:b/>
          <w:color w:val="000000" w:themeColor="text1"/>
          <w:sz w:val="24"/>
          <w:szCs w:val="24"/>
          <w:highlight w:val="none"/>
          <w14:textFill>
            <w14:solidFill>
              <w14:schemeClr w14:val="tx1"/>
            </w14:solidFill>
          </w14:textFill>
        </w:rPr>
        <w:t xml:space="preserve">             修改类型：</w:t>
      </w:r>
      <w:r>
        <w:rPr>
          <w:rFonts w:hint="eastAsia" w:ascii="宋体" w:hAnsi="宋体" w:cs="宋体"/>
          <w:b/>
          <w:color w:val="000000" w:themeColor="text1"/>
          <w:sz w:val="24"/>
          <w:szCs w:val="24"/>
          <w:highlight w:val="none"/>
          <w:lang w:eastAsia="zh-CN"/>
          <w14:textFill>
            <w14:solidFill>
              <w14:schemeClr w14:val="tx1"/>
            </w14:solidFill>
          </w14:textFill>
        </w:rPr>
        <w:t>删除</w:t>
      </w:r>
    </w:p>
    <w:p w14:paraId="7317EB12">
      <w:pPr>
        <w:pBdr>
          <w:bottom w:val="single" w:color="auto" w:sz="6" w:space="1"/>
        </w:pBdr>
        <w:spacing w:line="400" w:lineRule="exact"/>
        <w:ind w:firstLine="482" w:firstLineChars="20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color w:val="000000" w:themeColor="text1"/>
          <w:sz w:val="24"/>
          <w:szCs w:val="24"/>
          <w:highlight w:val="none"/>
          <w14:textFill>
            <w14:solidFill>
              <w14:schemeClr w14:val="tx1"/>
            </w14:solidFill>
          </w14:textFill>
        </w:rPr>
        <w:t>注：一、复杂和大型工程（详见穗建规字〔2020〕42号）</w:t>
      </w:r>
      <w:r>
        <w:rPr>
          <w:rFonts w:hint="eastAsia" w:ascii="宋体" w:hAnsi="宋体" w:cs="宋体"/>
          <w:color w:val="000000" w:themeColor="text1"/>
          <w:sz w:val="24"/>
          <w:szCs w:val="24"/>
          <w:highlight w:val="none"/>
          <w:lang w:val="en-US" w:eastAsia="zh-CN"/>
          <w14:textFill>
            <w14:solidFill>
              <w14:schemeClr w14:val="tx1"/>
            </w14:solidFill>
          </w14:textFill>
        </w:rPr>
        <w:t>......评为【差】档次。</w:t>
      </w:r>
    </w:p>
    <w:p w14:paraId="710ABC71">
      <w:pPr>
        <w:pStyle w:val="123"/>
        <w:spacing w:line="540" w:lineRule="exact"/>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条款号：附表一《资格审查表》             修改类型：修改</w:t>
      </w:r>
    </w:p>
    <w:p w14:paraId="712D75BD">
      <w:pPr>
        <w:pBdr>
          <w:bottom w:val="single" w:color="auto" w:sz="6" w:space="1"/>
        </w:pBdr>
        <w:spacing w:line="400" w:lineRule="exact"/>
        <w:ind w:firstLine="48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eastAsia="宋体" w:cs="宋体"/>
          <w:color w:val="000000" w:themeColor="text1"/>
          <w:sz w:val="24"/>
          <w:szCs w:val="24"/>
          <w:highlight w:val="none"/>
          <w:lang w:bidi="ar-SA"/>
          <w14:textFill>
            <w14:solidFill>
              <w14:schemeClr w14:val="tx1"/>
            </w14:solidFill>
          </w14:textFill>
        </w:rPr>
        <w:t>见范本</w:t>
      </w:r>
    </w:p>
    <w:p w14:paraId="4A181CF7">
      <w:pPr>
        <w:pBdr>
          <w:bottom w:val="single" w:color="auto" w:sz="6" w:space="1"/>
        </w:pBdr>
        <w:spacing w:line="400" w:lineRule="exact"/>
        <w:ind w:firstLine="482" w:firstLineChars="20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现文：</w:t>
      </w:r>
      <w:r>
        <w:rPr>
          <w:rFonts w:hint="eastAsia" w:ascii="宋体" w:hAnsi="宋体" w:cs="宋体"/>
          <w:b/>
          <w:bCs/>
          <w:color w:val="000000" w:themeColor="text1"/>
          <w:sz w:val="24"/>
          <w:szCs w:val="24"/>
          <w:highlight w:val="none"/>
          <w:u w:val="single"/>
          <w14:textFill>
            <w14:solidFill>
              <w14:schemeClr w14:val="tx1"/>
            </w14:solidFill>
          </w14:textFill>
        </w:rPr>
        <w:t>本招标文件《资格审查表》</w:t>
      </w:r>
    </w:p>
    <w:p w14:paraId="0AC8607A">
      <w:pPr>
        <w:pStyle w:val="123"/>
        <w:spacing w:line="540" w:lineRule="exact"/>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条款号：附表二《技术标有效性审查表》             修改类型：修改</w:t>
      </w:r>
    </w:p>
    <w:p w14:paraId="79AAEF05">
      <w:pPr>
        <w:pBdr>
          <w:bottom w:val="single" w:color="auto" w:sz="6" w:space="1"/>
        </w:pBdr>
        <w:spacing w:line="400" w:lineRule="exact"/>
        <w:ind w:firstLine="48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eastAsia="宋体" w:cs="宋体"/>
          <w:color w:val="000000" w:themeColor="text1"/>
          <w:sz w:val="24"/>
          <w:szCs w:val="24"/>
          <w:highlight w:val="none"/>
          <w:lang w:bidi="ar-SA"/>
          <w14:textFill>
            <w14:solidFill>
              <w14:schemeClr w14:val="tx1"/>
            </w14:solidFill>
          </w14:textFill>
        </w:rPr>
        <w:t>见范本</w:t>
      </w:r>
    </w:p>
    <w:p w14:paraId="4C191612">
      <w:pPr>
        <w:pBdr>
          <w:bottom w:val="single" w:color="auto" w:sz="6" w:space="1"/>
        </w:pBdr>
        <w:spacing w:line="400" w:lineRule="exact"/>
        <w:ind w:firstLine="482" w:firstLineChars="20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现文：</w:t>
      </w:r>
      <w:r>
        <w:rPr>
          <w:rFonts w:hint="eastAsia" w:ascii="宋体" w:hAnsi="宋体" w:cs="宋体"/>
          <w:b/>
          <w:bCs/>
          <w:color w:val="000000" w:themeColor="text1"/>
          <w:sz w:val="24"/>
          <w:szCs w:val="24"/>
          <w:highlight w:val="none"/>
          <w:u w:val="single"/>
          <w14:textFill>
            <w14:solidFill>
              <w14:schemeClr w14:val="tx1"/>
            </w14:solidFill>
          </w14:textFill>
        </w:rPr>
        <w:t>本招标文件《技术标有效性审查表》</w:t>
      </w:r>
    </w:p>
    <w:p w14:paraId="20CF0E91">
      <w:pPr>
        <w:pStyle w:val="123"/>
        <w:spacing w:line="540" w:lineRule="exact"/>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条款号：附表三《经济标有效性审查表》             修改类型：修改</w:t>
      </w:r>
    </w:p>
    <w:p w14:paraId="6CEAC1A1">
      <w:pPr>
        <w:pBdr>
          <w:bottom w:val="single" w:color="auto" w:sz="6" w:space="1"/>
        </w:pBdr>
        <w:spacing w:line="360" w:lineRule="auto"/>
        <w:ind w:firstLine="48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eastAsia="宋体" w:cs="宋体"/>
          <w:color w:val="000000" w:themeColor="text1"/>
          <w:sz w:val="24"/>
          <w:szCs w:val="24"/>
          <w:highlight w:val="none"/>
          <w:lang w:bidi="ar-SA"/>
          <w14:textFill>
            <w14:solidFill>
              <w14:schemeClr w14:val="tx1"/>
            </w14:solidFill>
          </w14:textFill>
        </w:rPr>
        <w:t>见范本</w:t>
      </w:r>
    </w:p>
    <w:p w14:paraId="4526C0EA">
      <w:pPr>
        <w:pBdr>
          <w:bottom w:val="single" w:color="auto" w:sz="6" w:space="1"/>
        </w:pBdr>
        <w:spacing w:line="360" w:lineRule="auto"/>
        <w:ind w:firstLine="482" w:firstLineChars="20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现文：</w:t>
      </w:r>
      <w:r>
        <w:rPr>
          <w:rFonts w:hint="eastAsia" w:ascii="宋体" w:hAnsi="宋体" w:cs="宋体"/>
          <w:b/>
          <w:bCs/>
          <w:color w:val="000000" w:themeColor="text1"/>
          <w:sz w:val="24"/>
          <w:szCs w:val="24"/>
          <w:highlight w:val="none"/>
          <w:u w:val="single"/>
          <w14:textFill>
            <w14:solidFill>
              <w14:schemeClr w14:val="tx1"/>
            </w14:solidFill>
          </w14:textFill>
        </w:rPr>
        <w:t>本招标文件《经济标有效性审查表》</w:t>
      </w:r>
    </w:p>
    <w:p w14:paraId="2CC8CED8">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000000" w:themeColor="text1"/>
          <w:sz w:val="24"/>
          <w:szCs w:val="24"/>
          <w:highlight w:val="none"/>
          <w:lang w:eastAsia="zh-CN" w:bidi="ar-SA"/>
          <w14:textFill>
            <w14:solidFill>
              <w14:schemeClr w14:val="tx1"/>
            </w14:solidFill>
          </w14:textFill>
        </w:rPr>
      </w:pPr>
      <w:r>
        <w:rPr>
          <w:rFonts w:hint="eastAsia" w:ascii="宋体" w:hAnsi="宋体" w:eastAsia="宋体" w:cs="宋体"/>
          <w:b/>
          <w:color w:val="000000" w:themeColor="text1"/>
          <w:sz w:val="24"/>
          <w:szCs w:val="24"/>
          <w:highlight w:val="none"/>
          <w:lang w:bidi="ar-SA"/>
          <w14:textFill>
            <w14:solidFill>
              <w14:schemeClr w14:val="tx1"/>
            </w14:solidFill>
          </w14:textFill>
        </w:rPr>
        <w:t>条款号：附表四</w:t>
      </w:r>
      <w:r>
        <w:rPr>
          <w:rFonts w:hint="eastAsia" w:ascii="宋体" w:hAnsi="宋体" w:cs="宋体"/>
          <w:b/>
          <w:color w:val="000000" w:themeColor="text1"/>
          <w:sz w:val="24"/>
          <w:szCs w:val="24"/>
          <w:highlight w:val="none"/>
          <w:lang w:val="en-US" w:eastAsia="zh-CN" w:bidi="ar-SA"/>
          <w14:textFill>
            <w14:solidFill>
              <w14:schemeClr w14:val="tx1"/>
            </w14:solidFill>
          </w14:textFill>
        </w:rPr>
        <w:t xml:space="preserve"> </w:t>
      </w:r>
      <w:r>
        <w:rPr>
          <w:rFonts w:hint="eastAsia" w:ascii="宋体" w:hAnsi="宋体" w:eastAsia="宋体" w:cs="宋体"/>
          <w:b/>
          <w:color w:val="000000" w:themeColor="text1"/>
          <w:sz w:val="24"/>
          <w:szCs w:val="24"/>
          <w:highlight w:val="none"/>
          <w:lang w:bidi="ar-SA"/>
          <w14:textFill>
            <w14:solidFill>
              <w14:schemeClr w14:val="tx1"/>
            </w14:solidFill>
          </w14:textFill>
        </w:rPr>
        <w:t>《技术标详细审查定档表》     修改类型：</w:t>
      </w:r>
      <w:r>
        <w:rPr>
          <w:rFonts w:hint="eastAsia" w:ascii="宋体" w:hAnsi="宋体" w:eastAsia="宋体" w:cs="宋体"/>
          <w:b/>
          <w:color w:val="000000" w:themeColor="text1"/>
          <w:sz w:val="24"/>
          <w:szCs w:val="24"/>
          <w:highlight w:val="none"/>
          <w:lang w:eastAsia="zh-CN" w:bidi="ar-SA"/>
          <w14:textFill>
            <w14:solidFill>
              <w14:schemeClr w14:val="tx1"/>
            </w14:solidFill>
          </w14:textFill>
        </w:rPr>
        <w:t>删除</w:t>
      </w:r>
    </w:p>
    <w:p w14:paraId="11842023">
      <w:pPr>
        <w:pBdr>
          <w:bottom w:val="single" w:color="auto" w:sz="6" w:space="1"/>
        </w:pBdr>
        <w:spacing w:line="360" w:lineRule="auto"/>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SA"/>
          <w14:textFill>
            <w14:solidFill>
              <w14:schemeClr w14:val="tx1"/>
            </w14:solidFill>
          </w14:textFill>
        </w:rPr>
        <w:t>原文：</w:t>
      </w:r>
      <w:r>
        <w:rPr>
          <w:rFonts w:hint="eastAsia" w:ascii="宋体" w:hAnsi="宋体" w:eastAsia="宋体" w:cs="宋体"/>
          <w:color w:val="000000" w:themeColor="text1"/>
          <w:sz w:val="24"/>
          <w:szCs w:val="24"/>
          <w:highlight w:val="none"/>
          <w:lang w:bidi="ar-SA"/>
          <w14:textFill>
            <w14:solidFill>
              <w14:schemeClr w14:val="tx1"/>
            </w14:solidFill>
          </w14:textFill>
        </w:rPr>
        <w:t>见范本</w:t>
      </w:r>
    </w:p>
    <w:p w14:paraId="36525F88">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000000" w:themeColor="text1"/>
          <w:sz w:val="24"/>
          <w:szCs w:val="24"/>
          <w:highlight w:val="none"/>
          <w:lang w:bidi="ar-SA"/>
          <w14:textFill>
            <w14:solidFill>
              <w14:schemeClr w14:val="tx1"/>
            </w14:solidFill>
          </w14:textFill>
        </w:rPr>
      </w:pPr>
      <w:r>
        <w:rPr>
          <w:rFonts w:hint="eastAsia" w:ascii="宋体" w:hAnsi="宋体" w:eastAsia="宋体" w:cs="宋体"/>
          <w:b/>
          <w:color w:val="000000" w:themeColor="text1"/>
          <w:sz w:val="24"/>
          <w:szCs w:val="24"/>
          <w:highlight w:val="none"/>
          <w:lang w:bidi="ar-SA"/>
          <w14:textFill>
            <w14:solidFill>
              <w14:schemeClr w14:val="tx1"/>
            </w14:solidFill>
          </w14:textFill>
        </w:rPr>
        <w:t>条款号：附表四</w:t>
      </w:r>
      <w:r>
        <w:rPr>
          <w:rFonts w:hint="eastAsia" w:ascii="宋体" w:hAnsi="宋体" w:cs="宋体"/>
          <w:b/>
          <w:color w:val="000000" w:themeColor="text1"/>
          <w:sz w:val="24"/>
          <w:szCs w:val="24"/>
          <w:highlight w:val="none"/>
          <w:lang w:val="en-US" w:eastAsia="zh-CN" w:bidi="ar-SA"/>
          <w14:textFill>
            <w14:solidFill>
              <w14:schemeClr w14:val="tx1"/>
            </w14:solidFill>
          </w14:textFill>
        </w:rPr>
        <w:t xml:space="preserve"> </w:t>
      </w:r>
      <w:r>
        <w:rPr>
          <w:rFonts w:hint="eastAsia" w:ascii="宋体" w:hAnsi="宋体" w:eastAsia="宋体" w:cs="宋体"/>
          <w:b/>
          <w:color w:val="000000" w:themeColor="text1"/>
          <w:sz w:val="24"/>
          <w:szCs w:val="24"/>
          <w:highlight w:val="none"/>
          <w:lang w:bidi="ar-SA"/>
          <w14:textFill>
            <w14:solidFill>
              <w14:schemeClr w14:val="tx1"/>
            </w14:solidFill>
          </w14:textFill>
        </w:rPr>
        <w:t>《技术标详细审查评分表》     修改类型：修改</w:t>
      </w:r>
    </w:p>
    <w:p w14:paraId="4E15F357">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000000" w:themeColor="text1"/>
          <w:sz w:val="24"/>
          <w:szCs w:val="24"/>
          <w:highlight w:val="none"/>
          <w:lang w:bidi="ar-SA"/>
          <w14:textFill>
            <w14:solidFill>
              <w14:schemeClr w14:val="tx1"/>
            </w14:solidFill>
          </w14:textFill>
        </w:rPr>
      </w:pPr>
      <w:r>
        <w:rPr>
          <w:rFonts w:hint="eastAsia" w:ascii="宋体" w:hAnsi="宋体" w:eastAsia="宋体" w:cs="宋体"/>
          <w:b/>
          <w:color w:val="000000" w:themeColor="text1"/>
          <w:sz w:val="24"/>
          <w:szCs w:val="24"/>
          <w:highlight w:val="none"/>
          <w:lang w:bidi="ar-SA"/>
          <w14:textFill>
            <w14:solidFill>
              <w14:schemeClr w14:val="tx1"/>
            </w14:solidFill>
          </w14:textFill>
        </w:rPr>
        <w:t>原文：</w:t>
      </w:r>
      <w:r>
        <w:rPr>
          <w:rFonts w:hint="eastAsia" w:ascii="宋体" w:hAnsi="宋体" w:eastAsia="宋体" w:cs="宋体"/>
          <w:color w:val="000000" w:themeColor="text1"/>
          <w:sz w:val="24"/>
          <w:szCs w:val="24"/>
          <w:highlight w:val="none"/>
          <w:lang w:bidi="ar-SA"/>
          <w14:textFill>
            <w14:solidFill>
              <w14:schemeClr w14:val="tx1"/>
            </w14:solidFill>
          </w14:textFill>
        </w:rPr>
        <w:t>见范本</w:t>
      </w:r>
    </w:p>
    <w:p w14:paraId="0DDBC367">
      <w:pPr>
        <w:pBdr>
          <w:bottom w:val="single" w:color="auto" w:sz="6" w:space="1"/>
        </w:pBdr>
        <w:spacing w:line="360" w:lineRule="auto"/>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SA"/>
          <w14:textFill>
            <w14:solidFill>
              <w14:schemeClr w14:val="tx1"/>
            </w14:solidFill>
          </w14:textFill>
        </w:rPr>
        <w:t>现文：</w:t>
      </w:r>
      <w:r>
        <w:rPr>
          <w:rFonts w:hint="eastAsia" w:ascii="宋体" w:hAnsi="宋体" w:cs="宋体"/>
          <w:b/>
          <w:bCs/>
          <w:color w:val="000000" w:themeColor="text1"/>
          <w:sz w:val="24"/>
          <w:szCs w:val="24"/>
          <w:highlight w:val="none"/>
          <w:u w:val="single"/>
          <w14:textFill>
            <w14:solidFill>
              <w14:schemeClr w14:val="tx1"/>
            </w14:solidFill>
          </w14:textFill>
        </w:rPr>
        <w:t>本招标文件</w:t>
      </w:r>
      <w:r>
        <w:rPr>
          <w:rFonts w:hint="eastAsia" w:ascii="宋体" w:hAnsi="宋体" w:eastAsia="宋体" w:cs="宋体"/>
          <w:b/>
          <w:bCs/>
          <w:color w:val="000000" w:themeColor="text1"/>
          <w:sz w:val="24"/>
          <w:szCs w:val="24"/>
          <w:highlight w:val="none"/>
          <w:lang w:bidi="ar-SA"/>
          <w14:textFill>
            <w14:solidFill>
              <w14:schemeClr w14:val="tx1"/>
            </w14:solidFill>
          </w14:textFill>
        </w:rPr>
        <w:t>《技术标详细审查评分表》</w:t>
      </w:r>
    </w:p>
    <w:p w14:paraId="76E9EA0A">
      <w:pPr>
        <w:pStyle w:val="123"/>
        <w:spacing w:line="540" w:lineRule="exact"/>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条款号：附表</w:t>
      </w:r>
      <w:r>
        <w:rPr>
          <w:rFonts w:hint="eastAsia" w:ascii="宋体" w:hAnsi="宋体" w:cs="宋体"/>
          <w:b/>
          <w:color w:val="000000" w:themeColor="text1"/>
          <w:sz w:val="24"/>
          <w:szCs w:val="24"/>
          <w:highlight w:val="none"/>
          <w:lang w:eastAsia="zh-CN"/>
          <w14:textFill>
            <w14:solidFill>
              <w14:schemeClr w14:val="tx1"/>
            </w14:solidFill>
          </w14:textFill>
        </w:rPr>
        <w:t>六</w:t>
      </w:r>
      <w:r>
        <w:rPr>
          <w:rFonts w:hint="eastAsia" w:ascii="宋体" w:hAnsi="宋体" w:cs="宋体"/>
          <w:b/>
          <w:color w:val="000000" w:themeColor="text1"/>
          <w:sz w:val="24"/>
          <w:szCs w:val="24"/>
          <w:highlight w:val="none"/>
          <w14:textFill>
            <w14:solidFill>
              <w14:schemeClr w14:val="tx1"/>
            </w14:solidFill>
          </w14:textFill>
        </w:rPr>
        <w:t>《需评审的主要项目表》             修改类型：删除</w:t>
      </w:r>
    </w:p>
    <w:p w14:paraId="3E9D2DDB">
      <w:pPr>
        <w:pBdr>
          <w:bottom w:val="single" w:color="auto" w:sz="6" w:space="1"/>
        </w:pBdr>
        <w:spacing w:line="360" w:lineRule="auto"/>
        <w:ind w:firstLine="48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eastAsia="宋体" w:cs="宋体"/>
          <w:color w:val="000000" w:themeColor="text1"/>
          <w:sz w:val="24"/>
          <w:szCs w:val="24"/>
          <w:highlight w:val="none"/>
          <w:lang w:bidi="ar-SA"/>
          <w14:textFill>
            <w14:solidFill>
              <w14:schemeClr w14:val="tx1"/>
            </w14:solidFill>
          </w14:textFill>
        </w:rPr>
        <w:t>见范本</w:t>
      </w:r>
    </w:p>
    <w:p w14:paraId="2AC09158">
      <w:pPr>
        <w:pStyle w:val="123"/>
        <w:spacing w:line="540" w:lineRule="exact"/>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条款号：附表</w:t>
      </w:r>
      <w:r>
        <w:rPr>
          <w:rFonts w:hint="eastAsia" w:ascii="宋体" w:hAnsi="宋体" w:cs="宋体"/>
          <w:b/>
          <w:color w:val="000000" w:themeColor="text1"/>
          <w:sz w:val="24"/>
          <w:szCs w:val="24"/>
          <w:highlight w:val="none"/>
          <w:lang w:eastAsia="zh-CN"/>
          <w14:textFill>
            <w14:solidFill>
              <w14:schemeClr w14:val="tx1"/>
            </w14:solidFill>
          </w14:textFill>
        </w:rPr>
        <w:t>七</w:t>
      </w:r>
      <w:r>
        <w:rPr>
          <w:rFonts w:hint="eastAsia" w:ascii="宋体" w:hAnsi="宋体" w:cs="宋体"/>
          <w:b/>
          <w:color w:val="000000" w:themeColor="text1"/>
          <w:sz w:val="24"/>
          <w:szCs w:val="24"/>
          <w:highlight w:val="none"/>
          <w14:textFill>
            <w14:solidFill>
              <w14:schemeClr w14:val="tx1"/>
            </w14:solidFill>
          </w14:textFill>
        </w:rPr>
        <w:t>《单价基准值计算表》             修改类型：删除</w:t>
      </w:r>
    </w:p>
    <w:p w14:paraId="57FFAB76">
      <w:pPr>
        <w:pBdr>
          <w:bottom w:val="single" w:color="auto" w:sz="6" w:space="1"/>
        </w:pBdr>
        <w:spacing w:line="360" w:lineRule="auto"/>
        <w:ind w:firstLine="48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eastAsia="宋体" w:cs="宋体"/>
          <w:color w:val="000000" w:themeColor="text1"/>
          <w:sz w:val="24"/>
          <w:szCs w:val="24"/>
          <w:highlight w:val="none"/>
          <w:lang w:bidi="ar-SA"/>
          <w14:textFill>
            <w14:solidFill>
              <w14:schemeClr w14:val="tx1"/>
            </w14:solidFill>
          </w14:textFill>
        </w:rPr>
        <w:t>见范本</w:t>
      </w:r>
    </w:p>
    <w:p w14:paraId="7B1C8108">
      <w:pPr>
        <w:pStyle w:val="123"/>
        <w:spacing w:line="540" w:lineRule="exact"/>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条款号：附表</w:t>
      </w:r>
      <w:r>
        <w:rPr>
          <w:rFonts w:hint="eastAsia" w:ascii="宋体" w:hAnsi="宋体" w:cs="宋体"/>
          <w:b/>
          <w:color w:val="000000" w:themeColor="text1"/>
          <w:sz w:val="24"/>
          <w:szCs w:val="24"/>
          <w:highlight w:val="none"/>
          <w:lang w:eastAsia="zh-CN"/>
          <w14:textFill>
            <w14:solidFill>
              <w14:schemeClr w14:val="tx1"/>
            </w14:solidFill>
          </w14:textFill>
        </w:rPr>
        <w:t>八</w:t>
      </w:r>
      <w:r>
        <w:rPr>
          <w:rFonts w:hint="eastAsia" w:ascii="宋体" w:hAnsi="宋体" w:cs="宋体"/>
          <w:b/>
          <w:color w:val="000000" w:themeColor="text1"/>
          <w:sz w:val="24"/>
          <w:szCs w:val="24"/>
          <w:highlight w:val="none"/>
          <w14:textFill>
            <w14:solidFill>
              <w14:schemeClr w14:val="tx1"/>
            </w14:solidFill>
          </w14:textFill>
        </w:rPr>
        <w:t>《投标人（名称）经济标的主要单价评分表》</w:t>
      </w:r>
      <w:r>
        <w:rPr>
          <w:rFonts w:hint="eastAsia" w:ascii="宋体" w:hAnsi="宋体" w:cs="宋体"/>
          <w:b/>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b/>
          <w:color w:val="000000" w:themeColor="text1"/>
          <w:sz w:val="24"/>
          <w:szCs w:val="24"/>
          <w:highlight w:val="none"/>
          <w14:textFill>
            <w14:solidFill>
              <w14:schemeClr w14:val="tx1"/>
            </w14:solidFill>
          </w14:textFill>
        </w:rPr>
        <w:t>修改类型：删除</w:t>
      </w:r>
    </w:p>
    <w:p w14:paraId="32FD4880">
      <w:pPr>
        <w:pBdr>
          <w:bottom w:val="single" w:color="auto" w:sz="6" w:space="1"/>
        </w:pBdr>
        <w:spacing w:line="360" w:lineRule="auto"/>
        <w:ind w:firstLine="48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eastAsia="宋体" w:cs="宋体"/>
          <w:color w:val="000000" w:themeColor="text1"/>
          <w:sz w:val="24"/>
          <w:szCs w:val="24"/>
          <w:highlight w:val="none"/>
          <w:lang w:bidi="ar-SA"/>
          <w14:textFill>
            <w14:solidFill>
              <w14:schemeClr w14:val="tx1"/>
            </w14:solidFill>
          </w14:textFill>
        </w:rPr>
        <w:t>见范本</w:t>
      </w:r>
    </w:p>
    <w:p w14:paraId="3C0EEDE9">
      <w:pPr>
        <w:pStyle w:val="123"/>
        <w:spacing w:line="540" w:lineRule="exact"/>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条款号：附表</w:t>
      </w:r>
      <w:r>
        <w:rPr>
          <w:rFonts w:hint="eastAsia" w:ascii="宋体" w:hAnsi="宋体" w:cs="宋体"/>
          <w:b/>
          <w:color w:val="000000" w:themeColor="text1"/>
          <w:sz w:val="24"/>
          <w:szCs w:val="24"/>
          <w:highlight w:val="none"/>
          <w:lang w:eastAsia="zh-CN"/>
          <w14:textFill>
            <w14:solidFill>
              <w14:schemeClr w14:val="tx1"/>
            </w14:solidFill>
          </w14:textFill>
        </w:rPr>
        <w:t>九</w:t>
      </w:r>
      <w:r>
        <w:rPr>
          <w:rFonts w:hint="eastAsia" w:ascii="宋体" w:hAnsi="宋体" w:cs="宋体"/>
          <w:b/>
          <w:color w:val="000000" w:themeColor="text1"/>
          <w:sz w:val="24"/>
          <w:szCs w:val="24"/>
          <w:highlight w:val="none"/>
          <w14:textFill>
            <w14:solidFill>
              <w14:schemeClr w14:val="tx1"/>
            </w14:solidFill>
          </w14:textFill>
        </w:rPr>
        <w:t>《经济分汇总表》             修改类型：删除</w:t>
      </w:r>
    </w:p>
    <w:p w14:paraId="64DA8A65">
      <w:pPr>
        <w:pBdr>
          <w:bottom w:val="single" w:color="auto" w:sz="6" w:space="1"/>
        </w:pBdr>
        <w:spacing w:line="360" w:lineRule="auto"/>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eastAsia="宋体" w:cs="宋体"/>
          <w:color w:val="000000" w:themeColor="text1"/>
          <w:sz w:val="24"/>
          <w:szCs w:val="24"/>
          <w:highlight w:val="none"/>
          <w:lang w:bidi="ar-SA"/>
          <w14:textFill>
            <w14:solidFill>
              <w14:schemeClr w14:val="tx1"/>
            </w14:solidFill>
          </w14:textFill>
        </w:rPr>
        <w:t>见范本</w:t>
      </w:r>
    </w:p>
    <w:p w14:paraId="1086E380">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000000" w:themeColor="text1"/>
          <w:sz w:val="24"/>
          <w:szCs w:val="24"/>
          <w:highlight w:val="none"/>
          <w:lang w:bidi="ar-SA"/>
          <w14:textFill>
            <w14:solidFill>
              <w14:schemeClr w14:val="tx1"/>
            </w14:solidFill>
          </w14:textFill>
        </w:rPr>
      </w:pPr>
      <w:r>
        <w:rPr>
          <w:rFonts w:hint="eastAsia" w:ascii="宋体" w:hAnsi="宋体" w:eastAsia="宋体" w:cs="宋体"/>
          <w:b/>
          <w:color w:val="000000" w:themeColor="text1"/>
          <w:sz w:val="24"/>
          <w:szCs w:val="24"/>
          <w:highlight w:val="none"/>
          <w:lang w:bidi="ar-SA"/>
          <w14:textFill>
            <w14:solidFill>
              <w14:schemeClr w14:val="tx1"/>
            </w14:solidFill>
          </w14:textFill>
        </w:rPr>
        <w:t>条款号：附表</w:t>
      </w:r>
      <w:r>
        <w:rPr>
          <w:rFonts w:hint="eastAsia" w:ascii="宋体" w:hAnsi="宋体" w:cs="宋体"/>
          <w:b/>
          <w:color w:val="000000" w:themeColor="text1"/>
          <w:sz w:val="24"/>
          <w:szCs w:val="24"/>
          <w:highlight w:val="none"/>
          <w:lang w:val="en-US" w:eastAsia="zh-CN" w:bidi="ar-SA"/>
          <w14:textFill>
            <w14:solidFill>
              <w14:schemeClr w14:val="tx1"/>
            </w14:solidFill>
          </w14:textFill>
        </w:rPr>
        <w:t xml:space="preserve">十 </w:t>
      </w:r>
      <w:r>
        <w:rPr>
          <w:rFonts w:hint="eastAsia" w:ascii="宋体" w:hAnsi="宋体" w:eastAsia="宋体" w:cs="宋体"/>
          <w:b/>
          <w:color w:val="000000" w:themeColor="text1"/>
          <w:sz w:val="24"/>
          <w:szCs w:val="24"/>
          <w:highlight w:val="none"/>
          <w:lang w:bidi="ar-SA"/>
          <w14:textFill>
            <w14:solidFill>
              <w14:schemeClr w14:val="tx1"/>
            </w14:solidFill>
          </w14:textFill>
        </w:rPr>
        <w:t xml:space="preserve">《算术复核表》    </w:t>
      </w:r>
      <w:r>
        <w:rPr>
          <w:rFonts w:hint="eastAsia" w:ascii="宋体" w:hAnsi="宋体" w:cs="宋体"/>
          <w:b/>
          <w:color w:val="000000" w:themeColor="text1"/>
          <w:sz w:val="24"/>
          <w:szCs w:val="24"/>
          <w:highlight w:val="none"/>
          <w:lang w:val="en-US" w:eastAsia="zh-CN" w:bidi="ar-SA"/>
          <w14:textFill>
            <w14:solidFill>
              <w14:schemeClr w14:val="tx1"/>
            </w14:solidFill>
          </w14:textFill>
        </w:rPr>
        <w:t xml:space="preserve">          </w:t>
      </w:r>
      <w:r>
        <w:rPr>
          <w:rFonts w:hint="eastAsia" w:ascii="宋体" w:hAnsi="宋体" w:eastAsia="宋体" w:cs="宋体"/>
          <w:b/>
          <w:color w:val="000000" w:themeColor="text1"/>
          <w:sz w:val="24"/>
          <w:szCs w:val="24"/>
          <w:highlight w:val="none"/>
          <w:lang w:bidi="ar-SA"/>
          <w14:textFill>
            <w14:solidFill>
              <w14:schemeClr w14:val="tx1"/>
            </w14:solidFill>
          </w14:textFill>
        </w:rPr>
        <w:t xml:space="preserve"> 修改类型：修改</w:t>
      </w:r>
    </w:p>
    <w:p w14:paraId="67E32B3A">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000000" w:themeColor="text1"/>
          <w:sz w:val="24"/>
          <w:szCs w:val="24"/>
          <w:highlight w:val="none"/>
          <w:lang w:bidi="ar-SA"/>
          <w14:textFill>
            <w14:solidFill>
              <w14:schemeClr w14:val="tx1"/>
            </w14:solidFill>
          </w14:textFill>
        </w:rPr>
      </w:pPr>
      <w:r>
        <w:rPr>
          <w:rFonts w:hint="eastAsia" w:ascii="宋体" w:hAnsi="宋体" w:eastAsia="宋体" w:cs="宋体"/>
          <w:b/>
          <w:color w:val="000000" w:themeColor="text1"/>
          <w:sz w:val="24"/>
          <w:szCs w:val="24"/>
          <w:highlight w:val="none"/>
          <w:lang w:bidi="ar-SA"/>
          <w14:textFill>
            <w14:solidFill>
              <w14:schemeClr w14:val="tx1"/>
            </w14:solidFill>
          </w14:textFill>
        </w:rPr>
        <w:t>原文：</w:t>
      </w:r>
      <w:r>
        <w:rPr>
          <w:rFonts w:hint="eastAsia" w:ascii="宋体" w:hAnsi="宋体" w:eastAsia="宋体" w:cs="宋体"/>
          <w:color w:val="000000" w:themeColor="text1"/>
          <w:sz w:val="24"/>
          <w:szCs w:val="24"/>
          <w:highlight w:val="none"/>
          <w:lang w:bidi="ar-SA"/>
          <w14:textFill>
            <w14:solidFill>
              <w14:schemeClr w14:val="tx1"/>
            </w14:solidFill>
          </w14:textFill>
        </w:rPr>
        <w:t>见范本</w:t>
      </w:r>
    </w:p>
    <w:p w14:paraId="79089850">
      <w:pPr>
        <w:keepNext w:val="0"/>
        <w:keepLines w:val="0"/>
        <w:pageBreakBefore w:val="0"/>
        <w:pBdr>
          <w:bottom w:val="single" w:color="auto" w:sz="6" w:space="1"/>
        </w:pBd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000000" w:themeColor="text1"/>
          <w:sz w:val="24"/>
          <w:szCs w:val="24"/>
          <w:highlight w:val="none"/>
          <w:lang w:bidi="ar-SA"/>
          <w14:textFill>
            <w14:solidFill>
              <w14:schemeClr w14:val="tx1"/>
            </w14:solidFill>
          </w14:textFill>
        </w:rPr>
      </w:pPr>
      <w:r>
        <w:rPr>
          <w:rFonts w:hint="eastAsia" w:ascii="宋体" w:hAnsi="宋体" w:eastAsia="宋体" w:cs="宋体"/>
          <w:b/>
          <w:color w:val="000000" w:themeColor="text1"/>
          <w:sz w:val="24"/>
          <w:szCs w:val="24"/>
          <w:highlight w:val="none"/>
          <w:lang w:bidi="ar-SA"/>
          <w14:textFill>
            <w14:solidFill>
              <w14:schemeClr w14:val="tx1"/>
            </w14:solidFill>
          </w14:textFill>
        </w:rPr>
        <w:t>现文：</w:t>
      </w:r>
      <w:r>
        <w:rPr>
          <w:rFonts w:hint="eastAsia" w:ascii="宋体" w:hAnsi="宋体" w:cs="宋体"/>
          <w:b/>
          <w:bCs/>
          <w:color w:val="000000" w:themeColor="text1"/>
          <w:sz w:val="24"/>
          <w:szCs w:val="24"/>
          <w:highlight w:val="none"/>
          <w:u w:val="single"/>
          <w14:textFill>
            <w14:solidFill>
              <w14:schemeClr w14:val="tx1"/>
            </w14:solidFill>
          </w14:textFill>
        </w:rPr>
        <w:t>本招标文件</w:t>
      </w:r>
      <w:r>
        <w:rPr>
          <w:rFonts w:hint="eastAsia" w:ascii="宋体" w:hAnsi="宋体" w:eastAsia="宋体" w:cs="宋体"/>
          <w:b/>
          <w:bCs/>
          <w:color w:val="000000" w:themeColor="text1"/>
          <w:sz w:val="24"/>
          <w:szCs w:val="24"/>
          <w:highlight w:val="none"/>
          <w:lang w:bidi="ar-SA"/>
          <w14:textFill>
            <w14:solidFill>
              <w14:schemeClr w14:val="tx1"/>
            </w14:solidFill>
          </w14:textFill>
        </w:rPr>
        <w:t>附表</w:t>
      </w:r>
      <w:r>
        <w:rPr>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t>五</w:t>
      </w:r>
      <w:r>
        <w:rPr>
          <w:rFonts w:hint="eastAsia" w:ascii="宋体" w:hAnsi="宋体" w:eastAsia="宋体" w:cs="宋体"/>
          <w:b/>
          <w:bCs/>
          <w:color w:val="000000" w:themeColor="text1"/>
          <w:sz w:val="24"/>
          <w:szCs w:val="24"/>
          <w:highlight w:val="none"/>
          <w:lang w:bidi="ar-SA"/>
          <w14:textFill>
            <w14:solidFill>
              <w14:schemeClr w14:val="tx1"/>
            </w14:solidFill>
          </w14:textFill>
        </w:rPr>
        <w:t>《算术复核表》</w:t>
      </w:r>
    </w:p>
    <w:p w14:paraId="4BF85652">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000000" w:themeColor="text1"/>
          <w:sz w:val="24"/>
          <w:szCs w:val="24"/>
          <w:highlight w:val="none"/>
          <w:lang w:bidi="ar-SA"/>
          <w14:textFill>
            <w14:solidFill>
              <w14:schemeClr w14:val="tx1"/>
            </w14:solidFill>
          </w14:textFill>
        </w:rPr>
      </w:pPr>
      <w:r>
        <w:rPr>
          <w:rFonts w:hint="eastAsia" w:ascii="宋体" w:hAnsi="宋体" w:eastAsia="宋体" w:cs="宋体"/>
          <w:b/>
          <w:color w:val="000000" w:themeColor="text1"/>
          <w:sz w:val="24"/>
          <w:szCs w:val="24"/>
          <w:highlight w:val="none"/>
          <w:lang w:bidi="ar-SA"/>
          <w14:textFill>
            <w14:solidFill>
              <w14:schemeClr w14:val="tx1"/>
            </w14:solidFill>
          </w14:textFill>
        </w:rPr>
        <w:t>条款号：附表</w:t>
      </w:r>
      <w:r>
        <w:rPr>
          <w:rFonts w:hint="eastAsia" w:ascii="宋体" w:hAnsi="宋体" w:cs="宋体"/>
          <w:b/>
          <w:color w:val="000000" w:themeColor="text1"/>
          <w:sz w:val="24"/>
          <w:szCs w:val="24"/>
          <w:highlight w:val="none"/>
          <w:lang w:val="en-US" w:eastAsia="zh-CN" w:bidi="ar-SA"/>
          <w14:textFill>
            <w14:solidFill>
              <w14:schemeClr w14:val="tx1"/>
            </w14:solidFill>
          </w14:textFill>
        </w:rPr>
        <w:t xml:space="preserve">六 </w:t>
      </w:r>
      <w:r>
        <w:rPr>
          <w:rFonts w:hint="eastAsia" w:ascii="宋体" w:hAnsi="宋体" w:eastAsia="宋体" w:cs="宋体"/>
          <w:b/>
          <w:color w:val="000000" w:themeColor="text1"/>
          <w:sz w:val="24"/>
          <w:szCs w:val="24"/>
          <w:highlight w:val="none"/>
          <w:lang w:bidi="ar-SA"/>
          <w14:textFill>
            <w14:solidFill>
              <w14:schemeClr w14:val="tx1"/>
            </w14:solidFill>
          </w14:textFill>
        </w:rPr>
        <w:t xml:space="preserve">《定标因素表》   </w:t>
      </w:r>
      <w:r>
        <w:rPr>
          <w:rFonts w:hint="eastAsia" w:ascii="宋体" w:hAnsi="宋体" w:cs="宋体"/>
          <w:b/>
          <w:color w:val="000000" w:themeColor="text1"/>
          <w:sz w:val="24"/>
          <w:szCs w:val="24"/>
          <w:highlight w:val="none"/>
          <w:lang w:val="en-US" w:eastAsia="zh-CN" w:bidi="ar-SA"/>
          <w14:textFill>
            <w14:solidFill>
              <w14:schemeClr w14:val="tx1"/>
            </w14:solidFill>
          </w14:textFill>
        </w:rPr>
        <w:t xml:space="preserve">          </w:t>
      </w:r>
      <w:r>
        <w:rPr>
          <w:rFonts w:hint="eastAsia" w:ascii="宋体" w:hAnsi="宋体" w:eastAsia="宋体" w:cs="宋体"/>
          <w:b/>
          <w:color w:val="000000" w:themeColor="text1"/>
          <w:sz w:val="24"/>
          <w:szCs w:val="24"/>
          <w:highlight w:val="none"/>
          <w:lang w:bidi="ar-SA"/>
          <w14:textFill>
            <w14:solidFill>
              <w14:schemeClr w14:val="tx1"/>
            </w14:solidFill>
          </w14:textFill>
        </w:rPr>
        <w:t xml:space="preserve">  修改类型：</w:t>
      </w:r>
      <w:r>
        <w:rPr>
          <w:rFonts w:hint="eastAsia" w:ascii="宋体" w:hAnsi="宋体" w:eastAsia="宋体" w:cs="宋体"/>
          <w:b/>
          <w:color w:val="000000" w:themeColor="text1"/>
          <w:sz w:val="24"/>
          <w:szCs w:val="24"/>
          <w:highlight w:val="none"/>
          <w:lang w:val="en-US" w:eastAsia="zh-CN" w:bidi="ar-SA"/>
          <w14:textFill>
            <w14:solidFill>
              <w14:schemeClr w14:val="tx1"/>
            </w14:solidFill>
          </w14:textFill>
        </w:rPr>
        <w:t>增加</w:t>
      </w:r>
    </w:p>
    <w:p w14:paraId="3AB5B28C">
      <w:pPr>
        <w:keepNext w:val="0"/>
        <w:keepLines w:val="0"/>
        <w:pageBreakBefore w:val="0"/>
        <w:pBdr>
          <w:bottom w:val="single" w:color="auto" w:sz="6" w:space="1"/>
        </w:pBd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000000" w:themeColor="text1"/>
          <w:sz w:val="24"/>
          <w:szCs w:val="24"/>
          <w:highlight w:val="none"/>
          <w:lang w:bidi="ar-SA"/>
          <w14:textFill>
            <w14:solidFill>
              <w14:schemeClr w14:val="tx1"/>
            </w14:solidFill>
          </w14:textFill>
        </w:rPr>
      </w:pPr>
      <w:r>
        <w:rPr>
          <w:rFonts w:hint="eastAsia" w:ascii="宋体" w:hAnsi="宋体" w:eastAsia="宋体" w:cs="宋体"/>
          <w:b/>
          <w:color w:val="000000" w:themeColor="text1"/>
          <w:sz w:val="24"/>
          <w:szCs w:val="24"/>
          <w:highlight w:val="none"/>
          <w:lang w:bidi="ar-SA"/>
          <w14:textFill>
            <w14:solidFill>
              <w14:schemeClr w14:val="tx1"/>
            </w14:solidFill>
          </w14:textFill>
        </w:rPr>
        <w:t>现文：</w:t>
      </w:r>
      <w:r>
        <w:rPr>
          <w:rFonts w:hint="eastAsia" w:ascii="宋体" w:hAnsi="宋体" w:cs="宋体"/>
          <w:b/>
          <w:bCs/>
          <w:color w:val="000000" w:themeColor="text1"/>
          <w:sz w:val="24"/>
          <w:szCs w:val="24"/>
          <w:highlight w:val="none"/>
          <w:u w:val="single"/>
          <w14:textFill>
            <w14:solidFill>
              <w14:schemeClr w14:val="tx1"/>
            </w14:solidFill>
          </w14:textFill>
        </w:rPr>
        <w:t>本招标文件</w:t>
      </w:r>
      <w:r>
        <w:rPr>
          <w:rFonts w:hint="eastAsia" w:ascii="宋体" w:hAnsi="宋体" w:eastAsia="宋体" w:cs="宋体"/>
          <w:b/>
          <w:bCs/>
          <w:color w:val="000000" w:themeColor="text1"/>
          <w:sz w:val="24"/>
          <w:szCs w:val="24"/>
          <w:highlight w:val="none"/>
          <w:lang w:bidi="ar-SA"/>
          <w14:textFill>
            <w14:solidFill>
              <w14:schemeClr w14:val="tx1"/>
            </w14:solidFill>
          </w14:textFill>
        </w:rPr>
        <w:t>附表</w:t>
      </w:r>
      <w:r>
        <w:rPr>
          <w:rFonts w:hint="eastAsia" w:ascii="宋体" w:hAnsi="宋体" w:cs="宋体"/>
          <w:b/>
          <w:bCs/>
          <w:color w:val="000000" w:themeColor="text1"/>
          <w:sz w:val="24"/>
          <w:szCs w:val="24"/>
          <w:highlight w:val="none"/>
          <w:lang w:val="en-US" w:eastAsia="zh-CN" w:bidi="ar-SA"/>
          <w14:textFill>
            <w14:solidFill>
              <w14:schemeClr w14:val="tx1"/>
            </w14:solidFill>
          </w14:textFill>
        </w:rPr>
        <w:t>六</w:t>
      </w:r>
      <w:r>
        <w:rPr>
          <w:rFonts w:hint="eastAsia" w:ascii="宋体" w:hAnsi="宋体" w:eastAsia="宋体" w:cs="宋体"/>
          <w:b/>
          <w:bCs/>
          <w:color w:val="000000" w:themeColor="text1"/>
          <w:sz w:val="24"/>
          <w:szCs w:val="24"/>
          <w:highlight w:val="none"/>
          <w:lang w:bidi="ar-SA"/>
          <w14:textFill>
            <w14:solidFill>
              <w14:schemeClr w14:val="tx1"/>
            </w14:solidFill>
          </w14:textFill>
        </w:rPr>
        <w:t>《定标因素表》</w:t>
      </w:r>
    </w:p>
    <w:p w14:paraId="53EECEB0">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000000" w:themeColor="text1"/>
          <w:sz w:val="24"/>
          <w:szCs w:val="24"/>
          <w:highlight w:val="none"/>
          <w:lang w:bidi="ar-SA"/>
          <w14:textFill>
            <w14:solidFill>
              <w14:schemeClr w14:val="tx1"/>
            </w14:solidFill>
          </w14:textFill>
        </w:rPr>
      </w:pPr>
      <w:r>
        <w:rPr>
          <w:rFonts w:hint="eastAsia" w:ascii="宋体" w:hAnsi="宋体" w:eastAsia="宋体" w:cs="宋体"/>
          <w:b/>
          <w:color w:val="000000" w:themeColor="text1"/>
          <w:sz w:val="24"/>
          <w:szCs w:val="24"/>
          <w:highlight w:val="none"/>
          <w:lang w:bidi="ar-SA"/>
          <w14:textFill>
            <w14:solidFill>
              <w14:schemeClr w14:val="tx1"/>
            </w14:solidFill>
          </w14:textFill>
        </w:rPr>
        <w:t>条款号：附表</w:t>
      </w:r>
      <w:r>
        <w:rPr>
          <w:rFonts w:hint="eastAsia" w:ascii="宋体" w:hAnsi="宋体" w:eastAsia="宋体" w:cs="宋体"/>
          <w:b/>
          <w:color w:val="000000" w:themeColor="text1"/>
          <w:sz w:val="24"/>
          <w:szCs w:val="24"/>
          <w:highlight w:val="none"/>
          <w:lang w:val="en-US" w:eastAsia="zh-CN" w:bidi="ar-SA"/>
          <w14:textFill>
            <w14:solidFill>
              <w14:schemeClr w14:val="tx1"/>
            </w14:solidFill>
          </w14:textFill>
        </w:rPr>
        <w:t>六</w:t>
      </w:r>
      <w:r>
        <w:rPr>
          <w:rFonts w:hint="eastAsia" w:ascii="宋体" w:hAnsi="宋体" w:cs="宋体"/>
          <w:b/>
          <w:color w:val="000000" w:themeColor="text1"/>
          <w:sz w:val="24"/>
          <w:szCs w:val="24"/>
          <w:highlight w:val="none"/>
          <w:lang w:val="en-US" w:eastAsia="zh-CN" w:bidi="ar-SA"/>
          <w14:textFill>
            <w14:solidFill>
              <w14:schemeClr w14:val="tx1"/>
            </w14:solidFill>
          </w14:textFill>
        </w:rPr>
        <w:t xml:space="preserve">-1 </w:t>
      </w:r>
      <w:r>
        <w:rPr>
          <w:rFonts w:hint="default" w:ascii="Times New Roman" w:hAnsi="Times New Roman" w:cs="Times New Roman"/>
          <w:b/>
          <w:color w:val="000000" w:themeColor="text1"/>
          <w:sz w:val="24"/>
          <w:szCs w:val="24"/>
          <w:highlight w:val="none"/>
          <w:lang w:val="en-US" w:eastAsia="zh-CN" w:bidi="ar-SA"/>
          <w14:textFill>
            <w14:solidFill>
              <w14:schemeClr w14:val="tx1"/>
            </w14:solidFill>
          </w14:textFill>
        </w:rPr>
        <w:t>~</w:t>
      </w:r>
      <w:r>
        <w:rPr>
          <w:rFonts w:hint="eastAsia" w:ascii="宋体" w:hAnsi="宋体" w:cs="宋体"/>
          <w:b/>
          <w:color w:val="000000" w:themeColor="text1"/>
          <w:sz w:val="24"/>
          <w:szCs w:val="24"/>
          <w:highlight w:val="none"/>
          <w:lang w:val="en-US" w:eastAsia="zh-CN" w:bidi="ar-SA"/>
          <w14:textFill>
            <w14:solidFill>
              <w14:schemeClr w14:val="tx1"/>
            </w14:solidFill>
          </w14:textFill>
        </w:rPr>
        <w:t xml:space="preserve"> </w:t>
      </w:r>
      <w:r>
        <w:rPr>
          <w:rFonts w:hint="eastAsia" w:ascii="宋体" w:hAnsi="宋体" w:eastAsia="宋体" w:cs="宋体"/>
          <w:b/>
          <w:color w:val="000000" w:themeColor="text1"/>
          <w:sz w:val="24"/>
          <w:szCs w:val="24"/>
          <w:highlight w:val="none"/>
          <w:lang w:bidi="ar-SA"/>
          <w14:textFill>
            <w14:solidFill>
              <w14:schemeClr w14:val="tx1"/>
            </w14:solidFill>
          </w14:textFill>
        </w:rPr>
        <w:t>附表</w:t>
      </w:r>
      <w:r>
        <w:rPr>
          <w:rFonts w:hint="eastAsia" w:ascii="宋体" w:hAnsi="宋体" w:eastAsia="宋体" w:cs="宋体"/>
          <w:b/>
          <w:color w:val="000000" w:themeColor="text1"/>
          <w:sz w:val="24"/>
          <w:szCs w:val="24"/>
          <w:highlight w:val="none"/>
          <w:lang w:val="en-US" w:eastAsia="zh-CN" w:bidi="ar-SA"/>
          <w14:textFill>
            <w14:solidFill>
              <w14:schemeClr w14:val="tx1"/>
            </w14:solidFill>
          </w14:textFill>
        </w:rPr>
        <w:t>六</w:t>
      </w:r>
      <w:r>
        <w:rPr>
          <w:rFonts w:hint="eastAsia" w:ascii="宋体" w:hAnsi="宋体" w:cs="宋体"/>
          <w:b/>
          <w:color w:val="000000" w:themeColor="text1"/>
          <w:sz w:val="24"/>
          <w:szCs w:val="24"/>
          <w:highlight w:val="none"/>
          <w:lang w:val="en-US" w:eastAsia="zh-CN" w:bidi="ar-SA"/>
          <w14:textFill>
            <w14:solidFill>
              <w14:schemeClr w14:val="tx1"/>
            </w14:solidFill>
          </w14:textFill>
        </w:rPr>
        <w:t>-5</w:t>
      </w:r>
      <w:r>
        <w:rPr>
          <w:rFonts w:hint="eastAsia" w:ascii="宋体" w:hAnsi="宋体" w:eastAsia="宋体" w:cs="宋体"/>
          <w:b/>
          <w:color w:val="000000" w:themeColor="text1"/>
          <w:sz w:val="24"/>
          <w:szCs w:val="24"/>
          <w:highlight w:val="none"/>
          <w:lang w:bidi="ar-SA"/>
          <w14:textFill>
            <w14:solidFill>
              <w14:schemeClr w14:val="tx1"/>
            </w14:solidFill>
          </w14:textFill>
        </w:rPr>
        <w:t xml:space="preserve">   </w:t>
      </w:r>
      <w:r>
        <w:rPr>
          <w:rFonts w:hint="eastAsia" w:ascii="宋体" w:hAnsi="宋体" w:cs="宋体"/>
          <w:b/>
          <w:color w:val="000000" w:themeColor="text1"/>
          <w:sz w:val="24"/>
          <w:szCs w:val="24"/>
          <w:highlight w:val="none"/>
          <w:lang w:val="en-US" w:eastAsia="zh-CN" w:bidi="ar-SA"/>
          <w14:textFill>
            <w14:solidFill>
              <w14:schemeClr w14:val="tx1"/>
            </w14:solidFill>
          </w14:textFill>
        </w:rPr>
        <w:t xml:space="preserve">            </w:t>
      </w:r>
      <w:r>
        <w:rPr>
          <w:rFonts w:hint="eastAsia" w:ascii="宋体" w:hAnsi="宋体" w:eastAsia="宋体" w:cs="宋体"/>
          <w:b/>
          <w:color w:val="000000" w:themeColor="text1"/>
          <w:sz w:val="24"/>
          <w:szCs w:val="24"/>
          <w:highlight w:val="none"/>
          <w:lang w:bidi="ar-SA"/>
          <w14:textFill>
            <w14:solidFill>
              <w14:schemeClr w14:val="tx1"/>
            </w14:solidFill>
          </w14:textFill>
        </w:rPr>
        <w:t xml:space="preserve">  修改类型：</w:t>
      </w:r>
      <w:r>
        <w:rPr>
          <w:rFonts w:hint="eastAsia" w:ascii="宋体" w:hAnsi="宋体" w:eastAsia="宋体" w:cs="宋体"/>
          <w:b/>
          <w:color w:val="000000" w:themeColor="text1"/>
          <w:sz w:val="24"/>
          <w:szCs w:val="24"/>
          <w:highlight w:val="none"/>
          <w:lang w:val="en-US" w:eastAsia="zh-CN" w:bidi="ar-SA"/>
          <w14:textFill>
            <w14:solidFill>
              <w14:schemeClr w14:val="tx1"/>
            </w14:solidFill>
          </w14:textFill>
        </w:rPr>
        <w:t>增加</w:t>
      </w:r>
    </w:p>
    <w:p w14:paraId="12C65469">
      <w:pPr>
        <w:pBdr>
          <w:bottom w:val="single" w:color="auto" w:sz="6" w:space="1"/>
        </w:pBdr>
        <w:spacing w:line="360" w:lineRule="auto"/>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SA"/>
          <w14:textFill>
            <w14:solidFill>
              <w14:schemeClr w14:val="tx1"/>
            </w14:solidFill>
          </w14:textFill>
        </w:rPr>
        <w:t>现文：本招标文件</w:t>
      </w:r>
      <w:r>
        <w:rPr>
          <w:rFonts w:hint="eastAsia" w:ascii="宋体" w:hAnsi="宋体" w:eastAsia="宋体" w:cs="宋体"/>
          <w:b/>
          <w:bCs/>
          <w:color w:val="000000" w:themeColor="text1"/>
          <w:sz w:val="24"/>
          <w:szCs w:val="24"/>
          <w:highlight w:val="none"/>
          <w:lang w:bidi="ar-SA"/>
          <w14:textFill>
            <w14:solidFill>
              <w14:schemeClr w14:val="tx1"/>
            </w14:solidFill>
          </w14:textFill>
        </w:rPr>
        <w:t>附表</w:t>
      </w:r>
      <w:r>
        <w:rPr>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t>六</w:t>
      </w:r>
      <w:r>
        <w:rPr>
          <w:rFonts w:hint="eastAsia" w:ascii="宋体" w:hAnsi="宋体" w:eastAsia="宋体" w:cs="宋体"/>
          <w:b/>
          <w:bCs/>
          <w:color w:val="000000" w:themeColor="text1"/>
          <w:sz w:val="24"/>
          <w:szCs w:val="24"/>
          <w:highlight w:val="none"/>
          <w:lang w:bidi="ar-SA"/>
          <w14:textFill>
            <w14:solidFill>
              <w14:schemeClr w14:val="tx1"/>
            </w14:solidFill>
          </w14:textFill>
        </w:rPr>
        <w:t>-1</w:t>
      </w:r>
      <w:r>
        <w:rPr>
          <w:rFonts w:hint="eastAsia" w:ascii="宋体" w:hAnsi="宋体" w:cs="宋体"/>
          <w:b/>
          <w:bCs/>
          <w:color w:val="000000" w:themeColor="text1"/>
          <w:sz w:val="24"/>
          <w:szCs w:val="24"/>
          <w:highlight w:val="none"/>
          <w:lang w:val="en-US" w:eastAsia="zh-CN" w:bidi="ar-SA"/>
          <w14:textFill>
            <w14:solidFill>
              <w14:schemeClr w14:val="tx1"/>
            </w14:solidFill>
          </w14:textFill>
        </w:rPr>
        <w:t xml:space="preserve"> </w:t>
      </w:r>
      <w:r>
        <w:rPr>
          <w:rFonts w:hint="default" w:ascii="Times New Roman" w:hAnsi="Times New Roman" w:cs="Times New Roman"/>
          <w:b/>
          <w:bCs/>
          <w:color w:val="000000" w:themeColor="text1"/>
          <w:sz w:val="24"/>
          <w:szCs w:val="24"/>
          <w:highlight w:val="none"/>
          <w:lang w:val="en-US" w:eastAsia="zh-CN" w:bidi="ar-SA"/>
          <w14:textFill>
            <w14:solidFill>
              <w14:schemeClr w14:val="tx1"/>
            </w14:solidFill>
          </w14:textFill>
        </w:rPr>
        <w:t>~</w:t>
      </w:r>
      <w:r>
        <w:rPr>
          <w:rFonts w:hint="eastAsia" w:ascii="宋体" w:hAnsi="宋体" w:cs="宋体"/>
          <w:b/>
          <w:bCs/>
          <w:color w:val="000000" w:themeColor="text1"/>
          <w:sz w:val="24"/>
          <w:szCs w:val="24"/>
          <w:highlight w:val="none"/>
          <w:lang w:val="en-US" w:eastAsia="zh-CN" w:bidi="ar-SA"/>
          <w14:textFill>
            <w14:solidFill>
              <w14:schemeClr w14:val="tx1"/>
            </w14:solidFill>
          </w14:textFill>
        </w:rPr>
        <w:t xml:space="preserve"> </w:t>
      </w:r>
      <w:r>
        <w:rPr>
          <w:rFonts w:hint="eastAsia" w:ascii="宋体" w:hAnsi="宋体" w:eastAsia="宋体" w:cs="宋体"/>
          <w:b/>
          <w:bCs/>
          <w:color w:val="000000" w:themeColor="text1"/>
          <w:sz w:val="24"/>
          <w:szCs w:val="24"/>
          <w:highlight w:val="none"/>
          <w:lang w:bidi="ar-SA"/>
          <w14:textFill>
            <w14:solidFill>
              <w14:schemeClr w14:val="tx1"/>
            </w14:solidFill>
          </w14:textFill>
        </w:rPr>
        <w:t>附表</w:t>
      </w:r>
      <w:r>
        <w:rPr>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t>六</w:t>
      </w:r>
      <w:r>
        <w:rPr>
          <w:rFonts w:hint="eastAsia" w:ascii="宋体" w:hAnsi="宋体" w:eastAsia="宋体" w:cs="宋体"/>
          <w:b/>
          <w:bCs/>
          <w:color w:val="000000" w:themeColor="text1"/>
          <w:sz w:val="24"/>
          <w:szCs w:val="24"/>
          <w:highlight w:val="none"/>
          <w:lang w:bidi="ar-SA"/>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t>5</w:t>
      </w:r>
    </w:p>
    <w:p w14:paraId="659584C3">
      <w:pPr>
        <w:spacing w:line="540" w:lineRule="exact"/>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注：以上修改，仅限于本范本中有可供选择条款的情形。</w:t>
      </w:r>
    </w:p>
    <w:p w14:paraId="6729166C">
      <w:pPr>
        <w:spacing w:line="360" w:lineRule="auto"/>
        <w:ind w:firstLine="482" w:firstLineChars="200"/>
        <w:rPr>
          <w:color w:val="000000" w:themeColor="text1"/>
          <w:sz w:val="24"/>
          <w:szCs w:val="24"/>
          <w:highlight w:val="none"/>
          <w14:textFill>
            <w14:solidFill>
              <w14:schemeClr w14:val="tx1"/>
            </w14:solidFill>
          </w14:textFill>
        </w:rPr>
      </w:pPr>
      <w:r>
        <w:rPr>
          <w:rFonts w:hint="eastAsia"/>
          <w:b/>
          <w:color w:val="000000" w:themeColor="text1"/>
          <w:sz w:val="24"/>
          <w:szCs w:val="24"/>
          <w:highlight w:val="none"/>
          <w14:textFill>
            <w14:solidFill>
              <w14:schemeClr w14:val="tx1"/>
            </w14:solidFill>
          </w14:textFill>
        </w:rPr>
        <w:t>（以下无正文）</w:t>
      </w:r>
    </w:p>
    <w:p w14:paraId="5B9F63B6">
      <w:pPr>
        <w:pStyle w:val="9"/>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6DAE36AC">
      <w:pPr>
        <w:pStyle w:val="6"/>
        <w:bidi w:val="0"/>
        <w:rPr>
          <w:color w:val="000000" w:themeColor="text1"/>
          <w:highlight w:val="none"/>
          <w14:textFill>
            <w14:solidFill>
              <w14:schemeClr w14:val="tx1"/>
            </w14:solidFill>
          </w14:textFill>
        </w:rPr>
      </w:pPr>
      <w:bookmarkStart w:id="48" w:name="_Toc2272556"/>
      <w:bookmarkStart w:id="49" w:name="_Toc9828"/>
      <w:bookmarkStart w:id="50" w:name="_Toc21525500"/>
      <w:bookmarkStart w:id="51" w:name="_Toc22241"/>
      <w:r>
        <w:rPr>
          <w:rFonts w:hint="eastAsia"/>
          <w:color w:val="000000" w:themeColor="text1"/>
          <w:highlight w:val="none"/>
          <w14:textFill>
            <w14:solidFill>
              <w14:schemeClr w14:val="tx1"/>
            </w14:solidFill>
          </w14:textFill>
        </w:rPr>
        <w:t>二、开标、评标及定标办法通用条款</w:t>
      </w:r>
      <w:bookmarkEnd w:id="48"/>
      <w:bookmarkEnd w:id="49"/>
      <w:bookmarkEnd w:id="50"/>
      <w:bookmarkEnd w:id="51"/>
    </w:p>
    <w:p w14:paraId="02ABC6D8">
      <w:pPr>
        <w:pStyle w:val="7"/>
        <w:bidi w:val="0"/>
        <w:ind w:firstLine="480" w:firstLineChars="200"/>
        <w:rPr>
          <w:rFonts w:hint="eastAsia"/>
          <w:color w:val="000000" w:themeColor="text1"/>
          <w:highlight w:val="none"/>
          <w:lang w:val="en-US" w:eastAsia="zh-CN"/>
          <w14:textFill>
            <w14:solidFill>
              <w14:schemeClr w14:val="tx1"/>
            </w14:solidFill>
          </w14:textFill>
        </w:rPr>
      </w:pPr>
      <w:bookmarkStart w:id="52" w:name="_Toc9587"/>
      <w:bookmarkStart w:id="53" w:name="_Toc26489"/>
      <w:r>
        <w:rPr>
          <w:rFonts w:hint="eastAsia"/>
          <w:color w:val="000000" w:themeColor="text1"/>
          <w:highlight w:val="none"/>
          <w:lang w:val="en-US" w:eastAsia="zh-CN"/>
          <w14:textFill>
            <w14:solidFill>
              <w14:schemeClr w14:val="tx1"/>
            </w14:solidFill>
          </w14:textFill>
        </w:rPr>
        <w:t>（一）总则</w:t>
      </w:r>
      <w:bookmarkEnd w:id="52"/>
    </w:p>
    <w:p w14:paraId="752C1936">
      <w:pPr>
        <w:bidi w:val="0"/>
        <w:spacing w:line="360" w:lineRule="auto"/>
        <w:ind w:firstLine="480" w:firstLineChars="200"/>
        <w:rPr>
          <w:rFonts w:hint="eastAsia" w:ascii="宋体" w:hAnsi="宋体" w:cs="Times New Roman"/>
          <w:color w:val="000000" w:themeColor="text1"/>
          <w:sz w:val="24"/>
          <w:szCs w:val="24"/>
          <w:highlight w:val="none"/>
          <w14:textFill>
            <w14:solidFill>
              <w14:schemeClr w14:val="tx1"/>
            </w14:solidFill>
          </w14:textFill>
        </w:rPr>
      </w:pPr>
      <w:r>
        <w:rPr>
          <w:rFonts w:hint="eastAsia" w:ascii="宋体" w:hAnsi="宋体" w:cs="Times New Roman"/>
          <w:color w:val="000000" w:themeColor="text1"/>
          <w:sz w:val="24"/>
          <w:szCs w:val="24"/>
          <w:highlight w:val="none"/>
          <w:lang w:val="en-US" w:eastAsia="zh-CN"/>
          <w14:textFill>
            <w14:solidFill>
              <w14:schemeClr w14:val="tx1"/>
            </w14:solidFill>
          </w14:textFill>
        </w:rPr>
        <w:t>35.</w:t>
      </w:r>
      <w:r>
        <w:rPr>
          <w:rFonts w:hint="eastAsia" w:ascii="宋体" w:hAnsi="宋体" w:cs="Times New Roman"/>
          <w:color w:val="000000" w:themeColor="text1"/>
          <w:sz w:val="24"/>
          <w:szCs w:val="24"/>
          <w:highlight w:val="none"/>
          <w14:textFill>
            <w14:solidFill>
              <w14:schemeClr w14:val="tx1"/>
            </w14:solidFill>
          </w14:textFill>
        </w:rPr>
        <w:t>开标、评标及定标所依据的规则</w:t>
      </w:r>
      <w:bookmarkEnd w:id="53"/>
    </w:p>
    <w:p w14:paraId="71C0370F">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35</w:t>
      </w:r>
      <w:r>
        <w:rPr>
          <w:rFonts w:hint="eastAsia" w:ascii="宋体" w:hAnsi="宋体"/>
          <w:color w:val="000000" w:themeColor="text1"/>
          <w:sz w:val="24"/>
          <w:szCs w:val="24"/>
          <w:highlight w:val="none"/>
          <w14:textFill>
            <w14:solidFill>
              <w14:schemeClr w14:val="tx1"/>
            </w14:solidFill>
          </w14:textFill>
        </w:rPr>
        <w:t>.1《中华人民共和国招标投标法》；</w:t>
      </w:r>
    </w:p>
    <w:p w14:paraId="65770D9B">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35</w:t>
      </w:r>
      <w:r>
        <w:rPr>
          <w:rFonts w:ascii="宋体" w:hAnsi="宋体"/>
          <w:color w:val="000000" w:themeColor="text1"/>
          <w:sz w:val="24"/>
          <w:szCs w:val="24"/>
          <w:highlight w:val="none"/>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《中华人民共和国招标投标法实施条例》；</w:t>
      </w:r>
    </w:p>
    <w:p w14:paraId="0BDF39FB">
      <w:pPr>
        <w:spacing w:line="360" w:lineRule="auto"/>
        <w:ind w:firstLine="480" w:firstLineChars="200"/>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35</w:t>
      </w:r>
      <w:r>
        <w:rPr>
          <w:rFonts w:ascii="宋体" w:hAnsi="宋体"/>
          <w:color w:val="000000" w:themeColor="text1"/>
          <w:sz w:val="24"/>
          <w:szCs w:val="24"/>
          <w:highlight w:val="none"/>
          <w14:textFill>
            <w14:solidFill>
              <w14:schemeClr w14:val="tx1"/>
            </w14:solidFill>
          </w14:textFill>
        </w:rPr>
        <w:t>.3</w:t>
      </w:r>
      <w:r>
        <w:rPr>
          <w:rFonts w:hint="eastAsia" w:ascii="宋体" w:hAnsi="宋体"/>
          <w:color w:val="000000" w:themeColor="text1"/>
          <w:sz w:val="24"/>
          <w:szCs w:val="24"/>
          <w:highlight w:val="none"/>
          <w14:textFill>
            <w14:solidFill>
              <w14:schemeClr w14:val="tx1"/>
            </w14:solidFill>
          </w14:textFill>
        </w:rPr>
        <w:t>《评标委员会和评标方法暂行规定》（七部委第</w:t>
      </w:r>
      <w:r>
        <w:rPr>
          <w:rFonts w:ascii="宋体" w:hAnsi="宋体"/>
          <w:color w:val="000000" w:themeColor="text1"/>
          <w:sz w:val="24"/>
          <w:szCs w:val="24"/>
          <w:highlight w:val="none"/>
          <w14:textFill>
            <w14:solidFill>
              <w14:schemeClr w14:val="tx1"/>
            </w14:solidFill>
          </w14:textFill>
        </w:rPr>
        <w:t>12</w:t>
      </w:r>
      <w:r>
        <w:rPr>
          <w:rFonts w:hint="eastAsia" w:ascii="宋体" w:hAnsi="宋体"/>
          <w:color w:val="000000" w:themeColor="text1"/>
          <w:sz w:val="24"/>
          <w:szCs w:val="24"/>
          <w:highlight w:val="none"/>
          <w14:textFill>
            <w14:solidFill>
              <w14:schemeClr w14:val="tx1"/>
            </w14:solidFill>
          </w14:textFill>
        </w:rPr>
        <w:t>号令）</w:t>
      </w:r>
      <w:r>
        <w:rPr>
          <w:rFonts w:hint="eastAsia" w:ascii="宋体" w:hAnsi="宋体"/>
          <w:color w:val="000000" w:themeColor="text1"/>
          <w:sz w:val="24"/>
          <w:szCs w:val="24"/>
          <w:highlight w:val="none"/>
          <w:lang w:eastAsia="zh-CN"/>
          <w14:textFill>
            <w14:solidFill>
              <w14:schemeClr w14:val="tx1"/>
            </w14:solidFill>
          </w14:textFill>
        </w:rPr>
        <w:t>；</w:t>
      </w:r>
    </w:p>
    <w:p w14:paraId="724CD73B">
      <w:pPr>
        <w:spacing w:line="360" w:lineRule="auto"/>
        <w:ind w:firstLine="480" w:firstLineChars="200"/>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35</w:t>
      </w:r>
      <w:r>
        <w:rPr>
          <w:rFonts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《工程建设项目施工招标投标办法》（七部委</w:t>
      </w:r>
      <w:r>
        <w:rPr>
          <w:rFonts w:ascii="宋体" w:hAnsi="宋体"/>
          <w:color w:val="000000" w:themeColor="text1"/>
          <w:sz w:val="24"/>
          <w:szCs w:val="24"/>
          <w:highlight w:val="none"/>
          <w14:textFill>
            <w14:solidFill>
              <w14:schemeClr w14:val="tx1"/>
            </w14:solidFill>
          </w14:textFill>
        </w:rPr>
        <w:t>2003</w:t>
      </w:r>
      <w:r>
        <w:rPr>
          <w:rFonts w:hint="eastAsia" w:ascii="宋体" w:hAnsi="宋体"/>
          <w:color w:val="000000" w:themeColor="text1"/>
          <w:sz w:val="24"/>
          <w:szCs w:val="24"/>
          <w:highlight w:val="none"/>
          <w14:textFill>
            <w14:solidFill>
              <w14:schemeClr w14:val="tx1"/>
            </w14:solidFill>
          </w14:textFill>
        </w:rPr>
        <w:t>年第</w:t>
      </w:r>
      <w:r>
        <w:rPr>
          <w:rFonts w:ascii="宋体" w:hAnsi="宋体"/>
          <w:color w:val="000000" w:themeColor="text1"/>
          <w:sz w:val="24"/>
          <w:szCs w:val="24"/>
          <w:highlight w:val="none"/>
          <w14:textFill>
            <w14:solidFill>
              <w14:schemeClr w14:val="tx1"/>
            </w14:solidFill>
          </w14:textFill>
        </w:rPr>
        <w:t>30</w:t>
      </w:r>
      <w:r>
        <w:rPr>
          <w:rFonts w:hint="eastAsia" w:ascii="宋体" w:hAnsi="宋体"/>
          <w:color w:val="000000" w:themeColor="text1"/>
          <w:sz w:val="24"/>
          <w:szCs w:val="24"/>
          <w:highlight w:val="none"/>
          <w14:textFill>
            <w14:solidFill>
              <w14:schemeClr w14:val="tx1"/>
            </w14:solidFill>
          </w14:textFill>
        </w:rPr>
        <w:t>号令）</w:t>
      </w:r>
      <w:r>
        <w:rPr>
          <w:rFonts w:hint="eastAsia" w:ascii="宋体" w:hAnsi="宋体"/>
          <w:color w:val="000000" w:themeColor="text1"/>
          <w:sz w:val="24"/>
          <w:szCs w:val="24"/>
          <w:highlight w:val="none"/>
          <w:lang w:eastAsia="zh-CN"/>
          <w14:textFill>
            <w14:solidFill>
              <w14:schemeClr w14:val="tx1"/>
            </w14:solidFill>
          </w14:textFill>
        </w:rPr>
        <w:t>；</w:t>
      </w:r>
    </w:p>
    <w:p w14:paraId="0A69E7CA">
      <w:pPr>
        <w:spacing w:line="360" w:lineRule="auto"/>
        <w:ind w:firstLine="480" w:firstLineChars="200"/>
        <w:rPr>
          <w:rFonts w:hint="eastAsia"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35</w:t>
      </w:r>
      <w:r>
        <w:rPr>
          <w:rFonts w:ascii="宋体" w:hAnsi="宋体"/>
          <w:color w:val="000000" w:themeColor="text1"/>
          <w:sz w:val="24"/>
          <w:szCs w:val="24"/>
          <w:highlight w:val="none"/>
          <w14:textFill>
            <w14:solidFill>
              <w14:schemeClr w14:val="tx1"/>
            </w14:solidFill>
          </w14:textFill>
        </w:rPr>
        <w:t>.5</w:t>
      </w:r>
      <w:r>
        <w:rPr>
          <w:rFonts w:hint="eastAsia" w:ascii="宋体" w:hAnsi="宋体"/>
          <w:color w:val="000000" w:themeColor="text1"/>
          <w:sz w:val="24"/>
          <w:szCs w:val="24"/>
          <w:highlight w:val="none"/>
          <w:lang w:eastAsia="zh-CN"/>
          <w14:textFill>
            <w14:solidFill>
              <w14:schemeClr w14:val="tx1"/>
            </w14:solidFill>
          </w14:textFill>
        </w:rPr>
        <w:t>《电子招标投标办法</w:t>
      </w:r>
      <w:r>
        <w:rPr>
          <w:rFonts w:hint="eastAsia" w:ascii="宋体" w:hAnsi="宋体"/>
          <w:color w:val="000000" w:themeColor="text1"/>
          <w:sz w:val="24"/>
          <w:szCs w:val="24"/>
          <w:highlight w:val="none"/>
          <w:lang w:val="en-US" w:eastAsia="zh-CN"/>
          <w14:textFill>
            <w14:solidFill>
              <w14:schemeClr w14:val="tx1"/>
            </w14:solidFill>
          </w14:textFill>
        </w:rPr>
        <w:t>》；</w:t>
      </w:r>
    </w:p>
    <w:p w14:paraId="4E960B2E">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35.6</w:t>
      </w:r>
      <w:r>
        <w:rPr>
          <w:rFonts w:hint="eastAsia" w:ascii="宋体" w:hAnsi="宋体"/>
          <w:color w:val="000000" w:themeColor="text1"/>
          <w:sz w:val="24"/>
          <w:szCs w:val="24"/>
          <w:highlight w:val="none"/>
          <w14:textFill>
            <w14:solidFill>
              <w14:schemeClr w14:val="tx1"/>
            </w14:solidFill>
          </w14:textFill>
        </w:rPr>
        <w:t>《广东省实施〈中华人民共和国招标投标法〉办法》；</w:t>
      </w:r>
    </w:p>
    <w:p w14:paraId="36EC7039">
      <w:pPr>
        <w:spacing w:line="360" w:lineRule="auto"/>
        <w:ind w:firstLine="480" w:firstLineChars="200"/>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35</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7</w:t>
      </w:r>
      <w:r>
        <w:rPr>
          <w:rFonts w:hint="eastAsia" w:ascii="宋体" w:hAnsi="宋体"/>
          <w:color w:val="000000" w:themeColor="text1"/>
          <w:sz w:val="24"/>
          <w:szCs w:val="24"/>
          <w:highlight w:val="none"/>
          <w14:textFill>
            <w14:solidFill>
              <w14:schemeClr w14:val="tx1"/>
            </w14:solidFill>
          </w14:textFill>
        </w:rPr>
        <w:t>《房屋建筑和市政基础设施工程施工招标投标管理办法》（建设部令第</w:t>
      </w:r>
      <w:r>
        <w:rPr>
          <w:rFonts w:ascii="宋体" w:hAnsi="宋体"/>
          <w:color w:val="000000" w:themeColor="text1"/>
          <w:sz w:val="24"/>
          <w:szCs w:val="24"/>
          <w:highlight w:val="none"/>
          <w14:textFill>
            <w14:solidFill>
              <w14:schemeClr w14:val="tx1"/>
            </w14:solidFill>
          </w14:textFill>
        </w:rPr>
        <w:t>89</w:t>
      </w:r>
      <w:r>
        <w:rPr>
          <w:rFonts w:hint="eastAsia" w:ascii="宋体" w:hAnsi="宋体"/>
          <w:color w:val="000000" w:themeColor="text1"/>
          <w:sz w:val="24"/>
          <w:szCs w:val="24"/>
          <w:highlight w:val="none"/>
          <w14:textFill>
            <w14:solidFill>
              <w14:schemeClr w14:val="tx1"/>
            </w14:solidFill>
          </w14:textFill>
        </w:rPr>
        <w:t>号）</w:t>
      </w:r>
      <w:r>
        <w:rPr>
          <w:rFonts w:hint="eastAsia" w:ascii="宋体" w:hAnsi="宋体"/>
          <w:color w:val="000000" w:themeColor="text1"/>
          <w:sz w:val="24"/>
          <w:szCs w:val="24"/>
          <w:highlight w:val="none"/>
          <w:lang w:eastAsia="zh-CN"/>
          <w14:textFill>
            <w14:solidFill>
              <w14:schemeClr w14:val="tx1"/>
            </w14:solidFill>
          </w14:textFill>
        </w:rPr>
        <w:t>；</w:t>
      </w:r>
    </w:p>
    <w:p w14:paraId="5EED9FF4">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35</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8</w:t>
      </w:r>
      <w:r>
        <w:rPr>
          <w:rFonts w:hint="eastAsia" w:ascii="宋体" w:hAnsi="宋体"/>
          <w:color w:val="000000" w:themeColor="text1"/>
          <w:sz w:val="24"/>
          <w:szCs w:val="24"/>
          <w:highlight w:val="none"/>
          <w14:textFill>
            <w14:solidFill>
              <w14:schemeClr w14:val="tx1"/>
            </w14:solidFill>
          </w14:textFill>
        </w:rPr>
        <w:t>《广东省加强建设工程招标投标监督管理的若干规定》（粤发[2004]4号）；</w:t>
      </w:r>
    </w:p>
    <w:p w14:paraId="285C46DC">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35</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9</w:t>
      </w:r>
      <w:r>
        <w:rPr>
          <w:rFonts w:hint="eastAsia" w:ascii="宋体" w:hAnsi="宋体" w:eastAsia="宋体"/>
          <w:color w:val="000000" w:themeColor="text1"/>
          <w:sz w:val="24"/>
          <w:szCs w:val="24"/>
          <w:highlight w:val="none"/>
          <w14:textFill>
            <w14:solidFill>
              <w14:schemeClr w14:val="tx1"/>
            </w14:solidFill>
          </w14:textFill>
        </w:rPr>
        <w:t>《广州市工程建设项目招标投标管理办法》（穗建规字〔</w:t>
      </w:r>
      <w:r>
        <w:rPr>
          <w:rFonts w:ascii="宋体" w:hAnsi="宋体" w:eastAsia="宋体"/>
          <w:color w:val="000000" w:themeColor="text1"/>
          <w:sz w:val="24"/>
          <w:szCs w:val="24"/>
          <w:highlight w:val="none"/>
          <w14:textFill>
            <w14:solidFill>
              <w14:schemeClr w14:val="tx1"/>
            </w14:solidFill>
          </w14:textFill>
        </w:rPr>
        <w:t>2023</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12</w:t>
      </w:r>
      <w:r>
        <w:rPr>
          <w:rFonts w:hint="eastAsia" w:ascii="宋体" w:hAnsi="宋体" w:eastAsia="宋体"/>
          <w:color w:val="000000" w:themeColor="text1"/>
          <w:sz w:val="24"/>
          <w:szCs w:val="24"/>
          <w:highlight w:val="none"/>
          <w14:textFill>
            <w14:solidFill>
              <w14:schemeClr w14:val="tx1"/>
            </w14:solidFill>
          </w14:textFill>
        </w:rPr>
        <w:t>号）</w:t>
      </w:r>
      <w:r>
        <w:rPr>
          <w:rFonts w:hint="eastAsia" w:ascii="宋体" w:hAnsi="宋体"/>
          <w:color w:val="000000" w:themeColor="text1"/>
          <w:sz w:val="24"/>
          <w:szCs w:val="24"/>
          <w:highlight w:val="none"/>
          <w14:textFill>
            <w14:solidFill>
              <w14:schemeClr w14:val="tx1"/>
            </w14:solidFill>
          </w14:textFill>
        </w:rPr>
        <w:t>。</w:t>
      </w:r>
    </w:p>
    <w:p w14:paraId="14BD4758">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35</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10</w:t>
      </w:r>
      <w:r>
        <w:rPr>
          <w:rFonts w:hint="eastAsia" w:ascii="宋体" w:hAnsi="宋体"/>
          <w:color w:val="000000" w:themeColor="text1"/>
          <w:sz w:val="24"/>
          <w:szCs w:val="24"/>
          <w:highlight w:val="none"/>
          <w14:textFill>
            <w14:solidFill>
              <w14:schemeClr w14:val="tx1"/>
            </w14:solidFill>
          </w14:textFill>
        </w:rPr>
        <w:t>本项目招标文件。</w:t>
      </w:r>
    </w:p>
    <w:p w14:paraId="5532966C">
      <w:pPr>
        <w:bidi w:val="0"/>
        <w:spacing w:line="360" w:lineRule="auto"/>
        <w:ind w:firstLine="480" w:firstLineChars="200"/>
        <w:rPr>
          <w:rFonts w:hint="eastAsia" w:ascii="宋体" w:hAnsi="宋体" w:cs="Times New Roman"/>
          <w:color w:val="000000" w:themeColor="text1"/>
          <w:sz w:val="24"/>
          <w:szCs w:val="24"/>
          <w:highlight w:val="none"/>
          <w14:textFill>
            <w14:solidFill>
              <w14:schemeClr w14:val="tx1"/>
            </w14:solidFill>
          </w14:textFill>
        </w:rPr>
      </w:pPr>
      <w:bookmarkStart w:id="54" w:name="_Toc1310"/>
      <w:r>
        <w:rPr>
          <w:rFonts w:hint="eastAsia" w:ascii="宋体" w:hAnsi="宋体" w:cs="Times New Roman"/>
          <w:color w:val="000000" w:themeColor="text1"/>
          <w:sz w:val="24"/>
          <w:szCs w:val="24"/>
          <w:highlight w:val="none"/>
          <w:lang w:val="en-US" w:eastAsia="zh-CN"/>
          <w14:textFill>
            <w14:solidFill>
              <w14:schemeClr w14:val="tx1"/>
            </w14:solidFill>
          </w14:textFill>
        </w:rPr>
        <w:t>36</w:t>
      </w:r>
      <w:r>
        <w:rPr>
          <w:rFonts w:hint="eastAsia" w:ascii="宋体" w:hAnsi="宋体" w:cs="Times New Roman"/>
          <w:color w:val="000000" w:themeColor="text1"/>
          <w:sz w:val="24"/>
          <w:szCs w:val="24"/>
          <w:highlight w:val="none"/>
          <w14:textFill>
            <w14:solidFill>
              <w14:schemeClr w14:val="tx1"/>
            </w14:solidFill>
          </w14:textFill>
        </w:rPr>
        <w:t>．开标</w:t>
      </w:r>
      <w:bookmarkEnd w:id="54"/>
    </w:p>
    <w:p w14:paraId="212170BE">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36.1 招标人按投标须知前附表第18项所规定的时间和地点</w:t>
      </w:r>
      <w:r>
        <w:rPr>
          <w:rFonts w:hint="eastAsia" w:ascii="宋体" w:hAnsi="宋体"/>
          <w:color w:val="000000" w:themeColor="text1"/>
          <w:sz w:val="24"/>
          <w:szCs w:val="24"/>
          <w:highlight w:val="none"/>
          <w:lang w:eastAsia="zh-CN"/>
          <w14:textFill>
            <w14:solidFill>
              <w14:schemeClr w14:val="tx1"/>
            </w14:solidFill>
          </w14:textFill>
        </w:rPr>
        <w:t>通过电子招标投标交易平台</w:t>
      </w:r>
      <w:r>
        <w:rPr>
          <w:rFonts w:hint="eastAsia" w:ascii="宋体" w:hAnsi="宋体"/>
          <w:color w:val="000000" w:themeColor="text1"/>
          <w:sz w:val="24"/>
          <w:szCs w:val="24"/>
          <w:highlight w:val="none"/>
          <w14:textFill>
            <w14:solidFill>
              <w14:schemeClr w14:val="tx1"/>
            </w14:solidFill>
          </w14:textFill>
        </w:rPr>
        <w:t>公开开标，并邀请所有投标人参加</w:t>
      </w:r>
      <w:r>
        <w:rPr>
          <w:rFonts w:hint="eastAsia" w:ascii="宋体" w:hAnsi="宋体"/>
          <w:color w:val="000000" w:themeColor="text1"/>
          <w:sz w:val="24"/>
          <w:szCs w:val="24"/>
          <w:highlight w:val="none"/>
          <w:lang w:eastAsia="zh-CN"/>
          <w14:textFill>
            <w14:solidFill>
              <w14:schemeClr w14:val="tx1"/>
            </w14:solidFill>
          </w14:textFill>
        </w:rPr>
        <w:t>，投标人可选择在开标室参加开标或准时在线参加开标，也可以不参加开标，均不影响开标程序</w:t>
      </w:r>
      <w:r>
        <w:rPr>
          <w:rFonts w:hint="eastAsia" w:ascii="宋体" w:hAnsi="宋体"/>
          <w:color w:val="000000" w:themeColor="text1"/>
          <w:sz w:val="24"/>
          <w:szCs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投标人不派代表</w:t>
      </w:r>
      <w:r>
        <w:rPr>
          <w:rFonts w:hint="eastAsia"/>
          <w:color w:val="000000" w:themeColor="text1"/>
          <w:sz w:val="24"/>
          <w:highlight w:val="none"/>
          <w:lang w:eastAsia="zh-CN"/>
          <w14:textFill>
            <w14:solidFill>
              <w14:schemeClr w14:val="tx1"/>
            </w14:solidFill>
          </w14:textFill>
        </w:rPr>
        <w:t>参加</w:t>
      </w:r>
      <w:r>
        <w:rPr>
          <w:rFonts w:hint="eastAsia"/>
          <w:color w:val="000000" w:themeColor="text1"/>
          <w:sz w:val="24"/>
          <w:highlight w:val="none"/>
          <w14:textFill>
            <w14:solidFill>
              <w14:schemeClr w14:val="tx1"/>
            </w14:solidFill>
          </w14:textFill>
        </w:rPr>
        <w:t>开标会，则视其为放弃参与开标的权利，认可开标结果。</w:t>
      </w:r>
      <w:r>
        <w:rPr>
          <w:rFonts w:hint="eastAsia" w:ascii="宋体" w:hAnsi="宋体"/>
          <w:color w:val="000000" w:themeColor="text1"/>
          <w:sz w:val="24"/>
          <w:szCs w:val="24"/>
          <w:highlight w:val="none"/>
          <w14:textFill>
            <w14:solidFill>
              <w14:schemeClr w14:val="tx1"/>
            </w14:solidFill>
          </w14:textFill>
        </w:rPr>
        <w:t>截标后，开标开始时间因故推迟的，相关评标信息仍以原定的开标开始时间的信息为准。</w:t>
      </w:r>
    </w:p>
    <w:p w14:paraId="243A74BB">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36.2</w:t>
      </w:r>
      <w:r>
        <w:rPr>
          <w:rFonts w:hint="eastAsia" w:ascii="宋体" w:hAnsi="宋体"/>
          <w:color w:val="000000" w:themeColor="text1"/>
          <w:sz w:val="24"/>
          <w:szCs w:val="24"/>
          <w:highlight w:val="none"/>
          <w14:textFill>
            <w14:solidFill>
              <w14:schemeClr w14:val="tx1"/>
            </w14:solidFill>
          </w14:textFill>
        </w:rPr>
        <w:t xml:space="preserve"> 招标人在招标文件要求提交投标文件的截止时间前收到的投标文件，开标时都当众予以解密、公布。</w:t>
      </w:r>
    </w:p>
    <w:p w14:paraId="278F564F">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36.3根据投标须知前附表第19项，如需抽取某一种评标办法供评标时使用的，</w:t>
      </w:r>
      <w:r>
        <w:rPr>
          <w:rFonts w:hint="eastAsia" w:ascii="宋体" w:hAnsi="宋体"/>
          <w:color w:val="000000" w:themeColor="text1"/>
          <w:sz w:val="24"/>
          <w:szCs w:val="24"/>
          <w:highlight w:val="none"/>
          <w:lang w:val="en-US" w:eastAsia="zh-CN"/>
          <w14:textFill>
            <w14:solidFill>
              <w14:schemeClr w14:val="tx1"/>
            </w14:solidFill>
          </w14:textFill>
        </w:rPr>
        <w:t>可</w:t>
      </w:r>
      <w:r>
        <w:rPr>
          <w:rFonts w:hint="eastAsia" w:ascii="宋体" w:hAnsi="宋体"/>
          <w:color w:val="000000" w:themeColor="text1"/>
          <w:sz w:val="24"/>
          <w:szCs w:val="24"/>
          <w:highlight w:val="none"/>
          <w14:textFill>
            <w14:solidFill>
              <w14:schemeClr w14:val="tx1"/>
            </w14:solidFill>
          </w14:textFill>
        </w:rPr>
        <w:t>在开标</w:t>
      </w:r>
      <w:r>
        <w:rPr>
          <w:rFonts w:hint="eastAsia" w:ascii="宋体" w:hAnsi="宋体"/>
          <w:color w:val="000000" w:themeColor="text1"/>
          <w:sz w:val="24"/>
          <w:szCs w:val="24"/>
          <w:highlight w:val="none"/>
          <w:lang w:val="en-US" w:eastAsia="zh-CN"/>
          <w14:textFill>
            <w14:solidFill>
              <w14:schemeClr w14:val="tx1"/>
            </w14:solidFill>
          </w14:textFill>
        </w:rPr>
        <w:t>时（唱标工作完成后）</w:t>
      </w:r>
      <w:r>
        <w:rPr>
          <w:rFonts w:hint="eastAsia" w:ascii="宋体" w:hAnsi="宋体"/>
          <w:color w:val="000000" w:themeColor="text1"/>
          <w:sz w:val="24"/>
          <w:szCs w:val="24"/>
          <w:highlight w:val="none"/>
          <w14:textFill>
            <w14:solidFill>
              <w14:schemeClr w14:val="tx1"/>
            </w14:solidFill>
          </w14:textFill>
        </w:rPr>
        <w:t>抽取。首先对招标文件中约定的若干种评标方法进行编号，再随机抽取某一编号，该编号所对应的评标办法供评标时使用。</w:t>
      </w:r>
    </w:p>
    <w:p w14:paraId="36837132">
      <w:pPr>
        <w:spacing w:line="360" w:lineRule="auto"/>
        <w:ind w:firstLine="480" w:firstLineChars="200"/>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36.4若递交投标文件的投标人不足3家，则重新组织招标。（当</w:t>
      </w:r>
      <w:r>
        <w:rPr>
          <w:rFonts w:ascii="宋体" w:hAnsi="宋体"/>
          <w:color w:val="000000" w:themeColor="text1"/>
          <w:sz w:val="24"/>
          <w:szCs w:val="24"/>
          <w:highlight w:val="none"/>
          <w14:textFill>
            <w14:solidFill>
              <w14:schemeClr w14:val="tx1"/>
            </w14:solidFill>
          </w14:textFill>
        </w:rPr>
        <w:t>N</w:t>
      </w:r>
      <w:r>
        <w:rPr>
          <w:rFonts w:hint="eastAsia" w:ascii="宋体" w:hAnsi="宋体"/>
          <w:color w:val="000000" w:themeColor="text1"/>
          <w:sz w:val="24"/>
          <w:szCs w:val="24"/>
          <w:highlight w:val="none"/>
          <w14:textFill>
            <w14:solidFill>
              <w14:schemeClr w14:val="tx1"/>
            </w14:solidFill>
          </w14:textFill>
        </w:rPr>
        <w:t>个标段同时招标且不允许兼中时，若有效投标人不足</w:t>
      </w:r>
      <w:r>
        <w:rPr>
          <w:rFonts w:ascii="宋体" w:hAnsi="宋体"/>
          <w:color w:val="000000" w:themeColor="text1"/>
          <w:sz w:val="24"/>
          <w:szCs w:val="24"/>
          <w:highlight w:val="none"/>
          <w14:textFill>
            <w14:solidFill>
              <w14:schemeClr w14:val="tx1"/>
            </w14:solidFill>
          </w14:textFill>
        </w:rPr>
        <w:t>N+</w:t>
      </w:r>
      <w:r>
        <w:rPr>
          <w:rFonts w:hint="eastAsia" w:ascii="宋体" w:hAnsi="宋体"/>
          <w:color w:val="000000" w:themeColor="text1"/>
          <w:sz w:val="24"/>
          <w:szCs w:val="24"/>
          <w:highlight w:val="none"/>
          <w14:textFill>
            <w14:solidFill>
              <w14:schemeClr w14:val="tx1"/>
            </w14:solidFill>
          </w14:textFill>
        </w:rPr>
        <w:t>2家，则重新组织招标）</w:t>
      </w:r>
      <w:r>
        <w:rPr>
          <w:rFonts w:hint="eastAsia" w:ascii="宋体" w:hAnsi="宋体"/>
          <w:color w:val="000000" w:themeColor="text1"/>
          <w:sz w:val="24"/>
          <w:szCs w:val="24"/>
          <w:highlight w:val="none"/>
          <w:lang w:eastAsia="zh-CN"/>
          <w14:textFill>
            <w14:solidFill>
              <w14:schemeClr w14:val="tx1"/>
            </w14:solidFill>
          </w14:textFill>
        </w:rPr>
        <w:t>。</w:t>
      </w:r>
    </w:p>
    <w:p w14:paraId="059BDBF2">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36.5按下列程序进行开标：</w:t>
      </w:r>
    </w:p>
    <w:p w14:paraId="4435DA5C">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36.5.1在投标截止时间后</w:t>
      </w:r>
      <w:r>
        <w:rPr>
          <w:rFonts w:hint="eastAsia" w:ascii="宋体" w:hAnsi="宋体"/>
          <w:color w:val="000000" w:themeColor="text1"/>
          <w:sz w:val="24"/>
          <w:highlight w:val="none"/>
          <w:u w:val="single"/>
          <w:lang w:val="en-US" w:eastAsia="zh-CN"/>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小时内，投标人通过交易平台对已递交的电子投标文件进行解密。投标人完成解密后，再由招标人进行解密。解密完成后，公布招标项目名称、投标人名称、投标保证金的递交情况、投标报价、工期及其他内容；</w:t>
      </w:r>
    </w:p>
    <w:p w14:paraId="3502706F">
      <w:pPr>
        <w:tabs>
          <w:tab w:val="left" w:pos="105"/>
        </w:tabs>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36.5.2备用光盘的读取按投标须知前附表第3</w:t>
      </w:r>
      <w:r>
        <w:rPr>
          <w:rFonts w:hint="eastAsia" w:ascii="宋体" w:hAnsi="宋体"/>
          <w:color w:val="000000" w:themeColor="text1"/>
          <w:sz w:val="24"/>
          <w:highlight w:val="none"/>
          <w:lang w:val="en-US" w:eastAsia="zh-CN"/>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项的规定执行；</w:t>
      </w:r>
    </w:p>
    <w:p w14:paraId="5B38ABD7">
      <w:pPr>
        <w:spacing w:line="360" w:lineRule="auto"/>
        <w:ind w:firstLine="480" w:firstLineChars="200"/>
        <w:rPr>
          <w:rFonts w:ascii="宋体" w:hAnsi="宋体"/>
          <w:color w:val="000000" w:themeColor="text1"/>
          <w:sz w:val="24"/>
          <w:highlight w:val="none"/>
          <w14:textFill>
            <w14:solidFill>
              <w14:schemeClr w14:val="tx1"/>
            </w14:solidFill>
          </w14:textFill>
        </w:rPr>
      </w:pPr>
      <w:bookmarkStart w:id="55" w:name="_Toc501"/>
      <w:r>
        <w:rPr>
          <w:rFonts w:hint="eastAsia" w:ascii="宋体" w:hAnsi="宋体"/>
          <w:color w:val="000000" w:themeColor="text1"/>
          <w:sz w:val="24"/>
          <w:highlight w:val="none"/>
          <w14:textFill>
            <w14:solidFill>
              <w14:schemeClr w14:val="tx1"/>
            </w14:solidFill>
          </w14:textFill>
        </w:rPr>
        <w:t>36.5.</w:t>
      </w: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投标人代表、招标人代表、监标人、记录人等有关人员在开标记录上签字确认；若有关人员不签字的，不影响开标程序；</w:t>
      </w:r>
    </w:p>
    <w:p w14:paraId="6FCFB6FC">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36.5.</w:t>
      </w:r>
      <w:r>
        <w:rPr>
          <w:rFonts w:hint="eastAsia" w:ascii="宋体" w:hAnsi="宋体"/>
          <w:color w:val="000000" w:themeColor="text1"/>
          <w:sz w:val="24"/>
          <w:highlight w:val="none"/>
          <w:lang w:val="en-US" w:eastAsia="zh-CN"/>
          <w14:textFill>
            <w14:solidFill>
              <w14:schemeClr w14:val="tx1"/>
            </w14:solidFill>
          </w14:textFill>
        </w:rPr>
        <w:t>6</w:t>
      </w:r>
      <w:r>
        <w:rPr>
          <w:rFonts w:hint="eastAsia" w:ascii="宋体" w:hAnsi="宋体"/>
          <w:color w:val="000000" w:themeColor="text1"/>
          <w:sz w:val="24"/>
          <w:highlight w:val="none"/>
          <w14:textFill>
            <w14:solidFill>
              <w14:schemeClr w14:val="tx1"/>
            </w14:solidFill>
          </w14:textFill>
        </w:rPr>
        <w:t>开标结束。</w:t>
      </w:r>
    </w:p>
    <w:p w14:paraId="6D82E3AC">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46FB8DA1">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36.7开标时，两个（含两个）以上的投标人加密打包投标文件电脑机器特征码一致的，由评标委员会否决其投标。</w:t>
      </w:r>
    </w:p>
    <w:p w14:paraId="212EDEC9">
      <w:pPr>
        <w:pStyle w:val="21"/>
        <w:ind w:firstLine="480"/>
        <w:rPr>
          <w:rFonts w:hint="eastAsia" w:hAnsi="宋体"/>
          <w:color w:val="000000" w:themeColor="text1"/>
          <w:sz w:val="24"/>
          <w:highlight w:val="none"/>
          <w:lang w:val="en-US" w:eastAsia="zh-CN"/>
          <w14:textFill>
            <w14:solidFill>
              <w14:schemeClr w14:val="tx1"/>
            </w14:solidFill>
          </w14:textFill>
        </w:rPr>
      </w:pPr>
      <w:r>
        <w:rPr>
          <w:rFonts w:hint="eastAsia" w:hAnsi="宋体"/>
          <w:color w:val="000000" w:themeColor="text1"/>
          <w:sz w:val="24"/>
          <w:highlight w:val="none"/>
          <w:lang w:val="en-US" w:eastAsia="zh-CN"/>
          <w14:textFill>
            <w14:solidFill>
              <w14:schemeClr w14:val="tx1"/>
            </w14:solidFill>
          </w14:textFill>
        </w:rPr>
        <w:t>36.8开标异议</w:t>
      </w:r>
    </w:p>
    <w:p w14:paraId="47686252">
      <w:pPr>
        <w:spacing w:line="360" w:lineRule="auto"/>
        <w:ind w:firstLine="480" w:firstLineChars="200"/>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36.8.1</w:t>
      </w:r>
      <w:r>
        <w:rPr>
          <w:rFonts w:hint="eastAsia" w:ascii="宋体" w:hAnsi="宋体" w:eastAsia="宋体" w:cs="Times New Roman"/>
          <w:color w:val="000000" w:themeColor="text1"/>
          <w:sz w:val="24"/>
          <w:highlight w:val="none"/>
          <w14:textFill>
            <w14:solidFill>
              <w14:schemeClr w14:val="tx1"/>
            </w14:solidFill>
          </w14:textFill>
        </w:rPr>
        <w:t>参加现场开标的投标人对开标结果有异议的，应当在开标现场提出，该投标人代表须同时出示本人身份证原件，招标人应当当场作出答复，并制作记录。</w:t>
      </w:r>
    </w:p>
    <w:p w14:paraId="059BD55C">
      <w:pPr>
        <w:spacing w:line="360" w:lineRule="auto"/>
        <w:ind w:firstLine="480" w:firstLineChars="200"/>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36.8.2</w:t>
      </w:r>
      <w:r>
        <w:rPr>
          <w:rFonts w:hint="eastAsia" w:ascii="宋体" w:hAnsi="宋体" w:eastAsia="宋体" w:cs="Times New Roman"/>
          <w:color w:val="000000" w:themeColor="text1"/>
          <w:sz w:val="24"/>
          <w:highlight w:val="none"/>
          <w14:textFill>
            <w14:solidFill>
              <w14:schemeClr w14:val="tx1"/>
            </w14:solidFill>
          </w14:textFill>
        </w:rPr>
        <w:t>参加在线开标的投标人对开标结果有异议的，应当在唱标结束后的规定时间内、使用单位数字证书登录电子招标投标交易平台后通过电子招标投标交易平台提出。招标人授权招标代理机构工作人员使用招标代理机构数字证书登录电子招标投标交易平台答复异议，异议答复是招标人真实意思表示。未答复的，开标程序不得结束。</w:t>
      </w:r>
    </w:p>
    <w:p w14:paraId="76306262">
      <w:pPr>
        <w:pStyle w:val="21"/>
        <w:spacing w:line="360" w:lineRule="auto"/>
        <w:ind w:firstLine="480"/>
        <w:rPr>
          <w:rFonts w:hint="eastAsia"/>
          <w:color w:val="000000" w:themeColor="text1"/>
          <w:sz w:val="24"/>
          <w:highlight w:val="none"/>
          <w:lang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36.8.3</w:t>
      </w:r>
      <w:r>
        <w:rPr>
          <w:rFonts w:hint="eastAsia" w:ascii="宋体" w:hAnsi="宋体" w:cs="宋体"/>
          <w:color w:val="000000" w:themeColor="text1"/>
          <w:kern w:val="0"/>
          <w:sz w:val="24"/>
          <w:szCs w:val="24"/>
          <w:highlight w:val="none"/>
          <w14:textFill>
            <w14:solidFill>
              <w14:schemeClr w14:val="tx1"/>
            </w14:solidFill>
          </w14:textFill>
        </w:rPr>
        <w:t>对开标的异议，招标人应当当场作出答复并予以书面记录，异议成立的，招标人应当及时采取纠正措施，或者提交评标委员会评审确认；异议不成立的，招标人应当当场给予解释说明。</w:t>
      </w:r>
      <w:r>
        <w:rPr>
          <w:rFonts w:hint="eastAsia"/>
          <w:color w:val="000000" w:themeColor="text1"/>
          <w:sz w:val="24"/>
          <w:highlight w:val="none"/>
          <w:lang w:eastAsia="zh-CN"/>
          <w14:textFill>
            <w14:solidFill>
              <w14:schemeClr w14:val="tx1"/>
            </w14:solidFill>
          </w14:textFill>
        </w:rPr>
        <w:t>投标人未参加开标或在规定的时间内未提出异议的，视为对开标无异议。</w:t>
      </w:r>
      <w:bookmarkEnd w:id="55"/>
    </w:p>
    <w:p w14:paraId="202276D4">
      <w:pPr>
        <w:pStyle w:val="21"/>
        <w:spacing w:line="360" w:lineRule="auto"/>
        <w:ind w:firstLine="480"/>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36.8.4</w:t>
      </w:r>
      <w:r>
        <w:rPr>
          <w:rFonts w:hint="eastAsia" w:ascii="宋体" w:hAnsi="宋体" w:cs="宋体"/>
          <w:color w:val="000000" w:themeColor="text1"/>
          <w:kern w:val="0"/>
          <w:sz w:val="24"/>
          <w:szCs w:val="24"/>
          <w:highlight w:val="none"/>
          <w14:textFill>
            <w14:solidFill>
              <w14:schemeClr w14:val="tx1"/>
            </w14:solidFill>
          </w14:textFill>
        </w:rPr>
        <w:t>招标人应当按照同一异议提起人一份记录的方式，对异议事项的处理应逐条进行书面记录，并由异议提起人、招标人签名确认。书面记录含义应清晰而明确，包括但不限于纠正的措施、解释说明的内容、相关依据等</w:t>
      </w:r>
      <w:r>
        <w:rPr>
          <w:rFonts w:hint="eastAsia" w:ascii="宋体" w:hAnsi="宋体" w:cs="宋体"/>
          <w:color w:val="000000" w:themeColor="text1"/>
          <w:kern w:val="0"/>
          <w:sz w:val="24"/>
          <w:szCs w:val="24"/>
          <w:highlight w:val="none"/>
          <w:lang w:eastAsia="zh-CN"/>
          <w14:textFill>
            <w14:solidFill>
              <w14:schemeClr w14:val="tx1"/>
            </w14:solidFill>
          </w14:textFill>
        </w:rPr>
        <w:t>。</w:t>
      </w:r>
    </w:p>
    <w:p w14:paraId="1ACE5301">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37</w:t>
      </w:r>
      <w:r>
        <w:rPr>
          <w:rFonts w:hint="eastAsia" w:ascii="宋体" w:hAnsi="宋体"/>
          <w:color w:val="000000" w:themeColor="text1"/>
          <w:sz w:val="24"/>
          <w:szCs w:val="24"/>
          <w:highlight w:val="none"/>
          <w14:textFill>
            <w14:solidFill>
              <w14:schemeClr w14:val="tx1"/>
            </w14:solidFill>
          </w14:textFill>
        </w:rPr>
        <w:t>．评标</w:t>
      </w:r>
    </w:p>
    <w:p w14:paraId="7FA76638">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37.1</w:t>
      </w:r>
      <w:r>
        <w:rPr>
          <w:rFonts w:hint="eastAsia" w:ascii="宋体" w:hAnsi="宋体"/>
          <w:color w:val="000000" w:themeColor="text1"/>
          <w:sz w:val="24"/>
          <w:highlight w:val="none"/>
          <w14:textFill>
            <w14:solidFill>
              <w14:schemeClr w14:val="tx1"/>
            </w14:solidFill>
          </w14:textFill>
        </w:rPr>
        <w:t>评标由招标人依法组建的评标委员会负责。评标委员会由有关技术、经济等方面的专家和招标人代表组成，专家</w:t>
      </w:r>
      <w:r>
        <w:rPr>
          <w:rFonts w:hint="eastAsia" w:ascii="宋体" w:hAnsi="宋体"/>
          <w:color w:val="000000" w:themeColor="text1"/>
          <w:sz w:val="24"/>
          <w:highlight w:val="none"/>
          <w:lang w:eastAsia="zh-CN"/>
          <w14:textFill>
            <w14:solidFill>
              <w14:schemeClr w14:val="tx1"/>
            </w14:solidFill>
          </w14:textFill>
        </w:rPr>
        <w:t>从广东省综合评标评审</w:t>
      </w:r>
      <w:r>
        <w:rPr>
          <w:rFonts w:hint="eastAsia" w:ascii="宋体" w:hAnsi="宋体"/>
          <w:color w:val="000000" w:themeColor="text1"/>
          <w:sz w:val="24"/>
          <w:highlight w:val="none"/>
          <w14:textFill>
            <w14:solidFill>
              <w14:schemeClr w14:val="tx1"/>
            </w14:solidFill>
          </w14:textFill>
        </w:rPr>
        <w:t>专家库中抽取或按远程异地评标专家抽取相关规定组建。评标委员会成员人数以及技术、经济等方面专家的确定方式见投标人须知前附表</w:t>
      </w:r>
      <w:r>
        <w:rPr>
          <w:rFonts w:hint="eastAsia" w:ascii="宋体" w:hAnsi="宋体"/>
          <w:color w:val="000000" w:themeColor="text1"/>
          <w:sz w:val="24"/>
          <w:highlight w:val="none"/>
          <w:lang w:eastAsia="zh-CN"/>
          <w14:textFill>
            <w14:solidFill>
              <w14:schemeClr w14:val="tx1"/>
            </w14:solidFill>
          </w14:textFill>
        </w:rPr>
        <w:t>第</w:t>
      </w:r>
      <w:r>
        <w:rPr>
          <w:rFonts w:hint="eastAsia" w:ascii="宋体" w:hAnsi="宋体"/>
          <w:color w:val="000000" w:themeColor="text1"/>
          <w:sz w:val="24"/>
          <w:highlight w:val="none"/>
          <w:lang w:val="en-US" w:eastAsia="zh-CN"/>
          <w14:textFill>
            <w14:solidFill>
              <w14:schemeClr w14:val="tx1"/>
            </w14:solidFill>
          </w14:textFill>
        </w:rPr>
        <w:t>30项</w:t>
      </w:r>
      <w:r>
        <w:rPr>
          <w:rFonts w:hint="eastAsia" w:ascii="宋体" w:hAnsi="宋体"/>
          <w:color w:val="000000" w:themeColor="text1"/>
          <w:sz w:val="24"/>
          <w:szCs w:val="24"/>
          <w:highlight w:val="none"/>
          <w14:textFill>
            <w14:solidFill>
              <w14:schemeClr w14:val="tx1"/>
            </w14:solidFill>
          </w14:textFill>
        </w:rPr>
        <w:t>。</w:t>
      </w:r>
    </w:p>
    <w:p w14:paraId="2222CDC1">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37.2</w:t>
      </w:r>
      <w:r>
        <w:rPr>
          <w:rFonts w:hint="eastAsia" w:ascii="宋体" w:hAnsi="宋体"/>
          <w:color w:val="000000" w:themeColor="text1"/>
          <w:sz w:val="24"/>
          <w:highlight w:val="none"/>
          <w14:textFill>
            <w14:solidFill>
              <w14:schemeClr w14:val="tx1"/>
            </w14:solidFill>
          </w14:textFill>
        </w:rPr>
        <w:t>评标委员会成员有下列情形之一的，应当回避：</w:t>
      </w:r>
    </w:p>
    <w:p w14:paraId="56E14BC8">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（1）招标人或投标人的主要负责人的近亲属；</w:t>
      </w:r>
    </w:p>
    <w:p w14:paraId="6BDD6898">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（2）项目主管部门或者行政监督部门的人员；</w:t>
      </w:r>
    </w:p>
    <w:p w14:paraId="1D523E41">
      <w:pPr>
        <w:snapToGrid w:val="0"/>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招标人</w:t>
      </w:r>
      <w:r>
        <w:rPr>
          <w:rFonts w:hint="eastAsia" w:ascii="宋体" w:hAnsi="宋体"/>
          <w:color w:val="000000" w:themeColor="text1"/>
          <w:sz w:val="24"/>
          <w:highlight w:val="none"/>
          <w:lang w:val="en-US" w:eastAsia="zh-CN"/>
          <w14:textFill>
            <w14:solidFill>
              <w14:schemeClr w14:val="tx1"/>
            </w14:solidFill>
          </w14:textFill>
        </w:rPr>
        <w:t>或</w:t>
      </w:r>
      <w:r>
        <w:rPr>
          <w:rFonts w:hint="eastAsia" w:ascii="宋体" w:hAnsi="宋体"/>
          <w:color w:val="000000" w:themeColor="text1"/>
          <w:sz w:val="24"/>
          <w:highlight w:val="none"/>
          <w14:textFill>
            <w14:solidFill>
              <w14:schemeClr w14:val="tx1"/>
            </w14:solidFill>
          </w14:textFill>
        </w:rPr>
        <w:t>投标人的工作人员、退休或离职未满3年的人员；</w:t>
      </w:r>
    </w:p>
    <w:p w14:paraId="7E8E3AB9">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）与投标人有经济利益关系，可能影响对投标公正评审的；</w:t>
      </w:r>
    </w:p>
    <w:p w14:paraId="48F6A044">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）曾因在招标、评标以及其他与招标投标有关活动中从事违法行为而受过行政处罚或刑事处罚的。</w:t>
      </w:r>
    </w:p>
    <w:p w14:paraId="3411D7D4">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6</w:t>
      </w:r>
      <w:r>
        <w:rPr>
          <w:rFonts w:hint="eastAsia" w:ascii="宋体" w:hAnsi="宋体"/>
          <w:color w:val="000000" w:themeColor="text1"/>
          <w:sz w:val="24"/>
          <w:highlight w:val="none"/>
          <w14:textFill>
            <w14:solidFill>
              <w14:schemeClr w14:val="tx1"/>
            </w14:solidFill>
          </w14:textFill>
        </w:rPr>
        <w:t>）与投标人有其他利害关系。</w:t>
      </w:r>
    </w:p>
    <w:p w14:paraId="2A5805F5">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37.</w:t>
      </w:r>
      <w:r>
        <w:rPr>
          <w:rFonts w:hint="eastAsia" w:ascii="宋体" w:hAnsi="宋体"/>
          <w:color w:val="000000" w:themeColor="text1"/>
          <w:sz w:val="24"/>
          <w:szCs w:val="24"/>
          <w:highlight w:val="none"/>
          <w:lang w:val="en-US" w:eastAsia="zh-CN"/>
          <w14:textFill>
            <w14:solidFill>
              <w14:schemeClr w14:val="tx1"/>
            </w14:solidFill>
          </w14:textFill>
        </w:rPr>
        <w:t>3</w:t>
      </w:r>
      <w:r>
        <w:rPr>
          <w:rFonts w:hint="eastAsia" w:ascii="宋体" w:hAnsi="宋体"/>
          <w:color w:val="000000" w:themeColor="text1"/>
          <w:sz w:val="24"/>
          <w:szCs w:val="24"/>
          <w:highlight w:val="none"/>
          <w14:textFill>
            <w14:solidFill>
              <w14:schemeClr w14:val="tx1"/>
            </w14:solidFill>
          </w14:textFill>
        </w:rPr>
        <w:t>评标委员会的职责及守则：</w:t>
      </w:r>
    </w:p>
    <w:p w14:paraId="753A0232">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37.</w:t>
      </w:r>
      <w:r>
        <w:rPr>
          <w:rFonts w:hint="eastAsia" w:ascii="宋体" w:hAnsi="宋体"/>
          <w:color w:val="000000" w:themeColor="text1"/>
          <w:sz w:val="24"/>
          <w:szCs w:val="24"/>
          <w:highlight w:val="none"/>
          <w:lang w:val="en-US" w:eastAsia="zh-CN"/>
          <w14:textFill>
            <w14:solidFill>
              <w14:schemeClr w14:val="tx1"/>
            </w14:solidFill>
          </w14:textFill>
        </w:rPr>
        <w:t>3</w:t>
      </w: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根据评标细则，对</w:t>
      </w:r>
      <w:r>
        <w:rPr>
          <w:rFonts w:hint="eastAsia" w:ascii="宋体" w:hAnsi="宋体"/>
          <w:color w:val="000000" w:themeColor="text1"/>
          <w:sz w:val="24"/>
          <w:highlight w:val="none"/>
          <w14:textFill>
            <w14:solidFill>
              <w14:schemeClr w14:val="tx1"/>
            </w14:solidFill>
          </w14:textFill>
        </w:rPr>
        <w:t>投标文件</w:t>
      </w:r>
      <w:r>
        <w:rPr>
          <w:rFonts w:hint="eastAsia" w:ascii="宋体" w:hAnsi="宋体"/>
          <w:color w:val="000000" w:themeColor="text1"/>
          <w:sz w:val="24"/>
          <w:szCs w:val="24"/>
          <w:highlight w:val="none"/>
          <w14:textFill>
            <w14:solidFill>
              <w14:schemeClr w14:val="tx1"/>
            </w14:solidFill>
          </w14:textFill>
        </w:rPr>
        <w:t>进行认真评审，完成评审报告；</w:t>
      </w:r>
    </w:p>
    <w:p w14:paraId="0A255C24">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37.</w:t>
      </w:r>
      <w:r>
        <w:rPr>
          <w:rFonts w:hint="eastAsia" w:ascii="宋体" w:hAnsi="宋体"/>
          <w:color w:val="000000" w:themeColor="text1"/>
          <w:sz w:val="24"/>
          <w:szCs w:val="24"/>
          <w:highlight w:val="none"/>
          <w:lang w:val="en-US" w:eastAsia="zh-CN"/>
          <w14:textFill>
            <w14:solidFill>
              <w14:schemeClr w14:val="tx1"/>
            </w14:solidFill>
          </w14:textFill>
        </w:rPr>
        <w:t>3</w:t>
      </w:r>
      <w:r>
        <w:rPr>
          <w:rFonts w:ascii="宋体" w:hAnsi="宋体"/>
          <w:color w:val="000000" w:themeColor="text1"/>
          <w:sz w:val="24"/>
          <w:szCs w:val="24"/>
          <w:highlight w:val="none"/>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向招标人报告评审意见，推荐合格的中标候选人。</w:t>
      </w:r>
    </w:p>
    <w:p w14:paraId="3CE5E33F">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bCs/>
          <w:color w:val="000000" w:themeColor="text1"/>
          <w:sz w:val="24"/>
          <w:szCs w:val="24"/>
          <w:highlight w:val="none"/>
          <w14:textFill>
            <w14:solidFill>
              <w14:schemeClr w14:val="tx1"/>
            </w14:solidFill>
          </w14:textFill>
        </w:rPr>
        <w:t>37.</w:t>
      </w:r>
      <w:r>
        <w:rPr>
          <w:rFonts w:hint="eastAsia" w:ascii="宋体" w:hAnsi="宋体"/>
          <w:bCs/>
          <w:color w:val="000000" w:themeColor="text1"/>
          <w:sz w:val="24"/>
          <w:szCs w:val="24"/>
          <w:highlight w:val="none"/>
          <w:lang w:val="en-US" w:eastAsia="zh-CN"/>
          <w14:textFill>
            <w14:solidFill>
              <w14:schemeClr w14:val="tx1"/>
            </w14:solidFill>
          </w14:textFill>
        </w:rPr>
        <w:t>3</w:t>
      </w:r>
      <w:r>
        <w:rPr>
          <w:rFonts w:ascii="宋体" w:hAnsi="宋体"/>
          <w:bCs/>
          <w:color w:val="000000" w:themeColor="text1"/>
          <w:sz w:val="24"/>
          <w:szCs w:val="24"/>
          <w:highlight w:val="none"/>
          <w14:textFill>
            <w14:solidFill>
              <w14:schemeClr w14:val="tx1"/>
            </w14:solidFill>
          </w14:textFill>
        </w:rPr>
        <w:t>.3</w:t>
      </w:r>
      <w:r>
        <w:rPr>
          <w:rFonts w:ascii="宋体" w:hAnsi="宋体"/>
          <w:b/>
          <w:bCs/>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所有参加评标人员必须遵守国家、地方政府制定的有关工程招标投标的法则、规定，遵守有关工程招标投标的保密制度；如有违反者，给予行政处分；情节严重，构成犯罪的，由司法机关依法追究其刑事责任。</w:t>
      </w:r>
    </w:p>
    <w:p w14:paraId="0582F8DB">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37.</w:t>
      </w:r>
      <w:r>
        <w:rPr>
          <w:rFonts w:hint="eastAsia" w:ascii="宋体" w:hAnsi="宋体"/>
          <w:color w:val="000000" w:themeColor="text1"/>
          <w:sz w:val="24"/>
          <w:szCs w:val="24"/>
          <w:highlight w:val="none"/>
          <w:lang w:val="en-US" w:eastAsia="zh-CN"/>
          <w14:textFill>
            <w14:solidFill>
              <w14:schemeClr w14:val="tx1"/>
            </w14:solidFill>
          </w14:textFill>
        </w:rPr>
        <w:t>3</w:t>
      </w:r>
      <w:r>
        <w:rPr>
          <w:rFonts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全体参与评标人员：</w:t>
      </w:r>
    </w:p>
    <w:p w14:paraId="3EC13CCE">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37.</w:t>
      </w:r>
      <w:r>
        <w:rPr>
          <w:rFonts w:hint="eastAsia" w:ascii="宋体" w:hAnsi="宋体"/>
          <w:color w:val="000000" w:themeColor="text1"/>
          <w:sz w:val="24"/>
          <w:szCs w:val="24"/>
          <w:highlight w:val="none"/>
          <w:lang w:val="en-US" w:eastAsia="zh-CN"/>
          <w14:textFill>
            <w14:solidFill>
              <w14:schemeClr w14:val="tx1"/>
            </w14:solidFill>
          </w14:textFill>
        </w:rPr>
        <w:t>3</w:t>
      </w:r>
      <w:r>
        <w:rPr>
          <w:rFonts w:ascii="宋体" w:hAnsi="宋体"/>
          <w:color w:val="000000" w:themeColor="text1"/>
          <w:sz w:val="24"/>
          <w:szCs w:val="24"/>
          <w:highlight w:val="none"/>
          <w14:textFill>
            <w14:solidFill>
              <w14:schemeClr w14:val="tx1"/>
            </w14:solidFill>
          </w14:textFill>
        </w:rPr>
        <w:t xml:space="preserve">.4.1 </w:t>
      </w:r>
      <w:r>
        <w:rPr>
          <w:rFonts w:hint="eastAsia" w:ascii="宋体" w:hAnsi="宋体"/>
          <w:color w:val="000000" w:themeColor="text1"/>
          <w:sz w:val="24"/>
          <w:szCs w:val="24"/>
          <w:highlight w:val="none"/>
          <w14:textFill>
            <w14:solidFill>
              <w14:schemeClr w14:val="tx1"/>
            </w14:solidFill>
          </w14:textFill>
        </w:rPr>
        <w:t>必须遵守评标纪律、不得泄密；</w:t>
      </w:r>
    </w:p>
    <w:p w14:paraId="0DD84622">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37.</w:t>
      </w:r>
      <w:r>
        <w:rPr>
          <w:rFonts w:hint="eastAsia" w:ascii="宋体" w:hAnsi="宋体"/>
          <w:color w:val="000000" w:themeColor="text1"/>
          <w:sz w:val="24"/>
          <w:szCs w:val="24"/>
          <w:highlight w:val="none"/>
          <w:lang w:val="en-US" w:eastAsia="zh-CN"/>
          <w14:textFill>
            <w14:solidFill>
              <w14:schemeClr w14:val="tx1"/>
            </w14:solidFill>
          </w14:textFill>
        </w:rPr>
        <w:t>3</w:t>
      </w:r>
      <w:r>
        <w:rPr>
          <w:rFonts w:ascii="宋体" w:hAnsi="宋体"/>
          <w:color w:val="000000" w:themeColor="text1"/>
          <w:sz w:val="24"/>
          <w:szCs w:val="24"/>
          <w:highlight w:val="none"/>
          <w14:textFill>
            <w14:solidFill>
              <w14:schemeClr w14:val="tx1"/>
            </w14:solidFill>
          </w14:textFill>
        </w:rPr>
        <w:t xml:space="preserve">.4.2 </w:t>
      </w:r>
      <w:r>
        <w:rPr>
          <w:rFonts w:hint="eastAsia" w:ascii="宋体" w:hAnsi="宋体"/>
          <w:color w:val="000000" w:themeColor="text1"/>
          <w:sz w:val="24"/>
          <w:szCs w:val="24"/>
          <w:highlight w:val="none"/>
          <w14:textFill>
            <w14:solidFill>
              <w14:schemeClr w14:val="tx1"/>
            </w14:solidFill>
          </w14:textFill>
        </w:rPr>
        <w:t>必须公正、不得循私；</w:t>
      </w:r>
    </w:p>
    <w:p w14:paraId="177F88A7">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37.</w:t>
      </w:r>
      <w:r>
        <w:rPr>
          <w:rFonts w:hint="eastAsia" w:ascii="宋体" w:hAnsi="宋体"/>
          <w:color w:val="000000" w:themeColor="text1"/>
          <w:sz w:val="24"/>
          <w:szCs w:val="24"/>
          <w:highlight w:val="none"/>
          <w:lang w:val="en-US" w:eastAsia="zh-CN"/>
          <w14:textFill>
            <w14:solidFill>
              <w14:schemeClr w14:val="tx1"/>
            </w14:solidFill>
          </w14:textFill>
        </w:rPr>
        <w:t>3</w:t>
      </w:r>
      <w:r>
        <w:rPr>
          <w:rFonts w:ascii="宋体" w:hAnsi="宋体"/>
          <w:color w:val="000000" w:themeColor="text1"/>
          <w:sz w:val="24"/>
          <w:szCs w:val="24"/>
          <w:highlight w:val="none"/>
          <w14:textFill>
            <w14:solidFill>
              <w14:schemeClr w14:val="tx1"/>
            </w14:solidFill>
          </w14:textFill>
        </w:rPr>
        <w:t xml:space="preserve">.4.3 </w:t>
      </w:r>
      <w:r>
        <w:rPr>
          <w:rFonts w:hint="eastAsia" w:ascii="宋体" w:hAnsi="宋体"/>
          <w:color w:val="000000" w:themeColor="text1"/>
          <w:sz w:val="24"/>
          <w:szCs w:val="24"/>
          <w:highlight w:val="none"/>
          <w14:textFill>
            <w14:solidFill>
              <w14:schemeClr w14:val="tx1"/>
            </w14:solidFill>
          </w14:textFill>
        </w:rPr>
        <w:t>必须科学、不得草率；</w:t>
      </w:r>
    </w:p>
    <w:p w14:paraId="7E9E974F">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37.</w:t>
      </w:r>
      <w:r>
        <w:rPr>
          <w:rFonts w:hint="eastAsia" w:ascii="宋体" w:hAnsi="宋体"/>
          <w:color w:val="000000" w:themeColor="text1"/>
          <w:sz w:val="24"/>
          <w:szCs w:val="24"/>
          <w:highlight w:val="none"/>
          <w:lang w:val="en-US" w:eastAsia="zh-CN"/>
          <w14:textFill>
            <w14:solidFill>
              <w14:schemeClr w14:val="tx1"/>
            </w14:solidFill>
          </w14:textFill>
        </w:rPr>
        <w:t>3</w:t>
      </w:r>
      <w:r>
        <w:rPr>
          <w:rFonts w:ascii="宋体" w:hAnsi="宋体"/>
          <w:color w:val="000000" w:themeColor="text1"/>
          <w:sz w:val="24"/>
          <w:szCs w:val="24"/>
          <w:highlight w:val="none"/>
          <w14:textFill>
            <w14:solidFill>
              <w14:schemeClr w14:val="tx1"/>
            </w14:solidFill>
          </w14:textFill>
        </w:rPr>
        <w:t xml:space="preserve">.4.4 </w:t>
      </w:r>
      <w:r>
        <w:rPr>
          <w:rFonts w:hint="eastAsia" w:ascii="宋体" w:hAnsi="宋体"/>
          <w:color w:val="000000" w:themeColor="text1"/>
          <w:sz w:val="24"/>
          <w:szCs w:val="24"/>
          <w:highlight w:val="none"/>
          <w14:textFill>
            <w14:solidFill>
              <w14:schemeClr w14:val="tx1"/>
            </w14:solidFill>
          </w14:textFill>
        </w:rPr>
        <w:t>必须客观、不得带有成见；</w:t>
      </w:r>
    </w:p>
    <w:p w14:paraId="66F67AF7">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37.</w:t>
      </w:r>
      <w:r>
        <w:rPr>
          <w:rFonts w:hint="eastAsia" w:ascii="宋体" w:hAnsi="宋体"/>
          <w:color w:val="000000" w:themeColor="text1"/>
          <w:sz w:val="24"/>
          <w:szCs w:val="24"/>
          <w:highlight w:val="none"/>
          <w:lang w:val="en-US" w:eastAsia="zh-CN"/>
          <w14:textFill>
            <w14:solidFill>
              <w14:schemeClr w14:val="tx1"/>
            </w14:solidFill>
          </w14:textFill>
        </w:rPr>
        <w:t>3</w:t>
      </w:r>
      <w:r>
        <w:rPr>
          <w:rFonts w:ascii="宋体" w:hAnsi="宋体"/>
          <w:color w:val="000000" w:themeColor="text1"/>
          <w:sz w:val="24"/>
          <w:szCs w:val="24"/>
          <w:highlight w:val="none"/>
          <w14:textFill>
            <w14:solidFill>
              <w14:schemeClr w14:val="tx1"/>
            </w14:solidFill>
          </w14:textFill>
        </w:rPr>
        <w:t xml:space="preserve">.4.5 </w:t>
      </w:r>
      <w:r>
        <w:rPr>
          <w:rFonts w:hint="eastAsia" w:ascii="宋体" w:hAnsi="宋体"/>
          <w:color w:val="000000" w:themeColor="text1"/>
          <w:sz w:val="24"/>
          <w:szCs w:val="24"/>
          <w:highlight w:val="none"/>
          <w14:textFill>
            <w14:solidFill>
              <w14:schemeClr w14:val="tx1"/>
            </w14:solidFill>
          </w14:textFill>
        </w:rPr>
        <w:t>必须平等、不得强加于人；</w:t>
      </w:r>
    </w:p>
    <w:p w14:paraId="6F013D25">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37.</w:t>
      </w:r>
      <w:r>
        <w:rPr>
          <w:rFonts w:hint="eastAsia" w:ascii="宋体" w:hAnsi="宋体"/>
          <w:color w:val="000000" w:themeColor="text1"/>
          <w:sz w:val="24"/>
          <w:szCs w:val="24"/>
          <w:highlight w:val="none"/>
          <w:lang w:val="en-US" w:eastAsia="zh-CN"/>
          <w14:textFill>
            <w14:solidFill>
              <w14:schemeClr w14:val="tx1"/>
            </w14:solidFill>
          </w14:textFill>
        </w:rPr>
        <w:t>3</w:t>
      </w:r>
      <w:r>
        <w:rPr>
          <w:rFonts w:ascii="宋体" w:hAnsi="宋体"/>
          <w:color w:val="000000" w:themeColor="text1"/>
          <w:sz w:val="24"/>
          <w:szCs w:val="24"/>
          <w:highlight w:val="none"/>
          <w14:textFill>
            <w14:solidFill>
              <w14:schemeClr w14:val="tx1"/>
            </w14:solidFill>
          </w14:textFill>
        </w:rPr>
        <w:t xml:space="preserve">.4.6 </w:t>
      </w:r>
      <w:r>
        <w:rPr>
          <w:rFonts w:hint="eastAsia" w:ascii="宋体" w:hAnsi="宋体"/>
          <w:color w:val="000000" w:themeColor="text1"/>
          <w:sz w:val="24"/>
          <w:szCs w:val="24"/>
          <w:highlight w:val="none"/>
          <w14:textFill>
            <w14:solidFill>
              <w14:schemeClr w14:val="tx1"/>
            </w14:solidFill>
          </w14:textFill>
        </w:rPr>
        <w:t>必须严谨、不得随意马虎。</w:t>
      </w:r>
    </w:p>
    <w:p w14:paraId="3A2A1500">
      <w:pPr>
        <w:pStyle w:val="21"/>
        <w:spacing w:line="360" w:lineRule="auto"/>
        <w:ind w:firstLine="480" w:firstLineChars="200"/>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37.4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089BF2F1">
      <w:pPr>
        <w:spacing w:line="360" w:lineRule="auto"/>
        <w:ind w:firstLine="480" w:firstLineChars="200"/>
        <w:rPr>
          <w:rFonts w:hint="eastAsia" w:ascii="宋体" w:hAnsi="宋体" w:eastAsia="宋体"/>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37.5</w:t>
      </w:r>
      <w:r>
        <w:rPr>
          <w:rFonts w:hint="eastAsia" w:ascii="宋体" w:hAnsi="宋体"/>
          <w:color w:val="000000" w:themeColor="text1"/>
          <w:sz w:val="24"/>
          <w:highlight w:val="none"/>
          <w14:textFill>
            <w14:solidFill>
              <w14:schemeClr w14:val="tx1"/>
            </w14:solidFill>
          </w14:textFill>
        </w:rPr>
        <w:t>评标委员会按照第</w:t>
      </w:r>
      <w:r>
        <w:rPr>
          <w:rFonts w:hint="eastAsia" w:ascii="宋体" w:hAnsi="宋体"/>
          <w:color w:val="000000" w:themeColor="text1"/>
          <w:sz w:val="24"/>
          <w:highlight w:val="none"/>
          <w:lang w:eastAsia="zh-CN"/>
          <w14:textFill>
            <w14:solidFill>
              <w14:schemeClr w14:val="tx1"/>
            </w14:solidFill>
          </w14:textFill>
        </w:rPr>
        <w:t>二</w:t>
      </w:r>
      <w:r>
        <w:rPr>
          <w:rFonts w:hint="eastAsia" w:ascii="宋体" w:hAnsi="宋体"/>
          <w:color w:val="000000" w:themeColor="text1"/>
          <w:sz w:val="24"/>
          <w:highlight w:val="none"/>
          <w14:textFill>
            <w14:solidFill>
              <w14:schemeClr w14:val="tx1"/>
            </w14:solidFill>
          </w14:textFill>
        </w:rPr>
        <w:t>章“</w:t>
      </w:r>
      <w:r>
        <w:rPr>
          <w:rFonts w:hint="eastAsia" w:ascii="宋体" w:hAnsi="宋体"/>
          <w:color w:val="000000" w:themeColor="text1"/>
          <w:sz w:val="24"/>
          <w:highlight w:val="none"/>
          <w:lang w:eastAsia="zh-CN"/>
          <w14:textFill>
            <w14:solidFill>
              <w14:schemeClr w14:val="tx1"/>
            </w14:solidFill>
          </w14:textFill>
        </w:rPr>
        <w:t>开标、</w:t>
      </w:r>
      <w:r>
        <w:rPr>
          <w:rFonts w:hint="eastAsia" w:ascii="宋体" w:hAnsi="宋体"/>
          <w:color w:val="000000" w:themeColor="text1"/>
          <w:sz w:val="24"/>
          <w:highlight w:val="none"/>
          <w14:textFill>
            <w14:solidFill>
              <w14:schemeClr w14:val="tx1"/>
            </w14:solidFill>
          </w14:textFill>
        </w:rPr>
        <w:t>评标</w:t>
      </w:r>
      <w:r>
        <w:rPr>
          <w:rFonts w:hint="eastAsia" w:ascii="宋体" w:hAnsi="宋体"/>
          <w:color w:val="000000" w:themeColor="text1"/>
          <w:sz w:val="24"/>
          <w:highlight w:val="none"/>
          <w:lang w:eastAsia="zh-CN"/>
          <w14:textFill>
            <w14:solidFill>
              <w14:schemeClr w14:val="tx1"/>
            </w14:solidFill>
          </w14:textFill>
        </w:rPr>
        <w:t>及定标</w:t>
      </w:r>
      <w:r>
        <w:rPr>
          <w:rFonts w:hint="eastAsia" w:ascii="宋体" w:hAnsi="宋体"/>
          <w:color w:val="000000" w:themeColor="text1"/>
          <w:sz w:val="24"/>
          <w:highlight w:val="none"/>
          <w14:textFill>
            <w14:solidFill>
              <w14:schemeClr w14:val="tx1"/>
            </w14:solidFill>
          </w14:textFill>
        </w:rPr>
        <w:t>办法”规定的方法、评审因素、标准和程序对投标文件进行评审。第三章“</w:t>
      </w:r>
      <w:r>
        <w:rPr>
          <w:rFonts w:hint="eastAsia" w:ascii="宋体" w:hAnsi="宋体"/>
          <w:color w:val="000000" w:themeColor="text1"/>
          <w:sz w:val="24"/>
          <w:highlight w:val="none"/>
          <w:lang w:eastAsia="zh-CN"/>
          <w14:textFill>
            <w14:solidFill>
              <w14:schemeClr w14:val="tx1"/>
            </w14:solidFill>
          </w14:textFill>
        </w:rPr>
        <w:t>开标、</w:t>
      </w:r>
      <w:r>
        <w:rPr>
          <w:rFonts w:hint="eastAsia" w:ascii="宋体" w:hAnsi="宋体"/>
          <w:color w:val="000000" w:themeColor="text1"/>
          <w:sz w:val="24"/>
          <w:highlight w:val="none"/>
          <w14:textFill>
            <w14:solidFill>
              <w14:schemeClr w14:val="tx1"/>
            </w14:solidFill>
          </w14:textFill>
        </w:rPr>
        <w:t>评标</w:t>
      </w:r>
      <w:r>
        <w:rPr>
          <w:rFonts w:hint="eastAsia" w:ascii="宋体" w:hAnsi="宋体"/>
          <w:color w:val="000000" w:themeColor="text1"/>
          <w:sz w:val="24"/>
          <w:highlight w:val="none"/>
          <w:lang w:eastAsia="zh-CN"/>
          <w14:textFill>
            <w14:solidFill>
              <w14:schemeClr w14:val="tx1"/>
            </w14:solidFill>
          </w14:textFill>
        </w:rPr>
        <w:t>及定标</w:t>
      </w:r>
      <w:r>
        <w:rPr>
          <w:rFonts w:hint="eastAsia" w:ascii="宋体" w:hAnsi="宋体"/>
          <w:color w:val="000000" w:themeColor="text1"/>
          <w:sz w:val="24"/>
          <w:highlight w:val="none"/>
          <w14:textFill>
            <w14:solidFill>
              <w14:schemeClr w14:val="tx1"/>
            </w14:solidFill>
          </w14:textFill>
        </w:rPr>
        <w:t>办法”没有规定的方法、评审因素和标准，不作为评标依据</w:t>
      </w:r>
      <w:r>
        <w:rPr>
          <w:rFonts w:hint="eastAsia" w:ascii="宋体" w:hAnsi="宋体"/>
          <w:color w:val="000000" w:themeColor="text1"/>
          <w:sz w:val="24"/>
          <w:highlight w:val="none"/>
          <w:lang w:eastAsia="zh-CN"/>
          <w14:textFill>
            <w14:solidFill>
              <w14:schemeClr w14:val="tx1"/>
            </w14:solidFill>
          </w14:textFill>
        </w:rPr>
        <w:t>。</w:t>
      </w:r>
    </w:p>
    <w:p w14:paraId="035F93A1">
      <w:pPr>
        <w:spacing w:line="360" w:lineRule="auto"/>
        <w:ind w:firstLine="480" w:firstLineChars="200"/>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olor w:val="000000" w:themeColor="text1"/>
          <w:sz w:val="24"/>
          <w:highlight w:val="none"/>
          <w:lang w:val="en-US" w:eastAsia="zh-CN"/>
          <w14:textFill>
            <w14:solidFill>
              <w14:schemeClr w14:val="tx1"/>
            </w14:solidFill>
          </w14:textFill>
        </w:rPr>
        <w:t>37.6</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评标结束后，评标委员会递交评标报告并依法推荐中标候选人。</w:t>
      </w:r>
    </w:p>
    <w:p w14:paraId="1A62AEA6">
      <w:pPr>
        <w:spacing w:line="360" w:lineRule="auto"/>
        <w:ind w:firstLine="480" w:firstLineChars="200"/>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38．投标文件的澄清</w:t>
      </w:r>
    </w:p>
    <w:p w14:paraId="4A397D06">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38.1</w:t>
      </w:r>
      <w:r>
        <w:rPr>
          <w:rFonts w:hint="eastAsia" w:ascii="宋体" w:hAnsi="宋体"/>
          <w:color w:val="000000" w:themeColor="text1"/>
          <w:sz w:val="24"/>
          <w:szCs w:val="24"/>
          <w:highlight w:val="none"/>
          <w14:textFill>
            <w14:solidFill>
              <w14:schemeClr w14:val="tx1"/>
            </w14:solidFill>
          </w14:textFill>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w:t>
      </w:r>
      <w:r>
        <w:rPr>
          <w:rFonts w:hint="eastAsia" w:ascii="宋体" w:hAnsi="宋体"/>
          <w:color w:val="000000" w:themeColor="text1"/>
          <w:sz w:val="24"/>
          <w:szCs w:val="24"/>
          <w:highlight w:val="none"/>
          <w:lang w:eastAsia="zh-CN"/>
          <w14:textFill>
            <w14:solidFill>
              <w14:schemeClr w14:val="tx1"/>
            </w14:solidFill>
          </w14:textFill>
        </w:rPr>
        <w:t>、对同类问题表述不一致，有明显</w:t>
      </w:r>
      <w:r>
        <w:rPr>
          <w:rFonts w:hint="eastAsia" w:ascii="宋体" w:hAnsi="宋体"/>
          <w:color w:val="000000" w:themeColor="text1"/>
          <w:sz w:val="24"/>
          <w:szCs w:val="24"/>
          <w:highlight w:val="none"/>
          <w:lang w:val="en-US" w:eastAsia="zh-CN"/>
          <w14:textFill>
            <w14:solidFill>
              <w14:schemeClr w14:val="tx1"/>
            </w14:solidFill>
          </w14:textFill>
        </w:rPr>
        <w:t>格式或</w:t>
      </w:r>
      <w:r>
        <w:rPr>
          <w:rFonts w:hint="eastAsia" w:ascii="宋体" w:hAnsi="宋体"/>
          <w:color w:val="000000" w:themeColor="text1"/>
          <w:sz w:val="24"/>
          <w:szCs w:val="24"/>
          <w:highlight w:val="none"/>
          <w:lang w:eastAsia="zh-CN"/>
          <w14:textFill>
            <w14:solidFill>
              <w14:schemeClr w14:val="tx1"/>
            </w14:solidFill>
          </w14:textFill>
        </w:rPr>
        <w:t>文字、计算错误</w:t>
      </w:r>
      <w:r>
        <w:rPr>
          <w:rFonts w:hint="eastAsia" w:ascii="宋体" w:hAnsi="宋体"/>
          <w:color w:val="000000" w:themeColor="text1"/>
          <w:sz w:val="24"/>
          <w:szCs w:val="24"/>
          <w:highlight w:val="none"/>
          <w14:textFill>
            <w14:solidFill>
              <w14:schemeClr w14:val="tx1"/>
            </w14:solidFill>
          </w14:textFill>
        </w:rPr>
        <w:t>的内容作出澄清。</w:t>
      </w:r>
    </w:p>
    <w:p w14:paraId="51DC220D">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38.2 </w:t>
      </w:r>
      <w:r>
        <w:rPr>
          <w:rFonts w:hint="eastAsia" w:ascii="宋体" w:hAnsi="宋体"/>
          <w:color w:val="000000" w:themeColor="text1"/>
          <w:sz w:val="24"/>
          <w:szCs w:val="24"/>
          <w:highlight w:val="none"/>
          <w14:textFill>
            <w14:solidFill>
              <w14:schemeClr w14:val="tx1"/>
            </w14:solidFill>
          </w14:textFill>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41DAD57A">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38.3 </w:t>
      </w:r>
      <w:r>
        <w:rPr>
          <w:rFonts w:hint="eastAsia" w:ascii="宋体" w:hAnsi="宋体"/>
          <w:color w:val="000000" w:themeColor="text1"/>
          <w:sz w:val="24"/>
          <w:szCs w:val="24"/>
          <w:highlight w:val="none"/>
          <w14:textFill>
            <w14:solidFill>
              <w14:schemeClr w14:val="tx1"/>
            </w14:solidFill>
          </w14:textFill>
        </w:rPr>
        <w:t>评标委员会或评标委员会专业评审组成员均应当阅读投标人的澄清，但应独立参考澄清对投标文件进行评审。</w:t>
      </w:r>
    </w:p>
    <w:p w14:paraId="71D0B6C3">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38.4</w:t>
      </w:r>
      <w:r>
        <w:rPr>
          <w:rFonts w:hint="eastAsia" w:ascii="宋体" w:hAnsi="宋体"/>
          <w:color w:val="000000" w:themeColor="text1"/>
          <w:sz w:val="24"/>
          <w:szCs w:val="24"/>
          <w:highlight w:val="none"/>
          <w14:textFill>
            <w14:solidFill>
              <w14:schemeClr w14:val="tx1"/>
            </w14:solidFill>
          </w14:textFill>
        </w:rPr>
        <w:t>如果投标文件实质上不响应招标文件的各项要求，评标委员会将按照符合性审查标准予以拒绝，不接受投标人通过修改或撤销其不符合要求的差异或保留，使之成为具有响应性的投标。</w:t>
      </w:r>
    </w:p>
    <w:p w14:paraId="2ADA0EDD">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w:t>
      </w:r>
      <w:r>
        <w:rPr>
          <w:rFonts w:hint="eastAsia" w:ascii="宋体" w:hAnsi="宋体"/>
          <w:color w:val="000000" w:themeColor="text1"/>
          <w:sz w:val="24"/>
          <w:szCs w:val="24"/>
          <w:highlight w:val="none"/>
          <w:lang w:eastAsia="zh-CN"/>
          <w14:textFill>
            <w14:solidFill>
              <w14:schemeClr w14:val="tx1"/>
            </w14:solidFill>
          </w14:textFill>
        </w:rPr>
        <w:t>依法重新招标</w:t>
      </w:r>
      <w:r>
        <w:rPr>
          <w:rFonts w:hint="eastAsia" w:ascii="宋体" w:hAnsi="宋体"/>
          <w:color w:val="000000" w:themeColor="text1"/>
          <w:sz w:val="24"/>
          <w:szCs w:val="24"/>
          <w:highlight w:val="none"/>
          <w14:textFill>
            <w14:solidFill>
              <w14:schemeClr w14:val="tx1"/>
            </w14:solidFill>
          </w14:textFill>
        </w:rPr>
        <w:t>。</w:t>
      </w:r>
    </w:p>
    <w:p w14:paraId="20708D9E">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39</w:t>
      </w:r>
      <w:r>
        <w:rPr>
          <w:rFonts w:hint="eastAsia" w:ascii="宋体" w:hAnsi="宋体"/>
          <w:color w:val="000000" w:themeColor="text1"/>
          <w:sz w:val="24"/>
          <w:szCs w:val="24"/>
          <w:highlight w:val="none"/>
          <w14:textFill>
            <w14:solidFill>
              <w14:schemeClr w14:val="tx1"/>
            </w14:solidFill>
          </w14:textFill>
        </w:rPr>
        <w:t>．定标</w:t>
      </w:r>
    </w:p>
    <w:p w14:paraId="4799E1A1">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39.1 </w:t>
      </w:r>
      <w:r>
        <w:rPr>
          <w:rFonts w:hint="eastAsia" w:ascii="宋体" w:hAnsi="宋体"/>
          <w:color w:val="000000" w:themeColor="text1"/>
          <w:sz w:val="24"/>
          <w:szCs w:val="24"/>
          <w:highlight w:val="none"/>
          <w14:textFill>
            <w14:solidFill>
              <w14:schemeClr w14:val="tx1"/>
            </w14:solidFill>
          </w14:textFill>
        </w:rPr>
        <w:t>招标人根据评标委员会递交的评标报告，最终审定中标人。</w:t>
      </w:r>
    </w:p>
    <w:p w14:paraId="09FA039B">
      <w:pPr>
        <w:spacing w:line="360" w:lineRule="auto"/>
        <w:ind w:firstLine="480" w:firstLineChars="200"/>
        <w:rPr>
          <w:rFonts w:hint="eastAsia" w:ascii="宋体" w:hAnsi="宋体" w:eastAsia="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39.2 </w:t>
      </w:r>
      <w:r>
        <w:rPr>
          <w:rFonts w:hint="eastAsia" w:ascii="宋体" w:hAnsi="宋体"/>
          <w:color w:val="000000" w:themeColor="text1"/>
          <w:sz w:val="24"/>
          <w:szCs w:val="24"/>
          <w:highlight w:val="none"/>
          <w14:textFill>
            <w14:solidFill>
              <w14:schemeClr w14:val="tx1"/>
            </w14:solidFill>
          </w14:textFill>
        </w:rPr>
        <w:t>依法必须进行公开招标的项目，招标人应当确定排名第一的中标候选人为中标人</w:t>
      </w:r>
      <w:r>
        <w:rPr>
          <w:rFonts w:hint="eastAsia" w:ascii="宋体" w:hAnsi="宋体"/>
          <w:color w:val="000000" w:themeColor="text1"/>
          <w:sz w:val="24"/>
          <w:szCs w:val="24"/>
          <w:highlight w:val="none"/>
          <w:lang w:eastAsia="zh-CN"/>
          <w14:textFill>
            <w14:solidFill>
              <w14:schemeClr w14:val="tx1"/>
            </w14:solidFill>
          </w14:textFill>
        </w:rPr>
        <w:t>。采用评定分离方式确定中标人的从其规定。若发现委派的项目负责人已在其他在建项目中任职，不符合任职数量规定时，招标人可以确定排名第二的中标候选人为中标人。</w:t>
      </w:r>
    </w:p>
    <w:p w14:paraId="78A04922">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39.3</w:t>
      </w:r>
      <w:r>
        <w:rPr>
          <w:rFonts w:hint="eastAsia" w:ascii="宋体" w:hAnsi="宋体"/>
          <w:color w:val="000000" w:themeColor="text1"/>
          <w:sz w:val="24"/>
          <w:szCs w:val="24"/>
          <w:highlight w:val="none"/>
          <w14:textFill>
            <w14:solidFill>
              <w14:schemeClr w14:val="tx1"/>
            </w14:solidFill>
          </w14:textFill>
        </w:rPr>
        <w:t>排名第一的中标候选人放弃中标、或因不可抗力提出不能履行合同，或者招标文件规定应当提交履约担保而在规定的期限内未能提交的，</w:t>
      </w:r>
      <w:r>
        <w:rPr>
          <w:rFonts w:hint="eastAsia" w:ascii="宋体" w:hAnsi="宋体"/>
          <w:color w:val="000000" w:themeColor="text1"/>
          <w:sz w:val="24"/>
          <w:szCs w:val="24"/>
          <w:highlight w:val="none"/>
          <w:lang w:eastAsia="zh-CN"/>
          <w14:textFill>
            <w14:solidFill>
              <w14:schemeClr w14:val="tx1"/>
            </w14:solidFill>
          </w14:textFill>
        </w:rPr>
        <w:t>或经核查发现委派的项目负责人已在其他在建项目中任职，不符合任职数量规定时，</w:t>
      </w:r>
      <w:r>
        <w:rPr>
          <w:rFonts w:hint="eastAsia" w:ascii="宋体" w:hAnsi="宋体"/>
          <w:color w:val="000000" w:themeColor="text1"/>
          <w:sz w:val="24"/>
          <w:szCs w:val="24"/>
          <w:highlight w:val="none"/>
          <w14:textFill>
            <w14:solidFill>
              <w14:schemeClr w14:val="tx1"/>
            </w14:solidFill>
          </w14:textFill>
        </w:rPr>
        <w:t>招标人可以确定排名第二的中标候选人为中标人。</w:t>
      </w:r>
    </w:p>
    <w:p w14:paraId="069C871B">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39.4</w:t>
      </w:r>
      <w:r>
        <w:rPr>
          <w:rFonts w:hint="eastAsia" w:ascii="宋体" w:hAnsi="宋体"/>
          <w:color w:val="000000" w:themeColor="text1"/>
          <w:sz w:val="24"/>
          <w:szCs w:val="24"/>
          <w:highlight w:val="none"/>
          <w14:textFill>
            <w14:solidFill>
              <w14:schemeClr w14:val="tx1"/>
            </w14:solidFill>
          </w14:textFill>
        </w:rPr>
        <w:t>排名第二的中标候选人出现前款所列的情形的，招标人可以确定排名第三的中标候选人为中标人。以此类推，如所有中标候选人均出现前款所列的情形，为招标失败，招标人</w:t>
      </w:r>
      <w:r>
        <w:rPr>
          <w:rFonts w:hint="eastAsia" w:ascii="宋体" w:hAnsi="宋体"/>
          <w:color w:val="000000" w:themeColor="text1"/>
          <w:sz w:val="24"/>
          <w:szCs w:val="24"/>
          <w:highlight w:val="none"/>
          <w:lang w:eastAsia="zh-CN"/>
          <w14:textFill>
            <w14:solidFill>
              <w14:schemeClr w14:val="tx1"/>
            </w14:solidFill>
          </w14:textFill>
        </w:rPr>
        <w:t>依法重新招标</w:t>
      </w:r>
      <w:r>
        <w:rPr>
          <w:rFonts w:hint="eastAsia" w:ascii="宋体" w:hAnsi="宋体"/>
          <w:color w:val="000000" w:themeColor="text1"/>
          <w:sz w:val="24"/>
          <w:szCs w:val="24"/>
          <w:highlight w:val="none"/>
          <w14:textFill>
            <w14:solidFill>
              <w14:schemeClr w14:val="tx1"/>
            </w14:solidFill>
          </w14:textFill>
        </w:rPr>
        <w:t>。</w:t>
      </w:r>
    </w:p>
    <w:p w14:paraId="76CAA324">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39.5 重新评标的，评标信息（含业绩、奖项等）仍以投标截止时投标人的信息为准。因特殊原因需要延长投标有效期，投标人拒绝延长投标有效期的，仍参与评标，但不被推荐为中标候选人。</w:t>
      </w:r>
    </w:p>
    <w:p w14:paraId="01DCD19B">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39.6有效投标不足3个的，评标委员会应当对投标是否明显缺乏竞争和是否需要否决全部投标进行充分论证，并在评标报告中记载论证过程和结果</w:t>
      </w:r>
      <w:r>
        <w:rPr>
          <w:rFonts w:hint="eastAsia" w:ascii="宋体" w:hAnsi="宋体"/>
          <w:color w:val="000000" w:themeColor="text1"/>
          <w:sz w:val="24"/>
          <w:szCs w:val="24"/>
          <w:highlight w:val="none"/>
          <w14:textFill>
            <w14:solidFill>
              <w14:schemeClr w14:val="tx1"/>
            </w14:solidFill>
          </w14:textFill>
        </w:rPr>
        <w:t>。</w:t>
      </w:r>
    </w:p>
    <w:p w14:paraId="2A7E0C13">
      <w:pPr>
        <w:pStyle w:val="21"/>
        <w:rPr>
          <w:rFonts w:hint="default" w:ascii="宋体" w:hAnsi="宋体" w:eastAsia="宋体"/>
          <w:color w:val="000000" w:themeColor="text1"/>
          <w:sz w:val="24"/>
          <w:szCs w:val="24"/>
          <w:highlight w:val="none"/>
          <w:lang w:val="en-US" w:eastAsia="zh-CN"/>
          <w14:textFill>
            <w14:solidFill>
              <w14:schemeClr w14:val="tx1"/>
            </w14:solidFill>
          </w14:textFill>
        </w:rPr>
      </w:pPr>
      <w:r>
        <w:rPr>
          <w:rFonts w:hint="eastAsia" w:hAnsi="宋体"/>
          <w:color w:val="000000" w:themeColor="text1"/>
          <w:sz w:val="24"/>
          <w:szCs w:val="24"/>
          <w:highlight w:val="none"/>
          <w:lang w:val="en-US" w:eastAsia="zh-CN"/>
          <w14:textFill>
            <w14:solidFill>
              <w14:schemeClr w14:val="tx1"/>
            </w14:solidFill>
          </w14:textFill>
        </w:rPr>
        <w:t xml:space="preserve">    </w:t>
      </w:r>
      <w:r>
        <w:rPr>
          <w:rFonts w:hint="eastAsia" w:ascii="楷体" w:hAnsi="楷体" w:eastAsia="楷体" w:cs="楷体"/>
          <w:color w:val="000000" w:themeColor="text1"/>
          <w:sz w:val="24"/>
          <w:szCs w:val="24"/>
          <w:highlight w:val="none"/>
          <w:lang w:val="en-US" w:eastAsia="zh-CN"/>
          <w14:textFill>
            <w14:solidFill>
              <w14:schemeClr w14:val="tx1"/>
            </w14:solidFill>
          </w14:textFill>
        </w:rPr>
        <w:t>注：采用评定分离方式的，招标人应在招标文件中明确定标方式。</w:t>
      </w:r>
    </w:p>
    <w:p w14:paraId="36FCD41B">
      <w:pPr>
        <w:rPr>
          <w:rFonts w:hint="eastAsia"/>
          <w:color w:val="000000" w:themeColor="text1"/>
          <w:highlight w:val="none"/>
          <w14:textFill>
            <w14:solidFill>
              <w14:schemeClr w14:val="tx1"/>
            </w14:solidFill>
          </w14:textFill>
        </w:rPr>
      </w:pPr>
    </w:p>
    <w:p w14:paraId="466495AC">
      <w:pPr>
        <w:pStyle w:val="21"/>
        <w:jc w:val="center"/>
        <w:rPr>
          <w:rStyle w:val="48"/>
          <w:b/>
          <w:color w:val="000000" w:themeColor="text1"/>
          <w:sz w:val="28"/>
          <w:szCs w:val="28"/>
          <w:highlight w:val="none"/>
          <w14:textFill>
            <w14:solidFill>
              <w14:schemeClr w14:val="tx1"/>
            </w14:solidFill>
          </w14:textFill>
        </w:rPr>
      </w:pPr>
      <w:bookmarkStart w:id="56" w:name="_Toc31469"/>
      <w:bookmarkStart w:id="57" w:name="_Toc2272558"/>
      <w:bookmarkStart w:id="58" w:name="_Toc21525502"/>
      <w:bookmarkStart w:id="59" w:name="_Toc16793"/>
      <w:r>
        <w:rPr>
          <w:rStyle w:val="48"/>
          <w:rFonts w:hint="eastAsia"/>
          <w:b/>
          <w:bCs/>
          <w:color w:val="000000" w:themeColor="text1"/>
          <w:sz w:val="28"/>
          <w:szCs w:val="28"/>
          <w:highlight w:val="none"/>
          <w:lang w:eastAsia="zh-CN"/>
          <w14:textFill>
            <w14:solidFill>
              <w14:schemeClr w14:val="tx1"/>
            </w14:solidFill>
          </w14:textFill>
        </w:rPr>
        <w:t>（二）</w:t>
      </w:r>
      <w:r>
        <w:rPr>
          <w:rStyle w:val="48"/>
          <w:rFonts w:hint="eastAsia"/>
          <w:b/>
          <w:bCs/>
          <w:color w:val="000000" w:themeColor="text1"/>
          <w:sz w:val="28"/>
          <w:szCs w:val="28"/>
          <w:highlight w:val="none"/>
          <w14:textFill>
            <w14:solidFill>
              <w14:schemeClr w14:val="tx1"/>
            </w14:solidFill>
          </w14:textFill>
        </w:rPr>
        <w:t>开标评标办法程序和细则</w:t>
      </w:r>
      <w:bookmarkEnd w:id="56"/>
      <w:bookmarkEnd w:id="57"/>
      <w:bookmarkEnd w:id="58"/>
      <w:bookmarkStart w:id="60" w:name="_Toc7116"/>
    </w:p>
    <w:p w14:paraId="5915209D">
      <w:pPr>
        <w:spacing w:line="240" w:lineRule="auto"/>
        <w:ind w:firstLine="0" w:firstLineChars="0"/>
        <w:jc w:val="center"/>
        <w:rPr>
          <w:rFonts w:ascii="宋体" w:hAnsi="宋体"/>
          <w:color w:val="000000" w:themeColor="text1"/>
          <w:sz w:val="24"/>
          <w:szCs w:val="24"/>
          <w:highlight w:val="none"/>
          <w14:textFill>
            <w14:solidFill>
              <w14:schemeClr w14:val="tx1"/>
            </w14:solidFill>
          </w14:textFill>
        </w:rPr>
      </w:pPr>
      <w:r>
        <w:rPr>
          <w:rFonts w:hint="eastAsia"/>
          <w:b w:val="0"/>
          <w:bCs/>
          <w:color w:val="000000" w:themeColor="text1"/>
          <w:sz w:val="28"/>
          <w:szCs w:val="28"/>
          <w:highlight w:val="none"/>
          <w:lang w:eastAsia="zh-CN"/>
          <w14:textFill>
            <w14:solidFill>
              <w14:schemeClr w14:val="tx1"/>
            </w14:solidFill>
          </w14:textFill>
        </w:rPr>
        <w:t>（</w:t>
      </w:r>
      <w:r>
        <w:rPr>
          <w:rFonts w:hint="eastAsia" w:ascii="宋体" w:hAnsi="宋体" w:eastAsia="宋体" w:cs="Times New Roman"/>
          <w:b w:val="0"/>
          <w:color w:val="000000" w:themeColor="text1"/>
          <w:kern w:val="2"/>
          <w:sz w:val="28"/>
          <w:szCs w:val="28"/>
          <w:highlight w:val="none"/>
          <w:lang w:val="en-US" w:eastAsia="zh-CN" w:bidi="ar-SA"/>
          <w14:textFill>
            <w14:solidFill>
              <w14:schemeClr w14:val="tx1"/>
            </w14:solidFill>
          </w14:textFill>
        </w:rPr>
        <w:t>开评标办法由招标人自行选择，鼓励招标人创新评标办法）</w:t>
      </w:r>
      <w:bookmarkEnd w:id="59"/>
    </w:p>
    <w:p w14:paraId="02CE1D5F">
      <w:pPr>
        <w:spacing w:before="156" w:after="156"/>
        <w:ind w:firstLine="482" w:firstLineChars="200"/>
        <w:rPr>
          <w:b/>
          <w:bCs/>
          <w:color w:val="000000" w:themeColor="text1"/>
          <w:sz w:val="24"/>
          <w:szCs w:val="24"/>
          <w:highlight w:val="none"/>
          <w14:textFill>
            <w14:solidFill>
              <w14:schemeClr w14:val="tx1"/>
            </w14:solidFill>
          </w14:textFill>
        </w:rPr>
      </w:pPr>
      <w:bookmarkStart w:id="61" w:name="_Toc9750"/>
      <w:bookmarkStart w:id="62" w:name="_Toc2272564"/>
      <w:r>
        <w:rPr>
          <w:rFonts w:hint="eastAsia"/>
          <w:b/>
          <w:bCs/>
          <w:color w:val="000000" w:themeColor="text1"/>
          <w:sz w:val="24"/>
          <w:szCs w:val="24"/>
          <w:highlight w:val="none"/>
          <w14:textFill>
            <w14:solidFill>
              <w14:schemeClr w14:val="tx1"/>
            </w14:solidFill>
          </w14:textFill>
        </w:rPr>
        <w:t>可选办法七（适合综合评分法四，技术标与经济标同时开启）</w:t>
      </w:r>
      <w:bookmarkEnd w:id="61"/>
      <w:bookmarkEnd w:id="62"/>
    </w:p>
    <w:p w14:paraId="7E2FC8DE">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40．开标和评标程序</w:t>
      </w:r>
    </w:p>
    <w:p w14:paraId="3C176DCE">
      <w:pPr>
        <w:snapToGrid w:val="0"/>
        <w:spacing w:line="360" w:lineRule="auto"/>
        <w:ind w:firstLine="480" w:firstLineChars="200"/>
        <w:rPr>
          <w:rFonts w:hint="eastAsia" w:ascii="宋体"/>
          <w:color w:val="000000" w:themeColor="text1"/>
          <w:sz w:val="24"/>
          <w:szCs w:val="24"/>
          <w:highlight w:val="none"/>
          <w:lang w:eastAsia="zh-CN"/>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40.1</w:t>
      </w:r>
      <w:r>
        <w:rPr>
          <w:rFonts w:hint="eastAsia" w:ascii="宋体"/>
          <w:color w:val="000000" w:themeColor="text1"/>
          <w:sz w:val="24"/>
          <w:szCs w:val="24"/>
          <w:highlight w:val="none"/>
          <w:lang w:eastAsia="zh-CN"/>
          <w14:textFill>
            <w14:solidFill>
              <w14:schemeClr w14:val="tx1"/>
            </w14:solidFill>
          </w14:textFill>
        </w:rPr>
        <w:t>投标人递交技术标、经济标投标文件；</w:t>
      </w:r>
    </w:p>
    <w:p w14:paraId="5284C7ED">
      <w:pPr>
        <w:snapToGrid w:val="0"/>
        <w:spacing w:line="360" w:lineRule="auto"/>
        <w:ind w:firstLine="480" w:firstLineChars="200"/>
        <w:rPr>
          <w:rFonts w:hint="eastAsia"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40.2</w:t>
      </w:r>
      <w:r>
        <w:rPr>
          <w:rFonts w:hint="eastAsia" w:ascii="宋体"/>
          <w:color w:val="000000" w:themeColor="text1"/>
          <w:sz w:val="24"/>
          <w:szCs w:val="24"/>
          <w:highlight w:val="none"/>
          <w14:textFill>
            <w14:solidFill>
              <w14:schemeClr w14:val="tx1"/>
            </w14:solidFill>
          </w14:textFill>
        </w:rPr>
        <w:t>技术标（含资格审查文件）与经济标投标文件同时公开开标；</w:t>
      </w:r>
    </w:p>
    <w:p w14:paraId="78D78858">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40.3</w:t>
      </w:r>
      <w:r>
        <w:rPr>
          <w:rFonts w:hint="eastAsia" w:ascii="宋体" w:hAnsi="宋体"/>
          <w:color w:val="000000" w:themeColor="text1"/>
          <w:sz w:val="24"/>
          <w:szCs w:val="24"/>
          <w:highlight w:val="none"/>
          <w:lang w:eastAsia="zh-CN"/>
          <w14:textFill>
            <w14:solidFill>
              <w14:schemeClr w14:val="tx1"/>
            </w14:solidFill>
          </w14:textFill>
        </w:rPr>
        <w:t>由招标人随机抽取确定该工程计算评标参考价的等分点值</w:t>
      </w:r>
      <w:r>
        <w:rPr>
          <w:rFonts w:hint="eastAsia" w:ascii="宋体" w:hAnsi="宋体"/>
          <w:color w:val="000000" w:themeColor="text1"/>
          <w:sz w:val="24"/>
          <w:szCs w:val="24"/>
          <w:highlight w:val="none"/>
          <w:lang w:val="en-US" w:eastAsia="zh-CN"/>
          <w14:textFill>
            <w14:solidFill>
              <w14:schemeClr w14:val="tx1"/>
            </w14:solidFill>
          </w14:textFill>
        </w:rPr>
        <w:t>X（适用于区间抽取法）；</w:t>
      </w:r>
    </w:p>
    <w:p w14:paraId="2A6C528D">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40.</w:t>
      </w:r>
      <w:r>
        <w:rPr>
          <w:rFonts w:hint="eastAsia" w:ascii="宋体"/>
          <w:color w:val="000000" w:themeColor="text1"/>
          <w:sz w:val="24"/>
          <w:szCs w:val="24"/>
          <w:highlight w:val="none"/>
          <w:lang w:val="en-US" w:eastAsia="zh-CN"/>
          <w14:textFill>
            <w14:solidFill>
              <w14:schemeClr w14:val="tx1"/>
            </w14:solidFill>
          </w14:textFill>
        </w:rPr>
        <w:t>4</w:t>
      </w:r>
      <w:r>
        <w:rPr>
          <w:rFonts w:hint="eastAsia" w:ascii="宋体"/>
          <w:color w:val="000000" w:themeColor="text1"/>
          <w:sz w:val="24"/>
          <w:szCs w:val="24"/>
          <w:highlight w:val="none"/>
          <w14:textFill>
            <w14:solidFill>
              <w14:schemeClr w14:val="tx1"/>
            </w14:solidFill>
          </w14:textFill>
        </w:rPr>
        <w:t>由评标委员会对所有已公开开标的投标人进行资格审查；</w:t>
      </w:r>
    </w:p>
    <w:p w14:paraId="243DA56C">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40.</w:t>
      </w:r>
      <w:r>
        <w:rPr>
          <w:rFonts w:hint="eastAsia" w:ascii="宋体"/>
          <w:color w:val="000000" w:themeColor="text1"/>
          <w:sz w:val="24"/>
          <w:szCs w:val="24"/>
          <w:highlight w:val="none"/>
          <w:lang w:val="en-US" w:eastAsia="zh-CN"/>
          <w14:textFill>
            <w14:solidFill>
              <w14:schemeClr w14:val="tx1"/>
            </w14:solidFill>
          </w14:textFill>
        </w:rPr>
        <w:t>5</w:t>
      </w:r>
      <w:r>
        <w:rPr>
          <w:rFonts w:hint="eastAsia" w:ascii="宋体"/>
          <w:color w:val="000000" w:themeColor="text1"/>
          <w:sz w:val="24"/>
          <w:szCs w:val="24"/>
          <w:highlight w:val="none"/>
          <w14:textFill>
            <w14:solidFill>
              <w14:schemeClr w14:val="tx1"/>
            </w14:solidFill>
          </w14:textFill>
        </w:rPr>
        <w:t>技术标投标文件有效性审查；</w:t>
      </w:r>
    </w:p>
    <w:p w14:paraId="726E07C4">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40.</w:t>
      </w:r>
      <w:r>
        <w:rPr>
          <w:rFonts w:hint="eastAsia" w:ascii="宋体"/>
          <w:color w:val="000000" w:themeColor="text1"/>
          <w:sz w:val="24"/>
          <w:szCs w:val="24"/>
          <w:highlight w:val="none"/>
          <w:lang w:val="en-US" w:eastAsia="zh-CN"/>
          <w14:textFill>
            <w14:solidFill>
              <w14:schemeClr w14:val="tx1"/>
            </w14:solidFill>
          </w14:textFill>
        </w:rPr>
        <w:t>6</w:t>
      </w:r>
      <w:r>
        <w:rPr>
          <w:rFonts w:hint="eastAsia" w:ascii="宋体"/>
          <w:color w:val="000000" w:themeColor="text1"/>
          <w:sz w:val="24"/>
          <w:szCs w:val="24"/>
          <w:highlight w:val="none"/>
          <w14:textFill>
            <w14:solidFill>
              <w14:schemeClr w14:val="tx1"/>
            </w14:solidFill>
          </w14:textFill>
        </w:rPr>
        <w:t>技术标详细审查评分；</w:t>
      </w:r>
    </w:p>
    <w:p w14:paraId="3ECF49A0">
      <w:pPr>
        <w:snapToGrid w:val="0"/>
        <w:spacing w:line="360" w:lineRule="auto"/>
        <w:ind w:firstLine="480" w:firstLineChars="200"/>
        <w:rPr>
          <w:rFonts w:hint="default" w:ascii="宋体" w:eastAsia="宋体"/>
          <w:color w:val="000000" w:themeColor="text1"/>
          <w:sz w:val="24"/>
          <w:szCs w:val="24"/>
          <w:highlight w:val="none"/>
          <w:lang w:val="en-US" w:eastAsia="zh-CN"/>
          <w14:textFill>
            <w14:solidFill>
              <w14:schemeClr w14:val="tx1"/>
            </w14:solidFill>
          </w14:textFill>
        </w:rPr>
      </w:pPr>
      <w:r>
        <w:rPr>
          <w:rFonts w:hint="eastAsia" w:ascii="宋体"/>
          <w:color w:val="000000" w:themeColor="text1"/>
          <w:sz w:val="24"/>
          <w:szCs w:val="24"/>
          <w:highlight w:val="none"/>
          <w:lang w:val="en-US" w:eastAsia="zh-CN"/>
          <w14:textFill>
            <w14:solidFill>
              <w14:schemeClr w14:val="tx1"/>
            </w14:solidFill>
          </w14:textFill>
        </w:rPr>
        <w:t>40.7经济标的算术校核；</w:t>
      </w:r>
    </w:p>
    <w:p w14:paraId="20C45943">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40.</w:t>
      </w:r>
      <w:r>
        <w:rPr>
          <w:rFonts w:hint="eastAsia" w:ascii="宋体"/>
          <w:color w:val="000000" w:themeColor="text1"/>
          <w:sz w:val="24"/>
          <w:szCs w:val="24"/>
          <w:highlight w:val="none"/>
          <w:lang w:val="en-US" w:eastAsia="zh-CN"/>
          <w14:textFill>
            <w14:solidFill>
              <w14:schemeClr w14:val="tx1"/>
            </w14:solidFill>
          </w14:textFill>
        </w:rPr>
        <w:t>8</w:t>
      </w:r>
      <w:r>
        <w:rPr>
          <w:rFonts w:hint="eastAsia" w:ascii="宋体"/>
          <w:color w:val="000000" w:themeColor="text1"/>
          <w:sz w:val="24"/>
          <w:szCs w:val="24"/>
          <w:highlight w:val="none"/>
          <w14:textFill>
            <w14:solidFill>
              <w14:schemeClr w14:val="tx1"/>
            </w14:solidFill>
          </w14:textFill>
        </w:rPr>
        <w:t>经济标详细审查评分；</w:t>
      </w:r>
      <w:r>
        <w:rPr>
          <w:rFonts w:ascii="宋体"/>
          <w:color w:val="000000" w:themeColor="text1"/>
          <w:sz w:val="24"/>
          <w:szCs w:val="24"/>
          <w:highlight w:val="none"/>
          <w14:textFill>
            <w14:solidFill>
              <w14:schemeClr w14:val="tx1"/>
            </w14:solidFill>
          </w14:textFill>
        </w:rPr>
        <w:t xml:space="preserve"> </w:t>
      </w:r>
    </w:p>
    <w:p w14:paraId="22D07336">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40.</w:t>
      </w:r>
      <w:r>
        <w:rPr>
          <w:rFonts w:hint="eastAsia" w:ascii="宋体"/>
          <w:color w:val="000000" w:themeColor="text1"/>
          <w:sz w:val="24"/>
          <w:szCs w:val="24"/>
          <w:highlight w:val="none"/>
          <w:lang w:val="en-US" w:eastAsia="zh-CN"/>
          <w14:textFill>
            <w14:solidFill>
              <w14:schemeClr w14:val="tx1"/>
            </w14:solidFill>
          </w14:textFill>
        </w:rPr>
        <w:t>9</w:t>
      </w:r>
      <w:r>
        <w:rPr>
          <w:rFonts w:hint="eastAsia" w:ascii="宋体"/>
          <w:color w:val="000000" w:themeColor="text1"/>
          <w:sz w:val="24"/>
          <w:szCs w:val="24"/>
          <w:highlight w:val="none"/>
          <w14:textFill>
            <w14:solidFill>
              <w14:schemeClr w14:val="tx1"/>
            </w14:solidFill>
          </w14:textFill>
        </w:rPr>
        <w:t>评标委员会按照投标人总得分由高至低排序；</w:t>
      </w:r>
    </w:p>
    <w:p w14:paraId="162BE8A0">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40.</w:t>
      </w:r>
      <w:r>
        <w:rPr>
          <w:rFonts w:hint="eastAsia" w:ascii="宋体"/>
          <w:color w:val="000000" w:themeColor="text1"/>
          <w:sz w:val="24"/>
          <w:szCs w:val="24"/>
          <w:highlight w:val="none"/>
          <w:lang w:val="en-US" w:eastAsia="zh-CN"/>
          <w14:textFill>
            <w14:solidFill>
              <w14:schemeClr w14:val="tx1"/>
            </w14:solidFill>
          </w14:textFill>
        </w:rPr>
        <w:t>10</w:t>
      </w:r>
      <w:r>
        <w:rPr>
          <w:rFonts w:hint="eastAsia" w:ascii="宋体"/>
          <w:color w:val="000000" w:themeColor="text1"/>
          <w:sz w:val="24"/>
          <w:szCs w:val="24"/>
          <w:highlight w:val="none"/>
          <w14:textFill>
            <w14:solidFill>
              <w14:schemeClr w14:val="tx1"/>
            </w14:solidFill>
          </w14:textFill>
        </w:rPr>
        <w:t>经济标投标文件有效性审查；</w:t>
      </w:r>
    </w:p>
    <w:p w14:paraId="52AE562B">
      <w:pPr>
        <w:snapToGrid w:val="0"/>
        <w:spacing w:line="360" w:lineRule="auto"/>
        <w:ind w:firstLine="480" w:firstLineChars="200"/>
        <w:rPr>
          <w:rFonts w:ascii="宋体"/>
          <w:color w:val="000000" w:themeColor="text1"/>
          <w:szCs w:val="21"/>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40.</w:t>
      </w:r>
      <w:r>
        <w:rPr>
          <w:rFonts w:hint="eastAsia" w:ascii="宋体"/>
          <w:color w:val="000000" w:themeColor="text1"/>
          <w:sz w:val="24"/>
          <w:szCs w:val="24"/>
          <w:highlight w:val="none"/>
          <w:lang w:val="en-US" w:eastAsia="zh-CN"/>
          <w14:textFill>
            <w14:solidFill>
              <w14:schemeClr w14:val="tx1"/>
            </w14:solidFill>
          </w14:textFill>
        </w:rPr>
        <w:t>11</w:t>
      </w:r>
      <w:r>
        <w:rPr>
          <w:rFonts w:hint="eastAsia" w:ascii="宋体"/>
          <w:color w:val="000000" w:themeColor="text1"/>
          <w:sz w:val="24"/>
          <w:szCs w:val="24"/>
          <w:highlight w:val="none"/>
          <w14:textFill>
            <w14:solidFill>
              <w14:schemeClr w14:val="tx1"/>
            </w14:solidFill>
          </w14:textFill>
        </w:rPr>
        <w:t>评标委员会按排序向招标人推荐中标候选人名单，并递交资格审查报告及评标报告。</w:t>
      </w:r>
    </w:p>
    <w:p w14:paraId="111BDCE5">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41．开标细则</w:t>
      </w:r>
    </w:p>
    <w:p w14:paraId="3F70CC79">
      <w:pPr>
        <w:snapToGrid w:val="0"/>
        <w:spacing w:line="360" w:lineRule="auto"/>
        <w:ind w:firstLine="480" w:firstLineChars="200"/>
        <w:rPr>
          <w:rFonts w:hint="eastAsia" w:ascii="宋体" w:eastAsia="宋体"/>
          <w:color w:val="000000" w:themeColor="text1"/>
          <w:sz w:val="24"/>
          <w:szCs w:val="24"/>
          <w:highlight w:val="none"/>
          <w:lang w:eastAsia="zh-CN"/>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41.1开标由招标人主持</w:t>
      </w:r>
      <w:r>
        <w:rPr>
          <w:rFonts w:hint="eastAsia" w:ascii="宋体"/>
          <w:color w:val="000000" w:themeColor="text1"/>
          <w:sz w:val="24"/>
          <w:szCs w:val="24"/>
          <w:highlight w:val="none"/>
          <w:lang w:eastAsia="zh-CN"/>
          <w14:textFill>
            <w14:solidFill>
              <w14:schemeClr w14:val="tx1"/>
            </w14:solidFill>
          </w14:textFill>
        </w:rPr>
        <w:t>。</w:t>
      </w:r>
    </w:p>
    <w:p w14:paraId="059B805B">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41.2 细则</w:t>
      </w:r>
    </w:p>
    <w:p w14:paraId="62547439">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41.2.1投标截止期前，各投标人递交投标文件（包括技术标投标文件、经济标投标文件）至</w:t>
      </w:r>
      <w:r>
        <w:rPr>
          <w:rFonts w:hint="eastAsia" w:ascii="宋体"/>
          <w:color w:val="000000" w:themeColor="text1"/>
          <w:sz w:val="24"/>
          <w:szCs w:val="24"/>
          <w:highlight w:val="none"/>
          <w:u w:val="single"/>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 xml:space="preserve">交易平台。有关投标文件提交的事项详见第一章投标须知。 </w:t>
      </w:r>
    </w:p>
    <w:p w14:paraId="5D507735">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41.2.2</w:t>
      </w:r>
      <w:r>
        <w:rPr>
          <w:rFonts w:hint="eastAsia" w:ascii="宋体" w:hAnsi="宋体"/>
          <w:color w:val="000000" w:themeColor="text1"/>
          <w:sz w:val="24"/>
          <w:szCs w:val="24"/>
          <w:highlight w:val="none"/>
          <w14:textFill>
            <w14:solidFill>
              <w14:schemeClr w14:val="tx1"/>
            </w14:solidFill>
          </w14:textFill>
        </w:rPr>
        <w:t>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641298DA">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41.2.</w:t>
      </w:r>
      <w:r>
        <w:rPr>
          <w:rFonts w:hint="eastAsia" w:ascii="宋体"/>
          <w:color w:val="000000" w:themeColor="text1"/>
          <w:sz w:val="24"/>
          <w:szCs w:val="24"/>
          <w:highlight w:val="none"/>
          <w:lang w:val="en-US" w:eastAsia="zh-CN"/>
          <w14:textFill>
            <w14:solidFill>
              <w14:schemeClr w14:val="tx1"/>
            </w14:solidFill>
          </w14:textFill>
        </w:rPr>
        <w:t>3</w:t>
      </w:r>
      <w:r>
        <w:rPr>
          <w:rFonts w:hint="eastAsia" w:ascii="宋体"/>
          <w:color w:val="000000" w:themeColor="text1"/>
          <w:sz w:val="24"/>
          <w:szCs w:val="24"/>
          <w:highlight w:val="none"/>
          <w14:textFill>
            <w14:solidFill>
              <w14:schemeClr w14:val="tx1"/>
            </w14:solidFill>
          </w14:textFill>
        </w:rPr>
        <w:t xml:space="preserve">按36.5.1的规定完成解密后，公布下列内容，并予以记录，记录提交评标委员会评审： </w:t>
      </w:r>
    </w:p>
    <w:p w14:paraId="756F410B">
      <w:pPr>
        <w:snapToGrid w:val="0"/>
        <w:spacing w:line="360" w:lineRule="auto"/>
        <w:ind w:firstLine="480" w:firstLineChars="200"/>
        <w:rPr>
          <w:rFonts w:hint="eastAsia"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41.2.</w:t>
      </w:r>
      <w:r>
        <w:rPr>
          <w:rFonts w:hint="eastAsia" w:ascii="宋体"/>
          <w:color w:val="000000" w:themeColor="text1"/>
          <w:sz w:val="24"/>
          <w:szCs w:val="24"/>
          <w:highlight w:val="none"/>
          <w:lang w:val="en-US" w:eastAsia="zh-CN"/>
          <w14:textFill>
            <w14:solidFill>
              <w14:schemeClr w14:val="tx1"/>
            </w14:solidFill>
          </w14:textFill>
        </w:rPr>
        <w:t>3</w:t>
      </w:r>
      <w:r>
        <w:rPr>
          <w:rFonts w:hint="eastAsia" w:ascii="宋体"/>
          <w:color w:val="000000" w:themeColor="text1"/>
          <w:sz w:val="24"/>
          <w:szCs w:val="24"/>
          <w:highlight w:val="none"/>
          <w14:textFill>
            <w14:solidFill>
              <w14:schemeClr w14:val="tx1"/>
            </w14:solidFill>
          </w14:textFill>
        </w:rPr>
        <w:t>.1开标时，公布：</w:t>
      </w:r>
      <w:r>
        <w:rPr>
          <w:rFonts w:hint="eastAsia" w:ascii="宋体" w:hAnsi="宋体"/>
          <w:color w:val="000000" w:themeColor="text1"/>
          <w:sz w:val="24"/>
          <w:szCs w:val="24"/>
          <w:highlight w:val="none"/>
          <w14:textFill>
            <w14:solidFill>
              <w14:schemeClr w14:val="tx1"/>
            </w14:solidFill>
          </w14:textFill>
        </w:rPr>
        <w:t>a、投标人名称；</w:t>
      </w:r>
      <w:r>
        <w:rPr>
          <w:rFonts w:ascii="宋体" w:hAnsi="宋体"/>
          <w:color w:val="000000" w:themeColor="text1"/>
          <w:sz w:val="24"/>
          <w:szCs w:val="24"/>
          <w:highlight w:val="none"/>
          <w14:textFill>
            <w14:solidFill>
              <w14:schemeClr w14:val="tx1"/>
            </w14:solidFill>
          </w14:textFill>
        </w:rPr>
        <w:t>b</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eastAsia="zh-CN"/>
          <w14:textFill>
            <w14:solidFill>
              <w14:schemeClr w14:val="tx1"/>
            </w14:solidFill>
          </w14:textFill>
        </w:rPr>
        <w:t>投标文件递交情况</w:t>
      </w:r>
      <w:r>
        <w:rPr>
          <w:rFonts w:ascii="宋体" w:hAnsi="宋体"/>
          <w:color w:val="000000" w:themeColor="text1"/>
          <w:sz w:val="24"/>
          <w:szCs w:val="24"/>
          <w:highlight w:val="none"/>
          <w14:textFill>
            <w14:solidFill>
              <w14:schemeClr w14:val="tx1"/>
            </w14:solidFill>
          </w14:textFill>
        </w:rPr>
        <w:t>c</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投标文件</w:t>
      </w:r>
      <w:r>
        <w:rPr>
          <w:rFonts w:hint="eastAsia" w:ascii="宋体" w:hAnsi="宋体"/>
          <w:color w:val="000000" w:themeColor="text1"/>
          <w:sz w:val="24"/>
          <w:highlight w:val="none"/>
          <w:lang w:eastAsia="zh-CN"/>
          <w14:textFill>
            <w14:solidFill>
              <w14:schemeClr w14:val="tx1"/>
            </w14:solidFill>
          </w14:textFill>
        </w:rPr>
        <w:t>解</w:t>
      </w:r>
      <w:r>
        <w:rPr>
          <w:rFonts w:hint="eastAsia" w:ascii="宋体" w:hAnsi="宋体"/>
          <w:color w:val="000000" w:themeColor="text1"/>
          <w:sz w:val="24"/>
          <w:szCs w:val="24"/>
          <w:highlight w:val="none"/>
          <w14:textFill>
            <w14:solidFill>
              <w14:schemeClr w14:val="tx1"/>
            </w14:solidFill>
          </w14:textFill>
        </w:rPr>
        <w:t>密情况；</w:t>
      </w:r>
      <w:r>
        <w:rPr>
          <w:rFonts w:ascii="宋体" w:hAnsi="宋体"/>
          <w:color w:val="000000" w:themeColor="text1"/>
          <w:sz w:val="24"/>
          <w:szCs w:val="24"/>
          <w:highlight w:val="none"/>
          <w14:textFill>
            <w14:solidFill>
              <w14:schemeClr w14:val="tx1"/>
            </w14:solidFill>
          </w14:textFill>
        </w:rPr>
        <w:t>d</w:t>
      </w:r>
      <w:r>
        <w:rPr>
          <w:rFonts w:hint="eastAsia" w:ascii="宋体" w:hAnsi="宋体"/>
          <w:color w:val="000000" w:themeColor="text1"/>
          <w:sz w:val="24"/>
          <w:szCs w:val="24"/>
          <w:highlight w:val="none"/>
          <w14:textFill>
            <w14:solidFill>
              <w14:schemeClr w14:val="tx1"/>
            </w14:solidFill>
          </w14:textFill>
        </w:rPr>
        <w:t>、法定代表人证明及授权委托；</w:t>
      </w:r>
      <w:r>
        <w:rPr>
          <w:rFonts w:ascii="宋体" w:hAnsi="宋体"/>
          <w:color w:val="000000" w:themeColor="text1"/>
          <w:sz w:val="24"/>
          <w:szCs w:val="24"/>
          <w:highlight w:val="none"/>
          <w14:textFill>
            <w14:solidFill>
              <w14:schemeClr w14:val="tx1"/>
            </w14:solidFill>
          </w14:textFill>
        </w:rPr>
        <w:t>e</w:t>
      </w:r>
      <w:r>
        <w:rPr>
          <w:rFonts w:hint="eastAsia" w:ascii="宋体" w:hAnsi="宋体"/>
          <w:color w:val="000000" w:themeColor="text1"/>
          <w:sz w:val="24"/>
          <w:szCs w:val="24"/>
          <w:highlight w:val="none"/>
          <w14:textFill>
            <w14:solidFill>
              <w14:schemeClr w14:val="tx1"/>
            </w14:solidFill>
          </w14:textFill>
        </w:rPr>
        <w:t>、投标保证金；</w:t>
      </w:r>
      <w:r>
        <w:rPr>
          <w:rFonts w:hint="eastAsia" w:ascii="宋体" w:hAnsi="宋体"/>
          <w:color w:val="000000" w:themeColor="text1"/>
          <w:sz w:val="24"/>
          <w:szCs w:val="24"/>
          <w:highlight w:val="none"/>
          <w:lang w:val="en-US" w:eastAsia="zh-CN"/>
          <w14:textFill>
            <w14:solidFill>
              <w14:schemeClr w14:val="tx1"/>
            </w14:solidFill>
          </w14:textFill>
        </w:rPr>
        <w:t>f、</w:t>
      </w:r>
      <w:r>
        <w:rPr>
          <w:rFonts w:hint="eastAsia" w:ascii="宋体" w:hAnsi="宋体"/>
          <w:color w:val="000000" w:themeColor="text1"/>
          <w:sz w:val="24"/>
          <w:szCs w:val="24"/>
          <w:highlight w:val="none"/>
          <w14:textFill>
            <w14:solidFill>
              <w14:schemeClr w14:val="tx1"/>
            </w14:solidFill>
          </w14:textFill>
        </w:rPr>
        <w:t>项目经理（负责人）名称；</w:t>
      </w:r>
      <w:r>
        <w:rPr>
          <w:rFonts w:ascii="宋体" w:hAnsi="宋体"/>
          <w:color w:val="000000" w:themeColor="text1"/>
          <w:sz w:val="24"/>
          <w:szCs w:val="24"/>
          <w:highlight w:val="none"/>
          <w14:textFill>
            <w14:solidFill>
              <w14:schemeClr w14:val="tx1"/>
            </w14:solidFill>
          </w14:textFill>
        </w:rPr>
        <w:t>f</w:t>
      </w:r>
      <w:r>
        <w:rPr>
          <w:rFonts w:hint="eastAsia" w:ascii="宋体" w:hAnsi="宋体"/>
          <w:color w:val="000000" w:themeColor="text1"/>
          <w:sz w:val="24"/>
          <w:szCs w:val="24"/>
          <w:highlight w:val="none"/>
          <w14:textFill>
            <w14:solidFill>
              <w14:schemeClr w14:val="tx1"/>
            </w14:solidFill>
          </w14:textFill>
        </w:rPr>
        <w:t>、投标报价等</w:t>
      </w:r>
      <w:r>
        <w:rPr>
          <w:rFonts w:hint="eastAsia" w:ascii="宋体"/>
          <w:color w:val="000000" w:themeColor="text1"/>
          <w:sz w:val="24"/>
          <w:szCs w:val="24"/>
          <w:highlight w:val="none"/>
          <w14:textFill>
            <w14:solidFill>
              <w14:schemeClr w14:val="tx1"/>
            </w14:solidFill>
          </w14:textFill>
        </w:rPr>
        <w:t>主要内容及开标记录表中的其他必要内容。投标报价以数字和文字两种方式表述的，应公布文字表述的投标报价。</w:t>
      </w:r>
    </w:p>
    <w:p w14:paraId="58080EAD">
      <w:pPr>
        <w:snapToGrid w:val="0"/>
        <w:spacing w:line="360" w:lineRule="auto"/>
        <w:ind w:firstLine="480" w:firstLineChars="200"/>
        <w:rPr>
          <w:rFonts w:hint="eastAsia" w:ascii="宋体" w:eastAsia="宋体"/>
          <w:color w:val="000000" w:themeColor="text1"/>
          <w:sz w:val="24"/>
          <w:szCs w:val="24"/>
          <w:highlight w:val="none"/>
          <w:lang w:val="en-US" w:eastAsia="zh-CN"/>
          <w14:textFill>
            <w14:solidFill>
              <w14:schemeClr w14:val="tx1"/>
            </w14:solidFill>
          </w14:textFill>
        </w:rPr>
      </w:pPr>
      <w:r>
        <w:rPr>
          <w:rFonts w:hint="eastAsia" w:ascii="宋体"/>
          <w:color w:val="000000" w:themeColor="text1"/>
          <w:sz w:val="24"/>
          <w:szCs w:val="24"/>
          <w:highlight w:val="none"/>
          <w:lang w:val="en-US" w:eastAsia="zh-CN"/>
          <w14:textFill>
            <w14:solidFill>
              <w14:schemeClr w14:val="tx1"/>
            </w14:solidFill>
          </w14:textFill>
        </w:rPr>
        <w:t>41.2.3.2</w:t>
      </w:r>
      <w:r>
        <w:rPr>
          <w:rFonts w:hint="eastAsia" w:ascii="宋体"/>
          <w:color w:val="000000" w:themeColor="text1"/>
          <w:sz w:val="24"/>
          <w:szCs w:val="24"/>
          <w:highlight w:val="none"/>
          <w14:textFill>
            <w14:solidFill>
              <w14:schemeClr w14:val="tx1"/>
            </w14:solidFill>
          </w14:textFill>
        </w:rPr>
        <w:t>由招标人随机抽取确定该工程计算评标参考价的等分点值X</w:t>
      </w:r>
      <w:r>
        <w:rPr>
          <w:rFonts w:hint="eastAsia" w:ascii="宋体"/>
          <w:color w:val="000000" w:themeColor="text1"/>
          <w:sz w:val="24"/>
          <w:szCs w:val="24"/>
          <w:highlight w:val="none"/>
          <w:lang w:eastAsia="zh-CN"/>
          <w14:textFill>
            <w14:solidFill>
              <w14:schemeClr w14:val="tx1"/>
            </w14:solidFill>
          </w14:textFill>
        </w:rPr>
        <w:t>。</w:t>
      </w:r>
    </w:p>
    <w:p w14:paraId="2AB46A23">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41.3招标人对开标过程进行记录，并存档备查。</w:t>
      </w:r>
    </w:p>
    <w:p w14:paraId="0015B5D4">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41.4 招标人将上述符合要求的投标文件，送至评标委员会进行评审。</w:t>
      </w:r>
    </w:p>
    <w:p w14:paraId="6368975D">
      <w:pPr>
        <w:pStyle w:val="2"/>
        <w:tabs>
          <w:tab w:val="left" w:pos="7380"/>
        </w:tabs>
        <w:snapToGrid w:val="0"/>
        <w:spacing w:after="0"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42. 资格审查及评标细则</w:t>
      </w:r>
    </w:p>
    <w:p w14:paraId="13E897DF">
      <w:pPr>
        <w:pStyle w:val="2"/>
        <w:tabs>
          <w:tab w:val="left" w:pos="7380"/>
        </w:tabs>
        <w:snapToGrid w:val="0"/>
        <w:spacing w:after="0"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42.1资格审查及评标均由招标人依法组建的评标委员会负责。</w:t>
      </w:r>
    </w:p>
    <w:p w14:paraId="1DEBA806">
      <w:pPr>
        <w:pStyle w:val="2"/>
        <w:tabs>
          <w:tab w:val="left" w:pos="7380"/>
        </w:tabs>
        <w:snapToGrid w:val="0"/>
        <w:spacing w:after="0"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42.2评标委员会的组成：方式</w:t>
      </w:r>
      <w:r>
        <w:rPr>
          <w:rFonts w:hint="eastAsia" w:ascii="宋体"/>
          <w:color w:val="000000" w:themeColor="text1"/>
          <w:sz w:val="24"/>
          <w:szCs w:val="24"/>
          <w:highlight w:val="none"/>
          <w:u w:val="single"/>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w:t>
      </w:r>
    </w:p>
    <w:p w14:paraId="589E5545">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方式一：评标委员会为综合评标委员会，负责资格审查及评标工作。</w:t>
      </w:r>
    </w:p>
    <w:p w14:paraId="59508619">
      <w:pPr>
        <w:pStyle w:val="2"/>
        <w:tabs>
          <w:tab w:val="left" w:pos="7380"/>
        </w:tabs>
        <w:snapToGrid w:val="0"/>
        <w:spacing w:after="0" w:line="360" w:lineRule="auto"/>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方式二：评标委员会由技术评审组和经济评审组组成。其中：资格审查及技术评审由技术评标组负责，经济评审由经济评审组负责。</w:t>
      </w:r>
    </w:p>
    <w:p w14:paraId="53222B6F">
      <w:pPr>
        <w:pStyle w:val="2"/>
        <w:tabs>
          <w:tab w:val="left" w:pos="7380"/>
        </w:tabs>
        <w:snapToGrid w:val="0"/>
        <w:spacing w:after="0"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43．投标人资格审查</w:t>
      </w:r>
    </w:p>
    <w:p w14:paraId="0BC41A2D">
      <w:pPr>
        <w:pStyle w:val="2"/>
        <w:tabs>
          <w:tab w:val="left" w:pos="7380"/>
        </w:tabs>
        <w:snapToGrid w:val="0"/>
        <w:spacing w:after="0"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14422328">
      <w:pPr>
        <w:pStyle w:val="2"/>
        <w:tabs>
          <w:tab w:val="left" w:pos="7380"/>
        </w:tabs>
        <w:snapToGrid w:val="0"/>
        <w:spacing w:after="0"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43.2汇总资格审查情况，编写资格审查报告。</w:t>
      </w:r>
    </w:p>
    <w:p w14:paraId="7E25F603">
      <w:pPr>
        <w:pStyle w:val="2"/>
        <w:tabs>
          <w:tab w:val="left" w:pos="7380"/>
        </w:tabs>
        <w:snapToGrid w:val="0"/>
        <w:spacing w:after="0"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43.3资格审查不合格的投标文件不参加下一阶段的评标，不参与评标参考价的计算。</w:t>
      </w:r>
    </w:p>
    <w:p w14:paraId="37094122">
      <w:pPr>
        <w:pStyle w:val="2"/>
        <w:tabs>
          <w:tab w:val="left" w:pos="7380"/>
        </w:tabs>
        <w:snapToGrid w:val="0"/>
        <w:spacing w:after="0"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157F0732">
      <w:pPr>
        <w:pStyle w:val="2"/>
        <w:tabs>
          <w:tab w:val="left" w:pos="7380"/>
        </w:tabs>
        <w:snapToGrid w:val="0"/>
        <w:spacing w:after="0"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43.5资审合格后，投标人的资格发生变化而不满足投标人合格条件，在发出中标通知书前，资格问题仍未解决的，招标人将取消其中标资格。</w:t>
      </w:r>
    </w:p>
    <w:p w14:paraId="5C0AB5DA">
      <w:pPr>
        <w:pStyle w:val="2"/>
        <w:tabs>
          <w:tab w:val="left" w:pos="7380"/>
        </w:tabs>
        <w:snapToGrid w:val="0"/>
        <w:spacing w:after="0"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43.6资格审查合格的投标人少于3名的（当N个标段同时招标且不允许兼中时，资格审查合格的投标人少于N+2名），则本项目招标失败</w:t>
      </w:r>
      <w:r>
        <w:rPr>
          <w:rFonts w:hint="eastAsia" w:ascii="宋体"/>
          <w:color w:val="000000" w:themeColor="text1"/>
          <w:sz w:val="24"/>
          <w:szCs w:val="24"/>
          <w:highlight w:val="none"/>
          <w:lang w:eastAsia="zh-CN"/>
          <w14:textFill>
            <w14:solidFill>
              <w14:schemeClr w14:val="tx1"/>
            </w14:solidFill>
          </w14:textFill>
        </w:rPr>
        <w:t>，由招标人依法重新招标</w:t>
      </w:r>
      <w:r>
        <w:rPr>
          <w:rFonts w:hint="eastAsia" w:ascii="宋体"/>
          <w:color w:val="000000" w:themeColor="text1"/>
          <w:sz w:val="24"/>
          <w:szCs w:val="24"/>
          <w:highlight w:val="none"/>
          <w14:textFill>
            <w14:solidFill>
              <w14:schemeClr w14:val="tx1"/>
            </w14:solidFill>
          </w14:textFill>
        </w:rPr>
        <w:t>。</w:t>
      </w:r>
    </w:p>
    <w:p w14:paraId="474E1068">
      <w:pPr>
        <w:pStyle w:val="2"/>
        <w:tabs>
          <w:tab w:val="left" w:pos="7380"/>
        </w:tabs>
        <w:snapToGrid w:val="0"/>
        <w:spacing w:after="0"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44．技术标评审</w:t>
      </w:r>
    </w:p>
    <w:p w14:paraId="30871044">
      <w:pPr>
        <w:pStyle w:val="2"/>
        <w:tabs>
          <w:tab w:val="left" w:pos="7380"/>
        </w:tabs>
        <w:snapToGrid w:val="0"/>
        <w:spacing w:after="0"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44.1</w:t>
      </w:r>
      <w:r>
        <w:rPr>
          <w:rFonts w:hint="eastAsia" w:ascii="宋体" w:hAnsi="宋体"/>
          <w:color w:val="000000" w:themeColor="text1"/>
          <w:sz w:val="24"/>
          <w:szCs w:val="24"/>
          <w:highlight w:val="none"/>
          <w14:textFill>
            <w14:solidFill>
              <w14:schemeClr w14:val="tx1"/>
            </w14:solidFill>
          </w14:textFill>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w:t>
      </w:r>
      <w:r>
        <w:rPr>
          <w:rFonts w:hint="eastAsia" w:ascii="宋体" w:hAnsi="宋体"/>
          <w:color w:val="000000" w:themeColor="text1"/>
          <w:sz w:val="24"/>
          <w:szCs w:val="24"/>
          <w:highlight w:val="none"/>
          <w:lang w:eastAsia="zh-CN"/>
          <w14:textFill>
            <w14:solidFill>
              <w14:schemeClr w14:val="tx1"/>
            </w14:solidFill>
          </w14:textFill>
        </w:rPr>
        <w:t>本项目招标失败</w:t>
      </w:r>
      <w:r>
        <w:rPr>
          <w:rFonts w:hint="eastAsia" w:ascii="宋体" w:hAnsi="宋体"/>
          <w:color w:val="000000" w:themeColor="text1"/>
          <w:sz w:val="24"/>
          <w:szCs w:val="24"/>
          <w:highlight w:val="none"/>
          <w14:textFill>
            <w14:solidFill>
              <w14:schemeClr w14:val="tx1"/>
            </w14:solidFill>
          </w14:textFill>
        </w:rPr>
        <w:t>（当N个标段同时招标且不允许兼中时，通过技术标有效性审查投标人</w:t>
      </w:r>
      <w:r>
        <w:rPr>
          <w:rFonts w:hint="eastAsia" w:ascii="宋体" w:hAnsi="宋体"/>
          <w:color w:val="000000" w:themeColor="text1"/>
          <w:sz w:val="24"/>
          <w:szCs w:val="24"/>
          <w:highlight w:val="none"/>
          <w:lang w:eastAsia="zh-CN"/>
          <w14:textFill>
            <w14:solidFill>
              <w14:schemeClr w14:val="tx1"/>
            </w14:solidFill>
          </w14:textFill>
        </w:rPr>
        <w:t>应≥</w:t>
      </w:r>
      <w:r>
        <w:rPr>
          <w:rFonts w:hint="eastAsia" w:ascii="宋体" w:hAnsi="宋体"/>
          <w:color w:val="000000" w:themeColor="text1"/>
          <w:sz w:val="24"/>
          <w:szCs w:val="24"/>
          <w:highlight w:val="none"/>
          <w14:textFill>
            <w14:solidFill>
              <w14:schemeClr w14:val="tx1"/>
            </w14:solidFill>
          </w14:textFill>
        </w:rPr>
        <w:t>N+2）</w:t>
      </w:r>
      <w:r>
        <w:rPr>
          <w:rFonts w:hint="eastAsia" w:ascii="宋体"/>
          <w:color w:val="000000" w:themeColor="text1"/>
          <w:sz w:val="24"/>
          <w:szCs w:val="24"/>
          <w:highlight w:val="none"/>
          <w:lang w:eastAsia="zh-CN"/>
          <w14:textFill>
            <w14:solidFill>
              <w14:schemeClr w14:val="tx1"/>
            </w14:solidFill>
          </w14:textFill>
        </w:rPr>
        <w:t>，由招标人依法重新招标</w:t>
      </w:r>
      <w:r>
        <w:rPr>
          <w:rFonts w:hint="eastAsia" w:ascii="宋体" w:hAnsi="宋体"/>
          <w:color w:val="000000" w:themeColor="text1"/>
          <w:sz w:val="24"/>
          <w:szCs w:val="24"/>
          <w:highlight w:val="none"/>
          <w14:textFill>
            <w14:solidFill>
              <w14:schemeClr w14:val="tx1"/>
            </w14:solidFill>
          </w14:textFill>
        </w:rPr>
        <w:t>。评委发现投标文件中含义不明确、对同类问题表述不一致、有明显文字和计算错误的，应当要求投标人作必要的澄清、说明后再判定投标人是否通过有效性审查，不得直接否决投标。</w:t>
      </w:r>
    </w:p>
    <w:p w14:paraId="6695D550">
      <w:pPr>
        <w:pStyle w:val="2"/>
        <w:tabs>
          <w:tab w:val="left" w:pos="7380"/>
        </w:tabs>
        <w:snapToGrid w:val="0"/>
        <w:spacing w:after="0"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44.2技术标详细审查评分：评标委员会按照附表四《技术标详细审查评分表》的标准，对通过技术标有效性审查的投标文件技术标进行详细审查，评出技术分，得分四舍五入精确到小数点后两位。</w:t>
      </w:r>
    </w:p>
    <w:p w14:paraId="1DF9C3A6">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lang w:val="en-US" w:eastAsia="zh-CN"/>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经济标的算术校核。评标委员会对进行经济标有效性审查的投标文件投标报价按照就低不就高的原则进行算术校核，具体标准如下：</w:t>
      </w:r>
    </w:p>
    <w:p w14:paraId="655611D5">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45.</w:t>
      </w:r>
      <w:r>
        <w:rPr>
          <w:rFonts w:hint="eastAsia" w:ascii="宋体" w:hAnsi="宋体"/>
          <w:color w:val="000000" w:themeColor="text1"/>
          <w:sz w:val="24"/>
          <w:szCs w:val="24"/>
          <w:highlight w:val="none"/>
          <w14:textFill>
            <w14:solidFill>
              <w14:schemeClr w14:val="tx1"/>
            </w14:solidFill>
          </w14:textFill>
        </w:rPr>
        <w:t>1如果数字表示的金额和用文字表示的金额不一致时，应以文字表示的金额为准；</w:t>
      </w:r>
    </w:p>
    <w:p w14:paraId="4C31D8D3">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45.</w:t>
      </w:r>
      <w:r>
        <w:rPr>
          <w:rFonts w:hint="eastAsia" w:ascii="宋体" w:hAnsi="宋体"/>
          <w:color w:val="000000" w:themeColor="text1"/>
          <w:sz w:val="24"/>
          <w:szCs w:val="24"/>
          <w:highlight w:val="none"/>
          <w14:textFill>
            <w14:solidFill>
              <w14:schemeClr w14:val="tx1"/>
            </w14:solidFill>
          </w14:textFill>
        </w:rPr>
        <w:t>2经算术复核的投标人报价与其投标报价不一致时，按就低不就高原则确定其最终报价；</w:t>
      </w:r>
    </w:p>
    <w:p w14:paraId="433CF81A">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45.</w:t>
      </w:r>
      <w:r>
        <w:rPr>
          <w:rFonts w:hint="eastAsia" w:ascii="宋体" w:hAnsi="宋体"/>
          <w:color w:val="000000" w:themeColor="text1"/>
          <w:sz w:val="24"/>
          <w:szCs w:val="24"/>
          <w:highlight w:val="none"/>
          <w14:textFill>
            <w14:solidFill>
              <w14:schemeClr w14:val="tx1"/>
            </w14:solidFill>
          </w14:textFill>
        </w:rPr>
        <w:t>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47482B79">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lang w:val="en-US" w:eastAsia="zh-CN"/>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当合价、金额累加错误时，按就低不就高原则，如果累加修正值小于原累加值，则按累加修正值；如果累加修正值大于原累加值，则按原累加值；</w:t>
      </w:r>
    </w:p>
    <w:p w14:paraId="76C5ABE5">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lang w:val="en-US" w:eastAsia="zh-CN"/>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如果投标人的有关规费、暂列金额、暂估价、绿色施工安全防护措施费等未按招标文件规定的金额填写的，由评标委员会按照招标文件规定的金额进行修正；</w:t>
      </w:r>
    </w:p>
    <w:p w14:paraId="3284E9D5">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lang w:val="en-US" w:eastAsia="zh-CN"/>
          <w14:textFill>
            <w14:solidFill>
              <w14:schemeClr w14:val="tx1"/>
            </w14:solidFill>
          </w14:textFill>
        </w:rPr>
        <w:t>5.</w:t>
      </w:r>
      <w:r>
        <w:rPr>
          <w:rFonts w:ascii="宋体" w:hAnsi="宋体"/>
          <w:color w:val="000000" w:themeColor="text1"/>
          <w:sz w:val="24"/>
          <w:szCs w:val="24"/>
          <w:highlight w:val="none"/>
          <w14:textFill>
            <w14:solidFill>
              <w14:schemeClr w14:val="tx1"/>
            </w14:solidFill>
          </w14:textFill>
        </w:rPr>
        <w:t>6</w:t>
      </w:r>
      <w:r>
        <w:rPr>
          <w:rFonts w:hint="eastAsia" w:ascii="宋体" w:hAnsi="宋体"/>
          <w:color w:val="000000" w:themeColor="text1"/>
          <w:sz w:val="24"/>
          <w:szCs w:val="24"/>
          <w:highlight w:val="none"/>
          <w14:textFill>
            <w14:solidFill>
              <w14:schemeClr w14:val="tx1"/>
            </w14:solidFill>
          </w14:textFill>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70ED9066">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lang w:val="en-US" w:eastAsia="zh-CN"/>
          <w14:textFill>
            <w14:solidFill>
              <w14:schemeClr w14:val="tx1"/>
            </w14:solidFill>
          </w14:textFill>
        </w:rPr>
        <w:t>5.</w:t>
      </w:r>
      <w:r>
        <w:rPr>
          <w:rFonts w:ascii="宋体" w:hAnsi="宋体"/>
          <w:color w:val="000000" w:themeColor="text1"/>
          <w:sz w:val="24"/>
          <w:szCs w:val="24"/>
          <w:highlight w:val="none"/>
          <w14:textFill>
            <w14:solidFill>
              <w14:schemeClr w14:val="tx1"/>
            </w14:solidFill>
          </w14:textFill>
        </w:rPr>
        <w:t>7</w:t>
      </w:r>
      <w:r>
        <w:rPr>
          <w:rFonts w:hint="eastAsia" w:ascii="宋体" w:hAnsi="宋体"/>
          <w:color w:val="000000" w:themeColor="text1"/>
          <w:sz w:val="24"/>
          <w:szCs w:val="24"/>
          <w:highlight w:val="none"/>
          <w14:textFill>
            <w14:solidFill>
              <w14:schemeClr w14:val="tx1"/>
            </w14:solidFill>
          </w14:textFill>
        </w:rPr>
        <w:t>按就低不就高原则，当修正后报价小于原报价，总价按修正后报价；当修正后报价大于原报价，总价按原报价，并在签订合同时载明在结算价中扣除修正报价与原报价的差额。</w:t>
      </w:r>
    </w:p>
    <w:p w14:paraId="69761B07">
      <w:pPr>
        <w:pStyle w:val="2"/>
        <w:tabs>
          <w:tab w:val="left" w:pos="7380"/>
        </w:tabs>
        <w:snapToGrid w:val="0"/>
        <w:spacing w:after="0"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lang w:val="en-US" w:eastAsia="zh-CN"/>
          <w14:textFill>
            <w14:solidFill>
              <w14:schemeClr w14:val="tx1"/>
            </w14:solidFill>
          </w14:textFill>
        </w:rPr>
        <w:t>5.</w:t>
      </w:r>
      <w:r>
        <w:rPr>
          <w:rFonts w:ascii="宋体" w:hAnsi="宋体"/>
          <w:color w:val="000000" w:themeColor="text1"/>
          <w:sz w:val="24"/>
          <w:szCs w:val="24"/>
          <w:highlight w:val="none"/>
          <w14:textFill>
            <w14:solidFill>
              <w14:schemeClr w14:val="tx1"/>
            </w14:solidFill>
          </w14:textFill>
        </w:rPr>
        <w:t>8</w:t>
      </w:r>
      <w:r>
        <w:rPr>
          <w:rFonts w:hint="eastAsia" w:ascii="宋体" w:hAnsi="宋体"/>
          <w:color w:val="000000" w:themeColor="text1"/>
          <w:sz w:val="24"/>
          <w:szCs w:val="24"/>
          <w:highlight w:val="none"/>
          <w14:textFill>
            <w14:solidFill>
              <w14:schemeClr w14:val="tx1"/>
            </w14:solidFill>
          </w14:textFill>
        </w:rPr>
        <w:t>评标委员会按上述修正错误的原则及方法调整或修正</w:t>
      </w:r>
      <w:r>
        <w:rPr>
          <w:rFonts w:hint="eastAsia" w:ascii="宋体" w:hAnsi="宋体"/>
          <w:color w:val="000000" w:themeColor="text1"/>
          <w:sz w:val="24"/>
          <w:szCs w:val="24"/>
          <w:highlight w:val="none"/>
          <w:lang w:eastAsia="zh-CN"/>
          <w14:textFill>
            <w14:solidFill>
              <w14:schemeClr w14:val="tx1"/>
            </w14:solidFill>
          </w14:textFill>
        </w:rPr>
        <w:t>经济标</w:t>
      </w:r>
      <w:r>
        <w:rPr>
          <w:rFonts w:hint="eastAsia" w:ascii="宋体" w:hAnsi="宋体"/>
          <w:color w:val="000000" w:themeColor="text1"/>
          <w:sz w:val="24"/>
          <w:szCs w:val="24"/>
          <w:highlight w:val="none"/>
          <w14:textFill>
            <w14:solidFill>
              <w14:schemeClr w14:val="tx1"/>
            </w14:solidFill>
          </w14:textFill>
        </w:rPr>
        <w:t>投标文件的投标报价</w:t>
      </w:r>
      <w:r>
        <w:rPr>
          <w:rFonts w:hint="eastAsia" w:ascii="宋体" w:hAnsi="宋体"/>
          <w:color w:val="000000" w:themeColor="text1"/>
          <w:sz w:val="24"/>
          <w:szCs w:val="24"/>
          <w:highlight w:val="none"/>
          <w:lang w:eastAsia="zh-CN"/>
          <w14:textFill>
            <w14:solidFill>
              <w14:schemeClr w14:val="tx1"/>
            </w14:solidFill>
          </w14:textFill>
        </w:rPr>
        <w:t>。评标委员会应</w:t>
      </w:r>
      <w:r>
        <w:rPr>
          <w:rFonts w:hint="eastAsia" w:ascii="宋体" w:hAnsi="宋体"/>
          <w:color w:val="000000" w:themeColor="text1"/>
          <w:sz w:val="24"/>
          <w:szCs w:val="24"/>
          <w:highlight w:val="none"/>
          <w14:textFill>
            <w14:solidFill>
              <w14:schemeClr w14:val="tx1"/>
            </w14:solidFill>
          </w14:textFill>
        </w:rPr>
        <w:t>要求投标人以澄清形式进行核实和确认</w:t>
      </w:r>
      <w:r>
        <w:rPr>
          <w:rFonts w:hint="eastAsia" w:ascii="宋体" w:hAnsi="宋体"/>
          <w:color w:val="000000" w:themeColor="text1"/>
          <w:sz w:val="24"/>
          <w:szCs w:val="24"/>
          <w:highlight w:val="none"/>
          <w:lang w:eastAsia="zh-CN"/>
          <w14:textFill>
            <w14:solidFill>
              <w14:schemeClr w14:val="tx1"/>
            </w14:solidFill>
          </w14:textFill>
        </w:rPr>
        <w:t>调整或修正的经济标投标文件的投标报价，投标人应在评标委员会在评标系统发出要求澄清的通知起</w:t>
      </w:r>
      <w:r>
        <w:rPr>
          <w:rFonts w:hint="eastAsia" w:ascii="宋体" w:hAnsi="宋体"/>
          <w:color w:val="000000" w:themeColor="text1"/>
          <w:sz w:val="24"/>
          <w:szCs w:val="24"/>
          <w:highlight w:val="none"/>
          <w:lang w:val="en-US" w:eastAsia="zh-CN"/>
          <w14:textFill>
            <w14:solidFill>
              <w14:schemeClr w14:val="tx1"/>
            </w14:solidFill>
          </w14:textFill>
        </w:rPr>
        <w:t>120分钟内将核实和确认结果书面回复评标委员会，逾时不回复视作同意评标委员会调整或修正投标文件的投标报价。</w:t>
      </w:r>
      <w:r>
        <w:rPr>
          <w:rFonts w:hint="eastAsia" w:ascii="宋体" w:hAnsi="宋体"/>
          <w:color w:val="000000" w:themeColor="text1"/>
          <w:sz w:val="24"/>
          <w:szCs w:val="24"/>
          <w:highlight w:val="none"/>
          <w14:textFill>
            <w14:solidFill>
              <w14:schemeClr w14:val="tx1"/>
            </w14:solidFill>
          </w14:textFill>
        </w:rPr>
        <w:t>调整后的投标报价对投标人起约束作用。如果投标人</w:t>
      </w:r>
      <w:r>
        <w:rPr>
          <w:rFonts w:hint="eastAsia" w:ascii="宋体" w:hAnsi="宋体"/>
          <w:color w:val="000000" w:themeColor="text1"/>
          <w:sz w:val="24"/>
          <w:szCs w:val="24"/>
          <w:highlight w:val="none"/>
          <w:lang w:eastAsia="zh-CN"/>
          <w14:textFill>
            <w14:solidFill>
              <w14:schemeClr w14:val="tx1"/>
            </w14:solidFill>
          </w14:textFill>
        </w:rPr>
        <w:t>无正当理由</w:t>
      </w:r>
      <w:r>
        <w:rPr>
          <w:rFonts w:hint="eastAsia" w:ascii="宋体" w:hAnsi="宋体"/>
          <w:color w:val="000000" w:themeColor="text1"/>
          <w:sz w:val="24"/>
          <w:szCs w:val="24"/>
          <w:highlight w:val="none"/>
          <w14:textFill>
            <w14:solidFill>
              <w14:schemeClr w14:val="tx1"/>
            </w14:solidFill>
          </w14:textFill>
        </w:rPr>
        <w:t>不接受修正后的报价，则取消其投标资格，并且其投标保证金也将不予退还。</w:t>
      </w:r>
    </w:p>
    <w:p w14:paraId="15E571DE">
      <w:pPr>
        <w:pStyle w:val="2"/>
        <w:tabs>
          <w:tab w:val="left" w:pos="7380"/>
        </w:tabs>
        <w:snapToGrid w:val="0"/>
        <w:spacing w:after="0"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w:t>
      </w:r>
      <w:r>
        <w:rPr>
          <w:rFonts w:hint="eastAsia" w:ascii="宋体"/>
          <w:color w:val="000000" w:themeColor="text1"/>
          <w:sz w:val="24"/>
          <w:szCs w:val="24"/>
          <w:highlight w:val="none"/>
          <w:lang w:val="en-US" w:eastAsia="zh-CN"/>
          <w14:textFill>
            <w14:solidFill>
              <w14:schemeClr w14:val="tx1"/>
            </w14:solidFill>
          </w14:textFill>
        </w:rPr>
        <w:t>6</w:t>
      </w:r>
      <w:r>
        <w:rPr>
          <w:rFonts w:hint="eastAsia" w:ascii="宋体"/>
          <w:color w:val="000000" w:themeColor="text1"/>
          <w:sz w:val="24"/>
          <w:szCs w:val="24"/>
          <w:highlight w:val="none"/>
          <w14:textFill>
            <w14:solidFill>
              <w14:schemeClr w14:val="tx1"/>
            </w14:solidFill>
          </w14:textFill>
        </w:rPr>
        <w:t>．经济标评审和得分汇总</w:t>
      </w:r>
    </w:p>
    <w:p w14:paraId="02311B8C">
      <w:pPr>
        <w:pStyle w:val="2"/>
        <w:tabs>
          <w:tab w:val="left" w:pos="7380"/>
        </w:tabs>
        <w:snapToGrid w:val="0"/>
        <w:spacing w:after="0" w:line="360" w:lineRule="auto"/>
        <w:ind w:firstLine="480" w:firstLineChars="200"/>
        <w:rPr>
          <w:rFonts w:hint="default" w:ascii="宋体"/>
          <w:color w:val="000000" w:themeColor="text1"/>
          <w:sz w:val="24"/>
          <w:szCs w:val="24"/>
          <w:highlight w:val="none"/>
          <w:lang w:val="en-US" w:eastAsia="zh-CN"/>
          <w14:textFill>
            <w14:solidFill>
              <w14:schemeClr w14:val="tx1"/>
            </w14:solidFill>
          </w14:textFill>
        </w:rPr>
      </w:pPr>
      <w:r>
        <w:rPr>
          <w:rFonts w:hint="eastAsia" w:ascii="宋体"/>
          <w:color w:val="000000" w:themeColor="text1"/>
          <w:sz w:val="24"/>
          <w:szCs w:val="24"/>
          <w:highlight w:val="none"/>
          <w:lang w:val="en-US" w:eastAsia="zh-CN"/>
          <w14:textFill>
            <w14:solidFill>
              <w14:schemeClr w14:val="tx1"/>
            </w14:solidFill>
          </w14:textFill>
        </w:rPr>
        <w:t>46.1</w:t>
      </w:r>
      <w:r>
        <w:rPr>
          <w:rFonts w:hint="eastAsia" w:ascii="宋体"/>
          <w:color w:val="000000" w:themeColor="text1"/>
          <w:sz w:val="24"/>
          <w:szCs w:val="24"/>
          <w:highlight w:val="none"/>
          <w14:textFill>
            <w14:solidFill>
              <w14:schemeClr w14:val="tx1"/>
            </w14:solidFill>
          </w14:textFill>
        </w:rPr>
        <w:t>若通过技术标有效性审查的投标人中所有投标报价均大于等于最高投标限价，则本项目招标失败，由招标人依法</w:t>
      </w:r>
      <w:r>
        <w:rPr>
          <w:rFonts w:hint="eastAsia" w:ascii="宋体"/>
          <w:color w:val="000000" w:themeColor="text1"/>
          <w:sz w:val="24"/>
          <w:szCs w:val="24"/>
          <w:highlight w:val="none"/>
          <w:lang w:eastAsia="zh-CN"/>
          <w14:textFill>
            <w14:solidFill>
              <w14:schemeClr w14:val="tx1"/>
            </w14:solidFill>
          </w14:textFill>
        </w:rPr>
        <w:t>重新招标</w:t>
      </w:r>
      <w:r>
        <w:rPr>
          <w:rFonts w:hint="eastAsia" w:ascii="宋体"/>
          <w:color w:val="000000" w:themeColor="text1"/>
          <w:sz w:val="24"/>
          <w:szCs w:val="24"/>
          <w:highlight w:val="none"/>
          <w14:textFill>
            <w14:solidFill>
              <w14:schemeClr w14:val="tx1"/>
            </w14:solidFill>
          </w14:textFill>
        </w:rPr>
        <w:t>。</w:t>
      </w:r>
    </w:p>
    <w:p w14:paraId="7D43D1F7">
      <w:pPr>
        <w:pStyle w:val="2"/>
        <w:tabs>
          <w:tab w:val="left" w:pos="7380"/>
        </w:tabs>
        <w:snapToGrid w:val="0"/>
        <w:spacing w:after="0"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lang w:val="en-US" w:eastAsia="zh-CN"/>
          <w14:textFill>
            <w14:solidFill>
              <w14:schemeClr w14:val="tx1"/>
            </w14:solidFill>
          </w14:textFill>
        </w:rPr>
        <w:t>6</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按</w:t>
      </w:r>
      <w:r>
        <w:rPr>
          <w:rFonts w:hint="eastAsia" w:ascii="宋体" w:hAnsi="宋体"/>
          <w:color w:val="000000" w:themeColor="text1"/>
          <w:sz w:val="24"/>
          <w:szCs w:val="24"/>
          <w:highlight w:val="none"/>
          <w:lang w:eastAsia="zh-CN"/>
          <w14:textFill>
            <w14:solidFill>
              <w14:schemeClr w14:val="tx1"/>
            </w14:solidFill>
          </w14:textFill>
        </w:rPr>
        <w:t>以下</w:t>
      </w:r>
      <w:r>
        <w:rPr>
          <w:rFonts w:hint="eastAsia" w:ascii="宋体" w:hAnsi="宋体"/>
          <w:color w:val="000000" w:themeColor="text1"/>
          <w:sz w:val="24"/>
          <w:szCs w:val="24"/>
          <w:highlight w:val="none"/>
          <w14:textFill>
            <w14:solidFill>
              <w14:schemeClr w14:val="tx1"/>
            </w14:solidFill>
          </w14:textFill>
        </w:rPr>
        <w:t>方法计算评标参考价：</w:t>
      </w:r>
    </w:p>
    <w:p w14:paraId="296AF49E">
      <w:pPr>
        <w:widowControl/>
        <w:spacing w:line="360" w:lineRule="auto"/>
        <w:ind w:firstLine="482" w:firstLineChars="200"/>
        <w:rPr>
          <w:rFonts w:ascii="宋体" w:hAnsi="宋体"/>
          <w:b/>
          <w:bCs/>
          <w:color w:val="000000" w:themeColor="text1"/>
          <w:kern w:val="0"/>
          <w:sz w:val="24"/>
          <w:szCs w:val="24"/>
          <w:highlight w:val="none"/>
          <w14:textFill>
            <w14:solidFill>
              <w14:schemeClr w14:val="tx1"/>
            </w14:solidFill>
          </w14:textFill>
        </w:rPr>
      </w:pPr>
      <w:r>
        <w:rPr>
          <w:rFonts w:hint="eastAsia" w:ascii="宋体" w:hAnsi="宋体" w:cs="仿宋"/>
          <w:b/>
          <w:bCs/>
          <w:color w:val="000000" w:themeColor="text1"/>
          <w:kern w:val="0"/>
          <w:sz w:val="24"/>
          <w:szCs w:val="24"/>
          <w:highlight w:val="none"/>
          <w14:textFill>
            <w14:solidFill>
              <w14:schemeClr w14:val="tx1"/>
            </w14:solidFill>
          </w14:textFill>
        </w:rPr>
        <w:t>区间抽取法</w:t>
      </w:r>
    </w:p>
    <w:p w14:paraId="654D261F">
      <w:pPr>
        <w:widowControl/>
        <w:snapToGrid w:val="0"/>
        <w:spacing w:line="360" w:lineRule="auto"/>
        <w:ind w:firstLine="480" w:firstLineChars="200"/>
        <w:rPr>
          <w:rFonts w:ascii="宋体" w:hAnsi="宋体"/>
          <w:color w:val="000000" w:themeColor="text1"/>
          <w:kern w:val="0"/>
          <w:sz w:val="24"/>
          <w:szCs w:val="24"/>
          <w:highlight w:val="none"/>
          <w14:textFill>
            <w14:solidFill>
              <w14:schemeClr w14:val="tx1"/>
            </w14:solidFill>
          </w14:textFill>
        </w:rPr>
      </w:pPr>
      <w:r>
        <w:rPr>
          <w:rFonts w:hint="eastAsia" w:ascii="宋体" w:hAnsi="宋体" w:cs="仿宋"/>
          <w:color w:val="000000" w:themeColor="text1"/>
          <w:sz w:val="24"/>
          <w:szCs w:val="24"/>
          <w:highlight w:val="none"/>
          <w14:textFill>
            <w14:solidFill>
              <w14:schemeClr w14:val="tx1"/>
            </w14:solidFill>
          </w14:textFill>
        </w:rPr>
        <w:t>设立入围合格分数线（技术标或技术标加</w:t>
      </w:r>
      <w:r>
        <w:rPr>
          <w:rFonts w:hint="eastAsia" w:ascii="宋体" w:hAnsi="宋体" w:cs="仿宋"/>
          <w:color w:val="000000" w:themeColor="text1"/>
          <w:sz w:val="24"/>
          <w:szCs w:val="24"/>
          <w:highlight w:val="none"/>
          <w:lang w:eastAsia="zh-CN"/>
          <w14:textFill>
            <w14:solidFill>
              <w14:schemeClr w14:val="tx1"/>
            </w14:solidFill>
          </w14:textFill>
        </w:rPr>
        <w:t>企业信用评价得分</w:t>
      </w:r>
      <w:r>
        <w:rPr>
          <w:rFonts w:hint="eastAsia" w:ascii="宋体" w:hAnsi="宋体" w:cs="仿宋"/>
          <w:color w:val="000000" w:themeColor="text1"/>
          <w:sz w:val="24"/>
          <w:szCs w:val="24"/>
          <w:highlight w:val="none"/>
          <w14:textFill>
            <w14:solidFill>
              <w14:schemeClr w14:val="tx1"/>
            </w14:solidFill>
          </w14:textFill>
        </w:rPr>
        <w:t>，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18A5049F">
      <w:pPr>
        <w:widowControl/>
        <w:snapToGrid w:val="0"/>
        <w:spacing w:line="360" w:lineRule="auto"/>
        <w:ind w:firstLine="480" w:firstLineChars="200"/>
        <w:rPr>
          <w:rFonts w:ascii="宋体" w:hAnsi="宋体"/>
          <w:color w:val="000000" w:themeColor="text1"/>
          <w:kern w:val="0"/>
          <w:sz w:val="24"/>
          <w:szCs w:val="24"/>
          <w:highlight w:val="none"/>
          <w:vertAlign w:val="subscript"/>
          <w14:textFill>
            <w14:solidFill>
              <w14:schemeClr w14:val="tx1"/>
            </w14:solidFill>
          </w14:textFill>
        </w:rPr>
      </w:pPr>
      <w:r>
        <w:rPr>
          <w:rFonts w:hint="eastAsia" w:ascii="宋体" w:hAnsi="宋体" w:cs="仿宋"/>
          <w:color w:val="000000" w:themeColor="text1"/>
          <w:kern w:val="0"/>
          <w:sz w:val="24"/>
          <w:szCs w:val="24"/>
          <w:highlight w:val="none"/>
          <w14:textFill>
            <w14:solidFill>
              <w14:schemeClr w14:val="tx1"/>
            </w14:solidFill>
          </w14:textFill>
        </w:rPr>
        <w:t>评标参考价</w:t>
      </w:r>
      <w:r>
        <w:rPr>
          <w:rFonts w:ascii="宋体" w:hAnsi="宋体" w:cs="仿宋"/>
          <w:color w:val="000000" w:themeColor="text1"/>
          <w:kern w:val="0"/>
          <w:sz w:val="24"/>
          <w:szCs w:val="24"/>
          <w:highlight w:val="none"/>
          <w14:textFill>
            <w14:solidFill>
              <w14:schemeClr w14:val="tx1"/>
            </w14:solidFill>
          </w14:textFill>
        </w:rPr>
        <w:t>=</w:t>
      </w:r>
      <w:r>
        <w:rPr>
          <w:rFonts w:hint="eastAsia" w:ascii="宋体" w:hAnsi="宋体" w:cs="仿宋"/>
          <w:color w:val="000000" w:themeColor="text1"/>
          <w:kern w:val="0"/>
          <w:sz w:val="24"/>
          <w:szCs w:val="24"/>
          <w:highlight w:val="none"/>
          <w14:textFill>
            <w14:solidFill>
              <w14:schemeClr w14:val="tx1"/>
            </w14:solidFill>
          </w14:textFill>
        </w:rPr>
        <w:t>（</w:t>
      </w:r>
      <w:r>
        <w:rPr>
          <w:rFonts w:ascii="宋体" w:hAnsi="宋体" w:cs="仿宋"/>
          <w:color w:val="000000" w:themeColor="text1"/>
          <w:kern w:val="0"/>
          <w:sz w:val="24"/>
          <w:szCs w:val="24"/>
          <w:highlight w:val="none"/>
          <w14:textFill>
            <w14:solidFill>
              <w14:schemeClr w14:val="tx1"/>
            </w14:solidFill>
          </w14:textFill>
        </w:rPr>
        <w:t>Q</w:t>
      </w:r>
      <w:r>
        <w:rPr>
          <w:rFonts w:hint="eastAsia" w:ascii="宋体" w:hAnsi="宋体" w:cs="仿宋"/>
          <w:color w:val="000000" w:themeColor="text1"/>
          <w:kern w:val="0"/>
          <w:sz w:val="24"/>
          <w:szCs w:val="24"/>
          <w:highlight w:val="none"/>
          <w:vertAlign w:val="subscript"/>
          <w14:textFill>
            <w14:solidFill>
              <w14:schemeClr w14:val="tx1"/>
            </w14:solidFill>
          </w14:textFill>
        </w:rPr>
        <w:t>高</w:t>
      </w:r>
      <w:r>
        <w:rPr>
          <w:rFonts w:ascii="宋体" w:hAnsi="宋体" w:cs="仿宋"/>
          <w:color w:val="000000" w:themeColor="text1"/>
          <w:kern w:val="0"/>
          <w:sz w:val="24"/>
          <w:szCs w:val="24"/>
          <w:highlight w:val="none"/>
          <w14:textFill>
            <w14:solidFill>
              <w14:schemeClr w14:val="tx1"/>
            </w14:solidFill>
          </w14:textFill>
        </w:rPr>
        <w:t>-Q</w:t>
      </w:r>
      <w:r>
        <w:rPr>
          <w:rFonts w:hint="eastAsia" w:ascii="宋体" w:hAnsi="宋体" w:cs="仿宋"/>
          <w:color w:val="000000" w:themeColor="text1"/>
          <w:kern w:val="0"/>
          <w:sz w:val="24"/>
          <w:szCs w:val="24"/>
          <w:highlight w:val="none"/>
          <w:vertAlign w:val="subscript"/>
          <w14:textFill>
            <w14:solidFill>
              <w14:schemeClr w14:val="tx1"/>
            </w14:solidFill>
          </w14:textFill>
        </w:rPr>
        <w:t>低</w:t>
      </w:r>
      <w:r>
        <w:rPr>
          <w:rFonts w:hint="eastAsia" w:ascii="宋体" w:hAnsi="宋体" w:cs="仿宋"/>
          <w:color w:val="000000" w:themeColor="text1"/>
          <w:kern w:val="0"/>
          <w:sz w:val="24"/>
          <w:szCs w:val="24"/>
          <w:highlight w:val="none"/>
          <w14:textFill>
            <w14:solidFill>
              <w14:schemeClr w14:val="tx1"/>
            </w14:solidFill>
          </w14:textFill>
        </w:rPr>
        <w:t>）</w:t>
      </w:r>
      <w:r>
        <w:rPr>
          <w:rFonts w:ascii="宋体" w:hAnsi="宋体" w:cs="仿宋"/>
          <w:color w:val="000000" w:themeColor="text1"/>
          <w:kern w:val="0"/>
          <w:sz w:val="24"/>
          <w:szCs w:val="24"/>
          <w:highlight w:val="none"/>
          <w14:textFill>
            <w14:solidFill>
              <w14:schemeClr w14:val="tx1"/>
            </w14:solidFill>
          </w14:textFill>
        </w:rPr>
        <w:t>/100*</w:t>
      </w:r>
      <w:r>
        <w:rPr>
          <w:rFonts w:hint="eastAsia" w:ascii="宋体" w:hAnsi="宋体" w:cs="仿宋"/>
          <w:color w:val="000000" w:themeColor="text1"/>
          <w:kern w:val="0"/>
          <w:sz w:val="24"/>
          <w:szCs w:val="24"/>
          <w:highlight w:val="none"/>
          <w14:textFill>
            <w14:solidFill>
              <w14:schemeClr w14:val="tx1"/>
            </w14:solidFill>
          </w14:textFill>
        </w:rPr>
        <w:t>Ｘ</w:t>
      </w:r>
      <w:r>
        <w:rPr>
          <w:rFonts w:ascii="宋体" w:hAnsi="宋体" w:cs="仿宋"/>
          <w:color w:val="000000" w:themeColor="text1"/>
          <w:kern w:val="0"/>
          <w:sz w:val="24"/>
          <w:szCs w:val="24"/>
          <w:highlight w:val="none"/>
          <w14:textFill>
            <w14:solidFill>
              <w14:schemeClr w14:val="tx1"/>
            </w14:solidFill>
          </w14:textFill>
        </w:rPr>
        <w:t>+Q</w:t>
      </w:r>
      <w:r>
        <w:rPr>
          <w:rFonts w:hint="eastAsia" w:ascii="宋体" w:hAnsi="宋体" w:cs="仿宋"/>
          <w:color w:val="000000" w:themeColor="text1"/>
          <w:kern w:val="0"/>
          <w:sz w:val="24"/>
          <w:szCs w:val="24"/>
          <w:highlight w:val="none"/>
          <w:vertAlign w:val="subscript"/>
          <w14:textFill>
            <w14:solidFill>
              <w14:schemeClr w14:val="tx1"/>
            </w14:solidFill>
          </w14:textFill>
        </w:rPr>
        <w:t>低</w:t>
      </w:r>
    </w:p>
    <w:p w14:paraId="54AE3FE2">
      <w:pPr>
        <w:widowControl/>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s="仿宋"/>
          <w:color w:val="000000" w:themeColor="text1"/>
          <w:sz w:val="24"/>
          <w:szCs w:val="24"/>
          <w:highlight w:val="none"/>
          <w14:textFill>
            <w14:solidFill>
              <w14:schemeClr w14:val="tx1"/>
            </w14:solidFill>
          </w14:textFill>
        </w:rPr>
        <w:t>Q</w:t>
      </w:r>
      <w:r>
        <w:rPr>
          <w:rFonts w:hint="eastAsia" w:ascii="宋体" w:hAnsi="宋体" w:cs="仿宋"/>
          <w:color w:val="000000" w:themeColor="text1"/>
          <w:sz w:val="24"/>
          <w:szCs w:val="24"/>
          <w:highlight w:val="none"/>
          <w:vertAlign w:val="subscript"/>
          <w14:textFill>
            <w14:solidFill>
              <w14:schemeClr w14:val="tx1"/>
            </w14:solidFill>
          </w14:textFill>
        </w:rPr>
        <w:t>低</w:t>
      </w:r>
      <w:r>
        <w:rPr>
          <w:rFonts w:hint="eastAsia" w:ascii="宋体" w:hAnsi="宋体" w:cs="仿宋"/>
          <w:color w:val="000000" w:themeColor="text1"/>
          <w:sz w:val="24"/>
          <w:szCs w:val="24"/>
          <w:highlight w:val="none"/>
          <w14:textFill>
            <w14:solidFill>
              <w14:schemeClr w14:val="tx1"/>
            </w14:solidFill>
          </w14:textFill>
        </w:rPr>
        <w:t>：为达到或超过技术标及格分数线的投标人最低报价与工程成本警示价两者中的较高值；</w:t>
      </w:r>
    </w:p>
    <w:p w14:paraId="551BAD1D">
      <w:pPr>
        <w:spacing w:line="360" w:lineRule="auto"/>
        <w:ind w:firstLine="480" w:firstLineChars="200"/>
        <w:rPr>
          <w:rFonts w:ascii="宋体" w:hAnsi="宋体" w:cs="仿宋"/>
          <w:color w:val="000000" w:themeColor="text1"/>
          <w:sz w:val="24"/>
          <w:szCs w:val="24"/>
          <w:highlight w:val="none"/>
          <w14:textFill>
            <w14:solidFill>
              <w14:schemeClr w14:val="tx1"/>
            </w14:solidFill>
          </w14:textFill>
        </w:rPr>
      </w:pPr>
      <w:r>
        <w:rPr>
          <w:rFonts w:ascii="宋体" w:hAnsi="宋体" w:cs="仿宋"/>
          <w:color w:val="000000" w:themeColor="text1"/>
          <w:kern w:val="0"/>
          <w:sz w:val="24"/>
          <w:szCs w:val="24"/>
          <w:highlight w:val="none"/>
          <w14:textFill>
            <w14:solidFill>
              <w14:schemeClr w14:val="tx1"/>
            </w14:solidFill>
          </w14:textFill>
        </w:rPr>
        <w:t>Q</w:t>
      </w:r>
      <w:r>
        <w:rPr>
          <w:rFonts w:hint="eastAsia" w:ascii="宋体" w:hAnsi="宋体" w:cs="仿宋"/>
          <w:color w:val="000000" w:themeColor="text1"/>
          <w:kern w:val="0"/>
          <w:sz w:val="24"/>
          <w:szCs w:val="24"/>
          <w:highlight w:val="none"/>
          <w:vertAlign w:val="subscript"/>
          <w14:textFill>
            <w14:solidFill>
              <w14:schemeClr w14:val="tx1"/>
            </w14:solidFill>
          </w14:textFill>
        </w:rPr>
        <w:t>高</w:t>
      </w:r>
      <w:r>
        <w:rPr>
          <w:rFonts w:hint="eastAsia" w:ascii="宋体" w:hAnsi="宋体" w:cs="仿宋"/>
          <w:color w:val="000000" w:themeColor="text1"/>
          <w:sz w:val="24"/>
          <w:szCs w:val="24"/>
          <w:highlight w:val="none"/>
          <w14:textFill>
            <w14:solidFill>
              <w14:schemeClr w14:val="tx1"/>
            </w14:solidFill>
          </w14:textFill>
        </w:rPr>
        <w:t>：</w:t>
      </w:r>
      <w:r>
        <w:rPr>
          <w:rFonts w:hint="eastAsia" w:ascii="宋体" w:hAnsi="宋体" w:cs="仿宋"/>
          <w:color w:val="000000" w:themeColor="text1"/>
          <w:sz w:val="24"/>
          <w:szCs w:val="24"/>
          <w:highlight w:val="none"/>
          <w:u w:val="single"/>
          <w14:textFill>
            <w14:solidFill>
              <w14:schemeClr w14:val="tx1"/>
            </w14:solidFill>
          </w14:textFill>
        </w:rPr>
        <w:t>为</w:t>
      </w:r>
      <w:r>
        <w:rPr>
          <w:rFonts w:hint="eastAsia" w:ascii="宋体" w:hAnsi="宋体" w:cs="仿宋"/>
          <w:color w:val="000000" w:themeColor="text1"/>
          <w:sz w:val="24"/>
          <w:szCs w:val="24"/>
          <w:highlight w:val="none"/>
          <w:u w:val="single"/>
          <w:lang w:eastAsia="zh-CN"/>
          <w14:textFill>
            <w14:solidFill>
              <w14:schemeClr w14:val="tx1"/>
            </w14:solidFill>
          </w14:textFill>
        </w:rPr>
        <w:t>最</w:t>
      </w:r>
      <w:r>
        <w:rPr>
          <w:rFonts w:hint="eastAsia" w:ascii="宋体" w:hAnsi="宋体" w:cs="仿宋"/>
          <w:color w:val="000000" w:themeColor="text1"/>
          <w:sz w:val="24"/>
          <w:szCs w:val="24"/>
          <w:highlight w:val="none"/>
          <w:u w:val="single"/>
          <w14:textFill>
            <w14:solidFill>
              <w14:schemeClr w14:val="tx1"/>
            </w14:solidFill>
          </w14:textFill>
        </w:rPr>
        <w:t>高投标限价</w:t>
      </w:r>
      <w:r>
        <w:rPr>
          <w:rFonts w:hint="eastAsia" w:ascii="宋体" w:hAnsi="宋体" w:cs="仿宋"/>
          <w:color w:val="000000" w:themeColor="text1"/>
          <w:sz w:val="24"/>
          <w:szCs w:val="24"/>
          <w:highlight w:val="none"/>
          <w:u w:val="single"/>
          <w:lang w:val="en-US" w:eastAsia="zh-CN"/>
          <w14:textFill>
            <w14:solidFill>
              <w14:schemeClr w14:val="tx1"/>
            </w14:solidFill>
          </w14:textFill>
        </w:rPr>
        <w:t>*D%（政府投资项目，D的取值范围为[94-100],由招标人自主确定；非政府投资项目由招标人自主确定取值范围），具体金额为               元。</w:t>
      </w:r>
    </w:p>
    <w:p w14:paraId="6BFEE116">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s="仿宋"/>
          <w:color w:val="000000" w:themeColor="text1"/>
          <w:sz w:val="24"/>
          <w:szCs w:val="24"/>
          <w:highlight w:val="none"/>
          <w14:textFill>
            <w14:solidFill>
              <w14:schemeClr w14:val="tx1"/>
            </w14:solidFill>
          </w14:textFill>
        </w:rPr>
        <w:t>X:</w:t>
      </w:r>
      <w:r>
        <w:rPr>
          <w:rFonts w:hint="eastAsia" w:ascii="宋体" w:hAnsi="宋体" w:cs="仿宋"/>
          <w:color w:val="000000" w:themeColor="text1"/>
          <w:sz w:val="24"/>
          <w:szCs w:val="24"/>
          <w:highlight w:val="none"/>
          <w14:textFill>
            <w14:solidFill>
              <w14:schemeClr w14:val="tx1"/>
            </w14:solidFill>
          </w14:textFill>
        </w:rPr>
        <w:t>为等分点值，在开标前从</w:t>
      </w:r>
      <w:r>
        <w:rPr>
          <w:rFonts w:ascii="宋体" w:hAnsi="宋体" w:cs="仿宋"/>
          <w:color w:val="000000" w:themeColor="text1"/>
          <w:sz w:val="24"/>
          <w:szCs w:val="24"/>
          <w:highlight w:val="none"/>
          <w14:textFill>
            <w14:solidFill>
              <w14:schemeClr w14:val="tx1"/>
            </w14:solidFill>
          </w14:textFill>
        </w:rPr>
        <w:t>[0,100]</w:t>
      </w:r>
      <w:r>
        <w:rPr>
          <w:rFonts w:hint="eastAsia" w:ascii="宋体" w:hAnsi="宋体" w:cs="仿宋"/>
          <w:color w:val="000000" w:themeColor="text1"/>
          <w:sz w:val="24"/>
          <w:szCs w:val="24"/>
          <w:highlight w:val="none"/>
          <w14:textFill>
            <w14:solidFill>
              <w14:schemeClr w14:val="tx1"/>
            </w14:solidFill>
          </w14:textFill>
        </w:rPr>
        <w:t>整数中随机抽取</w:t>
      </w:r>
    </w:p>
    <w:p w14:paraId="05F35041">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4</w:t>
      </w:r>
      <w:r>
        <w:rPr>
          <w:rFonts w:hint="eastAsia" w:ascii="宋体" w:hAnsi="宋体" w:cs="宋体"/>
          <w:color w:val="000000" w:themeColor="text1"/>
          <w:kern w:val="0"/>
          <w:sz w:val="24"/>
          <w:szCs w:val="24"/>
          <w:highlight w:val="none"/>
          <w:lang w:val="en-US" w:eastAsia="zh-CN"/>
          <w14:textFill>
            <w14:solidFill>
              <w14:schemeClr w14:val="tx1"/>
            </w14:solidFill>
          </w14:textFill>
        </w:rPr>
        <w:t>6</w:t>
      </w:r>
      <w:r>
        <w:rPr>
          <w:rFonts w:hint="eastAsia" w:ascii="宋体" w:hAnsi="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color w:val="000000" w:themeColor="text1"/>
          <w:sz w:val="24"/>
          <w:szCs w:val="24"/>
          <w:highlight w:val="none"/>
          <w14:textFill>
            <w14:solidFill>
              <w14:schemeClr w14:val="tx1"/>
            </w14:solidFill>
          </w14:textFill>
        </w:rPr>
        <w:t>当标价等于评标参考价时得</w:t>
      </w:r>
      <w:r>
        <w:rPr>
          <w:rFonts w:ascii="宋体" w:hAnsi="宋体"/>
          <w:color w:val="000000" w:themeColor="text1"/>
          <w:sz w:val="24"/>
          <w:szCs w:val="24"/>
          <w:highlight w:val="none"/>
          <w14:textFill>
            <w14:solidFill>
              <w14:schemeClr w14:val="tx1"/>
            </w14:solidFill>
          </w14:textFill>
        </w:rPr>
        <w:t>100</w:t>
      </w:r>
      <w:r>
        <w:rPr>
          <w:rFonts w:hint="eastAsia" w:ascii="宋体" w:hAnsi="宋体"/>
          <w:color w:val="000000" w:themeColor="text1"/>
          <w:sz w:val="24"/>
          <w:szCs w:val="24"/>
          <w:highlight w:val="none"/>
          <w14:textFill>
            <w14:solidFill>
              <w14:schemeClr w14:val="tx1"/>
            </w14:solidFill>
          </w14:textFill>
        </w:rPr>
        <w:t>分，标价每高于评标参考价</w:t>
      </w: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，扣</w:t>
      </w:r>
      <w:r>
        <w:rPr>
          <w:rFonts w:ascii="宋体" w:hAnsi="宋体"/>
          <w:color w:val="000000" w:themeColor="text1"/>
          <w:sz w:val="24"/>
          <w:szCs w:val="24"/>
          <w:highlight w:val="none"/>
          <w14:textFill>
            <w14:solidFill>
              <w14:schemeClr w14:val="tx1"/>
            </w14:solidFill>
          </w14:textFill>
        </w:rPr>
        <w:t>1.5</w:t>
      </w:r>
      <w:r>
        <w:rPr>
          <w:rFonts w:hint="eastAsia" w:ascii="宋体" w:hAnsi="宋体"/>
          <w:color w:val="000000" w:themeColor="text1"/>
          <w:sz w:val="24"/>
          <w:szCs w:val="24"/>
          <w:highlight w:val="none"/>
          <w14:textFill>
            <w14:solidFill>
              <w14:schemeClr w14:val="tx1"/>
            </w14:solidFill>
          </w14:textFill>
        </w:rPr>
        <w:t>分，每低于评标参考价</w:t>
      </w: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，扣</w:t>
      </w: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分，扣至</w:t>
      </w:r>
      <w:r>
        <w:rPr>
          <w:rFonts w:ascii="宋体" w:hAnsi="宋体"/>
          <w:color w:val="000000" w:themeColor="text1"/>
          <w:sz w:val="24"/>
          <w:szCs w:val="24"/>
          <w:highlight w:val="none"/>
          <w14:textFill>
            <w14:solidFill>
              <w14:schemeClr w14:val="tx1"/>
            </w14:solidFill>
          </w14:textFill>
        </w:rPr>
        <w:t>0</w:t>
      </w:r>
      <w:r>
        <w:rPr>
          <w:rFonts w:hint="eastAsia" w:ascii="宋体" w:hAnsi="宋体"/>
          <w:color w:val="000000" w:themeColor="text1"/>
          <w:sz w:val="24"/>
          <w:szCs w:val="24"/>
          <w:highlight w:val="none"/>
          <w14:textFill>
            <w14:solidFill>
              <w14:schemeClr w14:val="tx1"/>
            </w14:solidFill>
          </w14:textFill>
        </w:rPr>
        <w:t>分为止，得出经济分，精确到小数点后两位。</w:t>
      </w:r>
    </w:p>
    <w:p w14:paraId="53B70D77">
      <w:pPr>
        <w:pStyle w:val="2"/>
        <w:tabs>
          <w:tab w:val="left" w:pos="7380"/>
        </w:tabs>
        <w:snapToGrid w:val="0"/>
        <w:spacing w:after="0"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lang w:val="en-US" w:eastAsia="zh-CN"/>
          <w14:textFill>
            <w14:solidFill>
              <w14:schemeClr w14:val="tx1"/>
            </w14:solidFill>
          </w14:textFill>
        </w:rPr>
        <w:t>6</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4</w:t>
      </w:r>
      <w:r>
        <w:rPr>
          <w:rFonts w:hint="eastAsia" w:ascii="宋体"/>
          <w:color w:val="000000" w:themeColor="text1"/>
          <w:sz w:val="24"/>
          <w:szCs w:val="24"/>
          <w:highlight w:val="none"/>
          <w:u w:val="single"/>
          <w14:textFill>
            <w14:solidFill>
              <w14:schemeClr w14:val="tx1"/>
            </w14:solidFill>
          </w14:textFill>
        </w:rPr>
        <w:t>计算通过技术标有效性审查的投标人总得分。投标人总得分=[（技术得分×  %（技术得分权重）＋经济得分×  %（经济得分权重）]×（1-信用评价分数权重）＋信用评价得分×  %</w:t>
      </w:r>
      <w:r>
        <w:rPr>
          <w:rFonts w:hint="eastAsia" w:ascii="宋体"/>
          <w:color w:val="000000" w:themeColor="text1"/>
          <w:sz w:val="24"/>
          <w:szCs w:val="24"/>
          <w:highlight w:val="none"/>
          <w:u w:val="single"/>
          <w:lang w:val="en-US" w:eastAsia="zh-CN"/>
          <w14:textFill>
            <w14:solidFill>
              <w14:schemeClr w14:val="tx1"/>
            </w14:solidFill>
          </w14:textFill>
        </w:rPr>
        <w:t>（</w:t>
      </w:r>
      <w:r>
        <w:rPr>
          <w:rFonts w:hint="eastAsia" w:ascii="宋体" w:hAnsi="宋体"/>
          <w:color w:val="000000" w:themeColor="text1"/>
          <w:sz w:val="24"/>
          <w:szCs w:val="24"/>
          <w:highlight w:val="none"/>
          <w:u w:val="single"/>
          <w:lang w:eastAsia="zh-CN"/>
          <w14:textFill>
            <w14:solidFill>
              <w14:schemeClr w14:val="tx1"/>
            </w14:solidFill>
          </w14:textFill>
        </w:rPr>
        <w:t>企业信用</w:t>
      </w:r>
      <w:r>
        <w:rPr>
          <w:rFonts w:hint="eastAsia" w:ascii="宋体" w:hAnsi="宋体"/>
          <w:color w:val="000000" w:themeColor="text1"/>
          <w:sz w:val="24"/>
          <w:szCs w:val="24"/>
          <w:highlight w:val="none"/>
          <w:u w:val="single"/>
          <w14:textFill>
            <w14:solidFill>
              <w14:schemeClr w14:val="tx1"/>
            </w14:solidFill>
          </w14:textFill>
        </w:rPr>
        <w:t>评价得分权重</w:t>
      </w:r>
      <w:r>
        <w:rPr>
          <w:rFonts w:hint="eastAsia" w:ascii="宋体" w:hAnsi="宋体"/>
          <w:color w:val="000000" w:themeColor="text1"/>
          <w:sz w:val="24"/>
          <w:szCs w:val="24"/>
          <w:highlight w:val="none"/>
          <w:u w:val="single"/>
          <w:lang w:eastAsia="zh-CN"/>
          <w14:textFill>
            <w14:solidFill>
              <w14:schemeClr w14:val="tx1"/>
            </w14:solidFill>
          </w14:textFill>
        </w:rPr>
        <w:t>，</w:t>
      </w:r>
      <w:r>
        <w:rPr>
          <w:rFonts w:hint="eastAsia" w:ascii="宋体" w:hAnsi="宋体"/>
          <w:color w:val="000000" w:themeColor="text1"/>
          <w:sz w:val="24"/>
          <w:szCs w:val="24"/>
          <w:highlight w:val="none"/>
          <w:u w:val="single"/>
          <w:lang w:val="en-US" w:eastAsia="zh-CN"/>
          <w14:textFill>
            <w14:solidFill>
              <w14:schemeClr w14:val="tx1"/>
            </w14:solidFill>
          </w14:textFill>
        </w:rPr>
        <w:t>招标人</w:t>
      </w:r>
      <w:r>
        <w:rPr>
          <w:rFonts w:hint="eastAsia" w:ascii="宋体" w:hAnsi="宋体"/>
          <w:color w:val="000000" w:themeColor="text1"/>
          <w:sz w:val="24"/>
          <w:szCs w:val="24"/>
          <w:highlight w:val="none"/>
          <w:u w:val="single"/>
          <w:lang w:eastAsia="zh-CN"/>
          <w14:textFill>
            <w14:solidFill>
              <w14:schemeClr w14:val="tx1"/>
            </w14:solidFill>
          </w14:textFill>
        </w:rPr>
        <w:t>可在</w:t>
      </w:r>
      <w:r>
        <w:rPr>
          <w:rFonts w:hint="eastAsia" w:ascii="宋体" w:hAnsi="宋体"/>
          <w:color w:val="000000" w:themeColor="text1"/>
          <w:sz w:val="24"/>
          <w:szCs w:val="24"/>
          <w:highlight w:val="none"/>
          <w:u w:val="single"/>
          <w:lang w:val="en-US" w:eastAsia="zh-CN"/>
          <w14:textFill>
            <w14:solidFill>
              <w14:schemeClr w14:val="tx1"/>
            </w14:solidFill>
          </w14:textFill>
        </w:rPr>
        <w:t>[10%-20%]</w:t>
      </w:r>
      <w:r>
        <w:rPr>
          <w:rFonts w:hint="eastAsia" w:ascii="宋体" w:hAnsi="宋体"/>
          <w:color w:val="000000" w:themeColor="text1"/>
          <w:sz w:val="24"/>
          <w:szCs w:val="24"/>
          <w:highlight w:val="none"/>
          <w:u w:val="single"/>
          <w:lang w:eastAsia="zh-CN"/>
          <w14:textFill>
            <w14:solidFill>
              <w14:schemeClr w14:val="tx1"/>
            </w14:solidFill>
          </w14:textFill>
        </w:rPr>
        <w:t>范围内</w:t>
      </w:r>
      <w:r>
        <w:rPr>
          <w:rFonts w:hint="eastAsia" w:ascii="宋体" w:hAnsi="宋体"/>
          <w:color w:val="000000" w:themeColor="text1"/>
          <w:sz w:val="24"/>
          <w:szCs w:val="24"/>
          <w:highlight w:val="none"/>
          <w:u w:val="single"/>
          <w:lang w:val="en-US" w:eastAsia="zh-CN"/>
          <w14:textFill>
            <w14:solidFill>
              <w14:schemeClr w14:val="tx1"/>
            </w14:solidFill>
          </w14:textFill>
        </w:rPr>
        <w:t>自主确定</w:t>
      </w:r>
      <w:r>
        <w:rPr>
          <w:rFonts w:hint="eastAsia" w:ascii="宋体"/>
          <w:color w:val="000000" w:themeColor="text1"/>
          <w:sz w:val="24"/>
          <w:szCs w:val="24"/>
          <w:highlight w:val="none"/>
          <w:u w:val="single"/>
          <w14:textFill>
            <w14:solidFill>
              <w14:schemeClr w14:val="tx1"/>
            </w14:solidFill>
          </w14:textFill>
        </w:rPr>
        <w:t>）。</w:t>
      </w:r>
      <w:r>
        <w:rPr>
          <w:rFonts w:hint="eastAsia" w:ascii="宋体"/>
          <w:color w:val="000000" w:themeColor="text1"/>
          <w:sz w:val="24"/>
          <w:szCs w:val="24"/>
          <w:highlight w:val="none"/>
          <w14:textFill>
            <w14:solidFill>
              <w14:schemeClr w14:val="tx1"/>
            </w14:solidFill>
          </w14:textFill>
        </w:rPr>
        <w:t>技术、经济得分权重按投标须知前附表的规定执行。总得分四舍五入保留两位小数。</w:t>
      </w:r>
    </w:p>
    <w:p w14:paraId="1AEBEE14">
      <w:pPr>
        <w:pStyle w:val="2"/>
        <w:tabs>
          <w:tab w:val="left" w:pos="7380"/>
        </w:tabs>
        <w:snapToGrid w:val="0"/>
        <w:spacing w:after="0"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lang w:val="en-US" w:eastAsia="zh-CN"/>
          <w14:textFill>
            <w14:solidFill>
              <w14:schemeClr w14:val="tx1"/>
            </w14:solidFill>
          </w14:textFill>
        </w:rPr>
        <w:t>7</w:t>
      </w:r>
      <w:r>
        <w:rPr>
          <w:rFonts w:hint="eastAsia" w:ascii="宋体" w:hAnsi="宋体"/>
          <w:color w:val="000000" w:themeColor="text1"/>
          <w:sz w:val="24"/>
          <w:szCs w:val="24"/>
          <w:highlight w:val="none"/>
          <w14:textFill>
            <w14:solidFill>
              <w14:schemeClr w14:val="tx1"/>
            </w14:solidFill>
          </w14:textFill>
        </w:rPr>
        <w:t>.经济标的有效性审查</w:t>
      </w:r>
    </w:p>
    <w:p w14:paraId="1EC390B7">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lang w:val="en-US" w:eastAsia="zh-CN"/>
          <w14:textFill>
            <w14:solidFill>
              <w14:schemeClr w14:val="tx1"/>
            </w14:solidFill>
          </w14:textFill>
        </w:rPr>
        <w:t>7</w:t>
      </w:r>
      <w:r>
        <w:rPr>
          <w:rFonts w:hint="eastAsia" w:ascii="宋体" w:hAnsi="宋体"/>
          <w:color w:val="000000" w:themeColor="text1"/>
          <w:sz w:val="24"/>
          <w:szCs w:val="24"/>
          <w:highlight w:val="none"/>
          <w14:textFill>
            <w14:solidFill>
              <w14:schemeClr w14:val="tx1"/>
            </w14:solidFill>
          </w14:textFill>
        </w:rPr>
        <w:t>.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r>
        <w:rPr>
          <w:rFonts w:hint="eastAsia" w:ascii="宋体" w:hAnsi="宋体" w:cs="Times New Roman"/>
          <w:color w:val="000000" w:themeColor="text1"/>
          <w:sz w:val="24"/>
          <w:szCs w:val="24"/>
          <w:highlight w:val="none"/>
          <w:lang w:eastAsia="zh-CN"/>
          <w14:textFill>
            <w14:solidFill>
              <w14:schemeClr w14:val="tx1"/>
            </w14:solidFill>
          </w14:textFill>
        </w:rPr>
        <w:t>属于经济标算术校核范围的不得作为否决投标的情形。</w:t>
      </w:r>
    </w:p>
    <w:p w14:paraId="502E6A22">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48</w:t>
      </w:r>
      <w:r>
        <w:rPr>
          <w:rFonts w:hint="eastAsia" w:ascii="宋体" w:hAnsi="宋体"/>
          <w:color w:val="000000" w:themeColor="text1"/>
          <w:sz w:val="24"/>
          <w:szCs w:val="24"/>
          <w:highlight w:val="none"/>
          <w14:textFill>
            <w14:solidFill>
              <w14:schemeClr w14:val="tx1"/>
            </w14:solidFill>
          </w14:textFill>
        </w:rPr>
        <w:t>.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5ACBAF8B">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lang w:val="en-US" w:eastAsia="zh-CN"/>
          <w14:textFill>
            <w14:solidFill>
              <w14:schemeClr w14:val="tx1"/>
            </w14:solidFill>
          </w14:textFill>
        </w:rPr>
        <w:t>9</w:t>
      </w:r>
      <w:r>
        <w:rPr>
          <w:rFonts w:hint="eastAsia" w:ascii="宋体" w:hAnsi="宋体"/>
          <w:color w:val="000000" w:themeColor="text1"/>
          <w:sz w:val="24"/>
          <w:szCs w:val="24"/>
          <w:highlight w:val="none"/>
          <w14:textFill>
            <w14:solidFill>
              <w14:schemeClr w14:val="tx1"/>
            </w14:solidFill>
          </w14:textFill>
        </w:rPr>
        <w:t>.评标委员会应在通过投标文件经济标有效性审查的投标人中，按步骤45.4确定的投标人第二阶段排序，推荐前</w:t>
      </w:r>
      <w:r>
        <w:rPr>
          <w:rFonts w:ascii="宋体" w:hAnsi="宋体"/>
          <w:color w:val="000000" w:themeColor="text1"/>
          <w:sz w:val="24"/>
          <w:szCs w:val="24"/>
          <w:highlight w:val="none"/>
          <w14:textFill>
            <w14:solidFill>
              <w14:schemeClr w14:val="tx1"/>
            </w14:solidFill>
          </w14:textFill>
        </w:rPr>
        <w:t>3</w:t>
      </w:r>
      <w:r>
        <w:rPr>
          <w:rFonts w:hint="eastAsia" w:ascii="宋体" w:hAnsi="宋体"/>
          <w:color w:val="000000" w:themeColor="text1"/>
          <w:sz w:val="24"/>
          <w:szCs w:val="24"/>
          <w:highlight w:val="none"/>
          <w14:textFill>
            <w14:solidFill>
              <w14:schemeClr w14:val="tx1"/>
            </w14:solidFill>
          </w14:textFill>
        </w:rPr>
        <w:t>名依次为第一中标候选人至第三中标候选人</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并编制评标报告。</w:t>
      </w:r>
    </w:p>
    <w:p w14:paraId="43ED612D">
      <w:pPr>
        <w:spacing w:line="360" w:lineRule="auto"/>
        <w:ind w:firstLine="480" w:firstLineChars="200"/>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50</w:t>
      </w:r>
      <w:r>
        <w:rPr>
          <w:rFonts w:hint="eastAsia" w:ascii="宋体" w:hAnsi="宋体"/>
          <w:color w:val="000000" w:themeColor="text1"/>
          <w:sz w:val="24"/>
          <w:szCs w:val="24"/>
          <w:highlight w:val="none"/>
          <w14:textFill>
            <w14:solidFill>
              <w14:schemeClr w14:val="tx1"/>
            </w14:solidFill>
          </w14:textFill>
        </w:rPr>
        <w:t>.若通过经济标有效性审查的投标人不足三家，</w:t>
      </w:r>
      <w:r>
        <w:rPr>
          <w:rFonts w:hint="eastAsia" w:ascii="宋体" w:hAnsi="宋体"/>
          <w:color w:val="000000" w:themeColor="text1"/>
          <w:sz w:val="24"/>
          <w:szCs w:val="24"/>
          <w:highlight w:val="none"/>
          <w:lang w:eastAsia="zh-CN"/>
          <w14:textFill>
            <w14:solidFill>
              <w14:schemeClr w14:val="tx1"/>
            </w14:solidFill>
          </w14:textFill>
        </w:rPr>
        <w:t>则本项目招标失败，由招标人依法重新招标</w:t>
      </w:r>
      <w:r>
        <w:rPr>
          <w:rFonts w:hint="eastAsia" w:ascii="宋体" w:hAnsi="宋体"/>
          <w:color w:val="000000" w:themeColor="text1"/>
          <w:sz w:val="24"/>
          <w:szCs w:val="24"/>
          <w:highlight w:val="none"/>
          <w14:textFill>
            <w14:solidFill>
              <w14:schemeClr w14:val="tx1"/>
            </w14:solidFill>
          </w14:textFill>
        </w:rPr>
        <w:t>（当</w:t>
      </w:r>
      <w:r>
        <w:rPr>
          <w:rFonts w:ascii="宋体" w:hAnsi="宋体"/>
          <w:color w:val="000000" w:themeColor="text1"/>
          <w:sz w:val="24"/>
          <w:szCs w:val="24"/>
          <w:highlight w:val="none"/>
          <w14:textFill>
            <w14:solidFill>
              <w14:schemeClr w14:val="tx1"/>
            </w14:solidFill>
          </w14:textFill>
        </w:rPr>
        <w:t>N</w:t>
      </w:r>
      <w:r>
        <w:rPr>
          <w:rFonts w:hint="eastAsia" w:ascii="宋体" w:hAnsi="宋体"/>
          <w:color w:val="000000" w:themeColor="text1"/>
          <w:sz w:val="24"/>
          <w:szCs w:val="24"/>
          <w:highlight w:val="none"/>
          <w14:textFill>
            <w14:solidFill>
              <w14:schemeClr w14:val="tx1"/>
            </w14:solidFill>
          </w14:textFill>
        </w:rPr>
        <w:t>个标段同时招标且不允许兼中时，有效投标人</w:t>
      </w:r>
      <w:r>
        <w:rPr>
          <w:rFonts w:hint="eastAsia" w:ascii="宋体" w:hAnsi="宋体"/>
          <w:color w:val="000000" w:themeColor="text1"/>
          <w:sz w:val="24"/>
          <w:szCs w:val="24"/>
          <w:highlight w:val="none"/>
          <w:lang w:eastAsia="zh-CN"/>
          <w14:textFill>
            <w14:solidFill>
              <w14:schemeClr w14:val="tx1"/>
            </w14:solidFill>
          </w14:textFill>
        </w:rPr>
        <w:t>应≥</w:t>
      </w:r>
      <w:r>
        <w:rPr>
          <w:rFonts w:ascii="宋体" w:hAnsi="宋体"/>
          <w:color w:val="000000" w:themeColor="text1"/>
          <w:sz w:val="24"/>
          <w:szCs w:val="24"/>
          <w:highlight w:val="none"/>
          <w14:textFill>
            <w14:solidFill>
              <w14:schemeClr w14:val="tx1"/>
            </w14:solidFill>
          </w14:textFill>
        </w:rPr>
        <w:t>N+2</w:t>
      </w:r>
      <w:r>
        <w:rPr>
          <w:rFonts w:hint="eastAsia" w:ascii="宋体" w:hAnsi="宋体"/>
          <w:color w:val="000000" w:themeColor="text1"/>
          <w:sz w:val="24"/>
          <w:szCs w:val="24"/>
          <w:highlight w:val="none"/>
          <w14:textFill>
            <w14:solidFill>
              <w14:schemeClr w14:val="tx1"/>
            </w14:solidFill>
          </w14:textFill>
        </w:rPr>
        <w:t>家）</w:t>
      </w:r>
      <w:r>
        <w:rPr>
          <w:rFonts w:hint="eastAsia" w:ascii="宋体" w:hAnsi="宋体"/>
          <w:color w:val="000000" w:themeColor="text1"/>
          <w:sz w:val="24"/>
          <w:szCs w:val="24"/>
          <w:highlight w:val="none"/>
          <w:lang w:eastAsia="zh-CN"/>
          <w14:textFill>
            <w14:solidFill>
              <w14:schemeClr w14:val="tx1"/>
            </w14:solidFill>
          </w14:textFill>
        </w:rPr>
        <w:t>。</w:t>
      </w:r>
    </w:p>
    <w:bookmarkEnd w:id="60"/>
    <w:p w14:paraId="13A92AD6">
      <w:pPr>
        <w:keepNext w:val="0"/>
        <w:keepLines w:val="0"/>
        <w:pageBreakBefore w:val="0"/>
        <w:kinsoku/>
        <w:wordWrap/>
        <w:overflowPunct/>
        <w:topLinePunct w:val="0"/>
        <w:autoSpaceDE/>
        <w:autoSpaceDN w:val="0"/>
        <w:bidi w:val="0"/>
        <w:adjustRightInd/>
        <w:snapToGrid/>
        <w:spacing w:line="360" w:lineRule="auto"/>
        <w:ind w:firstLine="0" w:firstLineChars="0"/>
        <w:textAlignment w:val="auto"/>
        <w:rPr>
          <w:rFonts w:hint="eastAsia" w:ascii="楷体" w:hAnsi="楷体" w:eastAsia="楷体" w:cs="楷体"/>
          <w:color w:val="000000" w:themeColor="text1"/>
          <w:sz w:val="24"/>
          <w:szCs w:val="24"/>
          <w:highlight w:val="none"/>
          <w14:textFill>
            <w14:solidFill>
              <w14:schemeClr w14:val="tx1"/>
            </w14:solidFill>
          </w14:textFill>
        </w:rPr>
      </w:pPr>
    </w:p>
    <w:p w14:paraId="08F5E86F">
      <w:pPr>
        <w:tabs>
          <w:tab w:val="left" w:pos="720"/>
        </w:tabs>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p>
    <w:p w14:paraId="4E09471D">
      <w:pPr>
        <w:widowControl/>
        <w:snapToGrid w:val="0"/>
        <w:spacing w:line="360" w:lineRule="auto"/>
        <w:ind w:right="102"/>
        <w:jc w:val="left"/>
        <w:rPr>
          <w:rFonts w:asci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附表一</w:t>
      </w:r>
    </w:p>
    <w:p w14:paraId="6E2F8476">
      <w:pPr>
        <w:jc w:val="center"/>
        <w:rPr>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资格审查表</w:t>
      </w:r>
    </w:p>
    <w:p w14:paraId="28A07B92">
      <w:pPr>
        <w:spacing w:line="48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招标项目</w:t>
      </w:r>
      <w:r>
        <w:rPr>
          <w:rFonts w:hint="eastAsia"/>
          <w:color w:val="000000" w:themeColor="text1"/>
          <w:sz w:val="24"/>
          <w:szCs w:val="24"/>
          <w:highlight w:val="none"/>
          <w14:textFill>
            <w14:solidFill>
              <w14:schemeClr w14:val="tx1"/>
            </w14:solidFill>
          </w14:textFill>
        </w:rPr>
        <w:t>名称：</w:t>
      </w:r>
    </w:p>
    <w:p w14:paraId="77EEB855">
      <w:pPr>
        <w:spacing w:line="48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投标人名称：</w:t>
      </w:r>
    </w:p>
    <w:tbl>
      <w:tblPr>
        <w:tblStyle w:val="37"/>
        <w:tblW w:w="9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3884"/>
        <w:gridCol w:w="3294"/>
        <w:gridCol w:w="1287"/>
      </w:tblGrid>
      <w:tr w14:paraId="422CA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2882A4DC">
            <w:pPr>
              <w:spacing w:before="120" w:after="60"/>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3884" w:type="dxa"/>
            <w:tcBorders>
              <w:top w:val="single" w:color="auto" w:sz="4" w:space="0"/>
              <w:left w:val="single" w:color="auto" w:sz="4" w:space="0"/>
              <w:bottom w:val="single" w:color="auto" w:sz="4" w:space="0"/>
              <w:right w:val="single" w:color="auto" w:sz="4" w:space="0"/>
            </w:tcBorders>
            <w:vAlign w:val="center"/>
          </w:tcPr>
          <w:p w14:paraId="18433A95">
            <w:pPr>
              <w:spacing w:before="120" w:after="60"/>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审查项目</w:t>
            </w:r>
          </w:p>
        </w:tc>
        <w:tc>
          <w:tcPr>
            <w:tcW w:w="3294" w:type="dxa"/>
            <w:tcBorders>
              <w:top w:val="single" w:color="auto" w:sz="4" w:space="0"/>
              <w:left w:val="single" w:color="auto" w:sz="4" w:space="0"/>
              <w:bottom w:val="single" w:color="auto" w:sz="4" w:space="0"/>
              <w:right w:val="single" w:color="auto" w:sz="4" w:space="0"/>
            </w:tcBorders>
            <w:vAlign w:val="center"/>
          </w:tcPr>
          <w:p w14:paraId="719BB2CB">
            <w:pPr>
              <w:spacing w:before="120" w:after="60"/>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须审查的资料</w:t>
            </w:r>
          </w:p>
        </w:tc>
        <w:tc>
          <w:tcPr>
            <w:tcW w:w="1287" w:type="dxa"/>
            <w:tcBorders>
              <w:top w:val="single" w:color="auto" w:sz="4" w:space="0"/>
              <w:left w:val="single" w:color="auto" w:sz="4" w:space="0"/>
              <w:bottom w:val="single" w:color="auto" w:sz="4" w:space="0"/>
              <w:right w:val="single" w:color="auto" w:sz="4" w:space="0"/>
            </w:tcBorders>
            <w:vAlign w:val="center"/>
          </w:tcPr>
          <w:p w14:paraId="0B4DFCDC">
            <w:pPr>
              <w:spacing w:before="120" w:after="60"/>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审查结果</w:t>
            </w:r>
          </w:p>
        </w:tc>
      </w:tr>
      <w:tr w14:paraId="21C51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23DD691D">
            <w:pPr>
              <w:spacing w:before="120" w:after="60"/>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p>
        </w:tc>
        <w:tc>
          <w:tcPr>
            <w:tcW w:w="3884" w:type="dxa"/>
            <w:tcBorders>
              <w:top w:val="single" w:color="auto" w:sz="4" w:space="0"/>
              <w:left w:val="single" w:color="auto" w:sz="4" w:space="0"/>
              <w:bottom w:val="single" w:color="auto" w:sz="4" w:space="0"/>
              <w:right w:val="single" w:color="auto" w:sz="4" w:space="0"/>
            </w:tcBorders>
            <w:vAlign w:val="center"/>
          </w:tcPr>
          <w:p w14:paraId="795CDA9A">
            <w:pPr>
              <w:spacing w:before="120" w:after="6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投标人参加投标的意思表达清楚，投标人代表被授权有效</w:t>
            </w:r>
          </w:p>
        </w:tc>
        <w:tc>
          <w:tcPr>
            <w:tcW w:w="3294" w:type="dxa"/>
            <w:tcBorders>
              <w:top w:val="single" w:color="auto" w:sz="4" w:space="0"/>
              <w:left w:val="single" w:color="auto" w:sz="4" w:space="0"/>
              <w:bottom w:val="single" w:color="auto" w:sz="4" w:space="0"/>
              <w:right w:val="single" w:color="auto" w:sz="4" w:space="0"/>
            </w:tcBorders>
            <w:vAlign w:val="center"/>
          </w:tcPr>
          <w:p w14:paraId="258366FB">
            <w:pPr>
              <w:spacing w:before="120" w:after="6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投标人声明、法定代表人证明书；委托投标的还应提供法人授权委托证明书</w:t>
            </w:r>
          </w:p>
        </w:tc>
        <w:tc>
          <w:tcPr>
            <w:tcW w:w="1287" w:type="dxa"/>
            <w:tcBorders>
              <w:top w:val="single" w:color="auto" w:sz="4" w:space="0"/>
              <w:left w:val="single" w:color="auto" w:sz="4" w:space="0"/>
              <w:bottom w:val="single" w:color="auto" w:sz="4" w:space="0"/>
              <w:right w:val="single" w:color="auto" w:sz="4" w:space="0"/>
            </w:tcBorders>
            <w:vAlign w:val="center"/>
          </w:tcPr>
          <w:p w14:paraId="71760635">
            <w:pPr>
              <w:spacing w:before="120" w:after="60"/>
              <w:jc w:val="center"/>
              <w:rPr>
                <w:rFonts w:ascii="宋体" w:hAnsi="宋体"/>
                <w:color w:val="000000" w:themeColor="text1"/>
                <w:szCs w:val="21"/>
                <w:highlight w:val="none"/>
                <w14:textFill>
                  <w14:solidFill>
                    <w14:schemeClr w14:val="tx1"/>
                  </w14:solidFill>
                </w14:textFill>
              </w:rPr>
            </w:pPr>
          </w:p>
        </w:tc>
      </w:tr>
      <w:tr w14:paraId="1E20C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7B7ADA45">
            <w:pPr>
              <w:spacing w:before="120" w:after="60"/>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p>
        </w:tc>
        <w:tc>
          <w:tcPr>
            <w:tcW w:w="3884" w:type="dxa"/>
            <w:tcBorders>
              <w:top w:val="single" w:color="auto" w:sz="4" w:space="0"/>
              <w:left w:val="single" w:color="auto" w:sz="4" w:space="0"/>
              <w:bottom w:val="single" w:color="auto" w:sz="4" w:space="0"/>
              <w:right w:val="single" w:color="auto" w:sz="4" w:space="0"/>
            </w:tcBorders>
            <w:vAlign w:val="center"/>
          </w:tcPr>
          <w:p w14:paraId="747D7C1D">
            <w:pPr>
              <w:spacing w:before="120" w:after="6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投标人是法人或其他组织，按国家法律经营</w:t>
            </w:r>
          </w:p>
        </w:tc>
        <w:tc>
          <w:tcPr>
            <w:tcW w:w="3294" w:type="dxa"/>
            <w:tcBorders>
              <w:top w:val="single" w:color="auto" w:sz="4" w:space="0"/>
              <w:left w:val="single" w:color="auto" w:sz="4" w:space="0"/>
              <w:bottom w:val="single" w:color="auto" w:sz="4" w:space="0"/>
              <w:right w:val="single" w:color="auto" w:sz="4" w:space="0"/>
            </w:tcBorders>
            <w:vAlign w:val="center"/>
          </w:tcPr>
          <w:p w14:paraId="326B5203">
            <w:pPr>
              <w:spacing w:before="120" w:after="60"/>
              <w:jc w:val="center"/>
              <w:rPr>
                <w:rFonts w:ascii="宋体" w:hAnsi="宋体"/>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u w:val="single"/>
                <w14:textFill>
                  <w14:solidFill>
                    <w14:schemeClr w14:val="tx1"/>
                  </w14:solidFill>
                </w14:textFill>
              </w:rPr>
              <w:t>营业执照扫描件或电子证照</w:t>
            </w:r>
          </w:p>
        </w:tc>
        <w:tc>
          <w:tcPr>
            <w:tcW w:w="1287" w:type="dxa"/>
            <w:tcBorders>
              <w:top w:val="single" w:color="auto" w:sz="4" w:space="0"/>
              <w:left w:val="single" w:color="auto" w:sz="4" w:space="0"/>
              <w:bottom w:val="single" w:color="auto" w:sz="4" w:space="0"/>
              <w:right w:val="single" w:color="auto" w:sz="4" w:space="0"/>
            </w:tcBorders>
            <w:vAlign w:val="center"/>
          </w:tcPr>
          <w:p w14:paraId="733D826C">
            <w:pPr>
              <w:spacing w:before="120" w:after="60"/>
              <w:jc w:val="center"/>
              <w:rPr>
                <w:rFonts w:ascii="宋体" w:hAnsi="宋体"/>
                <w:color w:val="000000" w:themeColor="text1"/>
                <w:szCs w:val="21"/>
                <w:highlight w:val="none"/>
                <w14:textFill>
                  <w14:solidFill>
                    <w14:schemeClr w14:val="tx1"/>
                  </w14:solidFill>
                </w14:textFill>
              </w:rPr>
            </w:pPr>
          </w:p>
        </w:tc>
      </w:tr>
      <w:tr w14:paraId="13DB6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7C8BA86C">
            <w:pPr>
              <w:spacing w:before="120" w:after="60"/>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p>
        </w:tc>
        <w:tc>
          <w:tcPr>
            <w:tcW w:w="3884" w:type="dxa"/>
            <w:tcBorders>
              <w:top w:val="single" w:color="auto" w:sz="4" w:space="0"/>
              <w:left w:val="single" w:color="auto" w:sz="4" w:space="0"/>
              <w:bottom w:val="single" w:color="auto" w:sz="4" w:space="0"/>
              <w:right w:val="single" w:color="auto" w:sz="4" w:space="0"/>
            </w:tcBorders>
            <w:vAlign w:val="center"/>
          </w:tcPr>
          <w:p w14:paraId="4545DBA0">
            <w:pPr>
              <w:spacing w:before="120" w:after="6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投标人均持有建设行政主管部门颁发</w:t>
            </w:r>
            <w:r>
              <w:rPr>
                <w:rFonts w:hint="eastAsia" w:ascii="宋体" w:hAnsi="宋体"/>
                <w:b/>
                <w:bCs/>
                <w:color w:val="000000" w:themeColor="text1"/>
                <w:szCs w:val="21"/>
                <w:highlight w:val="none"/>
                <w:u w:val="single"/>
                <w:lang w:eastAsia="zh-CN"/>
                <w14:textFill>
                  <w14:solidFill>
                    <w14:schemeClr w14:val="tx1"/>
                  </w14:solidFill>
                </w14:textFill>
              </w:rPr>
              <w:t>的</w:t>
            </w:r>
            <w:r>
              <w:rPr>
                <w:rFonts w:hint="eastAsia" w:ascii="宋体" w:hAnsi="宋体"/>
                <w:color w:val="000000" w:themeColor="text1"/>
                <w:szCs w:val="21"/>
                <w:highlight w:val="none"/>
                <w:lang w:eastAsia="zh-CN"/>
                <w14:textFill>
                  <w14:solidFill>
                    <w14:schemeClr w14:val="tx1"/>
                  </w14:solidFill>
                </w14:textFill>
              </w:rPr>
              <w:t>有效期内</w:t>
            </w:r>
            <w:r>
              <w:rPr>
                <w:rFonts w:hint="eastAsia" w:ascii="宋体" w:hAnsi="宋体"/>
                <w:color w:val="000000" w:themeColor="text1"/>
                <w:szCs w:val="21"/>
                <w:highlight w:val="none"/>
                <w14:textFill>
                  <w14:solidFill>
                    <w14:schemeClr w14:val="tx1"/>
                  </w14:solidFill>
                </w14:textFill>
              </w:rPr>
              <w:t>的企业资质证书及安全生产许可证；投标人资质符合公告要求</w:t>
            </w:r>
          </w:p>
        </w:tc>
        <w:tc>
          <w:tcPr>
            <w:tcW w:w="3294" w:type="dxa"/>
            <w:tcBorders>
              <w:top w:val="single" w:color="auto" w:sz="4" w:space="0"/>
              <w:left w:val="single" w:color="auto" w:sz="4" w:space="0"/>
              <w:bottom w:val="single" w:color="auto" w:sz="4" w:space="0"/>
              <w:right w:val="single" w:color="auto" w:sz="4" w:space="0"/>
            </w:tcBorders>
            <w:vAlign w:val="center"/>
          </w:tcPr>
          <w:p w14:paraId="41608CC0">
            <w:pPr>
              <w:spacing w:before="120" w:after="60"/>
              <w:jc w:val="center"/>
              <w:rPr>
                <w:rFonts w:ascii="宋体" w:hAnsi="宋体"/>
                <w:color w:val="000000" w:themeColor="text1"/>
                <w:szCs w:val="21"/>
                <w:highlight w:val="none"/>
                <w14:textFill>
                  <w14:solidFill>
                    <w14:schemeClr w14:val="tx1"/>
                  </w14:solidFill>
                </w14:textFill>
              </w:rPr>
            </w:pPr>
            <w:r>
              <w:rPr>
                <w:rFonts w:hint="eastAsia" w:ascii="宋体" w:hAnsi="宋体" w:cs="宋体"/>
                <w:b/>
                <w:bCs/>
                <w:color w:val="000000" w:themeColor="text1"/>
                <w:sz w:val="21"/>
                <w:szCs w:val="21"/>
                <w:highlight w:val="none"/>
                <w:u w:val="single"/>
                <w14:textFill>
                  <w14:solidFill>
                    <w14:schemeClr w14:val="tx1"/>
                  </w14:solidFill>
                </w14:textFill>
              </w:rPr>
              <w:t>资质证书扫描件或电子证照、安全生产许可证扫描件或电子证照</w:t>
            </w:r>
          </w:p>
        </w:tc>
        <w:tc>
          <w:tcPr>
            <w:tcW w:w="1287" w:type="dxa"/>
            <w:tcBorders>
              <w:top w:val="single" w:color="auto" w:sz="4" w:space="0"/>
              <w:left w:val="single" w:color="auto" w:sz="4" w:space="0"/>
              <w:bottom w:val="single" w:color="auto" w:sz="4" w:space="0"/>
              <w:right w:val="single" w:color="auto" w:sz="4" w:space="0"/>
            </w:tcBorders>
            <w:vAlign w:val="center"/>
          </w:tcPr>
          <w:p w14:paraId="0E73734B">
            <w:pPr>
              <w:spacing w:before="120" w:after="60"/>
              <w:jc w:val="center"/>
              <w:rPr>
                <w:rFonts w:ascii="宋体" w:hAnsi="宋体"/>
                <w:color w:val="000000" w:themeColor="text1"/>
                <w:szCs w:val="21"/>
                <w:highlight w:val="none"/>
                <w14:textFill>
                  <w14:solidFill>
                    <w14:schemeClr w14:val="tx1"/>
                  </w14:solidFill>
                </w14:textFill>
              </w:rPr>
            </w:pPr>
          </w:p>
        </w:tc>
      </w:tr>
      <w:tr w14:paraId="434D1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65568C2E">
            <w:pPr>
              <w:spacing w:before="120" w:after="60"/>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w:t>
            </w:r>
          </w:p>
        </w:tc>
        <w:tc>
          <w:tcPr>
            <w:tcW w:w="3884" w:type="dxa"/>
            <w:tcBorders>
              <w:top w:val="single" w:color="auto" w:sz="4" w:space="0"/>
              <w:left w:val="single" w:color="auto" w:sz="4" w:space="0"/>
              <w:bottom w:val="single" w:color="auto" w:sz="4" w:space="0"/>
              <w:right w:val="single" w:color="auto" w:sz="4" w:space="0"/>
            </w:tcBorders>
            <w:vAlign w:val="center"/>
          </w:tcPr>
          <w:p w14:paraId="20AC3DD1">
            <w:pPr>
              <w:spacing w:before="120" w:after="6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投标人拟担任本工程项目负责人符合公告要求</w:t>
            </w:r>
          </w:p>
        </w:tc>
        <w:tc>
          <w:tcPr>
            <w:tcW w:w="3294" w:type="dxa"/>
            <w:tcBorders>
              <w:top w:val="single" w:color="auto" w:sz="4" w:space="0"/>
              <w:left w:val="single" w:color="auto" w:sz="4" w:space="0"/>
              <w:bottom w:val="single" w:color="auto" w:sz="4" w:space="0"/>
              <w:right w:val="single" w:color="auto" w:sz="4" w:space="0"/>
            </w:tcBorders>
            <w:vAlign w:val="center"/>
          </w:tcPr>
          <w:p w14:paraId="33A5871C">
            <w:pPr>
              <w:spacing w:before="120" w:after="6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使用有效期内的注册建造师注册证书</w:t>
            </w:r>
            <w:r>
              <w:rPr>
                <w:rFonts w:hint="eastAsia" w:hAnsi="宋体" w:cs="宋体"/>
                <w:b/>
                <w:bCs/>
                <w:color w:val="000000" w:themeColor="text1"/>
                <w:sz w:val="21"/>
                <w:szCs w:val="21"/>
                <w:highlight w:val="none"/>
                <w:u w:val="single"/>
                <w14:textFill>
                  <w14:solidFill>
                    <w14:schemeClr w14:val="tx1"/>
                  </w14:solidFill>
                </w14:textFill>
              </w:rPr>
              <w:t>扫描件或电子证书（注：打印建造师电子证书后，在个人签名处手写本人签名再扫描提交。）</w:t>
            </w:r>
          </w:p>
        </w:tc>
        <w:tc>
          <w:tcPr>
            <w:tcW w:w="1287" w:type="dxa"/>
            <w:tcBorders>
              <w:top w:val="single" w:color="auto" w:sz="4" w:space="0"/>
              <w:left w:val="single" w:color="auto" w:sz="4" w:space="0"/>
              <w:bottom w:val="single" w:color="auto" w:sz="4" w:space="0"/>
              <w:right w:val="single" w:color="auto" w:sz="4" w:space="0"/>
            </w:tcBorders>
            <w:vAlign w:val="center"/>
          </w:tcPr>
          <w:p w14:paraId="4FD021EF">
            <w:pPr>
              <w:spacing w:before="120" w:after="60"/>
              <w:jc w:val="center"/>
              <w:rPr>
                <w:rFonts w:ascii="宋体" w:hAnsi="宋体"/>
                <w:color w:val="000000" w:themeColor="text1"/>
                <w:szCs w:val="21"/>
                <w:highlight w:val="none"/>
                <w14:textFill>
                  <w14:solidFill>
                    <w14:schemeClr w14:val="tx1"/>
                  </w14:solidFill>
                </w14:textFill>
              </w:rPr>
            </w:pPr>
          </w:p>
        </w:tc>
      </w:tr>
      <w:tr w14:paraId="44F69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61CD6C60">
            <w:pPr>
              <w:spacing w:before="120" w:after="60"/>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w:t>
            </w:r>
          </w:p>
        </w:tc>
        <w:tc>
          <w:tcPr>
            <w:tcW w:w="3884" w:type="dxa"/>
            <w:tcBorders>
              <w:top w:val="single" w:color="auto" w:sz="4" w:space="0"/>
              <w:left w:val="single" w:color="auto" w:sz="4" w:space="0"/>
              <w:bottom w:val="single" w:color="auto" w:sz="4" w:space="0"/>
              <w:right w:val="single" w:color="auto" w:sz="4" w:space="0"/>
            </w:tcBorders>
            <w:vAlign w:val="center"/>
          </w:tcPr>
          <w:p w14:paraId="45F827C7">
            <w:pPr>
              <w:spacing w:before="120" w:after="6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持有项目负责人安全生产考核合格证（B类）或建筑施工企业项目负责人安全生产考核合格证</w:t>
            </w:r>
          </w:p>
        </w:tc>
        <w:tc>
          <w:tcPr>
            <w:tcW w:w="3294" w:type="dxa"/>
            <w:tcBorders>
              <w:top w:val="single" w:color="auto" w:sz="4" w:space="0"/>
              <w:left w:val="single" w:color="auto" w:sz="4" w:space="0"/>
              <w:bottom w:val="single" w:color="auto" w:sz="4" w:space="0"/>
              <w:right w:val="single" w:color="auto" w:sz="4" w:space="0"/>
            </w:tcBorders>
            <w:vAlign w:val="center"/>
          </w:tcPr>
          <w:p w14:paraId="33D3FDBF">
            <w:pPr>
              <w:spacing w:before="120" w:after="6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项目负责人安全生产考核合格证（B类）或建筑施工企业项目负责人安全生产考核合格证</w:t>
            </w:r>
            <w:r>
              <w:rPr>
                <w:rFonts w:hint="eastAsia" w:ascii="宋体" w:hAnsi="宋体"/>
                <w:b/>
                <w:bCs/>
                <w:color w:val="000000" w:themeColor="text1"/>
                <w:szCs w:val="21"/>
                <w:highlight w:val="none"/>
                <w:u w:val="single"/>
                <w14:textFill>
                  <w14:solidFill>
                    <w14:schemeClr w14:val="tx1"/>
                  </w14:solidFill>
                </w14:textFill>
              </w:rPr>
              <w:t>证书扫描件或电子证书</w:t>
            </w:r>
          </w:p>
        </w:tc>
        <w:tc>
          <w:tcPr>
            <w:tcW w:w="1287" w:type="dxa"/>
            <w:tcBorders>
              <w:top w:val="single" w:color="auto" w:sz="4" w:space="0"/>
              <w:left w:val="single" w:color="auto" w:sz="4" w:space="0"/>
              <w:bottom w:val="single" w:color="auto" w:sz="4" w:space="0"/>
              <w:right w:val="single" w:color="auto" w:sz="4" w:space="0"/>
            </w:tcBorders>
            <w:vAlign w:val="center"/>
          </w:tcPr>
          <w:p w14:paraId="06060CFC">
            <w:pPr>
              <w:spacing w:before="120" w:after="60"/>
              <w:jc w:val="center"/>
              <w:rPr>
                <w:rFonts w:ascii="宋体" w:hAnsi="宋体"/>
                <w:color w:val="000000" w:themeColor="text1"/>
                <w:szCs w:val="21"/>
                <w:highlight w:val="none"/>
                <w14:textFill>
                  <w14:solidFill>
                    <w14:schemeClr w14:val="tx1"/>
                  </w14:solidFill>
                </w14:textFill>
              </w:rPr>
            </w:pPr>
          </w:p>
        </w:tc>
      </w:tr>
      <w:tr w14:paraId="7994F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5C685B8F">
            <w:pPr>
              <w:spacing w:before="120" w:after="60"/>
              <w:jc w:val="cente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w:t>
            </w:r>
          </w:p>
        </w:tc>
        <w:tc>
          <w:tcPr>
            <w:tcW w:w="3884" w:type="dxa"/>
            <w:tcBorders>
              <w:top w:val="single" w:color="auto" w:sz="4" w:space="0"/>
              <w:left w:val="single" w:color="auto" w:sz="4" w:space="0"/>
              <w:bottom w:val="single" w:color="auto" w:sz="4" w:space="0"/>
              <w:right w:val="single" w:color="auto" w:sz="4" w:space="0"/>
            </w:tcBorders>
            <w:vAlign w:val="center"/>
          </w:tcPr>
          <w:p w14:paraId="1275129C">
            <w:pPr>
              <w:spacing w:before="120" w:after="6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拟配备的专职安全员不少于</w:t>
            </w:r>
            <w:r>
              <w:rPr>
                <w:rFonts w:hint="eastAsia" w:ascii="宋体" w:hAnsi="宋体"/>
                <w:color w:val="000000" w:themeColor="text1"/>
                <w:szCs w:val="21"/>
                <w:highlight w:val="none"/>
                <w:lang w:val="en-US" w:eastAsia="zh-CN"/>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人，专职安全员须具有安全生产考核合格证（C类）或建筑施工企业专职安全生产管理人员安全生产考核合格证书（C3）</w:t>
            </w:r>
          </w:p>
        </w:tc>
        <w:tc>
          <w:tcPr>
            <w:tcW w:w="3294" w:type="dxa"/>
            <w:tcBorders>
              <w:top w:val="single" w:color="auto" w:sz="4" w:space="0"/>
              <w:left w:val="single" w:color="auto" w:sz="4" w:space="0"/>
              <w:bottom w:val="single" w:color="auto" w:sz="4" w:space="0"/>
              <w:right w:val="single" w:color="auto" w:sz="4" w:space="0"/>
            </w:tcBorders>
            <w:vAlign w:val="center"/>
          </w:tcPr>
          <w:p w14:paraId="0EA987B4">
            <w:pPr>
              <w:spacing w:before="120" w:after="6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专职安全员的安全生产考核合格证（</w:t>
            </w:r>
            <w:r>
              <w:rPr>
                <w:rFonts w:ascii="宋体" w:hAnsi="宋体"/>
                <w:color w:val="000000" w:themeColor="text1"/>
                <w:szCs w:val="21"/>
                <w:highlight w:val="none"/>
                <w14:textFill>
                  <w14:solidFill>
                    <w14:schemeClr w14:val="tx1"/>
                  </w14:solidFill>
                </w14:textFill>
              </w:rPr>
              <w:t>C</w:t>
            </w:r>
            <w:r>
              <w:rPr>
                <w:rFonts w:hint="eastAsia" w:ascii="宋体" w:hAnsi="宋体"/>
                <w:b/>
                <w:bCs/>
                <w:color w:val="000000" w:themeColor="text1"/>
                <w:szCs w:val="21"/>
                <w:highlight w:val="none"/>
                <w:u w:val="single"/>
                <w:lang w:eastAsia="zh-CN"/>
                <w14:textFill>
                  <w14:solidFill>
                    <w14:schemeClr w14:val="tx1"/>
                  </w14:solidFill>
                </w14:textFill>
              </w:rPr>
              <w:t>类</w:t>
            </w:r>
            <w:r>
              <w:rPr>
                <w:rFonts w:hint="eastAsia" w:ascii="宋体" w:hAnsi="宋体"/>
                <w:color w:val="000000" w:themeColor="text1"/>
                <w:szCs w:val="21"/>
                <w:highlight w:val="none"/>
                <w14:textFill>
                  <w14:solidFill>
                    <w14:schemeClr w14:val="tx1"/>
                  </w14:solidFill>
                </w14:textFill>
              </w:rPr>
              <w:t>）或建筑施工企业专职安全生产管理人员安全生产考核合格证</w:t>
            </w:r>
            <w:r>
              <w:rPr>
                <w:rFonts w:hint="eastAsia" w:ascii="宋体" w:hAnsi="宋体"/>
                <w:b/>
                <w:bCs/>
                <w:color w:val="000000" w:themeColor="text1"/>
                <w:szCs w:val="21"/>
                <w:highlight w:val="none"/>
                <w:u w:val="single"/>
                <w:lang w:eastAsia="zh-CN"/>
                <w14:textFill>
                  <w14:solidFill>
                    <w14:schemeClr w14:val="tx1"/>
                  </w14:solidFill>
                </w14:textFill>
              </w:rPr>
              <w:t>书</w:t>
            </w:r>
            <w:r>
              <w:rPr>
                <w:rFonts w:hint="eastAsia" w:ascii="宋体" w:hAnsi="宋体"/>
                <w:color w:val="000000" w:themeColor="text1"/>
                <w:szCs w:val="21"/>
                <w:highlight w:val="none"/>
                <w14:textFill>
                  <w14:solidFill>
                    <w14:schemeClr w14:val="tx1"/>
                  </w14:solidFill>
                </w14:textFill>
              </w:rPr>
              <w:t>（C3）</w:t>
            </w:r>
            <w:r>
              <w:rPr>
                <w:rFonts w:ascii="宋体" w:hAnsi="宋体" w:cs="宋体"/>
                <w:b/>
                <w:bCs/>
                <w:color w:val="000000" w:themeColor="text1"/>
                <w:szCs w:val="21"/>
                <w:highlight w:val="none"/>
                <w:u w:val="none"/>
                <w:lang w:bidi="ar"/>
                <w14:textFill>
                  <w14:solidFill>
                    <w14:schemeClr w14:val="tx1"/>
                  </w14:solidFill>
                </w14:textFill>
              </w:rPr>
              <w:t>扫描件或电子证书</w:t>
            </w:r>
            <w:r>
              <w:rPr>
                <w:rStyle w:val="120"/>
                <w:rFonts w:hint="eastAsia" w:ascii="宋体" w:hAnsi="宋体" w:cs="宋体"/>
                <w:b/>
                <w:bCs/>
                <w:color w:val="000000" w:themeColor="text1"/>
                <w:sz w:val="21"/>
                <w:szCs w:val="21"/>
                <w:highlight w:val="none"/>
                <w14:textFill>
                  <w14:solidFill>
                    <w14:schemeClr w14:val="tx1"/>
                  </w14:solidFill>
                </w14:textFill>
              </w:rPr>
              <w:t>，</w:t>
            </w:r>
            <w:r>
              <w:rPr>
                <w:rFonts w:hint="eastAsia" w:ascii="宋体" w:hAnsi="宋体" w:cs="宋体"/>
                <w:b/>
                <w:bCs/>
                <w:color w:val="000000" w:themeColor="text1"/>
                <w:sz w:val="21"/>
                <w:szCs w:val="21"/>
                <w:highlight w:val="none"/>
                <w:u w:val="none"/>
                <w14:textFill>
                  <w14:solidFill>
                    <w14:schemeClr w14:val="tx1"/>
                  </w14:solidFill>
                </w14:textFill>
              </w:rPr>
              <w:t>项目负责人和专职安全员不为同一人</w:t>
            </w:r>
          </w:p>
        </w:tc>
        <w:tc>
          <w:tcPr>
            <w:tcW w:w="1287" w:type="dxa"/>
            <w:tcBorders>
              <w:top w:val="single" w:color="auto" w:sz="4" w:space="0"/>
              <w:left w:val="single" w:color="auto" w:sz="4" w:space="0"/>
              <w:bottom w:val="single" w:color="auto" w:sz="4" w:space="0"/>
              <w:right w:val="single" w:color="auto" w:sz="4" w:space="0"/>
            </w:tcBorders>
            <w:vAlign w:val="center"/>
          </w:tcPr>
          <w:p w14:paraId="7DE88213">
            <w:pPr>
              <w:spacing w:before="120" w:after="60"/>
              <w:jc w:val="center"/>
              <w:rPr>
                <w:rFonts w:ascii="宋体" w:hAnsi="宋体"/>
                <w:color w:val="000000" w:themeColor="text1"/>
                <w:szCs w:val="21"/>
                <w:highlight w:val="none"/>
                <w14:textFill>
                  <w14:solidFill>
                    <w14:schemeClr w14:val="tx1"/>
                  </w14:solidFill>
                </w14:textFill>
              </w:rPr>
            </w:pPr>
          </w:p>
        </w:tc>
      </w:tr>
      <w:tr w14:paraId="5583D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5A2D3F2C">
            <w:pPr>
              <w:spacing w:before="120" w:after="60"/>
              <w:jc w:val="cente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7</w:t>
            </w:r>
          </w:p>
        </w:tc>
        <w:tc>
          <w:tcPr>
            <w:tcW w:w="3884" w:type="dxa"/>
            <w:tcBorders>
              <w:top w:val="single" w:color="auto" w:sz="4" w:space="0"/>
              <w:left w:val="single" w:color="auto" w:sz="4" w:space="0"/>
              <w:bottom w:val="single" w:color="auto" w:sz="4" w:space="0"/>
              <w:right w:val="single" w:color="auto" w:sz="4" w:space="0"/>
            </w:tcBorders>
            <w:vAlign w:val="center"/>
          </w:tcPr>
          <w:p w14:paraId="5FE9EFD3">
            <w:pPr>
              <w:spacing w:before="120" w:after="6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投标人提供的投标人声明符合公告要求</w:t>
            </w:r>
          </w:p>
        </w:tc>
        <w:tc>
          <w:tcPr>
            <w:tcW w:w="3294" w:type="dxa"/>
            <w:tcBorders>
              <w:top w:val="single" w:color="auto" w:sz="4" w:space="0"/>
              <w:left w:val="single" w:color="auto" w:sz="4" w:space="0"/>
              <w:bottom w:val="single" w:color="auto" w:sz="4" w:space="0"/>
              <w:right w:val="single" w:color="auto" w:sz="4" w:space="0"/>
            </w:tcBorders>
            <w:vAlign w:val="center"/>
          </w:tcPr>
          <w:p w14:paraId="34CFF3EE">
            <w:pPr>
              <w:spacing w:before="120" w:after="6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投标人声明</w:t>
            </w:r>
          </w:p>
        </w:tc>
        <w:tc>
          <w:tcPr>
            <w:tcW w:w="1287" w:type="dxa"/>
            <w:tcBorders>
              <w:top w:val="single" w:color="auto" w:sz="4" w:space="0"/>
              <w:left w:val="single" w:color="auto" w:sz="4" w:space="0"/>
              <w:bottom w:val="single" w:color="auto" w:sz="4" w:space="0"/>
              <w:right w:val="single" w:color="auto" w:sz="4" w:space="0"/>
            </w:tcBorders>
            <w:vAlign w:val="center"/>
          </w:tcPr>
          <w:p w14:paraId="405B6050">
            <w:pPr>
              <w:spacing w:before="120" w:after="60"/>
              <w:jc w:val="center"/>
              <w:rPr>
                <w:rFonts w:ascii="宋体" w:hAnsi="宋体"/>
                <w:color w:val="000000" w:themeColor="text1"/>
                <w:szCs w:val="21"/>
                <w:highlight w:val="none"/>
                <w14:textFill>
                  <w14:solidFill>
                    <w14:schemeClr w14:val="tx1"/>
                  </w14:solidFill>
                </w14:textFill>
              </w:rPr>
            </w:pPr>
          </w:p>
        </w:tc>
      </w:tr>
      <w:tr w14:paraId="66FA4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44908D29">
            <w:pPr>
              <w:spacing w:before="120" w:after="60"/>
              <w:jc w:val="cente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8</w:t>
            </w:r>
          </w:p>
        </w:tc>
        <w:tc>
          <w:tcPr>
            <w:tcW w:w="3884" w:type="dxa"/>
            <w:tcBorders>
              <w:top w:val="single" w:color="auto" w:sz="4" w:space="0"/>
              <w:left w:val="single" w:color="auto" w:sz="4" w:space="0"/>
              <w:bottom w:val="single" w:color="auto" w:sz="4" w:space="0"/>
              <w:right w:val="single" w:color="auto" w:sz="4" w:space="0"/>
            </w:tcBorders>
            <w:vAlign w:val="center"/>
          </w:tcPr>
          <w:p w14:paraId="42019B22">
            <w:pPr>
              <w:spacing w:before="120" w:after="6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投标人声明中签字的项目负责人和技术负责人与本项目拟派的项目负责人和技术负责人一致</w:t>
            </w:r>
          </w:p>
        </w:tc>
        <w:tc>
          <w:tcPr>
            <w:tcW w:w="3294" w:type="dxa"/>
            <w:tcBorders>
              <w:top w:val="single" w:color="auto" w:sz="4" w:space="0"/>
              <w:left w:val="single" w:color="auto" w:sz="4" w:space="0"/>
              <w:bottom w:val="single" w:color="auto" w:sz="4" w:space="0"/>
              <w:right w:val="single" w:color="auto" w:sz="4" w:space="0"/>
            </w:tcBorders>
            <w:vAlign w:val="center"/>
          </w:tcPr>
          <w:p w14:paraId="1AB48384">
            <w:pPr>
              <w:spacing w:before="120" w:after="6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网上投标时选择拟投标的项目负责人、资格审查文件中拟委派的技术负责人及投标人声明</w:t>
            </w:r>
          </w:p>
        </w:tc>
        <w:tc>
          <w:tcPr>
            <w:tcW w:w="1287" w:type="dxa"/>
            <w:tcBorders>
              <w:top w:val="single" w:color="auto" w:sz="4" w:space="0"/>
              <w:left w:val="single" w:color="auto" w:sz="4" w:space="0"/>
              <w:bottom w:val="single" w:color="auto" w:sz="4" w:space="0"/>
              <w:right w:val="single" w:color="auto" w:sz="4" w:space="0"/>
            </w:tcBorders>
            <w:vAlign w:val="center"/>
          </w:tcPr>
          <w:p w14:paraId="25F27648">
            <w:pPr>
              <w:spacing w:before="120" w:after="60"/>
              <w:jc w:val="center"/>
              <w:rPr>
                <w:rFonts w:ascii="宋体" w:hAnsi="宋体"/>
                <w:color w:val="000000" w:themeColor="text1"/>
                <w:szCs w:val="21"/>
                <w:highlight w:val="none"/>
                <w14:textFill>
                  <w14:solidFill>
                    <w14:schemeClr w14:val="tx1"/>
                  </w14:solidFill>
                </w14:textFill>
              </w:rPr>
            </w:pPr>
          </w:p>
        </w:tc>
      </w:tr>
      <w:tr w14:paraId="11353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3E4FBC65">
            <w:pPr>
              <w:spacing w:before="120" w:after="60"/>
              <w:jc w:val="cente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9</w:t>
            </w:r>
          </w:p>
        </w:tc>
        <w:tc>
          <w:tcPr>
            <w:tcW w:w="3884" w:type="dxa"/>
            <w:tcBorders>
              <w:top w:val="single" w:color="auto" w:sz="4" w:space="0"/>
              <w:left w:val="single" w:color="auto" w:sz="4" w:space="0"/>
              <w:bottom w:val="single" w:color="auto" w:sz="4" w:space="0"/>
              <w:right w:val="single" w:color="auto" w:sz="4" w:space="0"/>
            </w:tcBorders>
            <w:vAlign w:val="center"/>
          </w:tcPr>
          <w:p w14:paraId="58391BD7">
            <w:pPr>
              <w:spacing w:before="120" w:after="60"/>
              <w:jc w:val="center"/>
              <w:rPr>
                <w:rFonts w:hint="eastAsia" w:ascii="宋体" w:hAnsi="宋体"/>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u w:val="single"/>
                <w14:textFill>
                  <w14:solidFill>
                    <w14:schemeClr w14:val="tx1"/>
                  </w14:solidFill>
                </w14:textFill>
              </w:rPr>
              <w:t>关于联合体投标：本次招标不接受联合体投标</w:t>
            </w:r>
          </w:p>
        </w:tc>
        <w:tc>
          <w:tcPr>
            <w:tcW w:w="3294" w:type="dxa"/>
            <w:tcBorders>
              <w:top w:val="single" w:color="auto" w:sz="4" w:space="0"/>
              <w:left w:val="single" w:color="auto" w:sz="4" w:space="0"/>
              <w:bottom w:val="single" w:color="auto" w:sz="4" w:space="0"/>
              <w:right w:val="single" w:color="auto" w:sz="4" w:space="0"/>
            </w:tcBorders>
            <w:vAlign w:val="center"/>
          </w:tcPr>
          <w:p w14:paraId="400D6549">
            <w:pPr>
              <w:spacing w:before="120" w:after="60"/>
              <w:jc w:val="center"/>
              <w:rPr>
                <w:rFonts w:hint="eastAsia" w:ascii="宋体" w:hAnsi="宋体"/>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未以联合体投标</w:t>
            </w:r>
          </w:p>
        </w:tc>
        <w:tc>
          <w:tcPr>
            <w:tcW w:w="1287" w:type="dxa"/>
            <w:tcBorders>
              <w:top w:val="single" w:color="auto" w:sz="4" w:space="0"/>
              <w:left w:val="single" w:color="auto" w:sz="4" w:space="0"/>
              <w:bottom w:val="single" w:color="auto" w:sz="4" w:space="0"/>
              <w:right w:val="single" w:color="auto" w:sz="4" w:space="0"/>
            </w:tcBorders>
            <w:vAlign w:val="center"/>
          </w:tcPr>
          <w:p w14:paraId="22B0EB6D">
            <w:pPr>
              <w:spacing w:before="120" w:after="60"/>
              <w:jc w:val="center"/>
              <w:rPr>
                <w:rFonts w:ascii="宋体" w:hAnsi="宋体"/>
                <w:color w:val="000000" w:themeColor="text1"/>
                <w:szCs w:val="21"/>
                <w:highlight w:val="none"/>
                <w14:textFill>
                  <w14:solidFill>
                    <w14:schemeClr w14:val="tx1"/>
                  </w14:solidFill>
                </w14:textFill>
              </w:rPr>
            </w:pPr>
          </w:p>
        </w:tc>
      </w:tr>
      <w:tr w14:paraId="7D812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5FE2F000">
            <w:pPr>
              <w:spacing w:before="120" w:after="60"/>
              <w:jc w:val="cente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10</w:t>
            </w:r>
          </w:p>
        </w:tc>
        <w:tc>
          <w:tcPr>
            <w:tcW w:w="3884" w:type="dxa"/>
            <w:tcBorders>
              <w:top w:val="single" w:color="auto" w:sz="4" w:space="0"/>
              <w:left w:val="single" w:color="auto" w:sz="4" w:space="0"/>
              <w:bottom w:val="single" w:color="auto" w:sz="4" w:space="0"/>
              <w:right w:val="single" w:color="auto" w:sz="4" w:space="0"/>
            </w:tcBorders>
            <w:vAlign w:val="center"/>
          </w:tcPr>
          <w:p w14:paraId="09033CFE">
            <w:pPr>
              <w:spacing w:before="120" w:after="60"/>
              <w:jc w:val="center"/>
              <w:rPr>
                <w:rFonts w:hint="eastAsia" w:ascii="宋体" w:hAnsi="宋体"/>
                <w:b/>
                <w:bCs/>
                <w:color w:val="000000" w:themeColor="text1"/>
                <w:szCs w:val="21"/>
                <w:highlight w:val="none"/>
                <w:u w:val="single"/>
                <w14:textFill>
                  <w14:solidFill>
                    <w14:schemeClr w14:val="tx1"/>
                  </w14:solidFill>
                </w14:textFill>
              </w:rPr>
            </w:pPr>
            <w:r>
              <w:rPr>
                <w:rFonts w:hint="eastAsia" w:ascii="宋体" w:hAnsi="宋体"/>
                <w:b/>
                <w:bCs/>
                <w:color w:val="000000" w:themeColor="text1"/>
                <w:szCs w:val="21"/>
                <w:highlight w:val="none"/>
                <w:u w:val="single"/>
                <w14:textFill>
                  <w14:solidFill>
                    <w14:schemeClr w14:val="tx1"/>
                  </w14:solidFill>
                </w14:textFill>
              </w:rPr>
              <w:t>资格审查前，投标人须在广州交易集团有限公司（广州公共资源交易中心）办理企业信息登记及拟担任本工程的项目负责人、专职安全员须是本企业在广州交易集团有限公司（广州公共资源交易中心）企业信息登记中的在册人员。投标人须在资格审查前及时维护、更新本企业信息，及时上传相关证件，确保拟委派的项目负责人、专职安全员等相关信息、证件等能有效且被使用，因投标人未及时维护、更新在广州交易集团有限公司（广州公共资源交易中心）企业信息库内的信息，造成其资格审查不合格或不通过的，后果由投标人自行承担。</w:t>
            </w:r>
          </w:p>
        </w:tc>
        <w:tc>
          <w:tcPr>
            <w:tcW w:w="3294" w:type="dxa"/>
            <w:tcBorders>
              <w:top w:val="single" w:color="auto" w:sz="4" w:space="0"/>
              <w:left w:val="single" w:color="auto" w:sz="4" w:space="0"/>
              <w:bottom w:val="single" w:color="auto" w:sz="4" w:space="0"/>
              <w:right w:val="single" w:color="auto" w:sz="4" w:space="0"/>
            </w:tcBorders>
            <w:vAlign w:val="center"/>
          </w:tcPr>
          <w:p w14:paraId="59D03BCA">
            <w:pPr>
              <w:spacing w:before="120" w:after="60"/>
              <w:jc w:val="center"/>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u w:val="single"/>
                <w14:textFill>
                  <w14:solidFill>
                    <w14:schemeClr w14:val="tx1"/>
                  </w14:solidFill>
                </w14:textFill>
              </w:rPr>
              <w:t>投标人在广州交易集团有限公司（广州公共资源交易中心）办理登记信息及人员信息</w:t>
            </w:r>
          </w:p>
        </w:tc>
        <w:tc>
          <w:tcPr>
            <w:tcW w:w="1287" w:type="dxa"/>
            <w:tcBorders>
              <w:top w:val="single" w:color="auto" w:sz="4" w:space="0"/>
              <w:left w:val="single" w:color="auto" w:sz="4" w:space="0"/>
              <w:bottom w:val="single" w:color="auto" w:sz="4" w:space="0"/>
              <w:right w:val="single" w:color="auto" w:sz="4" w:space="0"/>
            </w:tcBorders>
            <w:vAlign w:val="center"/>
          </w:tcPr>
          <w:p w14:paraId="0E76FA48">
            <w:pPr>
              <w:spacing w:before="120" w:after="60"/>
              <w:jc w:val="center"/>
              <w:rPr>
                <w:rFonts w:ascii="宋体" w:hAnsi="宋体"/>
                <w:color w:val="000000" w:themeColor="text1"/>
                <w:szCs w:val="21"/>
                <w:highlight w:val="none"/>
                <w14:textFill>
                  <w14:solidFill>
                    <w14:schemeClr w14:val="tx1"/>
                  </w14:solidFill>
                </w14:textFill>
              </w:rPr>
            </w:pPr>
          </w:p>
        </w:tc>
      </w:tr>
      <w:tr w14:paraId="4D661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65BC6565">
            <w:pPr>
              <w:spacing w:before="120" w:after="60"/>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11</w:t>
            </w:r>
          </w:p>
        </w:tc>
        <w:tc>
          <w:tcPr>
            <w:tcW w:w="3884" w:type="dxa"/>
            <w:tcBorders>
              <w:top w:val="single" w:color="auto" w:sz="4" w:space="0"/>
              <w:left w:val="single" w:color="auto" w:sz="4" w:space="0"/>
              <w:bottom w:val="single" w:color="auto" w:sz="4" w:space="0"/>
              <w:right w:val="single" w:color="auto" w:sz="4" w:space="0"/>
            </w:tcBorders>
            <w:vAlign w:val="center"/>
          </w:tcPr>
          <w:p w14:paraId="576C04BF">
            <w:pPr>
              <w:spacing w:before="120" w:after="6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投标人未出现以下情形：与其它投标人的单位负责人为同一人或者存在控股、管理关系的（按投标人提供的《投标人声明》第</w:t>
            </w:r>
            <w:r>
              <w:rPr>
                <w:rFonts w:hint="eastAsia" w:ascii="宋体" w:hAnsi="宋体"/>
                <w:color w:val="000000" w:themeColor="text1"/>
                <w:szCs w:val="21"/>
                <w:highlight w:val="none"/>
                <w:lang w:val="en-US" w:eastAsia="zh-CN"/>
                <w14:textFill>
                  <w14:solidFill>
                    <w14:schemeClr w14:val="tx1"/>
                  </w14:solidFill>
                </w14:textFill>
              </w:rPr>
              <w:t>九</w:t>
            </w:r>
            <w:r>
              <w:rPr>
                <w:rFonts w:hint="eastAsia" w:ascii="宋体" w:hAnsi="宋体"/>
                <w:color w:val="000000" w:themeColor="text1"/>
                <w:szCs w:val="21"/>
                <w:highlight w:val="none"/>
                <w14:textFill>
                  <w14:solidFill>
                    <w14:schemeClr w14:val="tx1"/>
                  </w14:solidFill>
                </w14:textFill>
              </w:rPr>
              <w:t>条内容进行评审）。如不同投标申请人出现单位负责人为同一人或者存在控股、管理关系的情形，则投标无效。</w:t>
            </w:r>
          </w:p>
        </w:tc>
        <w:tc>
          <w:tcPr>
            <w:tcW w:w="3294" w:type="dxa"/>
            <w:tcBorders>
              <w:top w:val="single" w:color="auto" w:sz="4" w:space="0"/>
              <w:left w:val="single" w:color="auto" w:sz="4" w:space="0"/>
              <w:bottom w:val="single" w:color="auto" w:sz="4" w:space="0"/>
              <w:right w:val="single" w:color="auto" w:sz="4" w:space="0"/>
            </w:tcBorders>
            <w:vAlign w:val="center"/>
          </w:tcPr>
          <w:p w14:paraId="05303D45">
            <w:pPr>
              <w:spacing w:before="120" w:after="6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投标人声明</w:t>
            </w:r>
          </w:p>
        </w:tc>
        <w:tc>
          <w:tcPr>
            <w:tcW w:w="1287" w:type="dxa"/>
            <w:tcBorders>
              <w:top w:val="single" w:color="auto" w:sz="4" w:space="0"/>
              <w:left w:val="single" w:color="auto" w:sz="4" w:space="0"/>
              <w:bottom w:val="single" w:color="auto" w:sz="4" w:space="0"/>
              <w:right w:val="single" w:color="auto" w:sz="4" w:space="0"/>
            </w:tcBorders>
            <w:vAlign w:val="center"/>
          </w:tcPr>
          <w:p w14:paraId="6AB97E97">
            <w:pPr>
              <w:spacing w:before="120" w:after="60"/>
              <w:jc w:val="center"/>
              <w:rPr>
                <w:rFonts w:ascii="宋体" w:hAnsi="宋体"/>
                <w:color w:val="000000" w:themeColor="text1"/>
                <w:szCs w:val="21"/>
                <w:highlight w:val="none"/>
                <w14:textFill>
                  <w14:solidFill>
                    <w14:schemeClr w14:val="tx1"/>
                  </w14:solidFill>
                </w14:textFill>
              </w:rPr>
            </w:pPr>
          </w:p>
        </w:tc>
      </w:tr>
      <w:tr w14:paraId="1925A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48E35BBD">
            <w:pPr>
              <w:spacing w:before="120" w:after="60"/>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12</w:t>
            </w:r>
          </w:p>
        </w:tc>
        <w:tc>
          <w:tcPr>
            <w:tcW w:w="3884" w:type="dxa"/>
            <w:tcBorders>
              <w:top w:val="single" w:color="auto" w:sz="4" w:space="0"/>
              <w:left w:val="single" w:color="auto" w:sz="4" w:space="0"/>
              <w:bottom w:val="single" w:color="auto" w:sz="4" w:space="0"/>
              <w:right w:val="single" w:color="auto" w:sz="4" w:space="0"/>
            </w:tcBorders>
            <w:vAlign w:val="center"/>
          </w:tcPr>
          <w:p w14:paraId="5F21869F">
            <w:pPr>
              <w:spacing w:before="120" w:after="60"/>
              <w:jc w:val="center"/>
              <w:rPr>
                <w:rFonts w:ascii="宋体" w:hAnsi="宋体"/>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u w:val="single"/>
                <w14:textFill>
                  <w14:solidFill>
                    <w14:schemeClr w14:val="tx1"/>
                  </w14:solidFill>
                </w14:textFill>
              </w:rPr>
              <w:t>在投标截止时间前，</w:t>
            </w:r>
            <w:r>
              <w:rPr>
                <w:rFonts w:hint="eastAsia" w:ascii="宋体" w:hAnsi="宋体"/>
                <w:color w:val="000000" w:themeColor="text1"/>
                <w:szCs w:val="21"/>
                <w:highlight w:val="none"/>
                <w14:textFill>
                  <w14:solidFill>
                    <w14:schemeClr w14:val="tx1"/>
                  </w14:solidFill>
                </w14:textFill>
              </w:rPr>
              <w:t>未被列入拖欠农民工工资失信联合惩戒对象名单</w:t>
            </w:r>
          </w:p>
        </w:tc>
        <w:tc>
          <w:tcPr>
            <w:tcW w:w="3294" w:type="dxa"/>
            <w:tcBorders>
              <w:top w:val="single" w:color="auto" w:sz="4" w:space="0"/>
              <w:left w:val="single" w:color="auto" w:sz="4" w:space="0"/>
              <w:bottom w:val="single" w:color="auto" w:sz="4" w:space="0"/>
              <w:right w:val="single" w:color="auto" w:sz="4" w:space="0"/>
            </w:tcBorders>
            <w:vAlign w:val="center"/>
          </w:tcPr>
          <w:p w14:paraId="71C93B46">
            <w:pPr>
              <w:spacing w:before="120" w:after="6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投标人无需提供资料，按</w:t>
            </w:r>
            <w:r>
              <w:rPr>
                <w:rFonts w:hint="eastAsia" w:ascii="宋体" w:hAnsi="宋体" w:cs="宋体"/>
                <w:b/>
                <w:bCs w:val="0"/>
                <w:color w:val="000000" w:themeColor="text1"/>
                <w:szCs w:val="21"/>
                <w:highlight w:val="none"/>
                <w:u w:val="single"/>
                <w:lang w:val="en-US" w:eastAsia="zh-CN"/>
                <w14:textFill>
                  <w14:solidFill>
                    <w14:schemeClr w14:val="tx1"/>
                  </w14:solidFill>
                </w14:textFill>
              </w:rPr>
              <w:t>投标截止时间</w:t>
            </w:r>
            <w:r>
              <w:rPr>
                <w:rFonts w:hint="eastAsia" w:ascii="宋体" w:hAnsi="宋体" w:eastAsia="宋体" w:cs="宋体"/>
                <w:b/>
                <w:bCs/>
                <w:color w:val="000000" w:themeColor="text1"/>
                <w:sz w:val="21"/>
                <w:szCs w:val="21"/>
                <w:highlight w:val="none"/>
                <w:u w:val="single"/>
                <w14:textFill>
                  <w14:solidFill>
                    <w14:schemeClr w14:val="tx1"/>
                  </w14:solidFill>
                </w14:textFill>
              </w:rPr>
              <w:t>广州交易集团有限公司（广州公共资源交易中心）</w:t>
            </w:r>
            <w:r>
              <w:rPr>
                <w:rFonts w:hint="eastAsia" w:ascii="宋体" w:hAnsi="宋体"/>
                <w:color w:val="000000" w:themeColor="text1"/>
                <w:szCs w:val="21"/>
                <w:highlight w:val="none"/>
                <w14:textFill>
                  <w14:solidFill>
                    <w14:schemeClr w14:val="tx1"/>
                  </w14:solidFill>
                </w14:textFill>
              </w:rPr>
              <w:t>交易系统比对的结果进行评审</w:t>
            </w:r>
          </w:p>
        </w:tc>
        <w:tc>
          <w:tcPr>
            <w:tcW w:w="1287" w:type="dxa"/>
            <w:tcBorders>
              <w:top w:val="single" w:color="auto" w:sz="4" w:space="0"/>
              <w:left w:val="single" w:color="auto" w:sz="4" w:space="0"/>
              <w:bottom w:val="single" w:color="auto" w:sz="4" w:space="0"/>
              <w:right w:val="single" w:color="auto" w:sz="4" w:space="0"/>
            </w:tcBorders>
            <w:vAlign w:val="center"/>
          </w:tcPr>
          <w:p w14:paraId="27AB6EB3">
            <w:pPr>
              <w:spacing w:before="120" w:after="60"/>
              <w:jc w:val="center"/>
              <w:rPr>
                <w:rFonts w:ascii="宋体" w:hAnsi="宋体"/>
                <w:color w:val="000000" w:themeColor="text1"/>
                <w:szCs w:val="21"/>
                <w:highlight w:val="none"/>
                <w14:textFill>
                  <w14:solidFill>
                    <w14:schemeClr w14:val="tx1"/>
                  </w14:solidFill>
                </w14:textFill>
              </w:rPr>
            </w:pPr>
          </w:p>
        </w:tc>
      </w:tr>
      <w:tr w14:paraId="1218B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44512123">
            <w:pPr>
              <w:spacing w:before="120" w:after="60"/>
              <w:jc w:val="cente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13</w:t>
            </w:r>
          </w:p>
        </w:tc>
        <w:tc>
          <w:tcPr>
            <w:tcW w:w="3884" w:type="dxa"/>
            <w:tcBorders>
              <w:top w:val="single" w:color="auto" w:sz="4" w:space="0"/>
              <w:left w:val="single" w:color="auto" w:sz="4" w:space="0"/>
              <w:bottom w:val="single" w:color="auto" w:sz="4" w:space="0"/>
              <w:right w:val="single" w:color="auto" w:sz="4" w:space="0"/>
            </w:tcBorders>
            <w:vAlign w:val="center"/>
          </w:tcPr>
          <w:p w14:paraId="61F6D155">
            <w:pPr>
              <w:spacing w:before="120" w:after="60"/>
              <w:jc w:val="center"/>
              <w:rPr>
                <w:rFonts w:hint="eastAsia" w:ascii="宋体" w:hAnsi="宋体"/>
                <w:b/>
                <w:bCs/>
                <w:color w:val="000000" w:themeColor="text1"/>
                <w:szCs w:val="21"/>
                <w:highlight w:val="none"/>
                <w:u w:val="single"/>
                <w14:textFill>
                  <w14:solidFill>
                    <w14:schemeClr w14:val="tx1"/>
                  </w14:solidFill>
                </w14:textFill>
              </w:rPr>
            </w:pPr>
            <w:r>
              <w:rPr>
                <w:rFonts w:hint="eastAsia" w:ascii="宋体" w:hAnsi="宋体"/>
                <w:b/>
                <w:bCs/>
                <w:color w:val="000000" w:themeColor="text1"/>
                <w:szCs w:val="21"/>
                <w:highlight w:val="none"/>
                <w:u w:val="single"/>
                <w14:textFill>
                  <w14:solidFill>
                    <w14:schemeClr w14:val="tx1"/>
                  </w14:solidFill>
                </w14:textFill>
              </w:rPr>
              <w:t>政府投资项目，在投标截止时间前，投标人未被列入“失信被执行人”名单。</w:t>
            </w:r>
          </w:p>
        </w:tc>
        <w:tc>
          <w:tcPr>
            <w:tcW w:w="3294" w:type="dxa"/>
            <w:tcBorders>
              <w:top w:val="single" w:color="auto" w:sz="4" w:space="0"/>
              <w:left w:val="single" w:color="auto" w:sz="4" w:space="0"/>
              <w:bottom w:val="single" w:color="auto" w:sz="4" w:space="0"/>
              <w:right w:val="single" w:color="auto" w:sz="4" w:space="0"/>
            </w:tcBorders>
            <w:vAlign w:val="center"/>
          </w:tcPr>
          <w:p w14:paraId="08EDC99D">
            <w:pPr>
              <w:spacing w:before="120" w:after="60"/>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投标人无需提供资料，按</w:t>
            </w:r>
            <w:r>
              <w:rPr>
                <w:rFonts w:hint="eastAsia" w:ascii="宋体" w:hAnsi="宋体" w:cs="宋体"/>
                <w:b/>
                <w:bCs w:val="0"/>
                <w:color w:val="000000" w:themeColor="text1"/>
                <w:szCs w:val="21"/>
                <w:highlight w:val="none"/>
                <w:u w:val="single"/>
                <w:lang w:val="en-US" w:eastAsia="zh-CN"/>
                <w14:textFill>
                  <w14:solidFill>
                    <w14:schemeClr w14:val="tx1"/>
                  </w14:solidFill>
                </w14:textFill>
              </w:rPr>
              <w:t>投标截止时间</w:t>
            </w:r>
            <w:r>
              <w:rPr>
                <w:rFonts w:hint="eastAsia" w:ascii="宋体" w:hAnsi="宋体" w:eastAsia="宋体" w:cs="宋体"/>
                <w:b/>
                <w:bCs/>
                <w:color w:val="000000" w:themeColor="text1"/>
                <w:sz w:val="21"/>
                <w:szCs w:val="21"/>
                <w:highlight w:val="none"/>
                <w:u w:val="single"/>
                <w14:textFill>
                  <w14:solidFill>
                    <w14:schemeClr w14:val="tx1"/>
                  </w14:solidFill>
                </w14:textFill>
              </w:rPr>
              <w:t>广州交易集团有限公司（广州公共资源交易中心）</w:t>
            </w:r>
            <w:r>
              <w:rPr>
                <w:rFonts w:hint="eastAsia" w:ascii="宋体" w:hAnsi="宋体"/>
                <w:color w:val="000000" w:themeColor="text1"/>
                <w:szCs w:val="21"/>
                <w:highlight w:val="none"/>
                <w14:textFill>
                  <w14:solidFill>
                    <w14:schemeClr w14:val="tx1"/>
                  </w14:solidFill>
                </w14:textFill>
              </w:rPr>
              <w:t>交易系统比对的结果进行评审</w:t>
            </w:r>
          </w:p>
        </w:tc>
        <w:tc>
          <w:tcPr>
            <w:tcW w:w="1287" w:type="dxa"/>
            <w:tcBorders>
              <w:top w:val="single" w:color="auto" w:sz="4" w:space="0"/>
              <w:left w:val="single" w:color="auto" w:sz="4" w:space="0"/>
              <w:bottom w:val="single" w:color="auto" w:sz="4" w:space="0"/>
              <w:right w:val="single" w:color="auto" w:sz="4" w:space="0"/>
            </w:tcBorders>
            <w:vAlign w:val="center"/>
          </w:tcPr>
          <w:p w14:paraId="61BE84A3">
            <w:pPr>
              <w:spacing w:before="120" w:after="60"/>
              <w:jc w:val="center"/>
              <w:rPr>
                <w:rFonts w:ascii="宋体" w:hAnsi="宋体"/>
                <w:color w:val="000000" w:themeColor="text1"/>
                <w:szCs w:val="21"/>
                <w:highlight w:val="none"/>
                <w14:textFill>
                  <w14:solidFill>
                    <w14:schemeClr w14:val="tx1"/>
                  </w14:solidFill>
                </w14:textFill>
              </w:rPr>
            </w:pPr>
          </w:p>
        </w:tc>
      </w:tr>
    </w:tbl>
    <w:p w14:paraId="03290EC8">
      <w:pPr>
        <w:spacing w:line="360" w:lineRule="auto"/>
        <w:ind w:firstLine="470" w:firstLineChars="22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备注：</w:t>
      </w:r>
    </w:p>
    <w:p w14:paraId="7CD345A8">
      <w:pPr>
        <w:spacing w:line="360" w:lineRule="auto"/>
        <w:ind w:firstLine="470" w:firstLineChars="22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1、每一项目符合的打“○”，不符合的打“×”； </w:t>
      </w:r>
    </w:p>
    <w:p w14:paraId="7587E3FF">
      <w:pPr>
        <w:spacing w:line="360" w:lineRule="auto"/>
        <w:ind w:firstLine="470" w:firstLineChars="22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2、若评委意见不一致时，则按少数服从多数的原则，作出评审结论。汇总后，出现一个“×”的结论为“不通过”。</w:t>
      </w:r>
    </w:p>
    <w:p w14:paraId="35B86D61">
      <w:pPr>
        <w:spacing w:line="360" w:lineRule="auto"/>
        <w:ind w:firstLine="470" w:firstLineChars="224"/>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3.不得将文件顺序、明显的</w:t>
      </w:r>
      <w:r>
        <w:rPr>
          <w:rFonts w:hint="eastAsia" w:ascii="宋体" w:hAnsi="宋体"/>
          <w:color w:val="000000" w:themeColor="text1"/>
          <w:szCs w:val="21"/>
          <w:highlight w:val="none"/>
          <w:lang w:val="en-US" w:eastAsia="zh-CN"/>
          <w14:textFill>
            <w14:solidFill>
              <w14:schemeClr w14:val="tx1"/>
            </w14:solidFill>
          </w14:textFill>
        </w:rPr>
        <w:t>格式或</w:t>
      </w:r>
      <w:r>
        <w:rPr>
          <w:rFonts w:hint="eastAsia" w:ascii="宋体" w:hAnsi="宋体"/>
          <w:color w:val="000000" w:themeColor="text1"/>
          <w:szCs w:val="21"/>
          <w:highlight w:val="none"/>
          <w14:textFill>
            <w14:solidFill>
              <w14:schemeClr w14:val="tx1"/>
            </w14:solidFill>
          </w14:textFill>
        </w:rPr>
        <w:t>文字错误等列为否决投标的情形。评委发现资格审查文件中含义不明确、对同类问题表述不一致、有明显</w:t>
      </w:r>
      <w:r>
        <w:rPr>
          <w:rFonts w:hint="eastAsia" w:ascii="宋体" w:hAnsi="宋体"/>
          <w:color w:val="000000" w:themeColor="text1"/>
          <w:szCs w:val="21"/>
          <w:highlight w:val="none"/>
          <w:lang w:val="en-US" w:eastAsia="zh-CN"/>
          <w14:textFill>
            <w14:solidFill>
              <w14:schemeClr w14:val="tx1"/>
            </w14:solidFill>
          </w14:textFill>
        </w:rPr>
        <w:t>格式或</w:t>
      </w:r>
      <w:r>
        <w:rPr>
          <w:rFonts w:hint="eastAsia" w:ascii="宋体" w:hAnsi="宋体"/>
          <w:color w:val="000000" w:themeColor="text1"/>
          <w:szCs w:val="21"/>
          <w:highlight w:val="none"/>
          <w14:textFill>
            <w14:solidFill>
              <w14:schemeClr w14:val="tx1"/>
            </w14:solidFill>
          </w14:textFill>
        </w:rPr>
        <w:t>文字</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计算错误的，应当要求投标人作必要的澄清、说明后再判定投标人是否通过资格审查，不得直接认定其不通过资格审查。</w:t>
      </w:r>
    </w:p>
    <w:p w14:paraId="01D3E72F">
      <w:pPr>
        <w:spacing w:line="360" w:lineRule="auto"/>
        <w:ind w:firstLine="470" w:firstLineChars="224"/>
        <w:rPr>
          <w:color w:val="000000" w:themeColor="text1"/>
          <w:highlight w:val="none"/>
          <w14:textFill>
            <w14:solidFill>
              <w14:schemeClr w14:val="tx1"/>
            </w14:solidFill>
          </w14:textFill>
        </w:rPr>
        <w:sectPr>
          <w:footerReference r:id="rId8" w:type="first"/>
          <w:footerReference r:id="rId7" w:type="default"/>
          <w:endnotePr>
            <w:numFmt w:val="decimal"/>
          </w:endnotePr>
          <w:pgSz w:w="11906" w:h="16838"/>
          <w:pgMar w:top="1440" w:right="1134" w:bottom="1440" w:left="1134" w:header="851" w:footer="907" w:gutter="0"/>
          <w:pgBorders>
            <w:top w:val="none" w:sz="0" w:space="0"/>
            <w:left w:val="none" w:sz="0" w:space="0"/>
            <w:bottom w:val="none" w:sz="0" w:space="0"/>
            <w:right w:val="none" w:sz="0" w:space="0"/>
          </w:pgBorders>
          <w:pgNumType w:fmt="decimal" w:start="1"/>
          <w:cols w:space="425" w:num="1"/>
          <w:titlePg/>
          <w:docGrid w:type="lines" w:linePitch="312" w:charSpace="0"/>
        </w:sectPr>
      </w:pPr>
      <w:r>
        <w:rPr>
          <w:rFonts w:hint="eastAsia"/>
          <w:color w:val="000000" w:themeColor="text1"/>
          <w:highlight w:val="none"/>
          <w14:textFill>
            <w14:solidFill>
              <w14:schemeClr w14:val="tx1"/>
            </w14:solidFill>
          </w14:textFill>
        </w:rPr>
        <w:t>评委签名：</w:t>
      </w:r>
    </w:p>
    <w:p w14:paraId="090086FF">
      <w:pP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附表二</w:t>
      </w:r>
    </w:p>
    <w:p w14:paraId="43AF005E">
      <w:pPr>
        <w:jc w:val="center"/>
        <w:rPr>
          <w:b/>
          <w:color w:val="000000" w:themeColor="text1"/>
          <w:sz w:val="36"/>
          <w:szCs w:val="36"/>
          <w:highlight w:val="none"/>
          <w14:textFill>
            <w14:solidFill>
              <w14:schemeClr w14:val="tx1"/>
            </w14:solidFill>
          </w14:textFill>
        </w:rPr>
      </w:pPr>
      <w:r>
        <w:rPr>
          <w:rFonts w:hint="eastAsia"/>
          <w:b/>
          <w:color w:val="000000" w:themeColor="text1"/>
          <w:sz w:val="36"/>
          <w:szCs w:val="36"/>
          <w:highlight w:val="none"/>
          <w14:textFill>
            <w14:solidFill>
              <w14:schemeClr w14:val="tx1"/>
            </w14:solidFill>
          </w14:textFill>
        </w:rPr>
        <w:t>技术标有效性审查表</w:t>
      </w:r>
    </w:p>
    <w:p w14:paraId="647964D4">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招标项目名称：</w:t>
      </w:r>
    </w:p>
    <w:tbl>
      <w:tblPr>
        <w:tblStyle w:val="37"/>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4299"/>
        <w:gridCol w:w="1602"/>
        <w:gridCol w:w="1603"/>
        <w:gridCol w:w="1603"/>
        <w:gridCol w:w="1603"/>
        <w:gridCol w:w="1603"/>
        <w:gridCol w:w="1603"/>
      </w:tblGrid>
      <w:tr w14:paraId="2C0C6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12B34522">
            <w:pPr>
              <w:adjustRightInd w:val="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4299" w:type="dxa"/>
            <w:tcBorders>
              <w:top w:val="single" w:color="auto" w:sz="4" w:space="0"/>
              <w:left w:val="single" w:color="auto" w:sz="4" w:space="0"/>
              <w:bottom w:val="single" w:color="auto" w:sz="4" w:space="0"/>
              <w:right w:val="single" w:color="auto" w:sz="4" w:space="0"/>
              <w:tl2br w:val="single" w:color="auto" w:sz="4" w:space="0"/>
            </w:tcBorders>
          </w:tcPr>
          <w:p w14:paraId="0540E289">
            <w:pPr>
              <w:adjustRightInd w:val="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投标人</w:t>
            </w:r>
          </w:p>
          <w:p w14:paraId="6EFF7826">
            <w:pPr>
              <w:adjustRightInd w:val="0"/>
              <w:rPr>
                <w:rFonts w:ascii="宋体" w:hAnsi="宋体"/>
                <w:color w:val="000000" w:themeColor="text1"/>
                <w:szCs w:val="21"/>
                <w:highlight w:val="none"/>
                <w14:textFill>
                  <w14:solidFill>
                    <w14:schemeClr w14:val="tx1"/>
                  </w14:solidFill>
                </w14:textFill>
              </w:rPr>
            </w:pPr>
          </w:p>
          <w:p w14:paraId="6C7A1AB2">
            <w:pPr>
              <w:adjustRightInd w:val="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评审内容</w:t>
            </w:r>
          </w:p>
        </w:tc>
        <w:tc>
          <w:tcPr>
            <w:tcW w:w="1602" w:type="dxa"/>
            <w:tcBorders>
              <w:top w:val="single" w:color="auto" w:sz="4" w:space="0"/>
              <w:left w:val="single" w:color="auto" w:sz="4" w:space="0"/>
              <w:bottom w:val="single" w:color="auto" w:sz="4" w:space="0"/>
              <w:right w:val="single" w:color="auto" w:sz="4" w:space="0"/>
            </w:tcBorders>
          </w:tcPr>
          <w:p w14:paraId="1A0881AB">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70B7E10F">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39CEA82B">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3F2FCD2B">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0FD81911">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4AF00354">
            <w:pPr>
              <w:adjustRightInd w:val="0"/>
              <w:rPr>
                <w:rFonts w:ascii="宋体" w:hAnsi="宋体"/>
                <w:color w:val="000000" w:themeColor="text1"/>
                <w:szCs w:val="21"/>
                <w:highlight w:val="none"/>
                <w14:textFill>
                  <w14:solidFill>
                    <w14:schemeClr w14:val="tx1"/>
                  </w14:solidFill>
                </w14:textFill>
              </w:rPr>
            </w:pPr>
          </w:p>
        </w:tc>
      </w:tr>
      <w:tr w14:paraId="3C01F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51CBF89F">
            <w:pPr>
              <w:adjustRightInd w:val="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4299" w:type="dxa"/>
            <w:tcBorders>
              <w:top w:val="single" w:color="auto" w:sz="4" w:space="0"/>
              <w:left w:val="single" w:color="auto" w:sz="4" w:space="0"/>
              <w:bottom w:val="single" w:color="auto" w:sz="4" w:space="0"/>
              <w:right w:val="single" w:color="auto" w:sz="4" w:space="0"/>
            </w:tcBorders>
            <w:vAlign w:val="center"/>
          </w:tcPr>
          <w:p w14:paraId="2C00DC64">
            <w:pPr>
              <w:adjustRightInd w:val="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不能满足完成投标项目工期的；</w:t>
            </w:r>
          </w:p>
        </w:tc>
        <w:tc>
          <w:tcPr>
            <w:tcW w:w="1602" w:type="dxa"/>
            <w:tcBorders>
              <w:top w:val="single" w:color="auto" w:sz="4" w:space="0"/>
              <w:left w:val="single" w:color="auto" w:sz="4" w:space="0"/>
              <w:bottom w:val="single" w:color="auto" w:sz="4" w:space="0"/>
              <w:right w:val="single" w:color="auto" w:sz="4" w:space="0"/>
            </w:tcBorders>
          </w:tcPr>
          <w:p w14:paraId="62764419">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1206E395">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38E1716E">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1DBC89E5">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61B5423B">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2F786AE4">
            <w:pPr>
              <w:adjustRightInd w:val="0"/>
              <w:rPr>
                <w:rFonts w:ascii="宋体" w:hAnsi="宋体"/>
                <w:color w:val="000000" w:themeColor="text1"/>
                <w:szCs w:val="21"/>
                <w:highlight w:val="none"/>
                <w14:textFill>
                  <w14:solidFill>
                    <w14:schemeClr w14:val="tx1"/>
                  </w14:solidFill>
                </w14:textFill>
              </w:rPr>
            </w:pPr>
          </w:p>
        </w:tc>
      </w:tr>
      <w:tr w14:paraId="49682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5E83B4FC">
            <w:pPr>
              <w:adjustRightInd w:val="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4299" w:type="dxa"/>
            <w:tcBorders>
              <w:top w:val="single" w:color="auto" w:sz="4" w:space="0"/>
              <w:left w:val="single" w:color="auto" w:sz="4" w:space="0"/>
              <w:bottom w:val="single" w:color="auto" w:sz="4" w:space="0"/>
              <w:right w:val="single" w:color="auto" w:sz="4" w:space="0"/>
            </w:tcBorders>
            <w:vAlign w:val="center"/>
          </w:tcPr>
          <w:p w14:paraId="47E55B3D">
            <w:pPr>
              <w:adjustRightInd w:val="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不符合招标文件及有关技术规格、质量要求、检验标准和方法的；</w:t>
            </w:r>
          </w:p>
        </w:tc>
        <w:tc>
          <w:tcPr>
            <w:tcW w:w="1602" w:type="dxa"/>
            <w:tcBorders>
              <w:top w:val="single" w:color="auto" w:sz="4" w:space="0"/>
              <w:left w:val="single" w:color="auto" w:sz="4" w:space="0"/>
              <w:bottom w:val="single" w:color="auto" w:sz="4" w:space="0"/>
              <w:right w:val="single" w:color="auto" w:sz="4" w:space="0"/>
            </w:tcBorders>
          </w:tcPr>
          <w:p w14:paraId="7329873E">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5181055E">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16A89CD1">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5560F6BE">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331A08E4">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49A41A35">
            <w:pPr>
              <w:adjustRightInd w:val="0"/>
              <w:rPr>
                <w:rFonts w:ascii="宋体" w:hAnsi="宋体"/>
                <w:color w:val="000000" w:themeColor="text1"/>
                <w:szCs w:val="21"/>
                <w:highlight w:val="none"/>
                <w14:textFill>
                  <w14:solidFill>
                    <w14:schemeClr w14:val="tx1"/>
                  </w14:solidFill>
                </w14:textFill>
              </w:rPr>
            </w:pPr>
          </w:p>
        </w:tc>
      </w:tr>
      <w:tr w14:paraId="5D16F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5C1BC5B9">
            <w:pPr>
              <w:adjustRightInd w:val="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p>
        </w:tc>
        <w:tc>
          <w:tcPr>
            <w:tcW w:w="4299" w:type="dxa"/>
            <w:tcBorders>
              <w:top w:val="single" w:color="auto" w:sz="4" w:space="0"/>
              <w:left w:val="single" w:color="auto" w:sz="4" w:space="0"/>
              <w:bottom w:val="single" w:color="auto" w:sz="4" w:space="0"/>
              <w:right w:val="single" w:color="auto" w:sz="4" w:space="0"/>
            </w:tcBorders>
            <w:vAlign w:val="center"/>
          </w:tcPr>
          <w:p w14:paraId="131AE54F">
            <w:pPr>
              <w:adjustRightInd w:val="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投标文件中没有有效的法定代表人证明书，或由委托代理人签署的投标文件中没有法定代表人授权书；</w:t>
            </w:r>
          </w:p>
        </w:tc>
        <w:tc>
          <w:tcPr>
            <w:tcW w:w="1602" w:type="dxa"/>
            <w:tcBorders>
              <w:top w:val="single" w:color="auto" w:sz="4" w:space="0"/>
              <w:left w:val="single" w:color="auto" w:sz="4" w:space="0"/>
              <w:bottom w:val="single" w:color="auto" w:sz="4" w:space="0"/>
              <w:right w:val="single" w:color="auto" w:sz="4" w:space="0"/>
            </w:tcBorders>
          </w:tcPr>
          <w:p w14:paraId="719F9300">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2729E953">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73751640">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37D6E92F">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49613BE9">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5E2E6F2C">
            <w:pPr>
              <w:adjustRightInd w:val="0"/>
              <w:rPr>
                <w:rFonts w:ascii="宋体" w:hAnsi="宋体"/>
                <w:color w:val="000000" w:themeColor="text1"/>
                <w:szCs w:val="21"/>
                <w:highlight w:val="none"/>
                <w14:textFill>
                  <w14:solidFill>
                    <w14:schemeClr w14:val="tx1"/>
                  </w14:solidFill>
                </w14:textFill>
              </w:rPr>
            </w:pPr>
          </w:p>
        </w:tc>
      </w:tr>
      <w:tr w14:paraId="48604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235677FA">
            <w:pPr>
              <w:adjustRightInd w:val="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p>
        </w:tc>
        <w:tc>
          <w:tcPr>
            <w:tcW w:w="4299" w:type="dxa"/>
            <w:tcBorders>
              <w:top w:val="single" w:color="auto" w:sz="4" w:space="0"/>
              <w:left w:val="single" w:color="auto" w:sz="4" w:space="0"/>
              <w:bottom w:val="single" w:color="auto" w:sz="4" w:space="0"/>
              <w:right w:val="single" w:color="auto" w:sz="4" w:space="0"/>
            </w:tcBorders>
            <w:vAlign w:val="center"/>
          </w:tcPr>
          <w:p w14:paraId="5F91BE20">
            <w:pPr>
              <w:adjustRightInd w:val="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投标文件未按规定的格式填写，或主要内容不全，或关键字迹模糊、无法辨认的；</w:t>
            </w:r>
          </w:p>
        </w:tc>
        <w:tc>
          <w:tcPr>
            <w:tcW w:w="1602" w:type="dxa"/>
            <w:tcBorders>
              <w:top w:val="single" w:color="auto" w:sz="4" w:space="0"/>
              <w:left w:val="single" w:color="auto" w:sz="4" w:space="0"/>
              <w:bottom w:val="single" w:color="auto" w:sz="4" w:space="0"/>
              <w:right w:val="single" w:color="auto" w:sz="4" w:space="0"/>
            </w:tcBorders>
          </w:tcPr>
          <w:p w14:paraId="71A7C2BA">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0204ECEE">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784A1790">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61823B24">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10E2D9E2">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762461D2">
            <w:pPr>
              <w:adjustRightInd w:val="0"/>
              <w:rPr>
                <w:rFonts w:ascii="宋体" w:hAnsi="宋体"/>
                <w:color w:val="000000" w:themeColor="text1"/>
                <w:szCs w:val="21"/>
                <w:highlight w:val="none"/>
                <w14:textFill>
                  <w14:solidFill>
                    <w14:schemeClr w14:val="tx1"/>
                  </w14:solidFill>
                </w14:textFill>
              </w:rPr>
            </w:pPr>
          </w:p>
        </w:tc>
      </w:tr>
      <w:tr w14:paraId="50CF9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187F59BC">
            <w:pPr>
              <w:adjustRightInd w:val="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5</w:t>
            </w:r>
          </w:p>
        </w:tc>
        <w:tc>
          <w:tcPr>
            <w:tcW w:w="4299" w:type="dxa"/>
            <w:tcBorders>
              <w:top w:val="single" w:color="auto" w:sz="4" w:space="0"/>
              <w:left w:val="single" w:color="auto" w:sz="4" w:space="0"/>
              <w:bottom w:val="single" w:color="auto" w:sz="4" w:space="0"/>
              <w:right w:val="single" w:color="auto" w:sz="4" w:space="0"/>
            </w:tcBorders>
            <w:vAlign w:val="center"/>
          </w:tcPr>
          <w:p w14:paraId="2D9347E8">
            <w:pPr>
              <w:adjustRightInd w:val="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投标人之间存在《广东省实施&lt;中华人民共和国招标投标法&gt;》第十六条所禁止的情形的；</w:t>
            </w:r>
          </w:p>
        </w:tc>
        <w:tc>
          <w:tcPr>
            <w:tcW w:w="1602" w:type="dxa"/>
            <w:tcBorders>
              <w:top w:val="single" w:color="auto" w:sz="4" w:space="0"/>
              <w:left w:val="single" w:color="auto" w:sz="4" w:space="0"/>
              <w:bottom w:val="single" w:color="auto" w:sz="4" w:space="0"/>
              <w:right w:val="single" w:color="auto" w:sz="4" w:space="0"/>
            </w:tcBorders>
          </w:tcPr>
          <w:p w14:paraId="2760AE83">
            <w:pPr>
              <w:adjustRightInd w:val="0"/>
              <w:rPr>
                <w:rFonts w:ascii="宋体" w:hAnsi="宋体"/>
                <w:color w:val="000000" w:themeColor="text1"/>
                <w:szCs w:val="21"/>
                <w:highlight w:val="none"/>
                <w:shd w:val="pct10" w:color="auto" w:fill="FFFFFF"/>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3C558340">
            <w:pPr>
              <w:adjustRightInd w:val="0"/>
              <w:rPr>
                <w:rFonts w:ascii="宋体" w:hAnsi="宋体"/>
                <w:color w:val="000000" w:themeColor="text1"/>
                <w:szCs w:val="21"/>
                <w:highlight w:val="none"/>
                <w:shd w:val="pct10" w:color="auto" w:fill="FFFFFF"/>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2213BAEF">
            <w:pPr>
              <w:adjustRightInd w:val="0"/>
              <w:rPr>
                <w:rFonts w:ascii="宋体" w:hAnsi="宋体"/>
                <w:color w:val="000000" w:themeColor="text1"/>
                <w:szCs w:val="21"/>
                <w:highlight w:val="none"/>
                <w:shd w:val="pct10" w:color="auto" w:fill="FFFFFF"/>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3D124E38">
            <w:pPr>
              <w:adjustRightInd w:val="0"/>
              <w:rPr>
                <w:rFonts w:ascii="宋体" w:hAnsi="宋体"/>
                <w:color w:val="000000" w:themeColor="text1"/>
                <w:szCs w:val="21"/>
                <w:highlight w:val="none"/>
                <w:shd w:val="pct10" w:color="auto" w:fill="FFFFFF"/>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4FB8472B">
            <w:pPr>
              <w:adjustRightInd w:val="0"/>
              <w:rPr>
                <w:rFonts w:ascii="宋体" w:hAnsi="宋体"/>
                <w:color w:val="000000" w:themeColor="text1"/>
                <w:szCs w:val="21"/>
                <w:highlight w:val="none"/>
                <w:shd w:val="pct10" w:color="auto" w:fill="FFFFFF"/>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5B7F7031">
            <w:pPr>
              <w:adjustRightInd w:val="0"/>
              <w:rPr>
                <w:rFonts w:ascii="宋体" w:hAnsi="宋体"/>
                <w:color w:val="000000" w:themeColor="text1"/>
                <w:szCs w:val="21"/>
                <w:highlight w:val="none"/>
                <w:shd w:val="pct10" w:color="auto" w:fill="FFFFFF"/>
                <w14:textFill>
                  <w14:solidFill>
                    <w14:schemeClr w14:val="tx1"/>
                  </w14:solidFill>
                </w14:textFill>
              </w:rPr>
            </w:pPr>
          </w:p>
        </w:tc>
      </w:tr>
      <w:tr w14:paraId="0228E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09E102A5">
            <w:pPr>
              <w:adjustRightInd w:val="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w:t>
            </w:r>
          </w:p>
        </w:tc>
        <w:tc>
          <w:tcPr>
            <w:tcW w:w="4299" w:type="dxa"/>
            <w:tcBorders>
              <w:top w:val="single" w:color="auto" w:sz="4" w:space="0"/>
              <w:left w:val="single" w:color="auto" w:sz="4" w:space="0"/>
              <w:bottom w:val="single" w:color="auto" w:sz="4" w:space="0"/>
              <w:right w:val="single" w:color="auto" w:sz="4" w:space="0"/>
            </w:tcBorders>
            <w:vAlign w:val="center"/>
          </w:tcPr>
          <w:p w14:paraId="34BDBB3B">
            <w:pPr>
              <w:adjustRightInd w:val="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无《参与编制技术标投标文件人员名单》的</w:t>
            </w:r>
          </w:p>
        </w:tc>
        <w:tc>
          <w:tcPr>
            <w:tcW w:w="1602" w:type="dxa"/>
            <w:tcBorders>
              <w:top w:val="single" w:color="auto" w:sz="4" w:space="0"/>
              <w:left w:val="single" w:color="auto" w:sz="4" w:space="0"/>
              <w:bottom w:val="single" w:color="auto" w:sz="4" w:space="0"/>
              <w:right w:val="single" w:color="auto" w:sz="4" w:space="0"/>
            </w:tcBorders>
          </w:tcPr>
          <w:p w14:paraId="7F7637FE">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222C64D9">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5D8F7014">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76889E4E">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21A02434">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16DE191D">
            <w:pPr>
              <w:adjustRightInd w:val="0"/>
              <w:rPr>
                <w:rFonts w:ascii="宋体" w:hAnsi="宋体"/>
                <w:color w:val="000000" w:themeColor="text1"/>
                <w:szCs w:val="21"/>
                <w:highlight w:val="none"/>
                <w14:textFill>
                  <w14:solidFill>
                    <w14:schemeClr w14:val="tx1"/>
                  </w14:solidFill>
                </w14:textFill>
              </w:rPr>
            </w:pPr>
          </w:p>
        </w:tc>
      </w:tr>
      <w:tr w14:paraId="578EA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2521303E">
            <w:pPr>
              <w:adjustRightInd w:val="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7</w:t>
            </w:r>
          </w:p>
        </w:tc>
        <w:tc>
          <w:tcPr>
            <w:tcW w:w="4299" w:type="dxa"/>
            <w:tcBorders>
              <w:top w:val="single" w:color="auto" w:sz="4" w:space="0"/>
              <w:left w:val="single" w:color="auto" w:sz="4" w:space="0"/>
              <w:bottom w:val="single" w:color="auto" w:sz="4" w:space="0"/>
              <w:right w:val="single" w:color="auto" w:sz="4" w:space="0"/>
            </w:tcBorders>
            <w:vAlign w:val="center"/>
          </w:tcPr>
          <w:p w14:paraId="78DD9ED1">
            <w:pPr>
              <w:adjustRightInd w:val="0"/>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投标人未按要求提交投标保证金的</w:t>
            </w:r>
          </w:p>
        </w:tc>
        <w:tc>
          <w:tcPr>
            <w:tcW w:w="1602" w:type="dxa"/>
            <w:tcBorders>
              <w:top w:val="single" w:color="auto" w:sz="4" w:space="0"/>
              <w:left w:val="single" w:color="auto" w:sz="4" w:space="0"/>
              <w:bottom w:val="single" w:color="auto" w:sz="4" w:space="0"/>
              <w:right w:val="single" w:color="auto" w:sz="4" w:space="0"/>
            </w:tcBorders>
          </w:tcPr>
          <w:p w14:paraId="09C8B617">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7CEFB99F">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56F1BFAD">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0B691EAD">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37A3FAC8">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75E681EF">
            <w:pPr>
              <w:adjustRightInd w:val="0"/>
              <w:rPr>
                <w:rFonts w:ascii="宋体" w:hAnsi="宋体"/>
                <w:color w:val="000000" w:themeColor="text1"/>
                <w:szCs w:val="21"/>
                <w:highlight w:val="none"/>
                <w14:textFill>
                  <w14:solidFill>
                    <w14:schemeClr w14:val="tx1"/>
                  </w14:solidFill>
                </w14:textFill>
              </w:rPr>
            </w:pPr>
          </w:p>
        </w:tc>
      </w:tr>
      <w:tr w14:paraId="49382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662CA6DC">
            <w:pPr>
              <w:adjustRightInd w:val="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8</w:t>
            </w:r>
          </w:p>
        </w:tc>
        <w:tc>
          <w:tcPr>
            <w:tcW w:w="4299" w:type="dxa"/>
            <w:tcBorders>
              <w:top w:val="single" w:color="auto" w:sz="4" w:space="0"/>
              <w:left w:val="single" w:color="auto" w:sz="4" w:space="0"/>
              <w:bottom w:val="single" w:color="auto" w:sz="4" w:space="0"/>
              <w:right w:val="single" w:color="auto" w:sz="4" w:space="0"/>
            </w:tcBorders>
            <w:vAlign w:val="center"/>
          </w:tcPr>
          <w:p w14:paraId="77E0B099">
            <w:pPr>
              <w:adjustRightInd w:val="0"/>
              <w:rPr>
                <w:rFonts w:ascii="宋体" w:hAnsi="宋体"/>
                <w:color w:val="000000" w:themeColor="text1"/>
                <w:szCs w:val="21"/>
                <w:highlight w:val="none"/>
                <w14:textFill>
                  <w14:solidFill>
                    <w14:schemeClr w14:val="tx1"/>
                  </w14:solidFill>
                </w14:textFill>
              </w:rPr>
            </w:pPr>
            <w:r>
              <w:rPr>
                <w:rFonts w:hint="eastAsia" w:ascii="宋体" w:hAnsi="宋体" w:cs="Times New Roman"/>
                <w:color w:val="000000" w:themeColor="text1"/>
                <w:kern w:val="2"/>
                <w:sz w:val="21"/>
                <w:szCs w:val="21"/>
                <w:highlight w:val="none"/>
                <w14:textFill>
                  <w14:solidFill>
                    <w14:schemeClr w14:val="tx1"/>
                  </w14:solidFill>
                </w14:textFill>
              </w:rPr>
              <w:t>投标人与</w:t>
            </w:r>
            <w:r>
              <w:rPr>
                <w:rFonts w:hint="eastAsia" w:ascii="宋体" w:hAnsi="宋体" w:cs="Times New Roman"/>
                <w:b w:val="0"/>
                <w:bCs w:val="0"/>
                <w:color w:val="000000" w:themeColor="text1"/>
                <w:kern w:val="2"/>
                <w:sz w:val="21"/>
                <w:szCs w:val="21"/>
                <w:highlight w:val="none"/>
                <w14:textFill>
                  <w14:solidFill>
                    <w14:schemeClr w14:val="tx1"/>
                  </w14:solidFill>
                </w14:textFill>
              </w:rPr>
              <w:t>本项目</w:t>
            </w:r>
            <w:r>
              <w:rPr>
                <w:rFonts w:hint="eastAsia" w:ascii="宋体" w:hAnsi="宋体" w:cs="Times New Roman"/>
                <w:color w:val="000000" w:themeColor="text1"/>
                <w:kern w:val="2"/>
                <w:sz w:val="21"/>
                <w:szCs w:val="21"/>
                <w:highlight w:val="none"/>
                <w14:textFill>
                  <w14:solidFill>
                    <w14:schemeClr w14:val="tx1"/>
                  </w14:solidFill>
                </w14:textFill>
              </w:rPr>
              <w:t>其他投标人加密打包投标文件</w:t>
            </w:r>
            <w:r>
              <w:rPr>
                <w:rFonts w:hint="eastAsia" w:ascii="宋体" w:hAnsi="宋体" w:cs="Times New Roman"/>
                <w:b/>
                <w:bCs/>
                <w:color w:val="000000" w:themeColor="text1"/>
                <w:kern w:val="2"/>
                <w:sz w:val="21"/>
                <w:szCs w:val="21"/>
                <w:highlight w:val="none"/>
                <w:lang w:eastAsia="zh-CN"/>
                <w14:textFill>
                  <w14:solidFill>
                    <w14:schemeClr w14:val="tx1"/>
                  </w14:solidFill>
                </w14:textFill>
              </w:rPr>
              <w:t>电脑</w:t>
            </w:r>
            <w:r>
              <w:rPr>
                <w:rFonts w:hint="eastAsia" w:ascii="宋体" w:hAnsi="宋体" w:cs="Times New Roman"/>
                <w:color w:val="000000" w:themeColor="text1"/>
                <w:kern w:val="2"/>
                <w:sz w:val="21"/>
                <w:szCs w:val="21"/>
                <w:highlight w:val="none"/>
                <w:lang w:eastAsia="zh-CN"/>
                <w14:textFill>
                  <w14:solidFill>
                    <w14:schemeClr w14:val="tx1"/>
                  </w14:solidFill>
                </w14:textFill>
              </w:rPr>
              <w:t>机</w:t>
            </w:r>
            <w:r>
              <w:rPr>
                <w:rFonts w:hint="eastAsia" w:ascii="宋体" w:hAnsi="宋体" w:cs="Times New Roman"/>
                <w:color w:val="000000" w:themeColor="text1"/>
                <w:kern w:val="2"/>
                <w:sz w:val="21"/>
                <w:szCs w:val="21"/>
                <w:highlight w:val="none"/>
                <w14:textFill>
                  <w14:solidFill>
                    <w14:schemeClr w14:val="tx1"/>
                  </w14:solidFill>
                </w14:textFill>
              </w:rPr>
              <w:t>器特征码一致的</w:t>
            </w:r>
            <w:r>
              <w:rPr>
                <w:rFonts w:ascii="宋体" w:hAnsi="宋体" w:cs="Times New Roman"/>
                <w:color w:val="000000" w:themeColor="text1"/>
                <w:kern w:val="2"/>
                <w:sz w:val="21"/>
                <w:szCs w:val="21"/>
                <w:highlight w:val="none"/>
                <w14:textFill>
                  <w14:solidFill>
                    <w14:schemeClr w14:val="tx1"/>
                  </w14:solidFill>
                </w14:textFill>
              </w:rPr>
              <w:t>(以</w:t>
            </w:r>
            <w:r>
              <w:rPr>
                <w:rFonts w:hint="eastAsia" w:ascii="宋体" w:hAnsi="宋体" w:eastAsia="宋体" w:cs="宋体"/>
                <w:b/>
                <w:bCs/>
                <w:color w:val="000000" w:themeColor="text1"/>
                <w:sz w:val="21"/>
                <w:szCs w:val="21"/>
                <w:highlight w:val="none"/>
                <w:u w:val="single"/>
                <w14:textFill>
                  <w14:solidFill>
                    <w14:schemeClr w14:val="tx1"/>
                  </w14:solidFill>
                </w14:textFill>
              </w:rPr>
              <w:t>广州交易集团有限公司（广州公共资源交易中心）</w:t>
            </w:r>
            <w:r>
              <w:rPr>
                <w:rFonts w:ascii="宋体" w:hAnsi="宋体" w:cs="Times New Roman"/>
                <w:color w:val="000000" w:themeColor="text1"/>
                <w:kern w:val="2"/>
                <w:sz w:val="21"/>
                <w:szCs w:val="21"/>
                <w:highlight w:val="none"/>
                <w14:textFill>
                  <w14:solidFill>
                    <w14:schemeClr w14:val="tx1"/>
                  </w14:solidFill>
                </w14:textFill>
              </w:rPr>
              <w:t>交易平台评标系统的检索信息为准)</w:t>
            </w:r>
          </w:p>
        </w:tc>
        <w:tc>
          <w:tcPr>
            <w:tcW w:w="1602" w:type="dxa"/>
            <w:tcBorders>
              <w:top w:val="single" w:color="auto" w:sz="4" w:space="0"/>
              <w:left w:val="single" w:color="auto" w:sz="4" w:space="0"/>
              <w:bottom w:val="single" w:color="auto" w:sz="4" w:space="0"/>
              <w:right w:val="single" w:color="auto" w:sz="4" w:space="0"/>
            </w:tcBorders>
          </w:tcPr>
          <w:p w14:paraId="0E1CE1DE">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6B7A9305">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60AE4F73">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38D2909E">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5233E864">
            <w:pPr>
              <w:adjustRightInd w:val="0"/>
              <w:rPr>
                <w:rFonts w:ascii="宋体" w:hAnsi="宋体"/>
                <w:color w:val="000000" w:themeColor="text1"/>
                <w:szCs w:val="21"/>
                <w:highlight w:val="none"/>
                <w14:textFill>
                  <w14:solidFill>
                    <w14:schemeClr w14:val="tx1"/>
                  </w14:solidFill>
                </w14:textFill>
              </w:rPr>
            </w:pPr>
          </w:p>
        </w:tc>
        <w:tc>
          <w:tcPr>
            <w:tcW w:w="1603" w:type="dxa"/>
            <w:tcBorders>
              <w:top w:val="single" w:color="auto" w:sz="4" w:space="0"/>
              <w:left w:val="single" w:color="auto" w:sz="4" w:space="0"/>
              <w:bottom w:val="single" w:color="auto" w:sz="4" w:space="0"/>
              <w:right w:val="single" w:color="auto" w:sz="4" w:space="0"/>
            </w:tcBorders>
          </w:tcPr>
          <w:p w14:paraId="502232BA">
            <w:pPr>
              <w:adjustRightInd w:val="0"/>
              <w:rPr>
                <w:rFonts w:ascii="宋体" w:hAnsi="宋体"/>
                <w:color w:val="000000" w:themeColor="text1"/>
                <w:szCs w:val="21"/>
                <w:highlight w:val="none"/>
                <w14:textFill>
                  <w14:solidFill>
                    <w14:schemeClr w14:val="tx1"/>
                  </w14:solidFill>
                </w14:textFill>
              </w:rPr>
            </w:pPr>
          </w:p>
        </w:tc>
      </w:tr>
    </w:tbl>
    <w:p w14:paraId="0A80227B">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注：1.本表使用招标文件范本，与范本内容不同之处均以下划线标明。技术标评审中，响应性、承诺性内容不应作为评分因素，可在该表中对上述内容进行符合性审查。审查标准须具备可操作性。</w:t>
      </w:r>
    </w:p>
    <w:p w14:paraId="3B4FB264">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2.不得将文件顺序、明显的文字错误等列为否决投标的情形。评委发现投标文件中含义不明确、对同类问题表述不一致、有明显</w:t>
      </w:r>
      <w:r>
        <w:rPr>
          <w:rFonts w:hint="eastAsia" w:ascii="宋体" w:hAnsi="宋体"/>
          <w:color w:val="000000" w:themeColor="text1"/>
          <w:szCs w:val="21"/>
          <w:highlight w:val="none"/>
          <w:lang w:val="en-US" w:eastAsia="zh-CN"/>
          <w14:textFill>
            <w14:solidFill>
              <w14:schemeClr w14:val="tx1"/>
            </w14:solidFill>
          </w14:textFill>
        </w:rPr>
        <w:t>格式或</w:t>
      </w:r>
      <w:r>
        <w:rPr>
          <w:rFonts w:hint="eastAsia" w:ascii="宋体" w:hAnsi="宋体"/>
          <w:color w:val="000000" w:themeColor="text1"/>
          <w:szCs w:val="21"/>
          <w:highlight w:val="none"/>
          <w14:textFill>
            <w14:solidFill>
              <w14:schemeClr w14:val="tx1"/>
            </w14:solidFill>
          </w14:textFill>
        </w:rPr>
        <w:t>文字</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计算错误的，应当要求投标人作必要的澄清、说明后再判定投标人是否通过有效性审查，不得直接否决投标，若出现评标委员会否决投标的，应在评标报告中载明否决投标的具体情形、原因；</w:t>
      </w:r>
    </w:p>
    <w:p w14:paraId="565EF8D3">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3.凡出现以上任何一项情形，结论均为无效，否则就为有效。</w:t>
      </w:r>
    </w:p>
    <w:p w14:paraId="1FF52237">
      <w:pP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4.如对本表中某种情形的评审意见不一致时，以评标委员会过半数成员的意见作为评标委员会对该情形的认定结论。</w:t>
      </w:r>
    </w:p>
    <w:p w14:paraId="4526DF6E">
      <w:pPr>
        <w:rPr>
          <w:rFonts w:hint="eastAsia" w:ascii="宋体" w:hAnsi="宋体"/>
          <w:b/>
          <w:bCs/>
          <w:color w:val="000000" w:themeColor="text1"/>
          <w:szCs w:val="21"/>
          <w:highlight w:val="none"/>
          <w:u w:val="singl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b/>
          <w:bCs/>
          <w:color w:val="000000" w:themeColor="text1"/>
          <w:szCs w:val="21"/>
          <w:highlight w:val="none"/>
          <w:u w:val="single"/>
          <w:lang w:val="en-US" w:eastAsia="zh-CN"/>
          <w14:textFill>
            <w14:solidFill>
              <w14:schemeClr w14:val="tx1"/>
            </w14:solidFill>
          </w14:textFill>
        </w:rPr>
        <w:t>本表中第4点，投标文件规定格式（即参与评审的格式）为技术标投标文件的格式二、格式九、格式十一、格式十二、格式十三、格式十四、格式十六（如有）、格式十七（如有）、格式十八（如有）、格式十九（如有）、格式二十。</w:t>
      </w:r>
    </w:p>
    <w:p w14:paraId="4AD5CDD4">
      <w:pPr>
        <w:rPr>
          <w:rFonts w:hint="eastAsia" w:ascii="宋体" w:hAnsi="宋体"/>
          <w:b/>
          <w:bCs/>
          <w:color w:val="000000" w:themeColor="text1"/>
          <w:szCs w:val="21"/>
          <w:highlight w:val="none"/>
          <w:u w:val="single"/>
          <w:lang w:val="en-US" w:eastAsia="zh-CN"/>
          <w14:textFill>
            <w14:solidFill>
              <w14:schemeClr w14:val="tx1"/>
            </w14:solidFill>
          </w14:textFill>
        </w:rPr>
      </w:pPr>
    </w:p>
    <w:p w14:paraId="5CAEBC2E">
      <w:pPr>
        <w:ind w:firstLine="420" w:firstLineChars="200"/>
        <w:rPr>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u w:val="single"/>
          <w:lang w:val="en-US" w:eastAsia="zh-CN"/>
          <w14:textFill>
            <w14:solidFill>
              <w14:schemeClr w14:val="tx1"/>
            </w14:solidFill>
          </w14:textFill>
        </w:rPr>
        <w:t>评委签名：</w:t>
      </w:r>
      <w:r>
        <w:rPr>
          <w:color w:val="000000" w:themeColor="text1"/>
          <w:highlight w:val="none"/>
          <w14:textFill>
            <w14:solidFill>
              <w14:schemeClr w14:val="tx1"/>
            </w14:solidFill>
          </w14:textFill>
        </w:rPr>
        <w:br w:type="page"/>
      </w:r>
      <w:r>
        <w:rPr>
          <w:rFonts w:hint="eastAsia"/>
          <w:color w:val="000000" w:themeColor="text1"/>
          <w:sz w:val="28"/>
          <w:szCs w:val="28"/>
          <w:highlight w:val="none"/>
          <w14:textFill>
            <w14:solidFill>
              <w14:schemeClr w14:val="tx1"/>
            </w14:solidFill>
          </w14:textFill>
        </w:rPr>
        <w:t>附表三</w:t>
      </w:r>
    </w:p>
    <w:p w14:paraId="744316D4">
      <w:pPr>
        <w:jc w:val="center"/>
        <w:rPr>
          <w:b/>
          <w:color w:val="000000" w:themeColor="text1"/>
          <w:sz w:val="36"/>
          <w:szCs w:val="36"/>
          <w:highlight w:val="none"/>
          <w14:textFill>
            <w14:solidFill>
              <w14:schemeClr w14:val="tx1"/>
            </w14:solidFill>
          </w14:textFill>
        </w:rPr>
      </w:pPr>
      <w:r>
        <w:rPr>
          <w:rFonts w:hint="eastAsia"/>
          <w:b/>
          <w:color w:val="000000" w:themeColor="text1"/>
          <w:sz w:val="36"/>
          <w:szCs w:val="36"/>
          <w:highlight w:val="none"/>
          <w14:textFill>
            <w14:solidFill>
              <w14:schemeClr w14:val="tx1"/>
            </w14:solidFill>
          </w14:textFill>
        </w:rPr>
        <w:t>经济标有效性审查表</w:t>
      </w:r>
    </w:p>
    <w:p w14:paraId="14822965">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招标项目名称：</w:t>
      </w:r>
    </w:p>
    <w:tbl>
      <w:tblPr>
        <w:tblStyle w:val="37"/>
        <w:tblW w:w="15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102"/>
        <w:gridCol w:w="1397"/>
        <w:gridCol w:w="1397"/>
        <w:gridCol w:w="1397"/>
        <w:gridCol w:w="1396"/>
        <w:gridCol w:w="1397"/>
        <w:gridCol w:w="1397"/>
      </w:tblGrid>
      <w:tr w14:paraId="308C8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vAlign w:val="center"/>
          </w:tcPr>
          <w:p w14:paraId="30C1801F">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6102" w:type="dxa"/>
            <w:tcBorders>
              <w:top w:val="single" w:color="auto" w:sz="4" w:space="0"/>
              <w:left w:val="single" w:color="auto" w:sz="4" w:space="0"/>
              <w:bottom w:val="single" w:color="auto" w:sz="4" w:space="0"/>
              <w:right w:val="single" w:color="auto" w:sz="4" w:space="0"/>
              <w:tl2br w:val="single" w:color="auto" w:sz="4" w:space="0"/>
            </w:tcBorders>
          </w:tcPr>
          <w:p w14:paraId="1A55218A">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投标人</w:t>
            </w:r>
          </w:p>
          <w:p w14:paraId="47E8824E">
            <w:pPr>
              <w:rPr>
                <w:rFonts w:ascii="宋体" w:hAnsi="宋体"/>
                <w:color w:val="000000" w:themeColor="text1"/>
                <w:szCs w:val="21"/>
                <w:highlight w:val="none"/>
                <w14:textFill>
                  <w14:solidFill>
                    <w14:schemeClr w14:val="tx1"/>
                  </w14:solidFill>
                </w14:textFill>
              </w:rPr>
            </w:pPr>
          </w:p>
          <w:p w14:paraId="3BE0E4DD">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评审内容</w:t>
            </w:r>
          </w:p>
        </w:tc>
        <w:tc>
          <w:tcPr>
            <w:tcW w:w="1397" w:type="dxa"/>
            <w:tcBorders>
              <w:top w:val="single" w:color="auto" w:sz="4" w:space="0"/>
              <w:left w:val="single" w:color="auto" w:sz="4" w:space="0"/>
              <w:bottom w:val="single" w:color="auto" w:sz="4" w:space="0"/>
              <w:right w:val="single" w:color="auto" w:sz="4" w:space="0"/>
            </w:tcBorders>
          </w:tcPr>
          <w:p w14:paraId="445E4420">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44E7F517">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631EB8B3">
            <w:pPr>
              <w:rPr>
                <w:rFonts w:ascii="宋体" w:hAnsi="宋体"/>
                <w:color w:val="000000" w:themeColor="text1"/>
                <w:szCs w:val="21"/>
                <w:highlight w:val="none"/>
                <w14:textFill>
                  <w14:solidFill>
                    <w14:schemeClr w14:val="tx1"/>
                  </w14:solidFill>
                </w14:textFill>
              </w:rPr>
            </w:pPr>
          </w:p>
        </w:tc>
        <w:tc>
          <w:tcPr>
            <w:tcW w:w="1396" w:type="dxa"/>
            <w:tcBorders>
              <w:top w:val="single" w:color="auto" w:sz="4" w:space="0"/>
              <w:left w:val="single" w:color="auto" w:sz="4" w:space="0"/>
              <w:bottom w:val="single" w:color="auto" w:sz="4" w:space="0"/>
              <w:right w:val="single" w:color="auto" w:sz="4" w:space="0"/>
            </w:tcBorders>
          </w:tcPr>
          <w:p w14:paraId="346177D1">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54E85068">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17D6968E">
            <w:pPr>
              <w:rPr>
                <w:rFonts w:ascii="宋体" w:hAnsi="宋体"/>
                <w:color w:val="000000" w:themeColor="text1"/>
                <w:szCs w:val="21"/>
                <w:highlight w:val="none"/>
                <w14:textFill>
                  <w14:solidFill>
                    <w14:schemeClr w14:val="tx1"/>
                  </w14:solidFill>
                </w14:textFill>
              </w:rPr>
            </w:pPr>
          </w:p>
        </w:tc>
      </w:tr>
      <w:tr w14:paraId="17F14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12587D90">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p>
        </w:tc>
        <w:tc>
          <w:tcPr>
            <w:tcW w:w="6102" w:type="dxa"/>
            <w:tcBorders>
              <w:top w:val="single" w:color="auto" w:sz="4" w:space="0"/>
              <w:left w:val="single" w:color="auto" w:sz="4" w:space="0"/>
              <w:bottom w:val="single" w:color="auto" w:sz="4" w:space="0"/>
              <w:right w:val="single" w:color="auto" w:sz="4" w:space="0"/>
            </w:tcBorders>
            <w:vAlign w:val="center"/>
          </w:tcPr>
          <w:p w14:paraId="1283B337">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对同一招标项目出现两个或以上的投标报价，且没有申明哪个有效；</w:t>
            </w:r>
          </w:p>
        </w:tc>
        <w:tc>
          <w:tcPr>
            <w:tcW w:w="1397" w:type="dxa"/>
            <w:tcBorders>
              <w:top w:val="single" w:color="auto" w:sz="4" w:space="0"/>
              <w:left w:val="single" w:color="auto" w:sz="4" w:space="0"/>
              <w:bottom w:val="single" w:color="auto" w:sz="4" w:space="0"/>
              <w:right w:val="single" w:color="auto" w:sz="4" w:space="0"/>
            </w:tcBorders>
          </w:tcPr>
          <w:p w14:paraId="71E20A1C">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531D4AD5">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6F774653">
            <w:pPr>
              <w:rPr>
                <w:rFonts w:ascii="宋体" w:hAnsi="宋体"/>
                <w:color w:val="000000" w:themeColor="text1"/>
                <w:szCs w:val="21"/>
                <w:highlight w:val="none"/>
                <w14:textFill>
                  <w14:solidFill>
                    <w14:schemeClr w14:val="tx1"/>
                  </w14:solidFill>
                </w14:textFill>
              </w:rPr>
            </w:pPr>
          </w:p>
        </w:tc>
        <w:tc>
          <w:tcPr>
            <w:tcW w:w="1396" w:type="dxa"/>
            <w:tcBorders>
              <w:top w:val="single" w:color="auto" w:sz="4" w:space="0"/>
              <w:left w:val="single" w:color="auto" w:sz="4" w:space="0"/>
              <w:bottom w:val="single" w:color="auto" w:sz="4" w:space="0"/>
              <w:right w:val="single" w:color="auto" w:sz="4" w:space="0"/>
            </w:tcBorders>
          </w:tcPr>
          <w:p w14:paraId="3B592951">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6BD55824">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6FEAC3ED">
            <w:pPr>
              <w:rPr>
                <w:rFonts w:ascii="宋体" w:hAnsi="宋体"/>
                <w:color w:val="000000" w:themeColor="text1"/>
                <w:szCs w:val="21"/>
                <w:highlight w:val="none"/>
                <w14:textFill>
                  <w14:solidFill>
                    <w14:schemeClr w14:val="tx1"/>
                  </w14:solidFill>
                </w14:textFill>
              </w:rPr>
            </w:pPr>
          </w:p>
        </w:tc>
      </w:tr>
      <w:tr w14:paraId="38DB1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5BF93694">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p>
        </w:tc>
        <w:tc>
          <w:tcPr>
            <w:tcW w:w="6102" w:type="dxa"/>
            <w:tcBorders>
              <w:top w:val="single" w:color="auto" w:sz="4" w:space="0"/>
              <w:left w:val="single" w:color="auto" w:sz="4" w:space="0"/>
              <w:bottom w:val="single" w:color="auto" w:sz="4" w:space="0"/>
              <w:right w:val="single" w:color="auto" w:sz="4" w:space="0"/>
            </w:tcBorders>
            <w:vAlign w:val="center"/>
          </w:tcPr>
          <w:p w14:paraId="6F46EC89">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w:t>
            </w:r>
            <w:r>
              <w:rPr>
                <w:rFonts w:hint="eastAsia" w:ascii="宋体" w:hAnsi="宋体"/>
                <w:b/>
                <w:bCs/>
                <w:color w:val="000000" w:themeColor="text1"/>
                <w:szCs w:val="21"/>
                <w:highlight w:val="none"/>
                <w:u w:val="single"/>
                <w:lang w:eastAsia="zh-CN"/>
                <w14:textFill>
                  <w14:solidFill>
                    <w14:schemeClr w14:val="tx1"/>
                  </w14:solidFill>
                </w14:textFill>
              </w:rPr>
              <w:t>总</w:t>
            </w:r>
            <w:r>
              <w:rPr>
                <w:rFonts w:hint="eastAsia" w:ascii="宋体" w:hAnsi="宋体"/>
                <w:color w:val="000000" w:themeColor="text1"/>
                <w:szCs w:val="21"/>
                <w:highlight w:val="none"/>
                <w14:textFill>
                  <w14:solidFill>
                    <w14:schemeClr w14:val="tx1"/>
                  </w14:solidFill>
                </w14:textFill>
              </w:rPr>
              <w:t>报价高于最高投标限价的；或分部分项工程和单价措施项目的综合单价的投标报价高于分部分项工程和单价措施项目的综合单价的最高投标限价；</w:t>
            </w:r>
            <w:bookmarkStart w:id="130" w:name="_GoBack"/>
            <w:bookmarkEnd w:id="130"/>
          </w:p>
        </w:tc>
        <w:tc>
          <w:tcPr>
            <w:tcW w:w="1397" w:type="dxa"/>
            <w:tcBorders>
              <w:top w:val="single" w:color="auto" w:sz="4" w:space="0"/>
              <w:left w:val="single" w:color="auto" w:sz="4" w:space="0"/>
              <w:bottom w:val="single" w:color="auto" w:sz="4" w:space="0"/>
              <w:right w:val="single" w:color="auto" w:sz="4" w:space="0"/>
            </w:tcBorders>
          </w:tcPr>
          <w:p w14:paraId="7A3955EE">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6C1AFF83">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63DC9DA8">
            <w:pPr>
              <w:rPr>
                <w:rFonts w:ascii="宋体" w:hAnsi="宋体"/>
                <w:color w:val="000000" w:themeColor="text1"/>
                <w:szCs w:val="21"/>
                <w:highlight w:val="none"/>
                <w14:textFill>
                  <w14:solidFill>
                    <w14:schemeClr w14:val="tx1"/>
                  </w14:solidFill>
                </w14:textFill>
              </w:rPr>
            </w:pPr>
          </w:p>
        </w:tc>
        <w:tc>
          <w:tcPr>
            <w:tcW w:w="1396" w:type="dxa"/>
            <w:tcBorders>
              <w:top w:val="single" w:color="auto" w:sz="4" w:space="0"/>
              <w:left w:val="single" w:color="auto" w:sz="4" w:space="0"/>
              <w:bottom w:val="single" w:color="auto" w:sz="4" w:space="0"/>
              <w:right w:val="single" w:color="auto" w:sz="4" w:space="0"/>
            </w:tcBorders>
          </w:tcPr>
          <w:p w14:paraId="6222ECE1">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5DC4E35F">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54E44973">
            <w:pPr>
              <w:rPr>
                <w:rFonts w:ascii="宋体" w:hAnsi="宋体"/>
                <w:color w:val="000000" w:themeColor="text1"/>
                <w:szCs w:val="21"/>
                <w:highlight w:val="none"/>
                <w14:textFill>
                  <w14:solidFill>
                    <w14:schemeClr w14:val="tx1"/>
                  </w14:solidFill>
                </w14:textFill>
              </w:rPr>
            </w:pPr>
          </w:p>
        </w:tc>
      </w:tr>
      <w:tr w14:paraId="6935A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2FC758A3">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p>
        </w:tc>
        <w:tc>
          <w:tcPr>
            <w:tcW w:w="6102" w:type="dxa"/>
            <w:tcBorders>
              <w:top w:val="single" w:color="auto" w:sz="4" w:space="0"/>
              <w:left w:val="single" w:color="auto" w:sz="4" w:space="0"/>
              <w:bottom w:val="single" w:color="auto" w:sz="4" w:space="0"/>
              <w:right w:val="single" w:color="auto" w:sz="4" w:space="0"/>
            </w:tcBorders>
            <w:vAlign w:val="center"/>
          </w:tcPr>
          <w:p w14:paraId="38592A92">
            <w:pPr>
              <w:autoSpaceDE w:val="0"/>
              <w:autoSpaceDN w:val="0"/>
              <w:adjustRightInd w:val="0"/>
              <w:ind w:left="-2" w:leftChars="-1"/>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投标报价低于成本的；</w:t>
            </w:r>
          </w:p>
        </w:tc>
        <w:tc>
          <w:tcPr>
            <w:tcW w:w="1397" w:type="dxa"/>
            <w:tcBorders>
              <w:top w:val="single" w:color="auto" w:sz="4" w:space="0"/>
              <w:left w:val="single" w:color="auto" w:sz="4" w:space="0"/>
              <w:bottom w:val="single" w:color="auto" w:sz="4" w:space="0"/>
              <w:right w:val="single" w:color="auto" w:sz="4" w:space="0"/>
            </w:tcBorders>
          </w:tcPr>
          <w:p w14:paraId="6D88421D">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0A26F9A5">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7696FA0D">
            <w:pPr>
              <w:rPr>
                <w:rFonts w:ascii="宋体" w:hAnsi="宋体"/>
                <w:color w:val="000000" w:themeColor="text1"/>
                <w:szCs w:val="21"/>
                <w:highlight w:val="none"/>
                <w14:textFill>
                  <w14:solidFill>
                    <w14:schemeClr w14:val="tx1"/>
                  </w14:solidFill>
                </w14:textFill>
              </w:rPr>
            </w:pPr>
          </w:p>
        </w:tc>
        <w:tc>
          <w:tcPr>
            <w:tcW w:w="1396" w:type="dxa"/>
            <w:tcBorders>
              <w:top w:val="single" w:color="auto" w:sz="4" w:space="0"/>
              <w:left w:val="single" w:color="auto" w:sz="4" w:space="0"/>
              <w:bottom w:val="single" w:color="auto" w:sz="4" w:space="0"/>
              <w:right w:val="single" w:color="auto" w:sz="4" w:space="0"/>
            </w:tcBorders>
          </w:tcPr>
          <w:p w14:paraId="75BB8659">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000D3519">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296792F5">
            <w:pPr>
              <w:rPr>
                <w:rFonts w:ascii="宋体" w:hAnsi="宋体"/>
                <w:color w:val="000000" w:themeColor="text1"/>
                <w:szCs w:val="21"/>
                <w:highlight w:val="none"/>
                <w14:textFill>
                  <w14:solidFill>
                    <w14:schemeClr w14:val="tx1"/>
                  </w14:solidFill>
                </w14:textFill>
              </w:rPr>
            </w:pPr>
          </w:p>
        </w:tc>
      </w:tr>
      <w:tr w14:paraId="4105D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4C89A66D">
            <w:pP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p>
        </w:tc>
        <w:tc>
          <w:tcPr>
            <w:tcW w:w="6102" w:type="dxa"/>
            <w:tcBorders>
              <w:top w:val="single" w:color="auto" w:sz="4" w:space="0"/>
              <w:left w:val="single" w:color="auto" w:sz="4" w:space="0"/>
              <w:bottom w:val="single" w:color="auto" w:sz="4" w:space="0"/>
              <w:right w:val="single" w:color="auto" w:sz="4" w:space="0"/>
            </w:tcBorders>
            <w:vAlign w:val="center"/>
          </w:tcPr>
          <w:p w14:paraId="0BA50493">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投标文件未按规定的格式填写，或主要内容不全，或关键字迹模糊、无法辨认的；</w:t>
            </w:r>
          </w:p>
        </w:tc>
        <w:tc>
          <w:tcPr>
            <w:tcW w:w="1397" w:type="dxa"/>
            <w:tcBorders>
              <w:top w:val="single" w:color="auto" w:sz="4" w:space="0"/>
              <w:left w:val="single" w:color="auto" w:sz="4" w:space="0"/>
              <w:bottom w:val="single" w:color="auto" w:sz="4" w:space="0"/>
              <w:right w:val="single" w:color="auto" w:sz="4" w:space="0"/>
            </w:tcBorders>
          </w:tcPr>
          <w:p w14:paraId="4EFCEB10">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0F61E861">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25CAFC6E">
            <w:pPr>
              <w:rPr>
                <w:rFonts w:ascii="宋体" w:hAnsi="宋体"/>
                <w:color w:val="000000" w:themeColor="text1"/>
                <w:szCs w:val="21"/>
                <w:highlight w:val="none"/>
                <w14:textFill>
                  <w14:solidFill>
                    <w14:schemeClr w14:val="tx1"/>
                  </w14:solidFill>
                </w14:textFill>
              </w:rPr>
            </w:pPr>
          </w:p>
        </w:tc>
        <w:tc>
          <w:tcPr>
            <w:tcW w:w="1396" w:type="dxa"/>
            <w:tcBorders>
              <w:top w:val="single" w:color="auto" w:sz="4" w:space="0"/>
              <w:left w:val="single" w:color="auto" w:sz="4" w:space="0"/>
              <w:bottom w:val="single" w:color="auto" w:sz="4" w:space="0"/>
              <w:right w:val="single" w:color="auto" w:sz="4" w:space="0"/>
            </w:tcBorders>
          </w:tcPr>
          <w:p w14:paraId="47354595">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40F41125">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0CFF8D6C">
            <w:pPr>
              <w:rPr>
                <w:rFonts w:ascii="宋体" w:hAnsi="宋体"/>
                <w:color w:val="000000" w:themeColor="text1"/>
                <w:szCs w:val="21"/>
                <w:highlight w:val="none"/>
                <w14:textFill>
                  <w14:solidFill>
                    <w14:schemeClr w14:val="tx1"/>
                  </w14:solidFill>
                </w14:textFill>
              </w:rPr>
            </w:pPr>
          </w:p>
        </w:tc>
      </w:tr>
      <w:tr w14:paraId="0537C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07FB2858">
            <w:pP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5</w:t>
            </w:r>
          </w:p>
        </w:tc>
        <w:tc>
          <w:tcPr>
            <w:tcW w:w="6102" w:type="dxa"/>
            <w:tcBorders>
              <w:top w:val="single" w:color="auto" w:sz="4" w:space="0"/>
              <w:left w:val="single" w:color="auto" w:sz="4" w:space="0"/>
              <w:bottom w:val="single" w:color="auto" w:sz="4" w:space="0"/>
              <w:right w:val="single" w:color="auto" w:sz="4" w:space="0"/>
            </w:tcBorders>
            <w:vAlign w:val="center"/>
          </w:tcPr>
          <w:p w14:paraId="7736C7DF">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投标人之间存在《广东省实施&lt;中华人民共和国招标投标法&gt;》第十六条所禁止的情形的；</w:t>
            </w:r>
          </w:p>
        </w:tc>
        <w:tc>
          <w:tcPr>
            <w:tcW w:w="1397" w:type="dxa"/>
            <w:tcBorders>
              <w:top w:val="single" w:color="auto" w:sz="4" w:space="0"/>
              <w:left w:val="single" w:color="auto" w:sz="4" w:space="0"/>
              <w:bottom w:val="single" w:color="auto" w:sz="4" w:space="0"/>
              <w:right w:val="single" w:color="auto" w:sz="4" w:space="0"/>
            </w:tcBorders>
          </w:tcPr>
          <w:p w14:paraId="3A7EABAA">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4204D8A3">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394B2946">
            <w:pPr>
              <w:rPr>
                <w:rFonts w:ascii="宋体" w:hAnsi="宋体"/>
                <w:color w:val="000000" w:themeColor="text1"/>
                <w:szCs w:val="21"/>
                <w:highlight w:val="none"/>
                <w14:textFill>
                  <w14:solidFill>
                    <w14:schemeClr w14:val="tx1"/>
                  </w14:solidFill>
                </w14:textFill>
              </w:rPr>
            </w:pPr>
          </w:p>
        </w:tc>
        <w:tc>
          <w:tcPr>
            <w:tcW w:w="1396" w:type="dxa"/>
            <w:tcBorders>
              <w:top w:val="single" w:color="auto" w:sz="4" w:space="0"/>
              <w:left w:val="single" w:color="auto" w:sz="4" w:space="0"/>
              <w:bottom w:val="single" w:color="auto" w:sz="4" w:space="0"/>
              <w:right w:val="single" w:color="auto" w:sz="4" w:space="0"/>
            </w:tcBorders>
          </w:tcPr>
          <w:p w14:paraId="1A1BF6A0">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6BC43470">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690F09F8">
            <w:pPr>
              <w:rPr>
                <w:rFonts w:ascii="宋体" w:hAnsi="宋体"/>
                <w:color w:val="000000" w:themeColor="text1"/>
                <w:szCs w:val="21"/>
                <w:highlight w:val="none"/>
                <w14:textFill>
                  <w14:solidFill>
                    <w14:schemeClr w14:val="tx1"/>
                  </w14:solidFill>
                </w14:textFill>
              </w:rPr>
            </w:pPr>
          </w:p>
        </w:tc>
      </w:tr>
      <w:tr w14:paraId="4CF04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70A11006">
            <w:pP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w:t>
            </w:r>
          </w:p>
        </w:tc>
        <w:tc>
          <w:tcPr>
            <w:tcW w:w="6102" w:type="dxa"/>
            <w:tcBorders>
              <w:top w:val="single" w:color="auto" w:sz="4" w:space="0"/>
              <w:left w:val="single" w:color="auto" w:sz="4" w:space="0"/>
              <w:bottom w:val="single" w:color="auto" w:sz="4" w:space="0"/>
              <w:right w:val="single" w:color="auto" w:sz="4" w:space="0"/>
            </w:tcBorders>
            <w:vAlign w:val="center"/>
          </w:tcPr>
          <w:p w14:paraId="5DFD2C8A">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无《参与编制经济标投标文件人员名单》的；</w:t>
            </w:r>
          </w:p>
        </w:tc>
        <w:tc>
          <w:tcPr>
            <w:tcW w:w="1397" w:type="dxa"/>
            <w:tcBorders>
              <w:top w:val="single" w:color="auto" w:sz="4" w:space="0"/>
              <w:left w:val="single" w:color="auto" w:sz="4" w:space="0"/>
              <w:bottom w:val="single" w:color="auto" w:sz="4" w:space="0"/>
              <w:right w:val="single" w:color="auto" w:sz="4" w:space="0"/>
            </w:tcBorders>
          </w:tcPr>
          <w:p w14:paraId="7F0CEAC4">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700006E5">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7ADA202B">
            <w:pPr>
              <w:rPr>
                <w:rFonts w:ascii="宋体" w:hAnsi="宋体"/>
                <w:color w:val="000000" w:themeColor="text1"/>
                <w:szCs w:val="21"/>
                <w:highlight w:val="none"/>
                <w14:textFill>
                  <w14:solidFill>
                    <w14:schemeClr w14:val="tx1"/>
                  </w14:solidFill>
                </w14:textFill>
              </w:rPr>
            </w:pPr>
          </w:p>
        </w:tc>
        <w:tc>
          <w:tcPr>
            <w:tcW w:w="1396" w:type="dxa"/>
            <w:tcBorders>
              <w:top w:val="single" w:color="auto" w:sz="4" w:space="0"/>
              <w:left w:val="single" w:color="auto" w:sz="4" w:space="0"/>
              <w:bottom w:val="single" w:color="auto" w:sz="4" w:space="0"/>
              <w:right w:val="single" w:color="auto" w:sz="4" w:space="0"/>
            </w:tcBorders>
          </w:tcPr>
          <w:p w14:paraId="208870A6">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0B51A359">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67DC5406">
            <w:pPr>
              <w:rPr>
                <w:rFonts w:ascii="宋体" w:hAnsi="宋体"/>
                <w:color w:val="000000" w:themeColor="text1"/>
                <w:szCs w:val="21"/>
                <w:highlight w:val="none"/>
                <w14:textFill>
                  <w14:solidFill>
                    <w14:schemeClr w14:val="tx1"/>
                  </w14:solidFill>
                </w14:textFill>
              </w:rPr>
            </w:pPr>
          </w:p>
        </w:tc>
      </w:tr>
      <w:tr w14:paraId="119D7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5269A6DD">
            <w:pP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7</w:t>
            </w:r>
          </w:p>
        </w:tc>
        <w:tc>
          <w:tcPr>
            <w:tcW w:w="6102" w:type="dxa"/>
            <w:tcBorders>
              <w:top w:val="single" w:color="auto" w:sz="4" w:space="0"/>
              <w:left w:val="single" w:color="auto" w:sz="4" w:space="0"/>
              <w:bottom w:val="single" w:color="auto" w:sz="4" w:space="0"/>
              <w:right w:val="single" w:color="auto" w:sz="4" w:space="0"/>
            </w:tcBorders>
            <w:vAlign w:val="center"/>
          </w:tcPr>
          <w:p w14:paraId="3A8B4583">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无《对投标文件编制的承诺》</w:t>
            </w:r>
          </w:p>
        </w:tc>
        <w:tc>
          <w:tcPr>
            <w:tcW w:w="1397" w:type="dxa"/>
            <w:tcBorders>
              <w:top w:val="single" w:color="auto" w:sz="4" w:space="0"/>
              <w:left w:val="single" w:color="auto" w:sz="4" w:space="0"/>
              <w:bottom w:val="single" w:color="auto" w:sz="4" w:space="0"/>
              <w:right w:val="single" w:color="auto" w:sz="4" w:space="0"/>
            </w:tcBorders>
          </w:tcPr>
          <w:p w14:paraId="0A1CAE6B">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443E4453">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7094F866">
            <w:pPr>
              <w:rPr>
                <w:rFonts w:ascii="宋体" w:hAnsi="宋体"/>
                <w:color w:val="000000" w:themeColor="text1"/>
                <w:szCs w:val="21"/>
                <w:highlight w:val="none"/>
                <w14:textFill>
                  <w14:solidFill>
                    <w14:schemeClr w14:val="tx1"/>
                  </w14:solidFill>
                </w14:textFill>
              </w:rPr>
            </w:pPr>
          </w:p>
        </w:tc>
        <w:tc>
          <w:tcPr>
            <w:tcW w:w="1396" w:type="dxa"/>
            <w:tcBorders>
              <w:top w:val="single" w:color="auto" w:sz="4" w:space="0"/>
              <w:left w:val="single" w:color="auto" w:sz="4" w:space="0"/>
              <w:bottom w:val="single" w:color="auto" w:sz="4" w:space="0"/>
              <w:right w:val="single" w:color="auto" w:sz="4" w:space="0"/>
            </w:tcBorders>
          </w:tcPr>
          <w:p w14:paraId="0D621887">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3B2633FC">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359D2225">
            <w:pPr>
              <w:rPr>
                <w:rFonts w:ascii="宋体" w:hAnsi="宋体"/>
                <w:color w:val="000000" w:themeColor="text1"/>
                <w:szCs w:val="21"/>
                <w:highlight w:val="none"/>
                <w14:textFill>
                  <w14:solidFill>
                    <w14:schemeClr w14:val="tx1"/>
                  </w14:solidFill>
                </w14:textFill>
              </w:rPr>
            </w:pPr>
          </w:p>
        </w:tc>
      </w:tr>
      <w:tr w14:paraId="6683D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3FF6719C">
            <w:pP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8</w:t>
            </w:r>
          </w:p>
        </w:tc>
        <w:tc>
          <w:tcPr>
            <w:tcW w:w="6102" w:type="dxa"/>
            <w:tcBorders>
              <w:top w:val="single" w:color="auto" w:sz="4" w:space="0"/>
              <w:left w:val="single" w:color="auto" w:sz="4" w:space="0"/>
              <w:bottom w:val="single" w:color="auto" w:sz="4" w:space="0"/>
              <w:right w:val="single" w:color="auto" w:sz="4" w:space="0"/>
            </w:tcBorders>
            <w:vAlign w:val="center"/>
          </w:tcPr>
          <w:p w14:paraId="607673B4">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投标人与本项目其他投标人的投标文件工程量清单编制机器硬件信息一致的（以</w:t>
            </w:r>
            <w:r>
              <w:rPr>
                <w:rFonts w:hint="eastAsia" w:ascii="宋体" w:hAnsi="宋体" w:eastAsia="宋体" w:cs="宋体"/>
                <w:b/>
                <w:bCs/>
                <w:color w:val="000000" w:themeColor="text1"/>
                <w:kern w:val="0"/>
                <w:sz w:val="21"/>
                <w:szCs w:val="21"/>
                <w:highlight w:val="none"/>
                <w:u w:val="single"/>
                <w:lang w:bidi="ar"/>
                <w14:textFill>
                  <w14:solidFill>
                    <w14:schemeClr w14:val="tx1"/>
                  </w14:solidFill>
                </w14:textFill>
              </w:rPr>
              <w:t>广州交易集团有限公司（广州公共资源交易中心）</w:t>
            </w:r>
            <w:r>
              <w:rPr>
                <w:rFonts w:hint="eastAsia" w:ascii="宋体" w:hAnsi="宋体"/>
                <w:color w:val="000000" w:themeColor="text1"/>
                <w:szCs w:val="21"/>
                <w:highlight w:val="none"/>
                <w14:textFill>
                  <w14:solidFill>
                    <w14:schemeClr w14:val="tx1"/>
                  </w14:solidFill>
                </w14:textFill>
              </w:rPr>
              <w:t>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14:paraId="7A80EDFE">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54964248">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00F8697A">
            <w:pPr>
              <w:rPr>
                <w:rFonts w:ascii="宋体" w:hAnsi="宋体"/>
                <w:color w:val="000000" w:themeColor="text1"/>
                <w:szCs w:val="21"/>
                <w:highlight w:val="none"/>
                <w14:textFill>
                  <w14:solidFill>
                    <w14:schemeClr w14:val="tx1"/>
                  </w14:solidFill>
                </w14:textFill>
              </w:rPr>
            </w:pPr>
          </w:p>
        </w:tc>
        <w:tc>
          <w:tcPr>
            <w:tcW w:w="1396" w:type="dxa"/>
            <w:tcBorders>
              <w:top w:val="single" w:color="auto" w:sz="4" w:space="0"/>
              <w:left w:val="single" w:color="auto" w:sz="4" w:space="0"/>
              <w:bottom w:val="single" w:color="auto" w:sz="4" w:space="0"/>
              <w:right w:val="single" w:color="auto" w:sz="4" w:space="0"/>
            </w:tcBorders>
          </w:tcPr>
          <w:p w14:paraId="0238C394">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0A9195D6">
            <w:pPr>
              <w:rPr>
                <w:rFonts w:ascii="宋体" w:hAnsi="宋体"/>
                <w:color w:val="000000" w:themeColor="text1"/>
                <w:szCs w:val="21"/>
                <w:highlight w:val="none"/>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tcPr>
          <w:p w14:paraId="1C9379E7">
            <w:pPr>
              <w:rPr>
                <w:rFonts w:ascii="宋体" w:hAnsi="宋体"/>
                <w:color w:val="000000" w:themeColor="text1"/>
                <w:szCs w:val="21"/>
                <w:highlight w:val="none"/>
                <w14:textFill>
                  <w14:solidFill>
                    <w14:schemeClr w14:val="tx1"/>
                  </w14:solidFill>
                </w14:textFill>
              </w:rPr>
            </w:pPr>
          </w:p>
        </w:tc>
      </w:tr>
    </w:tbl>
    <w:p w14:paraId="6905275A">
      <w:pPr>
        <w:ind w:firstLine="4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注：1.本表使用招标文件范本，与范本内容不同之处均以下划线标明。</w:t>
      </w:r>
    </w:p>
    <w:p w14:paraId="3949E999">
      <w:pPr>
        <w:ind w:firstLine="4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2.凡出现以上任何一项情形，结论均为无效，否则就为有效。</w:t>
      </w:r>
    </w:p>
    <w:p w14:paraId="0E8BF03A">
      <w:pPr>
        <w:ind w:firstLine="4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3.如对本表中某种情形的评审意见不一致时，以评标委员会过半数成员的意见作为评标委员会对该情形的认定结论。</w:t>
      </w:r>
    </w:p>
    <w:p w14:paraId="1D52E358">
      <w:pPr>
        <w:ind w:firstLine="458"/>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4.不得将文件顺序、明显的文字错误等列为否决投标的情形。评委发现投标文件中含义不明确、对同类问题表述不一致、有明显</w:t>
      </w:r>
      <w:r>
        <w:rPr>
          <w:rFonts w:hint="eastAsia" w:ascii="宋体" w:hAnsi="宋体"/>
          <w:color w:val="000000" w:themeColor="text1"/>
          <w:szCs w:val="21"/>
          <w:highlight w:val="none"/>
          <w:lang w:val="en-US" w:eastAsia="zh-CN"/>
          <w14:textFill>
            <w14:solidFill>
              <w14:schemeClr w14:val="tx1"/>
            </w14:solidFill>
          </w14:textFill>
        </w:rPr>
        <w:t>格式或</w:t>
      </w:r>
      <w:r>
        <w:rPr>
          <w:rFonts w:hint="eastAsia" w:ascii="宋体" w:hAnsi="宋体"/>
          <w:color w:val="000000" w:themeColor="text1"/>
          <w:szCs w:val="21"/>
          <w:highlight w:val="none"/>
          <w14:textFill>
            <w14:solidFill>
              <w14:schemeClr w14:val="tx1"/>
            </w14:solidFill>
          </w14:textFill>
        </w:rPr>
        <w:t>文字</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计算错误、投标报价可能低于成本影响履约的，应当要求投标人作必要的澄清、说明后再判定投标人是否通过有效性审查，不得直接否决投标。</w:t>
      </w:r>
    </w:p>
    <w:p w14:paraId="3A6AA6BF">
      <w:pPr>
        <w:ind w:firstLine="458"/>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u w:val="single"/>
          <w14:textFill>
            <w14:solidFill>
              <w14:schemeClr w14:val="tx1"/>
            </w14:solidFill>
          </w14:textFill>
        </w:rPr>
        <w:t>5.本表中第5点，投标文件规定格式（即参与评审的格式）为经济标投标文件的格式二、格式三、格式四。</w:t>
      </w:r>
    </w:p>
    <w:p w14:paraId="49AB4600">
      <w:pPr>
        <w:pStyle w:val="2"/>
        <w:ind w:firstLine="458"/>
        <w:rPr>
          <w:rFonts w:ascii="宋体" w:hAnsi="宋体"/>
          <w:color w:val="000000" w:themeColor="text1"/>
          <w:szCs w:val="21"/>
          <w:highlight w:val="none"/>
          <w14:textFill>
            <w14:solidFill>
              <w14:schemeClr w14:val="tx1"/>
            </w14:solidFill>
          </w14:textFill>
        </w:rPr>
        <w:sectPr>
          <w:endnotePr>
            <w:numFmt w:val="decimal"/>
          </w:endnotePr>
          <w:pgSz w:w="16838" w:h="11906" w:orient="landscape"/>
          <w:pgMar w:top="1418" w:right="1247" w:bottom="1418" w:left="1134" w:header="851" w:footer="907" w:gutter="0"/>
          <w:pgBorders>
            <w:top w:val="none" w:sz="0" w:space="0"/>
            <w:left w:val="none" w:sz="0" w:space="0"/>
            <w:bottom w:val="none" w:sz="0" w:space="0"/>
            <w:right w:val="none" w:sz="0" w:space="0"/>
          </w:pgBorders>
          <w:pgNumType w:fmt="decimal"/>
          <w:cols w:space="425" w:num="1"/>
          <w:titlePg/>
          <w:docGrid w:type="lines" w:linePitch="312" w:charSpace="0"/>
        </w:sectPr>
      </w:pPr>
      <w:r>
        <w:rPr>
          <w:rFonts w:hint="eastAsia" w:ascii="宋体" w:hAnsi="宋体"/>
          <w:color w:val="000000" w:themeColor="text1"/>
          <w:szCs w:val="21"/>
          <w:highlight w:val="none"/>
          <w14:textFill>
            <w14:solidFill>
              <w14:schemeClr w14:val="tx1"/>
            </w14:solidFill>
          </w14:textFill>
        </w:rPr>
        <w:t>评委签名：</w:t>
      </w:r>
    </w:p>
    <w:p w14:paraId="3F1D206A">
      <w:pPr>
        <w:jc w:val="left"/>
        <w:rPr>
          <w:rFonts w:hint="eastAsia" w:eastAsia="宋体"/>
          <w:b/>
          <w:color w:val="000000" w:themeColor="text1"/>
          <w:sz w:val="36"/>
          <w:szCs w:val="36"/>
          <w:highlight w:val="none"/>
          <w:lang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附表</w:t>
      </w:r>
      <w:r>
        <w:rPr>
          <w:rFonts w:hint="eastAsia"/>
          <w:color w:val="000000" w:themeColor="text1"/>
          <w:sz w:val="28"/>
          <w:szCs w:val="28"/>
          <w:highlight w:val="none"/>
          <w:lang w:val="en-US" w:eastAsia="zh-CN"/>
          <w14:textFill>
            <w14:solidFill>
              <w14:schemeClr w14:val="tx1"/>
            </w14:solidFill>
          </w14:textFill>
        </w:rPr>
        <w:t>四</w:t>
      </w:r>
    </w:p>
    <w:p w14:paraId="0B3E12CC">
      <w:pPr>
        <w:jc w:val="center"/>
        <w:rPr>
          <w:b/>
          <w:color w:val="000000" w:themeColor="text1"/>
          <w:sz w:val="36"/>
          <w:szCs w:val="36"/>
          <w:highlight w:val="none"/>
          <w14:textFill>
            <w14:solidFill>
              <w14:schemeClr w14:val="tx1"/>
            </w14:solidFill>
          </w14:textFill>
        </w:rPr>
      </w:pPr>
      <w:r>
        <w:rPr>
          <w:rFonts w:hint="eastAsia"/>
          <w:b/>
          <w:color w:val="000000" w:themeColor="text1"/>
          <w:sz w:val="36"/>
          <w:szCs w:val="36"/>
          <w:highlight w:val="none"/>
          <w14:textFill>
            <w14:solidFill>
              <w14:schemeClr w14:val="tx1"/>
            </w14:solidFill>
          </w14:textFill>
        </w:rPr>
        <w:t>技术标详细审查评分表</w:t>
      </w:r>
    </w:p>
    <w:p w14:paraId="288E4DF0">
      <w:pPr>
        <w:widowControl/>
        <w:shd w:val="clear" w:color="auto" w:fill="FFFFFF"/>
        <w:rPr>
          <w:rFonts w:hint="eastAsia" w:ascii="宋体" w:hAnsi="宋体" w:cs="宋体"/>
          <w:color w:val="000000" w:themeColor="text1"/>
          <w:szCs w:val="21"/>
          <w:highlight w:val="none"/>
          <w:shd w:val="clear" w:color="auto" w:fill="FFFFFF"/>
          <w:lang w:bidi="ar"/>
          <w14:textFill>
            <w14:solidFill>
              <w14:schemeClr w14:val="tx1"/>
            </w14:solidFill>
          </w14:textFill>
        </w:rPr>
      </w:pPr>
      <w:r>
        <w:rPr>
          <w:rFonts w:hint="eastAsia" w:ascii="宋体" w:hAnsi="宋体" w:cs="宋体"/>
          <w:color w:val="000000" w:themeColor="text1"/>
          <w:szCs w:val="21"/>
          <w:highlight w:val="none"/>
          <w:shd w:val="clear" w:color="auto" w:fill="FFFFFF"/>
          <w:lang w:bidi="ar"/>
          <w14:textFill>
            <w14:solidFill>
              <w14:schemeClr w14:val="tx1"/>
            </w14:solidFill>
          </w14:textFill>
        </w:rPr>
        <w:t>工程名称：</w:t>
      </w:r>
    </w:p>
    <w:tbl>
      <w:tblPr>
        <w:tblStyle w:val="37"/>
        <w:tblW w:w="14344" w:type="dxa"/>
        <w:jc w:val="center"/>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1379"/>
        <w:gridCol w:w="676"/>
        <w:gridCol w:w="11258"/>
      </w:tblGrid>
      <w:tr w14:paraId="39240424">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tcBorders>
              <w:top w:val="single" w:color="auto" w:sz="8" w:space="0"/>
              <w:left w:val="single" w:color="auto" w:sz="8" w:space="0"/>
              <w:right w:val="single" w:color="auto" w:sz="4" w:space="0"/>
            </w:tcBorders>
            <w:noWrap w:val="0"/>
            <w:vAlign w:val="center"/>
          </w:tcPr>
          <w:p w14:paraId="3C83825A">
            <w:pPr>
              <w:widowControl/>
              <w:adjustRightInd/>
              <w:snapToGrid/>
              <w:spacing w:line="240" w:lineRule="auto"/>
              <w:jc w:val="center"/>
              <w:rPr>
                <w:rFonts w:ascii="Calibri" w:hAnsi="Calibri" w:eastAsia="宋体" w:cs="Times New Roman"/>
                <w:b w:val="0"/>
                <w:bCs w:val="0"/>
                <w:color w:val="000000" w:themeColor="text1"/>
                <w:sz w:val="18"/>
                <w:szCs w:val="18"/>
                <w:highlight w:val="none"/>
                <w14:textFill>
                  <w14:solidFill>
                    <w14:schemeClr w14:val="tx1"/>
                  </w14:solidFill>
                </w14:textFill>
              </w:rPr>
            </w:pPr>
            <w:r>
              <w:rPr>
                <w:rFonts w:hint="default" w:ascii="Calibri" w:hAnsi="Calibri" w:eastAsia="宋体" w:cs="Times New Roman"/>
                <w:b w:val="0"/>
                <w:bCs w:val="0"/>
                <w:color w:val="000000" w:themeColor="text1"/>
                <w:sz w:val="18"/>
                <w:szCs w:val="18"/>
                <w:highlight w:val="none"/>
                <w14:textFill>
                  <w14:solidFill>
                    <w14:schemeClr w14:val="tx1"/>
                  </w14:solidFill>
                </w14:textFill>
              </w:rPr>
              <w:t>评分项目</w:t>
            </w:r>
          </w:p>
        </w:tc>
        <w:tc>
          <w:tcPr>
            <w:tcW w:w="1379" w:type="dxa"/>
            <w:tcBorders>
              <w:top w:val="single" w:color="auto" w:sz="8" w:space="0"/>
              <w:left w:val="single" w:color="auto" w:sz="4" w:space="0"/>
              <w:right w:val="single" w:color="auto" w:sz="4" w:space="0"/>
            </w:tcBorders>
            <w:noWrap w:val="0"/>
            <w:vAlign w:val="center"/>
          </w:tcPr>
          <w:p w14:paraId="0DB14100">
            <w:pPr>
              <w:widowControl/>
              <w:adjustRightInd/>
              <w:snapToGrid/>
              <w:spacing w:line="240" w:lineRule="auto"/>
              <w:jc w:val="center"/>
              <w:rPr>
                <w:rFonts w:ascii="Calibri" w:hAnsi="Calibri" w:eastAsia="宋体" w:cs="Times New Roman"/>
                <w:b w:val="0"/>
                <w:bCs w:val="0"/>
                <w:color w:val="000000" w:themeColor="text1"/>
                <w:sz w:val="18"/>
                <w:szCs w:val="18"/>
                <w:highlight w:val="none"/>
                <w14:textFill>
                  <w14:solidFill>
                    <w14:schemeClr w14:val="tx1"/>
                  </w14:solidFill>
                </w14:textFill>
              </w:rPr>
            </w:pPr>
            <w:r>
              <w:rPr>
                <w:rFonts w:hint="default" w:ascii="Calibri" w:hAnsi="Calibri" w:eastAsia="宋体" w:cs="Times New Roman"/>
                <w:b w:val="0"/>
                <w:bCs w:val="0"/>
                <w:color w:val="000000" w:themeColor="text1"/>
                <w:sz w:val="18"/>
                <w:szCs w:val="18"/>
                <w:highlight w:val="none"/>
                <w14:textFill>
                  <w14:solidFill>
                    <w14:schemeClr w14:val="tx1"/>
                  </w14:solidFill>
                </w14:textFill>
              </w:rPr>
              <w:t>评分内容</w:t>
            </w:r>
          </w:p>
        </w:tc>
        <w:tc>
          <w:tcPr>
            <w:tcW w:w="676" w:type="dxa"/>
            <w:tcBorders>
              <w:top w:val="single" w:color="auto" w:sz="8" w:space="0"/>
              <w:left w:val="single" w:color="auto" w:sz="4" w:space="0"/>
              <w:right w:val="single" w:color="auto" w:sz="4" w:space="0"/>
            </w:tcBorders>
            <w:noWrap w:val="0"/>
            <w:vAlign w:val="center"/>
          </w:tcPr>
          <w:p w14:paraId="2602B7D7">
            <w:pPr>
              <w:widowControl/>
              <w:adjustRightInd/>
              <w:snapToGrid/>
              <w:spacing w:line="240" w:lineRule="auto"/>
              <w:jc w:val="center"/>
              <w:rPr>
                <w:rFonts w:ascii="Calibri" w:hAnsi="Calibri" w:eastAsia="宋体" w:cs="Times New Roman"/>
                <w:b w:val="0"/>
                <w:bCs w:val="0"/>
                <w:color w:val="000000" w:themeColor="text1"/>
                <w:sz w:val="18"/>
                <w:szCs w:val="18"/>
                <w:highlight w:val="none"/>
                <w14:textFill>
                  <w14:solidFill>
                    <w14:schemeClr w14:val="tx1"/>
                  </w14:solidFill>
                </w14:textFill>
              </w:rPr>
            </w:pPr>
            <w:r>
              <w:rPr>
                <w:rFonts w:hint="default" w:ascii="Calibri" w:hAnsi="Calibri" w:eastAsia="宋体" w:cs="Times New Roman"/>
                <w:b w:val="0"/>
                <w:bCs w:val="0"/>
                <w:color w:val="000000" w:themeColor="text1"/>
                <w:sz w:val="18"/>
                <w:szCs w:val="18"/>
                <w:highlight w:val="none"/>
                <w14:textFill>
                  <w14:solidFill>
                    <w14:schemeClr w14:val="tx1"/>
                  </w14:solidFill>
                </w14:textFill>
              </w:rPr>
              <w:t>分值</w:t>
            </w:r>
          </w:p>
        </w:tc>
        <w:tc>
          <w:tcPr>
            <w:tcW w:w="11258" w:type="dxa"/>
            <w:tcBorders>
              <w:top w:val="single" w:color="auto" w:sz="8" w:space="0"/>
              <w:left w:val="single" w:color="auto" w:sz="4" w:space="0"/>
              <w:bottom w:val="single" w:color="auto" w:sz="4" w:space="0"/>
              <w:right w:val="single" w:color="auto" w:sz="4" w:space="0"/>
            </w:tcBorders>
            <w:noWrap w:val="0"/>
            <w:vAlign w:val="center"/>
          </w:tcPr>
          <w:p w14:paraId="6EE171B3">
            <w:pPr>
              <w:widowControl/>
              <w:adjustRightInd/>
              <w:snapToGrid/>
              <w:spacing w:line="240" w:lineRule="auto"/>
              <w:jc w:val="center"/>
              <w:rPr>
                <w:rFonts w:hint="default" w:ascii="Calibri" w:hAnsi="Calibri" w:eastAsia="宋体" w:cs="Times New Roman"/>
                <w:b w:val="0"/>
                <w:bCs w:val="0"/>
                <w:color w:val="000000" w:themeColor="text1"/>
                <w:sz w:val="18"/>
                <w:szCs w:val="18"/>
                <w:highlight w:val="none"/>
                <w14:textFill>
                  <w14:solidFill>
                    <w14:schemeClr w14:val="tx1"/>
                  </w14:solidFill>
                </w14:textFill>
              </w:rPr>
            </w:pPr>
            <w:r>
              <w:rPr>
                <w:rFonts w:hint="default" w:ascii="Calibri" w:hAnsi="Calibri" w:eastAsia="宋体" w:cs="Times New Roman"/>
                <w:b w:val="0"/>
                <w:bCs w:val="0"/>
                <w:color w:val="000000" w:themeColor="text1"/>
                <w:sz w:val="18"/>
                <w:szCs w:val="18"/>
                <w:highlight w:val="none"/>
                <w14:textFill>
                  <w14:solidFill>
                    <w14:schemeClr w14:val="tx1"/>
                  </w14:solidFill>
                </w14:textFill>
              </w:rPr>
              <w:t>评审标准</w:t>
            </w:r>
          </w:p>
        </w:tc>
      </w:tr>
      <w:tr w14:paraId="5CDFD7ED">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1031" w:type="dxa"/>
            <w:vMerge w:val="restart"/>
            <w:tcBorders>
              <w:left w:val="single" w:color="auto" w:sz="8" w:space="0"/>
              <w:right w:val="single" w:color="auto" w:sz="4" w:space="0"/>
            </w:tcBorders>
            <w:noWrap w:val="0"/>
            <w:vAlign w:val="center"/>
          </w:tcPr>
          <w:p w14:paraId="172AFFAB">
            <w:pPr>
              <w:adjustRightInd w:val="0"/>
              <w:snapToGrid w:val="0"/>
              <w:jc w:val="center"/>
              <w:rPr>
                <w:rFonts w:hint="default"/>
                <w:color w:val="000000" w:themeColor="text1"/>
                <w:sz w:val="18"/>
                <w:szCs w:val="18"/>
                <w:highlight w:val="none"/>
                <w:lang w:val="en-US" w:eastAsia="zh-CN"/>
                <w14:textFill>
                  <w14:solidFill>
                    <w14:schemeClr w14:val="tx1"/>
                  </w14:solidFill>
                </w14:textFill>
              </w:rPr>
            </w:pPr>
            <w:r>
              <w:rPr>
                <w:rFonts w:hint="eastAsia" w:ascii="Times New Roman" w:hAnsi="Times New Roman" w:cs="Times New Roman"/>
                <w:color w:val="000000" w:themeColor="text1"/>
                <w:sz w:val="18"/>
                <w:szCs w:val="18"/>
                <w:highlight w:val="none"/>
                <w:lang w:val="en-US" w:eastAsia="zh-CN"/>
                <w14:textFill>
                  <w14:solidFill>
                    <w14:schemeClr w14:val="tx1"/>
                  </w14:solidFill>
                </w14:textFill>
              </w:rPr>
              <w:t>一、</w:t>
            </w:r>
            <w:r>
              <w:rPr>
                <w:rFonts w:hint="eastAsia" w:ascii="Times New Roman" w:hAnsi="Times New Roman" w:eastAsia="宋体" w:cs="Times New Roman"/>
                <w:color w:val="000000" w:themeColor="text1"/>
                <w:sz w:val="18"/>
                <w:szCs w:val="18"/>
                <w:highlight w:val="none"/>
                <w14:textFill>
                  <w14:solidFill>
                    <w14:schemeClr w14:val="tx1"/>
                  </w14:solidFill>
                </w14:textFill>
              </w:rPr>
              <w:t>项目管理机构能力</w:t>
            </w:r>
            <w:r>
              <w:rPr>
                <w:rFonts w:hint="eastAsia" w:eastAsia="宋体" w:cs="Times New Roman"/>
                <w:color w:val="000000" w:themeColor="text1"/>
                <w:sz w:val="18"/>
                <w:szCs w:val="18"/>
                <w:highlight w:val="none"/>
                <w14:textFill>
                  <w14:solidFill>
                    <w14:schemeClr w14:val="tx1"/>
                  </w14:solidFill>
                </w14:textFill>
              </w:rPr>
              <w:t>（</w:t>
            </w:r>
            <w:r>
              <w:rPr>
                <w:rFonts w:hint="eastAsia" w:cs="Times New Roman"/>
                <w:color w:val="000000" w:themeColor="text1"/>
                <w:sz w:val="18"/>
                <w:szCs w:val="18"/>
                <w:highlight w:val="none"/>
                <w:lang w:val="en-US" w:eastAsia="zh-CN"/>
                <w14:textFill>
                  <w14:solidFill>
                    <w14:schemeClr w14:val="tx1"/>
                  </w14:solidFill>
                </w14:textFill>
              </w:rPr>
              <w:t>80</w:t>
            </w:r>
            <w:r>
              <w:rPr>
                <w:rFonts w:hint="eastAsia" w:eastAsia="宋体" w:cs="Times New Roman"/>
                <w:color w:val="000000" w:themeColor="text1"/>
                <w:sz w:val="18"/>
                <w:szCs w:val="18"/>
                <w:highlight w:val="none"/>
                <w14:textFill>
                  <w14:solidFill>
                    <w14:schemeClr w14:val="tx1"/>
                  </w14:solidFill>
                </w14:textFill>
              </w:rPr>
              <w:t>分）</w:t>
            </w:r>
          </w:p>
        </w:tc>
        <w:tc>
          <w:tcPr>
            <w:tcW w:w="1379" w:type="dxa"/>
            <w:tcBorders>
              <w:left w:val="single" w:color="auto" w:sz="4" w:space="0"/>
              <w:right w:val="single" w:color="auto" w:sz="4" w:space="0"/>
            </w:tcBorders>
            <w:noWrap w:val="0"/>
            <w:vAlign w:val="center"/>
          </w:tcPr>
          <w:p w14:paraId="3F6A13AC">
            <w:pPr>
              <w:widowControl/>
              <w:adjustRightInd/>
              <w:snapToGrid/>
              <w:spacing w:line="240" w:lineRule="auto"/>
              <w:jc w:val="center"/>
              <w:rPr>
                <w:rFonts w:hint="default" w:ascii="Calibri" w:hAnsi="Calibri" w:eastAsia="宋体" w:cs="Times New Roman"/>
                <w:color w:val="000000" w:themeColor="text1"/>
                <w:kern w:val="2"/>
                <w:sz w:val="18"/>
                <w:szCs w:val="18"/>
                <w:highlight w:val="none"/>
                <w:lang w:val="en-US" w:eastAsia="zh-CN" w:bidi="ar-SA"/>
                <w14:textFill>
                  <w14:solidFill>
                    <w14:schemeClr w14:val="tx1"/>
                  </w14:solidFill>
                </w14:textFill>
              </w:rPr>
            </w:pPr>
            <w:r>
              <w:rPr>
                <w:rFonts w:hint="default" w:ascii="Calibri" w:hAnsi="Calibri" w:eastAsia="宋体" w:cs="Times New Roman"/>
                <w:color w:val="000000" w:themeColor="text1"/>
                <w:sz w:val="18"/>
                <w:szCs w:val="18"/>
                <w:highlight w:val="none"/>
                <w14:textFill>
                  <w14:solidFill>
                    <w14:schemeClr w14:val="tx1"/>
                  </w14:solidFill>
                </w14:textFill>
              </w:rPr>
              <w:t>项目负责人</w:t>
            </w:r>
          </w:p>
        </w:tc>
        <w:tc>
          <w:tcPr>
            <w:tcW w:w="676" w:type="dxa"/>
            <w:tcBorders>
              <w:top w:val="single" w:color="auto" w:sz="4" w:space="0"/>
              <w:left w:val="single" w:color="auto" w:sz="4" w:space="0"/>
              <w:right w:val="single" w:color="auto" w:sz="4" w:space="0"/>
            </w:tcBorders>
            <w:noWrap w:val="0"/>
            <w:vAlign w:val="center"/>
          </w:tcPr>
          <w:p w14:paraId="32CF3754">
            <w:pPr>
              <w:adjustRightInd/>
              <w:snapToGrid/>
              <w:spacing w:line="240" w:lineRule="auto"/>
              <w:jc w:val="center"/>
              <w:rPr>
                <w:rFonts w:hint="default" w:ascii="Calibri" w:hAnsi="Calibri" w:eastAsia="宋体" w:cs="Times New Roman"/>
                <w:color w:val="000000" w:themeColor="text1"/>
                <w:sz w:val="18"/>
                <w:szCs w:val="18"/>
                <w:highlight w:val="none"/>
                <w:lang w:val="en-US" w:eastAsia="zh-CN"/>
                <w14:textFill>
                  <w14:solidFill>
                    <w14:schemeClr w14:val="tx1"/>
                  </w14:solidFill>
                </w14:textFill>
              </w:rPr>
            </w:pPr>
            <w:r>
              <w:rPr>
                <w:rFonts w:hint="eastAsia" w:cs="Times New Roman"/>
                <w:color w:val="000000" w:themeColor="text1"/>
                <w:sz w:val="18"/>
                <w:szCs w:val="18"/>
                <w:highlight w:val="none"/>
                <w:lang w:val="en-US" w:eastAsia="zh-CN"/>
                <w14:textFill>
                  <w14:solidFill>
                    <w14:schemeClr w14:val="tx1"/>
                  </w14:solidFill>
                </w14:textFill>
              </w:rPr>
              <w:t>15</w:t>
            </w:r>
          </w:p>
        </w:tc>
        <w:tc>
          <w:tcPr>
            <w:tcW w:w="11258" w:type="dxa"/>
            <w:tcBorders>
              <w:top w:val="single" w:color="auto" w:sz="4" w:space="0"/>
              <w:left w:val="single" w:color="auto" w:sz="4" w:space="0"/>
              <w:bottom w:val="single" w:color="auto" w:sz="4" w:space="0"/>
              <w:right w:val="single" w:color="auto" w:sz="4" w:space="0"/>
            </w:tcBorders>
            <w:noWrap w:val="0"/>
            <w:vAlign w:val="center"/>
          </w:tcPr>
          <w:p w14:paraId="1E28099E">
            <w:pPr>
              <w:widowControl/>
              <w:adjustRightInd/>
              <w:snapToGrid/>
              <w:spacing w:line="240" w:lineRule="auto"/>
              <w:jc w:val="left"/>
              <w:rPr>
                <w:rFonts w:hint="default" w:ascii="Calibri" w:hAnsi="Calibri" w:eastAsia="宋体" w:cs="Times New Roman"/>
                <w:color w:val="000000" w:themeColor="text1"/>
                <w:sz w:val="18"/>
                <w:szCs w:val="18"/>
                <w:highlight w:val="none"/>
                <w14:textFill>
                  <w14:solidFill>
                    <w14:schemeClr w14:val="tx1"/>
                  </w14:solidFill>
                </w14:textFill>
              </w:rPr>
            </w:pPr>
            <w:r>
              <w:rPr>
                <w:rFonts w:hint="eastAsia" w:cs="Times New Roman"/>
                <w:color w:val="000000" w:themeColor="text1"/>
                <w:sz w:val="18"/>
                <w:szCs w:val="18"/>
                <w:highlight w:val="none"/>
                <w:lang w:val="en-US" w:eastAsia="zh-CN"/>
                <w14:textFill>
                  <w14:solidFill>
                    <w14:schemeClr w14:val="tx1"/>
                  </w14:solidFill>
                </w14:textFill>
              </w:rPr>
              <w:t>①拟委派的项目负责人具有市政工程类相关专业副高级（或以上）工程师技术职称的，得10分；具有市政工程类相关专业中级工程师技术职称的，得5分；其它不得分；</w:t>
            </w:r>
          </w:p>
          <w:p w14:paraId="76FC16FA">
            <w:pPr>
              <w:widowControl/>
              <w:adjustRightInd/>
              <w:snapToGrid/>
              <w:spacing w:line="240" w:lineRule="auto"/>
              <w:jc w:val="left"/>
              <w:rPr>
                <w:rFonts w:hint="eastAsia" w:eastAsia="宋体" w:cs="Times New Roman"/>
                <w:color w:val="000000" w:themeColor="text1"/>
                <w:sz w:val="18"/>
                <w:szCs w:val="18"/>
                <w:highlight w:val="none"/>
                <w:lang w:val="en-US" w:eastAsia="zh-CN"/>
                <w14:textFill>
                  <w14:solidFill>
                    <w14:schemeClr w14:val="tx1"/>
                  </w14:solidFill>
                </w14:textFill>
              </w:rPr>
            </w:pPr>
            <w:r>
              <w:rPr>
                <w:rFonts w:hint="eastAsia" w:cs="Times New Roman"/>
                <w:color w:val="000000" w:themeColor="text1"/>
                <w:sz w:val="18"/>
                <w:szCs w:val="18"/>
                <w:highlight w:val="none"/>
                <w:lang w:val="en-US" w:eastAsia="zh-CN"/>
                <w14:textFill>
                  <w14:solidFill>
                    <w14:schemeClr w14:val="tx1"/>
                  </w14:solidFill>
                </w14:textFill>
              </w:rPr>
              <w:t>②拟委派的项目负责人具有10年或以上（含10年）工作经验，得5分；具有5年（含5年）至10年（不含10年）工作经验，得3分；具有0年（含0年）至5年（不含5年）工作经验，得1分。</w:t>
            </w:r>
          </w:p>
          <w:p w14:paraId="436C665C">
            <w:pPr>
              <w:widowControl/>
              <w:adjustRightInd/>
              <w:snapToGrid/>
              <w:spacing w:line="240" w:lineRule="auto"/>
              <w:jc w:val="left"/>
              <w:rPr>
                <w:rFonts w:hint="default" w:ascii="Calibri" w:hAnsi="Calibri" w:eastAsia="宋体" w:cs="Times New Roman"/>
                <w:color w:val="000000" w:themeColor="text1"/>
                <w:kern w:val="2"/>
                <w:sz w:val="18"/>
                <w:szCs w:val="18"/>
                <w:highlight w:val="none"/>
                <w:lang w:val="en-US" w:eastAsia="zh-CN" w:bidi="ar-SA"/>
                <w14:textFill>
                  <w14:solidFill>
                    <w14:schemeClr w14:val="tx1"/>
                  </w14:solidFill>
                </w14:textFill>
              </w:rPr>
            </w:pPr>
            <w:r>
              <w:rPr>
                <w:rFonts w:hint="eastAsia" w:cs="Times New Roman"/>
                <w:color w:val="000000" w:themeColor="text1"/>
                <w:sz w:val="18"/>
                <w:szCs w:val="18"/>
                <w:highlight w:val="none"/>
                <w:lang w:val="en-US" w:eastAsia="zh-CN"/>
                <w14:textFill>
                  <w14:solidFill>
                    <w14:schemeClr w14:val="tx1"/>
                  </w14:solidFill>
                </w14:textFill>
              </w:rPr>
              <w:t>以上①、②合计最高得15分。</w:t>
            </w:r>
          </w:p>
        </w:tc>
      </w:tr>
      <w:tr w14:paraId="0699BD5A">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31" w:type="dxa"/>
            <w:vMerge w:val="continue"/>
            <w:tcBorders>
              <w:left w:val="single" w:color="auto" w:sz="8" w:space="0"/>
              <w:right w:val="single" w:color="auto" w:sz="4" w:space="0"/>
            </w:tcBorders>
            <w:noWrap w:val="0"/>
            <w:vAlign w:val="center"/>
          </w:tcPr>
          <w:p w14:paraId="3026AF4F">
            <w:pPr>
              <w:adjustRightInd/>
              <w:snapToGrid/>
              <w:jc w:val="center"/>
              <w:rPr>
                <w:rFonts w:hint="default" w:ascii="Calibri" w:hAnsi="Calibri" w:eastAsia="宋体" w:cs="Times New Roman"/>
                <w:color w:val="000000" w:themeColor="text1"/>
                <w:sz w:val="18"/>
                <w:szCs w:val="18"/>
                <w:highlight w:val="none"/>
                <w14:textFill>
                  <w14:solidFill>
                    <w14:schemeClr w14:val="tx1"/>
                  </w14:solidFill>
                </w14:textFill>
              </w:rPr>
            </w:pPr>
          </w:p>
        </w:tc>
        <w:tc>
          <w:tcPr>
            <w:tcW w:w="1379" w:type="dxa"/>
            <w:tcBorders>
              <w:left w:val="single" w:color="auto" w:sz="4" w:space="0"/>
              <w:right w:val="single" w:color="auto" w:sz="4" w:space="0"/>
            </w:tcBorders>
            <w:noWrap w:val="0"/>
            <w:vAlign w:val="center"/>
          </w:tcPr>
          <w:p w14:paraId="0392FB57">
            <w:pPr>
              <w:widowControl/>
              <w:adjustRightInd/>
              <w:snapToGrid/>
              <w:spacing w:line="240" w:lineRule="auto"/>
              <w:jc w:val="center"/>
              <w:rPr>
                <w:rFonts w:hint="eastAsia" w:ascii="Calibri" w:hAnsi="Calibri" w:eastAsia="宋体" w:cs="Times New Roman"/>
                <w:color w:val="000000" w:themeColor="text1"/>
                <w:sz w:val="18"/>
                <w:szCs w:val="18"/>
                <w:highlight w:val="none"/>
                <w14:textFill>
                  <w14:solidFill>
                    <w14:schemeClr w14:val="tx1"/>
                  </w14:solidFill>
                </w14:textFill>
              </w:rPr>
            </w:pPr>
            <w:r>
              <w:rPr>
                <w:rFonts w:hint="default" w:ascii="Calibri" w:hAnsi="Calibri" w:eastAsia="宋体" w:cs="Times New Roman"/>
                <w:color w:val="000000" w:themeColor="text1"/>
                <w:sz w:val="18"/>
                <w:szCs w:val="18"/>
                <w:highlight w:val="none"/>
                <w14:textFill>
                  <w14:solidFill>
                    <w14:schemeClr w14:val="tx1"/>
                  </w14:solidFill>
                </w14:textFill>
              </w:rPr>
              <w:t>技术负责人</w:t>
            </w:r>
          </w:p>
        </w:tc>
        <w:tc>
          <w:tcPr>
            <w:tcW w:w="676" w:type="dxa"/>
            <w:tcBorders>
              <w:top w:val="single" w:color="auto" w:sz="4" w:space="0"/>
              <w:left w:val="single" w:color="auto" w:sz="4" w:space="0"/>
              <w:bottom w:val="single" w:color="auto" w:sz="4" w:space="0"/>
              <w:right w:val="single" w:color="auto" w:sz="4" w:space="0"/>
            </w:tcBorders>
            <w:noWrap w:val="0"/>
            <w:vAlign w:val="center"/>
          </w:tcPr>
          <w:p w14:paraId="5F16D930">
            <w:pPr>
              <w:adjustRightInd/>
              <w:snapToGrid/>
              <w:spacing w:line="240" w:lineRule="auto"/>
              <w:jc w:val="center"/>
              <w:rPr>
                <w:rFonts w:hint="default" w:ascii="Calibri" w:hAnsi="Calibri" w:eastAsia="宋体" w:cs="Times New Roman"/>
                <w:color w:val="000000" w:themeColor="text1"/>
                <w:sz w:val="18"/>
                <w:szCs w:val="18"/>
                <w:highlight w:val="none"/>
                <w:lang w:val="en-US" w:eastAsia="zh-CN"/>
                <w14:textFill>
                  <w14:solidFill>
                    <w14:schemeClr w14:val="tx1"/>
                  </w14:solidFill>
                </w14:textFill>
              </w:rPr>
            </w:pPr>
            <w:r>
              <w:rPr>
                <w:rFonts w:hint="eastAsia" w:cs="Times New Roman"/>
                <w:color w:val="000000" w:themeColor="text1"/>
                <w:sz w:val="18"/>
                <w:szCs w:val="18"/>
                <w:highlight w:val="none"/>
                <w:lang w:val="en-US" w:eastAsia="zh-CN"/>
                <w14:textFill>
                  <w14:solidFill>
                    <w14:schemeClr w14:val="tx1"/>
                  </w14:solidFill>
                </w14:textFill>
              </w:rPr>
              <w:t>15</w:t>
            </w:r>
          </w:p>
        </w:tc>
        <w:tc>
          <w:tcPr>
            <w:tcW w:w="11258" w:type="dxa"/>
            <w:tcBorders>
              <w:top w:val="single" w:color="auto" w:sz="4" w:space="0"/>
              <w:left w:val="single" w:color="auto" w:sz="4" w:space="0"/>
              <w:bottom w:val="single" w:color="auto" w:sz="4" w:space="0"/>
              <w:right w:val="single" w:color="auto" w:sz="4" w:space="0"/>
            </w:tcBorders>
            <w:noWrap w:val="0"/>
            <w:vAlign w:val="center"/>
          </w:tcPr>
          <w:p w14:paraId="5761E72D">
            <w:pPr>
              <w:widowControl/>
              <w:adjustRightInd/>
              <w:snapToGrid/>
              <w:spacing w:line="240" w:lineRule="auto"/>
              <w:jc w:val="left"/>
              <w:rPr>
                <w:rFonts w:hint="eastAsia" w:cs="Times New Roman"/>
                <w:color w:val="000000" w:themeColor="text1"/>
                <w:sz w:val="18"/>
                <w:szCs w:val="18"/>
                <w:highlight w:val="none"/>
                <w:lang w:val="en-US" w:eastAsia="zh-CN"/>
                <w14:textFill>
                  <w14:solidFill>
                    <w14:schemeClr w14:val="tx1"/>
                  </w14:solidFill>
                </w14:textFill>
              </w:rPr>
            </w:pPr>
            <w:r>
              <w:rPr>
                <w:rFonts w:hint="eastAsia" w:cs="Times New Roman"/>
                <w:color w:val="000000" w:themeColor="text1"/>
                <w:sz w:val="18"/>
                <w:szCs w:val="18"/>
                <w:highlight w:val="none"/>
                <w:lang w:val="en-US" w:eastAsia="zh-CN"/>
                <w14:textFill>
                  <w14:solidFill>
                    <w14:schemeClr w14:val="tx1"/>
                  </w14:solidFill>
                </w14:textFill>
              </w:rPr>
              <w:t>①拟委派的技术负责人具有市政工程类相关专业副高级（或以上）工程师技术职称的，得10分；具有市政工程类相关专业中级工程师技术职称的，得5分；其它不得分；</w:t>
            </w:r>
          </w:p>
          <w:p w14:paraId="379F2D74">
            <w:pPr>
              <w:widowControl/>
              <w:adjustRightInd/>
              <w:snapToGrid/>
              <w:spacing w:line="240" w:lineRule="auto"/>
              <w:jc w:val="left"/>
              <w:rPr>
                <w:rFonts w:hint="eastAsia" w:cs="Times New Roman"/>
                <w:color w:val="000000" w:themeColor="text1"/>
                <w:sz w:val="18"/>
                <w:szCs w:val="18"/>
                <w:highlight w:val="none"/>
                <w:lang w:val="en-US" w:eastAsia="zh-CN"/>
                <w14:textFill>
                  <w14:solidFill>
                    <w14:schemeClr w14:val="tx1"/>
                  </w14:solidFill>
                </w14:textFill>
              </w:rPr>
            </w:pPr>
            <w:r>
              <w:rPr>
                <w:rFonts w:hint="eastAsia" w:cs="Times New Roman"/>
                <w:color w:val="000000" w:themeColor="text1"/>
                <w:sz w:val="18"/>
                <w:szCs w:val="18"/>
                <w:highlight w:val="none"/>
                <w:lang w:val="en-US" w:eastAsia="zh-CN"/>
                <w14:textFill>
                  <w14:solidFill>
                    <w14:schemeClr w14:val="tx1"/>
                  </w14:solidFill>
                </w14:textFill>
              </w:rPr>
              <w:t>②拟委派的技术负责人具有10年或以上（含10年）工作经验，得5分；具有5年（含5年）至10年（不含10年）工作经验，得3分；具有0年（含0年）至5年（不含5年）工作经验，得1分。</w:t>
            </w:r>
          </w:p>
          <w:p w14:paraId="7183BA91">
            <w:pPr>
              <w:widowControl/>
              <w:adjustRightInd/>
              <w:snapToGrid/>
              <w:spacing w:line="240" w:lineRule="auto"/>
              <w:jc w:val="left"/>
              <w:rPr>
                <w:rFonts w:hint="default" w:ascii="Calibri" w:hAnsi="Calibri" w:eastAsia="宋体" w:cs="Times New Roman"/>
                <w:color w:val="000000" w:themeColor="text1"/>
                <w:sz w:val="18"/>
                <w:szCs w:val="18"/>
                <w:highlight w:val="none"/>
                <w14:textFill>
                  <w14:solidFill>
                    <w14:schemeClr w14:val="tx1"/>
                  </w14:solidFill>
                </w14:textFill>
              </w:rPr>
            </w:pPr>
            <w:r>
              <w:rPr>
                <w:rFonts w:hint="eastAsia" w:cs="Times New Roman"/>
                <w:color w:val="000000" w:themeColor="text1"/>
                <w:sz w:val="18"/>
                <w:szCs w:val="18"/>
                <w:highlight w:val="none"/>
                <w:lang w:val="en-US" w:eastAsia="zh-CN"/>
                <w14:textFill>
                  <w14:solidFill>
                    <w14:schemeClr w14:val="tx1"/>
                  </w14:solidFill>
                </w14:textFill>
              </w:rPr>
              <w:t>以上①、②合计最高得15分。</w:t>
            </w:r>
          </w:p>
        </w:tc>
      </w:tr>
      <w:tr w14:paraId="5600E90E">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31" w:type="dxa"/>
            <w:vMerge w:val="continue"/>
            <w:tcBorders>
              <w:left w:val="single" w:color="auto" w:sz="8" w:space="0"/>
              <w:right w:val="single" w:color="auto" w:sz="4" w:space="0"/>
            </w:tcBorders>
            <w:noWrap w:val="0"/>
            <w:vAlign w:val="center"/>
          </w:tcPr>
          <w:p w14:paraId="3ECD09C2">
            <w:pPr>
              <w:adjustRightInd/>
              <w:snapToGrid/>
              <w:jc w:val="center"/>
              <w:rPr>
                <w:rFonts w:hint="default" w:ascii="Calibri" w:hAnsi="Calibri" w:eastAsia="宋体" w:cs="Times New Roman"/>
                <w:color w:val="000000" w:themeColor="text1"/>
                <w:sz w:val="18"/>
                <w:szCs w:val="18"/>
                <w:highlight w:val="none"/>
                <w14:textFill>
                  <w14:solidFill>
                    <w14:schemeClr w14:val="tx1"/>
                  </w14:solidFill>
                </w14:textFill>
              </w:rPr>
            </w:pPr>
          </w:p>
        </w:tc>
        <w:tc>
          <w:tcPr>
            <w:tcW w:w="1379" w:type="dxa"/>
            <w:tcBorders>
              <w:left w:val="single" w:color="auto" w:sz="4" w:space="0"/>
              <w:right w:val="single" w:color="auto" w:sz="4" w:space="0"/>
            </w:tcBorders>
            <w:noWrap w:val="0"/>
            <w:vAlign w:val="center"/>
          </w:tcPr>
          <w:p w14:paraId="118D0C17">
            <w:pPr>
              <w:widowControl/>
              <w:adjustRightInd/>
              <w:snapToGrid/>
              <w:spacing w:line="240" w:lineRule="auto"/>
              <w:jc w:val="center"/>
              <w:rPr>
                <w:rFonts w:hint="eastAsia" w:ascii="Calibri" w:hAnsi="Calibri" w:eastAsia="宋体" w:cs="Times New Roman"/>
                <w:color w:val="000000" w:themeColor="text1"/>
                <w:sz w:val="18"/>
                <w:szCs w:val="18"/>
                <w:highlight w:val="none"/>
                <w14:textFill>
                  <w14:solidFill>
                    <w14:schemeClr w14:val="tx1"/>
                  </w14:solidFill>
                </w14:textFill>
              </w:rPr>
            </w:pPr>
            <w:r>
              <w:rPr>
                <w:rFonts w:hint="default" w:ascii="Calibri" w:hAnsi="Calibri" w:eastAsia="宋体" w:cs="Times New Roman"/>
                <w:color w:val="000000" w:themeColor="text1"/>
                <w:sz w:val="18"/>
                <w:szCs w:val="18"/>
                <w:highlight w:val="none"/>
                <w14:textFill>
                  <w14:solidFill>
                    <w14:schemeClr w14:val="tx1"/>
                  </w14:solidFill>
                </w14:textFill>
              </w:rPr>
              <w:t>质量负责人</w:t>
            </w:r>
          </w:p>
        </w:tc>
        <w:tc>
          <w:tcPr>
            <w:tcW w:w="676" w:type="dxa"/>
            <w:tcBorders>
              <w:top w:val="single" w:color="auto" w:sz="4" w:space="0"/>
              <w:left w:val="single" w:color="auto" w:sz="4" w:space="0"/>
              <w:bottom w:val="single" w:color="auto" w:sz="4" w:space="0"/>
              <w:right w:val="single" w:color="auto" w:sz="4" w:space="0"/>
            </w:tcBorders>
            <w:noWrap w:val="0"/>
            <w:vAlign w:val="center"/>
          </w:tcPr>
          <w:p w14:paraId="180EBBC0">
            <w:pPr>
              <w:adjustRightInd/>
              <w:snapToGrid/>
              <w:spacing w:line="240" w:lineRule="auto"/>
              <w:jc w:val="center"/>
              <w:rPr>
                <w:rFonts w:hint="default" w:ascii="Calibri" w:hAnsi="Calibri" w:eastAsia="宋体" w:cs="Times New Roman"/>
                <w:color w:val="000000" w:themeColor="text1"/>
                <w:sz w:val="18"/>
                <w:szCs w:val="18"/>
                <w:highlight w:val="none"/>
                <w:lang w:val="en-US" w:eastAsia="zh-CN"/>
                <w14:textFill>
                  <w14:solidFill>
                    <w14:schemeClr w14:val="tx1"/>
                  </w14:solidFill>
                </w14:textFill>
              </w:rPr>
            </w:pPr>
            <w:r>
              <w:rPr>
                <w:rFonts w:hint="eastAsia" w:cs="Times New Roman"/>
                <w:color w:val="000000" w:themeColor="text1"/>
                <w:sz w:val="18"/>
                <w:szCs w:val="18"/>
                <w:highlight w:val="none"/>
                <w:lang w:val="en-US" w:eastAsia="zh-CN"/>
                <w14:textFill>
                  <w14:solidFill>
                    <w14:schemeClr w14:val="tx1"/>
                  </w14:solidFill>
                </w14:textFill>
              </w:rPr>
              <w:t>15</w:t>
            </w:r>
          </w:p>
        </w:tc>
        <w:tc>
          <w:tcPr>
            <w:tcW w:w="11258" w:type="dxa"/>
            <w:tcBorders>
              <w:top w:val="single" w:color="auto" w:sz="4" w:space="0"/>
              <w:left w:val="single" w:color="auto" w:sz="4" w:space="0"/>
              <w:bottom w:val="single" w:color="auto" w:sz="4" w:space="0"/>
              <w:right w:val="single" w:color="auto" w:sz="4" w:space="0"/>
            </w:tcBorders>
            <w:noWrap w:val="0"/>
            <w:vAlign w:val="center"/>
          </w:tcPr>
          <w:p w14:paraId="594ADD3A">
            <w:pPr>
              <w:widowControl/>
              <w:adjustRightInd/>
              <w:snapToGrid/>
              <w:spacing w:line="240" w:lineRule="auto"/>
              <w:jc w:val="left"/>
              <w:rPr>
                <w:rFonts w:hint="eastAsia" w:cs="Times New Roman"/>
                <w:color w:val="000000" w:themeColor="text1"/>
                <w:sz w:val="18"/>
                <w:szCs w:val="18"/>
                <w:highlight w:val="none"/>
                <w:lang w:val="en-US" w:eastAsia="zh-CN"/>
                <w14:textFill>
                  <w14:solidFill>
                    <w14:schemeClr w14:val="tx1"/>
                  </w14:solidFill>
                </w14:textFill>
              </w:rPr>
            </w:pPr>
            <w:r>
              <w:rPr>
                <w:rFonts w:hint="eastAsia" w:cs="Times New Roman"/>
                <w:color w:val="000000" w:themeColor="text1"/>
                <w:sz w:val="18"/>
                <w:szCs w:val="18"/>
                <w:highlight w:val="none"/>
                <w:lang w:val="en-US" w:eastAsia="zh-CN"/>
                <w14:textFill>
                  <w14:solidFill>
                    <w14:schemeClr w14:val="tx1"/>
                  </w14:solidFill>
                </w14:textFill>
              </w:rPr>
              <w:t>①拟委派的质量负责人具有市政工程类相关专业副高级（或以上）工程师技术职称的，得10分；具有市政工程类相关专业中级工程师技术职称的，得5分；其它不得分；</w:t>
            </w:r>
          </w:p>
          <w:p w14:paraId="6B7D0ED7">
            <w:pPr>
              <w:widowControl/>
              <w:adjustRightInd/>
              <w:snapToGrid/>
              <w:spacing w:line="240" w:lineRule="auto"/>
              <w:jc w:val="left"/>
              <w:rPr>
                <w:rFonts w:hint="eastAsia" w:cs="Times New Roman"/>
                <w:color w:val="000000" w:themeColor="text1"/>
                <w:sz w:val="18"/>
                <w:szCs w:val="18"/>
                <w:highlight w:val="none"/>
                <w:lang w:val="en-US" w:eastAsia="zh-CN"/>
                <w14:textFill>
                  <w14:solidFill>
                    <w14:schemeClr w14:val="tx1"/>
                  </w14:solidFill>
                </w14:textFill>
              </w:rPr>
            </w:pPr>
            <w:r>
              <w:rPr>
                <w:rFonts w:hint="eastAsia" w:cs="Times New Roman"/>
                <w:color w:val="000000" w:themeColor="text1"/>
                <w:sz w:val="18"/>
                <w:szCs w:val="18"/>
                <w:highlight w:val="none"/>
                <w:lang w:val="en-US" w:eastAsia="zh-CN"/>
                <w14:textFill>
                  <w14:solidFill>
                    <w14:schemeClr w14:val="tx1"/>
                  </w14:solidFill>
                </w14:textFill>
              </w:rPr>
              <w:t>②拟委派的质量负责人具有10年或以上（含10年）工作经验，得5分；具有5年（含5年）至10年（不含10年）工作经验，得3分；具有0年（含0年）至5年（不含5年）工作经验，得1分。</w:t>
            </w:r>
          </w:p>
          <w:p w14:paraId="40190A40">
            <w:pPr>
              <w:widowControl/>
              <w:adjustRightInd/>
              <w:snapToGrid/>
              <w:spacing w:line="240" w:lineRule="auto"/>
              <w:jc w:val="left"/>
              <w:rPr>
                <w:rFonts w:hint="default" w:ascii="Calibri" w:hAnsi="Calibri" w:eastAsia="宋体" w:cs="Times New Roman"/>
                <w:color w:val="000000" w:themeColor="text1"/>
                <w:sz w:val="18"/>
                <w:szCs w:val="18"/>
                <w:highlight w:val="none"/>
                <w14:textFill>
                  <w14:solidFill>
                    <w14:schemeClr w14:val="tx1"/>
                  </w14:solidFill>
                </w14:textFill>
              </w:rPr>
            </w:pPr>
            <w:r>
              <w:rPr>
                <w:rFonts w:hint="eastAsia" w:cs="Times New Roman"/>
                <w:color w:val="000000" w:themeColor="text1"/>
                <w:sz w:val="18"/>
                <w:szCs w:val="18"/>
                <w:highlight w:val="none"/>
                <w:lang w:val="en-US" w:eastAsia="zh-CN"/>
                <w14:textFill>
                  <w14:solidFill>
                    <w14:schemeClr w14:val="tx1"/>
                  </w14:solidFill>
                </w14:textFill>
              </w:rPr>
              <w:t>以上①、②合计最高得15分。</w:t>
            </w:r>
          </w:p>
        </w:tc>
      </w:tr>
      <w:tr w14:paraId="11FD4571">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31" w:type="dxa"/>
            <w:vMerge w:val="continue"/>
            <w:tcBorders>
              <w:left w:val="single" w:color="auto" w:sz="8" w:space="0"/>
              <w:right w:val="single" w:color="auto" w:sz="4" w:space="0"/>
            </w:tcBorders>
            <w:noWrap w:val="0"/>
            <w:vAlign w:val="center"/>
          </w:tcPr>
          <w:p w14:paraId="3FBEB978">
            <w:pPr>
              <w:adjustRightInd/>
              <w:snapToGrid/>
              <w:jc w:val="center"/>
              <w:rPr>
                <w:rFonts w:hint="default" w:ascii="Calibri" w:hAnsi="Calibri" w:eastAsia="宋体" w:cs="Times New Roman"/>
                <w:color w:val="000000" w:themeColor="text1"/>
                <w:sz w:val="18"/>
                <w:szCs w:val="18"/>
                <w:highlight w:val="none"/>
                <w14:textFill>
                  <w14:solidFill>
                    <w14:schemeClr w14:val="tx1"/>
                  </w14:solidFill>
                </w14:textFill>
              </w:rPr>
            </w:pPr>
          </w:p>
        </w:tc>
        <w:tc>
          <w:tcPr>
            <w:tcW w:w="1379" w:type="dxa"/>
            <w:tcBorders>
              <w:left w:val="single" w:color="auto" w:sz="4" w:space="0"/>
              <w:right w:val="single" w:color="auto" w:sz="4" w:space="0"/>
            </w:tcBorders>
            <w:noWrap w:val="0"/>
            <w:vAlign w:val="center"/>
          </w:tcPr>
          <w:p w14:paraId="1444A764">
            <w:pPr>
              <w:widowControl/>
              <w:adjustRightInd/>
              <w:snapToGrid/>
              <w:spacing w:line="240" w:lineRule="auto"/>
              <w:jc w:val="center"/>
              <w:rPr>
                <w:rFonts w:ascii="Calibri" w:hAnsi="Calibri" w:eastAsia="宋体" w:cs="Times New Roman"/>
                <w:color w:val="000000" w:themeColor="text1"/>
                <w:sz w:val="18"/>
                <w:szCs w:val="18"/>
                <w:highlight w:val="none"/>
                <w14:textFill>
                  <w14:solidFill>
                    <w14:schemeClr w14:val="tx1"/>
                  </w14:solidFill>
                </w14:textFill>
              </w:rPr>
            </w:pPr>
            <w:r>
              <w:rPr>
                <w:rFonts w:hint="default" w:ascii="Calibri" w:hAnsi="Calibri" w:eastAsia="宋体" w:cs="Times New Roman"/>
                <w:color w:val="000000" w:themeColor="text1"/>
                <w:sz w:val="18"/>
                <w:szCs w:val="18"/>
                <w:highlight w:val="none"/>
                <w14:textFill>
                  <w14:solidFill>
                    <w14:schemeClr w14:val="tx1"/>
                  </w14:solidFill>
                </w14:textFill>
              </w:rPr>
              <w:t>安全负责人</w:t>
            </w:r>
          </w:p>
        </w:tc>
        <w:tc>
          <w:tcPr>
            <w:tcW w:w="676" w:type="dxa"/>
            <w:tcBorders>
              <w:top w:val="single" w:color="auto" w:sz="4" w:space="0"/>
              <w:left w:val="single" w:color="auto" w:sz="4" w:space="0"/>
              <w:bottom w:val="single" w:color="auto" w:sz="4" w:space="0"/>
              <w:right w:val="single" w:color="auto" w:sz="4" w:space="0"/>
            </w:tcBorders>
            <w:noWrap w:val="0"/>
            <w:vAlign w:val="center"/>
          </w:tcPr>
          <w:p w14:paraId="7FE1C196">
            <w:pPr>
              <w:adjustRightInd/>
              <w:snapToGrid/>
              <w:spacing w:line="240" w:lineRule="auto"/>
              <w:jc w:val="center"/>
              <w:rPr>
                <w:rFonts w:hint="default" w:ascii="Calibri" w:hAnsi="Calibri" w:eastAsia="宋体" w:cs="Times New Roman"/>
                <w:color w:val="000000" w:themeColor="text1"/>
                <w:sz w:val="18"/>
                <w:szCs w:val="18"/>
                <w:highlight w:val="none"/>
                <w:lang w:val="en-US" w:eastAsia="zh-CN"/>
                <w14:textFill>
                  <w14:solidFill>
                    <w14:schemeClr w14:val="tx1"/>
                  </w14:solidFill>
                </w14:textFill>
              </w:rPr>
            </w:pPr>
            <w:r>
              <w:rPr>
                <w:rFonts w:hint="eastAsia" w:cs="Times New Roman"/>
                <w:color w:val="000000" w:themeColor="text1"/>
                <w:sz w:val="18"/>
                <w:szCs w:val="18"/>
                <w:highlight w:val="none"/>
                <w:lang w:val="en-US" w:eastAsia="zh-CN"/>
                <w14:textFill>
                  <w14:solidFill>
                    <w14:schemeClr w14:val="tx1"/>
                  </w14:solidFill>
                </w14:textFill>
              </w:rPr>
              <w:t>15</w:t>
            </w:r>
          </w:p>
        </w:tc>
        <w:tc>
          <w:tcPr>
            <w:tcW w:w="11258" w:type="dxa"/>
            <w:tcBorders>
              <w:top w:val="single" w:color="auto" w:sz="4" w:space="0"/>
              <w:left w:val="single" w:color="auto" w:sz="4" w:space="0"/>
              <w:bottom w:val="single" w:color="auto" w:sz="4" w:space="0"/>
              <w:right w:val="single" w:color="auto" w:sz="4" w:space="0"/>
            </w:tcBorders>
            <w:noWrap w:val="0"/>
            <w:vAlign w:val="center"/>
          </w:tcPr>
          <w:p w14:paraId="29ACF395">
            <w:pPr>
              <w:widowControl/>
              <w:adjustRightInd/>
              <w:snapToGrid/>
              <w:spacing w:line="240" w:lineRule="auto"/>
              <w:jc w:val="left"/>
              <w:rPr>
                <w:rFonts w:hint="default" w:ascii="Calibri" w:hAnsi="Calibri" w:eastAsia="宋体" w:cs="Times New Roman"/>
                <w:color w:val="000000" w:themeColor="text1"/>
                <w:sz w:val="18"/>
                <w:szCs w:val="18"/>
                <w:highlight w:val="none"/>
                <w14:textFill>
                  <w14:solidFill>
                    <w14:schemeClr w14:val="tx1"/>
                  </w14:solidFill>
                </w14:textFill>
              </w:rPr>
            </w:pPr>
            <w:r>
              <w:rPr>
                <w:rFonts w:hint="eastAsia" w:cs="Times New Roman"/>
                <w:color w:val="000000" w:themeColor="text1"/>
                <w:sz w:val="18"/>
                <w:szCs w:val="18"/>
                <w:highlight w:val="none"/>
                <w:lang w:val="en-US" w:eastAsia="zh-CN"/>
                <w14:textFill>
                  <w14:solidFill>
                    <w14:schemeClr w14:val="tx1"/>
                  </w14:solidFill>
                </w14:textFill>
              </w:rPr>
              <w:t>①拟委派的安全负责人具有市政工程类相关专业副高级（或以上）工程师技术职称的，得10分；具有市政工程类相关专业中级工程师技术职称的，得5分；其它不得分；</w:t>
            </w:r>
          </w:p>
          <w:p w14:paraId="5B57B3D8">
            <w:pPr>
              <w:widowControl/>
              <w:adjustRightInd/>
              <w:snapToGrid/>
              <w:spacing w:line="240" w:lineRule="auto"/>
              <w:jc w:val="left"/>
              <w:rPr>
                <w:rFonts w:hint="default" w:ascii="Calibri" w:hAnsi="Calibri" w:eastAsia="宋体" w:cs="Times New Roman"/>
                <w:color w:val="000000" w:themeColor="text1"/>
                <w:sz w:val="18"/>
                <w:szCs w:val="18"/>
                <w:highlight w:val="none"/>
                <w14:textFill>
                  <w14:solidFill>
                    <w14:schemeClr w14:val="tx1"/>
                  </w14:solidFill>
                </w14:textFill>
              </w:rPr>
            </w:pPr>
            <w:r>
              <w:rPr>
                <w:rFonts w:hint="eastAsia" w:cs="Times New Roman"/>
                <w:color w:val="000000" w:themeColor="text1"/>
                <w:sz w:val="18"/>
                <w:szCs w:val="18"/>
                <w:highlight w:val="none"/>
                <w:lang w:val="en-US" w:eastAsia="zh-CN"/>
                <w14:textFill>
                  <w14:solidFill>
                    <w14:schemeClr w14:val="tx1"/>
                  </w14:solidFill>
                </w14:textFill>
              </w:rPr>
              <w:t>②拟委派的安全负责人具有10年或以上（含10年）工作经验，得5分；具有5年（含5年）至10年（不含10年）工作经验，得3分；具有0年（含0年）至5年（不含5年）工作经验，得1分。</w:t>
            </w:r>
          </w:p>
          <w:p w14:paraId="2A631899">
            <w:pPr>
              <w:widowControl/>
              <w:adjustRightInd/>
              <w:snapToGrid/>
              <w:spacing w:line="240" w:lineRule="auto"/>
              <w:jc w:val="left"/>
              <w:rPr>
                <w:rFonts w:hint="default" w:ascii="Calibri" w:hAnsi="Calibri" w:eastAsia="宋体" w:cs="Times New Roman"/>
                <w:color w:val="000000" w:themeColor="text1"/>
                <w:sz w:val="18"/>
                <w:szCs w:val="18"/>
                <w:highlight w:val="none"/>
                <w14:textFill>
                  <w14:solidFill>
                    <w14:schemeClr w14:val="tx1"/>
                  </w14:solidFill>
                </w14:textFill>
              </w:rPr>
            </w:pPr>
            <w:r>
              <w:rPr>
                <w:rFonts w:hint="eastAsia" w:cs="Times New Roman"/>
                <w:color w:val="000000" w:themeColor="text1"/>
                <w:sz w:val="18"/>
                <w:szCs w:val="18"/>
                <w:highlight w:val="none"/>
                <w:lang w:val="en-US" w:eastAsia="zh-CN"/>
                <w14:textFill>
                  <w14:solidFill>
                    <w14:schemeClr w14:val="tx1"/>
                  </w14:solidFill>
                </w14:textFill>
              </w:rPr>
              <w:t>以上①、②合计最高得15分。</w:t>
            </w:r>
          </w:p>
        </w:tc>
      </w:tr>
      <w:tr w14:paraId="0661C9DF">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31" w:type="dxa"/>
            <w:vMerge w:val="continue"/>
            <w:tcBorders>
              <w:left w:val="single" w:color="auto" w:sz="8" w:space="0"/>
              <w:right w:val="single" w:color="auto" w:sz="4" w:space="0"/>
            </w:tcBorders>
            <w:noWrap w:val="0"/>
            <w:vAlign w:val="center"/>
          </w:tcPr>
          <w:p w14:paraId="2AB1040E">
            <w:pPr>
              <w:adjustRightInd/>
              <w:snapToGrid/>
              <w:jc w:val="center"/>
              <w:rPr>
                <w:rFonts w:hint="default" w:ascii="Calibri" w:hAnsi="Calibri" w:eastAsia="宋体" w:cs="Times New Roman"/>
                <w:color w:val="000000" w:themeColor="text1"/>
                <w:sz w:val="18"/>
                <w:szCs w:val="18"/>
                <w:highlight w:val="none"/>
                <w14:textFill>
                  <w14:solidFill>
                    <w14:schemeClr w14:val="tx1"/>
                  </w14:solidFill>
                </w14:textFill>
              </w:rPr>
            </w:pPr>
          </w:p>
        </w:tc>
        <w:tc>
          <w:tcPr>
            <w:tcW w:w="1379" w:type="dxa"/>
            <w:tcBorders>
              <w:left w:val="single" w:color="auto" w:sz="4" w:space="0"/>
              <w:right w:val="single" w:color="auto" w:sz="4" w:space="0"/>
            </w:tcBorders>
            <w:noWrap w:val="0"/>
            <w:vAlign w:val="center"/>
          </w:tcPr>
          <w:p w14:paraId="75D1E7EC">
            <w:pPr>
              <w:widowControl/>
              <w:adjustRightInd/>
              <w:snapToGrid/>
              <w:spacing w:line="240" w:lineRule="auto"/>
              <w:jc w:val="center"/>
              <w:rPr>
                <w:rFonts w:ascii="Calibri" w:hAnsi="Calibri" w:eastAsia="宋体" w:cs="Times New Roman"/>
                <w:color w:val="000000" w:themeColor="text1"/>
                <w:sz w:val="18"/>
                <w:szCs w:val="18"/>
                <w:highlight w:val="none"/>
                <w14:textFill>
                  <w14:solidFill>
                    <w14:schemeClr w14:val="tx1"/>
                  </w14:solidFill>
                </w14:textFill>
              </w:rPr>
            </w:pPr>
            <w:r>
              <w:rPr>
                <w:rFonts w:hint="default" w:ascii="Calibri" w:hAnsi="Calibri" w:eastAsia="宋体" w:cs="Times New Roman"/>
                <w:color w:val="000000" w:themeColor="text1"/>
                <w:sz w:val="18"/>
                <w:szCs w:val="18"/>
                <w:highlight w:val="none"/>
                <w14:textFill>
                  <w14:solidFill>
                    <w14:schemeClr w14:val="tx1"/>
                  </w14:solidFill>
                </w14:textFill>
              </w:rPr>
              <w:t>造价负责人</w:t>
            </w:r>
          </w:p>
        </w:tc>
        <w:tc>
          <w:tcPr>
            <w:tcW w:w="676" w:type="dxa"/>
            <w:tcBorders>
              <w:top w:val="single" w:color="auto" w:sz="4" w:space="0"/>
              <w:left w:val="single" w:color="auto" w:sz="4" w:space="0"/>
              <w:bottom w:val="single" w:color="auto" w:sz="4" w:space="0"/>
              <w:right w:val="single" w:color="auto" w:sz="4" w:space="0"/>
            </w:tcBorders>
            <w:noWrap w:val="0"/>
            <w:vAlign w:val="center"/>
          </w:tcPr>
          <w:p w14:paraId="5596634C">
            <w:pPr>
              <w:adjustRightInd/>
              <w:snapToGrid/>
              <w:spacing w:line="240" w:lineRule="auto"/>
              <w:jc w:val="center"/>
              <w:rPr>
                <w:rFonts w:hint="default" w:ascii="Calibri" w:hAnsi="Calibri" w:eastAsia="宋体" w:cs="Times New Roman"/>
                <w:color w:val="000000" w:themeColor="text1"/>
                <w:sz w:val="18"/>
                <w:szCs w:val="18"/>
                <w:highlight w:val="none"/>
                <w:lang w:val="en-US" w:eastAsia="zh-CN"/>
                <w14:textFill>
                  <w14:solidFill>
                    <w14:schemeClr w14:val="tx1"/>
                  </w14:solidFill>
                </w14:textFill>
              </w:rPr>
            </w:pPr>
            <w:r>
              <w:rPr>
                <w:rFonts w:hint="eastAsia" w:cs="Times New Roman"/>
                <w:color w:val="000000" w:themeColor="text1"/>
                <w:sz w:val="18"/>
                <w:szCs w:val="18"/>
                <w:highlight w:val="none"/>
                <w:lang w:val="en-US" w:eastAsia="zh-CN"/>
                <w14:textFill>
                  <w14:solidFill>
                    <w14:schemeClr w14:val="tx1"/>
                  </w14:solidFill>
                </w14:textFill>
              </w:rPr>
              <w:t>15</w:t>
            </w:r>
          </w:p>
        </w:tc>
        <w:tc>
          <w:tcPr>
            <w:tcW w:w="11258" w:type="dxa"/>
            <w:tcBorders>
              <w:top w:val="single" w:color="auto" w:sz="4" w:space="0"/>
              <w:left w:val="single" w:color="auto" w:sz="4" w:space="0"/>
              <w:bottom w:val="single" w:color="auto" w:sz="4" w:space="0"/>
              <w:right w:val="single" w:color="auto" w:sz="4" w:space="0"/>
            </w:tcBorders>
            <w:noWrap w:val="0"/>
            <w:vAlign w:val="center"/>
          </w:tcPr>
          <w:p w14:paraId="6B9A4676">
            <w:pPr>
              <w:widowControl/>
              <w:adjustRightInd/>
              <w:snapToGrid/>
              <w:spacing w:line="240" w:lineRule="auto"/>
              <w:jc w:val="left"/>
              <w:rPr>
                <w:rFonts w:hint="eastAsia" w:cs="Times New Roman"/>
                <w:color w:val="000000" w:themeColor="text1"/>
                <w:sz w:val="18"/>
                <w:szCs w:val="18"/>
                <w:highlight w:val="none"/>
                <w:lang w:val="en-US" w:eastAsia="zh-CN"/>
                <w14:textFill>
                  <w14:solidFill>
                    <w14:schemeClr w14:val="tx1"/>
                  </w14:solidFill>
                </w14:textFill>
              </w:rPr>
            </w:pPr>
            <w:r>
              <w:rPr>
                <w:rFonts w:hint="eastAsia" w:cs="Times New Roman"/>
                <w:color w:val="000000" w:themeColor="text1"/>
                <w:sz w:val="18"/>
                <w:szCs w:val="18"/>
                <w:highlight w:val="none"/>
                <w:lang w:val="en-US" w:eastAsia="zh-CN"/>
                <w14:textFill>
                  <w14:solidFill>
                    <w14:schemeClr w14:val="tx1"/>
                  </w14:solidFill>
                </w14:textFill>
              </w:rPr>
              <w:t>①拟委派的</w:t>
            </w:r>
            <w:r>
              <w:rPr>
                <w:rFonts w:hint="default" w:ascii="Calibri" w:hAnsi="Calibri" w:eastAsia="宋体" w:cs="Times New Roman"/>
                <w:color w:val="000000" w:themeColor="text1"/>
                <w:sz w:val="18"/>
                <w:szCs w:val="18"/>
                <w:highlight w:val="none"/>
                <w14:textFill>
                  <w14:solidFill>
                    <w14:schemeClr w14:val="tx1"/>
                  </w14:solidFill>
                </w14:textFill>
              </w:rPr>
              <w:t>造价负责人具有在有效期内的注册造价工程师或一级注册造价工程师注册证书得</w:t>
            </w:r>
            <w:r>
              <w:rPr>
                <w:rFonts w:hint="eastAsia" w:cs="Times New Roman"/>
                <w:color w:val="000000" w:themeColor="text1"/>
                <w:sz w:val="18"/>
                <w:szCs w:val="18"/>
                <w:highlight w:val="none"/>
                <w:lang w:val="en-US" w:eastAsia="zh-CN"/>
                <w14:textFill>
                  <w14:solidFill>
                    <w14:schemeClr w14:val="tx1"/>
                  </w14:solidFill>
                </w14:textFill>
              </w:rPr>
              <w:t>10</w:t>
            </w:r>
            <w:r>
              <w:rPr>
                <w:rFonts w:hint="default" w:ascii="Calibri" w:hAnsi="Calibri" w:eastAsia="宋体" w:cs="Times New Roman"/>
                <w:color w:val="000000" w:themeColor="text1"/>
                <w:sz w:val="18"/>
                <w:szCs w:val="18"/>
                <w:highlight w:val="none"/>
                <w14:textFill>
                  <w14:solidFill>
                    <w14:schemeClr w14:val="tx1"/>
                  </w14:solidFill>
                </w14:textFill>
              </w:rPr>
              <w:t>分</w:t>
            </w:r>
            <w:r>
              <w:rPr>
                <w:rFonts w:hint="eastAsia" w:cs="Times New Roman"/>
                <w:color w:val="000000" w:themeColor="text1"/>
                <w:sz w:val="18"/>
                <w:szCs w:val="18"/>
                <w:highlight w:val="none"/>
                <w:lang w:eastAsia="zh-CN"/>
                <w14:textFill>
                  <w14:solidFill>
                    <w14:schemeClr w14:val="tx1"/>
                  </w14:solidFill>
                </w14:textFill>
              </w:rPr>
              <w:t>，</w:t>
            </w:r>
            <w:r>
              <w:rPr>
                <w:rFonts w:hint="default" w:ascii="Calibri" w:hAnsi="Calibri" w:eastAsia="宋体" w:cs="Times New Roman"/>
                <w:color w:val="000000" w:themeColor="text1"/>
                <w:sz w:val="18"/>
                <w:szCs w:val="18"/>
                <w:highlight w:val="none"/>
                <w14:textFill>
                  <w14:solidFill>
                    <w14:schemeClr w14:val="tx1"/>
                  </w14:solidFill>
                </w14:textFill>
              </w:rPr>
              <w:t>具有在有效期内的二级注册造价工程师注册证书，得</w:t>
            </w:r>
            <w:r>
              <w:rPr>
                <w:rFonts w:hint="eastAsia" w:eastAsia="宋体" w:cs="Times New Roman"/>
                <w:color w:val="000000" w:themeColor="text1"/>
                <w:sz w:val="18"/>
                <w:szCs w:val="18"/>
                <w:highlight w:val="none"/>
                <w:lang w:val="en-US" w:eastAsia="zh-CN"/>
                <w14:textFill>
                  <w14:solidFill>
                    <w14:schemeClr w14:val="tx1"/>
                  </w14:solidFill>
                </w14:textFill>
              </w:rPr>
              <w:t>5</w:t>
            </w:r>
            <w:r>
              <w:rPr>
                <w:rFonts w:hint="default" w:ascii="Calibri" w:hAnsi="Calibri" w:eastAsia="宋体" w:cs="Times New Roman"/>
                <w:color w:val="000000" w:themeColor="text1"/>
                <w:sz w:val="18"/>
                <w:szCs w:val="18"/>
                <w:highlight w:val="none"/>
                <w14:textFill>
                  <w14:solidFill>
                    <w14:schemeClr w14:val="tx1"/>
                  </w14:solidFill>
                </w14:textFill>
              </w:rPr>
              <w:t>分</w:t>
            </w:r>
            <w:r>
              <w:rPr>
                <w:rFonts w:hint="eastAsia" w:cs="Times New Roman"/>
                <w:color w:val="000000" w:themeColor="text1"/>
                <w:sz w:val="18"/>
                <w:szCs w:val="18"/>
                <w:highlight w:val="none"/>
                <w:lang w:eastAsia="zh-CN"/>
                <w14:textFill>
                  <w14:solidFill>
                    <w14:schemeClr w14:val="tx1"/>
                  </w14:solidFill>
                </w14:textFill>
              </w:rPr>
              <w:t>，</w:t>
            </w:r>
            <w:r>
              <w:rPr>
                <w:rFonts w:hint="eastAsia" w:cs="Times New Roman"/>
                <w:color w:val="000000" w:themeColor="text1"/>
                <w:sz w:val="18"/>
                <w:szCs w:val="18"/>
                <w:highlight w:val="none"/>
                <w:lang w:val="en-US" w:eastAsia="zh-CN"/>
                <w14:textFill>
                  <w14:solidFill>
                    <w14:schemeClr w14:val="tx1"/>
                  </w14:solidFill>
                </w14:textFill>
              </w:rPr>
              <w:t>其它不得分；</w:t>
            </w:r>
          </w:p>
          <w:p w14:paraId="505D484F">
            <w:pPr>
              <w:widowControl/>
              <w:adjustRightInd/>
              <w:snapToGrid/>
              <w:spacing w:line="240" w:lineRule="auto"/>
              <w:jc w:val="left"/>
              <w:rPr>
                <w:rFonts w:hint="default" w:ascii="Calibri" w:hAnsi="Calibri" w:eastAsia="宋体" w:cs="Times New Roman"/>
                <w:color w:val="000000" w:themeColor="text1"/>
                <w:sz w:val="18"/>
                <w:szCs w:val="18"/>
                <w:highlight w:val="none"/>
                <w14:textFill>
                  <w14:solidFill>
                    <w14:schemeClr w14:val="tx1"/>
                  </w14:solidFill>
                </w14:textFill>
              </w:rPr>
            </w:pPr>
            <w:r>
              <w:rPr>
                <w:rFonts w:hint="eastAsia" w:cs="Times New Roman"/>
                <w:color w:val="000000" w:themeColor="text1"/>
                <w:sz w:val="18"/>
                <w:szCs w:val="18"/>
                <w:highlight w:val="none"/>
                <w:lang w:val="en-US" w:eastAsia="zh-CN"/>
                <w14:textFill>
                  <w14:solidFill>
                    <w14:schemeClr w14:val="tx1"/>
                  </w14:solidFill>
                </w14:textFill>
              </w:rPr>
              <w:t>②拟委派的</w:t>
            </w:r>
            <w:r>
              <w:rPr>
                <w:rFonts w:hint="default" w:ascii="Calibri" w:hAnsi="Calibri" w:eastAsia="宋体" w:cs="Times New Roman"/>
                <w:color w:val="000000" w:themeColor="text1"/>
                <w:sz w:val="18"/>
                <w:szCs w:val="18"/>
                <w:highlight w:val="none"/>
                <w14:textFill>
                  <w14:solidFill>
                    <w14:schemeClr w14:val="tx1"/>
                  </w14:solidFill>
                </w14:textFill>
              </w:rPr>
              <w:t>造价负责人</w:t>
            </w:r>
            <w:r>
              <w:rPr>
                <w:rFonts w:hint="eastAsia" w:cs="Times New Roman"/>
                <w:color w:val="000000" w:themeColor="text1"/>
                <w:sz w:val="18"/>
                <w:szCs w:val="18"/>
                <w:highlight w:val="none"/>
                <w:lang w:val="en-US" w:eastAsia="zh-CN"/>
                <w14:textFill>
                  <w14:solidFill>
                    <w14:schemeClr w14:val="tx1"/>
                  </w14:solidFill>
                </w14:textFill>
              </w:rPr>
              <w:t>具有10年或以上（含10年）工作经验，得5分</w:t>
            </w:r>
            <w:r>
              <w:rPr>
                <w:rFonts w:hint="eastAsia" w:cs="Times New Roman"/>
                <w:color w:val="000000" w:themeColor="text1"/>
                <w:sz w:val="18"/>
                <w:szCs w:val="18"/>
                <w:highlight w:val="none"/>
                <w:lang w:eastAsia="zh-CN"/>
                <w14:textFill>
                  <w14:solidFill>
                    <w14:schemeClr w14:val="tx1"/>
                  </w14:solidFill>
                </w14:textFill>
              </w:rPr>
              <w:t>；</w:t>
            </w:r>
            <w:r>
              <w:rPr>
                <w:rFonts w:hint="eastAsia" w:cs="Times New Roman"/>
                <w:color w:val="000000" w:themeColor="text1"/>
                <w:sz w:val="18"/>
                <w:szCs w:val="18"/>
                <w:highlight w:val="none"/>
                <w:lang w:val="en-US" w:eastAsia="zh-CN"/>
                <w14:textFill>
                  <w14:solidFill>
                    <w14:schemeClr w14:val="tx1"/>
                  </w14:solidFill>
                </w14:textFill>
              </w:rPr>
              <w:t>具有5年（含5年）至10年（不含10年）工作经验，得3分；具有0年（含0年）至5年（不含5年）工作经验，得1分；</w:t>
            </w:r>
          </w:p>
          <w:p w14:paraId="09481BCC">
            <w:pPr>
              <w:widowControl/>
              <w:adjustRightInd/>
              <w:snapToGrid/>
              <w:spacing w:line="240" w:lineRule="auto"/>
              <w:jc w:val="left"/>
              <w:rPr>
                <w:rFonts w:hint="default" w:ascii="Calibri" w:hAnsi="Calibri" w:eastAsia="宋体" w:cs="Times New Roman"/>
                <w:color w:val="000000" w:themeColor="text1"/>
                <w:sz w:val="18"/>
                <w:szCs w:val="18"/>
                <w:highlight w:val="none"/>
                <w14:textFill>
                  <w14:solidFill>
                    <w14:schemeClr w14:val="tx1"/>
                  </w14:solidFill>
                </w14:textFill>
              </w:rPr>
            </w:pPr>
            <w:r>
              <w:rPr>
                <w:rFonts w:hint="eastAsia" w:cs="Times New Roman"/>
                <w:color w:val="000000" w:themeColor="text1"/>
                <w:sz w:val="18"/>
                <w:szCs w:val="18"/>
                <w:highlight w:val="none"/>
                <w:lang w:val="en-US" w:eastAsia="zh-CN"/>
                <w14:textFill>
                  <w14:solidFill>
                    <w14:schemeClr w14:val="tx1"/>
                  </w14:solidFill>
                </w14:textFill>
              </w:rPr>
              <w:t>以上①、②合计最高得15分。</w:t>
            </w:r>
          </w:p>
        </w:tc>
      </w:tr>
      <w:tr w14:paraId="4A04D1C8">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31" w:type="dxa"/>
            <w:vMerge w:val="continue"/>
            <w:tcBorders>
              <w:left w:val="single" w:color="auto" w:sz="8" w:space="0"/>
              <w:bottom w:val="single" w:color="auto" w:sz="4" w:space="0"/>
              <w:right w:val="single" w:color="auto" w:sz="4" w:space="0"/>
            </w:tcBorders>
            <w:noWrap w:val="0"/>
            <w:vAlign w:val="center"/>
          </w:tcPr>
          <w:p w14:paraId="00B9817C">
            <w:pPr>
              <w:adjustRightInd/>
              <w:snapToGrid/>
              <w:jc w:val="center"/>
              <w:rPr>
                <w:rFonts w:hint="default" w:ascii="Calibri" w:hAnsi="Calibri" w:eastAsia="宋体" w:cs="Times New Roman"/>
                <w:color w:val="000000" w:themeColor="text1"/>
                <w:sz w:val="18"/>
                <w:szCs w:val="18"/>
                <w:highlight w:val="none"/>
                <w14:textFill>
                  <w14:solidFill>
                    <w14:schemeClr w14:val="tx1"/>
                  </w14:solidFill>
                </w14:textFill>
              </w:rPr>
            </w:pPr>
          </w:p>
        </w:tc>
        <w:tc>
          <w:tcPr>
            <w:tcW w:w="1379" w:type="dxa"/>
            <w:tcBorders>
              <w:left w:val="single" w:color="auto" w:sz="4" w:space="0"/>
              <w:right w:val="single" w:color="auto" w:sz="4" w:space="0"/>
            </w:tcBorders>
            <w:noWrap w:val="0"/>
            <w:vAlign w:val="center"/>
          </w:tcPr>
          <w:p w14:paraId="0E3E416C">
            <w:pPr>
              <w:widowControl/>
              <w:adjustRightInd/>
              <w:snapToGrid/>
              <w:spacing w:line="240" w:lineRule="auto"/>
              <w:jc w:val="center"/>
              <w:rPr>
                <w:rFonts w:hint="default" w:ascii="Calibri" w:hAnsi="Calibri" w:eastAsia="宋体" w:cs="Times New Roman"/>
                <w:color w:val="000000" w:themeColor="text1"/>
                <w:sz w:val="18"/>
                <w:szCs w:val="18"/>
                <w:highlight w:val="none"/>
                <w14:textFill>
                  <w14:solidFill>
                    <w14:schemeClr w14:val="tx1"/>
                  </w14:solidFill>
                </w14:textFill>
              </w:rPr>
            </w:pPr>
            <w:r>
              <w:rPr>
                <w:rFonts w:hint="eastAsia" w:ascii="Calibri" w:hAnsi="Calibri" w:eastAsia="宋体" w:cs="Times New Roman"/>
                <w:color w:val="000000" w:themeColor="text1"/>
                <w:sz w:val="18"/>
                <w:szCs w:val="18"/>
                <w:highlight w:val="none"/>
                <w14:textFill>
                  <w14:solidFill>
                    <w14:schemeClr w14:val="tx1"/>
                  </w14:solidFill>
                </w14:textFill>
              </w:rPr>
              <w:t>其他人员</w:t>
            </w:r>
          </w:p>
        </w:tc>
        <w:tc>
          <w:tcPr>
            <w:tcW w:w="676" w:type="dxa"/>
            <w:tcBorders>
              <w:top w:val="single" w:color="auto" w:sz="4" w:space="0"/>
              <w:left w:val="single" w:color="auto" w:sz="4" w:space="0"/>
              <w:bottom w:val="single" w:color="auto" w:sz="4" w:space="0"/>
              <w:right w:val="single" w:color="auto" w:sz="4" w:space="0"/>
            </w:tcBorders>
            <w:noWrap w:val="0"/>
            <w:vAlign w:val="center"/>
          </w:tcPr>
          <w:p w14:paraId="737BA7AD">
            <w:pPr>
              <w:adjustRightInd/>
              <w:snapToGrid/>
              <w:spacing w:line="240" w:lineRule="auto"/>
              <w:jc w:val="center"/>
              <w:rPr>
                <w:rFonts w:hint="default" w:ascii="Calibri" w:hAnsi="Calibri" w:eastAsia="宋体" w:cs="Times New Roman"/>
                <w:color w:val="000000" w:themeColor="text1"/>
                <w:sz w:val="18"/>
                <w:szCs w:val="18"/>
                <w:highlight w:val="none"/>
                <w:lang w:val="en-US" w:eastAsia="zh-CN"/>
                <w14:textFill>
                  <w14:solidFill>
                    <w14:schemeClr w14:val="tx1"/>
                  </w14:solidFill>
                </w14:textFill>
              </w:rPr>
            </w:pPr>
            <w:r>
              <w:rPr>
                <w:rFonts w:hint="eastAsia" w:cs="Times New Roman"/>
                <w:color w:val="000000" w:themeColor="text1"/>
                <w:sz w:val="18"/>
                <w:szCs w:val="18"/>
                <w:highlight w:val="none"/>
                <w:lang w:val="en-US" w:eastAsia="zh-CN"/>
                <w14:textFill>
                  <w14:solidFill>
                    <w14:schemeClr w14:val="tx1"/>
                  </w14:solidFill>
                </w14:textFill>
              </w:rPr>
              <w:t>5</w:t>
            </w:r>
          </w:p>
        </w:tc>
        <w:tc>
          <w:tcPr>
            <w:tcW w:w="11258" w:type="dxa"/>
            <w:tcBorders>
              <w:top w:val="single" w:color="auto" w:sz="4" w:space="0"/>
              <w:left w:val="single" w:color="auto" w:sz="4" w:space="0"/>
              <w:bottom w:val="single" w:color="auto" w:sz="4" w:space="0"/>
              <w:right w:val="single" w:color="auto" w:sz="4" w:space="0"/>
            </w:tcBorders>
            <w:noWrap w:val="0"/>
            <w:vAlign w:val="center"/>
          </w:tcPr>
          <w:p w14:paraId="18BC38E8">
            <w:pPr>
              <w:widowControl/>
              <w:adjustRightInd/>
              <w:snapToGrid/>
              <w:spacing w:line="240" w:lineRule="auto"/>
              <w:jc w:val="left"/>
              <w:rPr>
                <w:rFonts w:hint="eastAsia" w:ascii="Calibri" w:hAnsi="Calibri" w:eastAsia="宋体" w:cs="Times New Roman"/>
                <w:color w:val="000000" w:themeColor="text1"/>
                <w:sz w:val="18"/>
                <w:szCs w:val="18"/>
                <w:highlight w:val="none"/>
                <w:lang w:eastAsia="zh-CN"/>
                <w14:textFill>
                  <w14:solidFill>
                    <w14:schemeClr w14:val="tx1"/>
                  </w14:solidFill>
                </w14:textFill>
              </w:rPr>
            </w:pPr>
            <w:r>
              <w:rPr>
                <w:rFonts w:hint="eastAsia" w:ascii="Calibri" w:hAnsi="Calibri" w:eastAsia="宋体" w:cs="Times New Roman"/>
                <w:color w:val="000000" w:themeColor="text1"/>
                <w:sz w:val="18"/>
                <w:szCs w:val="18"/>
                <w:highlight w:val="none"/>
                <w:lang w:eastAsia="zh-CN"/>
                <w14:textFill>
                  <w14:solidFill>
                    <w14:schemeClr w14:val="tx1"/>
                  </w14:solidFill>
                </w14:textFill>
              </w:rPr>
              <w:t>满足《施工管理主要人员配置基本要求表》，得5分；其它不得分</w:t>
            </w:r>
            <w:r>
              <w:rPr>
                <w:rFonts w:hint="eastAsia" w:cs="Times New Roman"/>
                <w:color w:val="000000" w:themeColor="text1"/>
                <w:sz w:val="18"/>
                <w:szCs w:val="18"/>
                <w:highlight w:val="none"/>
                <w:lang w:eastAsia="zh-CN"/>
                <w14:textFill>
                  <w14:solidFill>
                    <w14:schemeClr w14:val="tx1"/>
                  </w14:solidFill>
                </w14:textFill>
              </w:rPr>
              <w:t>。</w:t>
            </w:r>
          </w:p>
          <w:p w14:paraId="57CBA1F1">
            <w:pPr>
              <w:widowControl/>
              <w:adjustRightInd/>
              <w:snapToGrid/>
              <w:spacing w:line="240" w:lineRule="auto"/>
              <w:jc w:val="left"/>
              <w:rPr>
                <w:rFonts w:hint="eastAsia" w:ascii="Calibri" w:hAnsi="Calibri" w:eastAsia="宋体" w:cs="Times New Roman"/>
                <w:color w:val="000000" w:themeColor="text1"/>
                <w:sz w:val="18"/>
                <w:szCs w:val="18"/>
                <w:highlight w:val="none"/>
                <w:lang w:eastAsia="zh-CN"/>
                <w14:textFill>
                  <w14:solidFill>
                    <w14:schemeClr w14:val="tx1"/>
                  </w14:solidFill>
                </w14:textFill>
              </w:rPr>
            </w:pPr>
            <w:r>
              <w:rPr>
                <w:rFonts w:hint="eastAsia" w:ascii="Calibri" w:hAnsi="Calibri" w:eastAsia="宋体" w:cs="Times New Roman"/>
                <w:color w:val="000000" w:themeColor="text1"/>
                <w:sz w:val="18"/>
                <w:szCs w:val="18"/>
                <w:highlight w:val="none"/>
                <w:lang w:eastAsia="zh-CN"/>
                <w14:textFill>
                  <w14:solidFill>
                    <w14:schemeClr w14:val="tx1"/>
                  </w14:solidFill>
                </w14:textFill>
              </w:rPr>
              <w:t>注：《施工管理主要人员配置基本要求表》详见第五章附表。不满足《施工管理主要人员配置基本要求表》的，本项不得分。</w:t>
            </w:r>
          </w:p>
        </w:tc>
      </w:tr>
      <w:tr w14:paraId="2D67358A">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jc w:val="center"/>
        </w:trPr>
        <w:tc>
          <w:tcPr>
            <w:tcW w:w="1031" w:type="dxa"/>
            <w:tcBorders>
              <w:left w:val="single" w:color="auto" w:sz="8" w:space="0"/>
              <w:right w:val="single" w:color="auto" w:sz="4" w:space="0"/>
            </w:tcBorders>
            <w:noWrap w:val="0"/>
            <w:vAlign w:val="center"/>
          </w:tcPr>
          <w:p w14:paraId="14689120">
            <w:pPr>
              <w:adjustRightInd/>
              <w:snapToGrid/>
              <w:spacing w:line="240" w:lineRule="auto"/>
              <w:jc w:val="center"/>
              <w:rPr>
                <w:rFonts w:hint="default" w:ascii="Calibri" w:hAnsi="Calibri" w:eastAsia="宋体" w:cs="Times New Roman"/>
                <w:color w:val="000000" w:themeColor="text1"/>
                <w:sz w:val="18"/>
                <w:szCs w:val="18"/>
                <w:highlight w:val="none"/>
                <w14:textFill>
                  <w14:solidFill>
                    <w14:schemeClr w14:val="tx1"/>
                  </w14:solidFill>
                </w14:textFill>
              </w:rPr>
            </w:pPr>
            <w:r>
              <w:rPr>
                <w:rFonts w:hint="eastAsia" w:cs="Times New Roman"/>
                <w:color w:val="000000" w:themeColor="text1"/>
                <w:sz w:val="18"/>
                <w:szCs w:val="18"/>
                <w:highlight w:val="none"/>
                <w:lang w:val="en-US" w:eastAsia="zh-CN"/>
                <w14:textFill>
                  <w14:solidFill>
                    <w14:schemeClr w14:val="tx1"/>
                  </w14:solidFill>
                </w14:textFill>
              </w:rPr>
              <w:t>二、</w:t>
            </w:r>
            <w:r>
              <w:rPr>
                <w:rFonts w:hint="default" w:ascii="Calibri" w:hAnsi="Calibri" w:eastAsia="宋体" w:cs="Times New Roman"/>
                <w:color w:val="000000" w:themeColor="text1"/>
                <w:sz w:val="18"/>
                <w:szCs w:val="18"/>
                <w:highlight w:val="none"/>
                <w14:textFill>
                  <w14:solidFill>
                    <w14:schemeClr w14:val="tx1"/>
                  </w14:solidFill>
                </w14:textFill>
              </w:rPr>
              <w:t>企业资信评审</w:t>
            </w:r>
          </w:p>
          <w:p w14:paraId="116135B8">
            <w:pPr>
              <w:adjustRightInd/>
              <w:snapToGrid/>
              <w:spacing w:line="240" w:lineRule="auto"/>
              <w:jc w:val="center"/>
              <w:rPr>
                <w:rFonts w:hint="default" w:ascii="Calibri" w:hAnsi="Calibri" w:eastAsia="宋体" w:cs="Times New Roman"/>
                <w:color w:val="000000" w:themeColor="text1"/>
                <w:sz w:val="18"/>
                <w:szCs w:val="18"/>
                <w:highlight w:val="none"/>
                <w14:textFill>
                  <w14:solidFill>
                    <w14:schemeClr w14:val="tx1"/>
                  </w14:solidFill>
                </w14:textFill>
              </w:rPr>
            </w:pPr>
            <w:r>
              <w:rPr>
                <w:rFonts w:hint="default" w:ascii="Calibri" w:hAnsi="Calibri" w:eastAsia="宋体" w:cs="Times New Roman"/>
                <w:color w:val="000000" w:themeColor="text1"/>
                <w:sz w:val="18"/>
                <w:szCs w:val="18"/>
                <w:highlight w:val="none"/>
                <w14:textFill>
                  <w14:solidFill>
                    <w14:schemeClr w14:val="tx1"/>
                  </w14:solidFill>
                </w14:textFill>
              </w:rPr>
              <w:t>（</w:t>
            </w:r>
            <w:r>
              <w:rPr>
                <w:rFonts w:hint="eastAsia" w:cs="Times New Roman"/>
                <w:color w:val="000000" w:themeColor="text1"/>
                <w:sz w:val="18"/>
                <w:szCs w:val="18"/>
                <w:highlight w:val="none"/>
                <w:lang w:val="en-US" w:eastAsia="zh-CN"/>
                <w14:textFill>
                  <w14:solidFill>
                    <w14:schemeClr w14:val="tx1"/>
                  </w14:solidFill>
                </w14:textFill>
              </w:rPr>
              <w:t>20</w:t>
            </w:r>
            <w:r>
              <w:rPr>
                <w:rFonts w:hint="default" w:ascii="Calibri" w:hAnsi="Calibri" w:eastAsia="宋体" w:cs="Times New Roman"/>
                <w:color w:val="000000" w:themeColor="text1"/>
                <w:sz w:val="18"/>
                <w:szCs w:val="18"/>
                <w:highlight w:val="none"/>
                <w14:textFill>
                  <w14:solidFill>
                    <w14:schemeClr w14:val="tx1"/>
                  </w14:solidFill>
                </w14:textFill>
              </w:rPr>
              <w:t>分）</w:t>
            </w:r>
          </w:p>
        </w:tc>
        <w:tc>
          <w:tcPr>
            <w:tcW w:w="1379" w:type="dxa"/>
            <w:tcBorders>
              <w:left w:val="single" w:color="auto" w:sz="4" w:space="0"/>
              <w:right w:val="single" w:color="auto" w:sz="4" w:space="0"/>
            </w:tcBorders>
            <w:noWrap w:val="0"/>
            <w:vAlign w:val="center"/>
          </w:tcPr>
          <w:p w14:paraId="53127C9D">
            <w:pPr>
              <w:widowControl/>
              <w:wordWrap/>
              <w:snapToGrid/>
              <w:spacing w:line="240" w:lineRule="auto"/>
              <w:jc w:val="center"/>
              <w:rPr>
                <w:rFonts w:hint="default" w:ascii="Calibri" w:hAnsi="Calibri" w:eastAsia="宋体" w:cs="Times New Roman"/>
                <w:color w:val="000000" w:themeColor="text1"/>
                <w:sz w:val="18"/>
                <w:szCs w:val="18"/>
                <w:highlight w:val="none"/>
                <w14:textFill>
                  <w14:solidFill>
                    <w14:schemeClr w14:val="tx1"/>
                  </w14:solidFill>
                </w14:textFill>
              </w:rPr>
            </w:pPr>
            <w:r>
              <w:rPr>
                <w:rFonts w:hint="default" w:ascii="Calibri" w:hAnsi="Calibri" w:eastAsia="宋体" w:cs="Times New Roman"/>
                <w:color w:val="000000" w:themeColor="text1"/>
                <w:sz w:val="18"/>
                <w:szCs w:val="18"/>
                <w:highlight w:val="none"/>
                <w14:textFill>
                  <w14:solidFill>
                    <w14:schemeClr w14:val="tx1"/>
                  </w14:solidFill>
                </w14:textFill>
              </w:rPr>
              <w:t>工程业绩</w:t>
            </w:r>
          </w:p>
        </w:tc>
        <w:tc>
          <w:tcPr>
            <w:tcW w:w="676" w:type="dxa"/>
            <w:tcBorders>
              <w:top w:val="single" w:color="auto" w:sz="4" w:space="0"/>
              <w:left w:val="single" w:color="auto" w:sz="4" w:space="0"/>
              <w:right w:val="single" w:color="auto" w:sz="4" w:space="0"/>
            </w:tcBorders>
            <w:noWrap w:val="0"/>
            <w:vAlign w:val="center"/>
          </w:tcPr>
          <w:p w14:paraId="7E5ACDBA">
            <w:pPr>
              <w:widowControl/>
              <w:wordWrap/>
              <w:snapToGrid/>
              <w:spacing w:line="240" w:lineRule="auto"/>
              <w:jc w:val="center"/>
              <w:rPr>
                <w:rFonts w:hint="default" w:eastAsia="宋体" w:cs="Times New Roman"/>
                <w:color w:val="000000" w:themeColor="text1"/>
                <w:sz w:val="18"/>
                <w:szCs w:val="18"/>
                <w:highlight w:val="none"/>
                <w:lang w:val="en-US" w:eastAsia="zh-CN"/>
                <w14:textFill>
                  <w14:solidFill>
                    <w14:schemeClr w14:val="tx1"/>
                  </w14:solidFill>
                </w14:textFill>
              </w:rPr>
            </w:pPr>
            <w:r>
              <w:rPr>
                <w:rFonts w:hint="eastAsia" w:cs="Times New Roman"/>
                <w:color w:val="000000" w:themeColor="text1"/>
                <w:sz w:val="18"/>
                <w:szCs w:val="18"/>
                <w:highlight w:val="none"/>
                <w:lang w:val="en-US" w:eastAsia="zh-CN"/>
                <w14:textFill>
                  <w14:solidFill>
                    <w14:schemeClr w14:val="tx1"/>
                  </w14:solidFill>
                </w14:textFill>
              </w:rPr>
              <w:t>20</w:t>
            </w:r>
          </w:p>
        </w:tc>
        <w:tc>
          <w:tcPr>
            <w:tcW w:w="11258" w:type="dxa"/>
            <w:tcBorders>
              <w:top w:val="single" w:color="auto" w:sz="4" w:space="0"/>
              <w:left w:val="single" w:color="auto" w:sz="4" w:space="0"/>
              <w:right w:val="single" w:color="auto" w:sz="4" w:space="0"/>
            </w:tcBorders>
            <w:noWrap w:val="0"/>
            <w:vAlign w:val="center"/>
          </w:tcPr>
          <w:p w14:paraId="5042617C">
            <w:pPr>
              <w:widowControl/>
              <w:adjustRightInd/>
              <w:snapToGrid/>
              <w:spacing w:line="240" w:lineRule="auto"/>
              <w:jc w:val="left"/>
              <w:rPr>
                <w:rFonts w:hint="eastAsia" w:ascii="Calibri" w:hAnsi="Calibri" w:eastAsia="宋体" w:cs="Times New Roman"/>
                <w:color w:val="000000" w:themeColor="text1"/>
                <w:sz w:val="18"/>
                <w:szCs w:val="18"/>
                <w:highlight w:val="none"/>
                <w:lang w:val="en-US" w:eastAsia="zh-CN"/>
                <w14:textFill>
                  <w14:solidFill>
                    <w14:schemeClr w14:val="tx1"/>
                  </w14:solidFill>
                </w14:textFill>
              </w:rPr>
            </w:pPr>
            <w:r>
              <w:rPr>
                <w:rFonts w:hint="default" w:ascii="Calibri" w:hAnsi="Calibri" w:eastAsia="宋体" w:cs="Times New Roman"/>
                <w:color w:val="000000" w:themeColor="text1"/>
                <w:sz w:val="18"/>
                <w:szCs w:val="18"/>
                <w:highlight w:val="none"/>
                <w:lang w:val="en-US" w:eastAsia="zh-CN"/>
                <w14:textFill>
                  <w14:solidFill>
                    <w14:schemeClr w14:val="tx1"/>
                  </w14:solidFill>
                </w14:textFill>
              </w:rPr>
              <w:t>投标人自202</w:t>
            </w:r>
            <w:r>
              <w:rPr>
                <w:rFonts w:hint="eastAsia" w:cs="Times New Roman"/>
                <w:color w:val="000000" w:themeColor="text1"/>
                <w:sz w:val="18"/>
                <w:szCs w:val="18"/>
                <w:highlight w:val="none"/>
                <w:lang w:val="en-US" w:eastAsia="zh-CN"/>
                <w14:textFill>
                  <w14:solidFill>
                    <w14:schemeClr w14:val="tx1"/>
                  </w14:solidFill>
                </w14:textFill>
              </w:rPr>
              <w:t>1</w:t>
            </w:r>
            <w:r>
              <w:rPr>
                <w:rFonts w:hint="default" w:ascii="Calibri" w:hAnsi="Calibri" w:eastAsia="宋体" w:cs="Times New Roman"/>
                <w:color w:val="000000" w:themeColor="text1"/>
                <w:sz w:val="18"/>
                <w:szCs w:val="18"/>
                <w:highlight w:val="none"/>
                <w:lang w:val="en-US" w:eastAsia="zh-CN"/>
                <w14:textFill>
                  <w14:solidFill>
                    <w14:schemeClr w14:val="tx1"/>
                  </w14:solidFill>
                </w14:textFill>
              </w:rPr>
              <w:t>年1月1日至投标截止时间止完成过质量合格的工程造价大于或等于</w:t>
            </w:r>
            <w:r>
              <w:rPr>
                <w:rFonts w:hint="eastAsia" w:cs="Times New Roman"/>
                <w:color w:val="000000" w:themeColor="text1"/>
                <w:sz w:val="18"/>
                <w:szCs w:val="18"/>
                <w:highlight w:val="none"/>
                <w:lang w:val="en-US" w:eastAsia="zh-CN"/>
                <w14:textFill>
                  <w14:solidFill>
                    <w14:schemeClr w14:val="tx1"/>
                  </w14:solidFill>
                </w14:textFill>
              </w:rPr>
              <w:t>2000</w:t>
            </w:r>
            <w:r>
              <w:rPr>
                <w:rFonts w:hint="default" w:ascii="Calibri" w:hAnsi="Calibri" w:eastAsia="宋体" w:cs="Times New Roman"/>
                <w:color w:val="000000" w:themeColor="text1"/>
                <w:sz w:val="18"/>
                <w:szCs w:val="18"/>
                <w:highlight w:val="none"/>
                <w:lang w:val="en-US" w:eastAsia="zh-CN"/>
                <w14:textFill>
                  <w14:solidFill>
                    <w14:schemeClr w14:val="tx1"/>
                  </w14:solidFill>
                </w14:textFill>
              </w:rPr>
              <w:t>万元的类似</w:t>
            </w:r>
            <w:r>
              <w:rPr>
                <w:rFonts w:hint="eastAsia" w:cs="Times New Roman"/>
                <w:color w:val="000000" w:themeColor="text1"/>
                <w:sz w:val="18"/>
                <w:szCs w:val="18"/>
                <w:highlight w:val="none"/>
                <w:lang w:val="en-US" w:eastAsia="zh-CN"/>
                <w14:textFill>
                  <w14:solidFill>
                    <w14:schemeClr w14:val="tx1"/>
                  </w14:solidFill>
                </w14:textFill>
              </w:rPr>
              <w:t>工程</w:t>
            </w:r>
            <w:r>
              <w:rPr>
                <w:rFonts w:hint="default" w:ascii="Calibri" w:hAnsi="Calibri" w:eastAsia="宋体" w:cs="Times New Roman"/>
                <w:color w:val="000000" w:themeColor="text1"/>
                <w:sz w:val="18"/>
                <w:szCs w:val="18"/>
                <w:highlight w:val="none"/>
                <w:lang w:val="en-US" w:eastAsia="zh-CN"/>
                <w14:textFill>
                  <w14:solidFill>
                    <w14:schemeClr w14:val="tx1"/>
                  </w14:solidFill>
                </w14:textFill>
              </w:rPr>
              <w:t>业绩，每项得</w:t>
            </w:r>
            <w:r>
              <w:rPr>
                <w:rFonts w:hint="eastAsia" w:cs="Times New Roman"/>
                <w:color w:val="000000" w:themeColor="text1"/>
                <w:sz w:val="18"/>
                <w:szCs w:val="18"/>
                <w:highlight w:val="none"/>
                <w:lang w:val="en-US" w:eastAsia="zh-CN"/>
                <w14:textFill>
                  <w14:solidFill>
                    <w14:schemeClr w14:val="tx1"/>
                  </w14:solidFill>
                </w14:textFill>
              </w:rPr>
              <w:t>10</w:t>
            </w:r>
            <w:r>
              <w:rPr>
                <w:rFonts w:hint="default" w:ascii="Calibri" w:hAnsi="Calibri" w:eastAsia="宋体" w:cs="Times New Roman"/>
                <w:color w:val="000000" w:themeColor="text1"/>
                <w:sz w:val="18"/>
                <w:szCs w:val="18"/>
                <w:highlight w:val="none"/>
                <w:lang w:val="en-US" w:eastAsia="zh-CN"/>
                <w14:textFill>
                  <w14:solidFill>
                    <w14:schemeClr w14:val="tx1"/>
                  </w14:solidFill>
                </w14:textFill>
              </w:rPr>
              <w:t>分，最</w:t>
            </w:r>
            <w:r>
              <w:rPr>
                <w:rFonts w:hint="eastAsia" w:cs="Times New Roman"/>
                <w:color w:val="000000" w:themeColor="text1"/>
                <w:sz w:val="18"/>
                <w:szCs w:val="18"/>
                <w:highlight w:val="none"/>
                <w:lang w:val="en-US" w:eastAsia="zh-CN"/>
                <w14:textFill>
                  <w14:solidFill>
                    <w14:schemeClr w14:val="tx1"/>
                  </w14:solidFill>
                </w14:textFill>
              </w:rPr>
              <w:t>高</w:t>
            </w:r>
            <w:r>
              <w:rPr>
                <w:rFonts w:hint="default" w:ascii="Calibri" w:hAnsi="Calibri" w:eastAsia="宋体" w:cs="Times New Roman"/>
                <w:color w:val="000000" w:themeColor="text1"/>
                <w:sz w:val="18"/>
                <w:szCs w:val="18"/>
                <w:highlight w:val="none"/>
                <w:lang w:val="en-US" w:eastAsia="zh-CN"/>
                <w14:textFill>
                  <w14:solidFill>
                    <w14:schemeClr w14:val="tx1"/>
                  </w14:solidFill>
                </w14:textFill>
              </w:rPr>
              <w:t>得</w:t>
            </w:r>
            <w:r>
              <w:rPr>
                <w:rFonts w:hint="eastAsia" w:cs="Times New Roman"/>
                <w:color w:val="000000" w:themeColor="text1"/>
                <w:sz w:val="18"/>
                <w:szCs w:val="18"/>
                <w:highlight w:val="none"/>
                <w:lang w:val="en-US" w:eastAsia="zh-CN"/>
                <w14:textFill>
                  <w14:solidFill>
                    <w14:schemeClr w14:val="tx1"/>
                  </w14:solidFill>
                </w14:textFill>
              </w:rPr>
              <w:t>20</w:t>
            </w:r>
            <w:r>
              <w:rPr>
                <w:rFonts w:hint="default" w:ascii="Calibri" w:hAnsi="Calibri" w:eastAsia="宋体" w:cs="Times New Roman"/>
                <w:color w:val="000000" w:themeColor="text1"/>
                <w:sz w:val="18"/>
                <w:szCs w:val="18"/>
                <w:highlight w:val="none"/>
                <w:lang w:val="en-US" w:eastAsia="zh-CN"/>
                <w14:textFill>
                  <w14:solidFill>
                    <w14:schemeClr w14:val="tx1"/>
                  </w14:solidFill>
                </w14:textFill>
              </w:rPr>
              <w:t>分；其他不得分。</w:t>
            </w:r>
          </w:p>
        </w:tc>
      </w:tr>
    </w:tbl>
    <w:p w14:paraId="54DBF3EB">
      <w:pPr>
        <w:pStyle w:val="21"/>
        <w:spacing w:line="360" w:lineRule="auto"/>
        <w:ind w:firstLine="0" w:firstLineChars="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备注：</w:t>
      </w:r>
    </w:p>
    <w:p w14:paraId="4B6C4CC4">
      <w:pPr>
        <w:spacing w:line="312" w:lineRule="auto"/>
        <w:ind w:firstLine="0" w:firstLineChars="0"/>
        <w:rPr>
          <w:rFonts w:ascii="宋体" w:hAnsi="宋体" w:cs="宋体"/>
          <w:color w:val="000000" w:themeColor="text1"/>
          <w:szCs w:val="21"/>
          <w:highlight w:val="none"/>
          <w:lang w:val="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    </w:t>
      </w:r>
      <w:r>
        <w:rPr>
          <w:rFonts w:hint="eastAsia" w:ascii="宋体" w:hAnsi="宋体" w:cs="宋体"/>
          <w:b/>
          <w:color w:val="000000" w:themeColor="text1"/>
          <w:szCs w:val="21"/>
          <w:highlight w:val="none"/>
          <w:lang w:val="en-US" w:eastAsia="zh-CN"/>
          <w14:textFill>
            <w14:solidFill>
              <w14:schemeClr w14:val="tx1"/>
            </w14:solidFill>
          </w14:textFill>
        </w:rPr>
        <w:t>1</w:t>
      </w:r>
      <w:r>
        <w:rPr>
          <w:rFonts w:hint="eastAsia" w:ascii="宋体" w:hAnsi="宋体" w:cs="宋体"/>
          <w:b/>
          <w:color w:val="000000" w:themeColor="text1"/>
          <w:szCs w:val="21"/>
          <w:highlight w:val="none"/>
          <w14:textFill>
            <w14:solidFill>
              <w14:schemeClr w14:val="tx1"/>
            </w14:solidFill>
          </w14:textFill>
        </w:rPr>
        <w:t>、项目管理机构能力：</w:t>
      </w:r>
    </w:p>
    <w:p w14:paraId="4D05B0EE">
      <w:pPr>
        <w:spacing w:line="312"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kern w:val="0"/>
          <w:szCs w:val="21"/>
          <w:highlight w:val="none"/>
          <w14:textFill>
            <w14:solidFill>
              <w14:schemeClr w14:val="tx1"/>
            </w14:solidFill>
          </w14:textFill>
        </w:rPr>
        <w:t>人员须提供毕业证书及</w:t>
      </w:r>
      <w:r>
        <w:rPr>
          <w:rFonts w:hint="eastAsia" w:ascii="宋体" w:hAnsi="宋体" w:cs="宋体"/>
          <w:color w:val="000000" w:themeColor="text1"/>
          <w:kern w:val="0"/>
          <w:szCs w:val="21"/>
          <w:highlight w:val="none"/>
          <w:lang w:val="en-US" w:eastAsia="zh-CN"/>
          <w14:textFill>
            <w14:solidFill>
              <w14:schemeClr w14:val="tx1"/>
            </w14:solidFill>
          </w14:textFill>
        </w:rPr>
        <w:t>本单位（不含投标人的子公司、独立法人的分公司或分支机构）缴纳的</w:t>
      </w:r>
      <w:r>
        <w:rPr>
          <w:rFonts w:hint="eastAsia" w:ascii="宋体" w:hAnsi="宋体" w:eastAsia="宋体" w:cs="宋体"/>
          <w:color w:val="000000" w:themeColor="text1"/>
          <w:kern w:val="0"/>
          <w:szCs w:val="21"/>
          <w:highlight w:val="none"/>
          <w14:textFill>
            <w14:solidFill>
              <w14:schemeClr w14:val="tx1"/>
            </w14:solidFill>
          </w14:textFill>
        </w:rPr>
        <w:t>2025年</w:t>
      </w:r>
      <w:r>
        <w:rPr>
          <w:rFonts w:hint="eastAsia" w:ascii="宋体" w:hAnsi="宋体" w:cs="宋体"/>
          <w:color w:val="000000" w:themeColor="text1"/>
          <w:kern w:val="0"/>
          <w:szCs w:val="21"/>
          <w:highlight w:val="none"/>
          <w:lang w:val="en-US" w:eastAsia="zh-CN"/>
          <w14:textFill>
            <w14:solidFill>
              <w14:schemeClr w14:val="tx1"/>
            </w14:solidFill>
          </w14:textFill>
        </w:rPr>
        <w:t>7</w:t>
      </w:r>
      <w:r>
        <w:rPr>
          <w:rFonts w:hint="eastAsia" w:ascii="宋体" w:hAnsi="宋体" w:eastAsia="宋体" w:cs="宋体"/>
          <w:color w:val="000000" w:themeColor="text1"/>
          <w:kern w:val="0"/>
          <w:szCs w:val="21"/>
          <w:highlight w:val="none"/>
          <w14:textFill>
            <w14:solidFill>
              <w14:schemeClr w14:val="tx1"/>
            </w14:solidFill>
          </w14:textFill>
        </w:rPr>
        <w:t>月</w:t>
      </w:r>
      <w:r>
        <w:rPr>
          <w:rFonts w:hint="eastAsia" w:ascii="宋体" w:hAnsi="宋体" w:cs="宋体"/>
          <w:color w:val="000000" w:themeColor="text1"/>
          <w:kern w:val="0"/>
          <w:szCs w:val="21"/>
          <w:highlight w:val="none"/>
          <w:lang w:val="en-US" w:eastAsia="zh-CN"/>
          <w14:textFill>
            <w14:solidFill>
              <w14:schemeClr w14:val="tx1"/>
            </w14:solidFill>
          </w14:textFill>
        </w:rPr>
        <w:t>份</w:t>
      </w:r>
      <w:r>
        <w:rPr>
          <w:rFonts w:hint="eastAsia" w:ascii="宋体" w:hAnsi="宋体" w:eastAsia="宋体" w:cs="宋体"/>
          <w:color w:val="000000" w:themeColor="text1"/>
          <w:kern w:val="0"/>
          <w:szCs w:val="21"/>
          <w:highlight w:val="none"/>
          <w14:textFill>
            <w14:solidFill>
              <w14:schemeClr w14:val="tx1"/>
            </w14:solidFill>
          </w14:textFill>
        </w:rPr>
        <w:t>社保证明（如部分地区社保证明显示隔月缴费状态，则提供2025年</w:t>
      </w:r>
      <w:r>
        <w:rPr>
          <w:rFonts w:hint="eastAsia" w:ascii="宋体" w:hAnsi="宋体" w:cs="宋体"/>
          <w:color w:val="000000" w:themeColor="text1"/>
          <w:kern w:val="0"/>
          <w:szCs w:val="21"/>
          <w:highlight w:val="none"/>
          <w:lang w:val="en-US" w:eastAsia="zh-CN"/>
          <w14:textFill>
            <w14:solidFill>
              <w14:schemeClr w14:val="tx1"/>
            </w14:solidFill>
          </w14:textFill>
        </w:rPr>
        <w:t>6</w:t>
      </w:r>
      <w:r>
        <w:rPr>
          <w:rFonts w:hint="eastAsia" w:ascii="宋体" w:hAnsi="宋体" w:eastAsia="宋体" w:cs="宋体"/>
          <w:color w:val="000000" w:themeColor="text1"/>
          <w:kern w:val="0"/>
          <w:szCs w:val="21"/>
          <w:highlight w:val="none"/>
          <w14:textFill>
            <w14:solidFill>
              <w14:schemeClr w14:val="tx1"/>
            </w14:solidFill>
          </w14:textFill>
        </w:rPr>
        <w:t>月</w:t>
      </w:r>
      <w:r>
        <w:rPr>
          <w:rFonts w:hint="eastAsia" w:ascii="宋体" w:hAnsi="宋体" w:cs="宋体"/>
          <w:color w:val="000000" w:themeColor="text1"/>
          <w:kern w:val="0"/>
          <w:szCs w:val="21"/>
          <w:highlight w:val="none"/>
          <w:lang w:val="en-US" w:eastAsia="zh-CN"/>
          <w14:textFill>
            <w14:solidFill>
              <w14:schemeClr w14:val="tx1"/>
            </w14:solidFill>
          </w14:textFill>
        </w:rPr>
        <w:t>份</w:t>
      </w:r>
      <w:r>
        <w:rPr>
          <w:rFonts w:hint="eastAsia" w:ascii="宋体" w:hAnsi="宋体" w:eastAsia="宋体" w:cs="宋体"/>
          <w:color w:val="000000" w:themeColor="text1"/>
          <w:kern w:val="0"/>
          <w:szCs w:val="21"/>
          <w:highlight w:val="none"/>
          <w14:textFill>
            <w14:solidFill>
              <w14:schemeClr w14:val="tx1"/>
            </w14:solidFill>
          </w14:textFill>
        </w:rPr>
        <w:t>社保证明），且须按相应要求提供毕业证、职称证、</w:t>
      </w:r>
      <w:r>
        <w:rPr>
          <w:rFonts w:hint="eastAsia" w:ascii="宋体" w:hAnsi="宋体" w:eastAsia="宋体" w:cs="宋体"/>
          <w:color w:val="000000" w:themeColor="text1"/>
          <w:sz w:val="21"/>
          <w:szCs w:val="21"/>
          <w:highlight w:val="none"/>
          <w14:textFill>
            <w14:solidFill>
              <w14:schemeClr w14:val="tx1"/>
            </w14:solidFill>
          </w14:textFill>
        </w:rPr>
        <w:t>注册证书</w:t>
      </w:r>
      <w:r>
        <w:rPr>
          <w:rFonts w:hint="eastAsia" w:ascii="宋体" w:hAnsi="宋体" w:eastAsia="宋体" w:cs="宋体"/>
          <w:color w:val="000000" w:themeColor="text1"/>
          <w:kern w:val="0"/>
          <w:szCs w:val="21"/>
          <w:highlight w:val="none"/>
          <w14:textFill>
            <w14:solidFill>
              <w14:schemeClr w14:val="tx1"/>
            </w14:solidFill>
          </w14:textFill>
        </w:rPr>
        <w:t>，所有资料为扫描件并加盖投标人电子公章；称证书按最高级别计分，不累计计算</w:t>
      </w:r>
      <w:r>
        <w:rPr>
          <w:rFonts w:hint="eastAsia" w:ascii="宋体" w:hAnsi="宋体" w:cs="宋体"/>
          <w:color w:val="000000" w:themeColor="text1"/>
          <w:kern w:val="0"/>
          <w:szCs w:val="21"/>
          <w:highlight w:val="none"/>
          <w:lang w:eastAsia="zh-CN"/>
          <w14:textFill>
            <w14:solidFill>
              <w14:schemeClr w14:val="tx1"/>
            </w14:solidFill>
          </w14:textFill>
        </w:rPr>
        <w:t>；市政工程相关专业职称</w:t>
      </w:r>
      <w:r>
        <w:rPr>
          <w:rFonts w:hint="eastAsia" w:ascii="宋体" w:hAnsi="宋体" w:cs="宋体"/>
          <w:color w:val="000000" w:themeColor="text1"/>
          <w:kern w:val="0"/>
          <w:szCs w:val="21"/>
          <w:highlight w:val="none"/>
          <w:lang w:val="en-US" w:eastAsia="zh-CN"/>
          <w14:textFill>
            <w14:solidFill>
              <w14:schemeClr w14:val="tx1"/>
            </w14:solidFill>
          </w14:textFill>
        </w:rPr>
        <w:t>包</w:t>
      </w:r>
      <w:r>
        <w:rPr>
          <w:rFonts w:hint="eastAsia" w:ascii="宋体" w:hAnsi="宋体" w:cs="宋体"/>
          <w:color w:val="000000" w:themeColor="text1"/>
          <w:kern w:val="0"/>
          <w:szCs w:val="21"/>
          <w:highlight w:val="none"/>
          <w:lang w:eastAsia="zh-CN"/>
          <w14:textFill>
            <w14:solidFill>
              <w14:schemeClr w14:val="tx1"/>
            </w14:solidFill>
          </w14:textFill>
        </w:rPr>
        <w:t>括道路与桥梁、给排水、结构、机电、燃气等专业职称。</w:t>
      </w:r>
      <w:r>
        <w:rPr>
          <w:rFonts w:hint="eastAsia" w:ascii="宋体" w:hAnsi="宋体" w:eastAsia="宋体" w:cs="宋体"/>
          <w:color w:val="000000" w:themeColor="text1"/>
          <w:sz w:val="21"/>
          <w:szCs w:val="21"/>
          <w:highlight w:val="none"/>
          <w14:textFill>
            <w14:solidFill>
              <w14:schemeClr w14:val="tx1"/>
            </w14:solidFill>
          </w14:textFill>
        </w:rPr>
        <w:t>工程造价相关专业包括但不限于以下专业：工程造价、建筑预算、建筑经济、工程概预算、建筑工程造价等造价相关专业</w:t>
      </w:r>
      <w:r>
        <w:rPr>
          <w:rFonts w:hint="eastAsia" w:ascii="宋体" w:hAnsi="宋体" w:cs="宋体"/>
          <w:color w:val="000000" w:themeColor="text1"/>
          <w:szCs w:val="21"/>
          <w:highlight w:val="none"/>
          <w14:textFill>
            <w14:solidFill>
              <w14:schemeClr w14:val="tx1"/>
            </w14:solidFill>
          </w14:textFill>
        </w:rPr>
        <w:t>。</w:t>
      </w:r>
    </w:p>
    <w:p w14:paraId="45928BA3">
      <w:pPr>
        <w:spacing w:line="312" w:lineRule="auto"/>
        <w:ind w:firstLine="420" w:firstLineChars="200"/>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14:textFill>
            <w14:solidFill>
              <w14:schemeClr w14:val="tx1"/>
            </w14:solidFill>
          </w14:textFill>
        </w:rPr>
        <w:t>工作经验年限以</w:t>
      </w:r>
      <w:r>
        <w:rPr>
          <w:rFonts w:hint="eastAsia" w:ascii="宋体" w:hAnsi="宋体" w:cs="宋体"/>
          <w:color w:val="000000" w:themeColor="text1"/>
          <w:kern w:val="0"/>
          <w:szCs w:val="21"/>
          <w:highlight w:val="none"/>
          <w:lang w:val="en-US" w:eastAsia="zh-CN"/>
          <w14:textFill>
            <w14:solidFill>
              <w14:schemeClr w14:val="tx1"/>
            </w14:solidFill>
          </w14:textFill>
        </w:rPr>
        <w:t>提供的社保证明</w:t>
      </w:r>
      <w:r>
        <w:rPr>
          <w:rFonts w:hint="eastAsia" w:ascii="宋体" w:hAnsi="宋体" w:eastAsia="宋体" w:cs="宋体"/>
          <w:color w:val="000000" w:themeColor="text1"/>
          <w:kern w:val="0"/>
          <w:szCs w:val="21"/>
          <w:highlight w:val="none"/>
          <w14:textFill>
            <w14:solidFill>
              <w14:schemeClr w14:val="tx1"/>
            </w14:solidFill>
          </w14:textFill>
        </w:rPr>
        <w:t>时间至投标文件递交截止日期为准；</w:t>
      </w:r>
    </w:p>
    <w:p w14:paraId="294AD306">
      <w:pPr>
        <w:spacing w:line="312"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kern w:val="0"/>
          <w:szCs w:val="21"/>
          <w:highlight w:val="none"/>
          <w14:textFill>
            <w14:solidFill>
              <w14:schemeClr w14:val="tx1"/>
            </w14:solidFill>
          </w14:textFill>
        </w:rPr>
        <w:t>项目负责人、技术负责人、质量负责人、安全负责人、造价负责人不得兼任，且安全负责人不能同时兼任专职安全员</w:t>
      </w:r>
      <w:r>
        <w:rPr>
          <w:rFonts w:hint="eastAsia" w:ascii="宋体" w:hAnsi="宋体" w:cs="宋体"/>
          <w:color w:val="000000" w:themeColor="text1"/>
          <w:szCs w:val="21"/>
          <w:highlight w:val="none"/>
          <w14:textFill>
            <w14:solidFill>
              <w14:schemeClr w14:val="tx1"/>
            </w14:solidFill>
          </w14:textFill>
        </w:rPr>
        <w:t>。</w:t>
      </w:r>
    </w:p>
    <w:p w14:paraId="7685D40B">
      <w:pPr>
        <w:pStyle w:val="21"/>
        <w:spacing w:line="312" w:lineRule="auto"/>
        <w:ind w:firstLine="420" w:firstLineChars="200"/>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.4</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按照《造价工程师职业资格制度规定》的规定，根据原人事部、原建设部发布的《造价工程师执业资格制度暂行规定》（人发〔1996〕77号）取得的造价工程师执业资格，并经注册且在有效期内的，等同于一级注册造价工程师，有效的一级注册造价工程师指根据</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住房城乡建设部、交通运输部、水利部、人力资源社会保障部</w:t>
      </w:r>
      <w:r>
        <w:rPr>
          <w:rFonts w:hint="eastAsia" w:ascii="宋体" w:hAnsi="宋体" w:eastAsia="宋体" w:cs="宋体"/>
          <w:color w:val="000000" w:themeColor="text1"/>
          <w:kern w:val="0"/>
          <w:szCs w:val="21"/>
          <w:highlight w:val="none"/>
          <w:lang w:eastAsia="zh-CN"/>
          <w14:textFill>
            <w14:solidFill>
              <w14:schemeClr w14:val="tx1"/>
            </w14:solidFill>
          </w14:textFill>
        </w:rPr>
        <w:t>关于印发</w:t>
      </w:r>
      <w:r>
        <w:rPr>
          <w:rFonts w:hint="eastAsia" w:ascii="宋体" w:hAnsi="宋体" w:eastAsia="宋体" w:cs="宋体"/>
          <w:color w:val="000000" w:themeColor="text1"/>
          <w:kern w:val="0"/>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造价工程师职业资格制度规定</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造价工程师职业资格考试实施办法</w:t>
      </w:r>
      <w:r>
        <w:rPr>
          <w:rFonts w:hint="eastAsia" w:ascii="宋体" w:hAnsi="宋体" w:eastAsia="宋体" w:cs="宋体"/>
          <w:color w:val="000000" w:themeColor="text1"/>
          <w:kern w:val="0"/>
          <w:szCs w:val="21"/>
          <w:highlight w:val="none"/>
          <w:lang w:eastAsia="zh-CN"/>
          <w14:textFill>
            <w14:solidFill>
              <w14:schemeClr w14:val="tx1"/>
            </w14:solidFill>
          </w14:textFill>
        </w:rPr>
        <w:t>＞的通知》</w:t>
      </w:r>
      <w:r>
        <w:rPr>
          <w:rFonts w:hint="eastAsia" w:ascii="宋体" w:hAnsi="宋体" w:eastAsia="宋体" w:cs="宋体"/>
          <w:color w:val="000000" w:themeColor="text1"/>
          <w:kern w:val="0"/>
          <w:szCs w:val="21"/>
          <w:highlight w:val="none"/>
          <w14:textFill>
            <w14:solidFill>
              <w14:schemeClr w14:val="tx1"/>
            </w14:solidFill>
          </w14:textFill>
        </w:rPr>
        <w:t>（建人〔2018〕67号）取得的一级造价工程师职业资格，并经注册且在有效期内</w:t>
      </w:r>
      <w:r>
        <w:rPr>
          <w:rFonts w:hint="eastAsia" w:hAnsi="宋体" w:cs="宋体"/>
          <w:color w:val="000000" w:themeColor="text1"/>
          <w:szCs w:val="21"/>
          <w:highlight w:val="none"/>
          <w:lang w:val="en-US" w:eastAsia="zh-CN"/>
          <w14:textFill>
            <w14:solidFill>
              <w14:schemeClr w14:val="tx1"/>
            </w14:solidFill>
          </w14:textFill>
        </w:rPr>
        <w:t>。</w:t>
      </w:r>
    </w:p>
    <w:p w14:paraId="3A8CF0C3">
      <w:pPr>
        <w:pStyle w:val="21"/>
        <w:spacing w:line="312" w:lineRule="auto"/>
        <w:ind w:firstLine="422" w:firstLineChars="200"/>
        <w:rPr>
          <w:rFonts w:hAnsi="宋体" w:cs="Calibri"/>
          <w:b/>
          <w:color w:val="000000" w:themeColor="text1"/>
          <w:sz w:val="21"/>
          <w:szCs w:val="21"/>
          <w:highlight w:val="none"/>
          <w14:textFill>
            <w14:solidFill>
              <w14:schemeClr w14:val="tx1"/>
            </w14:solidFill>
          </w14:textFill>
        </w:rPr>
      </w:pPr>
      <w:r>
        <w:rPr>
          <w:rFonts w:hint="eastAsia" w:hAnsi="宋体" w:cs="宋体"/>
          <w:b/>
          <w:color w:val="000000" w:themeColor="text1"/>
          <w:sz w:val="21"/>
          <w:szCs w:val="21"/>
          <w:highlight w:val="none"/>
          <w:lang w:val="en-US" w:eastAsia="zh-CN"/>
          <w14:textFill>
            <w14:solidFill>
              <w14:schemeClr w14:val="tx1"/>
            </w14:solidFill>
          </w14:textFill>
        </w:rPr>
        <w:t>2</w:t>
      </w:r>
      <w:r>
        <w:rPr>
          <w:rFonts w:hint="eastAsia" w:hAnsi="宋体" w:cs="宋体"/>
          <w:b/>
          <w:color w:val="000000" w:themeColor="text1"/>
          <w:sz w:val="21"/>
          <w:szCs w:val="21"/>
          <w:highlight w:val="none"/>
          <w14:textFill>
            <w14:solidFill>
              <w14:schemeClr w14:val="tx1"/>
            </w14:solidFill>
          </w14:textFill>
        </w:rPr>
        <w:t>、</w:t>
      </w:r>
      <w:r>
        <w:rPr>
          <w:rFonts w:hint="eastAsia" w:hAnsi="宋体" w:cs="Calibri"/>
          <w:b/>
          <w:color w:val="000000" w:themeColor="text1"/>
          <w:sz w:val="21"/>
          <w:szCs w:val="21"/>
          <w:highlight w:val="none"/>
          <w14:textFill>
            <w14:solidFill>
              <w14:schemeClr w14:val="tx1"/>
            </w14:solidFill>
          </w14:textFill>
        </w:rPr>
        <w:t>工程业绩</w:t>
      </w:r>
    </w:p>
    <w:p w14:paraId="5890DC48">
      <w:pPr>
        <w:spacing w:line="312" w:lineRule="auto"/>
        <w:ind w:firstLine="420" w:firstLineChars="200"/>
        <w:rPr>
          <w:rFonts w:hint="eastAsia" w:ascii="宋体" w:hAnsi="宋体" w:cs="宋体"/>
          <w:b w:val="0"/>
          <w:bCs/>
          <w:color w:val="000000" w:themeColor="text1"/>
          <w:szCs w:val="21"/>
          <w:highlight w:val="none"/>
          <w:lang w:val="en-US" w:eastAsia="zh-CN"/>
          <w14:textFill>
            <w14:solidFill>
              <w14:schemeClr w14:val="tx1"/>
            </w14:solidFill>
          </w14:textFill>
        </w:rPr>
      </w:pPr>
      <w:r>
        <w:rPr>
          <w:rFonts w:hint="eastAsia" w:ascii="宋体" w:hAnsi="宋体" w:cs="宋体"/>
          <w:b w:val="0"/>
          <w:bCs/>
          <w:color w:val="000000" w:themeColor="text1"/>
          <w:szCs w:val="21"/>
          <w:highlight w:val="none"/>
          <w:lang w:val="en-US" w:eastAsia="zh-CN"/>
          <w14:textFill>
            <w14:solidFill>
              <w14:schemeClr w14:val="tx1"/>
            </w14:solidFill>
          </w14:textFill>
        </w:rPr>
        <w:t>类似工程是指市政公用工程施工总承包项目或工程总承包项目，业绩需提供相关证明材料。其中：工程总承包业绩包括勘察设计施工总承包或设计施工总承包或设计采购施工总承包或勘察设计采购施工总承包业绩等。需提供①中标通知书或免招标的证明、②施工合同、③竣工验收文件。金额以中标通知书为准，中标通知书上没有金额或免招标的，以施工合同（不含补充合同）为准。完成时间以竣工验收文件为准。验收文件至少具有建设单位、设计、施工和监理单位盖章。投标人所提供扫描件不符合上述要求的或无提交上述扫描件的不计分。</w:t>
      </w:r>
    </w:p>
    <w:p w14:paraId="164385D0">
      <w:pPr>
        <w:spacing w:line="312" w:lineRule="auto"/>
        <w:ind w:firstLine="422" w:firstLineChars="200"/>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b/>
          <w:color w:val="000000" w:themeColor="text1"/>
          <w:szCs w:val="21"/>
          <w:highlight w:val="none"/>
          <w:lang w:val="en-US" w:eastAsia="zh-CN"/>
          <w14:textFill>
            <w14:solidFill>
              <w14:schemeClr w14:val="tx1"/>
            </w14:solidFill>
          </w14:textFill>
        </w:rPr>
        <w:t>3</w:t>
      </w:r>
      <w:r>
        <w:rPr>
          <w:rFonts w:hint="eastAsia" w:ascii="宋体" w:hAnsi="宋体" w:cs="宋体"/>
          <w:b/>
          <w:color w:val="000000" w:themeColor="text1"/>
          <w:szCs w:val="21"/>
          <w:highlight w:val="none"/>
          <w:lang w:val="zh-CN"/>
          <w14:textFill>
            <w14:solidFill>
              <w14:schemeClr w14:val="tx1"/>
            </w14:solidFill>
          </w14:textFill>
        </w:rPr>
        <w:t>、</w:t>
      </w:r>
      <w:r>
        <w:rPr>
          <w:rFonts w:hint="eastAsia" w:ascii="宋体" w:hAnsi="宋体" w:cs="宋体"/>
          <w:color w:val="000000" w:themeColor="text1"/>
          <w:szCs w:val="21"/>
          <w:highlight w:val="none"/>
          <w:lang w:val="zh-CN"/>
          <w14:textFill>
            <w14:solidFill>
              <w14:schemeClr w14:val="tx1"/>
            </w14:solidFill>
          </w14:textFill>
        </w:rPr>
        <w:t>本评分表中所附所有证明材料均须提供扫描件或网页截图打印件，投标人提供的扫描件或网页截图打印件必须加盖投标人电子印章且内容必须清晰可辨，如因提供资料内容模糊导致评标时无法判断的，后果由投标人自负。上述资料不提供或提供不完整或提供不符合要求的不得分。</w:t>
      </w:r>
    </w:p>
    <w:p w14:paraId="17CF5B81">
      <w:pPr>
        <w:spacing w:line="312" w:lineRule="auto"/>
        <w:ind w:firstLine="422" w:firstLineChars="200"/>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b/>
          <w:color w:val="000000" w:themeColor="text1"/>
          <w:szCs w:val="21"/>
          <w:highlight w:val="none"/>
          <w:lang w:val="en-US" w:eastAsia="zh-CN"/>
          <w14:textFill>
            <w14:solidFill>
              <w14:schemeClr w14:val="tx1"/>
            </w14:solidFill>
          </w14:textFill>
        </w:rPr>
        <w:t>4</w:t>
      </w:r>
      <w:r>
        <w:rPr>
          <w:rFonts w:hint="eastAsia" w:ascii="宋体" w:hAnsi="宋体" w:cs="宋体"/>
          <w:b/>
          <w:color w:val="000000" w:themeColor="text1"/>
          <w:szCs w:val="21"/>
          <w:highlight w:val="none"/>
          <w:lang w:val="zh-CN"/>
          <w14:textFill>
            <w14:solidFill>
              <w14:schemeClr w14:val="tx1"/>
            </w14:solidFill>
          </w14:textFill>
        </w:rPr>
        <w:t>、</w:t>
      </w:r>
      <w:r>
        <w:rPr>
          <w:rFonts w:hint="eastAsia" w:ascii="宋体" w:hAnsi="宋体" w:cs="宋体"/>
          <w:color w:val="000000" w:themeColor="text1"/>
          <w:szCs w:val="21"/>
          <w:highlight w:val="none"/>
          <w:lang w:val="zh-CN"/>
          <w14:textFill>
            <w14:solidFill>
              <w14:schemeClr w14:val="tx1"/>
            </w14:solidFill>
          </w14:textFill>
        </w:rPr>
        <w:t>中标</w:t>
      </w:r>
      <w:r>
        <w:rPr>
          <w:rFonts w:hint="eastAsia" w:ascii="宋体" w:hAnsi="宋体" w:cs="宋体"/>
          <w:color w:val="000000" w:themeColor="text1"/>
          <w:szCs w:val="21"/>
          <w:highlight w:val="none"/>
          <w14:textFill>
            <w14:solidFill>
              <w14:schemeClr w14:val="tx1"/>
            </w14:solidFill>
          </w14:textFill>
        </w:rPr>
        <w:t>单位</w:t>
      </w:r>
      <w:r>
        <w:rPr>
          <w:rFonts w:hint="eastAsia" w:ascii="宋体" w:hAnsi="宋体" w:cs="宋体"/>
          <w:color w:val="000000" w:themeColor="text1"/>
          <w:szCs w:val="21"/>
          <w:highlight w:val="none"/>
          <w:lang w:val="zh-CN"/>
          <w14:textFill>
            <w14:solidFill>
              <w14:schemeClr w14:val="tx1"/>
            </w14:solidFill>
          </w14:textFill>
        </w:rPr>
        <w:t>需准备投标文件涉及的所有原件待查，如原件不齐或与原件不符的，招标人有权取消其中标人资格，并上报建设行政主管部门。</w:t>
      </w:r>
    </w:p>
    <w:p w14:paraId="1BF55DE1">
      <w:pPr>
        <w:pStyle w:val="21"/>
        <w:spacing w:line="312" w:lineRule="auto"/>
        <w:ind w:firstLine="422" w:firstLineChars="200"/>
        <w:rPr>
          <w:rFonts w:hint="eastAsia" w:hAnsi="宋体" w:cs="宋体"/>
          <w:color w:val="000000" w:themeColor="text1"/>
          <w:szCs w:val="21"/>
          <w:highlight w:val="none"/>
          <w14:textFill>
            <w14:solidFill>
              <w14:schemeClr w14:val="tx1"/>
            </w14:solidFill>
          </w14:textFill>
        </w:rPr>
      </w:pPr>
      <w:r>
        <w:rPr>
          <w:rFonts w:hint="eastAsia" w:hAnsi="宋体"/>
          <w:b/>
          <w:color w:val="000000" w:themeColor="text1"/>
          <w:szCs w:val="21"/>
          <w:highlight w:val="none"/>
          <w:lang w:val="en-US" w:eastAsia="zh-CN"/>
          <w14:textFill>
            <w14:solidFill>
              <w14:schemeClr w14:val="tx1"/>
            </w14:solidFill>
          </w14:textFill>
        </w:rPr>
        <w:t>5</w:t>
      </w:r>
      <w:r>
        <w:rPr>
          <w:rFonts w:hint="eastAsia" w:hAnsi="宋体"/>
          <w:b/>
          <w:color w:val="000000" w:themeColor="text1"/>
          <w:szCs w:val="21"/>
          <w:highlight w:val="none"/>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所有评委分数汇总后的算术平均值为投标人的最终得分。分数出现小数点，保留小数点后二位小数，第三位小数四舍五入。</w:t>
      </w:r>
    </w:p>
    <w:p w14:paraId="1DE80D1F">
      <w:pPr>
        <w:spacing w:line="312" w:lineRule="auto"/>
        <w:ind w:firstLine="420" w:firstLineChars="200"/>
        <w:rPr>
          <w:rFonts w:hint="eastAsia" w:ascii="宋体" w:hAnsi="宋体" w:cs="宋体"/>
          <w:color w:val="000000" w:themeColor="text1"/>
          <w:szCs w:val="21"/>
          <w:highlight w:val="none"/>
          <w14:textFill>
            <w14:solidFill>
              <w14:schemeClr w14:val="tx1"/>
            </w14:solidFill>
          </w14:textFill>
        </w:rPr>
      </w:pPr>
    </w:p>
    <w:p w14:paraId="72D81A1D">
      <w:pPr>
        <w:pStyle w:val="21"/>
        <w:spacing w:line="312" w:lineRule="auto"/>
        <w:rPr>
          <w:rFonts w:hAnsi="宋体"/>
          <w:color w:val="000000" w:themeColor="text1"/>
          <w:highlight w:val="none"/>
          <w14:textFill>
            <w14:solidFill>
              <w14:schemeClr w14:val="tx1"/>
            </w14:solidFill>
          </w14:textFill>
        </w:rPr>
      </w:pPr>
      <w:r>
        <w:rPr>
          <w:rFonts w:hint="eastAsia" w:cs="Calibri"/>
          <w:color w:val="000000" w:themeColor="text1"/>
          <w:sz w:val="21"/>
          <w:szCs w:val="21"/>
          <w:highlight w:val="none"/>
          <w14:textFill>
            <w14:solidFill>
              <w14:schemeClr w14:val="tx1"/>
            </w14:solidFill>
          </w14:textFill>
        </w:rPr>
        <w:t>评委签名：</w:t>
      </w:r>
    </w:p>
    <w:p w14:paraId="75E7301A">
      <w:pPr>
        <w:widowControl/>
        <w:jc w:val="left"/>
        <w:outlineLvl w:val="2"/>
        <w:rPr>
          <w:rFonts w:hint="eastAsia"/>
          <w:color w:val="000000" w:themeColor="text1"/>
          <w:sz w:val="28"/>
          <w:szCs w:val="28"/>
          <w:highlight w:val="none"/>
          <w14:textFill>
            <w14:solidFill>
              <w14:schemeClr w14:val="tx1"/>
            </w14:solidFill>
          </w14:textFill>
        </w:rPr>
      </w:pPr>
    </w:p>
    <w:p w14:paraId="10C55B4D">
      <w:pPr>
        <w:widowControl/>
        <w:jc w:val="left"/>
        <w:outlineLvl w:val="2"/>
        <w:rPr>
          <w:rFonts w:hint="eastAsia"/>
          <w:color w:val="000000" w:themeColor="text1"/>
          <w:sz w:val="28"/>
          <w:szCs w:val="28"/>
          <w:highlight w:val="none"/>
          <w14:textFill>
            <w14:solidFill>
              <w14:schemeClr w14:val="tx1"/>
            </w14:solidFill>
          </w14:textFill>
        </w:rPr>
      </w:pPr>
    </w:p>
    <w:p w14:paraId="4A122F49">
      <w:pPr>
        <w:widowControl/>
        <w:jc w:val="left"/>
        <w:outlineLvl w:val="2"/>
        <w:rPr>
          <w:rFonts w:hint="eastAsia"/>
          <w:color w:val="000000" w:themeColor="text1"/>
          <w:sz w:val="28"/>
          <w:szCs w:val="28"/>
          <w:highlight w:val="none"/>
          <w14:textFill>
            <w14:solidFill>
              <w14:schemeClr w14:val="tx1"/>
            </w14:solidFill>
          </w14:textFill>
        </w:rPr>
      </w:pPr>
    </w:p>
    <w:p w14:paraId="24C22ADF">
      <w:pPr>
        <w:widowControl/>
        <w:jc w:val="left"/>
        <w:outlineLvl w:val="2"/>
        <w:rPr>
          <w:rFonts w:hint="eastAsia"/>
          <w:color w:val="000000" w:themeColor="text1"/>
          <w:sz w:val="28"/>
          <w:szCs w:val="28"/>
          <w:highlight w:val="none"/>
          <w14:textFill>
            <w14:solidFill>
              <w14:schemeClr w14:val="tx1"/>
            </w14:solidFill>
          </w14:textFill>
        </w:rPr>
      </w:pPr>
    </w:p>
    <w:p w14:paraId="01F9CD49">
      <w:pPr>
        <w:widowControl/>
        <w:jc w:val="left"/>
        <w:outlineLvl w:val="2"/>
        <w:rPr>
          <w:rFonts w:hint="eastAsia"/>
          <w:color w:val="000000" w:themeColor="text1"/>
          <w:sz w:val="28"/>
          <w:szCs w:val="28"/>
          <w:highlight w:val="none"/>
          <w14:textFill>
            <w14:solidFill>
              <w14:schemeClr w14:val="tx1"/>
            </w14:solidFill>
          </w14:textFill>
        </w:rPr>
      </w:pPr>
    </w:p>
    <w:p w14:paraId="2D05B403">
      <w:pPr>
        <w:widowControl/>
        <w:jc w:val="left"/>
        <w:outlineLvl w:val="2"/>
        <w:rPr>
          <w:rFonts w:hint="eastAsia"/>
          <w:color w:val="000000" w:themeColor="text1"/>
          <w:sz w:val="28"/>
          <w:szCs w:val="28"/>
          <w:highlight w:val="none"/>
          <w14:textFill>
            <w14:solidFill>
              <w14:schemeClr w14:val="tx1"/>
            </w14:solidFill>
          </w14:textFill>
        </w:rPr>
      </w:pPr>
    </w:p>
    <w:p w14:paraId="165998CC">
      <w:pPr>
        <w:widowControl/>
        <w:jc w:val="left"/>
        <w:outlineLvl w:val="2"/>
        <w:rPr>
          <w:rFonts w:hint="eastAsia"/>
          <w:color w:val="000000" w:themeColor="text1"/>
          <w:sz w:val="28"/>
          <w:szCs w:val="28"/>
          <w:highlight w:val="none"/>
          <w14:textFill>
            <w14:solidFill>
              <w14:schemeClr w14:val="tx1"/>
            </w14:solidFill>
          </w14:textFill>
        </w:rPr>
      </w:pPr>
    </w:p>
    <w:p w14:paraId="71DD2E42">
      <w:pPr>
        <w:widowControl/>
        <w:jc w:val="left"/>
        <w:outlineLvl w:val="2"/>
        <w:rPr>
          <w:rFonts w:hint="eastAsia"/>
          <w:color w:val="000000" w:themeColor="text1"/>
          <w:sz w:val="28"/>
          <w:szCs w:val="28"/>
          <w:highlight w:val="none"/>
          <w14:textFill>
            <w14:solidFill>
              <w14:schemeClr w14:val="tx1"/>
            </w14:solidFill>
          </w14:textFill>
        </w:rPr>
      </w:pPr>
    </w:p>
    <w:p w14:paraId="1F4303F7">
      <w:pPr>
        <w:widowControl/>
        <w:jc w:val="left"/>
        <w:outlineLvl w:val="2"/>
        <w:rPr>
          <w:rFonts w:hint="eastAsia"/>
          <w:color w:val="000000" w:themeColor="text1"/>
          <w:sz w:val="28"/>
          <w:szCs w:val="28"/>
          <w:highlight w:val="none"/>
          <w14:textFill>
            <w14:solidFill>
              <w14:schemeClr w14:val="tx1"/>
            </w14:solidFill>
          </w14:textFill>
        </w:rPr>
      </w:pPr>
    </w:p>
    <w:p w14:paraId="6D1F9531">
      <w:pPr>
        <w:widowControl/>
        <w:jc w:val="left"/>
        <w:outlineLvl w:val="2"/>
        <w:rPr>
          <w:b/>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附表</w:t>
      </w:r>
      <w:r>
        <w:rPr>
          <w:rFonts w:hint="eastAsia"/>
          <w:color w:val="000000" w:themeColor="text1"/>
          <w:sz w:val="28"/>
          <w:szCs w:val="28"/>
          <w:highlight w:val="none"/>
          <w:lang w:eastAsia="zh-CN"/>
          <w14:textFill>
            <w14:solidFill>
              <w14:schemeClr w14:val="tx1"/>
            </w14:solidFill>
          </w14:textFill>
        </w:rPr>
        <w:t>五</w:t>
      </w:r>
    </w:p>
    <w:p w14:paraId="6FFD7E28">
      <w:pPr>
        <w:jc w:val="center"/>
        <w:rPr>
          <w:b/>
          <w:color w:val="000000" w:themeColor="text1"/>
          <w:sz w:val="36"/>
          <w:szCs w:val="36"/>
          <w:highlight w:val="none"/>
          <w14:textFill>
            <w14:solidFill>
              <w14:schemeClr w14:val="tx1"/>
            </w14:solidFill>
          </w14:textFill>
        </w:rPr>
      </w:pPr>
      <w:r>
        <w:rPr>
          <w:rFonts w:hint="eastAsia"/>
          <w:b/>
          <w:color w:val="000000" w:themeColor="text1"/>
          <w:sz w:val="36"/>
          <w:szCs w:val="36"/>
          <w:highlight w:val="none"/>
          <w14:textFill>
            <w14:solidFill>
              <w14:schemeClr w14:val="tx1"/>
            </w14:solidFill>
          </w14:textFill>
        </w:rPr>
        <w:t>算术复核表</w:t>
      </w:r>
    </w:p>
    <w:p w14:paraId="05CA95F4">
      <w:pPr>
        <w:rPr>
          <w:rFonts w:ascii="宋体" w:hAnsi="宋体"/>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工程名称：</w:t>
      </w:r>
      <w:r>
        <w:rPr>
          <w:color w:val="000000" w:themeColor="text1"/>
          <w:kern w:val="0"/>
          <w:szCs w:val="21"/>
          <w:highlight w:val="non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投标人</w:t>
      </w:r>
      <w:r>
        <w:rPr>
          <w:rFonts w:ascii="宋体" w:hAnsi="宋体"/>
          <w:color w:val="000000" w:themeColor="text1"/>
          <w:kern w:val="0"/>
          <w:szCs w:val="21"/>
          <w:highlight w:val="non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单位：元</w:t>
      </w:r>
    </w:p>
    <w:tbl>
      <w:tblPr>
        <w:tblStyle w:val="37"/>
        <w:tblW w:w="14820" w:type="dxa"/>
        <w:tblInd w:w="0" w:type="dxa"/>
        <w:tblLayout w:type="fixed"/>
        <w:tblCellMar>
          <w:top w:w="0" w:type="dxa"/>
          <w:left w:w="108" w:type="dxa"/>
          <w:bottom w:w="0" w:type="dxa"/>
          <w:right w:w="108" w:type="dxa"/>
        </w:tblCellMar>
      </w:tblPr>
      <w:tblGrid>
        <w:gridCol w:w="645"/>
        <w:gridCol w:w="4488"/>
        <w:gridCol w:w="1602"/>
        <w:gridCol w:w="1575"/>
        <w:gridCol w:w="1575"/>
        <w:gridCol w:w="1470"/>
        <w:gridCol w:w="3465"/>
      </w:tblGrid>
      <w:tr w14:paraId="69FB58B7">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noWrap w:val="0"/>
            <w:vAlign w:val="center"/>
          </w:tcPr>
          <w:p w14:paraId="5213065C">
            <w:pPr>
              <w:jc w:val="cente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编号</w:t>
            </w:r>
          </w:p>
        </w:tc>
        <w:tc>
          <w:tcPr>
            <w:tcW w:w="4488" w:type="dxa"/>
            <w:tcBorders>
              <w:top w:val="single" w:color="auto" w:sz="4" w:space="0"/>
              <w:left w:val="nil"/>
              <w:bottom w:val="single" w:color="auto" w:sz="4" w:space="0"/>
              <w:right w:val="single" w:color="auto" w:sz="4" w:space="0"/>
            </w:tcBorders>
            <w:noWrap w:val="0"/>
            <w:vAlign w:val="center"/>
          </w:tcPr>
          <w:p w14:paraId="3756ED98">
            <w:pP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算术校核项目</w:t>
            </w:r>
          </w:p>
        </w:tc>
        <w:tc>
          <w:tcPr>
            <w:tcW w:w="1602" w:type="dxa"/>
            <w:tcBorders>
              <w:top w:val="single" w:color="auto" w:sz="4" w:space="0"/>
              <w:left w:val="nil"/>
              <w:bottom w:val="single" w:color="auto" w:sz="4" w:space="0"/>
              <w:right w:val="single" w:color="auto" w:sz="4" w:space="0"/>
            </w:tcBorders>
            <w:noWrap w:val="0"/>
            <w:vAlign w:val="center"/>
          </w:tcPr>
          <w:p w14:paraId="5589E18E">
            <w:pP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修正前投标</w:t>
            </w:r>
          </w:p>
          <w:p w14:paraId="19FB32F8">
            <w:pP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报价</w:t>
            </w:r>
            <w:r>
              <w:rPr>
                <w:rFonts w:ascii="宋体" w:hAnsi="宋体"/>
                <w:color w:val="000000" w:themeColor="text1"/>
                <w:kern w:val="0"/>
                <w:szCs w:val="21"/>
                <w:highlight w:val="none"/>
                <w14:textFill>
                  <w14:solidFill>
                    <w14:schemeClr w14:val="tx1"/>
                  </w14:solidFill>
                </w14:textFill>
              </w:rPr>
              <w:t>A</w:t>
            </w:r>
          </w:p>
        </w:tc>
        <w:tc>
          <w:tcPr>
            <w:tcW w:w="1575" w:type="dxa"/>
            <w:tcBorders>
              <w:top w:val="single" w:color="auto" w:sz="4" w:space="0"/>
              <w:left w:val="nil"/>
              <w:bottom w:val="single" w:color="auto" w:sz="4" w:space="0"/>
              <w:right w:val="single" w:color="auto" w:sz="4" w:space="0"/>
            </w:tcBorders>
            <w:noWrap w:val="0"/>
            <w:vAlign w:val="center"/>
          </w:tcPr>
          <w:p w14:paraId="15A9CB13">
            <w:pP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修正后投标</w:t>
            </w:r>
          </w:p>
          <w:p w14:paraId="56B1118B">
            <w:pP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报价</w:t>
            </w:r>
            <w:r>
              <w:rPr>
                <w:rFonts w:ascii="宋体" w:hAnsi="宋体"/>
                <w:color w:val="000000" w:themeColor="text1"/>
                <w:kern w:val="0"/>
                <w:szCs w:val="21"/>
                <w:highlight w:val="none"/>
                <w14:textFill>
                  <w14:solidFill>
                    <w14:schemeClr w14:val="tx1"/>
                  </w14:solidFill>
                </w14:textFill>
              </w:rPr>
              <w:t>B</w:t>
            </w:r>
          </w:p>
        </w:tc>
        <w:tc>
          <w:tcPr>
            <w:tcW w:w="1575" w:type="dxa"/>
            <w:tcBorders>
              <w:top w:val="single" w:color="auto" w:sz="4" w:space="0"/>
              <w:left w:val="nil"/>
              <w:bottom w:val="single" w:color="auto" w:sz="4" w:space="0"/>
              <w:right w:val="single" w:color="auto" w:sz="4" w:space="0"/>
            </w:tcBorders>
            <w:noWrap w:val="0"/>
            <w:vAlign w:val="center"/>
          </w:tcPr>
          <w:p w14:paraId="424A1CC1">
            <w:pP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修正率</w:t>
            </w:r>
            <w:r>
              <w:rPr>
                <w:rFonts w:ascii="宋体" w:hAnsi="宋体"/>
                <w:color w:val="000000" w:themeColor="text1"/>
                <w:kern w:val="0"/>
                <w:szCs w:val="21"/>
                <w:highlight w:val="none"/>
                <w14:textFill>
                  <w14:solidFill>
                    <w14:schemeClr w14:val="tx1"/>
                  </w14:solidFill>
                </w14:textFill>
              </w:rPr>
              <w:br w:type="textWrapping"/>
            </w:r>
            <w:r>
              <w:rPr>
                <w:rFonts w:ascii="宋体" w:hAnsi="宋体"/>
                <w:color w:val="000000" w:themeColor="text1"/>
                <w:kern w:val="0"/>
                <w:szCs w:val="21"/>
                <w:highlight w:val="none"/>
                <w14:textFill>
                  <w14:solidFill>
                    <w14:schemeClr w14:val="tx1"/>
                  </w14:solidFill>
                </w14:textFill>
              </w:rPr>
              <w:t>r=|A-B|/A*100%</w:t>
            </w:r>
          </w:p>
        </w:tc>
        <w:tc>
          <w:tcPr>
            <w:tcW w:w="1470" w:type="dxa"/>
            <w:tcBorders>
              <w:top w:val="single" w:color="auto" w:sz="4" w:space="0"/>
              <w:left w:val="nil"/>
              <w:bottom w:val="single" w:color="auto" w:sz="4" w:space="0"/>
              <w:right w:val="single" w:color="auto" w:sz="4" w:space="0"/>
            </w:tcBorders>
            <w:noWrap w:val="0"/>
            <w:vAlign w:val="center"/>
          </w:tcPr>
          <w:p w14:paraId="2B535F57">
            <w:pP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经评审的最终投标报价</w:t>
            </w:r>
          </w:p>
        </w:tc>
        <w:tc>
          <w:tcPr>
            <w:tcW w:w="3465" w:type="dxa"/>
            <w:tcBorders>
              <w:top w:val="single" w:color="auto" w:sz="4" w:space="0"/>
              <w:left w:val="nil"/>
              <w:bottom w:val="single" w:color="auto" w:sz="4" w:space="0"/>
              <w:right w:val="single" w:color="auto" w:sz="4" w:space="0"/>
            </w:tcBorders>
            <w:noWrap w:val="0"/>
            <w:vAlign w:val="center"/>
          </w:tcPr>
          <w:p w14:paraId="49832AD2">
            <w:pP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当</w:t>
            </w:r>
            <w:r>
              <w:rPr>
                <w:rFonts w:ascii="宋体" w:hAnsi="宋体"/>
                <w:color w:val="000000" w:themeColor="text1"/>
                <w:kern w:val="0"/>
                <w:szCs w:val="21"/>
                <w:highlight w:val="none"/>
                <w14:textFill>
                  <w14:solidFill>
                    <w14:schemeClr w14:val="tx1"/>
                  </w14:solidFill>
                </w14:textFill>
              </w:rPr>
              <w:t>B&gt;A</w:t>
            </w:r>
            <w:r>
              <w:rPr>
                <w:rFonts w:hint="eastAsia" w:ascii="宋体" w:hAnsi="宋体"/>
                <w:color w:val="000000" w:themeColor="text1"/>
                <w:kern w:val="0"/>
                <w:szCs w:val="21"/>
                <w:highlight w:val="none"/>
                <w14:textFill>
                  <w14:solidFill>
                    <w14:schemeClr w14:val="tx1"/>
                  </w14:solidFill>
                </w14:textFill>
              </w:rPr>
              <w:t>时，修正后报价与原报价的差额；当</w:t>
            </w:r>
            <w:r>
              <w:rPr>
                <w:rFonts w:ascii="宋体" w:hAnsi="宋体"/>
                <w:color w:val="000000" w:themeColor="text1"/>
                <w:kern w:val="0"/>
                <w:szCs w:val="21"/>
                <w:highlight w:val="none"/>
                <w14:textFill>
                  <w14:solidFill>
                    <w14:schemeClr w14:val="tx1"/>
                  </w14:solidFill>
                </w14:textFill>
              </w:rPr>
              <w:t>B</w:t>
            </w:r>
            <w:r>
              <w:rPr>
                <w:rFonts w:hint="eastAsia" w:ascii="宋体" w:hAnsi="宋体"/>
                <w:color w:val="000000" w:themeColor="text1"/>
                <w:kern w:val="0"/>
                <w:szCs w:val="21"/>
                <w:highlight w:val="none"/>
                <w14:textFill>
                  <w14:solidFill>
                    <w14:schemeClr w14:val="tx1"/>
                  </w14:solidFill>
                </w14:textFill>
              </w:rPr>
              <w:t>≤</w:t>
            </w:r>
            <w:r>
              <w:rPr>
                <w:rFonts w:ascii="宋体" w:hAnsi="宋体"/>
                <w:color w:val="000000" w:themeColor="text1"/>
                <w:kern w:val="0"/>
                <w:szCs w:val="21"/>
                <w:highlight w:val="none"/>
                <w14:textFill>
                  <w14:solidFill>
                    <w14:schemeClr w14:val="tx1"/>
                  </w14:solidFill>
                </w14:textFill>
              </w:rPr>
              <w:t>A</w:t>
            </w:r>
            <w:r>
              <w:rPr>
                <w:rFonts w:hint="eastAsia" w:ascii="宋体" w:hAnsi="宋体"/>
                <w:color w:val="000000" w:themeColor="text1"/>
                <w:kern w:val="0"/>
                <w:szCs w:val="21"/>
                <w:highlight w:val="none"/>
                <w14:textFill>
                  <w14:solidFill>
                    <w14:schemeClr w14:val="tx1"/>
                  </w14:solidFill>
                </w14:textFill>
              </w:rPr>
              <w:t>时</w:t>
            </w:r>
            <w:r>
              <w:rPr>
                <w:rFonts w:ascii="宋体" w:hAnsi="宋体"/>
                <w:color w:val="000000" w:themeColor="text1"/>
                <w:kern w:val="0"/>
                <w:szCs w:val="21"/>
                <w:highlight w:val="none"/>
                <w14:textFill>
                  <w14:solidFill>
                    <w14:schemeClr w14:val="tx1"/>
                  </w14:solidFill>
                </w14:textFill>
              </w:rPr>
              <w:t>,R=0</w:t>
            </w:r>
          </w:p>
        </w:tc>
      </w:tr>
      <w:tr w14:paraId="76F678F0">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566DB291">
            <w:pPr>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1</w:t>
            </w:r>
          </w:p>
        </w:tc>
        <w:tc>
          <w:tcPr>
            <w:tcW w:w="4488" w:type="dxa"/>
            <w:tcBorders>
              <w:top w:val="nil"/>
              <w:left w:val="nil"/>
              <w:bottom w:val="single" w:color="auto" w:sz="4" w:space="0"/>
              <w:right w:val="single" w:color="auto" w:sz="4" w:space="0"/>
            </w:tcBorders>
            <w:noWrap w:val="0"/>
            <w:vAlign w:val="center"/>
          </w:tcPr>
          <w:p w14:paraId="0B383B7A">
            <w:pP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单位工程</w:t>
            </w:r>
            <w:r>
              <w:rPr>
                <w:rFonts w:ascii="宋体" w:hAnsi="宋体"/>
                <w:color w:val="000000" w:themeColor="text1"/>
                <w:kern w:val="0"/>
                <w:szCs w:val="21"/>
                <w:highlight w:val="none"/>
                <w14:textFill>
                  <w14:solidFill>
                    <w14:schemeClr w14:val="tx1"/>
                  </w14:solidFill>
                </w14:textFill>
              </w:rPr>
              <w:t>1]</w:t>
            </w:r>
          </w:p>
        </w:tc>
        <w:tc>
          <w:tcPr>
            <w:tcW w:w="1602" w:type="dxa"/>
            <w:tcBorders>
              <w:top w:val="nil"/>
              <w:left w:val="nil"/>
              <w:bottom w:val="single" w:color="auto" w:sz="4" w:space="0"/>
              <w:right w:val="single" w:color="auto" w:sz="4" w:space="0"/>
            </w:tcBorders>
            <w:noWrap w:val="0"/>
            <w:vAlign w:val="center"/>
          </w:tcPr>
          <w:p w14:paraId="5BD10765">
            <w:pP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w:t>
            </w:r>
          </w:p>
        </w:tc>
        <w:tc>
          <w:tcPr>
            <w:tcW w:w="1575" w:type="dxa"/>
            <w:tcBorders>
              <w:top w:val="nil"/>
              <w:left w:val="nil"/>
              <w:bottom w:val="single" w:color="auto" w:sz="4" w:space="0"/>
              <w:right w:val="single" w:color="auto" w:sz="4" w:space="0"/>
            </w:tcBorders>
            <w:noWrap w:val="0"/>
            <w:vAlign w:val="center"/>
          </w:tcPr>
          <w:p w14:paraId="4B334DE4">
            <w:pP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w:t>
            </w:r>
          </w:p>
        </w:tc>
        <w:tc>
          <w:tcPr>
            <w:tcW w:w="1575" w:type="dxa"/>
            <w:tcBorders>
              <w:top w:val="nil"/>
              <w:left w:val="nil"/>
              <w:bottom w:val="single" w:color="auto" w:sz="4" w:space="0"/>
              <w:right w:val="single" w:color="auto" w:sz="4" w:space="0"/>
            </w:tcBorders>
            <w:noWrap w:val="0"/>
            <w:vAlign w:val="center"/>
          </w:tcPr>
          <w:p w14:paraId="32187023">
            <w:pP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w:t>
            </w:r>
          </w:p>
        </w:tc>
        <w:tc>
          <w:tcPr>
            <w:tcW w:w="1470" w:type="dxa"/>
            <w:tcBorders>
              <w:top w:val="nil"/>
              <w:left w:val="nil"/>
              <w:bottom w:val="single" w:color="auto" w:sz="4" w:space="0"/>
              <w:right w:val="single" w:color="auto" w:sz="4" w:space="0"/>
            </w:tcBorders>
            <w:noWrap w:val="0"/>
            <w:vAlign w:val="center"/>
          </w:tcPr>
          <w:p w14:paraId="1B9117B3">
            <w:pP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w:t>
            </w:r>
          </w:p>
        </w:tc>
        <w:tc>
          <w:tcPr>
            <w:tcW w:w="3465" w:type="dxa"/>
            <w:tcBorders>
              <w:top w:val="single" w:color="auto" w:sz="4" w:space="0"/>
              <w:left w:val="nil"/>
              <w:bottom w:val="single" w:color="auto" w:sz="4" w:space="0"/>
              <w:right w:val="single" w:color="auto" w:sz="4" w:space="0"/>
            </w:tcBorders>
            <w:noWrap w:val="0"/>
            <w:vAlign w:val="center"/>
          </w:tcPr>
          <w:p w14:paraId="7D5AE911">
            <w:pPr>
              <w:rPr>
                <w:rFonts w:ascii="宋体" w:hAnsi="宋体"/>
                <w:color w:val="000000" w:themeColor="text1"/>
                <w:kern w:val="0"/>
                <w:szCs w:val="21"/>
                <w:highlight w:val="none"/>
                <w14:textFill>
                  <w14:solidFill>
                    <w14:schemeClr w14:val="tx1"/>
                  </w14:solidFill>
                </w14:textFill>
              </w:rPr>
            </w:pPr>
          </w:p>
        </w:tc>
      </w:tr>
      <w:tr w14:paraId="1809FBDE">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4F8897F1">
            <w:pPr>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2</w:t>
            </w:r>
          </w:p>
        </w:tc>
        <w:tc>
          <w:tcPr>
            <w:tcW w:w="4488" w:type="dxa"/>
            <w:tcBorders>
              <w:top w:val="nil"/>
              <w:left w:val="nil"/>
              <w:bottom w:val="single" w:color="auto" w:sz="4" w:space="0"/>
              <w:right w:val="single" w:color="auto" w:sz="4" w:space="0"/>
            </w:tcBorders>
            <w:noWrap w:val="0"/>
            <w:vAlign w:val="center"/>
          </w:tcPr>
          <w:p w14:paraId="41FC4C6A">
            <w:pP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单位工程</w:t>
            </w:r>
            <w:r>
              <w:rPr>
                <w:rFonts w:ascii="宋体" w:hAnsi="宋体"/>
                <w:color w:val="000000" w:themeColor="text1"/>
                <w:kern w:val="0"/>
                <w:szCs w:val="21"/>
                <w:highlight w:val="none"/>
                <w14:textFill>
                  <w14:solidFill>
                    <w14:schemeClr w14:val="tx1"/>
                  </w14:solidFill>
                </w14:textFill>
              </w:rPr>
              <w:t>2]</w:t>
            </w:r>
          </w:p>
        </w:tc>
        <w:tc>
          <w:tcPr>
            <w:tcW w:w="1602" w:type="dxa"/>
            <w:tcBorders>
              <w:top w:val="nil"/>
              <w:left w:val="nil"/>
              <w:bottom w:val="single" w:color="auto" w:sz="4" w:space="0"/>
              <w:right w:val="single" w:color="auto" w:sz="4" w:space="0"/>
            </w:tcBorders>
            <w:noWrap w:val="0"/>
            <w:vAlign w:val="center"/>
          </w:tcPr>
          <w:p w14:paraId="1CE0C7C3">
            <w:pP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w:t>
            </w:r>
          </w:p>
        </w:tc>
        <w:tc>
          <w:tcPr>
            <w:tcW w:w="1575" w:type="dxa"/>
            <w:tcBorders>
              <w:top w:val="nil"/>
              <w:left w:val="nil"/>
              <w:bottom w:val="single" w:color="auto" w:sz="4" w:space="0"/>
              <w:right w:val="single" w:color="auto" w:sz="4" w:space="0"/>
            </w:tcBorders>
            <w:noWrap w:val="0"/>
            <w:vAlign w:val="center"/>
          </w:tcPr>
          <w:p w14:paraId="1E5FFD1B">
            <w:pP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w:t>
            </w:r>
          </w:p>
        </w:tc>
        <w:tc>
          <w:tcPr>
            <w:tcW w:w="1575" w:type="dxa"/>
            <w:tcBorders>
              <w:top w:val="nil"/>
              <w:left w:val="nil"/>
              <w:bottom w:val="single" w:color="auto" w:sz="4" w:space="0"/>
              <w:right w:val="single" w:color="auto" w:sz="4" w:space="0"/>
            </w:tcBorders>
            <w:noWrap w:val="0"/>
            <w:vAlign w:val="center"/>
          </w:tcPr>
          <w:p w14:paraId="6155B5C7">
            <w:pP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w:t>
            </w:r>
          </w:p>
        </w:tc>
        <w:tc>
          <w:tcPr>
            <w:tcW w:w="1470" w:type="dxa"/>
            <w:tcBorders>
              <w:top w:val="nil"/>
              <w:left w:val="nil"/>
              <w:bottom w:val="single" w:color="auto" w:sz="4" w:space="0"/>
              <w:right w:val="single" w:color="auto" w:sz="4" w:space="0"/>
            </w:tcBorders>
            <w:noWrap w:val="0"/>
            <w:vAlign w:val="center"/>
          </w:tcPr>
          <w:p w14:paraId="40FF7F2B">
            <w:pP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w:t>
            </w:r>
          </w:p>
        </w:tc>
        <w:tc>
          <w:tcPr>
            <w:tcW w:w="3465" w:type="dxa"/>
            <w:tcBorders>
              <w:top w:val="single" w:color="auto" w:sz="4" w:space="0"/>
              <w:left w:val="nil"/>
              <w:bottom w:val="single" w:color="auto" w:sz="4" w:space="0"/>
              <w:right w:val="single" w:color="auto" w:sz="4" w:space="0"/>
            </w:tcBorders>
            <w:noWrap w:val="0"/>
            <w:vAlign w:val="center"/>
          </w:tcPr>
          <w:p w14:paraId="7C3370E1">
            <w:pPr>
              <w:rPr>
                <w:rFonts w:ascii="宋体" w:hAnsi="宋体"/>
                <w:color w:val="000000" w:themeColor="text1"/>
                <w:kern w:val="0"/>
                <w:szCs w:val="21"/>
                <w:highlight w:val="none"/>
                <w14:textFill>
                  <w14:solidFill>
                    <w14:schemeClr w14:val="tx1"/>
                  </w14:solidFill>
                </w14:textFill>
              </w:rPr>
            </w:pPr>
          </w:p>
        </w:tc>
      </w:tr>
      <w:tr w14:paraId="71159658">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307B0CF0">
            <w:pPr>
              <w:jc w:val="cente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w:t>
            </w:r>
          </w:p>
        </w:tc>
        <w:tc>
          <w:tcPr>
            <w:tcW w:w="4488" w:type="dxa"/>
            <w:tcBorders>
              <w:top w:val="nil"/>
              <w:left w:val="nil"/>
              <w:bottom w:val="single" w:color="auto" w:sz="4" w:space="0"/>
              <w:right w:val="single" w:color="auto" w:sz="4" w:space="0"/>
            </w:tcBorders>
            <w:noWrap w:val="0"/>
            <w:vAlign w:val="center"/>
          </w:tcPr>
          <w:p w14:paraId="133C17BA">
            <w:pP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w:t>
            </w:r>
          </w:p>
        </w:tc>
        <w:tc>
          <w:tcPr>
            <w:tcW w:w="1602" w:type="dxa"/>
            <w:tcBorders>
              <w:top w:val="nil"/>
              <w:left w:val="nil"/>
              <w:bottom w:val="single" w:color="auto" w:sz="4" w:space="0"/>
              <w:right w:val="single" w:color="auto" w:sz="4" w:space="0"/>
            </w:tcBorders>
            <w:noWrap w:val="0"/>
            <w:vAlign w:val="center"/>
          </w:tcPr>
          <w:p w14:paraId="44F283D9">
            <w:pP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w:t>
            </w:r>
          </w:p>
        </w:tc>
        <w:tc>
          <w:tcPr>
            <w:tcW w:w="1575" w:type="dxa"/>
            <w:tcBorders>
              <w:top w:val="nil"/>
              <w:left w:val="nil"/>
              <w:bottom w:val="single" w:color="auto" w:sz="4" w:space="0"/>
              <w:right w:val="single" w:color="auto" w:sz="4" w:space="0"/>
            </w:tcBorders>
            <w:noWrap w:val="0"/>
            <w:vAlign w:val="center"/>
          </w:tcPr>
          <w:p w14:paraId="6FDC8399">
            <w:pP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w:t>
            </w:r>
          </w:p>
        </w:tc>
        <w:tc>
          <w:tcPr>
            <w:tcW w:w="1575" w:type="dxa"/>
            <w:tcBorders>
              <w:top w:val="nil"/>
              <w:left w:val="nil"/>
              <w:bottom w:val="single" w:color="auto" w:sz="4" w:space="0"/>
              <w:right w:val="single" w:color="auto" w:sz="4" w:space="0"/>
            </w:tcBorders>
            <w:noWrap w:val="0"/>
            <w:vAlign w:val="center"/>
          </w:tcPr>
          <w:p w14:paraId="1297C2FD">
            <w:pP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w:t>
            </w:r>
          </w:p>
        </w:tc>
        <w:tc>
          <w:tcPr>
            <w:tcW w:w="1470" w:type="dxa"/>
            <w:tcBorders>
              <w:top w:val="nil"/>
              <w:left w:val="nil"/>
              <w:bottom w:val="single" w:color="auto" w:sz="4" w:space="0"/>
              <w:right w:val="single" w:color="auto" w:sz="4" w:space="0"/>
            </w:tcBorders>
            <w:noWrap w:val="0"/>
            <w:vAlign w:val="center"/>
          </w:tcPr>
          <w:p w14:paraId="6785AD93">
            <w:pP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w:t>
            </w:r>
          </w:p>
        </w:tc>
        <w:tc>
          <w:tcPr>
            <w:tcW w:w="3465" w:type="dxa"/>
            <w:tcBorders>
              <w:top w:val="single" w:color="auto" w:sz="4" w:space="0"/>
              <w:left w:val="nil"/>
              <w:bottom w:val="single" w:color="auto" w:sz="4" w:space="0"/>
              <w:right w:val="single" w:color="auto" w:sz="4" w:space="0"/>
            </w:tcBorders>
            <w:noWrap w:val="0"/>
            <w:vAlign w:val="center"/>
          </w:tcPr>
          <w:p w14:paraId="692F8631">
            <w:pPr>
              <w:rPr>
                <w:rFonts w:ascii="宋体" w:hAnsi="宋体"/>
                <w:color w:val="000000" w:themeColor="text1"/>
                <w:kern w:val="0"/>
                <w:szCs w:val="21"/>
                <w:highlight w:val="none"/>
                <w14:textFill>
                  <w14:solidFill>
                    <w14:schemeClr w14:val="tx1"/>
                  </w14:solidFill>
                </w14:textFill>
              </w:rPr>
            </w:pPr>
          </w:p>
        </w:tc>
      </w:tr>
      <w:tr w14:paraId="735DD0DC">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59D4FA22">
            <w:pPr>
              <w:jc w:val="cente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w:t>
            </w:r>
          </w:p>
        </w:tc>
        <w:tc>
          <w:tcPr>
            <w:tcW w:w="4488" w:type="dxa"/>
            <w:tcBorders>
              <w:top w:val="nil"/>
              <w:left w:val="nil"/>
              <w:bottom w:val="single" w:color="auto" w:sz="4" w:space="0"/>
              <w:right w:val="single" w:color="auto" w:sz="4" w:space="0"/>
            </w:tcBorders>
            <w:noWrap w:val="0"/>
            <w:vAlign w:val="center"/>
          </w:tcPr>
          <w:p w14:paraId="1E816341">
            <w:pP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w:t>
            </w:r>
          </w:p>
        </w:tc>
        <w:tc>
          <w:tcPr>
            <w:tcW w:w="1602" w:type="dxa"/>
            <w:tcBorders>
              <w:top w:val="nil"/>
              <w:left w:val="nil"/>
              <w:bottom w:val="single" w:color="auto" w:sz="4" w:space="0"/>
              <w:right w:val="single" w:color="auto" w:sz="4" w:space="0"/>
            </w:tcBorders>
            <w:noWrap w:val="0"/>
            <w:vAlign w:val="center"/>
          </w:tcPr>
          <w:p w14:paraId="165DA543">
            <w:pP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w:t>
            </w:r>
          </w:p>
        </w:tc>
        <w:tc>
          <w:tcPr>
            <w:tcW w:w="1575" w:type="dxa"/>
            <w:tcBorders>
              <w:top w:val="nil"/>
              <w:left w:val="nil"/>
              <w:bottom w:val="single" w:color="auto" w:sz="4" w:space="0"/>
              <w:right w:val="single" w:color="auto" w:sz="4" w:space="0"/>
            </w:tcBorders>
            <w:noWrap w:val="0"/>
            <w:vAlign w:val="center"/>
          </w:tcPr>
          <w:p w14:paraId="3B7689DF">
            <w:pP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w:t>
            </w:r>
          </w:p>
        </w:tc>
        <w:tc>
          <w:tcPr>
            <w:tcW w:w="1575" w:type="dxa"/>
            <w:tcBorders>
              <w:top w:val="nil"/>
              <w:left w:val="nil"/>
              <w:bottom w:val="single" w:color="auto" w:sz="4" w:space="0"/>
              <w:right w:val="single" w:color="auto" w:sz="4" w:space="0"/>
            </w:tcBorders>
            <w:noWrap w:val="0"/>
            <w:vAlign w:val="center"/>
          </w:tcPr>
          <w:p w14:paraId="6F4687D1">
            <w:pP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w:t>
            </w:r>
          </w:p>
        </w:tc>
        <w:tc>
          <w:tcPr>
            <w:tcW w:w="1470" w:type="dxa"/>
            <w:tcBorders>
              <w:top w:val="nil"/>
              <w:left w:val="nil"/>
              <w:bottom w:val="single" w:color="auto" w:sz="4" w:space="0"/>
              <w:right w:val="single" w:color="auto" w:sz="4" w:space="0"/>
            </w:tcBorders>
            <w:noWrap w:val="0"/>
            <w:vAlign w:val="center"/>
          </w:tcPr>
          <w:p w14:paraId="5C791FEF">
            <w:pP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w:t>
            </w:r>
          </w:p>
        </w:tc>
        <w:tc>
          <w:tcPr>
            <w:tcW w:w="3465" w:type="dxa"/>
            <w:tcBorders>
              <w:top w:val="single" w:color="auto" w:sz="4" w:space="0"/>
              <w:left w:val="nil"/>
              <w:bottom w:val="single" w:color="auto" w:sz="4" w:space="0"/>
              <w:right w:val="single" w:color="auto" w:sz="4" w:space="0"/>
            </w:tcBorders>
            <w:noWrap w:val="0"/>
            <w:vAlign w:val="center"/>
          </w:tcPr>
          <w:p w14:paraId="0A6E5BBC">
            <w:pPr>
              <w:rPr>
                <w:rFonts w:ascii="宋体" w:hAnsi="宋体"/>
                <w:color w:val="000000" w:themeColor="text1"/>
                <w:kern w:val="0"/>
                <w:szCs w:val="21"/>
                <w:highlight w:val="none"/>
                <w14:textFill>
                  <w14:solidFill>
                    <w14:schemeClr w14:val="tx1"/>
                  </w14:solidFill>
                </w14:textFill>
              </w:rPr>
            </w:pPr>
          </w:p>
        </w:tc>
      </w:tr>
      <w:tr w14:paraId="1F2E9C00">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1310CC1A">
            <w:pPr>
              <w:jc w:val="cente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w:t>
            </w:r>
          </w:p>
        </w:tc>
        <w:tc>
          <w:tcPr>
            <w:tcW w:w="4488" w:type="dxa"/>
            <w:tcBorders>
              <w:top w:val="nil"/>
              <w:left w:val="nil"/>
              <w:bottom w:val="single" w:color="auto" w:sz="4" w:space="0"/>
              <w:right w:val="single" w:color="auto" w:sz="4" w:space="0"/>
            </w:tcBorders>
            <w:noWrap w:val="0"/>
            <w:vAlign w:val="center"/>
          </w:tcPr>
          <w:p w14:paraId="2E75E394">
            <w:pP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w:t>
            </w:r>
          </w:p>
        </w:tc>
        <w:tc>
          <w:tcPr>
            <w:tcW w:w="1602" w:type="dxa"/>
            <w:tcBorders>
              <w:top w:val="nil"/>
              <w:left w:val="nil"/>
              <w:bottom w:val="single" w:color="auto" w:sz="4" w:space="0"/>
              <w:right w:val="single" w:color="auto" w:sz="4" w:space="0"/>
            </w:tcBorders>
            <w:noWrap w:val="0"/>
            <w:vAlign w:val="center"/>
          </w:tcPr>
          <w:p w14:paraId="651E6F96">
            <w:pP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w:t>
            </w:r>
          </w:p>
        </w:tc>
        <w:tc>
          <w:tcPr>
            <w:tcW w:w="1575" w:type="dxa"/>
            <w:tcBorders>
              <w:top w:val="nil"/>
              <w:left w:val="nil"/>
              <w:bottom w:val="single" w:color="auto" w:sz="4" w:space="0"/>
              <w:right w:val="single" w:color="auto" w:sz="4" w:space="0"/>
            </w:tcBorders>
            <w:noWrap w:val="0"/>
            <w:vAlign w:val="center"/>
          </w:tcPr>
          <w:p w14:paraId="43EDD0CC">
            <w:pP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w:t>
            </w:r>
          </w:p>
        </w:tc>
        <w:tc>
          <w:tcPr>
            <w:tcW w:w="1575" w:type="dxa"/>
            <w:tcBorders>
              <w:top w:val="nil"/>
              <w:left w:val="nil"/>
              <w:bottom w:val="single" w:color="auto" w:sz="4" w:space="0"/>
              <w:right w:val="single" w:color="auto" w:sz="4" w:space="0"/>
            </w:tcBorders>
            <w:noWrap w:val="0"/>
            <w:vAlign w:val="center"/>
          </w:tcPr>
          <w:p w14:paraId="7071410D">
            <w:pP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w:t>
            </w:r>
          </w:p>
        </w:tc>
        <w:tc>
          <w:tcPr>
            <w:tcW w:w="1470" w:type="dxa"/>
            <w:tcBorders>
              <w:top w:val="nil"/>
              <w:left w:val="nil"/>
              <w:bottom w:val="single" w:color="auto" w:sz="4" w:space="0"/>
              <w:right w:val="single" w:color="auto" w:sz="4" w:space="0"/>
            </w:tcBorders>
            <w:noWrap w:val="0"/>
            <w:vAlign w:val="center"/>
          </w:tcPr>
          <w:p w14:paraId="53B2F971">
            <w:pP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w:t>
            </w:r>
          </w:p>
        </w:tc>
        <w:tc>
          <w:tcPr>
            <w:tcW w:w="3465" w:type="dxa"/>
            <w:tcBorders>
              <w:top w:val="single" w:color="auto" w:sz="4" w:space="0"/>
              <w:left w:val="nil"/>
              <w:bottom w:val="single" w:color="auto" w:sz="4" w:space="0"/>
              <w:right w:val="single" w:color="auto" w:sz="4" w:space="0"/>
            </w:tcBorders>
            <w:noWrap w:val="0"/>
            <w:vAlign w:val="center"/>
          </w:tcPr>
          <w:p w14:paraId="7DB909F5">
            <w:pPr>
              <w:rPr>
                <w:rFonts w:ascii="宋体" w:hAnsi="宋体"/>
                <w:color w:val="000000" w:themeColor="text1"/>
                <w:kern w:val="0"/>
                <w:szCs w:val="21"/>
                <w:highlight w:val="none"/>
                <w14:textFill>
                  <w14:solidFill>
                    <w14:schemeClr w14:val="tx1"/>
                  </w14:solidFill>
                </w14:textFill>
              </w:rPr>
            </w:pPr>
          </w:p>
        </w:tc>
      </w:tr>
      <w:tr w14:paraId="5E085F08">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22CB3CF4">
            <w:pPr>
              <w:jc w:val="cente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n</w:t>
            </w:r>
          </w:p>
        </w:tc>
        <w:tc>
          <w:tcPr>
            <w:tcW w:w="4488" w:type="dxa"/>
            <w:tcBorders>
              <w:top w:val="nil"/>
              <w:left w:val="nil"/>
              <w:bottom w:val="single" w:color="auto" w:sz="4" w:space="0"/>
              <w:right w:val="single" w:color="auto" w:sz="4" w:space="0"/>
            </w:tcBorders>
            <w:noWrap w:val="0"/>
            <w:vAlign w:val="center"/>
          </w:tcPr>
          <w:p w14:paraId="3EEB70E6">
            <w:pPr>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单位工程</w:t>
            </w:r>
            <w:r>
              <w:rPr>
                <w:rFonts w:ascii="宋体" w:hAnsi="宋体"/>
                <w:color w:val="000000" w:themeColor="text1"/>
                <w:kern w:val="0"/>
                <w:szCs w:val="21"/>
                <w:highlight w:val="none"/>
                <w14:textFill>
                  <w14:solidFill>
                    <w14:schemeClr w14:val="tx1"/>
                  </w14:solidFill>
                </w14:textFill>
              </w:rPr>
              <w:t>n]</w:t>
            </w:r>
          </w:p>
        </w:tc>
        <w:tc>
          <w:tcPr>
            <w:tcW w:w="1602" w:type="dxa"/>
            <w:tcBorders>
              <w:top w:val="nil"/>
              <w:left w:val="nil"/>
              <w:bottom w:val="single" w:color="auto" w:sz="4" w:space="0"/>
              <w:right w:val="single" w:color="auto" w:sz="4" w:space="0"/>
            </w:tcBorders>
            <w:noWrap w:val="0"/>
            <w:vAlign w:val="center"/>
          </w:tcPr>
          <w:p w14:paraId="06682849">
            <w:pP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w:t>
            </w:r>
          </w:p>
        </w:tc>
        <w:tc>
          <w:tcPr>
            <w:tcW w:w="1575" w:type="dxa"/>
            <w:tcBorders>
              <w:top w:val="nil"/>
              <w:left w:val="nil"/>
              <w:bottom w:val="single" w:color="auto" w:sz="4" w:space="0"/>
              <w:right w:val="single" w:color="auto" w:sz="4" w:space="0"/>
            </w:tcBorders>
            <w:noWrap w:val="0"/>
            <w:vAlign w:val="center"/>
          </w:tcPr>
          <w:p w14:paraId="2E3723F6">
            <w:pP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w:t>
            </w:r>
          </w:p>
        </w:tc>
        <w:tc>
          <w:tcPr>
            <w:tcW w:w="1575" w:type="dxa"/>
            <w:tcBorders>
              <w:top w:val="nil"/>
              <w:left w:val="nil"/>
              <w:bottom w:val="single" w:color="auto" w:sz="4" w:space="0"/>
              <w:right w:val="single" w:color="auto" w:sz="4" w:space="0"/>
            </w:tcBorders>
            <w:noWrap w:val="0"/>
            <w:vAlign w:val="center"/>
          </w:tcPr>
          <w:p w14:paraId="056C0F45">
            <w:pP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w:t>
            </w:r>
          </w:p>
        </w:tc>
        <w:tc>
          <w:tcPr>
            <w:tcW w:w="1470" w:type="dxa"/>
            <w:tcBorders>
              <w:top w:val="nil"/>
              <w:left w:val="nil"/>
              <w:bottom w:val="single" w:color="auto" w:sz="4" w:space="0"/>
              <w:right w:val="single" w:color="auto" w:sz="4" w:space="0"/>
            </w:tcBorders>
            <w:noWrap w:val="0"/>
            <w:vAlign w:val="center"/>
          </w:tcPr>
          <w:p w14:paraId="4CFF7497">
            <w:pP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w:t>
            </w:r>
          </w:p>
        </w:tc>
        <w:tc>
          <w:tcPr>
            <w:tcW w:w="3465" w:type="dxa"/>
            <w:tcBorders>
              <w:top w:val="single" w:color="auto" w:sz="4" w:space="0"/>
              <w:left w:val="nil"/>
              <w:bottom w:val="single" w:color="auto" w:sz="4" w:space="0"/>
              <w:right w:val="single" w:color="auto" w:sz="4" w:space="0"/>
            </w:tcBorders>
            <w:noWrap w:val="0"/>
            <w:vAlign w:val="center"/>
          </w:tcPr>
          <w:p w14:paraId="1A16DE7E">
            <w:pPr>
              <w:rPr>
                <w:rFonts w:ascii="宋体" w:hAnsi="宋体"/>
                <w:color w:val="000000" w:themeColor="text1"/>
                <w:kern w:val="0"/>
                <w:szCs w:val="21"/>
                <w:highlight w:val="none"/>
                <w14:textFill>
                  <w14:solidFill>
                    <w14:schemeClr w14:val="tx1"/>
                  </w14:solidFill>
                </w14:textFill>
              </w:rPr>
            </w:pPr>
          </w:p>
        </w:tc>
      </w:tr>
      <w:tr w14:paraId="6DF3A413">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030170CD">
            <w:pPr>
              <w:jc w:val="cente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w:t>
            </w:r>
          </w:p>
        </w:tc>
        <w:tc>
          <w:tcPr>
            <w:tcW w:w="4488" w:type="dxa"/>
            <w:tcBorders>
              <w:top w:val="nil"/>
              <w:left w:val="nil"/>
              <w:bottom w:val="single" w:color="auto" w:sz="4" w:space="0"/>
              <w:right w:val="single" w:color="auto" w:sz="4" w:space="0"/>
            </w:tcBorders>
            <w:noWrap w:val="0"/>
            <w:vAlign w:val="center"/>
          </w:tcPr>
          <w:p w14:paraId="22EB91CE">
            <w:pP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投标总报价</w:t>
            </w:r>
          </w:p>
        </w:tc>
        <w:tc>
          <w:tcPr>
            <w:tcW w:w="1602" w:type="dxa"/>
            <w:tcBorders>
              <w:top w:val="nil"/>
              <w:left w:val="nil"/>
              <w:bottom w:val="single" w:color="auto" w:sz="4" w:space="0"/>
              <w:right w:val="single" w:color="auto" w:sz="4" w:space="0"/>
            </w:tcBorders>
            <w:noWrap w:val="0"/>
            <w:vAlign w:val="center"/>
          </w:tcPr>
          <w:p w14:paraId="6B0AFE92">
            <w:pP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w:t>
            </w:r>
          </w:p>
        </w:tc>
        <w:tc>
          <w:tcPr>
            <w:tcW w:w="1575" w:type="dxa"/>
            <w:tcBorders>
              <w:top w:val="nil"/>
              <w:left w:val="nil"/>
              <w:bottom w:val="single" w:color="auto" w:sz="4" w:space="0"/>
              <w:right w:val="single" w:color="auto" w:sz="4" w:space="0"/>
            </w:tcBorders>
            <w:noWrap w:val="0"/>
            <w:vAlign w:val="center"/>
          </w:tcPr>
          <w:p w14:paraId="38550482">
            <w:pP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w:t>
            </w:r>
          </w:p>
        </w:tc>
        <w:tc>
          <w:tcPr>
            <w:tcW w:w="1575" w:type="dxa"/>
            <w:tcBorders>
              <w:top w:val="nil"/>
              <w:left w:val="nil"/>
              <w:bottom w:val="single" w:color="auto" w:sz="4" w:space="0"/>
              <w:right w:val="single" w:color="auto" w:sz="4" w:space="0"/>
              <w:tr2bl w:val="single" w:color="auto" w:sz="4" w:space="0"/>
            </w:tcBorders>
            <w:noWrap w:val="0"/>
            <w:vAlign w:val="center"/>
          </w:tcPr>
          <w:p w14:paraId="429620CF">
            <w:pP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w:t>
            </w:r>
          </w:p>
        </w:tc>
        <w:tc>
          <w:tcPr>
            <w:tcW w:w="1470" w:type="dxa"/>
            <w:tcBorders>
              <w:top w:val="nil"/>
              <w:left w:val="nil"/>
              <w:bottom w:val="single" w:color="auto" w:sz="4" w:space="0"/>
              <w:right w:val="single" w:color="auto" w:sz="4" w:space="0"/>
            </w:tcBorders>
            <w:noWrap w:val="0"/>
            <w:vAlign w:val="center"/>
          </w:tcPr>
          <w:p w14:paraId="70F7080E">
            <w:pP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w:t>
            </w:r>
          </w:p>
        </w:tc>
        <w:tc>
          <w:tcPr>
            <w:tcW w:w="3465" w:type="dxa"/>
            <w:tcBorders>
              <w:top w:val="single" w:color="auto" w:sz="4" w:space="0"/>
              <w:left w:val="nil"/>
              <w:bottom w:val="single" w:color="auto" w:sz="4" w:space="0"/>
              <w:right w:val="single" w:color="auto" w:sz="4" w:space="0"/>
            </w:tcBorders>
            <w:noWrap w:val="0"/>
            <w:vAlign w:val="center"/>
          </w:tcPr>
          <w:p w14:paraId="7F6B5C26">
            <w:pPr>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w:t>
            </w:r>
            <w:r>
              <w:rPr>
                <w:rFonts w:ascii="宋体" w:hAnsi="宋体"/>
                <w:color w:val="000000" w:themeColor="text1"/>
                <w:kern w:val="0"/>
                <w:szCs w:val="21"/>
                <w:highlight w:val="none"/>
                <w14:textFill>
                  <w14:solidFill>
                    <w14:schemeClr w14:val="tx1"/>
                  </w14:solidFill>
                </w14:textFill>
              </w:rPr>
              <w:t>A=A</w:t>
            </w:r>
            <w:r>
              <w:rPr>
                <w:rFonts w:ascii="宋体" w:hAnsi="宋体"/>
                <w:color w:val="000000" w:themeColor="text1"/>
                <w:kern w:val="0"/>
                <w:szCs w:val="21"/>
                <w:highlight w:val="none"/>
                <w:vertAlign w:val="subscript"/>
                <w14:textFill>
                  <w14:solidFill>
                    <w14:schemeClr w14:val="tx1"/>
                  </w14:solidFill>
                </w14:textFill>
              </w:rPr>
              <w:t>1</w:t>
            </w:r>
            <w:r>
              <w:rPr>
                <w:rFonts w:ascii="宋体" w:hAnsi="宋体"/>
                <w:color w:val="000000" w:themeColor="text1"/>
                <w:kern w:val="0"/>
                <w:szCs w:val="21"/>
                <w:highlight w:val="none"/>
                <w14:textFill>
                  <w14:solidFill>
                    <w14:schemeClr w14:val="tx1"/>
                  </w14:solidFill>
                </w14:textFill>
              </w:rPr>
              <w:t>+A</w:t>
            </w:r>
            <w:r>
              <w:rPr>
                <w:rFonts w:ascii="宋体" w:hAnsi="宋体"/>
                <w:color w:val="000000" w:themeColor="text1"/>
                <w:kern w:val="0"/>
                <w:szCs w:val="21"/>
                <w:highlight w:val="none"/>
                <w:vertAlign w:val="subscript"/>
                <w14:textFill>
                  <w14:solidFill>
                    <w14:schemeClr w14:val="tx1"/>
                  </w14:solidFill>
                </w14:textFill>
              </w:rPr>
              <w:t>2</w:t>
            </w:r>
            <w:r>
              <w:rPr>
                <w:rFonts w:ascii="宋体" w:hAnsi="宋体"/>
                <w:color w:val="000000" w:themeColor="text1"/>
                <w:kern w:val="0"/>
                <w:szCs w:val="2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w:t>
            </w:r>
            <w:r>
              <w:rPr>
                <w:rFonts w:ascii="宋体" w:hAnsi="宋体"/>
                <w:color w:val="000000" w:themeColor="text1"/>
                <w:kern w:val="0"/>
                <w:szCs w:val="21"/>
                <w:highlight w:val="none"/>
                <w14:textFill>
                  <w14:solidFill>
                    <w14:schemeClr w14:val="tx1"/>
                  </w14:solidFill>
                </w14:textFill>
              </w:rPr>
              <w:t>An</w:t>
            </w:r>
            <w:r>
              <w:rPr>
                <w:rFonts w:hint="eastAsia" w:ascii="宋体" w:hAnsi="宋体"/>
                <w:color w:val="000000" w:themeColor="text1"/>
                <w:kern w:val="0"/>
                <w:szCs w:val="21"/>
                <w:highlight w:val="none"/>
                <w14:textFill>
                  <w14:solidFill>
                    <w14:schemeClr w14:val="tx1"/>
                  </w14:solidFill>
                </w14:textFill>
              </w:rPr>
              <w:t>；∑</w:t>
            </w:r>
            <w:r>
              <w:rPr>
                <w:rFonts w:ascii="宋体" w:hAnsi="宋体"/>
                <w:color w:val="000000" w:themeColor="text1"/>
                <w:kern w:val="0"/>
                <w:szCs w:val="21"/>
                <w:highlight w:val="none"/>
                <w14:textFill>
                  <w14:solidFill>
                    <w14:schemeClr w14:val="tx1"/>
                  </w14:solidFill>
                </w14:textFill>
              </w:rPr>
              <w:t>B=B</w:t>
            </w:r>
            <w:r>
              <w:rPr>
                <w:rFonts w:ascii="宋体" w:hAnsi="宋体"/>
                <w:color w:val="000000" w:themeColor="text1"/>
                <w:kern w:val="0"/>
                <w:szCs w:val="21"/>
                <w:highlight w:val="none"/>
                <w:vertAlign w:val="subscript"/>
                <w14:textFill>
                  <w14:solidFill>
                    <w14:schemeClr w14:val="tx1"/>
                  </w14:solidFill>
                </w14:textFill>
              </w:rPr>
              <w:t>1</w:t>
            </w:r>
            <w:r>
              <w:rPr>
                <w:rFonts w:ascii="宋体" w:hAnsi="宋体"/>
                <w:color w:val="000000" w:themeColor="text1"/>
                <w:kern w:val="0"/>
                <w:szCs w:val="21"/>
                <w:highlight w:val="none"/>
                <w14:textFill>
                  <w14:solidFill>
                    <w14:schemeClr w14:val="tx1"/>
                  </w14:solidFill>
                </w14:textFill>
              </w:rPr>
              <w:t>+B</w:t>
            </w:r>
            <w:r>
              <w:rPr>
                <w:rFonts w:ascii="宋体" w:hAnsi="宋体"/>
                <w:color w:val="000000" w:themeColor="text1"/>
                <w:kern w:val="0"/>
                <w:szCs w:val="21"/>
                <w:highlight w:val="none"/>
                <w:vertAlign w:val="subscript"/>
                <w14:textFill>
                  <w14:solidFill>
                    <w14:schemeClr w14:val="tx1"/>
                  </w14:solidFill>
                </w14:textFill>
              </w:rPr>
              <w:t>2</w:t>
            </w:r>
            <w:r>
              <w:rPr>
                <w:rFonts w:ascii="宋体" w:hAnsi="宋体"/>
                <w:color w:val="000000" w:themeColor="text1"/>
                <w:kern w:val="0"/>
                <w:szCs w:val="2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w:t>
            </w:r>
            <w:r>
              <w:rPr>
                <w:rFonts w:ascii="宋体" w:hAnsi="宋体"/>
                <w:color w:val="000000" w:themeColor="text1"/>
                <w:kern w:val="0"/>
                <w:szCs w:val="21"/>
                <w:highlight w:val="none"/>
                <w14:textFill>
                  <w14:solidFill>
                    <w14:schemeClr w14:val="tx1"/>
                  </w14:solidFill>
                </w14:textFill>
              </w:rPr>
              <w:t>Bn</w:t>
            </w:r>
          </w:p>
        </w:tc>
      </w:tr>
    </w:tbl>
    <w:p w14:paraId="70ADEE4E">
      <w:pPr>
        <w:rPr>
          <w:rFonts w:cs="宋体"/>
          <w:color w:val="000000" w:themeColor="text1"/>
          <w:kern w:val="0"/>
          <w:szCs w:val="21"/>
          <w:highlight w:val="none"/>
          <w14:textFill>
            <w14:solidFill>
              <w14:schemeClr w14:val="tx1"/>
            </w14:solidFill>
          </w14:textFill>
        </w:rPr>
      </w:pPr>
      <w:r>
        <w:rPr>
          <w:rFonts w:hint="eastAsia" w:cs="宋体"/>
          <w:color w:val="000000" w:themeColor="text1"/>
          <w:kern w:val="0"/>
          <w:szCs w:val="21"/>
          <w:highlight w:val="none"/>
          <w14:textFill>
            <w14:solidFill>
              <w14:schemeClr w14:val="tx1"/>
            </w14:solidFill>
          </w14:textFill>
        </w:rPr>
        <w:t>修正原则：</w:t>
      </w:r>
      <w:r>
        <w:rPr>
          <w:rFonts w:hint="eastAsia"/>
          <w:color w:val="000000" w:themeColor="text1"/>
          <w:szCs w:val="21"/>
          <w:highlight w:val="none"/>
          <w14:textFill>
            <w14:solidFill>
              <w14:schemeClr w14:val="tx1"/>
            </w14:solidFill>
          </w14:textFill>
        </w:rPr>
        <w:t>按就低不就高原则，当修正后报价小于原报价，总价按修正后报价；当修正后报价大于原报价，总价按原报价，并在签订合同时载明在结算价中扣除修正报价与原报价的差额。</w:t>
      </w:r>
      <w:r>
        <w:rPr>
          <w:rFonts w:cs="宋体"/>
          <w:color w:val="000000" w:themeColor="text1"/>
          <w:kern w:val="0"/>
          <w:szCs w:val="21"/>
          <w:highlight w:val="none"/>
          <w14:textFill>
            <w14:solidFill>
              <w14:schemeClr w14:val="tx1"/>
            </w14:solidFill>
          </w14:textFill>
        </w:rPr>
        <w:tab/>
      </w:r>
    </w:p>
    <w:p w14:paraId="408AAA85">
      <w:pPr>
        <w:rPr>
          <w:rFonts w:hint="eastAsia"/>
          <w:color w:val="000000" w:themeColor="text1"/>
          <w:kern w:val="0"/>
          <w:szCs w:val="21"/>
          <w:highlight w:val="none"/>
          <w14:textFill>
            <w14:solidFill>
              <w14:schemeClr w14:val="tx1"/>
            </w14:solidFill>
          </w14:textFill>
        </w:rPr>
      </w:pPr>
    </w:p>
    <w:p w14:paraId="717E28F2">
      <w:pPr>
        <w:widowControl/>
        <w:jc w:val="left"/>
        <w:outlineLvl w:val="9"/>
        <w:rPr>
          <w:rFonts w:hint="eastAsia"/>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评委签名：</w:t>
      </w:r>
      <w:r>
        <w:rPr>
          <w:color w:val="000000" w:themeColor="text1"/>
          <w:kern w:val="0"/>
          <w:szCs w:val="21"/>
          <w:highlight w:val="none"/>
          <w14:textFill>
            <w14:solidFill>
              <w14:schemeClr w14:val="tx1"/>
            </w14:solidFill>
          </w14:textFill>
        </w:rPr>
        <w:tab/>
      </w:r>
      <w:r>
        <w:rPr>
          <w:color w:val="000000" w:themeColor="text1"/>
          <w:kern w:val="0"/>
          <w:szCs w:val="21"/>
          <w:highlight w:val="none"/>
          <w14:textFill>
            <w14:solidFill>
              <w14:schemeClr w14:val="tx1"/>
            </w14:solidFill>
          </w14:textFill>
        </w:rPr>
        <w:tab/>
      </w:r>
      <w:r>
        <w:rPr>
          <w:color w:val="000000" w:themeColor="text1"/>
          <w:kern w:val="0"/>
          <w:szCs w:val="21"/>
          <w:highlight w:val="none"/>
          <w14:textFill>
            <w14:solidFill>
              <w14:schemeClr w14:val="tx1"/>
            </w14:solidFill>
          </w14:textFill>
        </w:rPr>
        <w:tab/>
      </w:r>
      <w:r>
        <w:rPr>
          <w:color w:val="000000" w:themeColor="text1"/>
          <w:kern w:val="0"/>
          <w:szCs w:val="21"/>
          <w:highlight w:val="none"/>
          <w14:textFill>
            <w14:solidFill>
              <w14:schemeClr w14:val="tx1"/>
            </w14:solidFill>
          </w14:textFill>
        </w:rPr>
        <w:tab/>
      </w:r>
      <w:r>
        <w:rPr>
          <w:color w:val="000000" w:themeColor="text1"/>
          <w:kern w:val="0"/>
          <w:szCs w:val="21"/>
          <w:highlight w:val="none"/>
          <w14:textFill>
            <w14:solidFill>
              <w14:schemeClr w14:val="tx1"/>
            </w14:solidFill>
          </w14:textFill>
        </w:rPr>
        <w:tab/>
      </w:r>
      <w:r>
        <w:rPr>
          <w:rFonts w:hint="eastAsia"/>
          <w:color w:val="000000" w:themeColor="text1"/>
          <w:kern w:val="0"/>
          <w:szCs w:val="21"/>
          <w:highlight w:val="none"/>
          <w14:textFill>
            <w14:solidFill>
              <w14:schemeClr w14:val="tx1"/>
            </w14:solidFill>
          </w14:textFill>
        </w:rPr>
        <w:t>日期：</w:t>
      </w:r>
    </w:p>
    <w:p w14:paraId="5DFCF001">
      <w:pPr>
        <w:widowControl/>
        <w:jc w:val="left"/>
        <w:outlineLvl w:val="9"/>
        <w:rPr>
          <w:rFonts w:hint="eastAsia"/>
          <w:color w:val="000000" w:themeColor="text1"/>
          <w:kern w:val="0"/>
          <w:szCs w:val="21"/>
          <w:highlight w:val="none"/>
          <w14:textFill>
            <w14:solidFill>
              <w14:schemeClr w14:val="tx1"/>
            </w14:solidFill>
          </w14:textFill>
        </w:rPr>
      </w:pPr>
    </w:p>
    <w:p w14:paraId="0C8AD86A">
      <w:pPr>
        <w:widowControl/>
        <w:jc w:val="left"/>
        <w:outlineLvl w:val="9"/>
        <w:rPr>
          <w:rFonts w:hint="eastAsia"/>
          <w:color w:val="000000" w:themeColor="text1"/>
          <w:kern w:val="0"/>
          <w:szCs w:val="21"/>
          <w:highlight w:val="none"/>
          <w14:textFill>
            <w14:solidFill>
              <w14:schemeClr w14:val="tx1"/>
            </w14:solidFill>
          </w14:textFill>
        </w:rPr>
      </w:pPr>
    </w:p>
    <w:p w14:paraId="171608E4">
      <w:pPr>
        <w:widowControl/>
        <w:jc w:val="left"/>
        <w:outlineLvl w:val="9"/>
        <w:rPr>
          <w:rFonts w:hint="eastAsia"/>
          <w:color w:val="000000" w:themeColor="text1"/>
          <w:kern w:val="0"/>
          <w:szCs w:val="21"/>
          <w:highlight w:val="none"/>
          <w14:textFill>
            <w14:solidFill>
              <w14:schemeClr w14:val="tx1"/>
            </w14:solidFill>
          </w14:textFill>
        </w:rPr>
      </w:pPr>
    </w:p>
    <w:p w14:paraId="20542DE5">
      <w:pPr>
        <w:jc w:val="center"/>
        <w:rPr>
          <w:b/>
          <w:color w:val="000000" w:themeColor="text1"/>
          <w:sz w:val="36"/>
          <w:szCs w:val="36"/>
          <w:highlight w:val="none"/>
          <w14:textFill>
            <w14:solidFill>
              <w14:schemeClr w14:val="tx1"/>
            </w14:solidFill>
          </w14:textFill>
        </w:rPr>
      </w:pPr>
      <w:r>
        <w:rPr>
          <w:rFonts w:hint="eastAsia"/>
          <w:b/>
          <w:color w:val="000000" w:themeColor="text1"/>
          <w:sz w:val="36"/>
          <w:szCs w:val="36"/>
          <w:highlight w:val="none"/>
          <w14:textFill>
            <w14:solidFill>
              <w14:schemeClr w14:val="tx1"/>
            </w14:solidFill>
          </w14:textFill>
        </w:rPr>
        <w:t>算术复核表</w:t>
      </w:r>
    </w:p>
    <w:p w14:paraId="2FD90629">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工程名称：</w:t>
      </w:r>
    </w:p>
    <w:tbl>
      <w:tblPr>
        <w:tblStyle w:val="37"/>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014"/>
        <w:gridCol w:w="2387"/>
        <w:gridCol w:w="3327"/>
        <w:gridCol w:w="3423"/>
      </w:tblGrid>
      <w:tr w14:paraId="6CC33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14:paraId="39B45939">
            <w:pP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编号</w:t>
            </w:r>
          </w:p>
        </w:tc>
        <w:tc>
          <w:tcPr>
            <w:tcW w:w="4014" w:type="dxa"/>
            <w:tcBorders>
              <w:top w:val="single" w:color="auto" w:sz="4" w:space="0"/>
              <w:left w:val="single" w:color="auto" w:sz="4" w:space="0"/>
              <w:bottom w:val="single" w:color="auto" w:sz="4" w:space="0"/>
              <w:right w:val="single" w:color="auto" w:sz="4" w:space="0"/>
            </w:tcBorders>
            <w:noWrap w:val="0"/>
            <w:vAlign w:val="top"/>
          </w:tcPr>
          <w:p w14:paraId="5BE44A18">
            <w:pP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投标人名称</w:t>
            </w:r>
          </w:p>
        </w:tc>
        <w:tc>
          <w:tcPr>
            <w:tcW w:w="2387" w:type="dxa"/>
            <w:tcBorders>
              <w:top w:val="single" w:color="auto" w:sz="4" w:space="0"/>
              <w:left w:val="single" w:color="auto" w:sz="4" w:space="0"/>
              <w:bottom w:val="single" w:color="auto" w:sz="4" w:space="0"/>
              <w:right w:val="single" w:color="auto" w:sz="4" w:space="0"/>
            </w:tcBorders>
            <w:noWrap w:val="0"/>
            <w:vAlign w:val="top"/>
          </w:tcPr>
          <w:p w14:paraId="3E04A9E4">
            <w:pP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原投标报价（</w:t>
            </w:r>
            <w:r>
              <w:rPr>
                <w:rFonts w:ascii="宋体" w:hAnsi="宋体"/>
                <w:b/>
                <w:color w:val="000000" w:themeColor="text1"/>
                <w:sz w:val="28"/>
                <w:szCs w:val="28"/>
                <w:highlight w:val="none"/>
                <w14:textFill>
                  <w14:solidFill>
                    <w14:schemeClr w14:val="tx1"/>
                  </w14:solidFill>
                </w14:textFill>
              </w:rPr>
              <w:t>A</w:t>
            </w:r>
            <w:r>
              <w:rPr>
                <w:rFonts w:hint="eastAsia" w:ascii="宋体" w:hAnsi="宋体"/>
                <w:b/>
                <w:color w:val="000000" w:themeColor="text1"/>
                <w:sz w:val="28"/>
                <w:szCs w:val="28"/>
                <w:highlight w:val="none"/>
                <w14:textFill>
                  <w14:solidFill>
                    <w14:schemeClr w14:val="tx1"/>
                  </w14:solidFill>
                </w14:textFill>
              </w:rPr>
              <w:t>）</w:t>
            </w:r>
          </w:p>
        </w:tc>
        <w:tc>
          <w:tcPr>
            <w:tcW w:w="3327" w:type="dxa"/>
            <w:tcBorders>
              <w:top w:val="single" w:color="auto" w:sz="4" w:space="0"/>
              <w:left w:val="single" w:color="auto" w:sz="4" w:space="0"/>
              <w:bottom w:val="single" w:color="auto" w:sz="4" w:space="0"/>
              <w:right w:val="single" w:color="auto" w:sz="4" w:space="0"/>
            </w:tcBorders>
            <w:noWrap w:val="0"/>
            <w:vAlign w:val="top"/>
          </w:tcPr>
          <w:p w14:paraId="0F56C7E5">
            <w:pP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算数复核后投标报价（</w:t>
            </w:r>
            <w:r>
              <w:rPr>
                <w:rFonts w:ascii="宋体" w:hAnsi="宋体"/>
                <w:b/>
                <w:color w:val="000000" w:themeColor="text1"/>
                <w:sz w:val="28"/>
                <w:szCs w:val="28"/>
                <w:highlight w:val="none"/>
                <w14:textFill>
                  <w14:solidFill>
                    <w14:schemeClr w14:val="tx1"/>
                  </w14:solidFill>
                </w14:textFill>
              </w:rPr>
              <w:t>B</w:t>
            </w:r>
            <w:r>
              <w:rPr>
                <w:rFonts w:hint="eastAsia" w:ascii="宋体" w:hAnsi="宋体"/>
                <w:b/>
                <w:color w:val="000000" w:themeColor="text1"/>
                <w:sz w:val="28"/>
                <w:szCs w:val="28"/>
                <w:highlight w:val="none"/>
                <w14:textFill>
                  <w14:solidFill>
                    <w14:schemeClr w14:val="tx1"/>
                  </w14:solidFill>
                </w14:textFill>
              </w:rPr>
              <w:t>）</w:t>
            </w:r>
          </w:p>
        </w:tc>
        <w:tc>
          <w:tcPr>
            <w:tcW w:w="3423" w:type="dxa"/>
            <w:tcBorders>
              <w:top w:val="single" w:color="auto" w:sz="4" w:space="0"/>
              <w:left w:val="single" w:color="auto" w:sz="4" w:space="0"/>
              <w:bottom w:val="single" w:color="auto" w:sz="4" w:space="0"/>
              <w:right w:val="single" w:color="auto" w:sz="4" w:space="0"/>
            </w:tcBorders>
            <w:noWrap w:val="0"/>
            <w:vAlign w:val="top"/>
          </w:tcPr>
          <w:p w14:paraId="2EEAD7BB">
            <w:pP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误差率（</w:t>
            </w:r>
            <w:r>
              <w:rPr>
                <w:rFonts w:ascii="宋体" w:hAnsi="宋体"/>
                <w:b/>
                <w:color w:val="000000" w:themeColor="text1"/>
                <w:sz w:val="28"/>
                <w:szCs w:val="28"/>
                <w:highlight w:val="none"/>
                <w14:textFill>
                  <w14:solidFill>
                    <w14:schemeClr w14:val="tx1"/>
                  </w14:solidFill>
                </w14:textFill>
              </w:rPr>
              <w:t>r=|A-B|/A*100%</w:t>
            </w:r>
            <w:r>
              <w:rPr>
                <w:rFonts w:hint="eastAsia" w:ascii="宋体" w:hAnsi="宋体"/>
                <w:b/>
                <w:color w:val="000000" w:themeColor="text1"/>
                <w:sz w:val="28"/>
                <w:szCs w:val="28"/>
                <w:highlight w:val="none"/>
                <w14:textFill>
                  <w14:solidFill>
                    <w14:schemeClr w14:val="tx1"/>
                  </w14:solidFill>
                </w14:textFill>
              </w:rPr>
              <w:t>）</w:t>
            </w:r>
          </w:p>
        </w:tc>
      </w:tr>
      <w:tr w14:paraId="42E43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14:paraId="4A6448E1">
            <w:pPr>
              <w:rPr>
                <w:rFonts w:ascii="宋体" w:hAnsi="宋体"/>
                <w:color w:val="000000" w:themeColor="text1"/>
                <w:sz w:val="36"/>
                <w:szCs w:val="36"/>
                <w:highlight w:val="none"/>
                <w14:textFill>
                  <w14:solidFill>
                    <w14:schemeClr w14:val="tx1"/>
                  </w14:solidFill>
                </w14:textFill>
              </w:rPr>
            </w:pPr>
          </w:p>
        </w:tc>
        <w:tc>
          <w:tcPr>
            <w:tcW w:w="4014" w:type="dxa"/>
            <w:tcBorders>
              <w:top w:val="single" w:color="auto" w:sz="4" w:space="0"/>
              <w:left w:val="single" w:color="auto" w:sz="4" w:space="0"/>
              <w:bottom w:val="single" w:color="auto" w:sz="4" w:space="0"/>
              <w:right w:val="single" w:color="auto" w:sz="4" w:space="0"/>
            </w:tcBorders>
            <w:noWrap w:val="0"/>
            <w:vAlign w:val="top"/>
          </w:tcPr>
          <w:p w14:paraId="003226AD">
            <w:pPr>
              <w:rPr>
                <w:rFonts w:ascii="宋体" w:hAnsi="宋体"/>
                <w:color w:val="000000" w:themeColor="text1"/>
                <w:sz w:val="36"/>
                <w:szCs w:val="36"/>
                <w:highlight w:val="none"/>
                <w14:textFill>
                  <w14:solidFill>
                    <w14:schemeClr w14:val="tx1"/>
                  </w14:solidFill>
                </w14:textFill>
              </w:rPr>
            </w:pPr>
          </w:p>
        </w:tc>
        <w:tc>
          <w:tcPr>
            <w:tcW w:w="2387" w:type="dxa"/>
            <w:tcBorders>
              <w:top w:val="single" w:color="auto" w:sz="4" w:space="0"/>
              <w:left w:val="single" w:color="auto" w:sz="4" w:space="0"/>
              <w:bottom w:val="single" w:color="auto" w:sz="4" w:space="0"/>
              <w:right w:val="single" w:color="auto" w:sz="4" w:space="0"/>
            </w:tcBorders>
            <w:noWrap w:val="0"/>
            <w:vAlign w:val="top"/>
          </w:tcPr>
          <w:p w14:paraId="05490807">
            <w:pPr>
              <w:rPr>
                <w:rFonts w:ascii="宋体" w:hAnsi="宋体"/>
                <w:color w:val="000000" w:themeColor="text1"/>
                <w:sz w:val="36"/>
                <w:szCs w:val="36"/>
                <w:highlight w:val="none"/>
                <w14:textFill>
                  <w14:solidFill>
                    <w14:schemeClr w14:val="tx1"/>
                  </w14:solidFill>
                </w14:textFill>
              </w:rPr>
            </w:pPr>
          </w:p>
        </w:tc>
        <w:tc>
          <w:tcPr>
            <w:tcW w:w="3327" w:type="dxa"/>
            <w:tcBorders>
              <w:top w:val="single" w:color="auto" w:sz="4" w:space="0"/>
              <w:left w:val="single" w:color="auto" w:sz="4" w:space="0"/>
              <w:bottom w:val="single" w:color="auto" w:sz="4" w:space="0"/>
              <w:right w:val="single" w:color="auto" w:sz="4" w:space="0"/>
            </w:tcBorders>
            <w:noWrap w:val="0"/>
            <w:vAlign w:val="top"/>
          </w:tcPr>
          <w:p w14:paraId="7C9BDEFF">
            <w:pPr>
              <w:rPr>
                <w:rFonts w:ascii="宋体" w:hAnsi="宋体"/>
                <w:color w:val="000000" w:themeColor="text1"/>
                <w:sz w:val="36"/>
                <w:szCs w:val="36"/>
                <w:highlight w:val="none"/>
                <w14:textFill>
                  <w14:solidFill>
                    <w14:schemeClr w14:val="tx1"/>
                  </w14:solidFill>
                </w14:textFill>
              </w:rPr>
            </w:pPr>
          </w:p>
        </w:tc>
        <w:tc>
          <w:tcPr>
            <w:tcW w:w="3423" w:type="dxa"/>
            <w:tcBorders>
              <w:top w:val="single" w:color="auto" w:sz="4" w:space="0"/>
              <w:left w:val="single" w:color="auto" w:sz="4" w:space="0"/>
              <w:bottom w:val="single" w:color="auto" w:sz="4" w:space="0"/>
              <w:right w:val="single" w:color="auto" w:sz="4" w:space="0"/>
            </w:tcBorders>
            <w:noWrap w:val="0"/>
            <w:vAlign w:val="top"/>
          </w:tcPr>
          <w:p w14:paraId="60A32119">
            <w:pPr>
              <w:rPr>
                <w:rFonts w:ascii="宋体" w:hAnsi="宋体"/>
                <w:color w:val="000000" w:themeColor="text1"/>
                <w:sz w:val="36"/>
                <w:szCs w:val="36"/>
                <w:highlight w:val="none"/>
                <w14:textFill>
                  <w14:solidFill>
                    <w14:schemeClr w14:val="tx1"/>
                  </w14:solidFill>
                </w14:textFill>
              </w:rPr>
            </w:pPr>
          </w:p>
        </w:tc>
      </w:tr>
      <w:tr w14:paraId="50947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14:paraId="0E54ADC1">
            <w:pPr>
              <w:rPr>
                <w:rFonts w:ascii="宋体" w:hAnsi="宋体"/>
                <w:color w:val="000000" w:themeColor="text1"/>
                <w:sz w:val="36"/>
                <w:szCs w:val="36"/>
                <w:highlight w:val="none"/>
                <w14:textFill>
                  <w14:solidFill>
                    <w14:schemeClr w14:val="tx1"/>
                  </w14:solidFill>
                </w14:textFill>
              </w:rPr>
            </w:pPr>
          </w:p>
        </w:tc>
        <w:tc>
          <w:tcPr>
            <w:tcW w:w="4014" w:type="dxa"/>
            <w:tcBorders>
              <w:top w:val="single" w:color="auto" w:sz="4" w:space="0"/>
              <w:left w:val="single" w:color="auto" w:sz="4" w:space="0"/>
              <w:bottom w:val="single" w:color="auto" w:sz="4" w:space="0"/>
              <w:right w:val="single" w:color="auto" w:sz="4" w:space="0"/>
            </w:tcBorders>
            <w:noWrap w:val="0"/>
            <w:vAlign w:val="top"/>
          </w:tcPr>
          <w:p w14:paraId="7C8EA907">
            <w:pPr>
              <w:rPr>
                <w:rFonts w:ascii="宋体" w:hAnsi="宋体"/>
                <w:color w:val="000000" w:themeColor="text1"/>
                <w:sz w:val="36"/>
                <w:szCs w:val="36"/>
                <w:highlight w:val="none"/>
                <w14:textFill>
                  <w14:solidFill>
                    <w14:schemeClr w14:val="tx1"/>
                  </w14:solidFill>
                </w14:textFill>
              </w:rPr>
            </w:pPr>
          </w:p>
        </w:tc>
        <w:tc>
          <w:tcPr>
            <w:tcW w:w="2387" w:type="dxa"/>
            <w:tcBorders>
              <w:top w:val="single" w:color="auto" w:sz="4" w:space="0"/>
              <w:left w:val="single" w:color="auto" w:sz="4" w:space="0"/>
              <w:bottom w:val="single" w:color="auto" w:sz="4" w:space="0"/>
              <w:right w:val="single" w:color="auto" w:sz="4" w:space="0"/>
            </w:tcBorders>
            <w:noWrap w:val="0"/>
            <w:vAlign w:val="top"/>
          </w:tcPr>
          <w:p w14:paraId="0506D214">
            <w:pPr>
              <w:rPr>
                <w:rFonts w:ascii="宋体" w:hAnsi="宋体"/>
                <w:color w:val="000000" w:themeColor="text1"/>
                <w:sz w:val="36"/>
                <w:szCs w:val="36"/>
                <w:highlight w:val="none"/>
                <w14:textFill>
                  <w14:solidFill>
                    <w14:schemeClr w14:val="tx1"/>
                  </w14:solidFill>
                </w14:textFill>
              </w:rPr>
            </w:pPr>
          </w:p>
        </w:tc>
        <w:tc>
          <w:tcPr>
            <w:tcW w:w="3327" w:type="dxa"/>
            <w:tcBorders>
              <w:top w:val="single" w:color="auto" w:sz="4" w:space="0"/>
              <w:left w:val="single" w:color="auto" w:sz="4" w:space="0"/>
              <w:bottom w:val="single" w:color="auto" w:sz="4" w:space="0"/>
              <w:right w:val="single" w:color="auto" w:sz="4" w:space="0"/>
            </w:tcBorders>
            <w:noWrap w:val="0"/>
            <w:vAlign w:val="top"/>
          </w:tcPr>
          <w:p w14:paraId="6B4BD9D0">
            <w:pPr>
              <w:rPr>
                <w:rFonts w:ascii="宋体" w:hAnsi="宋体"/>
                <w:color w:val="000000" w:themeColor="text1"/>
                <w:sz w:val="36"/>
                <w:szCs w:val="36"/>
                <w:highlight w:val="none"/>
                <w14:textFill>
                  <w14:solidFill>
                    <w14:schemeClr w14:val="tx1"/>
                  </w14:solidFill>
                </w14:textFill>
              </w:rPr>
            </w:pPr>
          </w:p>
        </w:tc>
        <w:tc>
          <w:tcPr>
            <w:tcW w:w="3423" w:type="dxa"/>
            <w:tcBorders>
              <w:top w:val="single" w:color="auto" w:sz="4" w:space="0"/>
              <w:left w:val="single" w:color="auto" w:sz="4" w:space="0"/>
              <w:bottom w:val="single" w:color="auto" w:sz="4" w:space="0"/>
              <w:right w:val="single" w:color="auto" w:sz="4" w:space="0"/>
            </w:tcBorders>
            <w:noWrap w:val="0"/>
            <w:vAlign w:val="top"/>
          </w:tcPr>
          <w:p w14:paraId="4B7B15AE">
            <w:pPr>
              <w:rPr>
                <w:rFonts w:ascii="宋体" w:hAnsi="宋体"/>
                <w:color w:val="000000" w:themeColor="text1"/>
                <w:sz w:val="36"/>
                <w:szCs w:val="36"/>
                <w:highlight w:val="none"/>
                <w14:textFill>
                  <w14:solidFill>
                    <w14:schemeClr w14:val="tx1"/>
                  </w14:solidFill>
                </w14:textFill>
              </w:rPr>
            </w:pPr>
          </w:p>
        </w:tc>
      </w:tr>
      <w:tr w14:paraId="6535B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14:paraId="69DC3008">
            <w:pPr>
              <w:rPr>
                <w:rFonts w:ascii="宋体" w:hAnsi="宋体"/>
                <w:color w:val="000000" w:themeColor="text1"/>
                <w:sz w:val="36"/>
                <w:szCs w:val="36"/>
                <w:highlight w:val="none"/>
                <w14:textFill>
                  <w14:solidFill>
                    <w14:schemeClr w14:val="tx1"/>
                  </w14:solidFill>
                </w14:textFill>
              </w:rPr>
            </w:pPr>
          </w:p>
        </w:tc>
        <w:tc>
          <w:tcPr>
            <w:tcW w:w="4014" w:type="dxa"/>
            <w:tcBorders>
              <w:top w:val="single" w:color="auto" w:sz="4" w:space="0"/>
              <w:left w:val="single" w:color="auto" w:sz="4" w:space="0"/>
              <w:bottom w:val="single" w:color="auto" w:sz="4" w:space="0"/>
              <w:right w:val="single" w:color="auto" w:sz="4" w:space="0"/>
            </w:tcBorders>
            <w:noWrap w:val="0"/>
            <w:vAlign w:val="top"/>
          </w:tcPr>
          <w:p w14:paraId="3B319842">
            <w:pPr>
              <w:rPr>
                <w:rFonts w:ascii="宋体" w:hAnsi="宋体"/>
                <w:color w:val="000000" w:themeColor="text1"/>
                <w:sz w:val="36"/>
                <w:szCs w:val="36"/>
                <w:highlight w:val="none"/>
                <w14:textFill>
                  <w14:solidFill>
                    <w14:schemeClr w14:val="tx1"/>
                  </w14:solidFill>
                </w14:textFill>
              </w:rPr>
            </w:pPr>
          </w:p>
        </w:tc>
        <w:tc>
          <w:tcPr>
            <w:tcW w:w="2387" w:type="dxa"/>
            <w:tcBorders>
              <w:top w:val="single" w:color="auto" w:sz="4" w:space="0"/>
              <w:left w:val="single" w:color="auto" w:sz="4" w:space="0"/>
              <w:bottom w:val="single" w:color="auto" w:sz="4" w:space="0"/>
              <w:right w:val="single" w:color="auto" w:sz="4" w:space="0"/>
            </w:tcBorders>
            <w:noWrap w:val="0"/>
            <w:vAlign w:val="top"/>
          </w:tcPr>
          <w:p w14:paraId="63BEBFA8">
            <w:pPr>
              <w:rPr>
                <w:rFonts w:ascii="宋体" w:hAnsi="宋体"/>
                <w:color w:val="000000" w:themeColor="text1"/>
                <w:sz w:val="36"/>
                <w:szCs w:val="36"/>
                <w:highlight w:val="none"/>
                <w14:textFill>
                  <w14:solidFill>
                    <w14:schemeClr w14:val="tx1"/>
                  </w14:solidFill>
                </w14:textFill>
              </w:rPr>
            </w:pPr>
          </w:p>
        </w:tc>
        <w:tc>
          <w:tcPr>
            <w:tcW w:w="3327" w:type="dxa"/>
            <w:tcBorders>
              <w:top w:val="single" w:color="auto" w:sz="4" w:space="0"/>
              <w:left w:val="single" w:color="auto" w:sz="4" w:space="0"/>
              <w:bottom w:val="single" w:color="auto" w:sz="4" w:space="0"/>
              <w:right w:val="single" w:color="auto" w:sz="4" w:space="0"/>
            </w:tcBorders>
            <w:noWrap w:val="0"/>
            <w:vAlign w:val="top"/>
          </w:tcPr>
          <w:p w14:paraId="73A6A62C">
            <w:pPr>
              <w:rPr>
                <w:rFonts w:ascii="宋体" w:hAnsi="宋体"/>
                <w:color w:val="000000" w:themeColor="text1"/>
                <w:sz w:val="36"/>
                <w:szCs w:val="36"/>
                <w:highlight w:val="none"/>
                <w14:textFill>
                  <w14:solidFill>
                    <w14:schemeClr w14:val="tx1"/>
                  </w14:solidFill>
                </w14:textFill>
              </w:rPr>
            </w:pPr>
          </w:p>
        </w:tc>
        <w:tc>
          <w:tcPr>
            <w:tcW w:w="3423" w:type="dxa"/>
            <w:tcBorders>
              <w:top w:val="single" w:color="auto" w:sz="4" w:space="0"/>
              <w:left w:val="single" w:color="auto" w:sz="4" w:space="0"/>
              <w:bottom w:val="single" w:color="auto" w:sz="4" w:space="0"/>
              <w:right w:val="single" w:color="auto" w:sz="4" w:space="0"/>
            </w:tcBorders>
            <w:noWrap w:val="0"/>
            <w:vAlign w:val="top"/>
          </w:tcPr>
          <w:p w14:paraId="105206C2">
            <w:pPr>
              <w:rPr>
                <w:rFonts w:ascii="宋体" w:hAnsi="宋体"/>
                <w:color w:val="000000" w:themeColor="text1"/>
                <w:sz w:val="36"/>
                <w:szCs w:val="36"/>
                <w:highlight w:val="none"/>
                <w14:textFill>
                  <w14:solidFill>
                    <w14:schemeClr w14:val="tx1"/>
                  </w14:solidFill>
                </w14:textFill>
              </w:rPr>
            </w:pPr>
          </w:p>
        </w:tc>
      </w:tr>
      <w:tr w14:paraId="15F3E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3" w:type="dxa"/>
            <w:tcBorders>
              <w:top w:val="single" w:color="auto" w:sz="4" w:space="0"/>
              <w:left w:val="single" w:color="auto" w:sz="4" w:space="0"/>
              <w:bottom w:val="single" w:color="auto" w:sz="4" w:space="0"/>
              <w:right w:val="single" w:color="auto" w:sz="4" w:space="0"/>
            </w:tcBorders>
            <w:noWrap w:val="0"/>
            <w:vAlign w:val="top"/>
          </w:tcPr>
          <w:p w14:paraId="513815C6">
            <w:pPr>
              <w:rPr>
                <w:rFonts w:ascii="宋体" w:hAnsi="宋体"/>
                <w:color w:val="000000" w:themeColor="text1"/>
                <w:sz w:val="36"/>
                <w:szCs w:val="36"/>
                <w:highlight w:val="none"/>
                <w14:textFill>
                  <w14:solidFill>
                    <w14:schemeClr w14:val="tx1"/>
                  </w14:solidFill>
                </w14:textFill>
              </w:rPr>
            </w:pPr>
          </w:p>
        </w:tc>
        <w:tc>
          <w:tcPr>
            <w:tcW w:w="4014" w:type="dxa"/>
            <w:tcBorders>
              <w:top w:val="single" w:color="auto" w:sz="4" w:space="0"/>
              <w:left w:val="single" w:color="auto" w:sz="4" w:space="0"/>
              <w:bottom w:val="single" w:color="auto" w:sz="4" w:space="0"/>
              <w:right w:val="single" w:color="auto" w:sz="4" w:space="0"/>
            </w:tcBorders>
            <w:noWrap w:val="0"/>
            <w:vAlign w:val="top"/>
          </w:tcPr>
          <w:p w14:paraId="7BC72B35">
            <w:pPr>
              <w:rPr>
                <w:rFonts w:ascii="宋体" w:hAnsi="宋体"/>
                <w:color w:val="000000" w:themeColor="text1"/>
                <w:sz w:val="36"/>
                <w:szCs w:val="36"/>
                <w:highlight w:val="none"/>
                <w14:textFill>
                  <w14:solidFill>
                    <w14:schemeClr w14:val="tx1"/>
                  </w14:solidFill>
                </w14:textFill>
              </w:rPr>
            </w:pPr>
          </w:p>
        </w:tc>
        <w:tc>
          <w:tcPr>
            <w:tcW w:w="2387" w:type="dxa"/>
            <w:tcBorders>
              <w:top w:val="single" w:color="auto" w:sz="4" w:space="0"/>
              <w:left w:val="single" w:color="auto" w:sz="4" w:space="0"/>
              <w:bottom w:val="single" w:color="auto" w:sz="4" w:space="0"/>
              <w:right w:val="single" w:color="auto" w:sz="4" w:space="0"/>
            </w:tcBorders>
            <w:noWrap w:val="0"/>
            <w:vAlign w:val="top"/>
          </w:tcPr>
          <w:p w14:paraId="53BAD60F">
            <w:pPr>
              <w:rPr>
                <w:rFonts w:ascii="宋体" w:hAnsi="宋体"/>
                <w:color w:val="000000" w:themeColor="text1"/>
                <w:sz w:val="36"/>
                <w:szCs w:val="36"/>
                <w:highlight w:val="none"/>
                <w14:textFill>
                  <w14:solidFill>
                    <w14:schemeClr w14:val="tx1"/>
                  </w14:solidFill>
                </w14:textFill>
              </w:rPr>
            </w:pPr>
          </w:p>
        </w:tc>
        <w:tc>
          <w:tcPr>
            <w:tcW w:w="3327" w:type="dxa"/>
            <w:tcBorders>
              <w:top w:val="single" w:color="auto" w:sz="4" w:space="0"/>
              <w:left w:val="single" w:color="auto" w:sz="4" w:space="0"/>
              <w:bottom w:val="single" w:color="auto" w:sz="4" w:space="0"/>
              <w:right w:val="single" w:color="auto" w:sz="4" w:space="0"/>
            </w:tcBorders>
            <w:noWrap w:val="0"/>
            <w:vAlign w:val="top"/>
          </w:tcPr>
          <w:p w14:paraId="6B25C471">
            <w:pPr>
              <w:rPr>
                <w:rFonts w:ascii="宋体" w:hAnsi="宋体"/>
                <w:color w:val="000000" w:themeColor="text1"/>
                <w:sz w:val="36"/>
                <w:szCs w:val="36"/>
                <w:highlight w:val="none"/>
                <w14:textFill>
                  <w14:solidFill>
                    <w14:schemeClr w14:val="tx1"/>
                  </w14:solidFill>
                </w14:textFill>
              </w:rPr>
            </w:pPr>
          </w:p>
        </w:tc>
        <w:tc>
          <w:tcPr>
            <w:tcW w:w="3423" w:type="dxa"/>
            <w:tcBorders>
              <w:top w:val="single" w:color="auto" w:sz="4" w:space="0"/>
              <w:left w:val="single" w:color="auto" w:sz="4" w:space="0"/>
              <w:bottom w:val="single" w:color="auto" w:sz="4" w:space="0"/>
              <w:right w:val="single" w:color="auto" w:sz="4" w:space="0"/>
            </w:tcBorders>
            <w:noWrap w:val="0"/>
            <w:vAlign w:val="top"/>
          </w:tcPr>
          <w:p w14:paraId="79F77DF1">
            <w:pPr>
              <w:rPr>
                <w:rFonts w:ascii="宋体" w:hAnsi="宋体"/>
                <w:color w:val="000000" w:themeColor="text1"/>
                <w:sz w:val="36"/>
                <w:szCs w:val="36"/>
                <w:highlight w:val="none"/>
                <w14:textFill>
                  <w14:solidFill>
                    <w14:schemeClr w14:val="tx1"/>
                  </w14:solidFill>
                </w14:textFill>
              </w:rPr>
            </w:pPr>
          </w:p>
        </w:tc>
      </w:tr>
      <w:tr w14:paraId="15670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14:paraId="55EC1663">
            <w:pPr>
              <w:rPr>
                <w:rFonts w:ascii="宋体" w:hAnsi="宋体"/>
                <w:color w:val="000000" w:themeColor="text1"/>
                <w:sz w:val="36"/>
                <w:szCs w:val="36"/>
                <w:highlight w:val="none"/>
                <w14:textFill>
                  <w14:solidFill>
                    <w14:schemeClr w14:val="tx1"/>
                  </w14:solidFill>
                </w14:textFill>
              </w:rPr>
            </w:pPr>
          </w:p>
        </w:tc>
        <w:tc>
          <w:tcPr>
            <w:tcW w:w="4014" w:type="dxa"/>
            <w:tcBorders>
              <w:top w:val="single" w:color="auto" w:sz="4" w:space="0"/>
              <w:left w:val="single" w:color="auto" w:sz="4" w:space="0"/>
              <w:bottom w:val="single" w:color="auto" w:sz="4" w:space="0"/>
              <w:right w:val="single" w:color="auto" w:sz="4" w:space="0"/>
            </w:tcBorders>
            <w:noWrap w:val="0"/>
            <w:vAlign w:val="top"/>
          </w:tcPr>
          <w:p w14:paraId="1CBF1A33">
            <w:pPr>
              <w:rPr>
                <w:rFonts w:ascii="宋体" w:hAnsi="宋体"/>
                <w:color w:val="000000" w:themeColor="text1"/>
                <w:sz w:val="36"/>
                <w:szCs w:val="36"/>
                <w:highlight w:val="none"/>
                <w14:textFill>
                  <w14:solidFill>
                    <w14:schemeClr w14:val="tx1"/>
                  </w14:solidFill>
                </w14:textFill>
              </w:rPr>
            </w:pPr>
          </w:p>
        </w:tc>
        <w:tc>
          <w:tcPr>
            <w:tcW w:w="2387" w:type="dxa"/>
            <w:tcBorders>
              <w:top w:val="single" w:color="auto" w:sz="4" w:space="0"/>
              <w:left w:val="single" w:color="auto" w:sz="4" w:space="0"/>
              <w:bottom w:val="single" w:color="auto" w:sz="4" w:space="0"/>
              <w:right w:val="single" w:color="auto" w:sz="4" w:space="0"/>
            </w:tcBorders>
            <w:noWrap w:val="0"/>
            <w:vAlign w:val="top"/>
          </w:tcPr>
          <w:p w14:paraId="1279FA43">
            <w:pPr>
              <w:rPr>
                <w:rFonts w:ascii="宋体" w:hAnsi="宋体"/>
                <w:color w:val="000000" w:themeColor="text1"/>
                <w:sz w:val="36"/>
                <w:szCs w:val="36"/>
                <w:highlight w:val="none"/>
                <w14:textFill>
                  <w14:solidFill>
                    <w14:schemeClr w14:val="tx1"/>
                  </w14:solidFill>
                </w14:textFill>
              </w:rPr>
            </w:pPr>
          </w:p>
        </w:tc>
        <w:tc>
          <w:tcPr>
            <w:tcW w:w="3327" w:type="dxa"/>
            <w:tcBorders>
              <w:top w:val="single" w:color="auto" w:sz="4" w:space="0"/>
              <w:left w:val="single" w:color="auto" w:sz="4" w:space="0"/>
              <w:bottom w:val="single" w:color="auto" w:sz="4" w:space="0"/>
              <w:right w:val="single" w:color="auto" w:sz="4" w:space="0"/>
            </w:tcBorders>
            <w:noWrap w:val="0"/>
            <w:vAlign w:val="top"/>
          </w:tcPr>
          <w:p w14:paraId="0D03E359">
            <w:pPr>
              <w:rPr>
                <w:rFonts w:ascii="宋体" w:hAnsi="宋体"/>
                <w:color w:val="000000" w:themeColor="text1"/>
                <w:sz w:val="36"/>
                <w:szCs w:val="36"/>
                <w:highlight w:val="none"/>
                <w14:textFill>
                  <w14:solidFill>
                    <w14:schemeClr w14:val="tx1"/>
                  </w14:solidFill>
                </w14:textFill>
              </w:rPr>
            </w:pPr>
          </w:p>
        </w:tc>
        <w:tc>
          <w:tcPr>
            <w:tcW w:w="3423" w:type="dxa"/>
            <w:tcBorders>
              <w:top w:val="single" w:color="auto" w:sz="4" w:space="0"/>
              <w:left w:val="single" w:color="auto" w:sz="4" w:space="0"/>
              <w:bottom w:val="single" w:color="auto" w:sz="4" w:space="0"/>
              <w:right w:val="single" w:color="auto" w:sz="4" w:space="0"/>
            </w:tcBorders>
            <w:noWrap w:val="0"/>
            <w:vAlign w:val="top"/>
          </w:tcPr>
          <w:p w14:paraId="05CD7375">
            <w:pPr>
              <w:rPr>
                <w:rFonts w:ascii="宋体" w:hAnsi="宋体"/>
                <w:color w:val="000000" w:themeColor="text1"/>
                <w:sz w:val="36"/>
                <w:szCs w:val="36"/>
                <w:highlight w:val="none"/>
                <w14:textFill>
                  <w14:solidFill>
                    <w14:schemeClr w14:val="tx1"/>
                  </w14:solidFill>
                </w14:textFill>
              </w:rPr>
            </w:pPr>
          </w:p>
        </w:tc>
      </w:tr>
      <w:tr w14:paraId="47199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14:paraId="1DF993C4">
            <w:pPr>
              <w:rPr>
                <w:rFonts w:ascii="宋体" w:hAnsi="宋体"/>
                <w:color w:val="000000" w:themeColor="text1"/>
                <w:sz w:val="36"/>
                <w:szCs w:val="36"/>
                <w:highlight w:val="none"/>
                <w14:textFill>
                  <w14:solidFill>
                    <w14:schemeClr w14:val="tx1"/>
                  </w14:solidFill>
                </w14:textFill>
              </w:rPr>
            </w:pPr>
          </w:p>
        </w:tc>
        <w:tc>
          <w:tcPr>
            <w:tcW w:w="4014" w:type="dxa"/>
            <w:tcBorders>
              <w:top w:val="single" w:color="auto" w:sz="4" w:space="0"/>
              <w:left w:val="single" w:color="auto" w:sz="4" w:space="0"/>
              <w:bottom w:val="single" w:color="auto" w:sz="4" w:space="0"/>
              <w:right w:val="single" w:color="auto" w:sz="4" w:space="0"/>
            </w:tcBorders>
            <w:noWrap w:val="0"/>
            <w:vAlign w:val="top"/>
          </w:tcPr>
          <w:p w14:paraId="0A49D009">
            <w:pPr>
              <w:rPr>
                <w:rFonts w:ascii="宋体" w:hAnsi="宋体"/>
                <w:color w:val="000000" w:themeColor="text1"/>
                <w:sz w:val="36"/>
                <w:szCs w:val="36"/>
                <w:highlight w:val="none"/>
                <w14:textFill>
                  <w14:solidFill>
                    <w14:schemeClr w14:val="tx1"/>
                  </w14:solidFill>
                </w14:textFill>
              </w:rPr>
            </w:pPr>
          </w:p>
        </w:tc>
        <w:tc>
          <w:tcPr>
            <w:tcW w:w="2387" w:type="dxa"/>
            <w:tcBorders>
              <w:top w:val="single" w:color="auto" w:sz="4" w:space="0"/>
              <w:left w:val="single" w:color="auto" w:sz="4" w:space="0"/>
              <w:bottom w:val="single" w:color="auto" w:sz="4" w:space="0"/>
              <w:right w:val="single" w:color="auto" w:sz="4" w:space="0"/>
            </w:tcBorders>
            <w:noWrap w:val="0"/>
            <w:vAlign w:val="top"/>
          </w:tcPr>
          <w:p w14:paraId="171CFC16">
            <w:pPr>
              <w:rPr>
                <w:rFonts w:ascii="宋体" w:hAnsi="宋体"/>
                <w:color w:val="000000" w:themeColor="text1"/>
                <w:sz w:val="36"/>
                <w:szCs w:val="36"/>
                <w:highlight w:val="none"/>
                <w14:textFill>
                  <w14:solidFill>
                    <w14:schemeClr w14:val="tx1"/>
                  </w14:solidFill>
                </w14:textFill>
              </w:rPr>
            </w:pPr>
          </w:p>
        </w:tc>
        <w:tc>
          <w:tcPr>
            <w:tcW w:w="3327" w:type="dxa"/>
            <w:tcBorders>
              <w:top w:val="single" w:color="auto" w:sz="4" w:space="0"/>
              <w:left w:val="single" w:color="auto" w:sz="4" w:space="0"/>
              <w:bottom w:val="single" w:color="auto" w:sz="4" w:space="0"/>
              <w:right w:val="single" w:color="auto" w:sz="4" w:space="0"/>
            </w:tcBorders>
            <w:noWrap w:val="0"/>
            <w:vAlign w:val="top"/>
          </w:tcPr>
          <w:p w14:paraId="017F713A">
            <w:pPr>
              <w:rPr>
                <w:rFonts w:ascii="宋体" w:hAnsi="宋体"/>
                <w:color w:val="000000" w:themeColor="text1"/>
                <w:sz w:val="36"/>
                <w:szCs w:val="36"/>
                <w:highlight w:val="none"/>
                <w14:textFill>
                  <w14:solidFill>
                    <w14:schemeClr w14:val="tx1"/>
                  </w14:solidFill>
                </w14:textFill>
              </w:rPr>
            </w:pPr>
          </w:p>
        </w:tc>
        <w:tc>
          <w:tcPr>
            <w:tcW w:w="3423" w:type="dxa"/>
            <w:tcBorders>
              <w:top w:val="single" w:color="auto" w:sz="4" w:space="0"/>
              <w:left w:val="single" w:color="auto" w:sz="4" w:space="0"/>
              <w:bottom w:val="single" w:color="auto" w:sz="4" w:space="0"/>
              <w:right w:val="single" w:color="auto" w:sz="4" w:space="0"/>
            </w:tcBorders>
            <w:noWrap w:val="0"/>
            <w:vAlign w:val="top"/>
          </w:tcPr>
          <w:p w14:paraId="6027F11C">
            <w:pPr>
              <w:rPr>
                <w:rFonts w:ascii="宋体" w:hAnsi="宋体"/>
                <w:color w:val="000000" w:themeColor="text1"/>
                <w:sz w:val="36"/>
                <w:szCs w:val="36"/>
                <w:highlight w:val="none"/>
                <w14:textFill>
                  <w14:solidFill>
                    <w14:schemeClr w14:val="tx1"/>
                  </w14:solidFill>
                </w14:textFill>
              </w:rPr>
            </w:pPr>
          </w:p>
        </w:tc>
      </w:tr>
      <w:tr w14:paraId="56489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14:paraId="4CD8ECA1">
            <w:pPr>
              <w:rPr>
                <w:rFonts w:ascii="宋体" w:hAnsi="宋体"/>
                <w:color w:val="000000" w:themeColor="text1"/>
                <w:sz w:val="36"/>
                <w:szCs w:val="36"/>
                <w:highlight w:val="none"/>
                <w14:textFill>
                  <w14:solidFill>
                    <w14:schemeClr w14:val="tx1"/>
                  </w14:solidFill>
                </w14:textFill>
              </w:rPr>
            </w:pPr>
          </w:p>
        </w:tc>
        <w:tc>
          <w:tcPr>
            <w:tcW w:w="4014" w:type="dxa"/>
            <w:tcBorders>
              <w:top w:val="single" w:color="auto" w:sz="4" w:space="0"/>
              <w:left w:val="single" w:color="auto" w:sz="4" w:space="0"/>
              <w:bottom w:val="single" w:color="auto" w:sz="4" w:space="0"/>
              <w:right w:val="single" w:color="auto" w:sz="4" w:space="0"/>
            </w:tcBorders>
            <w:noWrap w:val="0"/>
            <w:vAlign w:val="top"/>
          </w:tcPr>
          <w:p w14:paraId="4D0D41BE">
            <w:pPr>
              <w:rPr>
                <w:rFonts w:ascii="宋体" w:hAnsi="宋体"/>
                <w:color w:val="000000" w:themeColor="text1"/>
                <w:sz w:val="36"/>
                <w:szCs w:val="36"/>
                <w:highlight w:val="none"/>
                <w14:textFill>
                  <w14:solidFill>
                    <w14:schemeClr w14:val="tx1"/>
                  </w14:solidFill>
                </w14:textFill>
              </w:rPr>
            </w:pPr>
          </w:p>
        </w:tc>
        <w:tc>
          <w:tcPr>
            <w:tcW w:w="2387" w:type="dxa"/>
            <w:tcBorders>
              <w:top w:val="single" w:color="auto" w:sz="4" w:space="0"/>
              <w:left w:val="single" w:color="auto" w:sz="4" w:space="0"/>
              <w:bottom w:val="single" w:color="auto" w:sz="4" w:space="0"/>
              <w:right w:val="single" w:color="auto" w:sz="4" w:space="0"/>
            </w:tcBorders>
            <w:noWrap w:val="0"/>
            <w:vAlign w:val="top"/>
          </w:tcPr>
          <w:p w14:paraId="574FB39B">
            <w:pPr>
              <w:rPr>
                <w:rFonts w:ascii="宋体" w:hAnsi="宋体"/>
                <w:color w:val="000000" w:themeColor="text1"/>
                <w:sz w:val="36"/>
                <w:szCs w:val="36"/>
                <w:highlight w:val="none"/>
                <w14:textFill>
                  <w14:solidFill>
                    <w14:schemeClr w14:val="tx1"/>
                  </w14:solidFill>
                </w14:textFill>
              </w:rPr>
            </w:pPr>
          </w:p>
        </w:tc>
        <w:tc>
          <w:tcPr>
            <w:tcW w:w="3327" w:type="dxa"/>
            <w:tcBorders>
              <w:top w:val="single" w:color="auto" w:sz="4" w:space="0"/>
              <w:left w:val="single" w:color="auto" w:sz="4" w:space="0"/>
              <w:bottom w:val="single" w:color="auto" w:sz="4" w:space="0"/>
              <w:right w:val="single" w:color="auto" w:sz="4" w:space="0"/>
            </w:tcBorders>
            <w:noWrap w:val="0"/>
            <w:vAlign w:val="top"/>
          </w:tcPr>
          <w:p w14:paraId="0A6EAB1E">
            <w:pPr>
              <w:rPr>
                <w:rFonts w:ascii="宋体" w:hAnsi="宋体"/>
                <w:color w:val="000000" w:themeColor="text1"/>
                <w:sz w:val="36"/>
                <w:szCs w:val="36"/>
                <w:highlight w:val="none"/>
                <w14:textFill>
                  <w14:solidFill>
                    <w14:schemeClr w14:val="tx1"/>
                  </w14:solidFill>
                </w14:textFill>
              </w:rPr>
            </w:pPr>
          </w:p>
        </w:tc>
        <w:tc>
          <w:tcPr>
            <w:tcW w:w="3423" w:type="dxa"/>
            <w:tcBorders>
              <w:top w:val="single" w:color="auto" w:sz="4" w:space="0"/>
              <w:left w:val="single" w:color="auto" w:sz="4" w:space="0"/>
              <w:bottom w:val="single" w:color="auto" w:sz="4" w:space="0"/>
              <w:right w:val="single" w:color="auto" w:sz="4" w:space="0"/>
            </w:tcBorders>
            <w:noWrap w:val="0"/>
            <w:vAlign w:val="top"/>
          </w:tcPr>
          <w:p w14:paraId="0B27DB2E">
            <w:pPr>
              <w:rPr>
                <w:rFonts w:ascii="宋体" w:hAnsi="宋体"/>
                <w:color w:val="000000" w:themeColor="text1"/>
                <w:sz w:val="36"/>
                <w:szCs w:val="36"/>
                <w:highlight w:val="none"/>
                <w14:textFill>
                  <w14:solidFill>
                    <w14:schemeClr w14:val="tx1"/>
                  </w14:solidFill>
                </w14:textFill>
              </w:rPr>
            </w:pPr>
          </w:p>
        </w:tc>
      </w:tr>
      <w:tr w14:paraId="1643F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14:paraId="6342AAB6">
            <w:pPr>
              <w:rPr>
                <w:rFonts w:ascii="宋体" w:hAnsi="宋体"/>
                <w:color w:val="000000" w:themeColor="text1"/>
                <w:sz w:val="36"/>
                <w:szCs w:val="36"/>
                <w:highlight w:val="none"/>
                <w14:textFill>
                  <w14:solidFill>
                    <w14:schemeClr w14:val="tx1"/>
                  </w14:solidFill>
                </w14:textFill>
              </w:rPr>
            </w:pPr>
          </w:p>
        </w:tc>
        <w:tc>
          <w:tcPr>
            <w:tcW w:w="4014" w:type="dxa"/>
            <w:tcBorders>
              <w:top w:val="single" w:color="auto" w:sz="4" w:space="0"/>
              <w:left w:val="single" w:color="auto" w:sz="4" w:space="0"/>
              <w:bottom w:val="single" w:color="auto" w:sz="4" w:space="0"/>
              <w:right w:val="single" w:color="auto" w:sz="4" w:space="0"/>
            </w:tcBorders>
            <w:noWrap w:val="0"/>
            <w:vAlign w:val="top"/>
          </w:tcPr>
          <w:p w14:paraId="142C7649">
            <w:pPr>
              <w:rPr>
                <w:rFonts w:ascii="宋体" w:hAnsi="宋体"/>
                <w:color w:val="000000" w:themeColor="text1"/>
                <w:sz w:val="36"/>
                <w:szCs w:val="36"/>
                <w:highlight w:val="none"/>
                <w14:textFill>
                  <w14:solidFill>
                    <w14:schemeClr w14:val="tx1"/>
                  </w14:solidFill>
                </w14:textFill>
              </w:rPr>
            </w:pPr>
          </w:p>
        </w:tc>
        <w:tc>
          <w:tcPr>
            <w:tcW w:w="2387" w:type="dxa"/>
            <w:tcBorders>
              <w:top w:val="single" w:color="auto" w:sz="4" w:space="0"/>
              <w:left w:val="single" w:color="auto" w:sz="4" w:space="0"/>
              <w:bottom w:val="single" w:color="auto" w:sz="4" w:space="0"/>
              <w:right w:val="single" w:color="auto" w:sz="4" w:space="0"/>
            </w:tcBorders>
            <w:noWrap w:val="0"/>
            <w:vAlign w:val="top"/>
          </w:tcPr>
          <w:p w14:paraId="64281ED4">
            <w:pPr>
              <w:rPr>
                <w:rFonts w:ascii="宋体" w:hAnsi="宋体"/>
                <w:color w:val="000000" w:themeColor="text1"/>
                <w:sz w:val="36"/>
                <w:szCs w:val="36"/>
                <w:highlight w:val="none"/>
                <w14:textFill>
                  <w14:solidFill>
                    <w14:schemeClr w14:val="tx1"/>
                  </w14:solidFill>
                </w14:textFill>
              </w:rPr>
            </w:pPr>
          </w:p>
        </w:tc>
        <w:tc>
          <w:tcPr>
            <w:tcW w:w="3327" w:type="dxa"/>
            <w:tcBorders>
              <w:top w:val="single" w:color="auto" w:sz="4" w:space="0"/>
              <w:left w:val="single" w:color="auto" w:sz="4" w:space="0"/>
              <w:bottom w:val="single" w:color="auto" w:sz="4" w:space="0"/>
              <w:right w:val="single" w:color="auto" w:sz="4" w:space="0"/>
            </w:tcBorders>
            <w:noWrap w:val="0"/>
            <w:vAlign w:val="top"/>
          </w:tcPr>
          <w:p w14:paraId="2461D593">
            <w:pPr>
              <w:rPr>
                <w:rFonts w:ascii="宋体" w:hAnsi="宋体"/>
                <w:color w:val="000000" w:themeColor="text1"/>
                <w:sz w:val="36"/>
                <w:szCs w:val="36"/>
                <w:highlight w:val="none"/>
                <w14:textFill>
                  <w14:solidFill>
                    <w14:schemeClr w14:val="tx1"/>
                  </w14:solidFill>
                </w14:textFill>
              </w:rPr>
            </w:pPr>
          </w:p>
        </w:tc>
        <w:tc>
          <w:tcPr>
            <w:tcW w:w="3423" w:type="dxa"/>
            <w:tcBorders>
              <w:top w:val="single" w:color="auto" w:sz="4" w:space="0"/>
              <w:left w:val="single" w:color="auto" w:sz="4" w:space="0"/>
              <w:bottom w:val="single" w:color="auto" w:sz="4" w:space="0"/>
              <w:right w:val="single" w:color="auto" w:sz="4" w:space="0"/>
            </w:tcBorders>
            <w:noWrap w:val="0"/>
            <w:vAlign w:val="top"/>
          </w:tcPr>
          <w:p w14:paraId="363BC7C7">
            <w:pPr>
              <w:rPr>
                <w:rFonts w:ascii="宋体" w:hAnsi="宋体"/>
                <w:color w:val="000000" w:themeColor="text1"/>
                <w:sz w:val="36"/>
                <w:szCs w:val="36"/>
                <w:highlight w:val="none"/>
                <w14:textFill>
                  <w14:solidFill>
                    <w14:schemeClr w14:val="tx1"/>
                  </w14:solidFill>
                </w14:textFill>
              </w:rPr>
            </w:pPr>
          </w:p>
        </w:tc>
      </w:tr>
    </w:tbl>
    <w:p w14:paraId="1DCD30F2">
      <w:pPr>
        <w:widowControl/>
        <w:jc w:val="left"/>
        <w:rPr>
          <w:rFonts w:hint="eastAsia"/>
          <w:color w:val="000000" w:themeColor="text1"/>
          <w:kern w:val="0"/>
          <w:szCs w:val="21"/>
          <w:highlight w:val="none"/>
          <w14:textFill>
            <w14:solidFill>
              <w14:schemeClr w14:val="tx1"/>
            </w14:solidFill>
          </w14:textFill>
        </w:rPr>
      </w:pPr>
    </w:p>
    <w:p w14:paraId="050242F8">
      <w:pPr>
        <w:widowControl/>
        <w:jc w:val="left"/>
        <w:rPr>
          <w:color w:val="000000" w:themeColor="text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评委签名：</w:t>
      </w:r>
      <w:r>
        <w:rPr>
          <w:color w:val="000000" w:themeColor="text1"/>
          <w:kern w:val="0"/>
          <w:szCs w:val="21"/>
          <w:highlight w:val="none"/>
          <w14:textFill>
            <w14:solidFill>
              <w14:schemeClr w14:val="tx1"/>
            </w14:solidFill>
          </w14:textFill>
        </w:rPr>
        <w:tab/>
      </w:r>
      <w:r>
        <w:rPr>
          <w:color w:val="000000" w:themeColor="text1"/>
          <w:kern w:val="0"/>
          <w:szCs w:val="21"/>
          <w:highlight w:val="none"/>
          <w14:textFill>
            <w14:solidFill>
              <w14:schemeClr w14:val="tx1"/>
            </w14:solidFill>
          </w14:textFill>
        </w:rPr>
        <w:tab/>
      </w:r>
      <w:r>
        <w:rPr>
          <w:color w:val="000000" w:themeColor="text1"/>
          <w:kern w:val="0"/>
          <w:szCs w:val="21"/>
          <w:highlight w:val="none"/>
          <w14:textFill>
            <w14:solidFill>
              <w14:schemeClr w14:val="tx1"/>
            </w14:solidFill>
          </w14:textFill>
        </w:rPr>
        <w:tab/>
      </w:r>
      <w:r>
        <w:rPr>
          <w:color w:val="000000" w:themeColor="text1"/>
          <w:kern w:val="0"/>
          <w:szCs w:val="21"/>
          <w:highlight w:val="none"/>
          <w14:textFill>
            <w14:solidFill>
              <w14:schemeClr w14:val="tx1"/>
            </w14:solidFill>
          </w14:textFill>
        </w:rPr>
        <w:tab/>
      </w:r>
      <w:r>
        <w:rPr>
          <w:color w:val="000000" w:themeColor="text1"/>
          <w:kern w:val="0"/>
          <w:szCs w:val="21"/>
          <w:highlight w:val="none"/>
          <w14:textFill>
            <w14:solidFill>
              <w14:schemeClr w14:val="tx1"/>
            </w14:solidFill>
          </w14:textFill>
        </w:rPr>
        <w:tab/>
      </w:r>
      <w:r>
        <w:rPr>
          <w:rFonts w:hint="eastAsia"/>
          <w:color w:val="000000" w:themeColor="text1"/>
          <w:kern w:val="0"/>
          <w:szCs w:val="21"/>
          <w:highlight w:val="none"/>
          <w14:textFill>
            <w14:solidFill>
              <w14:schemeClr w14:val="tx1"/>
            </w14:solidFill>
          </w14:textFill>
        </w:rPr>
        <w:t>日期：</w:t>
      </w:r>
    </w:p>
    <w:p w14:paraId="0E43C28D">
      <w:pPr>
        <w:widowControl/>
        <w:jc w:val="left"/>
        <w:outlineLvl w:val="9"/>
        <w:rPr>
          <w:rFonts w:hint="eastAsia"/>
          <w:color w:val="000000" w:themeColor="text1"/>
          <w:kern w:val="0"/>
          <w:szCs w:val="21"/>
          <w:highlight w:val="none"/>
          <w14:textFill>
            <w14:solidFill>
              <w14:schemeClr w14:val="tx1"/>
            </w14:solidFill>
          </w14:textFill>
        </w:rPr>
      </w:pPr>
    </w:p>
    <w:p w14:paraId="78BF99DE">
      <w:pPr>
        <w:widowControl/>
        <w:jc w:val="left"/>
        <w:outlineLvl w:val="9"/>
        <w:rPr>
          <w:rFonts w:hint="eastAsia"/>
          <w:color w:val="000000" w:themeColor="text1"/>
          <w:kern w:val="0"/>
          <w:szCs w:val="21"/>
          <w:highlight w:val="none"/>
          <w14:textFill>
            <w14:solidFill>
              <w14:schemeClr w14:val="tx1"/>
            </w14:solidFill>
          </w14:textFill>
        </w:rPr>
      </w:pPr>
    </w:p>
    <w:p w14:paraId="120D040F">
      <w:pPr>
        <w:widowControl/>
        <w:jc w:val="left"/>
        <w:outlineLvl w:val="9"/>
        <w:rPr>
          <w:rFonts w:hint="eastAsia"/>
          <w:color w:val="000000" w:themeColor="text1"/>
          <w:kern w:val="0"/>
          <w:szCs w:val="21"/>
          <w:highlight w:val="none"/>
          <w14:textFill>
            <w14:solidFill>
              <w14:schemeClr w14:val="tx1"/>
            </w14:solidFill>
          </w14:textFill>
        </w:rPr>
      </w:pPr>
    </w:p>
    <w:p w14:paraId="02134A6B">
      <w:pPr>
        <w:widowControl/>
        <w:jc w:val="left"/>
        <w:outlineLvl w:val="9"/>
        <w:rPr>
          <w:rFonts w:hint="eastAsia"/>
          <w:color w:val="000000" w:themeColor="text1"/>
          <w:sz w:val="28"/>
          <w:szCs w:val="28"/>
          <w:highlight w:val="none"/>
          <w14:textFill>
            <w14:solidFill>
              <w14:schemeClr w14:val="tx1"/>
            </w14:solidFill>
          </w14:textFill>
        </w:rPr>
      </w:pPr>
    </w:p>
    <w:p w14:paraId="4A32DBF4">
      <w:pPr>
        <w:widowControl/>
        <w:jc w:val="left"/>
        <w:outlineLvl w:val="9"/>
        <w:rPr>
          <w:rFonts w:hint="eastAsia"/>
          <w:color w:val="000000" w:themeColor="text1"/>
          <w:sz w:val="28"/>
          <w:szCs w:val="28"/>
          <w:highlight w:val="none"/>
          <w14:textFill>
            <w14:solidFill>
              <w14:schemeClr w14:val="tx1"/>
            </w14:solidFill>
          </w14:textFill>
        </w:rPr>
        <w:sectPr>
          <w:headerReference r:id="rId9" w:type="default"/>
          <w:footerReference r:id="rId10" w:type="default"/>
          <w:endnotePr>
            <w:numFmt w:val="decimal"/>
          </w:endnotePr>
          <w:pgSz w:w="16838" w:h="11906" w:orient="landscape"/>
          <w:pgMar w:top="1417" w:right="1417" w:bottom="1417" w:left="1134" w:header="851" w:footer="907" w:gutter="0"/>
          <w:pgBorders>
            <w:top w:val="none" w:sz="0" w:space="0"/>
            <w:left w:val="none" w:sz="0" w:space="0"/>
            <w:bottom w:val="none" w:sz="0" w:space="0"/>
            <w:right w:val="none" w:sz="0" w:space="0"/>
          </w:pgBorders>
          <w:pgNumType w:fmt="decimal"/>
          <w:cols w:space="720" w:num="1"/>
          <w:titlePg/>
          <w:docGrid w:type="lines" w:linePitch="312" w:charSpace="0"/>
        </w:sectPr>
      </w:pPr>
    </w:p>
    <w:p w14:paraId="4507F529">
      <w:pPr>
        <w:widowControl/>
        <w:jc w:val="left"/>
        <w:outlineLvl w:val="9"/>
        <w:rPr>
          <w:rFonts w:hint="eastAsia" w:eastAsia="宋体"/>
          <w:b/>
          <w:color w:val="000000" w:themeColor="text1"/>
          <w:sz w:val="28"/>
          <w:szCs w:val="28"/>
          <w:highlight w:val="none"/>
          <w:lang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附表</w:t>
      </w:r>
      <w:r>
        <w:rPr>
          <w:rFonts w:hint="eastAsia"/>
          <w:color w:val="000000" w:themeColor="text1"/>
          <w:sz w:val="28"/>
          <w:szCs w:val="28"/>
          <w:highlight w:val="none"/>
          <w:lang w:val="en-US" w:eastAsia="zh-CN"/>
          <w14:textFill>
            <w14:solidFill>
              <w14:schemeClr w14:val="tx1"/>
            </w14:solidFill>
          </w14:textFill>
        </w:rPr>
        <w:t>六</w:t>
      </w:r>
    </w:p>
    <w:p w14:paraId="20CAE605">
      <w:pPr>
        <w:widowControl/>
        <w:shd w:val="clear" w:color="auto" w:fill="FFFFFF"/>
        <w:jc w:val="center"/>
        <w:rPr>
          <w:rFonts w:hint="eastAsia"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定标因素表</w:t>
      </w:r>
    </w:p>
    <w:tbl>
      <w:tblPr>
        <w:tblStyle w:val="3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337"/>
        <w:gridCol w:w="832"/>
        <w:gridCol w:w="1168"/>
        <w:gridCol w:w="6944"/>
      </w:tblGrid>
      <w:tr w14:paraId="35E1E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73" w:hRule="atLeast"/>
          <w:jc w:val="center"/>
        </w:trPr>
        <w:tc>
          <w:tcPr>
            <w:tcW w:w="173" w:type="pct"/>
            <w:shd w:val="clear" w:color="auto" w:fill="FFFFFF"/>
            <w:noWrap w:val="0"/>
            <w:tcMar>
              <w:top w:w="0" w:type="dxa"/>
              <w:left w:w="108" w:type="dxa"/>
              <w:bottom w:w="0" w:type="dxa"/>
              <w:right w:w="108" w:type="dxa"/>
            </w:tcMar>
            <w:vAlign w:val="center"/>
          </w:tcPr>
          <w:p w14:paraId="6FF0E52F">
            <w:pPr>
              <w:widowControl/>
              <w:spacing w:line="320" w:lineRule="exact"/>
              <w:ind w:left="-63" w:leftChars="-30" w:right="-63" w:rightChars="-3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序号</w:t>
            </w:r>
          </w:p>
        </w:tc>
        <w:tc>
          <w:tcPr>
            <w:tcW w:w="1083" w:type="pct"/>
            <w:gridSpan w:val="2"/>
            <w:shd w:val="clear" w:color="auto" w:fill="FFFFFF"/>
            <w:noWrap w:val="0"/>
            <w:tcMar>
              <w:top w:w="0" w:type="dxa"/>
              <w:left w:w="108" w:type="dxa"/>
              <w:bottom w:w="0" w:type="dxa"/>
              <w:right w:w="108" w:type="dxa"/>
            </w:tcMar>
            <w:vAlign w:val="center"/>
          </w:tcPr>
          <w:p w14:paraId="43EF7473">
            <w:pPr>
              <w:widowControl/>
              <w:spacing w:line="320" w:lineRule="exact"/>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评价项目</w:t>
            </w:r>
          </w:p>
        </w:tc>
        <w:tc>
          <w:tcPr>
            <w:tcW w:w="3742" w:type="pct"/>
            <w:shd w:val="clear" w:color="auto" w:fill="FFFFFF"/>
            <w:noWrap w:val="0"/>
            <w:tcMar>
              <w:top w:w="0" w:type="dxa"/>
              <w:left w:w="108" w:type="dxa"/>
              <w:bottom w:w="0" w:type="dxa"/>
              <w:right w:w="108" w:type="dxa"/>
            </w:tcMar>
            <w:vAlign w:val="center"/>
          </w:tcPr>
          <w:p w14:paraId="45862FBE">
            <w:pPr>
              <w:widowControl/>
              <w:spacing w:line="320" w:lineRule="exact"/>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定标评价的内容</w:t>
            </w:r>
          </w:p>
        </w:tc>
      </w:tr>
      <w:tr w14:paraId="2531C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9" w:hRule="atLeast"/>
          <w:jc w:val="center"/>
        </w:trPr>
        <w:tc>
          <w:tcPr>
            <w:tcW w:w="173" w:type="pct"/>
            <w:vMerge w:val="restart"/>
            <w:shd w:val="clear" w:color="auto" w:fill="FFFFFF"/>
            <w:noWrap w:val="0"/>
            <w:tcMar>
              <w:top w:w="0" w:type="dxa"/>
              <w:left w:w="108" w:type="dxa"/>
              <w:bottom w:w="0" w:type="dxa"/>
              <w:right w:w="108" w:type="dxa"/>
            </w:tcMar>
            <w:vAlign w:val="center"/>
          </w:tcPr>
          <w:p w14:paraId="36CD3AFA">
            <w:pPr>
              <w:widowControl/>
              <w:spacing w:line="320" w:lineRule="exact"/>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1</w:t>
            </w:r>
          </w:p>
        </w:tc>
        <w:tc>
          <w:tcPr>
            <w:tcW w:w="451" w:type="pct"/>
            <w:vMerge w:val="restart"/>
            <w:shd w:val="clear" w:color="auto" w:fill="FFFFFF"/>
            <w:noWrap w:val="0"/>
            <w:tcMar>
              <w:top w:w="0" w:type="dxa"/>
              <w:left w:w="108" w:type="dxa"/>
              <w:bottom w:w="0" w:type="dxa"/>
              <w:right w:w="108" w:type="dxa"/>
            </w:tcMar>
            <w:vAlign w:val="center"/>
          </w:tcPr>
          <w:p w14:paraId="309B49B0">
            <w:pPr>
              <w:widowControl/>
              <w:spacing w:line="320" w:lineRule="exact"/>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履约能力因素（</w:t>
            </w:r>
            <w:r>
              <w:rPr>
                <w:rFonts w:hint="eastAsia" w:ascii="宋体" w:hAnsi="宋体" w:cs="宋体"/>
                <w:b/>
                <w:bCs/>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0</w:t>
            </w:r>
            <w:r>
              <w:rPr>
                <w:rFonts w:hint="eastAsia" w:ascii="宋体" w:hAnsi="宋体" w:eastAsia="宋体" w:cs="宋体"/>
                <w:b/>
                <w:bCs/>
                <w:color w:val="000000" w:themeColor="text1"/>
                <w:kern w:val="0"/>
                <w:sz w:val="24"/>
                <w:szCs w:val="24"/>
                <w:highlight w:val="none"/>
                <w14:textFill>
                  <w14:solidFill>
                    <w14:schemeClr w14:val="tx1"/>
                  </w14:solidFill>
                </w14:textFill>
              </w:rPr>
              <w:t>分）</w:t>
            </w:r>
          </w:p>
        </w:tc>
        <w:tc>
          <w:tcPr>
            <w:tcW w:w="632" w:type="pct"/>
            <w:shd w:val="clear" w:color="auto" w:fill="FFFFFF"/>
            <w:noWrap w:val="0"/>
            <w:tcMar>
              <w:top w:w="0" w:type="dxa"/>
              <w:left w:w="108" w:type="dxa"/>
              <w:bottom w:w="0" w:type="dxa"/>
              <w:right w:w="108" w:type="dxa"/>
            </w:tcMar>
            <w:vAlign w:val="center"/>
          </w:tcPr>
          <w:p w14:paraId="5F7A3E55">
            <w:pPr>
              <w:widowControl/>
              <w:spacing w:line="320" w:lineRule="exact"/>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项目理解程度</w:t>
            </w:r>
          </w:p>
          <w:p w14:paraId="27B98008">
            <w:pPr>
              <w:widowControl/>
              <w:spacing w:line="320" w:lineRule="exact"/>
              <w:jc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15分）</w:t>
            </w:r>
          </w:p>
        </w:tc>
        <w:tc>
          <w:tcPr>
            <w:tcW w:w="3742" w:type="pct"/>
            <w:shd w:val="clear" w:color="auto" w:fill="FFFFFF"/>
            <w:noWrap w:val="0"/>
            <w:tcMar>
              <w:top w:w="0" w:type="dxa"/>
              <w:left w:w="108" w:type="dxa"/>
              <w:bottom w:w="0" w:type="dxa"/>
              <w:right w:w="108" w:type="dxa"/>
            </w:tcMar>
            <w:vAlign w:val="center"/>
          </w:tcPr>
          <w:p w14:paraId="2BEA9E4D">
            <w:pPr>
              <w:widowControl/>
              <w:spacing w:line="32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定标委员会根据定标文件对</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合格中标候选人</w:t>
            </w:r>
            <w:r>
              <w:rPr>
                <w:rFonts w:hint="eastAsia" w:ascii="宋体" w:hAnsi="宋体" w:eastAsia="宋体" w:cs="宋体"/>
                <w:color w:val="000000" w:themeColor="text1"/>
                <w:kern w:val="0"/>
                <w:sz w:val="24"/>
                <w:szCs w:val="24"/>
                <w:highlight w:val="none"/>
                <w14:textFill>
                  <w14:solidFill>
                    <w14:schemeClr w14:val="tx1"/>
                  </w14:solidFill>
                </w14:textFill>
              </w:rPr>
              <w:t>的项目理解程度进行评审：</w:t>
            </w:r>
          </w:p>
          <w:p w14:paraId="4FFF34D5">
            <w:pPr>
              <w:widowControl/>
              <w:spacing w:line="32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（1）对项目周边环境，技术情况熟悉，有充分保障能力。对项目实施难度认识深入透彻，项目重点难点分析准确详尽，应对措施针对性强，能有效保障项目顺利实施的，得</w:t>
            </w:r>
            <w:r>
              <w:rPr>
                <w:rFonts w:hint="eastAsia" w:ascii="宋体" w:hAnsi="宋体" w:cs="宋体"/>
                <w:color w:val="000000" w:themeColor="text1"/>
                <w:kern w:val="0"/>
                <w:sz w:val="24"/>
                <w:szCs w:val="24"/>
                <w:highlight w:val="none"/>
                <w:lang w:val="en-US" w:eastAsia="zh-CN"/>
                <w14:textFill>
                  <w14:solidFill>
                    <w14:schemeClr w14:val="tx1"/>
                  </w14:solidFill>
                </w14:textFill>
              </w:rPr>
              <w:t>(10，15]</w:t>
            </w:r>
            <w:r>
              <w:rPr>
                <w:rFonts w:hint="eastAsia" w:ascii="宋体" w:hAnsi="宋体" w:eastAsia="宋体" w:cs="宋体"/>
                <w:color w:val="000000" w:themeColor="text1"/>
                <w:kern w:val="0"/>
                <w:sz w:val="24"/>
                <w:szCs w:val="24"/>
                <w:highlight w:val="none"/>
                <w14:textFill>
                  <w14:solidFill>
                    <w14:schemeClr w14:val="tx1"/>
                  </w14:solidFill>
                </w14:textFill>
              </w:rPr>
              <w:t>分；</w:t>
            </w:r>
          </w:p>
          <w:p w14:paraId="3298EDEE">
            <w:pPr>
              <w:widowControl/>
              <w:spacing w:line="32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（2）对项目周边环境，技术情况较熟悉，有较充分保障能力。对项目实施难度认识较深入，项目重点难点分析较准确详尽，应对措施针对性较强，能保障项目顺利实施的，得</w:t>
            </w:r>
            <w:r>
              <w:rPr>
                <w:rFonts w:hint="eastAsia" w:ascii="宋体" w:hAnsi="宋体" w:cs="宋体"/>
                <w:color w:val="000000" w:themeColor="text1"/>
                <w:kern w:val="0"/>
                <w:sz w:val="24"/>
                <w:szCs w:val="24"/>
                <w:highlight w:val="none"/>
                <w:lang w:val="en-US" w:eastAsia="zh-CN"/>
                <w14:textFill>
                  <w14:solidFill>
                    <w14:schemeClr w14:val="tx1"/>
                  </w14:solidFill>
                </w14:textFill>
              </w:rPr>
              <w:t>(5,10]</w:t>
            </w:r>
            <w:r>
              <w:rPr>
                <w:rFonts w:hint="eastAsia" w:ascii="宋体" w:hAnsi="宋体" w:eastAsia="宋体" w:cs="宋体"/>
                <w:color w:val="000000" w:themeColor="text1"/>
                <w:kern w:val="0"/>
                <w:sz w:val="24"/>
                <w:szCs w:val="24"/>
                <w:highlight w:val="none"/>
                <w14:textFill>
                  <w14:solidFill>
                    <w14:schemeClr w14:val="tx1"/>
                  </w14:solidFill>
                </w14:textFill>
              </w:rPr>
              <w:t>分；</w:t>
            </w:r>
          </w:p>
          <w:p w14:paraId="44176B36">
            <w:pPr>
              <w:widowControl/>
              <w:spacing w:line="32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（3）对项目周边环境，技术情况一般熟悉，保障能力一般。对项目实施难度认识较一般，项目重点难点分析水平一般，应对措施针对性一般，基本能保障项目实施的，得</w:t>
            </w:r>
            <w:r>
              <w:rPr>
                <w:rFonts w:hint="eastAsia" w:ascii="宋体" w:hAnsi="宋体" w:cs="宋体"/>
                <w:color w:val="000000" w:themeColor="text1"/>
                <w:kern w:val="0"/>
                <w:sz w:val="24"/>
                <w:szCs w:val="24"/>
                <w:highlight w:val="none"/>
                <w:lang w:val="en-US" w:eastAsia="zh-CN"/>
                <w14:textFill>
                  <w14:solidFill>
                    <w14:schemeClr w14:val="tx1"/>
                  </w14:solidFill>
                </w14:textFill>
              </w:rPr>
              <w:t>[1,5]</w:t>
            </w:r>
            <w:r>
              <w:rPr>
                <w:rFonts w:hint="eastAsia" w:ascii="宋体" w:hAnsi="宋体" w:eastAsia="宋体" w:cs="宋体"/>
                <w:color w:val="000000" w:themeColor="text1"/>
                <w:kern w:val="0"/>
                <w:sz w:val="24"/>
                <w:szCs w:val="24"/>
                <w:highlight w:val="none"/>
                <w14:textFill>
                  <w14:solidFill>
                    <w14:schemeClr w14:val="tx1"/>
                  </w14:solidFill>
                </w14:textFill>
              </w:rPr>
              <w:t>分；</w:t>
            </w:r>
          </w:p>
          <w:p w14:paraId="629F58A0">
            <w:pPr>
              <w:widowControl/>
              <w:spacing w:line="32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（4）不满足前述要求者或不提供内容的，得</w:t>
            </w:r>
            <w:r>
              <w:rPr>
                <w:rFonts w:hint="eastAsia" w:ascii="宋体" w:hAnsi="宋体" w:cs="宋体"/>
                <w:color w:val="000000" w:themeColor="text1"/>
                <w:kern w:val="0"/>
                <w:sz w:val="24"/>
                <w:szCs w:val="24"/>
                <w:highlight w:val="none"/>
                <w:lang w:val="en-US" w:eastAsia="zh-CN"/>
                <w14:textFill>
                  <w14:solidFill>
                    <w14:schemeClr w14:val="tx1"/>
                  </w14:solidFill>
                </w14:textFill>
              </w:rPr>
              <w:t>0</w:t>
            </w:r>
            <w:r>
              <w:rPr>
                <w:rFonts w:hint="eastAsia" w:ascii="宋体" w:hAnsi="宋体" w:eastAsia="宋体" w:cs="宋体"/>
                <w:color w:val="000000" w:themeColor="text1"/>
                <w:kern w:val="0"/>
                <w:sz w:val="24"/>
                <w:szCs w:val="24"/>
                <w:highlight w:val="none"/>
                <w14:textFill>
                  <w14:solidFill>
                    <w14:schemeClr w14:val="tx1"/>
                  </w14:solidFill>
                </w14:textFill>
              </w:rPr>
              <w:t>分。</w:t>
            </w:r>
          </w:p>
        </w:tc>
      </w:tr>
      <w:tr w14:paraId="6BF54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9" w:hRule="atLeast"/>
          <w:jc w:val="center"/>
        </w:trPr>
        <w:tc>
          <w:tcPr>
            <w:tcW w:w="173" w:type="pct"/>
            <w:vMerge w:val="continue"/>
            <w:shd w:val="clear" w:color="auto" w:fill="FFFFFF"/>
            <w:noWrap w:val="0"/>
            <w:tcMar>
              <w:top w:w="0" w:type="dxa"/>
              <w:left w:w="108" w:type="dxa"/>
              <w:bottom w:w="0" w:type="dxa"/>
              <w:right w:w="108" w:type="dxa"/>
            </w:tcMar>
            <w:vAlign w:val="center"/>
          </w:tcPr>
          <w:p w14:paraId="201276C8">
            <w:pPr>
              <w:widowControl/>
              <w:spacing w:line="320" w:lineRule="exact"/>
              <w:jc w:val="center"/>
              <w:rPr>
                <w:rFonts w:hint="eastAsia" w:ascii="宋体" w:hAnsi="宋体" w:eastAsia="宋体" w:cs="宋体"/>
                <w:b/>
                <w:bCs/>
                <w:color w:val="000000" w:themeColor="text1"/>
                <w:kern w:val="0"/>
                <w:sz w:val="24"/>
                <w:szCs w:val="24"/>
                <w:highlight w:val="none"/>
                <w14:textFill>
                  <w14:solidFill>
                    <w14:schemeClr w14:val="tx1"/>
                  </w14:solidFill>
                </w14:textFill>
              </w:rPr>
            </w:pPr>
          </w:p>
        </w:tc>
        <w:tc>
          <w:tcPr>
            <w:tcW w:w="451" w:type="pct"/>
            <w:vMerge w:val="continue"/>
            <w:shd w:val="clear" w:color="auto" w:fill="FFFFFF"/>
            <w:noWrap w:val="0"/>
            <w:tcMar>
              <w:top w:w="0" w:type="dxa"/>
              <w:left w:w="108" w:type="dxa"/>
              <w:bottom w:w="0" w:type="dxa"/>
              <w:right w:w="108" w:type="dxa"/>
            </w:tcMar>
            <w:vAlign w:val="center"/>
          </w:tcPr>
          <w:p w14:paraId="1080F6E3">
            <w:pPr>
              <w:widowControl/>
              <w:spacing w:line="320" w:lineRule="exact"/>
              <w:jc w:val="center"/>
              <w:rPr>
                <w:rFonts w:hint="eastAsia" w:ascii="宋体" w:hAnsi="宋体" w:eastAsia="宋体" w:cs="宋体"/>
                <w:b/>
                <w:bCs/>
                <w:color w:val="000000" w:themeColor="text1"/>
                <w:kern w:val="0"/>
                <w:sz w:val="24"/>
                <w:szCs w:val="24"/>
                <w:highlight w:val="none"/>
                <w14:textFill>
                  <w14:solidFill>
                    <w14:schemeClr w14:val="tx1"/>
                  </w14:solidFill>
                </w14:textFill>
              </w:rPr>
            </w:pPr>
          </w:p>
        </w:tc>
        <w:tc>
          <w:tcPr>
            <w:tcW w:w="632" w:type="pct"/>
            <w:shd w:val="clear" w:color="auto" w:fill="FFFFFF"/>
            <w:noWrap w:val="0"/>
            <w:tcMar>
              <w:top w:w="0" w:type="dxa"/>
              <w:left w:w="108" w:type="dxa"/>
              <w:bottom w:w="0" w:type="dxa"/>
              <w:right w:w="108" w:type="dxa"/>
            </w:tcMar>
            <w:vAlign w:val="center"/>
          </w:tcPr>
          <w:p w14:paraId="1B005E17">
            <w:pPr>
              <w:widowControl/>
              <w:spacing w:line="320" w:lineRule="exact"/>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项目重视程度</w:t>
            </w:r>
          </w:p>
          <w:p w14:paraId="64CA83CC">
            <w:pPr>
              <w:widowControl/>
              <w:spacing w:line="320" w:lineRule="exact"/>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15分）</w:t>
            </w:r>
          </w:p>
        </w:tc>
        <w:tc>
          <w:tcPr>
            <w:tcW w:w="3742" w:type="pct"/>
            <w:shd w:val="clear" w:color="auto" w:fill="FFFFFF"/>
            <w:noWrap w:val="0"/>
            <w:tcMar>
              <w:top w:w="0" w:type="dxa"/>
              <w:left w:w="108" w:type="dxa"/>
              <w:bottom w:w="0" w:type="dxa"/>
              <w:right w:w="108" w:type="dxa"/>
            </w:tcMar>
            <w:vAlign w:val="center"/>
          </w:tcPr>
          <w:p w14:paraId="38008B25">
            <w:pPr>
              <w:widowControl/>
              <w:spacing w:line="32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定标委员会根据定标文件对</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合格中标候选人</w:t>
            </w:r>
            <w:r>
              <w:rPr>
                <w:rFonts w:hint="eastAsia" w:ascii="宋体" w:hAnsi="宋体" w:cs="宋体"/>
                <w:color w:val="000000" w:themeColor="text1"/>
                <w:kern w:val="0"/>
                <w:sz w:val="24"/>
                <w:szCs w:val="24"/>
                <w:highlight w:val="none"/>
                <w:lang w:val="en-US" w:eastAsia="zh-CN"/>
                <w14:textFill>
                  <w14:solidFill>
                    <w14:schemeClr w14:val="tx1"/>
                  </w14:solidFill>
                </w14:textFill>
              </w:rPr>
              <w:t>的</w:t>
            </w:r>
            <w:r>
              <w:rPr>
                <w:rFonts w:hint="eastAsia" w:ascii="宋体" w:hAnsi="宋体" w:eastAsia="宋体" w:cs="宋体"/>
                <w:color w:val="000000" w:themeColor="text1"/>
                <w:kern w:val="0"/>
                <w:sz w:val="24"/>
                <w:szCs w:val="24"/>
                <w:highlight w:val="none"/>
                <w14:textFill>
                  <w14:solidFill>
                    <w14:schemeClr w14:val="tx1"/>
                  </w14:solidFill>
                </w14:textFill>
              </w:rPr>
              <w:t>项目重视程度进行评审：</w:t>
            </w:r>
          </w:p>
          <w:p w14:paraId="6ADC69F3">
            <w:pPr>
              <w:widowControl/>
              <w:spacing w:line="32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（1）根据项目特点，结合</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合格中标候选人</w:t>
            </w:r>
            <w:r>
              <w:rPr>
                <w:rFonts w:hint="eastAsia" w:ascii="宋体" w:hAnsi="宋体" w:eastAsia="宋体" w:cs="宋体"/>
                <w:color w:val="000000" w:themeColor="text1"/>
                <w:kern w:val="0"/>
                <w:sz w:val="24"/>
                <w:szCs w:val="24"/>
                <w:highlight w:val="none"/>
                <w14:textFill>
                  <w14:solidFill>
                    <w14:schemeClr w14:val="tx1"/>
                  </w14:solidFill>
                </w14:textFill>
              </w:rPr>
              <w:t>自身优势，投入充分满足项目需求的管理力量和技术力量，结合项目的资源配备计划（</w:t>
            </w:r>
            <w:r>
              <w:rPr>
                <w:rFonts w:hint="eastAsia" w:ascii="宋体" w:hAnsi="宋体" w:eastAsia="宋体" w:cs="宋体"/>
                <w:color w:val="000000" w:themeColor="text1"/>
                <w:sz w:val="24"/>
                <w:szCs w:val="24"/>
                <w:highlight w:val="none"/>
                <w14:textFill>
                  <w14:solidFill>
                    <w14:schemeClr w14:val="tx1"/>
                  </w14:solidFill>
                </w14:textFill>
              </w:rPr>
              <w:t>人、机、材等</w:t>
            </w:r>
            <w:r>
              <w:rPr>
                <w:rFonts w:hint="eastAsia" w:ascii="宋体" w:hAnsi="宋体" w:eastAsia="宋体" w:cs="宋体"/>
                <w:color w:val="000000" w:themeColor="text1"/>
                <w:kern w:val="0"/>
                <w:sz w:val="24"/>
                <w:szCs w:val="24"/>
                <w:highlight w:val="none"/>
                <w14:textFill>
                  <w14:solidFill>
                    <w14:schemeClr w14:val="tx1"/>
                  </w14:solidFill>
                </w14:textFill>
              </w:rPr>
              <w:t>），能有效保障项目顺利实施，得</w:t>
            </w:r>
            <w:r>
              <w:rPr>
                <w:rFonts w:hint="eastAsia" w:ascii="宋体" w:hAnsi="宋体" w:cs="宋体"/>
                <w:color w:val="000000" w:themeColor="text1"/>
                <w:kern w:val="0"/>
                <w:sz w:val="24"/>
                <w:szCs w:val="24"/>
                <w:highlight w:val="none"/>
                <w:lang w:val="en-US" w:eastAsia="zh-CN"/>
                <w14:textFill>
                  <w14:solidFill>
                    <w14:schemeClr w14:val="tx1"/>
                  </w14:solidFill>
                </w14:textFill>
              </w:rPr>
              <w:t>(10，15]</w:t>
            </w:r>
            <w:r>
              <w:rPr>
                <w:rFonts w:hint="eastAsia" w:ascii="宋体" w:hAnsi="宋体" w:eastAsia="宋体" w:cs="宋体"/>
                <w:color w:val="000000" w:themeColor="text1"/>
                <w:kern w:val="0"/>
                <w:sz w:val="24"/>
                <w:szCs w:val="24"/>
                <w:highlight w:val="none"/>
                <w14:textFill>
                  <w14:solidFill>
                    <w14:schemeClr w14:val="tx1"/>
                  </w14:solidFill>
                </w14:textFill>
              </w:rPr>
              <w:t>分；</w:t>
            </w:r>
          </w:p>
          <w:p w14:paraId="1FE64DE4">
            <w:pPr>
              <w:widowControl/>
              <w:spacing w:line="32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（2）根据项目特点，结合</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合格中标候选人</w:t>
            </w:r>
            <w:r>
              <w:rPr>
                <w:rFonts w:hint="eastAsia" w:ascii="宋体" w:hAnsi="宋体" w:eastAsia="宋体" w:cs="宋体"/>
                <w:color w:val="000000" w:themeColor="text1"/>
                <w:kern w:val="0"/>
                <w:sz w:val="24"/>
                <w:szCs w:val="24"/>
                <w:highlight w:val="none"/>
                <w14:textFill>
                  <w14:solidFill>
                    <w14:schemeClr w14:val="tx1"/>
                  </w14:solidFill>
                </w14:textFill>
              </w:rPr>
              <w:t>自身优势，投入满足项目需求的管理力量和技术力量，结合项目的资源配备计划（</w:t>
            </w:r>
            <w:r>
              <w:rPr>
                <w:rFonts w:hint="eastAsia" w:ascii="宋体" w:hAnsi="宋体" w:eastAsia="宋体" w:cs="宋体"/>
                <w:color w:val="000000" w:themeColor="text1"/>
                <w:sz w:val="24"/>
                <w:szCs w:val="24"/>
                <w:highlight w:val="none"/>
                <w14:textFill>
                  <w14:solidFill>
                    <w14:schemeClr w14:val="tx1"/>
                  </w14:solidFill>
                </w14:textFill>
              </w:rPr>
              <w:t>人、机、材等</w:t>
            </w:r>
            <w:r>
              <w:rPr>
                <w:rFonts w:hint="eastAsia" w:ascii="宋体" w:hAnsi="宋体" w:eastAsia="宋体" w:cs="宋体"/>
                <w:color w:val="000000" w:themeColor="text1"/>
                <w:kern w:val="0"/>
                <w:sz w:val="24"/>
                <w:szCs w:val="24"/>
                <w:highlight w:val="none"/>
                <w14:textFill>
                  <w14:solidFill>
                    <w14:schemeClr w14:val="tx1"/>
                  </w14:solidFill>
                </w14:textFill>
              </w:rPr>
              <w:t>），能保障项目顺利实施得</w:t>
            </w:r>
            <w:r>
              <w:rPr>
                <w:rFonts w:hint="eastAsia" w:ascii="宋体" w:hAnsi="宋体" w:cs="宋体"/>
                <w:color w:val="000000" w:themeColor="text1"/>
                <w:kern w:val="0"/>
                <w:sz w:val="24"/>
                <w:szCs w:val="24"/>
                <w:highlight w:val="none"/>
                <w:lang w:val="en-US" w:eastAsia="zh-CN"/>
                <w14:textFill>
                  <w14:solidFill>
                    <w14:schemeClr w14:val="tx1"/>
                  </w14:solidFill>
                </w14:textFill>
              </w:rPr>
              <w:t>(5,10]</w:t>
            </w:r>
            <w:r>
              <w:rPr>
                <w:rFonts w:hint="eastAsia" w:ascii="宋体" w:hAnsi="宋体" w:eastAsia="宋体" w:cs="宋体"/>
                <w:color w:val="000000" w:themeColor="text1"/>
                <w:kern w:val="0"/>
                <w:sz w:val="24"/>
                <w:szCs w:val="24"/>
                <w:highlight w:val="none"/>
                <w14:textFill>
                  <w14:solidFill>
                    <w14:schemeClr w14:val="tx1"/>
                  </w14:solidFill>
                </w14:textFill>
              </w:rPr>
              <w:t>分；</w:t>
            </w:r>
          </w:p>
          <w:p w14:paraId="3F06226A">
            <w:pPr>
              <w:widowControl/>
              <w:spacing w:line="32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（3）投入项目的管理力量和技术力量一般，基本能保障项目实施的，得</w:t>
            </w:r>
            <w:r>
              <w:rPr>
                <w:rFonts w:hint="eastAsia" w:ascii="宋体" w:hAnsi="宋体" w:cs="宋体"/>
                <w:color w:val="000000" w:themeColor="text1"/>
                <w:kern w:val="0"/>
                <w:sz w:val="24"/>
                <w:szCs w:val="24"/>
                <w:highlight w:val="none"/>
                <w:lang w:val="en-US" w:eastAsia="zh-CN"/>
                <w14:textFill>
                  <w14:solidFill>
                    <w14:schemeClr w14:val="tx1"/>
                  </w14:solidFill>
                </w14:textFill>
              </w:rPr>
              <w:t>[1,5]</w:t>
            </w:r>
            <w:r>
              <w:rPr>
                <w:rFonts w:hint="eastAsia" w:ascii="宋体" w:hAnsi="宋体" w:eastAsia="宋体" w:cs="宋体"/>
                <w:color w:val="000000" w:themeColor="text1"/>
                <w:kern w:val="0"/>
                <w:sz w:val="24"/>
                <w:szCs w:val="24"/>
                <w:highlight w:val="none"/>
                <w14:textFill>
                  <w14:solidFill>
                    <w14:schemeClr w14:val="tx1"/>
                  </w14:solidFill>
                </w14:textFill>
              </w:rPr>
              <w:t>分；</w:t>
            </w:r>
          </w:p>
          <w:p w14:paraId="6CDB584E">
            <w:pPr>
              <w:widowControl/>
              <w:spacing w:line="32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（4）不满足前述要求者或不提供内容的，得</w:t>
            </w:r>
            <w:r>
              <w:rPr>
                <w:rFonts w:hint="eastAsia" w:ascii="宋体" w:hAnsi="宋体" w:cs="宋体"/>
                <w:color w:val="000000" w:themeColor="text1"/>
                <w:kern w:val="0"/>
                <w:sz w:val="24"/>
                <w:szCs w:val="24"/>
                <w:highlight w:val="none"/>
                <w:lang w:val="en-US" w:eastAsia="zh-CN"/>
                <w14:textFill>
                  <w14:solidFill>
                    <w14:schemeClr w14:val="tx1"/>
                  </w14:solidFill>
                </w14:textFill>
              </w:rPr>
              <w:t>0</w:t>
            </w:r>
            <w:r>
              <w:rPr>
                <w:rFonts w:hint="eastAsia" w:ascii="宋体" w:hAnsi="宋体" w:eastAsia="宋体" w:cs="宋体"/>
                <w:color w:val="000000" w:themeColor="text1"/>
                <w:kern w:val="0"/>
                <w:sz w:val="24"/>
                <w:szCs w:val="24"/>
                <w:highlight w:val="none"/>
                <w14:textFill>
                  <w14:solidFill>
                    <w14:schemeClr w14:val="tx1"/>
                  </w14:solidFill>
                </w14:textFill>
              </w:rPr>
              <w:t>分。</w:t>
            </w:r>
          </w:p>
        </w:tc>
      </w:tr>
      <w:tr w14:paraId="3377B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9" w:hRule="atLeast"/>
          <w:jc w:val="center"/>
        </w:trPr>
        <w:tc>
          <w:tcPr>
            <w:tcW w:w="173" w:type="pct"/>
            <w:vMerge w:val="continue"/>
            <w:shd w:val="clear" w:color="auto" w:fill="auto"/>
            <w:noWrap w:val="0"/>
            <w:vAlign w:val="center"/>
          </w:tcPr>
          <w:p w14:paraId="2558A5F2">
            <w:pPr>
              <w:widowControl/>
              <w:spacing w:line="320" w:lineRule="exact"/>
              <w:jc w:val="left"/>
              <w:rPr>
                <w:rFonts w:hint="eastAsia" w:ascii="宋体" w:hAnsi="宋体" w:eastAsia="宋体" w:cs="宋体"/>
                <w:b/>
                <w:bCs/>
                <w:color w:val="000000" w:themeColor="text1"/>
                <w:kern w:val="0"/>
                <w:sz w:val="24"/>
                <w:szCs w:val="24"/>
                <w:highlight w:val="none"/>
                <w14:textFill>
                  <w14:solidFill>
                    <w14:schemeClr w14:val="tx1"/>
                  </w14:solidFill>
                </w14:textFill>
              </w:rPr>
            </w:pPr>
          </w:p>
        </w:tc>
        <w:tc>
          <w:tcPr>
            <w:tcW w:w="451" w:type="pct"/>
            <w:vMerge w:val="continue"/>
            <w:shd w:val="clear" w:color="auto" w:fill="auto"/>
            <w:noWrap w:val="0"/>
            <w:vAlign w:val="center"/>
          </w:tcPr>
          <w:p w14:paraId="25EF9292">
            <w:pPr>
              <w:widowControl/>
              <w:spacing w:line="320" w:lineRule="exact"/>
              <w:jc w:val="left"/>
              <w:rPr>
                <w:rFonts w:hint="eastAsia" w:ascii="宋体" w:hAnsi="宋体" w:eastAsia="宋体" w:cs="宋体"/>
                <w:b/>
                <w:bCs/>
                <w:color w:val="000000" w:themeColor="text1"/>
                <w:kern w:val="0"/>
                <w:sz w:val="24"/>
                <w:szCs w:val="24"/>
                <w:highlight w:val="none"/>
                <w14:textFill>
                  <w14:solidFill>
                    <w14:schemeClr w14:val="tx1"/>
                  </w14:solidFill>
                </w14:textFill>
              </w:rPr>
            </w:pPr>
          </w:p>
        </w:tc>
        <w:tc>
          <w:tcPr>
            <w:tcW w:w="632" w:type="pct"/>
            <w:shd w:val="clear" w:color="auto" w:fill="FFFFFF"/>
            <w:noWrap w:val="0"/>
            <w:tcMar>
              <w:top w:w="0" w:type="dxa"/>
              <w:left w:w="108" w:type="dxa"/>
              <w:bottom w:w="0" w:type="dxa"/>
              <w:right w:w="108" w:type="dxa"/>
            </w:tcMar>
            <w:vAlign w:val="center"/>
          </w:tcPr>
          <w:p w14:paraId="6AF14B92">
            <w:pPr>
              <w:widowControl/>
              <w:spacing w:line="320" w:lineRule="exact"/>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履约服务评价</w:t>
            </w:r>
          </w:p>
          <w:p w14:paraId="7672984E">
            <w:pPr>
              <w:widowControl/>
              <w:spacing w:line="320" w:lineRule="exact"/>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15分）</w:t>
            </w:r>
          </w:p>
        </w:tc>
        <w:tc>
          <w:tcPr>
            <w:tcW w:w="3742" w:type="pct"/>
            <w:shd w:val="clear" w:color="auto" w:fill="FFFFFF"/>
            <w:noWrap w:val="0"/>
            <w:tcMar>
              <w:top w:w="0" w:type="dxa"/>
              <w:left w:w="108" w:type="dxa"/>
              <w:bottom w:w="0" w:type="dxa"/>
              <w:right w:w="108" w:type="dxa"/>
            </w:tcMar>
            <w:vAlign w:val="center"/>
          </w:tcPr>
          <w:p w14:paraId="71E6E2B3">
            <w:pPr>
              <w:widowControl/>
              <w:spacing w:line="32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定标委员会根据定标文件对</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合格中标候选人</w:t>
            </w:r>
            <w:r>
              <w:rPr>
                <w:rFonts w:hint="eastAsia" w:ascii="宋体" w:hAnsi="宋体" w:eastAsia="宋体" w:cs="宋体"/>
                <w:color w:val="000000" w:themeColor="text1"/>
                <w:kern w:val="0"/>
                <w:sz w:val="24"/>
                <w:szCs w:val="24"/>
                <w:highlight w:val="none"/>
                <w14:textFill>
                  <w14:solidFill>
                    <w14:schemeClr w14:val="tx1"/>
                  </w14:solidFill>
                </w14:textFill>
              </w:rPr>
              <w:t>的履约服务评价进行评审：</w:t>
            </w:r>
          </w:p>
          <w:p w14:paraId="657F5F88">
            <w:pPr>
              <w:widowControl/>
              <w:spacing w:line="32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（1）社会信用信誉评价好，农民工工资保障好，对本工程服务保障能力强，服务保障措施切实到位，</w:t>
            </w:r>
            <w:r>
              <w:rPr>
                <w:rFonts w:hint="eastAsia" w:ascii="宋体" w:hAnsi="宋体"/>
                <w:color w:val="000000" w:themeColor="text1"/>
                <w:sz w:val="24"/>
                <w:szCs w:val="24"/>
                <w:highlight w:val="none"/>
                <w14:textFill>
                  <w14:solidFill>
                    <w14:schemeClr w14:val="tx1"/>
                  </w14:solidFill>
                </w14:textFill>
              </w:rPr>
              <w:t>施工</w:t>
            </w:r>
            <w:r>
              <w:rPr>
                <w:rFonts w:hint="eastAsia" w:ascii="宋体" w:hAnsi="宋体"/>
                <w:color w:val="000000" w:themeColor="text1"/>
                <w:sz w:val="24"/>
                <w:szCs w:val="24"/>
                <w:highlight w:val="none"/>
                <w:lang w:eastAsia="zh-CN"/>
                <w14:textFill>
                  <w14:solidFill>
                    <w14:schemeClr w14:val="tx1"/>
                  </w14:solidFill>
                </w14:textFill>
              </w:rPr>
              <w:t>工期管理策划与</w:t>
            </w:r>
            <w:r>
              <w:rPr>
                <w:rFonts w:hint="eastAsia" w:ascii="宋体" w:hAnsi="宋体"/>
                <w:color w:val="000000" w:themeColor="text1"/>
                <w:sz w:val="24"/>
                <w:szCs w:val="24"/>
                <w:highlight w:val="none"/>
                <w14:textFill>
                  <w14:solidFill>
                    <w14:schemeClr w14:val="tx1"/>
                  </w14:solidFill>
                </w14:textFill>
              </w:rPr>
              <w:t>措施</w:t>
            </w:r>
            <w:r>
              <w:rPr>
                <w:rFonts w:hint="eastAsia" w:ascii="宋体" w:hAnsi="宋体"/>
                <w:color w:val="000000" w:themeColor="text1"/>
                <w:sz w:val="24"/>
                <w:szCs w:val="24"/>
                <w:highlight w:val="none"/>
                <w:lang w:eastAsia="zh-CN"/>
                <w14:textFill>
                  <w14:solidFill>
                    <w14:schemeClr w14:val="tx1"/>
                  </w14:solidFill>
                </w14:textFill>
              </w:rPr>
              <w:t>具体可行，</w:t>
            </w:r>
            <w:r>
              <w:rPr>
                <w:rFonts w:hint="eastAsia" w:ascii="宋体" w:hAnsi="宋体" w:eastAsia="宋体" w:cs="宋体"/>
                <w:color w:val="000000" w:themeColor="text1"/>
                <w:kern w:val="0"/>
                <w:sz w:val="24"/>
                <w:szCs w:val="24"/>
                <w:highlight w:val="none"/>
                <w14:textFill>
                  <w14:solidFill>
                    <w14:schemeClr w14:val="tx1"/>
                  </w14:solidFill>
                </w14:textFill>
              </w:rPr>
              <w:t>得</w:t>
            </w:r>
            <w:r>
              <w:rPr>
                <w:rFonts w:hint="eastAsia" w:ascii="宋体" w:hAnsi="宋体" w:cs="宋体"/>
                <w:color w:val="000000" w:themeColor="text1"/>
                <w:kern w:val="0"/>
                <w:sz w:val="24"/>
                <w:szCs w:val="24"/>
                <w:highlight w:val="none"/>
                <w:lang w:val="en-US" w:eastAsia="zh-CN"/>
                <w14:textFill>
                  <w14:solidFill>
                    <w14:schemeClr w14:val="tx1"/>
                  </w14:solidFill>
                </w14:textFill>
              </w:rPr>
              <w:t>(10，15]</w:t>
            </w:r>
            <w:r>
              <w:rPr>
                <w:rFonts w:hint="eastAsia" w:ascii="宋体" w:hAnsi="宋体" w:eastAsia="宋体" w:cs="宋体"/>
                <w:color w:val="000000" w:themeColor="text1"/>
                <w:kern w:val="0"/>
                <w:sz w:val="24"/>
                <w:szCs w:val="24"/>
                <w:highlight w:val="none"/>
                <w14:textFill>
                  <w14:solidFill>
                    <w14:schemeClr w14:val="tx1"/>
                  </w14:solidFill>
                </w14:textFill>
              </w:rPr>
              <w:t>分；</w:t>
            </w:r>
          </w:p>
          <w:p w14:paraId="626873A4">
            <w:pPr>
              <w:widowControl/>
              <w:spacing w:line="32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（2）社会信用信誉评价较好，农民工工资保障较好，对本工程服务保障能力较强，服务保障措施确定性较强，</w:t>
            </w:r>
            <w:r>
              <w:rPr>
                <w:rFonts w:hint="eastAsia" w:ascii="宋体" w:hAnsi="宋体"/>
                <w:color w:val="000000" w:themeColor="text1"/>
                <w:sz w:val="24"/>
                <w:szCs w:val="24"/>
                <w:highlight w:val="none"/>
                <w14:textFill>
                  <w14:solidFill>
                    <w14:schemeClr w14:val="tx1"/>
                  </w14:solidFill>
                </w14:textFill>
              </w:rPr>
              <w:t>施工</w:t>
            </w:r>
            <w:r>
              <w:rPr>
                <w:rFonts w:hint="eastAsia" w:ascii="宋体" w:hAnsi="宋体"/>
                <w:color w:val="000000" w:themeColor="text1"/>
                <w:sz w:val="24"/>
                <w:szCs w:val="24"/>
                <w:highlight w:val="none"/>
                <w:lang w:eastAsia="zh-CN"/>
                <w14:textFill>
                  <w14:solidFill>
                    <w14:schemeClr w14:val="tx1"/>
                  </w14:solidFill>
                </w14:textFill>
              </w:rPr>
              <w:t>工期管理策划与</w:t>
            </w:r>
            <w:r>
              <w:rPr>
                <w:rFonts w:hint="eastAsia" w:ascii="宋体" w:hAnsi="宋体"/>
                <w:color w:val="000000" w:themeColor="text1"/>
                <w:sz w:val="24"/>
                <w:szCs w:val="24"/>
                <w:highlight w:val="none"/>
                <w14:textFill>
                  <w14:solidFill>
                    <w14:schemeClr w14:val="tx1"/>
                  </w14:solidFill>
                </w14:textFill>
              </w:rPr>
              <w:t>措施</w:t>
            </w:r>
            <w:r>
              <w:rPr>
                <w:rFonts w:hint="eastAsia" w:ascii="宋体" w:hAnsi="宋体"/>
                <w:color w:val="000000" w:themeColor="text1"/>
                <w:sz w:val="24"/>
                <w:szCs w:val="24"/>
                <w:highlight w:val="none"/>
                <w:lang w:eastAsia="zh-CN"/>
                <w14:textFill>
                  <w14:solidFill>
                    <w14:schemeClr w14:val="tx1"/>
                  </w14:solidFill>
                </w14:textFill>
              </w:rPr>
              <w:t>比较可行，</w:t>
            </w:r>
            <w:r>
              <w:rPr>
                <w:rFonts w:hint="eastAsia" w:ascii="宋体" w:hAnsi="宋体" w:eastAsia="宋体" w:cs="宋体"/>
                <w:color w:val="000000" w:themeColor="text1"/>
                <w:kern w:val="0"/>
                <w:sz w:val="24"/>
                <w:szCs w:val="24"/>
                <w:highlight w:val="none"/>
                <w14:textFill>
                  <w14:solidFill>
                    <w14:schemeClr w14:val="tx1"/>
                  </w14:solidFill>
                </w14:textFill>
              </w:rPr>
              <w:t>得</w:t>
            </w:r>
            <w:r>
              <w:rPr>
                <w:rFonts w:hint="eastAsia" w:ascii="宋体" w:hAnsi="宋体" w:cs="宋体"/>
                <w:color w:val="000000" w:themeColor="text1"/>
                <w:kern w:val="0"/>
                <w:sz w:val="24"/>
                <w:szCs w:val="24"/>
                <w:highlight w:val="none"/>
                <w:lang w:val="en-US" w:eastAsia="zh-CN"/>
                <w14:textFill>
                  <w14:solidFill>
                    <w14:schemeClr w14:val="tx1"/>
                  </w14:solidFill>
                </w14:textFill>
              </w:rPr>
              <w:t>(5,10]分</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52ECBF97">
            <w:pPr>
              <w:widowControl/>
              <w:spacing w:line="32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（3）社会信用信誉评价一般，农民工工资保障一般，</w:t>
            </w:r>
            <w:r>
              <w:rPr>
                <w:rFonts w:hint="eastAsia" w:ascii="宋体" w:hAnsi="宋体" w:eastAsia="宋体" w:cs="宋体"/>
                <w:color w:val="000000" w:themeColor="text1"/>
                <w:sz w:val="24"/>
                <w:szCs w:val="24"/>
                <w:highlight w:val="none"/>
                <w14:textFill>
                  <w14:solidFill>
                    <w14:schemeClr w14:val="tx1"/>
                  </w14:solidFill>
                </w14:textFill>
              </w:rPr>
              <w:t>对本工程服务保障能力一般，服务保障措施确定性一般</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施工</w:t>
            </w:r>
            <w:r>
              <w:rPr>
                <w:rFonts w:hint="eastAsia" w:ascii="宋体" w:hAnsi="宋体"/>
                <w:color w:val="000000" w:themeColor="text1"/>
                <w:sz w:val="24"/>
                <w:szCs w:val="24"/>
                <w:highlight w:val="none"/>
                <w:lang w:eastAsia="zh-CN"/>
                <w14:textFill>
                  <w14:solidFill>
                    <w14:schemeClr w14:val="tx1"/>
                  </w14:solidFill>
                </w14:textFill>
              </w:rPr>
              <w:t>工期管理策划与</w:t>
            </w:r>
            <w:r>
              <w:rPr>
                <w:rFonts w:hint="eastAsia" w:ascii="宋体" w:hAnsi="宋体"/>
                <w:color w:val="000000" w:themeColor="text1"/>
                <w:sz w:val="24"/>
                <w:szCs w:val="24"/>
                <w:highlight w:val="none"/>
                <w14:textFill>
                  <w14:solidFill>
                    <w14:schemeClr w14:val="tx1"/>
                  </w14:solidFill>
                </w14:textFill>
              </w:rPr>
              <w:t>措施</w:t>
            </w:r>
            <w:r>
              <w:rPr>
                <w:rFonts w:hint="eastAsia" w:ascii="宋体" w:hAnsi="宋体"/>
                <w:color w:val="000000" w:themeColor="text1"/>
                <w:sz w:val="24"/>
                <w:szCs w:val="24"/>
                <w:highlight w:val="none"/>
                <w:lang w:eastAsia="zh-CN"/>
                <w14:textFill>
                  <w14:solidFill>
                    <w14:schemeClr w14:val="tx1"/>
                  </w14:solidFill>
                </w14:textFill>
              </w:rPr>
              <w:t>一般，</w:t>
            </w:r>
            <w:r>
              <w:rPr>
                <w:rFonts w:hint="eastAsia" w:ascii="宋体" w:hAnsi="宋体" w:eastAsia="宋体" w:cs="宋体"/>
                <w:color w:val="000000" w:themeColor="text1"/>
                <w:kern w:val="0"/>
                <w:sz w:val="24"/>
                <w:szCs w:val="24"/>
                <w:highlight w:val="none"/>
                <w14:textFill>
                  <w14:solidFill>
                    <w14:schemeClr w14:val="tx1"/>
                  </w14:solidFill>
                </w14:textFill>
              </w:rPr>
              <w:t>得</w:t>
            </w:r>
            <w:r>
              <w:rPr>
                <w:rFonts w:hint="eastAsia" w:ascii="宋体" w:hAnsi="宋体" w:cs="宋体"/>
                <w:color w:val="000000" w:themeColor="text1"/>
                <w:kern w:val="0"/>
                <w:sz w:val="24"/>
                <w:szCs w:val="24"/>
                <w:highlight w:val="none"/>
                <w:lang w:val="en-US" w:eastAsia="zh-CN"/>
                <w14:textFill>
                  <w14:solidFill>
                    <w14:schemeClr w14:val="tx1"/>
                  </w14:solidFill>
                </w14:textFill>
              </w:rPr>
              <w:t>[1,5]</w:t>
            </w:r>
            <w:r>
              <w:rPr>
                <w:rFonts w:hint="eastAsia" w:ascii="宋体" w:hAnsi="宋体" w:eastAsia="宋体" w:cs="宋体"/>
                <w:color w:val="000000" w:themeColor="text1"/>
                <w:kern w:val="0"/>
                <w:sz w:val="24"/>
                <w:szCs w:val="24"/>
                <w:highlight w:val="none"/>
                <w14:textFill>
                  <w14:solidFill>
                    <w14:schemeClr w14:val="tx1"/>
                  </w14:solidFill>
                </w14:textFill>
              </w:rPr>
              <w:t>分；</w:t>
            </w:r>
          </w:p>
          <w:p w14:paraId="77A97B46">
            <w:pPr>
              <w:widowControl/>
              <w:spacing w:line="32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（4）不满足前述要求者或不提供内容的，得</w:t>
            </w:r>
            <w:r>
              <w:rPr>
                <w:rFonts w:hint="eastAsia" w:ascii="宋体" w:hAnsi="宋体" w:cs="宋体"/>
                <w:color w:val="000000" w:themeColor="text1"/>
                <w:kern w:val="0"/>
                <w:sz w:val="24"/>
                <w:szCs w:val="24"/>
                <w:highlight w:val="none"/>
                <w:lang w:val="en-US" w:eastAsia="zh-CN"/>
                <w14:textFill>
                  <w14:solidFill>
                    <w14:schemeClr w14:val="tx1"/>
                  </w14:solidFill>
                </w14:textFill>
              </w:rPr>
              <w:t>0</w:t>
            </w:r>
            <w:r>
              <w:rPr>
                <w:rFonts w:hint="eastAsia" w:ascii="宋体" w:hAnsi="宋体" w:eastAsia="宋体" w:cs="宋体"/>
                <w:color w:val="000000" w:themeColor="text1"/>
                <w:kern w:val="0"/>
                <w:sz w:val="24"/>
                <w:szCs w:val="24"/>
                <w:highlight w:val="none"/>
                <w14:textFill>
                  <w14:solidFill>
                    <w14:schemeClr w14:val="tx1"/>
                  </w14:solidFill>
                </w14:textFill>
              </w:rPr>
              <w:t>分。</w:t>
            </w:r>
          </w:p>
        </w:tc>
      </w:tr>
      <w:tr w14:paraId="54C19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9" w:hRule="atLeast"/>
          <w:jc w:val="center"/>
        </w:trPr>
        <w:tc>
          <w:tcPr>
            <w:tcW w:w="173" w:type="pct"/>
            <w:vMerge w:val="continue"/>
            <w:shd w:val="clear" w:color="auto" w:fill="auto"/>
            <w:noWrap w:val="0"/>
            <w:vAlign w:val="center"/>
          </w:tcPr>
          <w:p w14:paraId="6243CE77">
            <w:pPr>
              <w:widowControl/>
              <w:spacing w:line="320" w:lineRule="exact"/>
              <w:jc w:val="left"/>
              <w:rPr>
                <w:rFonts w:hint="eastAsia" w:ascii="宋体" w:hAnsi="宋体" w:eastAsia="宋体" w:cs="宋体"/>
                <w:b/>
                <w:bCs/>
                <w:color w:val="000000" w:themeColor="text1"/>
                <w:kern w:val="0"/>
                <w:sz w:val="24"/>
                <w:szCs w:val="24"/>
                <w:highlight w:val="none"/>
                <w14:textFill>
                  <w14:solidFill>
                    <w14:schemeClr w14:val="tx1"/>
                  </w14:solidFill>
                </w14:textFill>
              </w:rPr>
            </w:pPr>
          </w:p>
        </w:tc>
        <w:tc>
          <w:tcPr>
            <w:tcW w:w="451" w:type="pct"/>
            <w:vMerge w:val="continue"/>
            <w:shd w:val="clear" w:color="auto" w:fill="auto"/>
            <w:noWrap w:val="0"/>
            <w:vAlign w:val="center"/>
          </w:tcPr>
          <w:p w14:paraId="1CE20E56">
            <w:pPr>
              <w:widowControl/>
              <w:spacing w:line="320" w:lineRule="exact"/>
              <w:jc w:val="left"/>
              <w:rPr>
                <w:rFonts w:hint="eastAsia" w:ascii="宋体" w:hAnsi="宋体" w:eastAsia="宋体" w:cs="宋体"/>
                <w:b/>
                <w:bCs/>
                <w:color w:val="000000" w:themeColor="text1"/>
                <w:kern w:val="0"/>
                <w:sz w:val="24"/>
                <w:szCs w:val="24"/>
                <w:highlight w:val="none"/>
                <w14:textFill>
                  <w14:solidFill>
                    <w14:schemeClr w14:val="tx1"/>
                  </w14:solidFill>
                </w14:textFill>
              </w:rPr>
            </w:pPr>
          </w:p>
        </w:tc>
        <w:tc>
          <w:tcPr>
            <w:tcW w:w="632" w:type="pct"/>
            <w:shd w:val="clear" w:color="auto" w:fill="FFFFFF"/>
            <w:noWrap w:val="0"/>
            <w:tcMar>
              <w:top w:w="0" w:type="dxa"/>
              <w:left w:w="108" w:type="dxa"/>
              <w:bottom w:w="0" w:type="dxa"/>
              <w:right w:w="108" w:type="dxa"/>
            </w:tcMar>
            <w:vAlign w:val="center"/>
          </w:tcPr>
          <w:p w14:paraId="1B8A9101">
            <w:pPr>
              <w:widowControl/>
              <w:spacing w:line="320" w:lineRule="exact"/>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质量、安全保障能力</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15分）</w:t>
            </w:r>
          </w:p>
        </w:tc>
        <w:tc>
          <w:tcPr>
            <w:tcW w:w="3742" w:type="pct"/>
            <w:shd w:val="clear" w:color="auto" w:fill="FFFFFF"/>
            <w:noWrap w:val="0"/>
            <w:tcMar>
              <w:top w:w="0" w:type="dxa"/>
              <w:left w:w="108" w:type="dxa"/>
              <w:bottom w:w="0" w:type="dxa"/>
              <w:right w:w="108" w:type="dxa"/>
            </w:tcMar>
            <w:vAlign w:val="center"/>
          </w:tcPr>
          <w:p w14:paraId="7E4B7A5B">
            <w:pPr>
              <w:widowControl/>
              <w:spacing w:line="32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定标委员会根据定标文件对</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合格中标候选人</w:t>
            </w:r>
            <w:r>
              <w:rPr>
                <w:rFonts w:hint="eastAsia" w:ascii="宋体" w:hAnsi="宋体" w:eastAsia="宋体" w:cs="宋体"/>
                <w:color w:val="000000" w:themeColor="text1"/>
                <w:kern w:val="0"/>
                <w:sz w:val="24"/>
                <w:szCs w:val="24"/>
                <w:highlight w:val="none"/>
                <w14:textFill>
                  <w14:solidFill>
                    <w14:schemeClr w14:val="tx1"/>
                  </w14:solidFill>
                </w14:textFill>
              </w:rPr>
              <w:t>的质量、安全保障能力进行评审：</w:t>
            </w:r>
          </w:p>
          <w:p w14:paraId="1F0A6597">
            <w:pPr>
              <w:widowControl/>
              <w:spacing w:line="32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针对本项目建立了完善的安全文明施工保证体系、施工安全管理目标明确、制度健全，施工安全保护措施、交通疏解方案、占道施工相关措施等明确、具体、可行，针对项目的特点，从质量保证体系、材料的检测、质量通病的防治等方面提出详细、完善的质量保证措施，得</w:t>
            </w:r>
            <w:r>
              <w:rPr>
                <w:rFonts w:hint="eastAsia" w:ascii="宋体" w:hAnsi="宋体" w:cs="宋体"/>
                <w:color w:val="000000" w:themeColor="text1"/>
                <w:kern w:val="0"/>
                <w:sz w:val="24"/>
                <w:szCs w:val="24"/>
                <w:highlight w:val="none"/>
                <w:lang w:val="en-US" w:eastAsia="zh-CN"/>
                <w14:textFill>
                  <w14:solidFill>
                    <w14:schemeClr w14:val="tx1"/>
                  </w14:solidFill>
                </w14:textFill>
              </w:rPr>
              <w:t>(10，15]</w:t>
            </w:r>
            <w:r>
              <w:rPr>
                <w:rFonts w:hint="eastAsia" w:ascii="宋体" w:hAnsi="宋体" w:eastAsia="宋体" w:cs="宋体"/>
                <w:color w:val="000000" w:themeColor="text1"/>
                <w:kern w:val="0"/>
                <w:sz w:val="24"/>
                <w:szCs w:val="24"/>
                <w:highlight w:val="none"/>
                <w14:textFill>
                  <w14:solidFill>
                    <w14:schemeClr w14:val="tx1"/>
                  </w14:solidFill>
                </w14:textFill>
              </w:rPr>
              <w:t>分；</w:t>
            </w:r>
          </w:p>
          <w:p w14:paraId="057EC021">
            <w:pPr>
              <w:widowControl/>
              <w:spacing w:line="32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针对本项目建立了较完善的安全文明施工保证体系、施工安全管理目标较明确、制度较健全，施工安全保护措施、交通疏解方案、占道施工相关措施等比较可行，针对项目的特点，从质量保证体系、材料的检测、质量通病的防治等方面提出比较详细、完善的质量保证措施，得</w:t>
            </w:r>
            <w:r>
              <w:rPr>
                <w:rFonts w:hint="eastAsia" w:ascii="宋体" w:hAnsi="宋体" w:cs="宋体"/>
                <w:color w:val="000000" w:themeColor="text1"/>
                <w:kern w:val="0"/>
                <w:sz w:val="24"/>
                <w:szCs w:val="24"/>
                <w:highlight w:val="none"/>
                <w:lang w:val="en-US" w:eastAsia="zh-CN"/>
                <w14:textFill>
                  <w14:solidFill>
                    <w14:schemeClr w14:val="tx1"/>
                  </w14:solidFill>
                </w14:textFill>
              </w:rPr>
              <w:t>(5,10]</w:t>
            </w:r>
            <w:r>
              <w:rPr>
                <w:rFonts w:hint="eastAsia" w:ascii="宋体" w:hAnsi="宋体" w:eastAsia="宋体" w:cs="宋体"/>
                <w:color w:val="000000" w:themeColor="text1"/>
                <w:kern w:val="0"/>
                <w:sz w:val="24"/>
                <w:szCs w:val="24"/>
                <w:highlight w:val="none"/>
                <w14:textFill>
                  <w14:solidFill>
                    <w14:schemeClr w14:val="tx1"/>
                  </w14:solidFill>
                </w14:textFill>
              </w:rPr>
              <w:t>分；</w:t>
            </w:r>
          </w:p>
          <w:p w14:paraId="74498324">
            <w:pPr>
              <w:widowControl/>
              <w:spacing w:line="32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（3）安全文明施工保证体系、施工安全管理目标明确、制度一般，施工安全保护措施、交通疏解方案、占道施工相关措施等一般可行或不齐全，质量保证措施一般，得</w:t>
            </w:r>
            <w:r>
              <w:rPr>
                <w:rFonts w:hint="eastAsia" w:ascii="宋体" w:hAnsi="宋体" w:cs="宋体"/>
                <w:color w:val="000000" w:themeColor="text1"/>
                <w:kern w:val="0"/>
                <w:sz w:val="24"/>
                <w:szCs w:val="24"/>
                <w:highlight w:val="none"/>
                <w:lang w:val="en-US" w:eastAsia="zh-CN"/>
                <w14:textFill>
                  <w14:solidFill>
                    <w14:schemeClr w14:val="tx1"/>
                  </w14:solidFill>
                </w14:textFill>
              </w:rPr>
              <w:t>[1,5]</w:t>
            </w:r>
            <w:r>
              <w:rPr>
                <w:rFonts w:hint="eastAsia" w:ascii="宋体" w:hAnsi="宋体" w:eastAsia="宋体" w:cs="宋体"/>
                <w:color w:val="000000" w:themeColor="text1"/>
                <w:kern w:val="0"/>
                <w:sz w:val="24"/>
                <w:szCs w:val="24"/>
                <w:highlight w:val="none"/>
                <w14:textFill>
                  <w14:solidFill>
                    <w14:schemeClr w14:val="tx1"/>
                  </w14:solidFill>
                </w14:textFill>
              </w:rPr>
              <w:t>分；</w:t>
            </w:r>
          </w:p>
          <w:p w14:paraId="525FDD7C">
            <w:pPr>
              <w:widowControl/>
              <w:spacing w:line="32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（4）不满足前述要求者或不提供内容的，得</w:t>
            </w:r>
            <w:r>
              <w:rPr>
                <w:rFonts w:hint="eastAsia" w:ascii="宋体" w:hAnsi="宋体" w:cs="宋体"/>
                <w:color w:val="000000" w:themeColor="text1"/>
                <w:kern w:val="0"/>
                <w:sz w:val="24"/>
                <w:szCs w:val="24"/>
                <w:highlight w:val="none"/>
                <w:lang w:val="en-US" w:eastAsia="zh-CN"/>
                <w14:textFill>
                  <w14:solidFill>
                    <w14:schemeClr w14:val="tx1"/>
                  </w14:solidFill>
                </w14:textFill>
              </w:rPr>
              <w:t>0</w:t>
            </w:r>
            <w:r>
              <w:rPr>
                <w:rFonts w:hint="eastAsia" w:ascii="宋体" w:hAnsi="宋体" w:eastAsia="宋体" w:cs="宋体"/>
                <w:color w:val="000000" w:themeColor="text1"/>
                <w:kern w:val="0"/>
                <w:sz w:val="24"/>
                <w:szCs w:val="24"/>
                <w:highlight w:val="none"/>
                <w14:textFill>
                  <w14:solidFill>
                    <w14:schemeClr w14:val="tx1"/>
                  </w14:solidFill>
                </w14:textFill>
              </w:rPr>
              <w:t>分。</w:t>
            </w:r>
          </w:p>
        </w:tc>
      </w:tr>
      <w:tr w14:paraId="023D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23" w:hRule="atLeast"/>
          <w:jc w:val="center"/>
        </w:trPr>
        <w:tc>
          <w:tcPr>
            <w:tcW w:w="322" w:type="dxa"/>
            <w:shd w:val="clear" w:color="auto" w:fill="FFFFFF"/>
            <w:noWrap w:val="0"/>
            <w:tcMar>
              <w:top w:w="0" w:type="dxa"/>
              <w:left w:w="108" w:type="dxa"/>
              <w:bottom w:w="0" w:type="dxa"/>
              <w:right w:w="108" w:type="dxa"/>
            </w:tcMar>
            <w:vAlign w:val="center"/>
          </w:tcPr>
          <w:p w14:paraId="1033BA81">
            <w:pPr>
              <w:widowControl/>
              <w:spacing w:line="320" w:lineRule="exact"/>
              <w:jc w:val="center"/>
              <w:rPr>
                <w:rFonts w:hint="eastAsia" w:ascii="宋体" w:hAnsi="宋体" w:cs="宋体"/>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2</w:t>
            </w:r>
          </w:p>
        </w:tc>
        <w:tc>
          <w:tcPr>
            <w:tcW w:w="2010" w:type="dxa"/>
            <w:gridSpan w:val="2"/>
            <w:shd w:val="clear" w:color="auto" w:fill="FFFFFF"/>
            <w:noWrap w:val="0"/>
            <w:tcMar>
              <w:top w:w="0" w:type="dxa"/>
              <w:left w:w="108" w:type="dxa"/>
              <w:bottom w:w="0" w:type="dxa"/>
              <w:right w:w="108" w:type="dxa"/>
            </w:tcMar>
            <w:vAlign w:val="center"/>
          </w:tcPr>
          <w:p w14:paraId="3D735CB8">
            <w:pPr>
              <w:widowControl/>
              <w:spacing w:line="320" w:lineRule="exact"/>
              <w:jc w:val="left"/>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价格因素（</w:t>
            </w:r>
            <w:r>
              <w:rPr>
                <w:rFonts w:hint="eastAsia" w:ascii="宋体" w:hAnsi="宋体" w:cs="宋体"/>
                <w:b/>
                <w:bCs/>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0</w:t>
            </w:r>
            <w:r>
              <w:rPr>
                <w:rFonts w:hint="eastAsia" w:ascii="宋体" w:hAnsi="宋体" w:eastAsia="宋体" w:cs="宋体"/>
                <w:b/>
                <w:bCs/>
                <w:color w:val="000000" w:themeColor="text1"/>
                <w:kern w:val="0"/>
                <w:sz w:val="24"/>
                <w:szCs w:val="24"/>
                <w:highlight w:val="none"/>
                <w14:textFill>
                  <w14:solidFill>
                    <w14:schemeClr w14:val="tx1"/>
                  </w14:solidFill>
                </w14:textFill>
              </w:rPr>
              <w:t>分）</w:t>
            </w:r>
          </w:p>
        </w:tc>
        <w:tc>
          <w:tcPr>
            <w:tcW w:w="6948" w:type="dxa"/>
            <w:shd w:val="clear" w:color="auto" w:fill="FFFFFF"/>
            <w:noWrap w:val="0"/>
            <w:tcMar>
              <w:top w:w="0" w:type="dxa"/>
              <w:left w:w="108" w:type="dxa"/>
              <w:bottom w:w="0" w:type="dxa"/>
              <w:right w:w="108" w:type="dxa"/>
            </w:tcMar>
            <w:vAlign w:val="center"/>
          </w:tcPr>
          <w:p w14:paraId="62C3026F">
            <w:pPr>
              <w:widowControl/>
              <w:spacing w:line="32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定标委员会对</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合格中标候选人</w:t>
            </w:r>
            <w:r>
              <w:rPr>
                <w:rFonts w:hint="eastAsia" w:ascii="宋体" w:hAnsi="宋体" w:eastAsia="宋体" w:cs="宋体"/>
                <w:color w:val="000000" w:themeColor="text1"/>
                <w:kern w:val="0"/>
                <w:sz w:val="24"/>
                <w:szCs w:val="24"/>
                <w:highlight w:val="none"/>
                <w14:textFill>
                  <w14:solidFill>
                    <w14:schemeClr w14:val="tx1"/>
                  </w14:solidFill>
                </w14:textFill>
              </w:rPr>
              <w:t>投标报价进行评审：</w:t>
            </w:r>
          </w:p>
          <w:p w14:paraId="7B76D9A1">
            <w:pPr>
              <w:widowControl/>
              <w:spacing w:line="320" w:lineRule="exact"/>
              <w:jc w:val="left"/>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取</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合格中标候选人</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中</w:t>
            </w:r>
            <w:r>
              <w:rPr>
                <w:rFonts w:hint="eastAsia" w:ascii="宋体" w:hAnsi="宋体" w:cs="宋体"/>
                <w:color w:val="000000" w:themeColor="text1"/>
                <w:kern w:val="0"/>
                <w:sz w:val="24"/>
                <w:szCs w:val="24"/>
                <w:highlight w:val="none"/>
                <w:lang w:eastAsia="zh-CN"/>
                <w14:textFill>
                  <w14:solidFill>
                    <w14:schemeClr w14:val="tx1"/>
                  </w14:solidFill>
                </w14:textFill>
              </w:rPr>
              <w:t>投标</w:t>
            </w:r>
            <w:r>
              <w:rPr>
                <w:rFonts w:hint="eastAsia" w:ascii="宋体" w:hAnsi="宋体" w:eastAsia="宋体" w:cs="宋体"/>
                <w:color w:val="000000" w:themeColor="text1"/>
                <w:kern w:val="0"/>
                <w:sz w:val="24"/>
                <w:szCs w:val="24"/>
                <w:highlight w:val="none"/>
                <w14:textFill>
                  <w14:solidFill>
                    <w14:schemeClr w14:val="tx1"/>
                  </w14:solidFill>
                </w14:textFill>
              </w:rPr>
              <w:t>报价在[工程成本警戒价，最高投标限价*95%]区间的投标人大于5名时，去掉一个最高价和一个最低价，取区间内余下有效投标价的算术平均值，按随机抽取的计算评标参考价的下浮率X，计算评标参考价；当</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合格中标候选人</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中</w:t>
            </w:r>
            <w:r>
              <w:rPr>
                <w:rFonts w:hint="eastAsia" w:ascii="宋体" w:hAnsi="宋体" w:cs="宋体"/>
                <w:color w:val="000000" w:themeColor="text1"/>
                <w:kern w:val="0"/>
                <w:sz w:val="24"/>
                <w:szCs w:val="24"/>
                <w:highlight w:val="none"/>
                <w:lang w:eastAsia="zh-CN"/>
                <w14:textFill>
                  <w14:solidFill>
                    <w14:schemeClr w14:val="tx1"/>
                  </w14:solidFill>
                </w14:textFill>
              </w:rPr>
              <w:t>投标</w:t>
            </w:r>
            <w:r>
              <w:rPr>
                <w:rFonts w:hint="eastAsia" w:ascii="宋体" w:hAnsi="宋体" w:eastAsia="宋体" w:cs="宋体"/>
                <w:color w:val="000000" w:themeColor="text1"/>
                <w:kern w:val="0"/>
                <w:sz w:val="24"/>
                <w:szCs w:val="24"/>
                <w:highlight w:val="none"/>
                <w14:textFill>
                  <w14:solidFill>
                    <w14:schemeClr w14:val="tx1"/>
                  </w14:solidFill>
                </w14:textFill>
              </w:rPr>
              <w:t>报价在[工程成本警戒价，最高投标限价*95%]区间的</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合格中标候选人</w:t>
            </w:r>
            <w:r>
              <w:rPr>
                <w:rFonts w:hint="eastAsia" w:ascii="宋体" w:hAnsi="宋体" w:eastAsia="宋体" w:cs="宋体"/>
                <w:color w:val="000000" w:themeColor="text1"/>
                <w:kern w:val="0"/>
                <w:sz w:val="24"/>
                <w:szCs w:val="24"/>
                <w:highlight w:val="none"/>
                <w14:textFill>
                  <w14:solidFill>
                    <w14:schemeClr w14:val="tx1"/>
                  </w14:solidFill>
                </w14:textFill>
              </w:rPr>
              <w:t>小于或等于5名时，取区间内所有入围的有效投标价的算术平均值，按随机抽取的计算评标参考价的下浮率X，计算评标参考价；若所有</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合格中标候选人</w:t>
            </w:r>
            <w:r>
              <w:rPr>
                <w:rFonts w:hint="eastAsia" w:ascii="宋体" w:hAnsi="宋体" w:eastAsia="宋体" w:cs="宋体"/>
                <w:color w:val="000000" w:themeColor="text1"/>
                <w:kern w:val="0"/>
                <w:sz w:val="24"/>
                <w:szCs w:val="24"/>
                <w:highlight w:val="none"/>
                <w14:textFill>
                  <w14:solidFill>
                    <w14:schemeClr w14:val="tx1"/>
                  </w14:solidFill>
                </w14:textFill>
              </w:rPr>
              <w:t>均不满足前述条件的，则以[工程成本警戒价，最高投标限价*95%]区间的中间值，按随机抽取的计算评标参考价的下浮率X，计算评标参考价。当标价等于评标参考价时得</w:t>
            </w:r>
            <w:r>
              <w:rPr>
                <w:rFonts w:hint="eastAsia" w:ascii="宋体" w:hAnsi="宋体" w:cs="宋体"/>
                <w:color w:val="000000" w:themeColor="text1"/>
                <w:kern w:val="0"/>
                <w:sz w:val="24"/>
                <w:szCs w:val="24"/>
                <w:highlight w:val="none"/>
                <w:lang w:val="en-US" w:eastAsia="zh-CN"/>
                <w14:textFill>
                  <w14:solidFill>
                    <w14:schemeClr w14:val="tx1"/>
                  </w14:solidFill>
                </w14:textFill>
              </w:rPr>
              <w:t>100</w:t>
            </w:r>
            <w:r>
              <w:rPr>
                <w:rFonts w:hint="eastAsia" w:ascii="宋体" w:hAnsi="宋体" w:eastAsia="宋体" w:cs="宋体"/>
                <w:color w:val="000000" w:themeColor="text1"/>
                <w:kern w:val="0"/>
                <w:sz w:val="24"/>
                <w:szCs w:val="24"/>
                <w:highlight w:val="none"/>
                <w14:textFill>
                  <w14:solidFill>
                    <w14:schemeClr w14:val="tx1"/>
                  </w14:solidFill>
                </w14:textFill>
              </w:rPr>
              <w:t>分，标价每高于评标参考价1%，扣</w:t>
            </w:r>
            <w:r>
              <w:rPr>
                <w:rFonts w:hint="eastAsia" w:ascii="宋体" w:hAnsi="宋体" w:cs="宋体"/>
                <w:color w:val="000000" w:themeColor="text1"/>
                <w:kern w:val="0"/>
                <w:sz w:val="24"/>
                <w:szCs w:val="24"/>
                <w:highlight w:val="none"/>
                <w:lang w:val="en-US" w:eastAsia="zh-CN"/>
                <w14:textFill>
                  <w14:solidFill>
                    <w14:schemeClr w14:val="tx1"/>
                  </w14:solidFill>
                </w14:textFill>
              </w:rPr>
              <w:t>1.5</w:t>
            </w:r>
            <w:r>
              <w:rPr>
                <w:rFonts w:hint="eastAsia" w:ascii="宋体" w:hAnsi="宋体" w:eastAsia="宋体" w:cs="宋体"/>
                <w:color w:val="000000" w:themeColor="text1"/>
                <w:kern w:val="0"/>
                <w:sz w:val="24"/>
                <w:szCs w:val="24"/>
                <w:highlight w:val="none"/>
                <w14:textFill>
                  <w14:solidFill>
                    <w14:schemeClr w14:val="tx1"/>
                  </w14:solidFill>
                </w14:textFill>
              </w:rPr>
              <w:t>分，每低于评标参考价1%，扣</w:t>
            </w:r>
            <w:r>
              <w:rPr>
                <w:rFonts w:hint="eastAsia" w:ascii="宋体" w:hAnsi="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14:textFill>
                  <w14:solidFill>
                    <w14:schemeClr w14:val="tx1"/>
                  </w14:solidFill>
                </w14:textFill>
              </w:rPr>
              <w:t>分，扣至0分为止，得出经济分，精确到小数点后两位。</w:t>
            </w:r>
            <w:r>
              <w:rPr>
                <w:rFonts w:hint="eastAsia" w:ascii="宋体" w:hAnsi="宋体" w:cs="宋体"/>
                <w:color w:val="000000" w:themeColor="text1"/>
                <w:kern w:val="0"/>
                <w:sz w:val="24"/>
                <w:szCs w:val="24"/>
                <w:highlight w:val="none"/>
                <w:lang w:val="en-US" w:eastAsia="zh-CN"/>
                <w14:textFill>
                  <w14:solidFill>
                    <w14:schemeClr w14:val="tx1"/>
                  </w14:solidFill>
                </w14:textFill>
              </w:rPr>
              <w:t>报价得分=经济分（满分100）×经济分权重（20%）</w:t>
            </w:r>
          </w:p>
          <w:p w14:paraId="02946B6A">
            <w:pPr>
              <w:widowControl/>
              <w:spacing w:line="320" w:lineRule="exact"/>
              <w:jc w:val="lef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注：</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计算评标参考价的下浮率X</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从3%、3.5%、4%中通过摇珠机随机抽取其中之一</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5ED43550">
            <w:pPr>
              <w:widowControl/>
              <w:spacing w:line="320" w:lineRule="exact"/>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2.根据第一章“投标人须知前附表”第4</w:t>
            </w:r>
            <w:r>
              <w:rPr>
                <w:rFonts w:hint="eastAsia" w:ascii="宋体" w:hAnsi="宋体" w:cs="宋体"/>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项规定实施价格评审优惠政策，得出投标报价得分</w:t>
            </w:r>
            <w:r>
              <w:rPr>
                <w:rFonts w:hint="eastAsia" w:ascii="宋体" w:hAnsi="宋体" w:cs="宋体"/>
                <w:color w:val="000000" w:themeColor="text1"/>
                <w:kern w:val="0"/>
                <w:sz w:val="24"/>
                <w:szCs w:val="24"/>
                <w:highlight w:val="none"/>
                <w:lang w:val="en-US" w:eastAsia="zh-CN"/>
                <w14:textFill>
                  <w14:solidFill>
                    <w14:schemeClr w14:val="tx1"/>
                  </w14:solidFill>
                </w14:textFill>
              </w:rPr>
              <w:t>，如出现超过满分的情况按满分计算，报价得分最高20分</w:t>
            </w:r>
            <w:r>
              <w:rPr>
                <w:rFonts w:hint="eastAsia" w:ascii="宋体" w:hAnsi="宋体" w:eastAsia="宋体" w:cs="宋体"/>
                <w:color w:val="000000" w:themeColor="text1"/>
                <w:kern w:val="0"/>
                <w:sz w:val="24"/>
                <w:szCs w:val="24"/>
                <w:highlight w:val="none"/>
                <w14:textFill>
                  <w14:solidFill>
                    <w14:schemeClr w14:val="tx1"/>
                  </w14:solidFill>
                </w14:textFill>
              </w:rPr>
              <w:t>。</w:t>
            </w:r>
          </w:p>
        </w:tc>
      </w:tr>
      <w:tr w14:paraId="5B6EE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23" w:hRule="atLeast"/>
          <w:jc w:val="center"/>
        </w:trPr>
        <w:tc>
          <w:tcPr>
            <w:tcW w:w="322" w:type="dxa"/>
            <w:shd w:val="clear" w:color="auto" w:fill="FFFFFF"/>
            <w:noWrap w:val="0"/>
            <w:tcMar>
              <w:top w:w="0" w:type="dxa"/>
              <w:left w:w="108" w:type="dxa"/>
              <w:bottom w:w="0" w:type="dxa"/>
              <w:right w:w="108" w:type="dxa"/>
            </w:tcMar>
            <w:vAlign w:val="center"/>
          </w:tcPr>
          <w:p w14:paraId="10AF14BB">
            <w:pPr>
              <w:widowControl/>
              <w:spacing w:line="320" w:lineRule="exact"/>
              <w:jc w:val="cente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pPr>
            <w:r>
              <w:rPr>
                <w:rFonts w:hint="eastAsia" w:ascii="宋体" w:hAnsi="宋体" w:cs="宋体"/>
                <w:b/>
                <w:bCs/>
                <w:color w:val="000000" w:themeColor="text1"/>
                <w:kern w:val="0"/>
                <w:sz w:val="24"/>
                <w:szCs w:val="24"/>
                <w:highlight w:val="none"/>
                <w:lang w:val="en-US" w:eastAsia="zh-CN"/>
                <w14:textFill>
                  <w14:solidFill>
                    <w14:schemeClr w14:val="tx1"/>
                  </w14:solidFill>
                </w14:textFill>
              </w:rPr>
              <w:t>3</w:t>
            </w:r>
          </w:p>
        </w:tc>
        <w:tc>
          <w:tcPr>
            <w:tcW w:w="2010" w:type="dxa"/>
            <w:gridSpan w:val="2"/>
            <w:shd w:val="clear" w:color="auto" w:fill="FFFFFF"/>
            <w:noWrap w:val="0"/>
            <w:tcMar>
              <w:top w:w="0" w:type="dxa"/>
              <w:left w:w="108" w:type="dxa"/>
              <w:bottom w:w="0" w:type="dxa"/>
              <w:right w:w="108" w:type="dxa"/>
            </w:tcMar>
            <w:vAlign w:val="center"/>
          </w:tcPr>
          <w:p w14:paraId="3122932A">
            <w:pPr>
              <w:widowControl/>
              <w:spacing w:line="320" w:lineRule="exact"/>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答辩</w:t>
            </w:r>
            <w:r>
              <w:rPr>
                <w:rFonts w:hint="eastAsia" w:ascii="宋体" w:hAnsi="宋体" w:eastAsia="宋体" w:cs="宋体"/>
                <w:b/>
                <w:bCs/>
                <w:color w:val="000000" w:themeColor="text1"/>
                <w:kern w:val="0"/>
                <w:sz w:val="24"/>
                <w:szCs w:val="24"/>
                <w:highlight w:val="none"/>
                <w14:textFill>
                  <w14:solidFill>
                    <w14:schemeClr w14:val="tx1"/>
                  </w14:solidFill>
                </w14:textFill>
              </w:rPr>
              <w:t>因素（</w:t>
            </w:r>
            <w:r>
              <w:rPr>
                <w:rFonts w:hint="eastAsia" w:ascii="宋体" w:hAnsi="宋体" w:cs="宋体"/>
                <w:b/>
                <w:bCs/>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0</w:t>
            </w:r>
            <w:r>
              <w:rPr>
                <w:rFonts w:hint="eastAsia" w:ascii="宋体" w:hAnsi="宋体" w:eastAsia="宋体" w:cs="宋体"/>
                <w:b/>
                <w:bCs/>
                <w:color w:val="000000" w:themeColor="text1"/>
                <w:kern w:val="0"/>
                <w:sz w:val="24"/>
                <w:szCs w:val="24"/>
                <w:highlight w:val="none"/>
                <w14:textFill>
                  <w14:solidFill>
                    <w14:schemeClr w14:val="tx1"/>
                  </w14:solidFill>
                </w14:textFill>
              </w:rPr>
              <w:t>分）</w:t>
            </w:r>
          </w:p>
        </w:tc>
        <w:tc>
          <w:tcPr>
            <w:tcW w:w="6948" w:type="dxa"/>
            <w:shd w:val="clear" w:color="auto" w:fill="FFFFFF"/>
            <w:noWrap w:val="0"/>
            <w:tcMar>
              <w:top w:w="0" w:type="dxa"/>
              <w:left w:w="108" w:type="dxa"/>
              <w:bottom w:w="0" w:type="dxa"/>
              <w:right w:w="108" w:type="dxa"/>
            </w:tcMar>
            <w:vAlign w:val="center"/>
          </w:tcPr>
          <w:p w14:paraId="5E22FA19">
            <w:pPr>
              <w:adjustRightInd w:val="0"/>
              <w:snapToGrid w:val="0"/>
              <w:spacing w:line="3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合格中标候选人</w:t>
            </w:r>
            <w:r>
              <w:rPr>
                <w:rFonts w:hint="eastAsia" w:ascii="宋体" w:hAnsi="宋体" w:eastAsia="宋体" w:cs="宋体"/>
                <w:color w:val="000000" w:themeColor="text1"/>
                <w:sz w:val="24"/>
                <w:szCs w:val="24"/>
                <w:highlight w:val="none"/>
                <w14:textFill>
                  <w14:solidFill>
                    <w14:schemeClr w14:val="tx1"/>
                  </w14:solidFill>
                </w14:textFill>
              </w:rPr>
              <w:t>委派本项目拟投入项目负责人和拟投入技术负责人组成答辩小组进行现场答辩：</w:t>
            </w:r>
          </w:p>
          <w:p w14:paraId="37FB7E2F">
            <w:pPr>
              <w:adjustRightInd w:val="0"/>
              <w:snapToGrid w:val="0"/>
              <w:spacing w:line="3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1.答辩小组对本项目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施工</w:t>
            </w:r>
            <w:r>
              <w:rPr>
                <w:rFonts w:hint="eastAsia" w:ascii="宋体" w:hAnsi="宋体" w:eastAsia="宋体" w:cs="宋体"/>
                <w:color w:val="000000" w:themeColor="text1"/>
                <w:sz w:val="24"/>
                <w:szCs w:val="24"/>
                <w:highlight w:val="none"/>
                <w14:textFill>
                  <w14:solidFill>
                    <w14:schemeClr w14:val="tx1"/>
                  </w14:solidFill>
                </w14:textFill>
              </w:rPr>
              <w:t>能力与</w:t>
            </w:r>
            <w:r>
              <w:rPr>
                <w:rFonts w:hint="eastAsia" w:ascii="宋体" w:hAnsi="宋体" w:eastAsia="宋体" w:cs="宋体"/>
                <w:color w:val="000000" w:themeColor="text1"/>
                <w:sz w:val="24"/>
                <w:szCs w:val="24"/>
                <w:highlight w:val="none"/>
                <w:lang w:val="en-US" w:eastAsia="zh-CN"/>
                <w14:textFill>
                  <w14:solidFill>
                    <w14:schemeClr w14:val="tx1"/>
                  </w14:solidFill>
                </w14:textFill>
              </w:rPr>
              <w:t>施工</w:t>
            </w:r>
            <w:r>
              <w:rPr>
                <w:rFonts w:hint="eastAsia" w:ascii="宋体" w:hAnsi="宋体" w:eastAsia="宋体" w:cs="宋体"/>
                <w:color w:val="000000" w:themeColor="text1"/>
                <w:sz w:val="24"/>
                <w:szCs w:val="24"/>
                <w:highlight w:val="none"/>
                <w14:textFill>
                  <w14:solidFill>
                    <w14:schemeClr w14:val="tx1"/>
                  </w14:solidFill>
                </w14:textFill>
              </w:rPr>
              <w:t>水平的介绍，介绍时间不超过10分钟；介绍内容包括但不限于：项目管理人员配备，施工安全、工期及质量管理，对本项目施工重点和难点的分析和应对措施。</w:t>
            </w:r>
          </w:p>
          <w:p w14:paraId="332B390E">
            <w:pPr>
              <w:adjustRightInd w:val="0"/>
              <w:snapToGrid w:val="0"/>
              <w:spacing w:line="3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表现优秀得</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0</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分，良好得</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15</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分，一般得</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lang w:val="en-US" w:eastAsia="zh-CN"/>
                <w14:textFill>
                  <w14:solidFill>
                    <w14:schemeClr w14:val="tx1"/>
                  </w14:solidFill>
                </w14:textFill>
              </w:rPr>
              <w:t>较差</w:t>
            </w:r>
            <w:r>
              <w:rPr>
                <w:rFonts w:hint="eastAsia" w:ascii="宋体" w:hAnsi="宋体" w:eastAsia="宋体" w:cs="宋体"/>
                <w:color w:val="000000" w:themeColor="text1"/>
                <w:sz w:val="24"/>
                <w:szCs w:val="24"/>
                <w:highlight w:val="none"/>
                <w14:textFill>
                  <w14:solidFill>
                    <w14:schemeClr w14:val="tx1"/>
                  </w14:solidFill>
                </w14:textFill>
              </w:rPr>
              <w:t>得</w:t>
            </w:r>
            <w:r>
              <w:rPr>
                <w:rFonts w:hint="eastAsia" w:ascii="宋体" w:hAnsi="宋体" w:cs="宋体"/>
                <w:color w:val="000000" w:themeColor="text1"/>
                <w:sz w:val="24"/>
                <w:szCs w:val="24"/>
                <w:highlight w:val="none"/>
                <w:lang w:val="en-US" w:eastAsia="zh-CN"/>
                <w14:textFill>
                  <w14:solidFill>
                    <w14:schemeClr w14:val="tx1"/>
                  </w14:solidFill>
                </w14:textFill>
              </w:rPr>
              <w:t>[1,5]</w:t>
            </w:r>
            <w:r>
              <w:rPr>
                <w:rFonts w:hint="eastAsia" w:ascii="宋体" w:hAnsi="宋体" w:eastAsia="宋体" w:cs="宋体"/>
                <w:color w:val="000000" w:themeColor="text1"/>
                <w:sz w:val="24"/>
                <w:szCs w:val="24"/>
                <w:highlight w:val="none"/>
                <w14:textFill>
                  <w14:solidFill>
                    <w14:schemeClr w14:val="tx1"/>
                  </w14:solidFill>
                </w14:textFill>
              </w:rPr>
              <w:t>分。本小项最高得</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0分。</w:t>
            </w:r>
          </w:p>
          <w:p w14:paraId="75768962">
            <w:pPr>
              <w:widowControl/>
              <w:spacing w:line="320" w:lineRule="exact"/>
              <w:jc w:val="lef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合格中标候选人</w:t>
            </w:r>
            <w:r>
              <w:rPr>
                <w:rFonts w:hint="eastAsia" w:ascii="宋体" w:hAnsi="宋体" w:eastAsia="宋体" w:cs="宋体"/>
                <w:color w:val="000000" w:themeColor="text1"/>
                <w:sz w:val="24"/>
                <w:szCs w:val="24"/>
                <w:highlight w:val="none"/>
                <w14:textFill>
                  <w14:solidFill>
                    <w14:schemeClr w14:val="tx1"/>
                  </w14:solidFill>
                </w14:textFill>
              </w:rPr>
              <w:t>答辩小组未</w:t>
            </w:r>
            <w:r>
              <w:rPr>
                <w:rFonts w:hint="eastAsia" w:ascii="宋体" w:hAnsi="宋体" w:eastAsia="宋体" w:cs="宋体"/>
                <w:color w:val="000000" w:themeColor="text1"/>
                <w:sz w:val="24"/>
                <w:szCs w:val="24"/>
                <w:highlight w:val="none"/>
                <w:lang w:val="en-US" w:eastAsia="zh-CN"/>
                <w14:textFill>
                  <w14:solidFill>
                    <w14:schemeClr w14:val="tx1"/>
                  </w14:solidFill>
                </w14:textFill>
              </w:rPr>
              <w:t>全员</w:t>
            </w:r>
            <w:r>
              <w:rPr>
                <w:rFonts w:hint="eastAsia" w:ascii="宋体" w:hAnsi="宋体" w:eastAsia="宋体" w:cs="宋体"/>
                <w:color w:val="000000" w:themeColor="text1"/>
                <w:sz w:val="24"/>
                <w:szCs w:val="24"/>
                <w:highlight w:val="none"/>
                <w14:textFill>
                  <w14:solidFill>
                    <w14:schemeClr w14:val="tx1"/>
                  </w14:solidFill>
                </w14:textFill>
              </w:rPr>
              <w:t>参加现场答辩</w:t>
            </w:r>
            <w:r>
              <w:rPr>
                <w:rFonts w:hint="eastAsia" w:ascii="宋体" w:hAnsi="宋体" w:eastAsia="宋体" w:cs="宋体"/>
                <w:color w:val="000000" w:themeColor="text1"/>
                <w:sz w:val="24"/>
                <w:szCs w:val="24"/>
                <w:highlight w:val="none"/>
                <w:lang w:eastAsia="zh-CN"/>
                <w14:textFill>
                  <w14:solidFill>
                    <w14:schemeClr w14:val="tx1"/>
                  </w14:solidFill>
                </w14:textFill>
              </w:rPr>
              <w:t>的</w:t>
            </w:r>
            <w:r>
              <w:rPr>
                <w:rFonts w:hint="eastAsia" w:ascii="宋体" w:hAnsi="宋体" w:eastAsia="宋体" w:cs="宋体"/>
                <w:color w:val="000000" w:themeColor="text1"/>
                <w:sz w:val="24"/>
                <w:szCs w:val="24"/>
                <w:highlight w:val="none"/>
                <w14:textFill>
                  <w14:solidFill>
                    <w14:schemeClr w14:val="tx1"/>
                  </w14:solidFill>
                </w14:textFill>
              </w:rPr>
              <w:t>，为0分。</w:t>
            </w:r>
          </w:p>
        </w:tc>
      </w:tr>
    </w:tbl>
    <w:p w14:paraId="4A100BA5">
      <w:pPr>
        <w:spacing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备注：1、定标因素表中“</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”等分值，允许以‌0.5分的倍数进行评分（如1.0、1.5、2.0、2.5等，以此类推）。“</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”表示</w:t>
      </w:r>
      <w:r>
        <w:rPr>
          <w:rFonts w:hint="eastAsia" w:ascii="宋体" w:hAnsi="宋体" w:cs="宋体"/>
          <w:color w:val="000000" w:themeColor="text1"/>
          <w:sz w:val="24"/>
          <w:szCs w:val="24"/>
          <w:highlight w:val="none"/>
          <w:lang w:val="en-US" w:eastAsia="zh-CN"/>
          <w14:textFill>
            <w14:solidFill>
              <w14:schemeClr w14:val="tx1"/>
            </w14:solidFill>
          </w14:textFill>
        </w:rPr>
        <w:t>不</w:t>
      </w:r>
      <w:r>
        <w:rPr>
          <w:rFonts w:hint="eastAsia" w:ascii="宋体" w:hAnsi="宋体" w:eastAsia="宋体" w:cs="宋体"/>
          <w:color w:val="000000" w:themeColor="text1"/>
          <w:sz w:val="24"/>
          <w:szCs w:val="24"/>
          <w:highlight w:val="none"/>
          <w:lang w:val="en-US" w:eastAsia="zh-CN"/>
          <w14:textFill>
            <w14:solidFill>
              <w14:schemeClr w14:val="tx1"/>
            </w14:solidFill>
          </w14:textFill>
        </w:rPr>
        <w:t>含本数，“</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”表示含本数。</w:t>
      </w:r>
    </w:p>
    <w:p w14:paraId="09A7329B">
      <w:pPr>
        <w:spacing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2、各合格中标候选人总得分为各评委评分的算术平均值，若分数出现小数点时，保留小数点后二位，第三位小数四舍五入。</w:t>
      </w:r>
    </w:p>
    <w:p w14:paraId="6A523C73">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kern w:val="2"/>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答辩人员的到场要求：</w:t>
      </w:r>
    </w:p>
    <w:p w14:paraId="1963D47F">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①答辩签到：</w:t>
      </w:r>
      <w:r>
        <w:rPr>
          <w:rFonts w:hint="eastAsia" w:ascii="宋体" w:hAnsi="宋体" w:cs="宋体"/>
          <w:bCs/>
          <w:color w:val="000000" w:themeColor="text1"/>
          <w:sz w:val="24"/>
          <w:szCs w:val="24"/>
          <w:highlight w:val="none"/>
          <w14:textFill>
            <w14:solidFill>
              <w14:schemeClr w14:val="tx1"/>
            </w14:solidFill>
          </w14:textFill>
        </w:rPr>
        <w:t>招标人或招标代理通过</w:t>
      </w:r>
      <w:r>
        <w:rPr>
          <w:rFonts w:hint="eastAsia" w:ascii="宋体" w:hAnsi="宋体" w:cs="宋体"/>
          <w:bCs/>
          <w:color w:val="000000" w:themeColor="text1"/>
          <w:sz w:val="24"/>
          <w:szCs w:val="24"/>
          <w:highlight w:val="none"/>
          <w:lang w:val="en-US" w:eastAsia="zh-CN"/>
          <w14:textFill>
            <w14:solidFill>
              <w14:schemeClr w14:val="tx1"/>
            </w14:solidFill>
          </w14:textFill>
        </w:rPr>
        <w:t>电话联系</w:t>
      </w:r>
      <w:r>
        <w:rPr>
          <w:rFonts w:hint="eastAsia" w:ascii="宋体" w:hAnsi="宋体" w:cs="宋体"/>
          <w:bCs/>
          <w:color w:val="000000" w:themeColor="text1"/>
          <w:sz w:val="24"/>
          <w:szCs w:val="24"/>
          <w:highlight w:val="none"/>
          <w14:textFill>
            <w14:solidFill>
              <w14:schemeClr w14:val="tx1"/>
            </w14:solidFill>
          </w14:textFill>
        </w:rPr>
        <w:t>各合格中标候选人</w:t>
      </w:r>
      <w:r>
        <w:rPr>
          <w:rFonts w:hint="eastAsia" w:ascii="宋体" w:hAnsi="宋体" w:cs="宋体"/>
          <w:bCs/>
          <w:color w:val="000000" w:themeColor="text1"/>
          <w:sz w:val="24"/>
          <w:szCs w:val="24"/>
          <w:highlight w:val="none"/>
          <w:lang w:val="en-US" w:eastAsia="zh-CN"/>
          <w14:textFill>
            <w14:solidFill>
              <w14:schemeClr w14:val="tx1"/>
            </w14:solidFill>
          </w14:textFill>
        </w:rPr>
        <w:t>在</w:t>
      </w:r>
      <w:r>
        <w:rPr>
          <w:rFonts w:hint="eastAsia" w:ascii="宋体" w:hAnsi="宋体" w:cs="宋体"/>
          <w:bCs/>
          <w:color w:val="000000" w:themeColor="text1"/>
          <w:sz w:val="24"/>
          <w:szCs w:val="24"/>
          <w:highlight w:val="none"/>
          <w14:textFill>
            <w14:solidFill>
              <w14:schemeClr w14:val="tx1"/>
            </w14:solidFill>
          </w14:textFill>
        </w:rPr>
        <w:t>指定的时间和地点到达现场进行签到</w:t>
      </w:r>
      <w:r>
        <w:rPr>
          <w:rFonts w:hint="eastAsia" w:ascii="宋体" w:hAnsi="宋体" w:cs="宋体"/>
          <w:bCs/>
          <w:color w:val="000000" w:themeColor="text1"/>
          <w:sz w:val="24"/>
          <w:szCs w:val="24"/>
          <w:highlight w:val="none"/>
          <w:lang w:eastAsia="zh-CN"/>
          <w14:textFill>
            <w14:solidFill>
              <w14:schemeClr w14:val="tx1"/>
            </w14:solidFill>
          </w14:textFill>
        </w:rPr>
        <w:t>，</w:t>
      </w:r>
      <w:r>
        <w:rPr>
          <w:rFonts w:hint="eastAsia" w:ascii="宋体" w:hAnsi="宋体" w:cs="宋体"/>
          <w:bCs/>
          <w:color w:val="000000" w:themeColor="text1"/>
          <w:sz w:val="24"/>
          <w:szCs w:val="24"/>
          <w:highlight w:val="none"/>
          <w:lang w:val="en-US" w:eastAsia="zh-CN"/>
          <w14:textFill>
            <w14:solidFill>
              <w14:schemeClr w14:val="tx1"/>
            </w14:solidFill>
          </w14:textFill>
        </w:rPr>
        <w:t>未在规定时间内到达现场完成签到的，</w:t>
      </w:r>
      <w:r>
        <w:rPr>
          <w:rFonts w:hint="eastAsia" w:ascii="宋体" w:hAnsi="宋体" w:cs="宋体"/>
          <w:bCs/>
          <w:color w:val="000000" w:themeColor="text1"/>
          <w:sz w:val="24"/>
          <w:szCs w:val="24"/>
          <w:highlight w:val="none"/>
          <w14:textFill>
            <w14:solidFill>
              <w14:schemeClr w14:val="tx1"/>
            </w14:solidFill>
          </w14:textFill>
        </w:rPr>
        <w:t>视为放弃答辩。</w:t>
      </w:r>
    </w:p>
    <w:p w14:paraId="54AA550B">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②合格中标候选人</w:t>
      </w:r>
      <w:r>
        <w:rPr>
          <w:rFonts w:hint="eastAsia" w:ascii="宋体" w:hAnsi="宋体" w:eastAsia="宋体" w:cs="宋体"/>
          <w:color w:val="000000" w:themeColor="text1"/>
          <w:sz w:val="24"/>
          <w:szCs w:val="24"/>
          <w:highlight w:val="none"/>
          <w14:textFill>
            <w14:solidFill>
              <w14:schemeClr w14:val="tx1"/>
            </w14:solidFill>
          </w14:textFill>
        </w:rPr>
        <w:t>委派本项目项目负责人和技术负责人在</w:t>
      </w:r>
      <w:r>
        <w:rPr>
          <w:rFonts w:hint="eastAsia" w:ascii="宋体" w:hAnsi="宋体" w:eastAsia="宋体" w:cs="宋体"/>
          <w:color w:val="000000" w:themeColor="text1"/>
          <w:sz w:val="24"/>
          <w:szCs w:val="24"/>
          <w:highlight w:val="none"/>
          <w:lang w:eastAsia="zh-CN"/>
          <w14:textFill>
            <w14:solidFill>
              <w14:schemeClr w14:val="tx1"/>
            </w14:solidFill>
          </w14:textFill>
        </w:rPr>
        <w:t>进行签到</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应向招标人</w:t>
      </w:r>
      <w:r>
        <w:rPr>
          <w:rFonts w:hint="eastAsia" w:ascii="宋体" w:hAnsi="宋体" w:eastAsia="宋体" w:cs="宋体"/>
          <w:color w:val="000000" w:themeColor="text1"/>
          <w:sz w:val="24"/>
          <w:szCs w:val="24"/>
          <w:highlight w:val="none"/>
          <w:lang w:val="en-US" w:eastAsia="zh-CN"/>
          <w14:textFill>
            <w14:solidFill>
              <w14:schemeClr w14:val="tx1"/>
            </w14:solidFill>
          </w14:textFill>
        </w:rPr>
        <w:t>或</w:t>
      </w:r>
      <w:r>
        <w:rPr>
          <w:rFonts w:hint="eastAsia" w:ascii="宋体" w:hAnsi="宋体" w:eastAsia="宋体" w:cs="宋体"/>
          <w:color w:val="000000" w:themeColor="text1"/>
          <w:sz w:val="24"/>
          <w:szCs w:val="24"/>
          <w:highlight w:val="none"/>
          <w14:textFill>
            <w14:solidFill>
              <w14:schemeClr w14:val="tx1"/>
            </w14:solidFill>
          </w14:textFill>
        </w:rPr>
        <w:t>招标代理出示一份法定代表人证明书</w:t>
      </w:r>
      <w:r>
        <w:rPr>
          <w:rFonts w:hint="eastAsia" w:ascii="宋体" w:hAnsi="宋体" w:eastAsia="宋体" w:cs="宋体"/>
          <w:color w:val="000000" w:themeColor="text1"/>
          <w:sz w:val="24"/>
          <w:szCs w:val="24"/>
          <w:highlight w:val="none"/>
          <w:lang w:eastAsia="zh-CN"/>
          <w14:textFill>
            <w14:solidFill>
              <w14:schemeClr w14:val="tx1"/>
            </w14:solidFill>
          </w14:textFill>
        </w:rPr>
        <w:t>原价（须盖单位公章）、</w:t>
      </w:r>
      <w:r>
        <w:rPr>
          <w:rFonts w:hint="eastAsia" w:ascii="宋体" w:hAnsi="宋体" w:eastAsia="宋体" w:cs="宋体"/>
          <w:color w:val="000000" w:themeColor="text1"/>
          <w:sz w:val="24"/>
          <w:szCs w:val="24"/>
          <w:highlight w:val="none"/>
          <w14:textFill>
            <w14:solidFill>
              <w14:schemeClr w14:val="tx1"/>
            </w14:solidFill>
          </w14:textFill>
        </w:rPr>
        <w:t>授权委托书</w:t>
      </w:r>
      <w:r>
        <w:rPr>
          <w:rFonts w:hint="eastAsia" w:ascii="宋体" w:hAnsi="宋体" w:eastAsia="宋体" w:cs="宋体"/>
          <w:color w:val="000000" w:themeColor="text1"/>
          <w:sz w:val="24"/>
          <w:szCs w:val="24"/>
          <w:highlight w:val="none"/>
          <w:lang w:eastAsia="zh-CN"/>
          <w14:textFill>
            <w14:solidFill>
              <w14:schemeClr w14:val="tx1"/>
            </w14:solidFill>
          </w14:textFill>
        </w:rPr>
        <w:t>原件（须盖单位公章）、</w:t>
      </w:r>
      <w:r>
        <w:rPr>
          <w:rFonts w:hint="eastAsia" w:ascii="宋体" w:hAnsi="宋体" w:eastAsia="宋体" w:cs="宋体"/>
          <w:color w:val="000000" w:themeColor="text1"/>
          <w:sz w:val="24"/>
          <w:szCs w:val="24"/>
          <w:highlight w:val="none"/>
          <w14:textFill>
            <w14:solidFill>
              <w14:schemeClr w14:val="tx1"/>
            </w14:solidFill>
          </w14:textFill>
        </w:rPr>
        <w:t>身份证原件</w:t>
      </w:r>
      <w:r>
        <w:rPr>
          <w:rFonts w:hint="eastAsia" w:ascii="宋体" w:hAnsi="宋体" w:eastAsia="宋体" w:cs="宋体"/>
          <w:color w:val="000000" w:themeColor="text1"/>
          <w:sz w:val="24"/>
          <w:szCs w:val="24"/>
          <w:highlight w:val="none"/>
          <w:lang w:eastAsia="zh-CN"/>
          <w14:textFill>
            <w14:solidFill>
              <w14:schemeClr w14:val="tx1"/>
            </w14:solidFill>
          </w14:textFill>
        </w:rPr>
        <w:t>进行身份</w:t>
      </w:r>
      <w:r>
        <w:rPr>
          <w:rFonts w:hint="eastAsia" w:ascii="宋体" w:hAnsi="宋体" w:eastAsia="宋体" w:cs="宋体"/>
          <w:color w:val="000000" w:themeColor="text1"/>
          <w:sz w:val="24"/>
          <w:szCs w:val="24"/>
          <w:highlight w:val="none"/>
          <w14:textFill>
            <w14:solidFill>
              <w14:schemeClr w14:val="tx1"/>
            </w14:solidFill>
          </w14:textFill>
        </w:rPr>
        <w:t>核对。未能出示前述证明文件的单位不予参加答辩环节</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5C86798D">
      <w:pPr>
        <w:numPr>
          <w:ilvl w:val="0"/>
          <w:numId w:val="0"/>
        </w:numPr>
        <w:spacing w:line="360" w:lineRule="auto"/>
        <w:ind w:firstLine="480" w:firstLineChars="200"/>
        <w:rPr>
          <w:rFonts w:hint="eastAsia"/>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③</w:t>
      </w:r>
      <w:r>
        <w:rPr>
          <w:rFonts w:hint="eastAsia" w:ascii="宋体" w:hAnsi="宋体" w:eastAsia="宋体" w:cs="宋体"/>
          <w:color w:val="000000" w:themeColor="text1"/>
          <w:sz w:val="24"/>
          <w:szCs w:val="24"/>
          <w:highlight w:val="none"/>
          <w14:textFill>
            <w14:solidFill>
              <w14:schemeClr w14:val="tx1"/>
            </w14:solidFill>
          </w14:textFill>
        </w:rPr>
        <w:t>答辩</w:t>
      </w:r>
      <w:r>
        <w:rPr>
          <w:rFonts w:hint="eastAsia" w:ascii="宋体" w:hAnsi="宋体" w:cs="宋体"/>
          <w:color w:val="000000" w:themeColor="text1"/>
          <w:sz w:val="24"/>
          <w:szCs w:val="24"/>
          <w:highlight w:val="none"/>
          <w:lang w:val="en-US" w:eastAsia="zh-CN"/>
          <w14:textFill>
            <w14:solidFill>
              <w14:schemeClr w14:val="tx1"/>
            </w14:solidFill>
          </w14:textFill>
        </w:rPr>
        <w:t>顺序：</w:t>
      </w:r>
      <w:r>
        <w:rPr>
          <w:rFonts w:hint="eastAsia" w:ascii="宋体" w:hAnsi="宋体" w:eastAsia="宋体" w:cs="宋体"/>
          <w:color w:val="000000" w:themeColor="text1"/>
          <w:sz w:val="24"/>
          <w:szCs w:val="24"/>
          <w:highlight w:val="none"/>
          <w:lang w:val="en-US" w:eastAsia="zh-CN"/>
          <w14:textFill>
            <w14:solidFill>
              <w14:schemeClr w14:val="tx1"/>
            </w14:solidFill>
          </w14:textFill>
        </w:rPr>
        <w:t>答辩顺序按照</w:t>
      </w:r>
      <w:r>
        <w:rPr>
          <w:rFonts w:hint="eastAsia" w:ascii="宋体" w:hAnsi="宋体" w:cs="宋体"/>
          <w:bCs/>
          <w:color w:val="000000" w:themeColor="text1"/>
          <w:sz w:val="24"/>
          <w:szCs w:val="24"/>
          <w:highlight w:val="none"/>
          <w14:textFill>
            <w14:solidFill>
              <w14:schemeClr w14:val="tx1"/>
            </w14:solidFill>
          </w14:textFill>
        </w:rPr>
        <w:t>各合格中标候选人</w:t>
      </w:r>
      <w:r>
        <w:rPr>
          <w:rFonts w:hint="eastAsia" w:ascii="宋体" w:hAnsi="宋体" w:cs="宋体"/>
          <w:bCs/>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开标记录表的序号</w:t>
      </w:r>
      <w:r>
        <w:rPr>
          <w:rFonts w:hint="eastAsia" w:ascii="宋体" w:hAnsi="宋体" w:cs="宋体"/>
          <w:color w:val="000000" w:themeColor="text1"/>
          <w:sz w:val="24"/>
          <w:szCs w:val="24"/>
          <w:highlight w:val="none"/>
          <w:lang w:val="en-US" w:eastAsia="zh-CN"/>
          <w14:textFill>
            <w14:solidFill>
              <w14:schemeClr w14:val="tx1"/>
            </w14:solidFill>
          </w14:textFill>
        </w:rPr>
        <w:t>由小到大</w:t>
      </w:r>
      <w:r>
        <w:rPr>
          <w:rFonts w:hint="eastAsia" w:ascii="宋体" w:hAnsi="宋体" w:eastAsia="宋体" w:cs="宋体"/>
          <w:color w:val="000000" w:themeColor="text1"/>
          <w:sz w:val="24"/>
          <w:szCs w:val="24"/>
          <w:highlight w:val="none"/>
          <w:lang w:val="en-US" w:eastAsia="zh-CN"/>
          <w14:textFill>
            <w14:solidFill>
              <w14:schemeClr w14:val="tx1"/>
            </w14:solidFill>
          </w14:textFill>
        </w:rPr>
        <w:t>顺序</w:t>
      </w:r>
      <w:r>
        <w:rPr>
          <w:rFonts w:hint="eastAsia" w:ascii="宋体" w:hAnsi="宋体" w:cs="宋体"/>
          <w:bCs/>
          <w:color w:val="000000" w:themeColor="text1"/>
          <w:sz w:val="24"/>
          <w:szCs w:val="24"/>
          <w:highlight w:val="none"/>
          <w14:textFill>
            <w14:solidFill>
              <w14:schemeClr w14:val="tx1"/>
            </w14:solidFill>
          </w14:textFill>
        </w:rPr>
        <w:t>依次进场答辩</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4F2DEEE2">
      <w:pPr>
        <w:numPr>
          <w:ilvl w:val="0"/>
          <w:numId w:val="0"/>
        </w:numPr>
        <w:spacing w:line="360" w:lineRule="auto"/>
        <w:ind w:firstLine="480" w:firstLineChars="200"/>
        <w:rPr>
          <w:rFonts w:hint="eastAsia"/>
          <w:color w:val="000000" w:themeColor="text1"/>
          <w:sz w:val="24"/>
          <w:szCs w:val="24"/>
          <w:highlight w:val="none"/>
          <w:lang w:eastAsia="zh-CN"/>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④答辩形式：答辩人员进行口头陈述。</w:t>
      </w:r>
    </w:p>
    <w:p w14:paraId="5E843C02">
      <w:pPr>
        <w:rPr>
          <w:color w:val="000000" w:themeColor="text1"/>
          <w:highlight w:val="none"/>
          <w14:textFill>
            <w14:solidFill>
              <w14:schemeClr w14:val="tx1"/>
            </w14:solidFill>
          </w14:textFill>
        </w:rPr>
      </w:pPr>
    </w:p>
    <w:p w14:paraId="37A99CEB">
      <w:pPr>
        <w:pStyle w:val="4"/>
        <w:rPr>
          <w:rFonts w:hint="eastAsia"/>
          <w:color w:val="000000" w:themeColor="text1"/>
          <w:highlight w:val="none"/>
          <w14:textFill>
            <w14:solidFill>
              <w14:schemeClr w14:val="tx1"/>
            </w14:solidFill>
          </w14:textFill>
        </w:rPr>
      </w:pPr>
      <w:bookmarkStart w:id="63" w:name="_Toc21525511"/>
      <w:bookmarkStart w:id="64" w:name="_Toc2272566"/>
      <w:bookmarkStart w:id="65" w:name="_Toc25611"/>
      <w:bookmarkStart w:id="66" w:name="_Toc15112"/>
    </w:p>
    <w:p w14:paraId="1339A09F">
      <w:pPr>
        <w:pStyle w:val="2"/>
        <w:rPr>
          <w:rFonts w:hint="eastAsia"/>
          <w:color w:val="000000" w:themeColor="text1"/>
          <w:highlight w:val="none"/>
          <w14:textFill>
            <w14:solidFill>
              <w14:schemeClr w14:val="tx1"/>
            </w14:solidFill>
          </w14:textFill>
        </w:rPr>
      </w:pPr>
    </w:p>
    <w:p w14:paraId="11F9EA56">
      <w:pPr>
        <w:pStyle w:val="21"/>
        <w:rPr>
          <w:rFonts w:hint="eastAsia"/>
          <w:color w:val="000000" w:themeColor="text1"/>
          <w:highlight w:val="none"/>
          <w14:textFill>
            <w14:solidFill>
              <w14:schemeClr w14:val="tx1"/>
            </w14:solidFill>
          </w14:textFill>
        </w:rPr>
      </w:pPr>
    </w:p>
    <w:p w14:paraId="00F3C09F">
      <w:pPr>
        <w:rPr>
          <w:rFonts w:hint="eastAsia"/>
          <w:color w:val="000000" w:themeColor="text1"/>
          <w:highlight w:val="none"/>
          <w14:textFill>
            <w14:solidFill>
              <w14:schemeClr w14:val="tx1"/>
            </w14:solidFill>
          </w14:textFill>
        </w:rPr>
      </w:pPr>
    </w:p>
    <w:p w14:paraId="3D630B40">
      <w:pPr>
        <w:pStyle w:val="21"/>
        <w:rPr>
          <w:rFonts w:hint="eastAsia"/>
          <w:color w:val="000000" w:themeColor="text1"/>
          <w:highlight w:val="none"/>
          <w14:textFill>
            <w14:solidFill>
              <w14:schemeClr w14:val="tx1"/>
            </w14:solidFill>
          </w14:textFill>
        </w:rPr>
      </w:pPr>
    </w:p>
    <w:p w14:paraId="2EB7B10B">
      <w:pPr>
        <w:spacing w:line="240" w:lineRule="auto"/>
        <w:ind w:firstLine="0" w:firstLineChars="0"/>
        <w:jc w:val="left"/>
        <w:outlineLvl w:val="3"/>
        <w:rPr>
          <w:rFonts w:hint="eastAsia" w:eastAsia="宋体" w:cs="Times New Roman"/>
          <w:color w:val="000000" w:themeColor="text1"/>
          <w:sz w:val="28"/>
          <w:szCs w:val="28"/>
          <w:highlight w:val="none"/>
          <w14:textFill>
            <w14:solidFill>
              <w14:schemeClr w14:val="tx1"/>
            </w14:solidFill>
          </w14:textFill>
        </w:rPr>
      </w:pPr>
    </w:p>
    <w:p w14:paraId="3104906F">
      <w:pPr>
        <w:spacing w:line="240" w:lineRule="auto"/>
        <w:ind w:firstLine="0" w:firstLineChars="0"/>
        <w:jc w:val="left"/>
        <w:outlineLvl w:val="9"/>
        <w:rPr>
          <w:rFonts w:hint="eastAsia" w:eastAsia="宋体" w:cs="Times New Roman"/>
          <w:color w:val="000000" w:themeColor="text1"/>
          <w:sz w:val="28"/>
          <w:szCs w:val="28"/>
          <w:highlight w:val="none"/>
          <w14:textFill>
            <w14:solidFill>
              <w14:schemeClr w14:val="tx1"/>
            </w14:solidFill>
          </w14:textFill>
        </w:rPr>
        <w:sectPr>
          <w:endnotePr>
            <w:numFmt w:val="decimal"/>
          </w:endnotePr>
          <w:pgSz w:w="11906" w:h="16838"/>
          <w:pgMar w:top="1417" w:right="1417" w:bottom="1134" w:left="1417" w:header="851" w:footer="907" w:gutter="0"/>
          <w:pgBorders>
            <w:top w:val="none" w:sz="0" w:space="0"/>
            <w:left w:val="none" w:sz="0" w:space="0"/>
            <w:bottom w:val="none" w:sz="0" w:space="0"/>
            <w:right w:val="none" w:sz="0" w:space="0"/>
          </w:pgBorders>
          <w:pgNumType w:fmt="decimal"/>
          <w:cols w:space="720" w:num="1"/>
          <w:titlePg/>
          <w:docGrid w:type="lines" w:linePitch="312" w:charSpace="0"/>
        </w:sectPr>
      </w:pPr>
    </w:p>
    <w:p w14:paraId="08821630">
      <w:pPr>
        <w:spacing w:line="240" w:lineRule="auto"/>
        <w:ind w:firstLine="0" w:firstLineChars="0"/>
        <w:jc w:val="left"/>
        <w:outlineLvl w:val="9"/>
        <w:rPr>
          <w:rFonts w:hint="eastAsia" w:cs="Times New Roman"/>
          <w:color w:val="000000" w:themeColor="text1"/>
          <w:sz w:val="28"/>
          <w:szCs w:val="28"/>
          <w:highlight w:val="none"/>
          <w:lang w:val="en-US" w:eastAsia="zh-CN"/>
          <w14:textFill>
            <w14:solidFill>
              <w14:schemeClr w14:val="tx1"/>
            </w14:solidFill>
          </w14:textFill>
        </w:rPr>
      </w:pPr>
      <w:r>
        <w:rPr>
          <w:rFonts w:hint="eastAsia" w:eastAsia="宋体" w:cs="Times New Roman"/>
          <w:color w:val="000000" w:themeColor="text1"/>
          <w:sz w:val="28"/>
          <w:szCs w:val="28"/>
          <w:highlight w:val="none"/>
          <w14:textFill>
            <w14:solidFill>
              <w14:schemeClr w14:val="tx1"/>
            </w14:solidFill>
          </w14:textFill>
        </w:rPr>
        <w:t>附表</w:t>
      </w:r>
      <w:r>
        <w:rPr>
          <w:rFonts w:hint="eastAsia" w:eastAsia="宋体" w:cs="Times New Roman"/>
          <w:color w:val="000000" w:themeColor="text1"/>
          <w:sz w:val="28"/>
          <w:szCs w:val="28"/>
          <w:highlight w:val="none"/>
          <w:lang w:val="en-US" w:eastAsia="zh-CN"/>
          <w14:textFill>
            <w14:solidFill>
              <w14:schemeClr w14:val="tx1"/>
            </w14:solidFill>
          </w14:textFill>
        </w:rPr>
        <w:t>六</w:t>
      </w:r>
      <w:r>
        <w:rPr>
          <w:rFonts w:hint="eastAsia" w:cs="Times New Roman"/>
          <w:color w:val="000000" w:themeColor="text1"/>
          <w:sz w:val="28"/>
          <w:szCs w:val="28"/>
          <w:highlight w:val="none"/>
          <w:lang w:val="en-US" w:eastAsia="zh-CN"/>
          <w14:textFill>
            <w14:solidFill>
              <w14:schemeClr w14:val="tx1"/>
            </w14:solidFill>
          </w14:textFill>
        </w:rPr>
        <w:t>-1</w:t>
      </w:r>
    </w:p>
    <w:p w14:paraId="09E23662">
      <w:pPr>
        <w:pStyle w:val="9"/>
        <w:rPr>
          <w:rFonts w:hint="default"/>
          <w:color w:val="000000" w:themeColor="text1"/>
          <w:highlight w:val="none"/>
          <w:lang w:val="en-US" w:eastAsia="zh-CN"/>
          <w14:textFill>
            <w14:solidFill>
              <w14:schemeClr w14:val="tx1"/>
            </w14:solidFill>
          </w14:textFill>
        </w:rPr>
      </w:pPr>
    </w:p>
    <w:p w14:paraId="6BFB45FC">
      <w:pPr>
        <w:snapToGrid w:val="0"/>
        <w:spacing w:line="360" w:lineRule="auto"/>
        <w:jc w:val="center"/>
        <w:outlineLvl w:val="9"/>
        <w:rPr>
          <w:rFonts w:hint="eastAsia"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定标阶段（履约能力因素）评审得分表</w:t>
      </w:r>
    </w:p>
    <w:p w14:paraId="04595251">
      <w:pPr>
        <w:snapToGrid w:val="0"/>
        <w:spacing w:line="360" w:lineRule="auto"/>
        <w:jc w:val="center"/>
        <w:outlineLvl w:val="9"/>
        <w:rPr>
          <w:rFonts w:hint="eastAsia"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（定标委员个人用表）</w:t>
      </w:r>
    </w:p>
    <w:p w14:paraId="717F9B9E">
      <w:pPr>
        <w:ind w:left="210"/>
        <w:jc w:val="left"/>
        <w:rPr>
          <w:rFonts w:hint="eastAsia"/>
          <w:smallCaps/>
          <w:color w:val="000000" w:themeColor="text1"/>
          <w:sz w:val="20"/>
          <w:szCs w:val="20"/>
          <w:highlight w:val="none"/>
          <w14:textFill>
            <w14:solidFill>
              <w14:schemeClr w14:val="tx1"/>
            </w14:solidFill>
          </w14:textFill>
        </w:rPr>
      </w:pPr>
    </w:p>
    <w:p w14:paraId="0A3C24E8">
      <w:pPr>
        <w:snapToGrid w:val="0"/>
        <w:spacing w:line="240" w:lineRule="atLeas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工程名称：</w:t>
      </w:r>
    </w:p>
    <w:tbl>
      <w:tblPr>
        <w:tblStyle w:val="37"/>
        <w:tblW w:w="8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119"/>
        <w:gridCol w:w="2386"/>
        <w:gridCol w:w="1212"/>
        <w:gridCol w:w="1050"/>
      </w:tblGrid>
      <w:tr w14:paraId="4E2C4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14:paraId="640D364E">
            <w:pPr>
              <w:spacing w:line="360" w:lineRule="atLeas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序号</w:t>
            </w:r>
          </w:p>
        </w:tc>
        <w:tc>
          <w:tcPr>
            <w:tcW w:w="3119" w:type="dxa"/>
            <w:tcBorders>
              <w:top w:val="single" w:color="auto" w:sz="4" w:space="0"/>
              <w:left w:val="single" w:color="auto" w:sz="4" w:space="0"/>
              <w:bottom w:val="single" w:color="auto" w:sz="4" w:space="0"/>
              <w:right w:val="single" w:color="auto" w:sz="4" w:space="0"/>
            </w:tcBorders>
            <w:noWrap w:val="0"/>
            <w:vAlign w:val="center"/>
          </w:tcPr>
          <w:p w14:paraId="06F24570">
            <w:pPr>
              <w:spacing w:line="360" w:lineRule="atLeas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合格中标候选人名称</w:t>
            </w:r>
          </w:p>
        </w:tc>
        <w:tc>
          <w:tcPr>
            <w:tcW w:w="2386" w:type="dxa"/>
            <w:tcBorders>
              <w:top w:val="single" w:color="auto" w:sz="4" w:space="0"/>
              <w:left w:val="single" w:color="auto" w:sz="4" w:space="0"/>
              <w:bottom w:val="single" w:color="auto" w:sz="4" w:space="0"/>
              <w:right w:val="single" w:color="auto" w:sz="4" w:space="0"/>
            </w:tcBorders>
            <w:noWrap w:val="0"/>
            <w:vAlign w:val="center"/>
          </w:tcPr>
          <w:p w14:paraId="355B2F2B">
            <w:pPr>
              <w:spacing w:line="360" w:lineRule="atLeas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评审项</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58CB1EAD">
            <w:pPr>
              <w:spacing w:line="360" w:lineRule="atLeast"/>
              <w:jc w:val="center"/>
              <w:rPr>
                <w:rFonts w:hint="eastAsia" w:ascii="宋体" w:hAnsi="宋体" w:cs="宋体"/>
                <w:b/>
                <w:bCs/>
                <w:color w:val="000000" w:themeColor="text1"/>
                <w:szCs w:val="21"/>
                <w:highlight w:val="none"/>
                <w:lang w:val="en-US" w:eastAsia="zh-CN"/>
                <w14:textFill>
                  <w14:solidFill>
                    <w14:schemeClr w14:val="tx1"/>
                  </w14:solidFill>
                </w14:textFill>
              </w:rPr>
            </w:pPr>
            <w:r>
              <w:rPr>
                <w:rFonts w:hint="eastAsia" w:ascii="宋体" w:hAnsi="宋体" w:cs="宋体"/>
                <w:b/>
                <w:bCs/>
                <w:color w:val="000000" w:themeColor="text1"/>
                <w:sz w:val="24"/>
                <w:highlight w:val="none"/>
                <w:lang w:val="en-US" w:eastAsia="zh-CN"/>
                <w14:textFill>
                  <w14:solidFill>
                    <w14:schemeClr w14:val="tx1"/>
                  </w14:solidFill>
                </w14:textFill>
              </w:rPr>
              <w:t>得分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E8A496B">
            <w:pPr>
              <w:spacing w:line="360" w:lineRule="atLeas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履约能力因素得分</w:t>
            </w:r>
          </w:p>
        </w:tc>
      </w:tr>
      <w:tr w14:paraId="73605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51" w:type="dxa"/>
            <w:vMerge w:val="restart"/>
            <w:tcBorders>
              <w:top w:val="single" w:color="auto" w:sz="4" w:space="0"/>
              <w:left w:val="single" w:color="auto" w:sz="4" w:space="0"/>
              <w:right w:val="single" w:color="auto" w:sz="4" w:space="0"/>
            </w:tcBorders>
            <w:noWrap w:val="0"/>
            <w:vAlign w:val="center"/>
          </w:tcPr>
          <w:p w14:paraId="436BED43">
            <w:pPr>
              <w:spacing w:line="360" w:lineRule="atLeas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3119" w:type="dxa"/>
            <w:vMerge w:val="restart"/>
            <w:tcBorders>
              <w:top w:val="single" w:color="auto" w:sz="4" w:space="0"/>
              <w:left w:val="single" w:color="auto" w:sz="4" w:space="0"/>
              <w:right w:val="single" w:color="auto" w:sz="4" w:space="0"/>
            </w:tcBorders>
            <w:noWrap w:val="0"/>
            <w:vAlign w:val="center"/>
          </w:tcPr>
          <w:p w14:paraId="219F1AA6">
            <w:pPr>
              <w:spacing w:line="360" w:lineRule="atLeast"/>
              <w:jc w:val="center"/>
              <w:rPr>
                <w:rFonts w:hint="eastAsia" w:ascii="宋体" w:hAnsi="宋体" w:cs="宋体"/>
                <w:color w:val="000000" w:themeColor="text1"/>
                <w:sz w:val="24"/>
                <w:highlight w:val="none"/>
                <w14:textFill>
                  <w14:solidFill>
                    <w14:schemeClr w14:val="tx1"/>
                  </w14:solidFill>
                </w14:textFill>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14:paraId="41A231EC">
            <w:pPr>
              <w:spacing w:line="360" w:lineRule="atLeas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项目理解程度</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293BE598">
            <w:pPr>
              <w:spacing w:line="360" w:lineRule="atLeast"/>
              <w:jc w:val="center"/>
              <w:rPr>
                <w:rFonts w:hint="eastAsia" w:ascii="宋体" w:hAnsi="宋体" w:eastAsia="宋体" w:cs="宋体"/>
                <w:color w:val="000000" w:themeColor="text1"/>
                <w:sz w:val="24"/>
                <w:highlight w:val="none"/>
                <w:lang w:eastAsia="zh-CN"/>
                <w14:textFill>
                  <w14:solidFill>
                    <w14:schemeClr w14:val="tx1"/>
                  </w14:solidFill>
                </w14:textFill>
              </w:rPr>
            </w:pPr>
          </w:p>
        </w:tc>
        <w:tc>
          <w:tcPr>
            <w:tcW w:w="1050" w:type="dxa"/>
            <w:vMerge w:val="restart"/>
            <w:tcBorders>
              <w:top w:val="single" w:color="auto" w:sz="4" w:space="0"/>
              <w:left w:val="single" w:color="auto" w:sz="4" w:space="0"/>
              <w:right w:val="single" w:color="auto" w:sz="4" w:space="0"/>
            </w:tcBorders>
            <w:noWrap w:val="0"/>
            <w:vAlign w:val="center"/>
          </w:tcPr>
          <w:p w14:paraId="1AF01D34">
            <w:pPr>
              <w:spacing w:line="360" w:lineRule="atLeast"/>
              <w:jc w:val="center"/>
              <w:rPr>
                <w:rFonts w:hint="eastAsia" w:ascii="宋体" w:hAnsi="宋体" w:cs="宋体"/>
                <w:color w:val="000000" w:themeColor="text1"/>
                <w:sz w:val="24"/>
                <w:highlight w:val="none"/>
                <w14:textFill>
                  <w14:solidFill>
                    <w14:schemeClr w14:val="tx1"/>
                  </w14:solidFill>
                </w14:textFill>
              </w:rPr>
            </w:pPr>
          </w:p>
        </w:tc>
      </w:tr>
      <w:tr w14:paraId="4780A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51" w:type="dxa"/>
            <w:vMerge w:val="continue"/>
            <w:tcBorders>
              <w:left w:val="single" w:color="auto" w:sz="4" w:space="0"/>
              <w:right w:val="single" w:color="auto" w:sz="4" w:space="0"/>
            </w:tcBorders>
            <w:noWrap w:val="0"/>
            <w:vAlign w:val="center"/>
          </w:tcPr>
          <w:p w14:paraId="100ACFD5">
            <w:pPr>
              <w:spacing w:line="360" w:lineRule="atLeast"/>
              <w:jc w:val="center"/>
              <w:rPr>
                <w:rFonts w:hint="eastAsia" w:ascii="宋体" w:hAnsi="宋体" w:cs="宋体"/>
                <w:color w:val="000000" w:themeColor="text1"/>
                <w:sz w:val="24"/>
                <w:highlight w:val="none"/>
                <w14:textFill>
                  <w14:solidFill>
                    <w14:schemeClr w14:val="tx1"/>
                  </w14:solidFill>
                </w14:textFill>
              </w:rPr>
            </w:pPr>
          </w:p>
        </w:tc>
        <w:tc>
          <w:tcPr>
            <w:tcW w:w="3119" w:type="dxa"/>
            <w:vMerge w:val="continue"/>
            <w:tcBorders>
              <w:left w:val="single" w:color="auto" w:sz="4" w:space="0"/>
              <w:right w:val="single" w:color="auto" w:sz="4" w:space="0"/>
            </w:tcBorders>
            <w:noWrap w:val="0"/>
            <w:vAlign w:val="center"/>
          </w:tcPr>
          <w:p w14:paraId="04616D0D">
            <w:pPr>
              <w:spacing w:line="360" w:lineRule="atLeast"/>
              <w:jc w:val="center"/>
              <w:rPr>
                <w:rFonts w:hint="eastAsia" w:ascii="宋体" w:hAnsi="宋体" w:cs="宋体"/>
                <w:color w:val="000000" w:themeColor="text1"/>
                <w:sz w:val="24"/>
                <w:highlight w:val="none"/>
                <w14:textFill>
                  <w14:solidFill>
                    <w14:schemeClr w14:val="tx1"/>
                  </w14:solidFill>
                </w14:textFill>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14:paraId="059EAD56">
            <w:pPr>
              <w:spacing w:line="360" w:lineRule="atLeas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项目重视程度</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18BB7C2D">
            <w:pPr>
              <w:spacing w:line="360" w:lineRule="atLeast"/>
              <w:jc w:val="center"/>
              <w:rPr>
                <w:rFonts w:hint="eastAsia" w:ascii="宋体" w:hAnsi="宋体" w:cs="宋体"/>
                <w:color w:val="000000" w:themeColor="text1"/>
                <w:sz w:val="24"/>
                <w:highlight w:val="none"/>
                <w14:textFill>
                  <w14:solidFill>
                    <w14:schemeClr w14:val="tx1"/>
                  </w14:solidFill>
                </w14:textFill>
              </w:rPr>
            </w:pPr>
          </w:p>
        </w:tc>
        <w:tc>
          <w:tcPr>
            <w:tcW w:w="1050" w:type="dxa"/>
            <w:vMerge w:val="continue"/>
            <w:tcBorders>
              <w:left w:val="single" w:color="auto" w:sz="4" w:space="0"/>
              <w:right w:val="single" w:color="auto" w:sz="4" w:space="0"/>
            </w:tcBorders>
            <w:noWrap w:val="0"/>
            <w:vAlign w:val="center"/>
          </w:tcPr>
          <w:p w14:paraId="46698C0B">
            <w:pPr>
              <w:spacing w:line="360" w:lineRule="atLeast"/>
              <w:jc w:val="center"/>
              <w:rPr>
                <w:rFonts w:hint="eastAsia" w:ascii="宋体" w:hAnsi="宋体" w:cs="宋体"/>
                <w:color w:val="000000" w:themeColor="text1"/>
                <w:sz w:val="24"/>
                <w:highlight w:val="none"/>
                <w14:textFill>
                  <w14:solidFill>
                    <w14:schemeClr w14:val="tx1"/>
                  </w14:solidFill>
                </w14:textFill>
              </w:rPr>
            </w:pPr>
          </w:p>
        </w:tc>
      </w:tr>
      <w:tr w14:paraId="0BD1E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51" w:type="dxa"/>
            <w:vMerge w:val="continue"/>
            <w:tcBorders>
              <w:left w:val="single" w:color="auto" w:sz="4" w:space="0"/>
              <w:right w:val="single" w:color="auto" w:sz="4" w:space="0"/>
            </w:tcBorders>
            <w:noWrap w:val="0"/>
            <w:vAlign w:val="center"/>
          </w:tcPr>
          <w:p w14:paraId="4E03CD41">
            <w:pPr>
              <w:spacing w:line="360" w:lineRule="atLeast"/>
              <w:jc w:val="center"/>
              <w:rPr>
                <w:rFonts w:hint="eastAsia" w:ascii="宋体" w:hAnsi="宋体" w:cs="宋体"/>
                <w:color w:val="000000" w:themeColor="text1"/>
                <w:sz w:val="24"/>
                <w:highlight w:val="none"/>
                <w14:textFill>
                  <w14:solidFill>
                    <w14:schemeClr w14:val="tx1"/>
                  </w14:solidFill>
                </w14:textFill>
              </w:rPr>
            </w:pPr>
          </w:p>
        </w:tc>
        <w:tc>
          <w:tcPr>
            <w:tcW w:w="3119" w:type="dxa"/>
            <w:vMerge w:val="continue"/>
            <w:tcBorders>
              <w:left w:val="single" w:color="auto" w:sz="4" w:space="0"/>
              <w:right w:val="single" w:color="auto" w:sz="4" w:space="0"/>
            </w:tcBorders>
            <w:noWrap w:val="0"/>
            <w:vAlign w:val="center"/>
          </w:tcPr>
          <w:p w14:paraId="6E9254E7">
            <w:pPr>
              <w:spacing w:line="360" w:lineRule="atLeast"/>
              <w:jc w:val="center"/>
              <w:rPr>
                <w:rFonts w:hint="eastAsia" w:ascii="宋体" w:hAnsi="宋体" w:cs="宋体"/>
                <w:color w:val="000000" w:themeColor="text1"/>
                <w:sz w:val="24"/>
                <w:highlight w:val="none"/>
                <w14:textFill>
                  <w14:solidFill>
                    <w14:schemeClr w14:val="tx1"/>
                  </w14:solidFill>
                </w14:textFill>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14:paraId="492F9B3F">
            <w:pPr>
              <w:spacing w:line="360" w:lineRule="atLeas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履约服务评价</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057C0ADA">
            <w:pPr>
              <w:spacing w:line="360" w:lineRule="atLeast"/>
              <w:jc w:val="center"/>
              <w:rPr>
                <w:rFonts w:hint="eastAsia" w:ascii="宋体" w:hAnsi="宋体" w:cs="宋体"/>
                <w:color w:val="000000" w:themeColor="text1"/>
                <w:sz w:val="24"/>
                <w:highlight w:val="none"/>
                <w14:textFill>
                  <w14:solidFill>
                    <w14:schemeClr w14:val="tx1"/>
                  </w14:solidFill>
                </w14:textFill>
              </w:rPr>
            </w:pPr>
          </w:p>
        </w:tc>
        <w:tc>
          <w:tcPr>
            <w:tcW w:w="1050" w:type="dxa"/>
            <w:vMerge w:val="continue"/>
            <w:tcBorders>
              <w:left w:val="single" w:color="auto" w:sz="4" w:space="0"/>
              <w:right w:val="single" w:color="auto" w:sz="4" w:space="0"/>
            </w:tcBorders>
            <w:noWrap w:val="0"/>
            <w:vAlign w:val="center"/>
          </w:tcPr>
          <w:p w14:paraId="2438DF3D">
            <w:pPr>
              <w:spacing w:line="360" w:lineRule="atLeast"/>
              <w:jc w:val="center"/>
              <w:rPr>
                <w:rFonts w:hint="eastAsia" w:ascii="宋体" w:hAnsi="宋体" w:cs="宋体"/>
                <w:color w:val="000000" w:themeColor="text1"/>
                <w:sz w:val="24"/>
                <w:highlight w:val="none"/>
                <w14:textFill>
                  <w14:solidFill>
                    <w14:schemeClr w14:val="tx1"/>
                  </w14:solidFill>
                </w14:textFill>
              </w:rPr>
            </w:pPr>
          </w:p>
        </w:tc>
      </w:tr>
      <w:tr w14:paraId="3AD10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51" w:type="dxa"/>
            <w:vMerge w:val="continue"/>
            <w:tcBorders>
              <w:left w:val="single" w:color="auto" w:sz="4" w:space="0"/>
              <w:bottom w:val="single" w:color="auto" w:sz="4" w:space="0"/>
              <w:right w:val="single" w:color="auto" w:sz="4" w:space="0"/>
            </w:tcBorders>
            <w:noWrap w:val="0"/>
            <w:vAlign w:val="center"/>
          </w:tcPr>
          <w:p w14:paraId="35F07E3E">
            <w:pPr>
              <w:spacing w:line="360" w:lineRule="atLeast"/>
              <w:jc w:val="center"/>
              <w:rPr>
                <w:rFonts w:hint="eastAsia" w:ascii="宋体" w:hAnsi="宋体" w:cs="宋体"/>
                <w:color w:val="000000" w:themeColor="text1"/>
                <w:sz w:val="24"/>
                <w:highlight w:val="none"/>
                <w14:textFill>
                  <w14:solidFill>
                    <w14:schemeClr w14:val="tx1"/>
                  </w14:solidFill>
                </w14:textFill>
              </w:rPr>
            </w:pPr>
          </w:p>
        </w:tc>
        <w:tc>
          <w:tcPr>
            <w:tcW w:w="3119" w:type="dxa"/>
            <w:vMerge w:val="continue"/>
            <w:tcBorders>
              <w:left w:val="single" w:color="auto" w:sz="4" w:space="0"/>
              <w:bottom w:val="single" w:color="auto" w:sz="4" w:space="0"/>
              <w:right w:val="single" w:color="auto" w:sz="4" w:space="0"/>
            </w:tcBorders>
            <w:noWrap w:val="0"/>
            <w:vAlign w:val="center"/>
          </w:tcPr>
          <w:p w14:paraId="4237112D">
            <w:pPr>
              <w:spacing w:line="360" w:lineRule="atLeast"/>
              <w:jc w:val="center"/>
              <w:rPr>
                <w:rFonts w:hint="eastAsia" w:ascii="宋体" w:hAnsi="宋体" w:cs="宋体"/>
                <w:color w:val="000000" w:themeColor="text1"/>
                <w:sz w:val="24"/>
                <w:highlight w:val="none"/>
                <w14:textFill>
                  <w14:solidFill>
                    <w14:schemeClr w14:val="tx1"/>
                  </w14:solidFill>
                </w14:textFill>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14:paraId="75191620">
            <w:pPr>
              <w:spacing w:line="360" w:lineRule="atLeas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质量、安全保障能力</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6C2C5C97">
            <w:pPr>
              <w:spacing w:line="360" w:lineRule="atLeast"/>
              <w:jc w:val="center"/>
              <w:rPr>
                <w:rFonts w:hint="eastAsia" w:ascii="宋体" w:hAnsi="宋体" w:cs="宋体"/>
                <w:color w:val="000000" w:themeColor="text1"/>
                <w:sz w:val="24"/>
                <w:highlight w:val="none"/>
                <w14:textFill>
                  <w14:solidFill>
                    <w14:schemeClr w14:val="tx1"/>
                  </w14:solidFill>
                </w14:textFill>
              </w:rPr>
            </w:pPr>
          </w:p>
        </w:tc>
        <w:tc>
          <w:tcPr>
            <w:tcW w:w="1050" w:type="dxa"/>
            <w:vMerge w:val="continue"/>
            <w:tcBorders>
              <w:left w:val="single" w:color="auto" w:sz="4" w:space="0"/>
              <w:bottom w:val="single" w:color="auto" w:sz="4" w:space="0"/>
              <w:right w:val="single" w:color="auto" w:sz="4" w:space="0"/>
            </w:tcBorders>
            <w:noWrap w:val="0"/>
            <w:vAlign w:val="center"/>
          </w:tcPr>
          <w:p w14:paraId="2BF59323">
            <w:pPr>
              <w:spacing w:line="360" w:lineRule="atLeast"/>
              <w:jc w:val="center"/>
              <w:rPr>
                <w:rFonts w:hint="eastAsia" w:ascii="宋体" w:hAnsi="宋体" w:cs="宋体"/>
                <w:color w:val="000000" w:themeColor="text1"/>
                <w:sz w:val="24"/>
                <w:highlight w:val="none"/>
                <w14:textFill>
                  <w14:solidFill>
                    <w14:schemeClr w14:val="tx1"/>
                  </w14:solidFill>
                </w14:textFill>
              </w:rPr>
            </w:pPr>
          </w:p>
        </w:tc>
      </w:tr>
      <w:tr w14:paraId="18CDA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51" w:type="dxa"/>
            <w:vMerge w:val="restart"/>
            <w:tcBorders>
              <w:top w:val="single" w:color="auto" w:sz="4" w:space="0"/>
              <w:left w:val="single" w:color="auto" w:sz="4" w:space="0"/>
              <w:right w:val="single" w:color="auto" w:sz="4" w:space="0"/>
            </w:tcBorders>
            <w:noWrap w:val="0"/>
            <w:vAlign w:val="center"/>
          </w:tcPr>
          <w:p w14:paraId="6139A4DA">
            <w:pPr>
              <w:spacing w:line="360" w:lineRule="atLeas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3119" w:type="dxa"/>
            <w:vMerge w:val="restart"/>
            <w:tcBorders>
              <w:top w:val="single" w:color="auto" w:sz="4" w:space="0"/>
              <w:left w:val="single" w:color="auto" w:sz="4" w:space="0"/>
              <w:right w:val="single" w:color="auto" w:sz="4" w:space="0"/>
            </w:tcBorders>
            <w:noWrap w:val="0"/>
            <w:vAlign w:val="center"/>
          </w:tcPr>
          <w:p w14:paraId="2A01AF02">
            <w:pPr>
              <w:spacing w:line="360" w:lineRule="atLeast"/>
              <w:jc w:val="center"/>
              <w:rPr>
                <w:rFonts w:hint="eastAsia" w:ascii="宋体" w:hAnsi="宋体" w:cs="宋体"/>
                <w:color w:val="000000" w:themeColor="text1"/>
                <w:sz w:val="24"/>
                <w:highlight w:val="none"/>
                <w14:textFill>
                  <w14:solidFill>
                    <w14:schemeClr w14:val="tx1"/>
                  </w14:solidFill>
                </w14:textFill>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14:paraId="1325B6BB">
            <w:pPr>
              <w:spacing w:line="360" w:lineRule="atLeas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项目理解程度</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3EF77084">
            <w:pPr>
              <w:spacing w:line="360" w:lineRule="atLeast"/>
              <w:jc w:val="center"/>
              <w:rPr>
                <w:rFonts w:hint="eastAsia" w:ascii="宋体" w:hAnsi="宋体" w:cs="宋体"/>
                <w:color w:val="000000" w:themeColor="text1"/>
                <w:sz w:val="24"/>
                <w:highlight w:val="none"/>
                <w14:textFill>
                  <w14:solidFill>
                    <w14:schemeClr w14:val="tx1"/>
                  </w14:solidFill>
                </w14:textFill>
              </w:rPr>
            </w:pPr>
          </w:p>
        </w:tc>
        <w:tc>
          <w:tcPr>
            <w:tcW w:w="1050" w:type="dxa"/>
            <w:vMerge w:val="restart"/>
            <w:tcBorders>
              <w:top w:val="single" w:color="auto" w:sz="4" w:space="0"/>
              <w:left w:val="single" w:color="auto" w:sz="4" w:space="0"/>
              <w:right w:val="single" w:color="auto" w:sz="4" w:space="0"/>
            </w:tcBorders>
            <w:noWrap w:val="0"/>
            <w:vAlign w:val="center"/>
          </w:tcPr>
          <w:p w14:paraId="6AD589F6">
            <w:pPr>
              <w:spacing w:line="360" w:lineRule="atLeast"/>
              <w:jc w:val="center"/>
              <w:rPr>
                <w:rFonts w:hint="eastAsia" w:ascii="宋体" w:hAnsi="宋体" w:cs="宋体"/>
                <w:color w:val="000000" w:themeColor="text1"/>
                <w:sz w:val="24"/>
                <w:highlight w:val="none"/>
                <w14:textFill>
                  <w14:solidFill>
                    <w14:schemeClr w14:val="tx1"/>
                  </w14:solidFill>
                </w14:textFill>
              </w:rPr>
            </w:pPr>
          </w:p>
        </w:tc>
      </w:tr>
      <w:tr w14:paraId="13D65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51" w:type="dxa"/>
            <w:vMerge w:val="continue"/>
            <w:tcBorders>
              <w:left w:val="single" w:color="auto" w:sz="4" w:space="0"/>
              <w:right w:val="single" w:color="auto" w:sz="4" w:space="0"/>
            </w:tcBorders>
            <w:noWrap w:val="0"/>
            <w:vAlign w:val="center"/>
          </w:tcPr>
          <w:p w14:paraId="42CC1D05">
            <w:pPr>
              <w:spacing w:line="360" w:lineRule="atLeast"/>
              <w:jc w:val="center"/>
              <w:rPr>
                <w:color w:val="000000" w:themeColor="text1"/>
                <w:highlight w:val="none"/>
                <w14:textFill>
                  <w14:solidFill>
                    <w14:schemeClr w14:val="tx1"/>
                  </w14:solidFill>
                </w14:textFill>
              </w:rPr>
            </w:pPr>
          </w:p>
        </w:tc>
        <w:tc>
          <w:tcPr>
            <w:tcW w:w="3119" w:type="dxa"/>
            <w:vMerge w:val="continue"/>
            <w:tcBorders>
              <w:left w:val="single" w:color="auto" w:sz="4" w:space="0"/>
              <w:right w:val="single" w:color="auto" w:sz="4" w:space="0"/>
            </w:tcBorders>
            <w:noWrap w:val="0"/>
            <w:vAlign w:val="center"/>
          </w:tcPr>
          <w:p w14:paraId="05CC4E3B">
            <w:pPr>
              <w:spacing w:line="360" w:lineRule="atLeast"/>
              <w:jc w:val="center"/>
              <w:rPr>
                <w:color w:val="000000" w:themeColor="text1"/>
                <w:highlight w:val="none"/>
                <w14:textFill>
                  <w14:solidFill>
                    <w14:schemeClr w14:val="tx1"/>
                  </w14:solidFill>
                </w14:textFill>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14:paraId="447B4604">
            <w:pPr>
              <w:spacing w:line="360" w:lineRule="atLeast"/>
              <w:jc w:val="center"/>
              <w:rPr>
                <w:color w:val="000000" w:themeColor="text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项目重视程度</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7FEC2663">
            <w:pPr>
              <w:spacing w:line="360" w:lineRule="atLeast"/>
              <w:jc w:val="center"/>
              <w:rPr>
                <w:color w:val="000000" w:themeColor="text1"/>
                <w:highlight w:val="none"/>
                <w14:textFill>
                  <w14:solidFill>
                    <w14:schemeClr w14:val="tx1"/>
                  </w14:solidFill>
                </w14:textFill>
              </w:rPr>
            </w:pPr>
          </w:p>
        </w:tc>
        <w:tc>
          <w:tcPr>
            <w:tcW w:w="1050" w:type="dxa"/>
            <w:vMerge w:val="continue"/>
            <w:tcBorders>
              <w:left w:val="single" w:color="auto" w:sz="4" w:space="0"/>
              <w:right w:val="single" w:color="auto" w:sz="4" w:space="0"/>
            </w:tcBorders>
            <w:noWrap w:val="0"/>
            <w:vAlign w:val="center"/>
          </w:tcPr>
          <w:p w14:paraId="1C08D7F3">
            <w:pPr>
              <w:spacing w:line="360" w:lineRule="atLeast"/>
              <w:jc w:val="center"/>
              <w:rPr>
                <w:color w:val="000000" w:themeColor="text1"/>
                <w:highlight w:val="none"/>
                <w14:textFill>
                  <w14:solidFill>
                    <w14:schemeClr w14:val="tx1"/>
                  </w14:solidFill>
                </w14:textFill>
              </w:rPr>
            </w:pPr>
          </w:p>
        </w:tc>
      </w:tr>
      <w:tr w14:paraId="36CC7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51" w:type="dxa"/>
            <w:vMerge w:val="continue"/>
            <w:tcBorders>
              <w:left w:val="single" w:color="auto" w:sz="4" w:space="0"/>
              <w:right w:val="single" w:color="auto" w:sz="4" w:space="0"/>
            </w:tcBorders>
            <w:noWrap w:val="0"/>
            <w:vAlign w:val="center"/>
          </w:tcPr>
          <w:p w14:paraId="3416E66F">
            <w:pPr>
              <w:spacing w:line="360" w:lineRule="atLeast"/>
              <w:jc w:val="center"/>
              <w:rPr>
                <w:color w:val="000000" w:themeColor="text1"/>
                <w:highlight w:val="none"/>
                <w14:textFill>
                  <w14:solidFill>
                    <w14:schemeClr w14:val="tx1"/>
                  </w14:solidFill>
                </w14:textFill>
              </w:rPr>
            </w:pPr>
          </w:p>
        </w:tc>
        <w:tc>
          <w:tcPr>
            <w:tcW w:w="3119" w:type="dxa"/>
            <w:vMerge w:val="continue"/>
            <w:tcBorders>
              <w:left w:val="single" w:color="auto" w:sz="4" w:space="0"/>
              <w:right w:val="single" w:color="auto" w:sz="4" w:space="0"/>
            </w:tcBorders>
            <w:noWrap w:val="0"/>
            <w:vAlign w:val="center"/>
          </w:tcPr>
          <w:p w14:paraId="1246A32F">
            <w:pPr>
              <w:spacing w:line="360" w:lineRule="atLeast"/>
              <w:jc w:val="center"/>
              <w:rPr>
                <w:color w:val="000000" w:themeColor="text1"/>
                <w:highlight w:val="none"/>
                <w14:textFill>
                  <w14:solidFill>
                    <w14:schemeClr w14:val="tx1"/>
                  </w14:solidFill>
                </w14:textFill>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14:paraId="725206F4">
            <w:pPr>
              <w:spacing w:line="360" w:lineRule="atLeast"/>
              <w:jc w:val="center"/>
              <w:rPr>
                <w:color w:val="000000" w:themeColor="text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履约服务评价</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76D198C3">
            <w:pPr>
              <w:spacing w:line="360" w:lineRule="atLeast"/>
              <w:jc w:val="center"/>
              <w:rPr>
                <w:color w:val="000000" w:themeColor="text1"/>
                <w:highlight w:val="none"/>
                <w14:textFill>
                  <w14:solidFill>
                    <w14:schemeClr w14:val="tx1"/>
                  </w14:solidFill>
                </w14:textFill>
              </w:rPr>
            </w:pPr>
          </w:p>
        </w:tc>
        <w:tc>
          <w:tcPr>
            <w:tcW w:w="1050" w:type="dxa"/>
            <w:vMerge w:val="continue"/>
            <w:tcBorders>
              <w:left w:val="single" w:color="auto" w:sz="4" w:space="0"/>
              <w:right w:val="single" w:color="auto" w:sz="4" w:space="0"/>
            </w:tcBorders>
            <w:noWrap w:val="0"/>
            <w:vAlign w:val="center"/>
          </w:tcPr>
          <w:p w14:paraId="33CC9DF7">
            <w:pPr>
              <w:spacing w:line="360" w:lineRule="atLeast"/>
              <w:jc w:val="center"/>
              <w:rPr>
                <w:color w:val="000000" w:themeColor="text1"/>
                <w:highlight w:val="none"/>
                <w14:textFill>
                  <w14:solidFill>
                    <w14:schemeClr w14:val="tx1"/>
                  </w14:solidFill>
                </w14:textFill>
              </w:rPr>
            </w:pPr>
          </w:p>
        </w:tc>
      </w:tr>
      <w:tr w14:paraId="60FBD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51" w:type="dxa"/>
            <w:vMerge w:val="continue"/>
            <w:tcBorders>
              <w:left w:val="single" w:color="auto" w:sz="4" w:space="0"/>
              <w:bottom w:val="single" w:color="auto" w:sz="4" w:space="0"/>
              <w:right w:val="single" w:color="auto" w:sz="4" w:space="0"/>
            </w:tcBorders>
            <w:noWrap w:val="0"/>
            <w:vAlign w:val="center"/>
          </w:tcPr>
          <w:p w14:paraId="059D8F65">
            <w:pPr>
              <w:spacing w:line="360" w:lineRule="atLeast"/>
              <w:jc w:val="center"/>
              <w:rPr>
                <w:color w:val="000000" w:themeColor="text1"/>
                <w:highlight w:val="none"/>
                <w14:textFill>
                  <w14:solidFill>
                    <w14:schemeClr w14:val="tx1"/>
                  </w14:solidFill>
                </w14:textFill>
              </w:rPr>
            </w:pPr>
          </w:p>
        </w:tc>
        <w:tc>
          <w:tcPr>
            <w:tcW w:w="3119" w:type="dxa"/>
            <w:vMerge w:val="continue"/>
            <w:tcBorders>
              <w:left w:val="single" w:color="auto" w:sz="4" w:space="0"/>
              <w:bottom w:val="single" w:color="auto" w:sz="4" w:space="0"/>
              <w:right w:val="single" w:color="auto" w:sz="4" w:space="0"/>
            </w:tcBorders>
            <w:noWrap w:val="0"/>
            <w:vAlign w:val="center"/>
          </w:tcPr>
          <w:p w14:paraId="7E0654AE">
            <w:pPr>
              <w:spacing w:line="360" w:lineRule="atLeast"/>
              <w:jc w:val="center"/>
              <w:rPr>
                <w:color w:val="000000" w:themeColor="text1"/>
                <w:highlight w:val="none"/>
                <w14:textFill>
                  <w14:solidFill>
                    <w14:schemeClr w14:val="tx1"/>
                  </w14:solidFill>
                </w14:textFill>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14:paraId="7A5D9FF3">
            <w:pPr>
              <w:spacing w:line="360" w:lineRule="atLeast"/>
              <w:jc w:val="center"/>
              <w:rPr>
                <w:color w:val="000000" w:themeColor="text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质量、安全保障能力</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67929614">
            <w:pPr>
              <w:spacing w:line="360" w:lineRule="atLeast"/>
              <w:jc w:val="center"/>
              <w:rPr>
                <w:color w:val="000000" w:themeColor="text1"/>
                <w:highlight w:val="none"/>
                <w14:textFill>
                  <w14:solidFill>
                    <w14:schemeClr w14:val="tx1"/>
                  </w14:solidFill>
                </w14:textFill>
              </w:rPr>
            </w:pPr>
          </w:p>
        </w:tc>
        <w:tc>
          <w:tcPr>
            <w:tcW w:w="1050" w:type="dxa"/>
            <w:vMerge w:val="continue"/>
            <w:tcBorders>
              <w:left w:val="single" w:color="auto" w:sz="4" w:space="0"/>
              <w:bottom w:val="single" w:color="auto" w:sz="4" w:space="0"/>
              <w:right w:val="single" w:color="auto" w:sz="4" w:space="0"/>
            </w:tcBorders>
            <w:noWrap w:val="0"/>
            <w:vAlign w:val="center"/>
          </w:tcPr>
          <w:p w14:paraId="337988FB">
            <w:pPr>
              <w:spacing w:line="360" w:lineRule="atLeast"/>
              <w:jc w:val="center"/>
              <w:rPr>
                <w:color w:val="000000" w:themeColor="text1"/>
                <w:highlight w:val="none"/>
                <w14:textFill>
                  <w14:solidFill>
                    <w14:schemeClr w14:val="tx1"/>
                  </w14:solidFill>
                </w14:textFill>
              </w:rPr>
            </w:pPr>
          </w:p>
        </w:tc>
      </w:tr>
      <w:tr w14:paraId="65BB6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51" w:type="dxa"/>
            <w:vMerge w:val="restart"/>
            <w:tcBorders>
              <w:top w:val="single" w:color="auto" w:sz="4" w:space="0"/>
              <w:left w:val="single" w:color="auto" w:sz="4" w:space="0"/>
              <w:right w:val="single" w:color="auto" w:sz="4" w:space="0"/>
            </w:tcBorders>
            <w:noWrap w:val="0"/>
            <w:vAlign w:val="center"/>
          </w:tcPr>
          <w:p w14:paraId="6B2F93C7">
            <w:pPr>
              <w:spacing w:line="360" w:lineRule="atLeas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3119" w:type="dxa"/>
            <w:vMerge w:val="restart"/>
            <w:tcBorders>
              <w:top w:val="single" w:color="auto" w:sz="4" w:space="0"/>
              <w:left w:val="single" w:color="auto" w:sz="4" w:space="0"/>
              <w:right w:val="single" w:color="auto" w:sz="4" w:space="0"/>
            </w:tcBorders>
            <w:noWrap w:val="0"/>
            <w:vAlign w:val="center"/>
          </w:tcPr>
          <w:p w14:paraId="6B9C2695">
            <w:pPr>
              <w:spacing w:line="360" w:lineRule="atLeast"/>
              <w:jc w:val="center"/>
              <w:rPr>
                <w:rFonts w:hint="eastAsia" w:ascii="宋体" w:hAnsi="宋体" w:cs="宋体"/>
                <w:color w:val="000000" w:themeColor="text1"/>
                <w:sz w:val="24"/>
                <w:highlight w:val="none"/>
                <w14:textFill>
                  <w14:solidFill>
                    <w14:schemeClr w14:val="tx1"/>
                  </w14:solidFill>
                </w14:textFill>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14:paraId="6E2D015D">
            <w:pPr>
              <w:spacing w:line="360" w:lineRule="atLeas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项目理解程度</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50E894F5">
            <w:pPr>
              <w:spacing w:line="360" w:lineRule="atLeast"/>
              <w:jc w:val="center"/>
              <w:rPr>
                <w:rFonts w:hint="eastAsia" w:ascii="宋体" w:hAnsi="宋体" w:cs="宋体"/>
                <w:color w:val="000000" w:themeColor="text1"/>
                <w:sz w:val="24"/>
                <w:highlight w:val="none"/>
                <w14:textFill>
                  <w14:solidFill>
                    <w14:schemeClr w14:val="tx1"/>
                  </w14:solidFill>
                </w14:textFill>
              </w:rPr>
            </w:pPr>
          </w:p>
        </w:tc>
        <w:tc>
          <w:tcPr>
            <w:tcW w:w="1050" w:type="dxa"/>
            <w:vMerge w:val="restart"/>
            <w:tcBorders>
              <w:top w:val="single" w:color="auto" w:sz="4" w:space="0"/>
              <w:left w:val="single" w:color="auto" w:sz="4" w:space="0"/>
              <w:right w:val="single" w:color="auto" w:sz="4" w:space="0"/>
            </w:tcBorders>
            <w:noWrap w:val="0"/>
            <w:vAlign w:val="center"/>
          </w:tcPr>
          <w:p w14:paraId="7B7840F7">
            <w:pPr>
              <w:spacing w:line="360" w:lineRule="atLeast"/>
              <w:jc w:val="center"/>
              <w:rPr>
                <w:rFonts w:hint="eastAsia" w:ascii="宋体" w:hAnsi="宋体" w:cs="宋体"/>
                <w:color w:val="000000" w:themeColor="text1"/>
                <w:sz w:val="24"/>
                <w:highlight w:val="none"/>
                <w14:textFill>
                  <w14:solidFill>
                    <w14:schemeClr w14:val="tx1"/>
                  </w14:solidFill>
                </w14:textFill>
              </w:rPr>
            </w:pPr>
          </w:p>
        </w:tc>
      </w:tr>
      <w:tr w14:paraId="04422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51" w:type="dxa"/>
            <w:vMerge w:val="continue"/>
            <w:tcBorders>
              <w:left w:val="single" w:color="auto" w:sz="4" w:space="0"/>
              <w:right w:val="single" w:color="auto" w:sz="4" w:space="0"/>
            </w:tcBorders>
            <w:noWrap w:val="0"/>
            <w:vAlign w:val="center"/>
          </w:tcPr>
          <w:p w14:paraId="36C62164">
            <w:pPr>
              <w:spacing w:line="360" w:lineRule="atLeast"/>
              <w:jc w:val="center"/>
              <w:rPr>
                <w:color w:val="000000" w:themeColor="text1"/>
                <w:highlight w:val="none"/>
                <w14:textFill>
                  <w14:solidFill>
                    <w14:schemeClr w14:val="tx1"/>
                  </w14:solidFill>
                </w14:textFill>
              </w:rPr>
            </w:pPr>
          </w:p>
        </w:tc>
        <w:tc>
          <w:tcPr>
            <w:tcW w:w="3119" w:type="dxa"/>
            <w:vMerge w:val="continue"/>
            <w:tcBorders>
              <w:left w:val="single" w:color="auto" w:sz="4" w:space="0"/>
              <w:right w:val="single" w:color="auto" w:sz="4" w:space="0"/>
            </w:tcBorders>
            <w:noWrap w:val="0"/>
            <w:vAlign w:val="center"/>
          </w:tcPr>
          <w:p w14:paraId="0962CF7B">
            <w:pPr>
              <w:spacing w:line="360" w:lineRule="atLeast"/>
              <w:jc w:val="center"/>
              <w:rPr>
                <w:color w:val="000000" w:themeColor="text1"/>
                <w:highlight w:val="none"/>
                <w14:textFill>
                  <w14:solidFill>
                    <w14:schemeClr w14:val="tx1"/>
                  </w14:solidFill>
                </w14:textFill>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14:paraId="17916103">
            <w:pPr>
              <w:spacing w:line="360" w:lineRule="atLeast"/>
              <w:jc w:val="center"/>
              <w:rPr>
                <w:color w:val="000000" w:themeColor="text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项目重视程度</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44CBD3B1">
            <w:pPr>
              <w:spacing w:line="360" w:lineRule="atLeast"/>
              <w:jc w:val="center"/>
              <w:rPr>
                <w:color w:val="000000" w:themeColor="text1"/>
                <w:highlight w:val="none"/>
                <w14:textFill>
                  <w14:solidFill>
                    <w14:schemeClr w14:val="tx1"/>
                  </w14:solidFill>
                </w14:textFill>
              </w:rPr>
            </w:pPr>
          </w:p>
        </w:tc>
        <w:tc>
          <w:tcPr>
            <w:tcW w:w="1050" w:type="dxa"/>
            <w:vMerge w:val="continue"/>
            <w:tcBorders>
              <w:left w:val="single" w:color="auto" w:sz="4" w:space="0"/>
              <w:right w:val="single" w:color="auto" w:sz="4" w:space="0"/>
            </w:tcBorders>
            <w:noWrap w:val="0"/>
            <w:vAlign w:val="center"/>
          </w:tcPr>
          <w:p w14:paraId="1EDC3801">
            <w:pPr>
              <w:spacing w:line="360" w:lineRule="atLeast"/>
              <w:jc w:val="center"/>
              <w:rPr>
                <w:color w:val="000000" w:themeColor="text1"/>
                <w:highlight w:val="none"/>
                <w14:textFill>
                  <w14:solidFill>
                    <w14:schemeClr w14:val="tx1"/>
                  </w14:solidFill>
                </w14:textFill>
              </w:rPr>
            </w:pPr>
          </w:p>
        </w:tc>
      </w:tr>
      <w:tr w14:paraId="2C633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51" w:type="dxa"/>
            <w:vMerge w:val="continue"/>
            <w:tcBorders>
              <w:left w:val="single" w:color="auto" w:sz="4" w:space="0"/>
              <w:right w:val="single" w:color="auto" w:sz="4" w:space="0"/>
            </w:tcBorders>
            <w:noWrap w:val="0"/>
            <w:vAlign w:val="center"/>
          </w:tcPr>
          <w:p w14:paraId="193541B4">
            <w:pPr>
              <w:spacing w:line="360" w:lineRule="atLeast"/>
              <w:jc w:val="center"/>
              <w:rPr>
                <w:color w:val="000000" w:themeColor="text1"/>
                <w:highlight w:val="none"/>
                <w14:textFill>
                  <w14:solidFill>
                    <w14:schemeClr w14:val="tx1"/>
                  </w14:solidFill>
                </w14:textFill>
              </w:rPr>
            </w:pPr>
          </w:p>
        </w:tc>
        <w:tc>
          <w:tcPr>
            <w:tcW w:w="3119" w:type="dxa"/>
            <w:vMerge w:val="continue"/>
            <w:tcBorders>
              <w:left w:val="single" w:color="auto" w:sz="4" w:space="0"/>
              <w:right w:val="single" w:color="auto" w:sz="4" w:space="0"/>
            </w:tcBorders>
            <w:noWrap w:val="0"/>
            <w:vAlign w:val="center"/>
          </w:tcPr>
          <w:p w14:paraId="1E3D0C5F">
            <w:pPr>
              <w:spacing w:line="360" w:lineRule="atLeast"/>
              <w:jc w:val="center"/>
              <w:rPr>
                <w:color w:val="000000" w:themeColor="text1"/>
                <w:highlight w:val="none"/>
                <w14:textFill>
                  <w14:solidFill>
                    <w14:schemeClr w14:val="tx1"/>
                  </w14:solidFill>
                </w14:textFill>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14:paraId="176EC96D">
            <w:pPr>
              <w:spacing w:line="360" w:lineRule="atLeast"/>
              <w:jc w:val="center"/>
              <w:rPr>
                <w:color w:val="000000" w:themeColor="text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履约服务评价</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50128077">
            <w:pPr>
              <w:spacing w:line="360" w:lineRule="atLeast"/>
              <w:jc w:val="center"/>
              <w:rPr>
                <w:color w:val="000000" w:themeColor="text1"/>
                <w:highlight w:val="none"/>
                <w14:textFill>
                  <w14:solidFill>
                    <w14:schemeClr w14:val="tx1"/>
                  </w14:solidFill>
                </w14:textFill>
              </w:rPr>
            </w:pPr>
          </w:p>
        </w:tc>
        <w:tc>
          <w:tcPr>
            <w:tcW w:w="1050" w:type="dxa"/>
            <w:vMerge w:val="continue"/>
            <w:tcBorders>
              <w:left w:val="single" w:color="auto" w:sz="4" w:space="0"/>
              <w:right w:val="single" w:color="auto" w:sz="4" w:space="0"/>
            </w:tcBorders>
            <w:noWrap w:val="0"/>
            <w:vAlign w:val="center"/>
          </w:tcPr>
          <w:p w14:paraId="333DFA1B">
            <w:pPr>
              <w:spacing w:line="360" w:lineRule="atLeast"/>
              <w:jc w:val="center"/>
              <w:rPr>
                <w:color w:val="000000" w:themeColor="text1"/>
                <w:highlight w:val="none"/>
                <w14:textFill>
                  <w14:solidFill>
                    <w14:schemeClr w14:val="tx1"/>
                  </w14:solidFill>
                </w14:textFill>
              </w:rPr>
            </w:pPr>
          </w:p>
        </w:tc>
      </w:tr>
      <w:tr w14:paraId="6D751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51" w:type="dxa"/>
            <w:vMerge w:val="continue"/>
            <w:tcBorders>
              <w:left w:val="single" w:color="auto" w:sz="4" w:space="0"/>
              <w:bottom w:val="single" w:color="auto" w:sz="4" w:space="0"/>
              <w:right w:val="single" w:color="auto" w:sz="4" w:space="0"/>
            </w:tcBorders>
            <w:noWrap w:val="0"/>
            <w:vAlign w:val="center"/>
          </w:tcPr>
          <w:p w14:paraId="0E29B959">
            <w:pPr>
              <w:spacing w:line="360" w:lineRule="atLeast"/>
              <w:jc w:val="center"/>
              <w:rPr>
                <w:color w:val="000000" w:themeColor="text1"/>
                <w:highlight w:val="none"/>
                <w14:textFill>
                  <w14:solidFill>
                    <w14:schemeClr w14:val="tx1"/>
                  </w14:solidFill>
                </w14:textFill>
              </w:rPr>
            </w:pPr>
          </w:p>
        </w:tc>
        <w:tc>
          <w:tcPr>
            <w:tcW w:w="3119" w:type="dxa"/>
            <w:vMerge w:val="continue"/>
            <w:tcBorders>
              <w:left w:val="single" w:color="auto" w:sz="4" w:space="0"/>
              <w:bottom w:val="single" w:color="auto" w:sz="4" w:space="0"/>
              <w:right w:val="single" w:color="auto" w:sz="4" w:space="0"/>
            </w:tcBorders>
            <w:noWrap w:val="0"/>
            <w:vAlign w:val="center"/>
          </w:tcPr>
          <w:p w14:paraId="0E87724C">
            <w:pPr>
              <w:spacing w:line="360" w:lineRule="atLeast"/>
              <w:jc w:val="center"/>
              <w:rPr>
                <w:color w:val="000000" w:themeColor="text1"/>
                <w:highlight w:val="none"/>
                <w14:textFill>
                  <w14:solidFill>
                    <w14:schemeClr w14:val="tx1"/>
                  </w14:solidFill>
                </w14:textFill>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14:paraId="61C12804">
            <w:pPr>
              <w:spacing w:line="360" w:lineRule="atLeast"/>
              <w:jc w:val="center"/>
              <w:rPr>
                <w:color w:val="000000" w:themeColor="text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质量、安全保障能力</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2E3A8DD6">
            <w:pPr>
              <w:spacing w:line="360" w:lineRule="atLeast"/>
              <w:jc w:val="center"/>
              <w:rPr>
                <w:color w:val="000000" w:themeColor="text1"/>
                <w:highlight w:val="none"/>
                <w14:textFill>
                  <w14:solidFill>
                    <w14:schemeClr w14:val="tx1"/>
                  </w14:solidFill>
                </w14:textFill>
              </w:rPr>
            </w:pPr>
          </w:p>
        </w:tc>
        <w:tc>
          <w:tcPr>
            <w:tcW w:w="1050" w:type="dxa"/>
            <w:vMerge w:val="continue"/>
            <w:tcBorders>
              <w:left w:val="single" w:color="auto" w:sz="4" w:space="0"/>
              <w:bottom w:val="single" w:color="auto" w:sz="4" w:space="0"/>
              <w:right w:val="single" w:color="auto" w:sz="4" w:space="0"/>
            </w:tcBorders>
            <w:noWrap w:val="0"/>
            <w:vAlign w:val="center"/>
          </w:tcPr>
          <w:p w14:paraId="2DECB211">
            <w:pPr>
              <w:spacing w:line="360" w:lineRule="atLeast"/>
              <w:jc w:val="center"/>
              <w:rPr>
                <w:color w:val="000000" w:themeColor="text1"/>
                <w:highlight w:val="none"/>
                <w14:textFill>
                  <w14:solidFill>
                    <w14:schemeClr w14:val="tx1"/>
                  </w14:solidFill>
                </w14:textFill>
              </w:rPr>
            </w:pPr>
          </w:p>
        </w:tc>
      </w:tr>
      <w:tr w14:paraId="4D831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14:paraId="7FC68A41">
            <w:pPr>
              <w:spacing w:line="360" w:lineRule="atLeast"/>
              <w:jc w:val="center"/>
              <w:rPr>
                <w:rFonts w:hint="eastAsia" w:ascii="宋体" w:hAnsi="宋体" w:cs="宋体"/>
                <w:color w:val="000000" w:themeColor="text1"/>
                <w:sz w:val="24"/>
                <w:highlight w:val="none"/>
                <w14:textFill>
                  <w14:solidFill>
                    <w14:schemeClr w14:val="tx1"/>
                  </w14:solidFill>
                </w14:textFill>
              </w:rPr>
            </w:pPr>
            <w:r>
              <w:rPr>
                <w:rFonts w:hint="default" w:ascii="Arial" w:hAnsi="Arial" w:cs="Arial"/>
                <w:color w:val="000000" w:themeColor="text1"/>
                <w:sz w:val="24"/>
                <w:highlight w:val="none"/>
                <w14:textFill>
                  <w14:solidFill>
                    <w14:schemeClr w14:val="tx1"/>
                  </w14:solidFill>
                </w14:textFill>
              </w:rPr>
              <w:t>…</w:t>
            </w:r>
          </w:p>
        </w:tc>
        <w:tc>
          <w:tcPr>
            <w:tcW w:w="3119" w:type="dxa"/>
            <w:tcBorders>
              <w:top w:val="single" w:color="auto" w:sz="4" w:space="0"/>
              <w:left w:val="single" w:color="auto" w:sz="4" w:space="0"/>
              <w:bottom w:val="single" w:color="auto" w:sz="4" w:space="0"/>
              <w:right w:val="single" w:color="auto" w:sz="4" w:space="0"/>
            </w:tcBorders>
            <w:noWrap w:val="0"/>
            <w:vAlign w:val="center"/>
          </w:tcPr>
          <w:p w14:paraId="2BE6A54D">
            <w:pPr>
              <w:spacing w:line="360" w:lineRule="atLeast"/>
              <w:jc w:val="center"/>
              <w:rPr>
                <w:rFonts w:hint="eastAsia" w:ascii="宋体" w:hAnsi="宋体" w:cs="宋体"/>
                <w:color w:val="000000" w:themeColor="text1"/>
                <w:sz w:val="24"/>
                <w:highlight w:val="none"/>
                <w14:textFill>
                  <w14:solidFill>
                    <w14:schemeClr w14:val="tx1"/>
                  </w14:solidFill>
                </w14:textFill>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14:paraId="7411E0DB">
            <w:pPr>
              <w:spacing w:line="360" w:lineRule="atLeast"/>
              <w:jc w:val="center"/>
              <w:rPr>
                <w:rFonts w:hint="eastAsia" w:ascii="宋体" w:hAnsi="宋体" w:cs="宋体"/>
                <w:color w:val="000000" w:themeColor="text1"/>
                <w:sz w:val="24"/>
                <w:highlight w:val="none"/>
                <w14:textFill>
                  <w14:solidFill>
                    <w14:schemeClr w14:val="tx1"/>
                  </w14:solidFill>
                </w14:textFill>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47946397">
            <w:pPr>
              <w:spacing w:line="360" w:lineRule="atLeast"/>
              <w:jc w:val="center"/>
              <w:rPr>
                <w:rFonts w:hint="eastAsia" w:ascii="宋体" w:hAnsi="宋体" w:cs="宋体"/>
                <w:color w:val="000000" w:themeColor="text1"/>
                <w:sz w:val="24"/>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B89EF28">
            <w:pPr>
              <w:spacing w:line="360" w:lineRule="atLeast"/>
              <w:jc w:val="center"/>
              <w:rPr>
                <w:rFonts w:hint="eastAsia" w:ascii="宋体" w:hAnsi="宋体" w:cs="宋体"/>
                <w:color w:val="000000" w:themeColor="text1"/>
                <w:sz w:val="24"/>
                <w:highlight w:val="none"/>
                <w14:textFill>
                  <w14:solidFill>
                    <w14:schemeClr w14:val="tx1"/>
                  </w14:solidFill>
                </w14:textFill>
              </w:rPr>
            </w:pPr>
          </w:p>
        </w:tc>
      </w:tr>
    </w:tbl>
    <w:p w14:paraId="090FE2BB">
      <w:pPr>
        <w:spacing w:line="0" w:lineRule="atLeast"/>
        <w:ind w:right="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备注：</w:t>
      </w:r>
    </w:p>
    <w:p w14:paraId="22C02D04">
      <w:pPr>
        <w:spacing w:line="0" w:lineRule="atLeast"/>
        <w:ind w:right="0"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1、本表格用于定标阶段履约能力因素评审计分，每行限填一个合格中标候选人，定标委员会成员应当独立打分；</w:t>
      </w:r>
    </w:p>
    <w:p w14:paraId="1933AFD0">
      <w:pPr>
        <w:spacing w:line="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2、定标委员会各成员对所有进入定标程序的合格中标候选人按《定标因素表》履约能力因素评分标准进行打分。</w:t>
      </w:r>
    </w:p>
    <w:p w14:paraId="7114AB19">
      <w:pPr>
        <w:spacing w:line="0" w:lineRule="atLeast"/>
        <w:ind w:left="0"/>
        <w:jc w:val="left"/>
        <w:rPr>
          <w:rFonts w:hint="eastAsia"/>
          <w:smallCaps/>
          <w:color w:val="000000" w:themeColor="text1"/>
          <w:sz w:val="20"/>
          <w:szCs w:val="20"/>
          <w:highlight w:val="none"/>
          <w14:textFill>
            <w14:solidFill>
              <w14:schemeClr w14:val="tx1"/>
            </w14:solidFill>
          </w14:textFill>
        </w:rPr>
      </w:pPr>
    </w:p>
    <w:p w14:paraId="10CA382B">
      <w:pPr>
        <w:snapToGrid w:val="0"/>
        <w:spacing w:line="0" w:lineRule="atLeast"/>
        <w:jc w:val="left"/>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定标委员签名：</w:t>
      </w:r>
    </w:p>
    <w:p w14:paraId="781F9129">
      <w:pPr>
        <w:snapToGrid w:val="0"/>
        <w:spacing w:line="0" w:lineRule="atLeast"/>
        <w:jc w:val="left"/>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日期：     年   月   日</w:t>
      </w:r>
    </w:p>
    <w:p w14:paraId="317191C6">
      <w:pPr>
        <w:outlineLvl w:val="3"/>
        <w:rPr>
          <w:rFonts w:hint="eastAsia" w:cs="Times New Roman"/>
          <w:color w:val="000000" w:themeColor="text1"/>
          <w:sz w:val="28"/>
          <w:szCs w:val="28"/>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br w:type="page"/>
      </w:r>
      <w:r>
        <w:rPr>
          <w:rFonts w:hint="eastAsia" w:eastAsia="宋体" w:cs="Times New Roman"/>
          <w:color w:val="000000" w:themeColor="text1"/>
          <w:sz w:val="28"/>
          <w:szCs w:val="28"/>
          <w:highlight w:val="none"/>
          <w14:textFill>
            <w14:solidFill>
              <w14:schemeClr w14:val="tx1"/>
            </w14:solidFill>
          </w14:textFill>
        </w:rPr>
        <w:t>附表</w:t>
      </w:r>
      <w:r>
        <w:rPr>
          <w:rFonts w:hint="eastAsia" w:eastAsia="宋体" w:cs="Times New Roman"/>
          <w:color w:val="000000" w:themeColor="text1"/>
          <w:sz w:val="28"/>
          <w:szCs w:val="28"/>
          <w:highlight w:val="none"/>
          <w:lang w:val="en-US" w:eastAsia="zh-CN"/>
          <w14:textFill>
            <w14:solidFill>
              <w14:schemeClr w14:val="tx1"/>
            </w14:solidFill>
          </w14:textFill>
        </w:rPr>
        <w:t>六</w:t>
      </w:r>
      <w:r>
        <w:rPr>
          <w:rFonts w:hint="eastAsia" w:cs="Times New Roman"/>
          <w:color w:val="000000" w:themeColor="text1"/>
          <w:sz w:val="28"/>
          <w:szCs w:val="28"/>
          <w:highlight w:val="none"/>
          <w:lang w:val="en-US" w:eastAsia="zh-CN"/>
          <w14:textFill>
            <w14:solidFill>
              <w14:schemeClr w14:val="tx1"/>
            </w14:solidFill>
          </w14:textFill>
        </w:rPr>
        <w:t>-2</w:t>
      </w:r>
    </w:p>
    <w:p w14:paraId="324923E3">
      <w:pPr>
        <w:pStyle w:val="9"/>
        <w:rPr>
          <w:rFonts w:hint="default"/>
          <w:color w:val="000000" w:themeColor="text1"/>
          <w:highlight w:val="none"/>
          <w:lang w:val="en-US" w:eastAsia="zh-CN"/>
          <w14:textFill>
            <w14:solidFill>
              <w14:schemeClr w14:val="tx1"/>
            </w14:solidFill>
          </w14:textFill>
        </w:rPr>
      </w:pPr>
    </w:p>
    <w:p w14:paraId="7FC8E812">
      <w:pPr>
        <w:snapToGrid w:val="0"/>
        <w:spacing w:line="360" w:lineRule="auto"/>
        <w:jc w:val="center"/>
        <w:outlineLvl w:val="9"/>
        <w:rPr>
          <w:rFonts w:hint="eastAsia"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定标阶段（</w:t>
      </w:r>
      <w:r>
        <w:rPr>
          <w:rFonts w:hint="eastAsia" w:ascii="宋体" w:hAnsi="宋体" w:cs="宋体"/>
          <w:b/>
          <w:color w:val="000000" w:themeColor="text1"/>
          <w:sz w:val="30"/>
          <w:szCs w:val="30"/>
          <w:highlight w:val="none"/>
          <w:lang w:val="en-US" w:eastAsia="zh-CN"/>
          <w14:textFill>
            <w14:solidFill>
              <w14:schemeClr w14:val="tx1"/>
            </w14:solidFill>
          </w14:textFill>
        </w:rPr>
        <w:t>答辩</w:t>
      </w:r>
      <w:r>
        <w:rPr>
          <w:rFonts w:hint="eastAsia" w:ascii="宋体" w:hAnsi="宋体" w:cs="宋体"/>
          <w:b/>
          <w:color w:val="000000" w:themeColor="text1"/>
          <w:sz w:val="30"/>
          <w:szCs w:val="30"/>
          <w:highlight w:val="none"/>
          <w14:textFill>
            <w14:solidFill>
              <w14:schemeClr w14:val="tx1"/>
            </w14:solidFill>
          </w14:textFill>
        </w:rPr>
        <w:t>因素）评审得分表</w:t>
      </w:r>
    </w:p>
    <w:p w14:paraId="0385BAD2">
      <w:pPr>
        <w:snapToGrid w:val="0"/>
        <w:spacing w:line="360" w:lineRule="auto"/>
        <w:jc w:val="center"/>
        <w:outlineLvl w:val="9"/>
        <w:rPr>
          <w:rFonts w:hint="eastAsia"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（定标委员个人用表）</w:t>
      </w:r>
    </w:p>
    <w:p w14:paraId="5744AFF6">
      <w:pPr>
        <w:ind w:left="210"/>
        <w:jc w:val="left"/>
        <w:rPr>
          <w:rFonts w:hint="eastAsia"/>
          <w:smallCaps/>
          <w:color w:val="000000" w:themeColor="text1"/>
          <w:sz w:val="20"/>
          <w:szCs w:val="20"/>
          <w:highlight w:val="none"/>
          <w14:textFill>
            <w14:solidFill>
              <w14:schemeClr w14:val="tx1"/>
            </w14:solidFill>
          </w14:textFill>
        </w:rPr>
      </w:pPr>
    </w:p>
    <w:p w14:paraId="37B09C46">
      <w:pPr>
        <w:snapToGrid w:val="0"/>
        <w:spacing w:line="240" w:lineRule="atLeas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工程名称：</w:t>
      </w:r>
    </w:p>
    <w:tbl>
      <w:tblPr>
        <w:tblStyle w:val="37"/>
        <w:tblW w:w="8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4853"/>
        <w:gridCol w:w="2376"/>
      </w:tblGrid>
      <w:tr w14:paraId="0026D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14:paraId="2B161D6F">
            <w:pPr>
              <w:spacing w:line="360" w:lineRule="atLeas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序号</w:t>
            </w:r>
          </w:p>
        </w:tc>
        <w:tc>
          <w:tcPr>
            <w:tcW w:w="4853" w:type="dxa"/>
            <w:tcBorders>
              <w:top w:val="single" w:color="auto" w:sz="4" w:space="0"/>
              <w:left w:val="single" w:color="auto" w:sz="4" w:space="0"/>
              <w:bottom w:val="single" w:color="auto" w:sz="4" w:space="0"/>
              <w:right w:val="single" w:color="auto" w:sz="4" w:space="0"/>
            </w:tcBorders>
            <w:noWrap w:val="0"/>
            <w:vAlign w:val="center"/>
          </w:tcPr>
          <w:p w14:paraId="2028EC32">
            <w:pPr>
              <w:spacing w:line="360" w:lineRule="atLeas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合格中标候选人名称</w:t>
            </w:r>
          </w:p>
        </w:tc>
        <w:tc>
          <w:tcPr>
            <w:tcW w:w="2376" w:type="dxa"/>
            <w:tcBorders>
              <w:top w:val="single" w:color="auto" w:sz="4" w:space="0"/>
              <w:left w:val="single" w:color="auto" w:sz="4" w:space="0"/>
              <w:bottom w:val="single" w:color="auto" w:sz="4" w:space="0"/>
              <w:right w:val="single" w:color="auto" w:sz="4" w:space="0"/>
            </w:tcBorders>
            <w:noWrap w:val="0"/>
            <w:vAlign w:val="center"/>
          </w:tcPr>
          <w:p w14:paraId="3787C316">
            <w:pPr>
              <w:spacing w:line="360" w:lineRule="atLeas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答辩</w:t>
            </w:r>
            <w:r>
              <w:rPr>
                <w:rFonts w:hint="eastAsia" w:ascii="宋体" w:hAnsi="宋体" w:cs="宋体"/>
                <w:b/>
                <w:bCs/>
                <w:color w:val="000000" w:themeColor="text1"/>
                <w:szCs w:val="21"/>
                <w:highlight w:val="none"/>
                <w14:textFill>
                  <w14:solidFill>
                    <w14:schemeClr w14:val="tx1"/>
                  </w14:solidFill>
                </w14:textFill>
              </w:rPr>
              <w:t>因素得分</w:t>
            </w:r>
          </w:p>
        </w:tc>
      </w:tr>
      <w:tr w14:paraId="74987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14:paraId="7D0C3279">
            <w:pPr>
              <w:spacing w:line="360" w:lineRule="atLeas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4853" w:type="dxa"/>
            <w:tcBorders>
              <w:top w:val="single" w:color="auto" w:sz="4" w:space="0"/>
              <w:left w:val="single" w:color="auto" w:sz="4" w:space="0"/>
              <w:bottom w:val="single" w:color="auto" w:sz="4" w:space="0"/>
              <w:right w:val="single" w:color="auto" w:sz="4" w:space="0"/>
            </w:tcBorders>
            <w:noWrap w:val="0"/>
            <w:vAlign w:val="center"/>
          </w:tcPr>
          <w:p w14:paraId="0016C3EB">
            <w:pPr>
              <w:spacing w:line="360" w:lineRule="atLeast"/>
              <w:jc w:val="center"/>
              <w:rPr>
                <w:rFonts w:hint="eastAsia" w:ascii="宋体" w:hAnsi="宋体" w:cs="宋体"/>
                <w:color w:val="000000" w:themeColor="text1"/>
                <w:sz w:val="24"/>
                <w:highlight w:val="none"/>
                <w14:textFill>
                  <w14:solidFill>
                    <w14:schemeClr w14:val="tx1"/>
                  </w14:solidFill>
                </w14:textFill>
              </w:rPr>
            </w:pPr>
          </w:p>
        </w:tc>
        <w:tc>
          <w:tcPr>
            <w:tcW w:w="2376" w:type="dxa"/>
            <w:tcBorders>
              <w:top w:val="single" w:color="auto" w:sz="4" w:space="0"/>
              <w:left w:val="single" w:color="auto" w:sz="4" w:space="0"/>
              <w:bottom w:val="single" w:color="auto" w:sz="4" w:space="0"/>
              <w:right w:val="single" w:color="auto" w:sz="4" w:space="0"/>
            </w:tcBorders>
            <w:noWrap w:val="0"/>
            <w:vAlign w:val="center"/>
          </w:tcPr>
          <w:p w14:paraId="77E834DE">
            <w:pPr>
              <w:spacing w:line="360" w:lineRule="atLeast"/>
              <w:jc w:val="center"/>
              <w:rPr>
                <w:rFonts w:hint="eastAsia" w:ascii="宋体" w:hAnsi="宋体" w:cs="宋体"/>
                <w:color w:val="000000" w:themeColor="text1"/>
                <w:sz w:val="24"/>
                <w:highlight w:val="none"/>
                <w14:textFill>
                  <w14:solidFill>
                    <w14:schemeClr w14:val="tx1"/>
                  </w14:solidFill>
                </w14:textFill>
              </w:rPr>
            </w:pPr>
          </w:p>
        </w:tc>
      </w:tr>
      <w:tr w14:paraId="4D617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14:paraId="118B173D">
            <w:pPr>
              <w:spacing w:line="360" w:lineRule="atLeas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4853" w:type="dxa"/>
            <w:tcBorders>
              <w:top w:val="single" w:color="auto" w:sz="4" w:space="0"/>
              <w:left w:val="single" w:color="auto" w:sz="4" w:space="0"/>
              <w:bottom w:val="single" w:color="auto" w:sz="4" w:space="0"/>
              <w:right w:val="single" w:color="auto" w:sz="4" w:space="0"/>
            </w:tcBorders>
            <w:noWrap w:val="0"/>
            <w:vAlign w:val="center"/>
          </w:tcPr>
          <w:p w14:paraId="59ABDE6D">
            <w:pPr>
              <w:spacing w:line="360" w:lineRule="atLeast"/>
              <w:jc w:val="center"/>
              <w:rPr>
                <w:rFonts w:hint="eastAsia" w:ascii="宋体" w:hAnsi="宋体" w:cs="宋体"/>
                <w:color w:val="000000" w:themeColor="text1"/>
                <w:sz w:val="24"/>
                <w:highlight w:val="none"/>
                <w14:textFill>
                  <w14:solidFill>
                    <w14:schemeClr w14:val="tx1"/>
                  </w14:solidFill>
                </w14:textFill>
              </w:rPr>
            </w:pPr>
          </w:p>
        </w:tc>
        <w:tc>
          <w:tcPr>
            <w:tcW w:w="2376" w:type="dxa"/>
            <w:tcBorders>
              <w:top w:val="single" w:color="auto" w:sz="4" w:space="0"/>
              <w:left w:val="single" w:color="auto" w:sz="4" w:space="0"/>
              <w:bottom w:val="single" w:color="auto" w:sz="4" w:space="0"/>
              <w:right w:val="single" w:color="auto" w:sz="4" w:space="0"/>
            </w:tcBorders>
            <w:noWrap w:val="0"/>
            <w:vAlign w:val="center"/>
          </w:tcPr>
          <w:p w14:paraId="19A043C4">
            <w:pPr>
              <w:spacing w:line="360" w:lineRule="atLeast"/>
              <w:jc w:val="center"/>
              <w:rPr>
                <w:rFonts w:hint="eastAsia" w:ascii="宋体" w:hAnsi="宋体" w:cs="宋体"/>
                <w:color w:val="000000" w:themeColor="text1"/>
                <w:sz w:val="24"/>
                <w:highlight w:val="none"/>
                <w14:textFill>
                  <w14:solidFill>
                    <w14:schemeClr w14:val="tx1"/>
                  </w14:solidFill>
                </w14:textFill>
              </w:rPr>
            </w:pPr>
          </w:p>
        </w:tc>
      </w:tr>
      <w:tr w14:paraId="3E63A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14:paraId="309EBD5E">
            <w:pPr>
              <w:spacing w:line="360" w:lineRule="atLeas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4853" w:type="dxa"/>
            <w:tcBorders>
              <w:top w:val="single" w:color="auto" w:sz="4" w:space="0"/>
              <w:left w:val="single" w:color="auto" w:sz="4" w:space="0"/>
              <w:bottom w:val="single" w:color="auto" w:sz="4" w:space="0"/>
              <w:right w:val="single" w:color="auto" w:sz="4" w:space="0"/>
            </w:tcBorders>
            <w:noWrap w:val="0"/>
            <w:vAlign w:val="center"/>
          </w:tcPr>
          <w:p w14:paraId="187B05A3">
            <w:pPr>
              <w:spacing w:line="360" w:lineRule="atLeast"/>
              <w:jc w:val="center"/>
              <w:rPr>
                <w:rFonts w:hint="eastAsia" w:ascii="宋体" w:hAnsi="宋体" w:cs="宋体"/>
                <w:color w:val="000000" w:themeColor="text1"/>
                <w:sz w:val="24"/>
                <w:highlight w:val="none"/>
                <w14:textFill>
                  <w14:solidFill>
                    <w14:schemeClr w14:val="tx1"/>
                  </w14:solidFill>
                </w14:textFill>
              </w:rPr>
            </w:pPr>
          </w:p>
        </w:tc>
        <w:tc>
          <w:tcPr>
            <w:tcW w:w="2376" w:type="dxa"/>
            <w:tcBorders>
              <w:top w:val="single" w:color="auto" w:sz="4" w:space="0"/>
              <w:left w:val="single" w:color="auto" w:sz="4" w:space="0"/>
              <w:bottom w:val="single" w:color="auto" w:sz="4" w:space="0"/>
              <w:right w:val="single" w:color="auto" w:sz="4" w:space="0"/>
            </w:tcBorders>
            <w:noWrap w:val="0"/>
            <w:vAlign w:val="center"/>
          </w:tcPr>
          <w:p w14:paraId="70E170A1">
            <w:pPr>
              <w:spacing w:line="360" w:lineRule="atLeast"/>
              <w:jc w:val="center"/>
              <w:rPr>
                <w:rFonts w:hint="eastAsia" w:ascii="宋体" w:hAnsi="宋体" w:cs="宋体"/>
                <w:color w:val="000000" w:themeColor="text1"/>
                <w:sz w:val="24"/>
                <w:highlight w:val="none"/>
                <w14:textFill>
                  <w14:solidFill>
                    <w14:schemeClr w14:val="tx1"/>
                  </w14:solidFill>
                </w14:textFill>
              </w:rPr>
            </w:pPr>
          </w:p>
        </w:tc>
      </w:tr>
      <w:tr w14:paraId="13A54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14:paraId="0E20AD85">
            <w:pPr>
              <w:spacing w:line="360" w:lineRule="atLeas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p>
        </w:tc>
        <w:tc>
          <w:tcPr>
            <w:tcW w:w="4853" w:type="dxa"/>
            <w:tcBorders>
              <w:top w:val="single" w:color="auto" w:sz="4" w:space="0"/>
              <w:left w:val="single" w:color="auto" w:sz="4" w:space="0"/>
              <w:bottom w:val="single" w:color="auto" w:sz="4" w:space="0"/>
              <w:right w:val="single" w:color="auto" w:sz="4" w:space="0"/>
            </w:tcBorders>
            <w:noWrap w:val="0"/>
            <w:vAlign w:val="center"/>
          </w:tcPr>
          <w:p w14:paraId="35BBC7FF">
            <w:pPr>
              <w:spacing w:line="360" w:lineRule="atLeast"/>
              <w:jc w:val="center"/>
              <w:rPr>
                <w:rFonts w:hint="eastAsia" w:ascii="宋体" w:hAnsi="宋体" w:cs="宋体"/>
                <w:color w:val="000000" w:themeColor="text1"/>
                <w:sz w:val="24"/>
                <w:highlight w:val="none"/>
                <w14:textFill>
                  <w14:solidFill>
                    <w14:schemeClr w14:val="tx1"/>
                  </w14:solidFill>
                </w14:textFill>
              </w:rPr>
            </w:pPr>
          </w:p>
        </w:tc>
        <w:tc>
          <w:tcPr>
            <w:tcW w:w="2376" w:type="dxa"/>
            <w:tcBorders>
              <w:top w:val="single" w:color="auto" w:sz="4" w:space="0"/>
              <w:left w:val="single" w:color="auto" w:sz="4" w:space="0"/>
              <w:bottom w:val="single" w:color="auto" w:sz="4" w:space="0"/>
              <w:right w:val="single" w:color="auto" w:sz="4" w:space="0"/>
            </w:tcBorders>
            <w:noWrap w:val="0"/>
            <w:vAlign w:val="center"/>
          </w:tcPr>
          <w:p w14:paraId="56E5767D">
            <w:pPr>
              <w:spacing w:line="360" w:lineRule="atLeast"/>
              <w:jc w:val="center"/>
              <w:rPr>
                <w:rFonts w:hint="eastAsia" w:ascii="宋体" w:hAnsi="宋体" w:cs="宋体"/>
                <w:color w:val="000000" w:themeColor="text1"/>
                <w:sz w:val="24"/>
                <w:highlight w:val="none"/>
                <w14:textFill>
                  <w14:solidFill>
                    <w14:schemeClr w14:val="tx1"/>
                  </w14:solidFill>
                </w14:textFill>
              </w:rPr>
            </w:pPr>
          </w:p>
        </w:tc>
      </w:tr>
      <w:tr w14:paraId="1EBF0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14:paraId="3B475D3B">
            <w:pPr>
              <w:spacing w:line="360" w:lineRule="atLeas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p>
        </w:tc>
        <w:tc>
          <w:tcPr>
            <w:tcW w:w="4853" w:type="dxa"/>
            <w:tcBorders>
              <w:top w:val="single" w:color="auto" w:sz="4" w:space="0"/>
              <w:left w:val="single" w:color="auto" w:sz="4" w:space="0"/>
              <w:bottom w:val="single" w:color="auto" w:sz="4" w:space="0"/>
              <w:right w:val="single" w:color="auto" w:sz="4" w:space="0"/>
            </w:tcBorders>
            <w:noWrap w:val="0"/>
            <w:vAlign w:val="center"/>
          </w:tcPr>
          <w:p w14:paraId="6892B76D">
            <w:pPr>
              <w:spacing w:line="360" w:lineRule="atLeast"/>
              <w:jc w:val="center"/>
              <w:rPr>
                <w:rFonts w:hint="eastAsia" w:ascii="宋体" w:hAnsi="宋体" w:cs="宋体"/>
                <w:color w:val="000000" w:themeColor="text1"/>
                <w:sz w:val="24"/>
                <w:highlight w:val="none"/>
                <w14:textFill>
                  <w14:solidFill>
                    <w14:schemeClr w14:val="tx1"/>
                  </w14:solidFill>
                </w14:textFill>
              </w:rPr>
            </w:pPr>
          </w:p>
        </w:tc>
        <w:tc>
          <w:tcPr>
            <w:tcW w:w="2376" w:type="dxa"/>
            <w:tcBorders>
              <w:top w:val="single" w:color="auto" w:sz="4" w:space="0"/>
              <w:left w:val="single" w:color="auto" w:sz="4" w:space="0"/>
              <w:bottom w:val="single" w:color="auto" w:sz="4" w:space="0"/>
              <w:right w:val="single" w:color="auto" w:sz="4" w:space="0"/>
            </w:tcBorders>
            <w:noWrap w:val="0"/>
            <w:vAlign w:val="center"/>
          </w:tcPr>
          <w:p w14:paraId="15465F63">
            <w:pPr>
              <w:spacing w:line="360" w:lineRule="atLeast"/>
              <w:jc w:val="center"/>
              <w:rPr>
                <w:rFonts w:hint="eastAsia" w:ascii="宋体" w:hAnsi="宋体" w:cs="宋体"/>
                <w:color w:val="000000" w:themeColor="text1"/>
                <w:sz w:val="24"/>
                <w:highlight w:val="none"/>
                <w14:textFill>
                  <w14:solidFill>
                    <w14:schemeClr w14:val="tx1"/>
                  </w14:solidFill>
                </w14:textFill>
              </w:rPr>
            </w:pPr>
          </w:p>
        </w:tc>
      </w:tr>
      <w:tr w14:paraId="754A7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14:paraId="09A09442">
            <w:pPr>
              <w:spacing w:line="360" w:lineRule="atLeast"/>
              <w:jc w:val="center"/>
              <w:rPr>
                <w:rFonts w:hint="eastAsia" w:ascii="宋体" w:hAnsi="宋体" w:cs="宋体"/>
                <w:color w:val="000000" w:themeColor="text1"/>
                <w:sz w:val="24"/>
                <w:highlight w:val="none"/>
                <w14:textFill>
                  <w14:solidFill>
                    <w14:schemeClr w14:val="tx1"/>
                  </w14:solidFill>
                </w14:textFill>
              </w:rPr>
            </w:pPr>
            <w:r>
              <w:rPr>
                <w:rFonts w:hint="default" w:ascii="Arial" w:hAnsi="Arial" w:cs="Arial"/>
                <w:color w:val="000000" w:themeColor="text1"/>
                <w:sz w:val="24"/>
                <w:highlight w:val="none"/>
                <w14:textFill>
                  <w14:solidFill>
                    <w14:schemeClr w14:val="tx1"/>
                  </w14:solidFill>
                </w14:textFill>
              </w:rPr>
              <w:t>…</w:t>
            </w:r>
          </w:p>
        </w:tc>
        <w:tc>
          <w:tcPr>
            <w:tcW w:w="4853" w:type="dxa"/>
            <w:tcBorders>
              <w:top w:val="single" w:color="auto" w:sz="4" w:space="0"/>
              <w:left w:val="single" w:color="auto" w:sz="4" w:space="0"/>
              <w:bottom w:val="single" w:color="auto" w:sz="4" w:space="0"/>
              <w:right w:val="single" w:color="auto" w:sz="4" w:space="0"/>
            </w:tcBorders>
            <w:noWrap w:val="0"/>
            <w:vAlign w:val="center"/>
          </w:tcPr>
          <w:p w14:paraId="4300B241">
            <w:pPr>
              <w:spacing w:line="360" w:lineRule="atLeast"/>
              <w:jc w:val="center"/>
              <w:rPr>
                <w:rFonts w:hint="eastAsia" w:ascii="宋体" w:hAnsi="宋体" w:cs="宋体"/>
                <w:color w:val="000000" w:themeColor="text1"/>
                <w:sz w:val="24"/>
                <w:highlight w:val="none"/>
                <w14:textFill>
                  <w14:solidFill>
                    <w14:schemeClr w14:val="tx1"/>
                  </w14:solidFill>
                </w14:textFill>
              </w:rPr>
            </w:pPr>
          </w:p>
        </w:tc>
        <w:tc>
          <w:tcPr>
            <w:tcW w:w="2376" w:type="dxa"/>
            <w:tcBorders>
              <w:top w:val="single" w:color="auto" w:sz="4" w:space="0"/>
              <w:left w:val="single" w:color="auto" w:sz="4" w:space="0"/>
              <w:bottom w:val="single" w:color="auto" w:sz="4" w:space="0"/>
              <w:right w:val="single" w:color="auto" w:sz="4" w:space="0"/>
            </w:tcBorders>
            <w:noWrap w:val="0"/>
            <w:vAlign w:val="center"/>
          </w:tcPr>
          <w:p w14:paraId="34BDDB2D">
            <w:pPr>
              <w:spacing w:line="360" w:lineRule="atLeast"/>
              <w:jc w:val="center"/>
              <w:rPr>
                <w:rFonts w:hint="eastAsia" w:ascii="宋体" w:hAnsi="宋体" w:cs="宋体"/>
                <w:color w:val="000000" w:themeColor="text1"/>
                <w:sz w:val="24"/>
                <w:highlight w:val="none"/>
                <w14:textFill>
                  <w14:solidFill>
                    <w14:schemeClr w14:val="tx1"/>
                  </w14:solidFill>
                </w14:textFill>
              </w:rPr>
            </w:pPr>
          </w:p>
        </w:tc>
      </w:tr>
    </w:tbl>
    <w:p w14:paraId="2C317F44">
      <w:pPr>
        <w:spacing w:line="0" w:lineRule="atLeast"/>
        <w:ind w:right="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备注：</w:t>
      </w:r>
    </w:p>
    <w:p w14:paraId="79190B66">
      <w:pPr>
        <w:spacing w:line="0" w:lineRule="atLeast"/>
        <w:ind w:right="0"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1、本表格用于定标阶段</w:t>
      </w:r>
      <w:r>
        <w:rPr>
          <w:rFonts w:hint="eastAsia" w:ascii="宋体" w:hAnsi="宋体" w:cs="宋体"/>
          <w:color w:val="000000" w:themeColor="text1"/>
          <w:szCs w:val="21"/>
          <w:highlight w:val="none"/>
          <w:lang w:val="en-US" w:eastAsia="zh-CN"/>
          <w14:textFill>
            <w14:solidFill>
              <w14:schemeClr w14:val="tx1"/>
            </w14:solidFill>
          </w14:textFill>
        </w:rPr>
        <w:t>答辩</w:t>
      </w:r>
      <w:r>
        <w:rPr>
          <w:rFonts w:hint="eastAsia" w:ascii="宋体" w:hAnsi="宋体" w:cs="宋体"/>
          <w:color w:val="000000" w:themeColor="text1"/>
          <w:szCs w:val="21"/>
          <w:highlight w:val="none"/>
          <w14:textFill>
            <w14:solidFill>
              <w14:schemeClr w14:val="tx1"/>
            </w14:solidFill>
          </w14:textFill>
        </w:rPr>
        <w:t>因素评审计分，每行限填一个合格中标候选人，定标委员会成员应当独立打分；</w:t>
      </w:r>
    </w:p>
    <w:p w14:paraId="60BAD7FC">
      <w:pPr>
        <w:spacing w:line="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2、定标委员会各成员对所有进入定标程序的合格中标候选人按《定标因素表》</w:t>
      </w:r>
      <w:r>
        <w:rPr>
          <w:rFonts w:hint="eastAsia" w:ascii="宋体" w:hAnsi="宋体" w:cs="宋体"/>
          <w:color w:val="000000" w:themeColor="text1"/>
          <w:szCs w:val="21"/>
          <w:highlight w:val="none"/>
          <w:lang w:val="en-US" w:eastAsia="zh-CN"/>
          <w14:textFill>
            <w14:solidFill>
              <w14:schemeClr w14:val="tx1"/>
            </w14:solidFill>
          </w14:textFill>
        </w:rPr>
        <w:t>答辩</w:t>
      </w:r>
      <w:r>
        <w:rPr>
          <w:rFonts w:hint="eastAsia" w:ascii="宋体" w:hAnsi="宋体" w:cs="宋体"/>
          <w:color w:val="000000" w:themeColor="text1"/>
          <w:szCs w:val="21"/>
          <w:highlight w:val="none"/>
          <w14:textFill>
            <w14:solidFill>
              <w14:schemeClr w14:val="tx1"/>
            </w14:solidFill>
          </w14:textFill>
        </w:rPr>
        <w:t>因素评分标准进行打分。</w:t>
      </w:r>
    </w:p>
    <w:p w14:paraId="5E9DD9D2">
      <w:pPr>
        <w:spacing w:line="0" w:lineRule="atLeast"/>
        <w:ind w:left="0"/>
        <w:jc w:val="left"/>
        <w:rPr>
          <w:rFonts w:hint="eastAsia"/>
          <w:smallCaps/>
          <w:color w:val="000000" w:themeColor="text1"/>
          <w:sz w:val="20"/>
          <w:szCs w:val="20"/>
          <w:highlight w:val="none"/>
          <w14:textFill>
            <w14:solidFill>
              <w14:schemeClr w14:val="tx1"/>
            </w14:solidFill>
          </w14:textFill>
        </w:rPr>
      </w:pPr>
    </w:p>
    <w:p w14:paraId="37911B2C">
      <w:pPr>
        <w:snapToGrid w:val="0"/>
        <w:spacing w:line="0" w:lineRule="atLeast"/>
        <w:jc w:val="left"/>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定标委员签名：</w:t>
      </w:r>
    </w:p>
    <w:p w14:paraId="4E2C8143">
      <w:pPr>
        <w:snapToGrid w:val="0"/>
        <w:spacing w:line="0" w:lineRule="atLeast"/>
        <w:jc w:val="left"/>
        <w:outlineLvl w:val="9"/>
        <w:rPr>
          <w:rFonts w:hint="eastAsia" w:ascii="宋体" w:hAnsi="宋体" w:cs="宋体"/>
          <w:color w:val="000000" w:themeColor="text1"/>
          <w:szCs w:val="21"/>
          <w:highlight w:val="none"/>
          <w14:textFill>
            <w14:solidFill>
              <w14:schemeClr w14:val="tx1"/>
            </w14:solidFill>
          </w14:textFill>
        </w:rPr>
        <w:sectPr>
          <w:endnotePr>
            <w:numFmt w:val="decimal"/>
          </w:endnotePr>
          <w:pgSz w:w="11906" w:h="16838"/>
          <w:pgMar w:top="1417" w:right="1417" w:bottom="1134" w:left="1417" w:header="851" w:footer="907"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ascii="宋体" w:hAnsi="宋体" w:cs="宋体"/>
          <w:color w:val="000000" w:themeColor="text1"/>
          <w:szCs w:val="21"/>
          <w:highlight w:val="none"/>
          <w14:textFill>
            <w14:solidFill>
              <w14:schemeClr w14:val="tx1"/>
            </w14:solidFill>
          </w14:textFill>
        </w:rPr>
        <w:t>日期：     年   月   日</w:t>
      </w:r>
    </w:p>
    <w:p w14:paraId="438A2BD6">
      <w:pPr>
        <w:outlineLvl w:val="3"/>
        <w:rPr>
          <w:rFonts w:hint="eastAsia" w:ascii="Calibri" w:hAnsi="Calibri" w:eastAsia="宋体" w:cs="Times New Roman"/>
          <w:color w:val="000000" w:themeColor="text1"/>
          <w:sz w:val="28"/>
          <w:szCs w:val="28"/>
          <w:highlight w:val="none"/>
          <w14:textFill>
            <w14:solidFill>
              <w14:schemeClr w14:val="tx1"/>
            </w14:solidFill>
          </w14:textFill>
        </w:rPr>
      </w:pPr>
      <w:r>
        <w:rPr>
          <w:rFonts w:hint="eastAsia" w:ascii="Calibri" w:hAnsi="Calibri" w:eastAsia="宋体" w:cs="Times New Roman"/>
          <w:color w:val="000000" w:themeColor="text1"/>
          <w:sz w:val="28"/>
          <w:szCs w:val="28"/>
          <w:highlight w:val="none"/>
          <w:lang w:val="en-US" w:eastAsia="zh-CN"/>
          <w14:textFill>
            <w14:solidFill>
              <w14:schemeClr w14:val="tx1"/>
            </w14:solidFill>
          </w14:textFill>
        </w:rPr>
        <w:t>附表六-3</w:t>
      </w:r>
    </w:p>
    <w:p w14:paraId="6A154867">
      <w:pPr>
        <w:jc w:val="center"/>
        <w:rPr>
          <w:rFonts w:hint="eastAsia" w:ascii="宋体" w:hAnsi="宋体" w:eastAsia="宋体" w:cs="宋体"/>
          <w:b/>
          <w:color w:val="000000" w:themeColor="text1"/>
          <w:sz w:val="30"/>
          <w:szCs w:val="30"/>
          <w:highlight w:val="none"/>
          <w14:textFill>
            <w14:solidFill>
              <w14:schemeClr w14:val="tx1"/>
            </w14:solidFill>
          </w14:textFill>
        </w:rPr>
      </w:pPr>
      <w:r>
        <w:rPr>
          <w:rFonts w:hint="eastAsia" w:ascii="宋体" w:hAnsi="宋体" w:eastAsia="宋体" w:cs="宋体"/>
          <w:b/>
          <w:color w:val="000000" w:themeColor="text1"/>
          <w:sz w:val="30"/>
          <w:szCs w:val="30"/>
          <w:highlight w:val="none"/>
          <w14:textFill>
            <w14:solidFill>
              <w14:schemeClr w14:val="tx1"/>
            </w14:solidFill>
          </w14:textFill>
        </w:rPr>
        <w:t>定标阶段（价格因素）评审得分表</w:t>
      </w:r>
    </w:p>
    <w:p w14:paraId="3A4EE292">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工程名称：</w:t>
      </w:r>
    </w:p>
    <w:tbl>
      <w:tblPr>
        <w:tblStyle w:val="37"/>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95"/>
        <w:gridCol w:w="1243"/>
        <w:gridCol w:w="1240"/>
        <w:gridCol w:w="1243"/>
        <w:gridCol w:w="1243"/>
        <w:gridCol w:w="1243"/>
        <w:gridCol w:w="1240"/>
        <w:gridCol w:w="1244"/>
        <w:gridCol w:w="1241"/>
        <w:gridCol w:w="1256"/>
      </w:tblGrid>
      <w:tr w14:paraId="08DFD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137" w:type="pct"/>
            <w:tcBorders>
              <w:top w:val="single" w:color="auto" w:sz="4" w:space="0"/>
              <w:left w:val="single" w:color="auto" w:sz="4" w:space="0"/>
              <w:bottom w:val="single" w:color="auto" w:sz="4" w:space="0"/>
              <w:right w:val="single" w:color="auto" w:sz="4" w:space="0"/>
            </w:tcBorders>
            <w:noWrap w:val="0"/>
            <w:vAlign w:val="center"/>
          </w:tcPr>
          <w:p w14:paraId="4D0EC056">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合格中标候选人</w:t>
            </w:r>
            <w:r>
              <w:rPr>
                <w:rFonts w:hint="eastAsia" w:ascii="宋体" w:hAnsi="宋体" w:eastAsia="宋体" w:cs="宋体"/>
                <w:color w:val="000000" w:themeColor="text1"/>
                <w:szCs w:val="21"/>
                <w:highlight w:val="none"/>
                <w14:textFill>
                  <w14:solidFill>
                    <w14:schemeClr w14:val="tx1"/>
                  </w14:solidFill>
                </w14:textFill>
              </w:rPr>
              <w:t>名称</w:t>
            </w:r>
          </w:p>
        </w:tc>
        <w:tc>
          <w:tcPr>
            <w:tcW w:w="429" w:type="pct"/>
            <w:tcBorders>
              <w:top w:val="single" w:color="auto" w:sz="4" w:space="0"/>
              <w:left w:val="single" w:color="auto" w:sz="4" w:space="0"/>
              <w:bottom w:val="single" w:color="auto" w:sz="4" w:space="0"/>
              <w:right w:val="single" w:color="auto" w:sz="4" w:space="0"/>
            </w:tcBorders>
            <w:noWrap w:val="0"/>
            <w:vAlign w:val="center"/>
          </w:tcPr>
          <w:p w14:paraId="44BEC6DB">
            <w:pPr>
              <w:rPr>
                <w:rFonts w:hint="eastAsia" w:ascii="宋体" w:hAnsi="宋体" w:eastAsia="宋体" w:cs="宋体"/>
                <w:color w:val="000000" w:themeColor="text1"/>
                <w:szCs w:val="21"/>
                <w:highlight w:val="none"/>
                <w14:textFill>
                  <w14:solidFill>
                    <w14:schemeClr w14:val="tx1"/>
                  </w14:solidFill>
                </w14:textFill>
              </w:rPr>
            </w:pPr>
          </w:p>
        </w:tc>
        <w:tc>
          <w:tcPr>
            <w:tcW w:w="428" w:type="pct"/>
            <w:tcBorders>
              <w:top w:val="single" w:color="auto" w:sz="4" w:space="0"/>
              <w:left w:val="single" w:color="auto" w:sz="4" w:space="0"/>
              <w:bottom w:val="single" w:color="auto" w:sz="4" w:space="0"/>
              <w:right w:val="single" w:color="auto" w:sz="4" w:space="0"/>
            </w:tcBorders>
            <w:noWrap w:val="0"/>
            <w:vAlign w:val="center"/>
          </w:tcPr>
          <w:p w14:paraId="2FC95020">
            <w:pPr>
              <w:rPr>
                <w:rFonts w:hint="eastAsia" w:ascii="宋体" w:hAnsi="宋体" w:eastAsia="宋体" w:cs="宋体"/>
                <w:color w:val="000000" w:themeColor="text1"/>
                <w:szCs w:val="21"/>
                <w:highlight w:val="none"/>
                <w14:textFill>
                  <w14:solidFill>
                    <w14:schemeClr w14:val="tx1"/>
                  </w14:solidFill>
                </w14:textFill>
              </w:rPr>
            </w:pPr>
          </w:p>
        </w:tc>
        <w:tc>
          <w:tcPr>
            <w:tcW w:w="429" w:type="pct"/>
            <w:tcBorders>
              <w:top w:val="single" w:color="auto" w:sz="4" w:space="0"/>
              <w:left w:val="single" w:color="auto" w:sz="4" w:space="0"/>
              <w:bottom w:val="single" w:color="auto" w:sz="4" w:space="0"/>
              <w:right w:val="single" w:color="auto" w:sz="4" w:space="0"/>
            </w:tcBorders>
            <w:noWrap w:val="0"/>
            <w:vAlign w:val="center"/>
          </w:tcPr>
          <w:p w14:paraId="4FDE9D2C">
            <w:pPr>
              <w:rPr>
                <w:rFonts w:hint="eastAsia" w:ascii="宋体" w:hAnsi="宋体" w:eastAsia="宋体" w:cs="宋体"/>
                <w:color w:val="000000" w:themeColor="text1"/>
                <w:szCs w:val="21"/>
                <w:highlight w:val="none"/>
                <w14:textFill>
                  <w14:solidFill>
                    <w14:schemeClr w14:val="tx1"/>
                  </w14:solidFill>
                </w14:textFill>
              </w:rPr>
            </w:pPr>
          </w:p>
        </w:tc>
        <w:tc>
          <w:tcPr>
            <w:tcW w:w="429" w:type="pct"/>
            <w:tcBorders>
              <w:top w:val="single" w:color="auto" w:sz="4" w:space="0"/>
              <w:left w:val="single" w:color="auto" w:sz="4" w:space="0"/>
              <w:bottom w:val="single" w:color="auto" w:sz="4" w:space="0"/>
              <w:right w:val="single" w:color="auto" w:sz="4" w:space="0"/>
            </w:tcBorders>
            <w:noWrap w:val="0"/>
            <w:vAlign w:val="center"/>
          </w:tcPr>
          <w:p w14:paraId="5988E848">
            <w:pPr>
              <w:rPr>
                <w:rFonts w:hint="eastAsia" w:ascii="宋体" w:hAnsi="宋体" w:eastAsia="宋体" w:cs="宋体"/>
                <w:color w:val="000000" w:themeColor="text1"/>
                <w:szCs w:val="21"/>
                <w:highlight w:val="none"/>
                <w14:textFill>
                  <w14:solidFill>
                    <w14:schemeClr w14:val="tx1"/>
                  </w14:solidFill>
                </w14:textFill>
              </w:rPr>
            </w:pPr>
          </w:p>
        </w:tc>
        <w:tc>
          <w:tcPr>
            <w:tcW w:w="429" w:type="pct"/>
            <w:tcBorders>
              <w:top w:val="single" w:color="auto" w:sz="4" w:space="0"/>
              <w:left w:val="single" w:color="auto" w:sz="4" w:space="0"/>
              <w:bottom w:val="single" w:color="auto" w:sz="4" w:space="0"/>
              <w:right w:val="single" w:color="auto" w:sz="4" w:space="0"/>
            </w:tcBorders>
            <w:noWrap w:val="0"/>
            <w:vAlign w:val="center"/>
          </w:tcPr>
          <w:p w14:paraId="6A2D515B">
            <w:pPr>
              <w:rPr>
                <w:rFonts w:hint="eastAsia" w:ascii="宋体" w:hAnsi="宋体" w:eastAsia="宋体" w:cs="宋体"/>
                <w:color w:val="000000" w:themeColor="text1"/>
                <w:szCs w:val="21"/>
                <w:highlight w:val="none"/>
                <w14:textFill>
                  <w14:solidFill>
                    <w14:schemeClr w14:val="tx1"/>
                  </w14:solidFill>
                </w14:textFill>
              </w:rPr>
            </w:pPr>
          </w:p>
        </w:tc>
        <w:tc>
          <w:tcPr>
            <w:tcW w:w="428" w:type="pct"/>
            <w:tcBorders>
              <w:top w:val="single" w:color="auto" w:sz="4" w:space="0"/>
              <w:left w:val="single" w:color="auto" w:sz="4" w:space="0"/>
              <w:bottom w:val="single" w:color="auto" w:sz="4" w:space="0"/>
              <w:right w:val="single" w:color="auto" w:sz="4" w:space="0"/>
            </w:tcBorders>
            <w:noWrap w:val="0"/>
            <w:vAlign w:val="center"/>
          </w:tcPr>
          <w:p w14:paraId="469CDBFD">
            <w:pPr>
              <w:rPr>
                <w:rFonts w:hint="eastAsia" w:ascii="宋体" w:hAnsi="宋体" w:eastAsia="宋体" w:cs="宋体"/>
                <w:color w:val="000000" w:themeColor="text1"/>
                <w:szCs w:val="21"/>
                <w:highlight w:val="none"/>
                <w14:textFill>
                  <w14:solidFill>
                    <w14:schemeClr w14:val="tx1"/>
                  </w14:solidFill>
                </w14:textFill>
              </w:rPr>
            </w:pPr>
          </w:p>
        </w:tc>
        <w:tc>
          <w:tcPr>
            <w:tcW w:w="429" w:type="pct"/>
            <w:tcBorders>
              <w:top w:val="single" w:color="auto" w:sz="4" w:space="0"/>
              <w:left w:val="single" w:color="auto" w:sz="4" w:space="0"/>
              <w:bottom w:val="single" w:color="auto" w:sz="4" w:space="0"/>
              <w:right w:val="single" w:color="auto" w:sz="4" w:space="0"/>
            </w:tcBorders>
            <w:noWrap w:val="0"/>
            <w:vAlign w:val="center"/>
          </w:tcPr>
          <w:p w14:paraId="56518DFC">
            <w:pPr>
              <w:rPr>
                <w:rFonts w:hint="eastAsia" w:ascii="宋体" w:hAnsi="宋体" w:eastAsia="宋体" w:cs="宋体"/>
                <w:color w:val="000000" w:themeColor="text1"/>
                <w:szCs w:val="21"/>
                <w:highlight w:val="none"/>
                <w14:textFill>
                  <w14:solidFill>
                    <w14:schemeClr w14:val="tx1"/>
                  </w14:solidFill>
                </w14:textFill>
              </w:rPr>
            </w:pPr>
          </w:p>
        </w:tc>
        <w:tc>
          <w:tcPr>
            <w:tcW w:w="428" w:type="pct"/>
            <w:tcBorders>
              <w:top w:val="single" w:color="auto" w:sz="4" w:space="0"/>
              <w:left w:val="single" w:color="auto" w:sz="4" w:space="0"/>
              <w:bottom w:val="single" w:color="auto" w:sz="4" w:space="0"/>
              <w:right w:val="single" w:color="auto" w:sz="4" w:space="0"/>
            </w:tcBorders>
            <w:noWrap w:val="0"/>
            <w:vAlign w:val="center"/>
          </w:tcPr>
          <w:p w14:paraId="5BD7F08E">
            <w:pPr>
              <w:rPr>
                <w:rFonts w:hint="eastAsia" w:ascii="宋体" w:hAnsi="宋体" w:eastAsia="宋体" w:cs="宋体"/>
                <w:color w:val="000000" w:themeColor="text1"/>
                <w:szCs w:val="21"/>
                <w:highlight w:val="none"/>
                <w14:textFill>
                  <w14:solidFill>
                    <w14:schemeClr w14:val="tx1"/>
                  </w14:solidFill>
                </w14:textFill>
              </w:rPr>
            </w:pPr>
          </w:p>
        </w:tc>
        <w:tc>
          <w:tcPr>
            <w:tcW w:w="433" w:type="pct"/>
            <w:tcBorders>
              <w:top w:val="single" w:color="auto" w:sz="4" w:space="0"/>
              <w:left w:val="single" w:color="auto" w:sz="4" w:space="0"/>
              <w:bottom w:val="single" w:color="auto" w:sz="4" w:space="0"/>
              <w:right w:val="single" w:color="auto" w:sz="4" w:space="0"/>
            </w:tcBorders>
            <w:noWrap w:val="0"/>
            <w:vAlign w:val="center"/>
          </w:tcPr>
          <w:p w14:paraId="38E2E6DC">
            <w:pPr>
              <w:rPr>
                <w:rFonts w:hint="eastAsia" w:ascii="宋体" w:hAnsi="宋体" w:eastAsia="宋体" w:cs="宋体"/>
                <w:color w:val="000000" w:themeColor="text1"/>
                <w:szCs w:val="21"/>
                <w:highlight w:val="none"/>
                <w14:textFill>
                  <w14:solidFill>
                    <w14:schemeClr w14:val="tx1"/>
                  </w14:solidFill>
                </w14:textFill>
              </w:rPr>
            </w:pPr>
          </w:p>
        </w:tc>
      </w:tr>
      <w:tr w14:paraId="6B7B3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137" w:type="pct"/>
            <w:tcBorders>
              <w:top w:val="single" w:color="auto" w:sz="4" w:space="0"/>
              <w:left w:val="single" w:color="auto" w:sz="4" w:space="0"/>
              <w:bottom w:val="single" w:color="auto" w:sz="4" w:space="0"/>
              <w:right w:val="single" w:color="auto" w:sz="4" w:space="0"/>
            </w:tcBorders>
            <w:noWrap w:val="0"/>
            <w:vAlign w:val="center"/>
          </w:tcPr>
          <w:p w14:paraId="5DD86FEE">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投标报价PT（元）</w:t>
            </w:r>
          </w:p>
        </w:tc>
        <w:tc>
          <w:tcPr>
            <w:tcW w:w="429" w:type="pct"/>
            <w:tcBorders>
              <w:top w:val="single" w:color="auto" w:sz="4" w:space="0"/>
              <w:left w:val="single" w:color="auto" w:sz="4" w:space="0"/>
              <w:bottom w:val="single" w:color="auto" w:sz="4" w:space="0"/>
              <w:right w:val="single" w:color="auto" w:sz="4" w:space="0"/>
            </w:tcBorders>
            <w:noWrap w:val="0"/>
            <w:vAlign w:val="center"/>
          </w:tcPr>
          <w:p w14:paraId="495D4A7B">
            <w:pPr>
              <w:rPr>
                <w:rFonts w:hint="eastAsia" w:ascii="宋体" w:hAnsi="宋体" w:eastAsia="宋体" w:cs="宋体"/>
                <w:color w:val="000000" w:themeColor="text1"/>
                <w:szCs w:val="21"/>
                <w:highlight w:val="none"/>
                <w14:textFill>
                  <w14:solidFill>
                    <w14:schemeClr w14:val="tx1"/>
                  </w14:solidFill>
                </w14:textFill>
              </w:rPr>
            </w:pPr>
          </w:p>
        </w:tc>
        <w:tc>
          <w:tcPr>
            <w:tcW w:w="428" w:type="pct"/>
            <w:tcBorders>
              <w:top w:val="single" w:color="auto" w:sz="4" w:space="0"/>
              <w:left w:val="single" w:color="auto" w:sz="4" w:space="0"/>
              <w:bottom w:val="single" w:color="auto" w:sz="4" w:space="0"/>
              <w:right w:val="single" w:color="auto" w:sz="4" w:space="0"/>
            </w:tcBorders>
            <w:noWrap w:val="0"/>
            <w:vAlign w:val="center"/>
          </w:tcPr>
          <w:p w14:paraId="2BD568BD">
            <w:pPr>
              <w:rPr>
                <w:rFonts w:hint="eastAsia" w:ascii="宋体" w:hAnsi="宋体" w:eastAsia="宋体" w:cs="宋体"/>
                <w:color w:val="000000" w:themeColor="text1"/>
                <w:szCs w:val="21"/>
                <w:highlight w:val="none"/>
                <w14:textFill>
                  <w14:solidFill>
                    <w14:schemeClr w14:val="tx1"/>
                  </w14:solidFill>
                </w14:textFill>
              </w:rPr>
            </w:pPr>
          </w:p>
        </w:tc>
        <w:tc>
          <w:tcPr>
            <w:tcW w:w="429" w:type="pct"/>
            <w:tcBorders>
              <w:top w:val="single" w:color="auto" w:sz="4" w:space="0"/>
              <w:left w:val="single" w:color="auto" w:sz="4" w:space="0"/>
              <w:bottom w:val="single" w:color="auto" w:sz="4" w:space="0"/>
              <w:right w:val="single" w:color="auto" w:sz="4" w:space="0"/>
            </w:tcBorders>
            <w:noWrap w:val="0"/>
            <w:vAlign w:val="center"/>
          </w:tcPr>
          <w:p w14:paraId="6EDF64FF">
            <w:pPr>
              <w:rPr>
                <w:rFonts w:hint="eastAsia" w:ascii="宋体" w:hAnsi="宋体" w:eastAsia="宋体" w:cs="宋体"/>
                <w:color w:val="000000" w:themeColor="text1"/>
                <w:szCs w:val="21"/>
                <w:highlight w:val="none"/>
                <w14:textFill>
                  <w14:solidFill>
                    <w14:schemeClr w14:val="tx1"/>
                  </w14:solidFill>
                </w14:textFill>
              </w:rPr>
            </w:pPr>
          </w:p>
        </w:tc>
        <w:tc>
          <w:tcPr>
            <w:tcW w:w="429" w:type="pct"/>
            <w:tcBorders>
              <w:top w:val="single" w:color="auto" w:sz="4" w:space="0"/>
              <w:left w:val="single" w:color="auto" w:sz="4" w:space="0"/>
              <w:bottom w:val="single" w:color="auto" w:sz="4" w:space="0"/>
              <w:right w:val="single" w:color="auto" w:sz="4" w:space="0"/>
            </w:tcBorders>
            <w:noWrap w:val="0"/>
            <w:vAlign w:val="center"/>
          </w:tcPr>
          <w:p w14:paraId="6F04764D">
            <w:pPr>
              <w:rPr>
                <w:rFonts w:hint="eastAsia" w:ascii="宋体" w:hAnsi="宋体" w:eastAsia="宋体" w:cs="宋体"/>
                <w:color w:val="000000" w:themeColor="text1"/>
                <w:szCs w:val="21"/>
                <w:highlight w:val="none"/>
                <w14:textFill>
                  <w14:solidFill>
                    <w14:schemeClr w14:val="tx1"/>
                  </w14:solidFill>
                </w14:textFill>
              </w:rPr>
            </w:pPr>
          </w:p>
        </w:tc>
        <w:tc>
          <w:tcPr>
            <w:tcW w:w="429" w:type="pct"/>
            <w:tcBorders>
              <w:top w:val="single" w:color="auto" w:sz="4" w:space="0"/>
              <w:left w:val="single" w:color="auto" w:sz="4" w:space="0"/>
              <w:bottom w:val="single" w:color="auto" w:sz="4" w:space="0"/>
              <w:right w:val="single" w:color="auto" w:sz="4" w:space="0"/>
            </w:tcBorders>
            <w:noWrap w:val="0"/>
            <w:vAlign w:val="center"/>
          </w:tcPr>
          <w:p w14:paraId="42A8EDAC">
            <w:pPr>
              <w:rPr>
                <w:rFonts w:hint="eastAsia" w:ascii="宋体" w:hAnsi="宋体" w:eastAsia="宋体" w:cs="宋体"/>
                <w:color w:val="000000" w:themeColor="text1"/>
                <w:szCs w:val="21"/>
                <w:highlight w:val="none"/>
                <w14:textFill>
                  <w14:solidFill>
                    <w14:schemeClr w14:val="tx1"/>
                  </w14:solidFill>
                </w14:textFill>
              </w:rPr>
            </w:pPr>
          </w:p>
        </w:tc>
        <w:tc>
          <w:tcPr>
            <w:tcW w:w="428" w:type="pct"/>
            <w:tcBorders>
              <w:top w:val="single" w:color="auto" w:sz="4" w:space="0"/>
              <w:left w:val="single" w:color="auto" w:sz="4" w:space="0"/>
              <w:bottom w:val="single" w:color="auto" w:sz="4" w:space="0"/>
              <w:right w:val="single" w:color="auto" w:sz="4" w:space="0"/>
            </w:tcBorders>
            <w:noWrap w:val="0"/>
            <w:vAlign w:val="center"/>
          </w:tcPr>
          <w:p w14:paraId="6B3493A9">
            <w:pPr>
              <w:rPr>
                <w:rFonts w:hint="eastAsia" w:ascii="宋体" w:hAnsi="宋体" w:eastAsia="宋体" w:cs="宋体"/>
                <w:color w:val="000000" w:themeColor="text1"/>
                <w:szCs w:val="21"/>
                <w:highlight w:val="none"/>
                <w14:textFill>
                  <w14:solidFill>
                    <w14:schemeClr w14:val="tx1"/>
                  </w14:solidFill>
                </w14:textFill>
              </w:rPr>
            </w:pPr>
          </w:p>
        </w:tc>
        <w:tc>
          <w:tcPr>
            <w:tcW w:w="429" w:type="pct"/>
            <w:tcBorders>
              <w:top w:val="single" w:color="auto" w:sz="4" w:space="0"/>
              <w:left w:val="single" w:color="auto" w:sz="4" w:space="0"/>
              <w:bottom w:val="single" w:color="auto" w:sz="4" w:space="0"/>
              <w:right w:val="single" w:color="auto" w:sz="4" w:space="0"/>
            </w:tcBorders>
            <w:noWrap w:val="0"/>
            <w:vAlign w:val="center"/>
          </w:tcPr>
          <w:p w14:paraId="14BAB626">
            <w:pPr>
              <w:rPr>
                <w:rFonts w:hint="eastAsia" w:ascii="宋体" w:hAnsi="宋体" w:eastAsia="宋体" w:cs="宋体"/>
                <w:color w:val="000000" w:themeColor="text1"/>
                <w:szCs w:val="21"/>
                <w:highlight w:val="none"/>
                <w14:textFill>
                  <w14:solidFill>
                    <w14:schemeClr w14:val="tx1"/>
                  </w14:solidFill>
                </w14:textFill>
              </w:rPr>
            </w:pPr>
          </w:p>
        </w:tc>
        <w:tc>
          <w:tcPr>
            <w:tcW w:w="428" w:type="pct"/>
            <w:tcBorders>
              <w:top w:val="single" w:color="auto" w:sz="4" w:space="0"/>
              <w:left w:val="single" w:color="auto" w:sz="4" w:space="0"/>
              <w:bottom w:val="single" w:color="auto" w:sz="4" w:space="0"/>
              <w:right w:val="single" w:color="auto" w:sz="4" w:space="0"/>
            </w:tcBorders>
            <w:noWrap w:val="0"/>
            <w:vAlign w:val="center"/>
          </w:tcPr>
          <w:p w14:paraId="6E62FA37">
            <w:pPr>
              <w:rPr>
                <w:rFonts w:hint="eastAsia" w:ascii="宋体" w:hAnsi="宋体" w:eastAsia="宋体" w:cs="宋体"/>
                <w:color w:val="000000" w:themeColor="text1"/>
                <w:szCs w:val="21"/>
                <w:highlight w:val="none"/>
                <w14:textFill>
                  <w14:solidFill>
                    <w14:schemeClr w14:val="tx1"/>
                  </w14:solidFill>
                </w14:textFill>
              </w:rPr>
            </w:pPr>
          </w:p>
        </w:tc>
        <w:tc>
          <w:tcPr>
            <w:tcW w:w="433" w:type="pct"/>
            <w:tcBorders>
              <w:top w:val="single" w:color="auto" w:sz="4" w:space="0"/>
              <w:left w:val="single" w:color="auto" w:sz="4" w:space="0"/>
              <w:bottom w:val="single" w:color="auto" w:sz="4" w:space="0"/>
              <w:right w:val="single" w:color="auto" w:sz="4" w:space="0"/>
            </w:tcBorders>
            <w:noWrap w:val="0"/>
            <w:vAlign w:val="center"/>
          </w:tcPr>
          <w:p w14:paraId="516F18D7">
            <w:pPr>
              <w:rPr>
                <w:rFonts w:hint="eastAsia" w:ascii="宋体" w:hAnsi="宋体" w:eastAsia="宋体" w:cs="宋体"/>
                <w:color w:val="000000" w:themeColor="text1"/>
                <w:szCs w:val="21"/>
                <w:highlight w:val="none"/>
                <w14:textFill>
                  <w14:solidFill>
                    <w14:schemeClr w14:val="tx1"/>
                  </w14:solidFill>
                </w14:textFill>
              </w:rPr>
            </w:pPr>
          </w:p>
        </w:tc>
      </w:tr>
      <w:tr w14:paraId="2F901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137" w:type="pct"/>
            <w:tcBorders>
              <w:top w:val="single" w:color="auto" w:sz="4" w:space="0"/>
              <w:left w:val="single" w:color="auto" w:sz="4" w:space="0"/>
              <w:bottom w:val="single" w:color="auto" w:sz="4" w:space="0"/>
              <w:right w:val="single" w:color="auto" w:sz="4" w:space="0"/>
            </w:tcBorders>
            <w:noWrap w:val="0"/>
            <w:vAlign w:val="center"/>
          </w:tcPr>
          <w:p w14:paraId="0AB6F679">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计算评标参考价的</w:t>
            </w:r>
            <w:r>
              <w:rPr>
                <w:rFonts w:hint="eastAsia" w:ascii="宋体" w:hAnsi="宋体" w:eastAsia="宋体" w:cs="宋体"/>
                <w:color w:val="000000" w:themeColor="text1"/>
                <w:szCs w:val="21"/>
                <w:highlight w:val="none"/>
                <w:u w:val="single"/>
                <w14:textFill>
                  <w14:solidFill>
                    <w14:schemeClr w14:val="tx1"/>
                  </w14:solidFill>
                </w14:textFill>
              </w:rPr>
              <w:t>下浮率X</w:t>
            </w:r>
          </w:p>
        </w:tc>
        <w:tc>
          <w:tcPr>
            <w:tcW w:w="3862" w:type="pct"/>
            <w:gridSpan w:val="9"/>
            <w:tcBorders>
              <w:top w:val="single" w:color="auto" w:sz="4" w:space="0"/>
              <w:left w:val="single" w:color="auto" w:sz="4" w:space="0"/>
              <w:bottom w:val="single" w:color="auto" w:sz="4" w:space="0"/>
              <w:right w:val="single" w:color="auto" w:sz="4" w:space="0"/>
            </w:tcBorders>
            <w:noWrap w:val="0"/>
            <w:vAlign w:val="center"/>
          </w:tcPr>
          <w:p w14:paraId="7BE7E89A">
            <w:pPr>
              <w:rPr>
                <w:rFonts w:hint="eastAsia" w:ascii="宋体" w:hAnsi="宋体" w:eastAsia="宋体" w:cs="宋体"/>
                <w:color w:val="000000" w:themeColor="text1"/>
                <w:szCs w:val="21"/>
                <w:highlight w:val="none"/>
                <w14:textFill>
                  <w14:solidFill>
                    <w14:schemeClr w14:val="tx1"/>
                  </w14:solidFill>
                </w14:textFill>
              </w:rPr>
            </w:pPr>
          </w:p>
        </w:tc>
      </w:tr>
      <w:tr w14:paraId="2C84F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137" w:type="pct"/>
            <w:tcBorders>
              <w:top w:val="single" w:color="auto" w:sz="4" w:space="0"/>
              <w:left w:val="single" w:color="auto" w:sz="4" w:space="0"/>
              <w:bottom w:val="single" w:color="auto" w:sz="4" w:space="0"/>
              <w:right w:val="single" w:color="auto" w:sz="4" w:space="0"/>
            </w:tcBorders>
            <w:noWrap w:val="0"/>
            <w:vAlign w:val="center"/>
          </w:tcPr>
          <w:p w14:paraId="268263C6">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评标参考价PC（元）</w:t>
            </w:r>
          </w:p>
        </w:tc>
        <w:tc>
          <w:tcPr>
            <w:tcW w:w="3862" w:type="pct"/>
            <w:gridSpan w:val="9"/>
            <w:tcBorders>
              <w:top w:val="single" w:color="auto" w:sz="4" w:space="0"/>
              <w:left w:val="single" w:color="auto" w:sz="4" w:space="0"/>
              <w:bottom w:val="single" w:color="auto" w:sz="4" w:space="0"/>
              <w:right w:val="single" w:color="auto" w:sz="4" w:space="0"/>
            </w:tcBorders>
            <w:noWrap w:val="0"/>
            <w:vAlign w:val="center"/>
          </w:tcPr>
          <w:p w14:paraId="76A5886B">
            <w:pPr>
              <w:rPr>
                <w:rFonts w:hint="eastAsia" w:ascii="宋体" w:hAnsi="宋体" w:eastAsia="宋体" w:cs="宋体"/>
                <w:color w:val="000000" w:themeColor="text1"/>
                <w:szCs w:val="21"/>
                <w:highlight w:val="none"/>
                <w14:textFill>
                  <w14:solidFill>
                    <w14:schemeClr w14:val="tx1"/>
                  </w14:solidFill>
                </w14:textFill>
              </w:rPr>
            </w:pPr>
          </w:p>
        </w:tc>
      </w:tr>
      <w:tr w14:paraId="4182E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137" w:type="pct"/>
            <w:tcBorders>
              <w:top w:val="single" w:color="auto" w:sz="4" w:space="0"/>
              <w:left w:val="single" w:color="auto" w:sz="4" w:space="0"/>
              <w:bottom w:val="single" w:color="auto" w:sz="4" w:space="0"/>
              <w:right w:val="single" w:color="auto" w:sz="4" w:space="0"/>
            </w:tcBorders>
            <w:noWrap w:val="0"/>
            <w:vAlign w:val="center"/>
          </w:tcPr>
          <w:p w14:paraId="3A9ABE90">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偏差（（PT-PC）/PC）（%）</w:t>
            </w:r>
          </w:p>
        </w:tc>
        <w:tc>
          <w:tcPr>
            <w:tcW w:w="429" w:type="pct"/>
            <w:tcBorders>
              <w:top w:val="single" w:color="auto" w:sz="4" w:space="0"/>
              <w:left w:val="single" w:color="auto" w:sz="4" w:space="0"/>
              <w:bottom w:val="single" w:color="auto" w:sz="4" w:space="0"/>
              <w:right w:val="single" w:color="auto" w:sz="4" w:space="0"/>
            </w:tcBorders>
            <w:noWrap w:val="0"/>
            <w:vAlign w:val="center"/>
          </w:tcPr>
          <w:p w14:paraId="11E07BAF">
            <w:pPr>
              <w:rPr>
                <w:rFonts w:hint="eastAsia" w:ascii="宋体" w:hAnsi="宋体" w:eastAsia="宋体" w:cs="宋体"/>
                <w:color w:val="000000" w:themeColor="text1"/>
                <w:szCs w:val="21"/>
                <w:highlight w:val="none"/>
                <w14:textFill>
                  <w14:solidFill>
                    <w14:schemeClr w14:val="tx1"/>
                  </w14:solidFill>
                </w14:textFill>
              </w:rPr>
            </w:pPr>
          </w:p>
        </w:tc>
        <w:tc>
          <w:tcPr>
            <w:tcW w:w="428" w:type="pct"/>
            <w:tcBorders>
              <w:top w:val="single" w:color="auto" w:sz="4" w:space="0"/>
              <w:left w:val="single" w:color="auto" w:sz="4" w:space="0"/>
              <w:bottom w:val="single" w:color="auto" w:sz="4" w:space="0"/>
              <w:right w:val="single" w:color="auto" w:sz="4" w:space="0"/>
            </w:tcBorders>
            <w:noWrap w:val="0"/>
            <w:vAlign w:val="center"/>
          </w:tcPr>
          <w:p w14:paraId="06245544">
            <w:pPr>
              <w:rPr>
                <w:rFonts w:hint="eastAsia" w:ascii="宋体" w:hAnsi="宋体" w:eastAsia="宋体" w:cs="宋体"/>
                <w:color w:val="000000" w:themeColor="text1"/>
                <w:szCs w:val="21"/>
                <w:highlight w:val="none"/>
                <w14:textFill>
                  <w14:solidFill>
                    <w14:schemeClr w14:val="tx1"/>
                  </w14:solidFill>
                </w14:textFill>
              </w:rPr>
            </w:pPr>
          </w:p>
        </w:tc>
        <w:tc>
          <w:tcPr>
            <w:tcW w:w="429" w:type="pct"/>
            <w:tcBorders>
              <w:top w:val="single" w:color="auto" w:sz="4" w:space="0"/>
              <w:left w:val="single" w:color="auto" w:sz="4" w:space="0"/>
              <w:bottom w:val="single" w:color="auto" w:sz="4" w:space="0"/>
              <w:right w:val="single" w:color="auto" w:sz="4" w:space="0"/>
            </w:tcBorders>
            <w:noWrap w:val="0"/>
            <w:vAlign w:val="center"/>
          </w:tcPr>
          <w:p w14:paraId="4EC4192D">
            <w:pPr>
              <w:rPr>
                <w:rFonts w:hint="eastAsia" w:ascii="宋体" w:hAnsi="宋体" w:eastAsia="宋体" w:cs="宋体"/>
                <w:color w:val="000000" w:themeColor="text1"/>
                <w:szCs w:val="21"/>
                <w:highlight w:val="none"/>
                <w14:textFill>
                  <w14:solidFill>
                    <w14:schemeClr w14:val="tx1"/>
                  </w14:solidFill>
                </w14:textFill>
              </w:rPr>
            </w:pPr>
          </w:p>
        </w:tc>
        <w:tc>
          <w:tcPr>
            <w:tcW w:w="429" w:type="pct"/>
            <w:tcBorders>
              <w:top w:val="single" w:color="auto" w:sz="4" w:space="0"/>
              <w:left w:val="single" w:color="auto" w:sz="4" w:space="0"/>
              <w:bottom w:val="single" w:color="auto" w:sz="4" w:space="0"/>
              <w:right w:val="single" w:color="auto" w:sz="4" w:space="0"/>
            </w:tcBorders>
            <w:noWrap w:val="0"/>
            <w:vAlign w:val="center"/>
          </w:tcPr>
          <w:p w14:paraId="121269EE">
            <w:pPr>
              <w:rPr>
                <w:rFonts w:hint="eastAsia" w:ascii="宋体" w:hAnsi="宋体" w:eastAsia="宋体" w:cs="宋体"/>
                <w:color w:val="000000" w:themeColor="text1"/>
                <w:szCs w:val="21"/>
                <w:highlight w:val="none"/>
                <w14:textFill>
                  <w14:solidFill>
                    <w14:schemeClr w14:val="tx1"/>
                  </w14:solidFill>
                </w14:textFill>
              </w:rPr>
            </w:pPr>
          </w:p>
        </w:tc>
        <w:tc>
          <w:tcPr>
            <w:tcW w:w="429" w:type="pct"/>
            <w:tcBorders>
              <w:top w:val="single" w:color="auto" w:sz="4" w:space="0"/>
              <w:left w:val="single" w:color="auto" w:sz="4" w:space="0"/>
              <w:bottom w:val="single" w:color="auto" w:sz="4" w:space="0"/>
              <w:right w:val="single" w:color="auto" w:sz="4" w:space="0"/>
            </w:tcBorders>
            <w:noWrap w:val="0"/>
            <w:vAlign w:val="center"/>
          </w:tcPr>
          <w:p w14:paraId="61BA33BF">
            <w:pPr>
              <w:rPr>
                <w:rFonts w:hint="eastAsia" w:ascii="宋体" w:hAnsi="宋体" w:eastAsia="宋体" w:cs="宋体"/>
                <w:color w:val="000000" w:themeColor="text1"/>
                <w:szCs w:val="21"/>
                <w:highlight w:val="none"/>
                <w14:textFill>
                  <w14:solidFill>
                    <w14:schemeClr w14:val="tx1"/>
                  </w14:solidFill>
                </w14:textFill>
              </w:rPr>
            </w:pPr>
          </w:p>
        </w:tc>
        <w:tc>
          <w:tcPr>
            <w:tcW w:w="428" w:type="pct"/>
            <w:tcBorders>
              <w:top w:val="single" w:color="auto" w:sz="4" w:space="0"/>
              <w:left w:val="single" w:color="auto" w:sz="4" w:space="0"/>
              <w:bottom w:val="single" w:color="auto" w:sz="4" w:space="0"/>
              <w:right w:val="single" w:color="auto" w:sz="4" w:space="0"/>
            </w:tcBorders>
            <w:noWrap w:val="0"/>
            <w:vAlign w:val="center"/>
          </w:tcPr>
          <w:p w14:paraId="25727EA5">
            <w:pPr>
              <w:rPr>
                <w:rFonts w:hint="eastAsia" w:ascii="宋体" w:hAnsi="宋体" w:eastAsia="宋体" w:cs="宋体"/>
                <w:color w:val="000000" w:themeColor="text1"/>
                <w:szCs w:val="21"/>
                <w:highlight w:val="none"/>
                <w14:textFill>
                  <w14:solidFill>
                    <w14:schemeClr w14:val="tx1"/>
                  </w14:solidFill>
                </w14:textFill>
              </w:rPr>
            </w:pPr>
          </w:p>
        </w:tc>
        <w:tc>
          <w:tcPr>
            <w:tcW w:w="429" w:type="pct"/>
            <w:tcBorders>
              <w:top w:val="single" w:color="auto" w:sz="4" w:space="0"/>
              <w:left w:val="single" w:color="auto" w:sz="4" w:space="0"/>
              <w:bottom w:val="single" w:color="auto" w:sz="4" w:space="0"/>
              <w:right w:val="single" w:color="auto" w:sz="4" w:space="0"/>
            </w:tcBorders>
            <w:noWrap w:val="0"/>
            <w:vAlign w:val="center"/>
          </w:tcPr>
          <w:p w14:paraId="026E0A05">
            <w:pPr>
              <w:rPr>
                <w:rFonts w:hint="eastAsia" w:ascii="宋体" w:hAnsi="宋体" w:eastAsia="宋体" w:cs="宋体"/>
                <w:color w:val="000000" w:themeColor="text1"/>
                <w:szCs w:val="21"/>
                <w:highlight w:val="none"/>
                <w14:textFill>
                  <w14:solidFill>
                    <w14:schemeClr w14:val="tx1"/>
                  </w14:solidFill>
                </w14:textFill>
              </w:rPr>
            </w:pPr>
          </w:p>
        </w:tc>
        <w:tc>
          <w:tcPr>
            <w:tcW w:w="428" w:type="pct"/>
            <w:tcBorders>
              <w:top w:val="single" w:color="auto" w:sz="4" w:space="0"/>
              <w:left w:val="single" w:color="auto" w:sz="4" w:space="0"/>
              <w:bottom w:val="single" w:color="auto" w:sz="4" w:space="0"/>
              <w:right w:val="single" w:color="auto" w:sz="4" w:space="0"/>
            </w:tcBorders>
            <w:noWrap w:val="0"/>
            <w:vAlign w:val="center"/>
          </w:tcPr>
          <w:p w14:paraId="4A722245">
            <w:pPr>
              <w:rPr>
                <w:rFonts w:hint="eastAsia" w:ascii="宋体" w:hAnsi="宋体" w:eastAsia="宋体" w:cs="宋体"/>
                <w:color w:val="000000" w:themeColor="text1"/>
                <w:szCs w:val="21"/>
                <w:highlight w:val="none"/>
                <w14:textFill>
                  <w14:solidFill>
                    <w14:schemeClr w14:val="tx1"/>
                  </w14:solidFill>
                </w14:textFill>
              </w:rPr>
            </w:pPr>
          </w:p>
        </w:tc>
        <w:tc>
          <w:tcPr>
            <w:tcW w:w="433" w:type="pct"/>
            <w:tcBorders>
              <w:top w:val="single" w:color="auto" w:sz="4" w:space="0"/>
              <w:left w:val="single" w:color="auto" w:sz="4" w:space="0"/>
              <w:bottom w:val="single" w:color="auto" w:sz="4" w:space="0"/>
              <w:right w:val="single" w:color="auto" w:sz="4" w:space="0"/>
            </w:tcBorders>
            <w:noWrap w:val="0"/>
            <w:vAlign w:val="center"/>
          </w:tcPr>
          <w:p w14:paraId="690BD938">
            <w:pPr>
              <w:rPr>
                <w:rFonts w:hint="eastAsia" w:ascii="宋体" w:hAnsi="宋体" w:eastAsia="宋体" w:cs="宋体"/>
                <w:color w:val="000000" w:themeColor="text1"/>
                <w:szCs w:val="21"/>
                <w:highlight w:val="none"/>
                <w14:textFill>
                  <w14:solidFill>
                    <w14:schemeClr w14:val="tx1"/>
                  </w14:solidFill>
                </w14:textFill>
              </w:rPr>
            </w:pPr>
          </w:p>
        </w:tc>
      </w:tr>
      <w:tr w14:paraId="1816F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137" w:type="pct"/>
            <w:tcBorders>
              <w:top w:val="single" w:color="auto" w:sz="4" w:space="0"/>
              <w:left w:val="single" w:color="auto" w:sz="4" w:space="0"/>
              <w:bottom w:val="single" w:color="auto" w:sz="4" w:space="0"/>
              <w:right w:val="single" w:color="auto" w:sz="4" w:space="0"/>
            </w:tcBorders>
            <w:noWrap w:val="0"/>
            <w:vAlign w:val="center"/>
          </w:tcPr>
          <w:p w14:paraId="58EBB9EC">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减分（A）</w:t>
            </w:r>
          </w:p>
        </w:tc>
        <w:tc>
          <w:tcPr>
            <w:tcW w:w="429" w:type="pct"/>
            <w:tcBorders>
              <w:top w:val="single" w:color="auto" w:sz="4" w:space="0"/>
              <w:left w:val="single" w:color="auto" w:sz="4" w:space="0"/>
              <w:bottom w:val="single" w:color="auto" w:sz="4" w:space="0"/>
              <w:right w:val="single" w:color="auto" w:sz="4" w:space="0"/>
            </w:tcBorders>
            <w:noWrap w:val="0"/>
            <w:vAlign w:val="center"/>
          </w:tcPr>
          <w:p w14:paraId="625BF916">
            <w:pPr>
              <w:rPr>
                <w:rFonts w:hint="eastAsia" w:ascii="宋体" w:hAnsi="宋体" w:eastAsia="宋体" w:cs="宋体"/>
                <w:color w:val="000000" w:themeColor="text1"/>
                <w:szCs w:val="21"/>
                <w:highlight w:val="none"/>
                <w14:textFill>
                  <w14:solidFill>
                    <w14:schemeClr w14:val="tx1"/>
                  </w14:solidFill>
                </w14:textFill>
              </w:rPr>
            </w:pPr>
          </w:p>
        </w:tc>
        <w:tc>
          <w:tcPr>
            <w:tcW w:w="428" w:type="pct"/>
            <w:tcBorders>
              <w:top w:val="single" w:color="auto" w:sz="4" w:space="0"/>
              <w:left w:val="single" w:color="auto" w:sz="4" w:space="0"/>
              <w:bottom w:val="single" w:color="auto" w:sz="4" w:space="0"/>
              <w:right w:val="single" w:color="auto" w:sz="4" w:space="0"/>
            </w:tcBorders>
            <w:noWrap w:val="0"/>
            <w:vAlign w:val="center"/>
          </w:tcPr>
          <w:p w14:paraId="164007C6">
            <w:pPr>
              <w:rPr>
                <w:rFonts w:hint="eastAsia" w:ascii="宋体" w:hAnsi="宋体" w:eastAsia="宋体" w:cs="宋体"/>
                <w:color w:val="000000" w:themeColor="text1"/>
                <w:szCs w:val="21"/>
                <w:highlight w:val="none"/>
                <w14:textFill>
                  <w14:solidFill>
                    <w14:schemeClr w14:val="tx1"/>
                  </w14:solidFill>
                </w14:textFill>
              </w:rPr>
            </w:pPr>
          </w:p>
        </w:tc>
        <w:tc>
          <w:tcPr>
            <w:tcW w:w="429" w:type="pct"/>
            <w:tcBorders>
              <w:top w:val="single" w:color="auto" w:sz="4" w:space="0"/>
              <w:left w:val="single" w:color="auto" w:sz="4" w:space="0"/>
              <w:bottom w:val="single" w:color="auto" w:sz="4" w:space="0"/>
              <w:right w:val="single" w:color="auto" w:sz="4" w:space="0"/>
            </w:tcBorders>
            <w:noWrap w:val="0"/>
            <w:vAlign w:val="center"/>
          </w:tcPr>
          <w:p w14:paraId="469D7E86">
            <w:pPr>
              <w:rPr>
                <w:rFonts w:hint="eastAsia" w:ascii="宋体" w:hAnsi="宋体" w:eastAsia="宋体" w:cs="宋体"/>
                <w:color w:val="000000" w:themeColor="text1"/>
                <w:szCs w:val="21"/>
                <w:highlight w:val="none"/>
                <w14:textFill>
                  <w14:solidFill>
                    <w14:schemeClr w14:val="tx1"/>
                  </w14:solidFill>
                </w14:textFill>
              </w:rPr>
            </w:pPr>
          </w:p>
        </w:tc>
        <w:tc>
          <w:tcPr>
            <w:tcW w:w="429" w:type="pct"/>
            <w:tcBorders>
              <w:top w:val="single" w:color="auto" w:sz="4" w:space="0"/>
              <w:left w:val="single" w:color="auto" w:sz="4" w:space="0"/>
              <w:bottom w:val="single" w:color="auto" w:sz="4" w:space="0"/>
              <w:right w:val="single" w:color="auto" w:sz="4" w:space="0"/>
            </w:tcBorders>
            <w:noWrap w:val="0"/>
            <w:vAlign w:val="center"/>
          </w:tcPr>
          <w:p w14:paraId="1EC6F84B">
            <w:pPr>
              <w:rPr>
                <w:rFonts w:hint="eastAsia" w:ascii="宋体" w:hAnsi="宋体" w:eastAsia="宋体" w:cs="宋体"/>
                <w:color w:val="000000" w:themeColor="text1"/>
                <w:szCs w:val="21"/>
                <w:highlight w:val="none"/>
                <w14:textFill>
                  <w14:solidFill>
                    <w14:schemeClr w14:val="tx1"/>
                  </w14:solidFill>
                </w14:textFill>
              </w:rPr>
            </w:pPr>
          </w:p>
        </w:tc>
        <w:tc>
          <w:tcPr>
            <w:tcW w:w="429" w:type="pct"/>
            <w:tcBorders>
              <w:top w:val="single" w:color="auto" w:sz="4" w:space="0"/>
              <w:left w:val="single" w:color="auto" w:sz="4" w:space="0"/>
              <w:bottom w:val="single" w:color="auto" w:sz="4" w:space="0"/>
              <w:right w:val="single" w:color="auto" w:sz="4" w:space="0"/>
            </w:tcBorders>
            <w:noWrap w:val="0"/>
            <w:vAlign w:val="center"/>
          </w:tcPr>
          <w:p w14:paraId="7C360C90">
            <w:pPr>
              <w:rPr>
                <w:rFonts w:hint="eastAsia" w:ascii="宋体" w:hAnsi="宋体" w:eastAsia="宋体" w:cs="宋体"/>
                <w:color w:val="000000" w:themeColor="text1"/>
                <w:szCs w:val="21"/>
                <w:highlight w:val="none"/>
                <w14:textFill>
                  <w14:solidFill>
                    <w14:schemeClr w14:val="tx1"/>
                  </w14:solidFill>
                </w14:textFill>
              </w:rPr>
            </w:pPr>
          </w:p>
        </w:tc>
        <w:tc>
          <w:tcPr>
            <w:tcW w:w="428" w:type="pct"/>
            <w:tcBorders>
              <w:top w:val="single" w:color="auto" w:sz="4" w:space="0"/>
              <w:left w:val="single" w:color="auto" w:sz="4" w:space="0"/>
              <w:bottom w:val="single" w:color="auto" w:sz="4" w:space="0"/>
              <w:right w:val="single" w:color="auto" w:sz="4" w:space="0"/>
            </w:tcBorders>
            <w:noWrap w:val="0"/>
            <w:vAlign w:val="center"/>
          </w:tcPr>
          <w:p w14:paraId="661849CC">
            <w:pPr>
              <w:rPr>
                <w:rFonts w:hint="eastAsia" w:ascii="宋体" w:hAnsi="宋体" w:eastAsia="宋体" w:cs="宋体"/>
                <w:color w:val="000000" w:themeColor="text1"/>
                <w:szCs w:val="21"/>
                <w:highlight w:val="none"/>
                <w14:textFill>
                  <w14:solidFill>
                    <w14:schemeClr w14:val="tx1"/>
                  </w14:solidFill>
                </w14:textFill>
              </w:rPr>
            </w:pPr>
          </w:p>
        </w:tc>
        <w:tc>
          <w:tcPr>
            <w:tcW w:w="429" w:type="pct"/>
            <w:tcBorders>
              <w:top w:val="single" w:color="auto" w:sz="4" w:space="0"/>
              <w:left w:val="single" w:color="auto" w:sz="4" w:space="0"/>
              <w:bottom w:val="single" w:color="auto" w:sz="4" w:space="0"/>
              <w:right w:val="single" w:color="auto" w:sz="4" w:space="0"/>
            </w:tcBorders>
            <w:noWrap w:val="0"/>
            <w:vAlign w:val="center"/>
          </w:tcPr>
          <w:p w14:paraId="0B7B0A8C">
            <w:pPr>
              <w:rPr>
                <w:rFonts w:hint="eastAsia" w:ascii="宋体" w:hAnsi="宋体" w:eastAsia="宋体" w:cs="宋体"/>
                <w:color w:val="000000" w:themeColor="text1"/>
                <w:szCs w:val="21"/>
                <w:highlight w:val="none"/>
                <w14:textFill>
                  <w14:solidFill>
                    <w14:schemeClr w14:val="tx1"/>
                  </w14:solidFill>
                </w14:textFill>
              </w:rPr>
            </w:pPr>
          </w:p>
        </w:tc>
        <w:tc>
          <w:tcPr>
            <w:tcW w:w="428" w:type="pct"/>
            <w:tcBorders>
              <w:top w:val="single" w:color="auto" w:sz="4" w:space="0"/>
              <w:left w:val="single" w:color="auto" w:sz="4" w:space="0"/>
              <w:bottom w:val="single" w:color="auto" w:sz="4" w:space="0"/>
              <w:right w:val="single" w:color="auto" w:sz="4" w:space="0"/>
            </w:tcBorders>
            <w:noWrap w:val="0"/>
            <w:vAlign w:val="center"/>
          </w:tcPr>
          <w:p w14:paraId="0749FFAC">
            <w:pPr>
              <w:rPr>
                <w:rFonts w:hint="eastAsia" w:ascii="宋体" w:hAnsi="宋体" w:eastAsia="宋体" w:cs="宋体"/>
                <w:color w:val="000000" w:themeColor="text1"/>
                <w:szCs w:val="21"/>
                <w:highlight w:val="none"/>
                <w14:textFill>
                  <w14:solidFill>
                    <w14:schemeClr w14:val="tx1"/>
                  </w14:solidFill>
                </w14:textFill>
              </w:rPr>
            </w:pPr>
          </w:p>
        </w:tc>
        <w:tc>
          <w:tcPr>
            <w:tcW w:w="433" w:type="pct"/>
            <w:tcBorders>
              <w:top w:val="single" w:color="auto" w:sz="4" w:space="0"/>
              <w:left w:val="single" w:color="auto" w:sz="4" w:space="0"/>
              <w:bottom w:val="single" w:color="auto" w:sz="4" w:space="0"/>
              <w:right w:val="single" w:color="auto" w:sz="4" w:space="0"/>
            </w:tcBorders>
            <w:noWrap w:val="0"/>
            <w:vAlign w:val="center"/>
          </w:tcPr>
          <w:p w14:paraId="014BE156">
            <w:pPr>
              <w:rPr>
                <w:rFonts w:hint="eastAsia" w:ascii="宋体" w:hAnsi="宋体" w:eastAsia="宋体" w:cs="宋体"/>
                <w:color w:val="000000" w:themeColor="text1"/>
                <w:szCs w:val="21"/>
                <w:highlight w:val="none"/>
                <w14:textFill>
                  <w14:solidFill>
                    <w14:schemeClr w14:val="tx1"/>
                  </w14:solidFill>
                </w14:textFill>
              </w:rPr>
            </w:pPr>
          </w:p>
        </w:tc>
      </w:tr>
      <w:tr w14:paraId="55AEB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137" w:type="pct"/>
            <w:tcBorders>
              <w:top w:val="single" w:color="auto" w:sz="4" w:space="0"/>
              <w:left w:val="single" w:color="auto" w:sz="4" w:space="0"/>
              <w:bottom w:val="single" w:color="auto" w:sz="4" w:space="0"/>
              <w:right w:val="single" w:color="auto" w:sz="4" w:space="0"/>
            </w:tcBorders>
            <w:noWrap w:val="0"/>
            <w:vAlign w:val="center"/>
          </w:tcPr>
          <w:p w14:paraId="75CF484F">
            <w:pP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评审得分(PF=</w:t>
            </w:r>
            <w:r>
              <w:rPr>
                <w:rFonts w:hint="eastAsia" w:ascii="宋体" w:hAnsi="宋体" w:eastAsia="宋体" w:cs="宋体"/>
                <w:color w:val="000000" w:themeColor="text1"/>
                <w:szCs w:val="21"/>
                <w:highlight w:val="none"/>
                <w:u w:val="single"/>
                <w:lang w:val="en-US" w:eastAsia="zh-CN"/>
                <w14:textFill>
                  <w14:solidFill>
                    <w14:schemeClr w14:val="tx1"/>
                  </w14:solidFill>
                </w14:textFill>
              </w:rPr>
              <w:t>100</w:t>
            </w:r>
            <w:r>
              <w:rPr>
                <w:rFonts w:hint="eastAsia" w:ascii="宋体" w:hAnsi="宋体" w:eastAsia="宋体" w:cs="宋体"/>
                <w:color w:val="000000" w:themeColor="text1"/>
                <w:szCs w:val="21"/>
                <w:highlight w:val="none"/>
                <w:u w:val="single"/>
                <w14:textFill>
                  <w14:solidFill>
                    <w14:schemeClr w14:val="tx1"/>
                  </w14:solidFill>
                </w14:textFill>
              </w:rPr>
              <w:t>-A)</w:t>
            </w:r>
          </w:p>
        </w:tc>
        <w:tc>
          <w:tcPr>
            <w:tcW w:w="429" w:type="pct"/>
            <w:tcBorders>
              <w:top w:val="single" w:color="auto" w:sz="4" w:space="0"/>
              <w:left w:val="single" w:color="auto" w:sz="4" w:space="0"/>
              <w:bottom w:val="single" w:color="auto" w:sz="4" w:space="0"/>
              <w:right w:val="single" w:color="auto" w:sz="4" w:space="0"/>
            </w:tcBorders>
            <w:noWrap w:val="0"/>
            <w:vAlign w:val="center"/>
          </w:tcPr>
          <w:p w14:paraId="640CAD43">
            <w:pPr>
              <w:rPr>
                <w:rFonts w:hint="eastAsia" w:ascii="宋体" w:hAnsi="宋体" w:eastAsia="宋体" w:cs="宋体"/>
                <w:color w:val="000000" w:themeColor="text1"/>
                <w:szCs w:val="21"/>
                <w:highlight w:val="none"/>
                <w14:textFill>
                  <w14:solidFill>
                    <w14:schemeClr w14:val="tx1"/>
                  </w14:solidFill>
                </w14:textFill>
              </w:rPr>
            </w:pPr>
          </w:p>
        </w:tc>
        <w:tc>
          <w:tcPr>
            <w:tcW w:w="428" w:type="pct"/>
            <w:tcBorders>
              <w:top w:val="single" w:color="auto" w:sz="4" w:space="0"/>
              <w:left w:val="single" w:color="auto" w:sz="4" w:space="0"/>
              <w:bottom w:val="single" w:color="auto" w:sz="4" w:space="0"/>
              <w:right w:val="single" w:color="auto" w:sz="4" w:space="0"/>
            </w:tcBorders>
            <w:noWrap w:val="0"/>
            <w:vAlign w:val="center"/>
          </w:tcPr>
          <w:p w14:paraId="52B40BD6">
            <w:pPr>
              <w:rPr>
                <w:rFonts w:hint="eastAsia" w:ascii="宋体" w:hAnsi="宋体" w:eastAsia="宋体" w:cs="宋体"/>
                <w:color w:val="000000" w:themeColor="text1"/>
                <w:szCs w:val="21"/>
                <w:highlight w:val="none"/>
                <w14:textFill>
                  <w14:solidFill>
                    <w14:schemeClr w14:val="tx1"/>
                  </w14:solidFill>
                </w14:textFill>
              </w:rPr>
            </w:pPr>
          </w:p>
        </w:tc>
        <w:tc>
          <w:tcPr>
            <w:tcW w:w="429" w:type="pct"/>
            <w:tcBorders>
              <w:top w:val="single" w:color="auto" w:sz="4" w:space="0"/>
              <w:left w:val="single" w:color="auto" w:sz="4" w:space="0"/>
              <w:bottom w:val="single" w:color="auto" w:sz="4" w:space="0"/>
              <w:right w:val="single" w:color="auto" w:sz="4" w:space="0"/>
            </w:tcBorders>
            <w:noWrap w:val="0"/>
            <w:vAlign w:val="center"/>
          </w:tcPr>
          <w:p w14:paraId="0F28716E">
            <w:pPr>
              <w:rPr>
                <w:rFonts w:hint="eastAsia" w:ascii="宋体" w:hAnsi="宋体" w:eastAsia="宋体" w:cs="宋体"/>
                <w:color w:val="000000" w:themeColor="text1"/>
                <w:szCs w:val="21"/>
                <w:highlight w:val="none"/>
                <w14:textFill>
                  <w14:solidFill>
                    <w14:schemeClr w14:val="tx1"/>
                  </w14:solidFill>
                </w14:textFill>
              </w:rPr>
            </w:pPr>
          </w:p>
        </w:tc>
        <w:tc>
          <w:tcPr>
            <w:tcW w:w="429" w:type="pct"/>
            <w:tcBorders>
              <w:top w:val="single" w:color="auto" w:sz="4" w:space="0"/>
              <w:left w:val="single" w:color="auto" w:sz="4" w:space="0"/>
              <w:bottom w:val="single" w:color="auto" w:sz="4" w:space="0"/>
              <w:right w:val="single" w:color="auto" w:sz="4" w:space="0"/>
            </w:tcBorders>
            <w:noWrap w:val="0"/>
            <w:vAlign w:val="center"/>
          </w:tcPr>
          <w:p w14:paraId="6EC6F9F4">
            <w:pPr>
              <w:rPr>
                <w:rFonts w:hint="eastAsia" w:ascii="宋体" w:hAnsi="宋体" w:eastAsia="宋体" w:cs="宋体"/>
                <w:color w:val="000000" w:themeColor="text1"/>
                <w:szCs w:val="21"/>
                <w:highlight w:val="none"/>
                <w14:textFill>
                  <w14:solidFill>
                    <w14:schemeClr w14:val="tx1"/>
                  </w14:solidFill>
                </w14:textFill>
              </w:rPr>
            </w:pPr>
          </w:p>
        </w:tc>
        <w:tc>
          <w:tcPr>
            <w:tcW w:w="429" w:type="pct"/>
            <w:tcBorders>
              <w:top w:val="single" w:color="auto" w:sz="4" w:space="0"/>
              <w:left w:val="single" w:color="auto" w:sz="4" w:space="0"/>
              <w:bottom w:val="single" w:color="auto" w:sz="4" w:space="0"/>
              <w:right w:val="single" w:color="auto" w:sz="4" w:space="0"/>
            </w:tcBorders>
            <w:noWrap w:val="0"/>
            <w:vAlign w:val="center"/>
          </w:tcPr>
          <w:p w14:paraId="0899D069">
            <w:pPr>
              <w:rPr>
                <w:rFonts w:hint="eastAsia" w:ascii="宋体" w:hAnsi="宋体" w:eastAsia="宋体" w:cs="宋体"/>
                <w:color w:val="000000" w:themeColor="text1"/>
                <w:szCs w:val="21"/>
                <w:highlight w:val="none"/>
                <w14:textFill>
                  <w14:solidFill>
                    <w14:schemeClr w14:val="tx1"/>
                  </w14:solidFill>
                </w14:textFill>
              </w:rPr>
            </w:pPr>
          </w:p>
        </w:tc>
        <w:tc>
          <w:tcPr>
            <w:tcW w:w="428" w:type="pct"/>
            <w:tcBorders>
              <w:top w:val="single" w:color="auto" w:sz="4" w:space="0"/>
              <w:left w:val="single" w:color="auto" w:sz="4" w:space="0"/>
              <w:bottom w:val="single" w:color="auto" w:sz="4" w:space="0"/>
              <w:right w:val="single" w:color="auto" w:sz="4" w:space="0"/>
            </w:tcBorders>
            <w:noWrap w:val="0"/>
            <w:vAlign w:val="center"/>
          </w:tcPr>
          <w:p w14:paraId="6161C6D5">
            <w:pPr>
              <w:rPr>
                <w:rFonts w:hint="eastAsia" w:ascii="宋体" w:hAnsi="宋体" w:eastAsia="宋体" w:cs="宋体"/>
                <w:color w:val="000000" w:themeColor="text1"/>
                <w:szCs w:val="21"/>
                <w:highlight w:val="none"/>
                <w14:textFill>
                  <w14:solidFill>
                    <w14:schemeClr w14:val="tx1"/>
                  </w14:solidFill>
                </w14:textFill>
              </w:rPr>
            </w:pPr>
          </w:p>
        </w:tc>
        <w:tc>
          <w:tcPr>
            <w:tcW w:w="429" w:type="pct"/>
            <w:tcBorders>
              <w:top w:val="single" w:color="auto" w:sz="4" w:space="0"/>
              <w:left w:val="single" w:color="auto" w:sz="4" w:space="0"/>
              <w:bottom w:val="single" w:color="auto" w:sz="4" w:space="0"/>
              <w:right w:val="single" w:color="auto" w:sz="4" w:space="0"/>
            </w:tcBorders>
            <w:noWrap w:val="0"/>
            <w:vAlign w:val="center"/>
          </w:tcPr>
          <w:p w14:paraId="76434F5C">
            <w:pPr>
              <w:rPr>
                <w:rFonts w:hint="eastAsia" w:ascii="宋体" w:hAnsi="宋体" w:eastAsia="宋体" w:cs="宋体"/>
                <w:color w:val="000000" w:themeColor="text1"/>
                <w:szCs w:val="21"/>
                <w:highlight w:val="none"/>
                <w14:textFill>
                  <w14:solidFill>
                    <w14:schemeClr w14:val="tx1"/>
                  </w14:solidFill>
                </w14:textFill>
              </w:rPr>
            </w:pPr>
          </w:p>
        </w:tc>
        <w:tc>
          <w:tcPr>
            <w:tcW w:w="428" w:type="pct"/>
            <w:tcBorders>
              <w:top w:val="single" w:color="auto" w:sz="4" w:space="0"/>
              <w:left w:val="single" w:color="auto" w:sz="4" w:space="0"/>
              <w:bottom w:val="single" w:color="auto" w:sz="4" w:space="0"/>
              <w:right w:val="single" w:color="auto" w:sz="4" w:space="0"/>
            </w:tcBorders>
            <w:noWrap w:val="0"/>
            <w:vAlign w:val="center"/>
          </w:tcPr>
          <w:p w14:paraId="14FEA473">
            <w:pPr>
              <w:rPr>
                <w:rFonts w:hint="eastAsia" w:ascii="宋体" w:hAnsi="宋体" w:eastAsia="宋体" w:cs="宋体"/>
                <w:color w:val="000000" w:themeColor="text1"/>
                <w:szCs w:val="21"/>
                <w:highlight w:val="none"/>
                <w14:textFill>
                  <w14:solidFill>
                    <w14:schemeClr w14:val="tx1"/>
                  </w14:solidFill>
                </w14:textFill>
              </w:rPr>
            </w:pPr>
          </w:p>
        </w:tc>
        <w:tc>
          <w:tcPr>
            <w:tcW w:w="433" w:type="pct"/>
            <w:tcBorders>
              <w:top w:val="single" w:color="auto" w:sz="4" w:space="0"/>
              <w:left w:val="single" w:color="auto" w:sz="4" w:space="0"/>
              <w:bottom w:val="single" w:color="auto" w:sz="4" w:space="0"/>
              <w:right w:val="single" w:color="auto" w:sz="4" w:space="0"/>
            </w:tcBorders>
            <w:noWrap w:val="0"/>
            <w:vAlign w:val="center"/>
          </w:tcPr>
          <w:p w14:paraId="6863F158">
            <w:pPr>
              <w:rPr>
                <w:rFonts w:hint="eastAsia" w:ascii="宋体" w:hAnsi="宋体" w:eastAsia="宋体" w:cs="宋体"/>
                <w:color w:val="000000" w:themeColor="text1"/>
                <w:szCs w:val="21"/>
                <w:highlight w:val="none"/>
                <w14:textFill>
                  <w14:solidFill>
                    <w14:schemeClr w14:val="tx1"/>
                  </w14:solidFill>
                </w14:textFill>
              </w:rPr>
            </w:pPr>
          </w:p>
        </w:tc>
      </w:tr>
      <w:tr w14:paraId="1F2A7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137" w:type="pct"/>
            <w:tcBorders>
              <w:top w:val="single" w:color="auto" w:sz="4" w:space="0"/>
              <w:left w:val="single" w:color="auto" w:sz="4" w:space="0"/>
              <w:bottom w:val="single" w:color="auto" w:sz="4" w:space="0"/>
              <w:right w:val="single" w:color="auto" w:sz="4" w:space="0"/>
            </w:tcBorders>
            <w:noWrap w:val="0"/>
            <w:vAlign w:val="center"/>
          </w:tcPr>
          <w:p w14:paraId="1F6F623F">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经济标评审优惠政策加分（JF）</w:t>
            </w:r>
          </w:p>
        </w:tc>
        <w:tc>
          <w:tcPr>
            <w:tcW w:w="429" w:type="pct"/>
            <w:tcBorders>
              <w:top w:val="single" w:color="auto" w:sz="4" w:space="0"/>
              <w:left w:val="single" w:color="auto" w:sz="4" w:space="0"/>
              <w:bottom w:val="single" w:color="auto" w:sz="4" w:space="0"/>
              <w:right w:val="single" w:color="auto" w:sz="4" w:space="0"/>
            </w:tcBorders>
            <w:noWrap w:val="0"/>
            <w:vAlign w:val="center"/>
          </w:tcPr>
          <w:p w14:paraId="3EFEA2EE">
            <w:pPr>
              <w:rPr>
                <w:rFonts w:hint="eastAsia" w:ascii="宋体" w:hAnsi="宋体" w:eastAsia="宋体" w:cs="宋体"/>
                <w:color w:val="000000" w:themeColor="text1"/>
                <w:szCs w:val="21"/>
                <w:highlight w:val="none"/>
                <w14:textFill>
                  <w14:solidFill>
                    <w14:schemeClr w14:val="tx1"/>
                  </w14:solidFill>
                </w14:textFill>
              </w:rPr>
            </w:pPr>
          </w:p>
        </w:tc>
        <w:tc>
          <w:tcPr>
            <w:tcW w:w="428" w:type="pct"/>
            <w:tcBorders>
              <w:top w:val="single" w:color="auto" w:sz="4" w:space="0"/>
              <w:left w:val="single" w:color="auto" w:sz="4" w:space="0"/>
              <w:bottom w:val="single" w:color="auto" w:sz="4" w:space="0"/>
              <w:right w:val="single" w:color="auto" w:sz="4" w:space="0"/>
            </w:tcBorders>
            <w:noWrap w:val="0"/>
            <w:vAlign w:val="center"/>
          </w:tcPr>
          <w:p w14:paraId="24819615">
            <w:pPr>
              <w:rPr>
                <w:rFonts w:hint="eastAsia" w:ascii="宋体" w:hAnsi="宋体" w:eastAsia="宋体" w:cs="宋体"/>
                <w:color w:val="000000" w:themeColor="text1"/>
                <w:szCs w:val="21"/>
                <w:highlight w:val="none"/>
                <w14:textFill>
                  <w14:solidFill>
                    <w14:schemeClr w14:val="tx1"/>
                  </w14:solidFill>
                </w14:textFill>
              </w:rPr>
            </w:pPr>
          </w:p>
        </w:tc>
        <w:tc>
          <w:tcPr>
            <w:tcW w:w="429" w:type="pct"/>
            <w:tcBorders>
              <w:top w:val="single" w:color="auto" w:sz="4" w:space="0"/>
              <w:left w:val="single" w:color="auto" w:sz="4" w:space="0"/>
              <w:bottom w:val="single" w:color="auto" w:sz="4" w:space="0"/>
              <w:right w:val="single" w:color="auto" w:sz="4" w:space="0"/>
            </w:tcBorders>
            <w:noWrap w:val="0"/>
            <w:vAlign w:val="center"/>
          </w:tcPr>
          <w:p w14:paraId="1ECF3D11">
            <w:pPr>
              <w:rPr>
                <w:rFonts w:hint="eastAsia" w:ascii="宋体" w:hAnsi="宋体" w:eastAsia="宋体" w:cs="宋体"/>
                <w:color w:val="000000" w:themeColor="text1"/>
                <w:szCs w:val="21"/>
                <w:highlight w:val="none"/>
                <w14:textFill>
                  <w14:solidFill>
                    <w14:schemeClr w14:val="tx1"/>
                  </w14:solidFill>
                </w14:textFill>
              </w:rPr>
            </w:pPr>
          </w:p>
        </w:tc>
        <w:tc>
          <w:tcPr>
            <w:tcW w:w="429" w:type="pct"/>
            <w:tcBorders>
              <w:top w:val="single" w:color="auto" w:sz="4" w:space="0"/>
              <w:left w:val="single" w:color="auto" w:sz="4" w:space="0"/>
              <w:bottom w:val="single" w:color="auto" w:sz="4" w:space="0"/>
              <w:right w:val="single" w:color="auto" w:sz="4" w:space="0"/>
            </w:tcBorders>
            <w:noWrap w:val="0"/>
            <w:vAlign w:val="center"/>
          </w:tcPr>
          <w:p w14:paraId="40EE4B37">
            <w:pPr>
              <w:rPr>
                <w:rFonts w:hint="eastAsia" w:ascii="宋体" w:hAnsi="宋体" w:eastAsia="宋体" w:cs="宋体"/>
                <w:color w:val="000000" w:themeColor="text1"/>
                <w:szCs w:val="21"/>
                <w:highlight w:val="none"/>
                <w14:textFill>
                  <w14:solidFill>
                    <w14:schemeClr w14:val="tx1"/>
                  </w14:solidFill>
                </w14:textFill>
              </w:rPr>
            </w:pPr>
          </w:p>
        </w:tc>
        <w:tc>
          <w:tcPr>
            <w:tcW w:w="429" w:type="pct"/>
            <w:tcBorders>
              <w:top w:val="single" w:color="auto" w:sz="4" w:space="0"/>
              <w:left w:val="single" w:color="auto" w:sz="4" w:space="0"/>
              <w:bottom w:val="single" w:color="auto" w:sz="4" w:space="0"/>
              <w:right w:val="single" w:color="auto" w:sz="4" w:space="0"/>
            </w:tcBorders>
            <w:noWrap w:val="0"/>
            <w:vAlign w:val="center"/>
          </w:tcPr>
          <w:p w14:paraId="65CC7995">
            <w:pPr>
              <w:rPr>
                <w:rFonts w:hint="eastAsia" w:ascii="宋体" w:hAnsi="宋体" w:eastAsia="宋体" w:cs="宋体"/>
                <w:color w:val="000000" w:themeColor="text1"/>
                <w:szCs w:val="21"/>
                <w:highlight w:val="none"/>
                <w14:textFill>
                  <w14:solidFill>
                    <w14:schemeClr w14:val="tx1"/>
                  </w14:solidFill>
                </w14:textFill>
              </w:rPr>
            </w:pPr>
          </w:p>
        </w:tc>
        <w:tc>
          <w:tcPr>
            <w:tcW w:w="428" w:type="pct"/>
            <w:tcBorders>
              <w:top w:val="single" w:color="auto" w:sz="4" w:space="0"/>
              <w:left w:val="single" w:color="auto" w:sz="4" w:space="0"/>
              <w:bottom w:val="single" w:color="auto" w:sz="4" w:space="0"/>
              <w:right w:val="single" w:color="auto" w:sz="4" w:space="0"/>
            </w:tcBorders>
            <w:noWrap w:val="0"/>
            <w:vAlign w:val="center"/>
          </w:tcPr>
          <w:p w14:paraId="0A1C7BA0">
            <w:pPr>
              <w:rPr>
                <w:rFonts w:hint="eastAsia" w:ascii="宋体" w:hAnsi="宋体" w:eastAsia="宋体" w:cs="宋体"/>
                <w:color w:val="000000" w:themeColor="text1"/>
                <w:szCs w:val="21"/>
                <w:highlight w:val="none"/>
                <w14:textFill>
                  <w14:solidFill>
                    <w14:schemeClr w14:val="tx1"/>
                  </w14:solidFill>
                </w14:textFill>
              </w:rPr>
            </w:pPr>
          </w:p>
        </w:tc>
        <w:tc>
          <w:tcPr>
            <w:tcW w:w="429" w:type="pct"/>
            <w:tcBorders>
              <w:top w:val="single" w:color="auto" w:sz="4" w:space="0"/>
              <w:left w:val="single" w:color="auto" w:sz="4" w:space="0"/>
              <w:bottom w:val="single" w:color="auto" w:sz="4" w:space="0"/>
              <w:right w:val="single" w:color="auto" w:sz="4" w:space="0"/>
            </w:tcBorders>
            <w:noWrap w:val="0"/>
            <w:vAlign w:val="center"/>
          </w:tcPr>
          <w:p w14:paraId="2096F21A">
            <w:pPr>
              <w:rPr>
                <w:rFonts w:hint="eastAsia" w:ascii="宋体" w:hAnsi="宋体" w:eastAsia="宋体" w:cs="宋体"/>
                <w:color w:val="000000" w:themeColor="text1"/>
                <w:szCs w:val="21"/>
                <w:highlight w:val="none"/>
                <w14:textFill>
                  <w14:solidFill>
                    <w14:schemeClr w14:val="tx1"/>
                  </w14:solidFill>
                </w14:textFill>
              </w:rPr>
            </w:pPr>
          </w:p>
        </w:tc>
        <w:tc>
          <w:tcPr>
            <w:tcW w:w="428" w:type="pct"/>
            <w:tcBorders>
              <w:top w:val="single" w:color="auto" w:sz="4" w:space="0"/>
              <w:left w:val="single" w:color="auto" w:sz="4" w:space="0"/>
              <w:bottom w:val="single" w:color="auto" w:sz="4" w:space="0"/>
              <w:right w:val="single" w:color="auto" w:sz="4" w:space="0"/>
            </w:tcBorders>
            <w:noWrap w:val="0"/>
            <w:vAlign w:val="center"/>
          </w:tcPr>
          <w:p w14:paraId="1B8ABB9D">
            <w:pPr>
              <w:rPr>
                <w:rFonts w:hint="eastAsia" w:ascii="宋体" w:hAnsi="宋体" w:eastAsia="宋体" w:cs="宋体"/>
                <w:color w:val="000000" w:themeColor="text1"/>
                <w:szCs w:val="21"/>
                <w:highlight w:val="none"/>
                <w14:textFill>
                  <w14:solidFill>
                    <w14:schemeClr w14:val="tx1"/>
                  </w14:solidFill>
                </w14:textFill>
              </w:rPr>
            </w:pPr>
          </w:p>
        </w:tc>
        <w:tc>
          <w:tcPr>
            <w:tcW w:w="433" w:type="pct"/>
            <w:tcBorders>
              <w:top w:val="single" w:color="auto" w:sz="4" w:space="0"/>
              <w:left w:val="single" w:color="auto" w:sz="4" w:space="0"/>
              <w:bottom w:val="single" w:color="auto" w:sz="4" w:space="0"/>
              <w:right w:val="single" w:color="auto" w:sz="4" w:space="0"/>
            </w:tcBorders>
            <w:noWrap w:val="0"/>
            <w:vAlign w:val="center"/>
          </w:tcPr>
          <w:p w14:paraId="48E5B605">
            <w:pPr>
              <w:rPr>
                <w:rFonts w:hint="eastAsia" w:ascii="宋体" w:hAnsi="宋体" w:eastAsia="宋体" w:cs="宋体"/>
                <w:color w:val="000000" w:themeColor="text1"/>
                <w:szCs w:val="21"/>
                <w:highlight w:val="none"/>
                <w14:textFill>
                  <w14:solidFill>
                    <w14:schemeClr w14:val="tx1"/>
                  </w14:solidFill>
                </w14:textFill>
              </w:rPr>
            </w:pPr>
          </w:p>
        </w:tc>
      </w:tr>
      <w:tr w14:paraId="3F677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137" w:type="pct"/>
            <w:tcBorders>
              <w:top w:val="single" w:color="auto" w:sz="4" w:space="0"/>
              <w:left w:val="single" w:color="auto" w:sz="4" w:space="0"/>
              <w:bottom w:val="single" w:color="auto" w:sz="4" w:space="0"/>
              <w:right w:val="single" w:color="auto" w:sz="4" w:space="0"/>
            </w:tcBorders>
            <w:noWrap w:val="0"/>
            <w:vAlign w:val="center"/>
          </w:tcPr>
          <w:p w14:paraId="3E33BFBF">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经济分（I=PF+JF）</w:t>
            </w:r>
          </w:p>
        </w:tc>
        <w:tc>
          <w:tcPr>
            <w:tcW w:w="429" w:type="pct"/>
            <w:tcBorders>
              <w:top w:val="single" w:color="auto" w:sz="4" w:space="0"/>
              <w:left w:val="single" w:color="auto" w:sz="4" w:space="0"/>
              <w:bottom w:val="single" w:color="auto" w:sz="4" w:space="0"/>
              <w:right w:val="single" w:color="auto" w:sz="4" w:space="0"/>
            </w:tcBorders>
            <w:noWrap w:val="0"/>
            <w:vAlign w:val="center"/>
          </w:tcPr>
          <w:p w14:paraId="2667C8A1">
            <w:pPr>
              <w:rPr>
                <w:rFonts w:hint="eastAsia" w:ascii="宋体" w:hAnsi="宋体" w:eastAsia="宋体" w:cs="宋体"/>
                <w:color w:val="000000" w:themeColor="text1"/>
                <w:szCs w:val="21"/>
                <w:highlight w:val="none"/>
                <w14:textFill>
                  <w14:solidFill>
                    <w14:schemeClr w14:val="tx1"/>
                  </w14:solidFill>
                </w14:textFill>
              </w:rPr>
            </w:pPr>
          </w:p>
        </w:tc>
        <w:tc>
          <w:tcPr>
            <w:tcW w:w="428" w:type="pct"/>
            <w:tcBorders>
              <w:top w:val="single" w:color="auto" w:sz="4" w:space="0"/>
              <w:left w:val="single" w:color="auto" w:sz="4" w:space="0"/>
              <w:bottom w:val="single" w:color="auto" w:sz="4" w:space="0"/>
              <w:right w:val="single" w:color="auto" w:sz="4" w:space="0"/>
            </w:tcBorders>
            <w:noWrap w:val="0"/>
            <w:vAlign w:val="center"/>
          </w:tcPr>
          <w:p w14:paraId="6E5B99C9">
            <w:pPr>
              <w:rPr>
                <w:rFonts w:hint="eastAsia" w:ascii="宋体" w:hAnsi="宋体" w:eastAsia="宋体" w:cs="宋体"/>
                <w:color w:val="000000" w:themeColor="text1"/>
                <w:szCs w:val="21"/>
                <w:highlight w:val="none"/>
                <w14:textFill>
                  <w14:solidFill>
                    <w14:schemeClr w14:val="tx1"/>
                  </w14:solidFill>
                </w14:textFill>
              </w:rPr>
            </w:pPr>
          </w:p>
        </w:tc>
        <w:tc>
          <w:tcPr>
            <w:tcW w:w="429" w:type="pct"/>
            <w:tcBorders>
              <w:top w:val="single" w:color="auto" w:sz="4" w:space="0"/>
              <w:left w:val="single" w:color="auto" w:sz="4" w:space="0"/>
              <w:bottom w:val="single" w:color="auto" w:sz="4" w:space="0"/>
              <w:right w:val="single" w:color="auto" w:sz="4" w:space="0"/>
            </w:tcBorders>
            <w:noWrap w:val="0"/>
            <w:vAlign w:val="center"/>
          </w:tcPr>
          <w:p w14:paraId="75FCD519">
            <w:pPr>
              <w:rPr>
                <w:rFonts w:hint="eastAsia" w:ascii="宋体" w:hAnsi="宋体" w:eastAsia="宋体" w:cs="宋体"/>
                <w:color w:val="000000" w:themeColor="text1"/>
                <w:szCs w:val="21"/>
                <w:highlight w:val="none"/>
                <w14:textFill>
                  <w14:solidFill>
                    <w14:schemeClr w14:val="tx1"/>
                  </w14:solidFill>
                </w14:textFill>
              </w:rPr>
            </w:pPr>
          </w:p>
        </w:tc>
        <w:tc>
          <w:tcPr>
            <w:tcW w:w="429" w:type="pct"/>
            <w:tcBorders>
              <w:top w:val="single" w:color="auto" w:sz="4" w:space="0"/>
              <w:left w:val="single" w:color="auto" w:sz="4" w:space="0"/>
              <w:bottom w:val="single" w:color="auto" w:sz="4" w:space="0"/>
              <w:right w:val="single" w:color="auto" w:sz="4" w:space="0"/>
            </w:tcBorders>
            <w:noWrap w:val="0"/>
            <w:vAlign w:val="center"/>
          </w:tcPr>
          <w:p w14:paraId="5475A649">
            <w:pPr>
              <w:rPr>
                <w:rFonts w:hint="eastAsia" w:ascii="宋体" w:hAnsi="宋体" w:eastAsia="宋体" w:cs="宋体"/>
                <w:color w:val="000000" w:themeColor="text1"/>
                <w:szCs w:val="21"/>
                <w:highlight w:val="none"/>
                <w14:textFill>
                  <w14:solidFill>
                    <w14:schemeClr w14:val="tx1"/>
                  </w14:solidFill>
                </w14:textFill>
              </w:rPr>
            </w:pPr>
          </w:p>
        </w:tc>
        <w:tc>
          <w:tcPr>
            <w:tcW w:w="429" w:type="pct"/>
            <w:tcBorders>
              <w:top w:val="single" w:color="auto" w:sz="4" w:space="0"/>
              <w:left w:val="single" w:color="auto" w:sz="4" w:space="0"/>
              <w:bottom w:val="single" w:color="auto" w:sz="4" w:space="0"/>
              <w:right w:val="single" w:color="auto" w:sz="4" w:space="0"/>
            </w:tcBorders>
            <w:noWrap w:val="0"/>
            <w:vAlign w:val="center"/>
          </w:tcPr>
          <w:p w14:paraId="064DEA66">
            <w:pPr>
              <w:rPr>
                <w:rFonts w:hint="eastAsia" w:ascii="宋体" w:hAnsi="宋体" w:eastAsia="宋体" w:cs="宋体"/>
                <w:color w:val="000000" w:themeColor="text1"/>
                <w:szCs w:val="21"/>
                <w:highlight w:val="none"/>
                <w14:textFill>
                  <w14:solidFill>
                    <w14:schemeClr w14:val="tx1"/>
                  </w14:solidFill>
                </w14:textFill>
              </w:rPr>
            </w:pPr>
          </w:p>
        </w:tc>
        <w:tc>
          <w:tcPr>
            <w:tcW w:w="428" w:type="pct"/>
            <w:tcBorders>
              <w:top w:val="single" w:color="auto" w:sz="4" w:space="0"/>
              <w:left w:val="single" w:color="auto" w:sz="4" w:space="0"/>
              <w:bottom w:val="single" w:color="auto" w:sz="4" w:space="0"/>
              <w:right w:val="single" w:color="auto" w:sz="4" w:space="0"/>
            </w:tcBorders>
            <w:noWrap w:val="0"/>
            <w:vAlign w:val="center"/>
          </w:tcPr>
          <w:p w14:paraId="4F924AA4">
            <w:pPr>
              <w:rPr>
                <w:rFonts w:hint="eastAsia" w:ascii="宋体" w:hAnsi="宋体" w:eastAsia="宋体" w:cs="宋体"/>
                <w:color w:val="000000" w:themeColor="text1"/>
                <w:szCs w:val="21"/>
                <w:highlight w:val="none"/>
                <w14:textFill>
                  <w14:solidFill>
                    <w14:schemeClr w14:val="tx1"/>
                  </w14:solidFill>
                </w14:textFill>
              </w:rPr>
            </w:pPr>
          </w:p>
        </w:tc>
        <w:tc>
          <w:tcPr>
            <w:tcW w:w="429" w:type="pct"/>
            <w:tcBorders>
              <w:top w:val="single" w:color="auto" w:sz="4" w:space="0"/>
              <w:left w:val="single" w:color="auto" w:sz="4" w:space="0"/>
              <w:bottom w:val="single" w:color="auto" w:sz="4" w:space="0"/>
              <w:right w:val="single" w:color="auto" w:sz="4" w:space="0"/>
            </w:tcBorders>
            <w:noWrap w:val="0"/>
            <w:vAlign w:val="center"/>
          </w:tcPr>
          <w:p w14:paraId="6F7A5680">
            <w:pPr>
              <w:rPr>
                <w:rFonts w:hint="eastAsia" w:ascii="宋体" w:hAnsi="宋体" w:eastAsia="宋体" w:cs="宋体"/>
                <w:color w:val="000000" w:themeColor="text1"/>
                <w:szCs w:val="21"/>
                <w:highlight w:val="none"/>
                <w14:textFill>
                  <w14:solidFill>
                    <w14:schemeClr w14:val="tx1"/>
                  </w14:solidFill>
                </w14:textFill>
              </w:rPr>
            </w:pPr>
          </w:p>
        </w:tc>
        <w:tc>
          <w:tcPr>
            <w:tcW w:w="428" w:type="pct"/>
            <w:tcBorders>
              <w:top w:val="single" w:color="auto" w:sz="4" w:space="0"/>
              <w:left w:val="single" w:color="auto" w:sz="4" w:space="0"/>
              <w:bottom w:val="single" w:color="auto" w:sz="4" w:space="0"/>
              <w:right w:val="single" w:color="auto" w:sz="4" w:space="0"/>
            </w:tcBorders>
            <w:noWrap w:val="0"/>
            <w:vAlign w:val="center"/>
          </w:tcPr>
          <w:p w14:paraId="340599C8">
            <w:pPr>
              <w:rPr>
                <w:rFonts w:hint="eastAsia" w:ascii="宋体" w:hAnsi="宋体" w:eastAsia="宋体" w:cs="宋体"/>
                <w:color w:val="000000" w:themeColor="text1"/>
                <w:szCs w:val="21"/>
                <w:highlight w:val="none"/>
                <w14:textFill>
                  <w14:solidFill>
                    <w14:schemeClr w14:val="tx1"/>
                  </w14:solidFill>
                </w14:textFill>
              </w:rPr>
            </w:pPr>
          </w:p>
        </w:tc>
        <w:tc>
          <w:tcPr>
            <w:tcW w:w="433" w:type="pct"/>
            <w:tcBorders>
              <w:top w:val="single" w:color="auto" w:sz="4" w:space="0"/>
              <w:left w:val="single" w:color="auto" w:sz="4" w:space="0"/>
              <w:bottom w:val="single" w:color="auto" w:sz="4" w:space="0"/>
              <w:right w:val="single" w:color="auto" w:sz="4" w:space="0"/>
            </w:tcBorders>
            <w:noWrap w:val="0"/>
            <w:vAlign w:val="center"/>
          </w:tcPr>
          <w:p w14:paraId="2DC243A4">
            <w:pPr>
              <w:rPr>
                <w:rFonts w:hint="eastAsia" w:ascii="宋体" w:hAnsi="宋体" w:eastAsia="宋体" w:cs="宋体"/>
                <w:color w:val="000000" w:themeColor="text1"/>
                <w:szCs w:val="21"/>
                <w:highlight w:val="none"/>
                <w14:textFill>
                  <w14:solidFill>
                    <w14:schemeClr w14:val="tx1"/>
                  </w14:solidFill>
                </w14:textFill>
              </w:rPr>
            </w:pPr>
          </w:p>
        </w:tc>
      </w:tr>
      <w:tr w14:paraId="681B4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37" w:type="pct"/>
            <w:tcBorders>
              <w:top w:val="single" w:color="auto" w:sz="4" w:space="0"/>
              <w:left w:val="single" w:color="auto" w:sz="4" w:space="0"/>
              <w:bottom w:val="single" w:color="auto" w:sz="4" w:space="0"/>
              <w:right w:val="single" w:color="auto" w:sz="4" w:space="0"/>
            </w:tcBorders>
            <w:noWrap w:val="0"/>
            <w:vAlign w:val="center"/>
          </w:tcPr>
          <w:p w14:paraId="215D43E3">
            <w:pPr>
              <w:rPr>
                <w:rFonts w:hint="default" w:ascii="宋体" w:hAnsi="宋体" w:eastAsia="宋体" w:cs="宋体"/>
                <w:color w:val="000000" w:themeColor="text1"/>
                <w:szCs w:val="21"/>
                <w:highlight w:val="none"/>
                <w:u w:val="single"/>
                <w:lang w:val="en-US" w:eastAsia="zh-CN"/>
                <w14:textFill>
                  <w14:solidFill>
                    <w14:schemeClr w14:val="tx1"/>
                  </w14:solidFill>
                </w14:textFill>
              </w:rPr>
            </w:pPr>
            <w:r>
              <w:rPr>
                <w:rFonts w:hint="eastAsia" w:ascii="宋体" w:hAnsi="宋体" w:eastAsia="宋体" w:cs="宋体"/>
                <w:color w:val="000000" w:themeColor="text1"/>
                <w:szCs w:val="21"/>
                <w:highlight w:val="none"/>
                <w:u w:val="single"/>
                <w:lang w:val="en-US" w:eastAsia="zh-CN"/>
                <w14:textFill>
                  <w14:solidFill>
                    <w14:schemeClr w14:val="tx1"/>
                  </w14:solidFill>
                </w14:textFill>
              </w:rPr>
              <w:t>价格因素得分=</w:t>
            </w:r>
            <w:r>
              <w:rPr>
                <w:rFonts w:hint="eastAsia" w:ascii="宋体" w:hAnsi="宋体" w:eastAsia="宋体" w:cs="宋体"/>
                <w:color w:val="000000" w:themeColor="text1"/>
                <w:szCs w:val="21"/>
                <w:highlight w:val="none"/>
                <w:u w:val="single"/>
                <w14:textFill>
                  <w14:solidFill>
                    <w14:schemeClr w14:val="tx1"/>
                  </w14:solidFill>
                </w14:textFill>
              </w:rPr>
              <w:t>经济分</w:t>
            </w:r>
            <w:r>
              <w:rPr>
                <w:rFonts w:hint="eastAsia" w:ascii="宋体" w:hAnsi="宋体" w:eastAsia="宋体" w:cs="宋体"/>
                <w:color w:val="000000" w:themeColor="text1"/>
                <w:szCs w:val="21"/>
                <w:highlight w:val="none"/>
                <w:u w:val="single"/>
                <w:lang w:val="en-US" w:eastAsia="zh-CN"/>
                <w14:textFill>
                  <w14:solidFill>
                    <w14:schemeClr w14:val="tx1"/>
                  </w14:solidFill>
                </w14:textFill>
              </w:rPr>
              <w:t>*20%</w:t>
            </w:r>
          </w:p>
        </w:tc>
        <w:tc>
          <w:tcPr>
            <w:tcW w:w="429" w:type="pct"/>
            <w:tcBorders>
              <w:top w:val="single" w:color="auto" w:sz="4" w:space="0"/>
              <w:left w:val="single" w:color="auto" w:sz="4" w:space="0"/>
              <w:bottom w:val="single" w:color="auto" w:sz="4" w:space="0"/>
              <w:right w:val="single" w:color="auto" w:sz="4" w:space="0"/>
            </w:tcBorders>
            <w:noWrap w:val="0"/>
            <w:vAlign w:val="center"/>
          </w:tcPr>
          <w:p w14:paraId="1381F45E">
            <w:pPr>
              <w:rPr>
                <w:rFonts w:hint="eastAsia" w:ascii="宋体" w:hAnsi="宋体" w:eastAsia="宋体" w:cs="宋体"/>
                <w:color w:val="000000" w:themeColor="text1"/>
                <w:szCs w:val="21"/>
                <w:highlight w:val="none"/>
                <w14:textFill>
                  <w14:solidFill>
                    <w14:schemeClr w14:val="tx1"/>
                  </w14:solidFill>
                </w14:textFill>
              </w:rPr>
            </w:pPr>
          </w:p>
        </w:tc>
        <w:tc>
          <w:tcPr>
            <w:tcW w:w="428" w:type="pct"/>
            <w:tcBorders>
              <w:top w:val="single" w:color="auto" w:sz="4" w:space="0"/>
              <w:left w:val="single" w:color="auto" w:sz="4" w:space="0"/>
              <w:bottom w:val="single" w:color="auto" w:sz="4" w:space="0"/>
              <w:right w:val="single" w:color="auto" w:sz="4" w:space="0"/>
            </w:tcBorders>
            <w:noWrap w:val="0"/>
            <w:vAlign w:val="center"/>
          </w:tcPr>
          <w:p w14:paraId="1BB7A77C">
            <w:pPr>
              <w:rPr>
                <w:rFonts w:hint="eastAsia" w:ascii="宋体" w:hAnsi="宋体" w:eastAsia="宋体" w:cs="宋体"/>
                <w:color w:val="000000" w:themeColor="text1"/>
                <w:szCs w:val="21"/>
                <w:highlight w:val="none"/>
                <w14:textFill>
                  <w14:solidFill>
                    <w14:schemeClr w14:val="tx1"/>
                  </w14:solidFill>
                </w14:textFill>
              </w:rPr>
            </w:pPr>
          </w:p>
        </w:tc>
        <w:tc>
          <w:tcPr>
            <w:tcW w:w="429" w:type="pct"/>
            <w:tcBorders>
              <w:top w:val="single" w:color="auto" w:sz="4" w:space="0"/>
              <w:left w:val="single" w:color="auto" w:sz="4" w:space="0"/>
              <w:bottom w:val="single" w:color="auto" w:sz="4" w:space="0"/>
              <w:right w:val="single" w:color="auto" w:sz="4" w:space="0"/>
            </w:tcBorders>
            <w:noWrap w:val="0"/>
            <w:vAlign w:val="center"/>
          </w:tcPr>
          <w:p w14:paraId="3EA19B5E">
            <w:pPr>
              <w:rPr>
                <w:rFonts w:hint="eastAsia" w:ascii="宋体" w:hAnsi="宋体" w:eastAsia="宋体" w:cs="宋体"/>
                <w:color w:val="000000" w:themeColor="text1"/>
                <w:szCs w:val="21"/>
                <w:highlight w:val="none"/>
                <w14:textFill>
                  <w14:solidFill>
                    <w14:schemeClr w14:val="tx1"/>
                  </w14:solidFill>
                </w14:textFill>
              </w:rPr>
            </w:pPr>
          </w:p>
        </w:tc>
        <w:tc>
          <w:tcPr>
            <w:tcW w:w="429" w:type="pct"/>
            <w:tcBorders>
              <w:top w:val="single" w:color="auto" w:sz="4" w:space="0"/>
              <w:left w:val="single" w:color="auto" w:sz="4" w:space="0"/>
              <w:bottom w:val="single" w:color="auto" w:sz="4" w:space="0"/>
              <w:right w:val="single" w:color="auto" w:sz="4" w:space="0"/>
            </w:tcBorders>
            <w:noWrap w:val="0"/>
            <w:vAlign w:val="center"/>
          </w:tcPr>
          <w:p w14:paraId="37A5FEB6">
            <w:pPr>
              <w:rPr>
                <w:rFonts w:hint="eastAsia" w:ascii="宋体" w:hAnsi="宋体" w:eastAsia="宋体" w:cs="宋体"/>
                <w:color w:val="000000" w:themeColor="text1"/>
                <w:szCs w:val="21"/>
                <w:highlight w:val="none"/>
                <w14:textFill>
                  <w14:solidFill>
                    <w14:schemeClr w14:val="tx1"/>
                  </w14:solidFill>
                </w14:textFill>
              </w:rPr>
            </w:pPr>
          </w:p>
        </w:tc>
        <w:tc>
          <w:tcPr>
            <w:tcW w:w="429" w:type="pct"/>
            <w:tcBorders>
              <w:top w:val="single" w:color="auto" w:sz="4" w:space="0"/>
              <w:left w:val="single" w:color="auto" w:sz="4" w:space="0"/>
              <w:bottom w:val="single" w:color="auto" w:sz="4" w:space="0"/>
              <w:right w:val="single" w:color="auto" w:sz="4" w:space="0"/>
            </w:tcBorders>
            <w:noWrap w:val="0"/>
            <w:vAlign w:val="center"/>
          </w:tcPr>
          <w:p w14:paraId="3CB7F633">
            <w:pPr>
              <w:rPr>
                <w:rFonts w:hint="eastAsia" w:ascii="宋体" w:hAnsi="宋体" w:eastAsia="宋体" w:cs="宋体"/>
                <w:color w:val="000000" w:themeColor="text1"/>
                <w:szCs w:val="21"/>
                <w:highlight w:val="none"/>
                <w14:textFill>
                  <w14:solidFill>
                    <w14:schemeClr w14:val="tx1"/>
                  </w14:solidFill>
                </w14:textFill>
              </w:rPr>
            </w:pPr>
          </w:p>
        </w:tc>
        <w:tc>
          <w:tcPr>
            <w:tcW w:w="428" w:type="pct"/>
            <w:tcBorders>
              <w:top w:val="single" w:color="auto" w:sz="4" w:space="0"/>
              <w:left w:val="single" w:color="auto" w:sz="4" w:space="0"/>
              <w:bottom w:val="single" w:color="auto" w:sz="4" w:space="0"/>
              <w:right w:val="single" w:color="auto" w:sz="4" w:space="0"/>
            </w:tcBorders>
            <w:noWrap w:val="0"/>
            <w:vAlign w:val="center"/>
          </w:tcPr>
          <w:p w14:paraId="7A0DFD88">
            <w:pPr>
              <w:rPr>
                <w:rFonts w:hint="eastAsia" w:ascii="宋体" w:hAnsi="宋体" w:eastAsia="宋体" w:cs="宋体"/>
                <w:color w:val="000000" w:themeColor="text1"/>
                <w:szCs w:val="21"/>
                <w:highlight w:val="none"/>
                <w14:textFill>
                  <w14:solidFill>
                    <w14:schemeClr w14:val="tx1"/>
                  </w14:solidFill>
                </w14:textFill>
              </w:rPr>
            </w:pPr>
          </w:p>
        </w:tc>
        <w:tc>
          <w:tcPr>
            <w:tcW w:w="429" w:type="pct"/>
            <w:tcBorders>
              <w:top w:val="single" w:color="auto" w:sz="4" w:space="0"/>
              <w:left w:val="single" w:color="auto" w:sz="4" w:space="0"/>
              <w:bottom w:val="single" w:color="auto" w:sz="4" w:space="0"/>
              <w:right w:val="single" w:color="auto" w:sz="4" w:space="0"/>
            </w:tcBorders>
            <w:noWrap w:val="0"/>
            <w:vAlign w:val="center"/>
          </w:tcPr>
          <w:p w14:paraId="2AECDE8B">
            <w:pPr>
              <w:rPr>
                <w:rFonts w:hint="eastAsia" w:ascii="宋体" w:hAnsi="宋体" w:eastAsia="宋体" w:cs="宋体"/>
                <w:color w:val="000000" w:themeColor="text1"/>
                <w:szCs w:val="21"/>
                <w:highlight w:val="none"/>
                <w14:textFill>
                  <w14:solidFill>
                    <w14:schemeClr w14:val="tx1"/>
                  </w14:solidFill>
                </w14:textFill>
              </w:rPr>
            </w:pPr>
          </w:p>
        </w:tc>
        <w:tc>
          <w:tcPr>
            <w:tcW w:w="428" w:type="pct"/>
            <w:tcBorders>
              <w:top w:val="single" w:color="auto" w:sz="4" w:space="0"/>
              <w:left w:val="single" w:color="auto" w:sz="4" w:space="0"/>
              <w:bottom w:val="single" w:color="auto" w:sz="4" w:space="0"/>
              <w:right w:val="single" w:color="auto" w:sz="4" w:space="0"/>
            </w:tcBorders>
            <w:noWrap w:val="0"/>
            <w:vAlign w:val="center"/>
          </w:tcPr>
          <w:p w14:paraId="16BFE6EA">
            <w:pPr>
              <w:rPr>
                <w:rFonts w:hint="eastAsia" w:ascii="宋体" w:hAnsi="宋体" w:eastAsia="宋体" w:cs="宋体"/>
                <w:color w:val="000000" w:themeColor="text1"/>
                <w:szCs w:val="21"/>
                <w:highlight w:val="none"/>
                <w14:textFill>
                  <w14:solidFill>
                    <w14:schemeClr w14:val="tx1"/>
                  </w14:solidFill>
                </w14:textFill>
              </w:rPr>
            </w:pPr>
          </w:p>
        </w:tc>
        <w:tc>
          <w:tcPr>
            <w:tcW w:w="433" w:type="pct"/>
            <w:tcBorders>
              <w:top w:val="single" w:color="auto" w:sz="4" w:space="0"/>
              <w:left w:val="single" w:color="auto" w:sz="4" w:space="0"/>
              <w:bottom w:val="single" w:color="auto" w:sz="4" w:space="0"/>
              <w:right w:val="single" w:color="auto" w:sz="4" w:space="0"/>
            </w:tcBorders>
            <w:noWrap w:val="0"/>
            <w:vAlign w:val="center"/>
          </w:tcPr>
          <w:p w14:paraId="69281805">
            <w:pPr>
              <w:rPr>
                <w:rFonts w:hint="eastAsia" w:ascii="宋体" w:hAnsi="宋体" w:eastAsia="宋体" w:cs="宋体"/>
                <w:color w:val="000000" w:themeColor="text1"/>
                <w:szCs w:val="21"/>
                <w:highlight w:val="none"/>
                <w14:textFill>
                  <w14:solidFill>
                    <w14:schemeClr w14:val="tx1"/>
                  </w14:solidFill>
                </w14:textFill>
              </w:rPr>
            </w:pPr>
          </w:p>
        </w:tc>
      </w:tr>
    </w:tbl>
    <w:p w14:paraId="04236615">
      <w:pPr>
        <w:spacing w:line="0" w:lineRule="atLeast"/>
        <w:ind w:left="0" w:right="0" w:firstLine="0" w:firstLineChars="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定标委员会全体成员签名：</w:t>
      </w:r>
    </w:p>
    <w:p w14:paraId="6DB21F39">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日期：     年   月   日</w:t>
      </w:r>
    </w:p>
    <w:p w14:paraId="1440E743">
      <w:pPr>
        <w:rPr>
          <w:rFonts w:hint="eastAsia" w:ascii="宋体" w:hAnsi="宋体" w:eastAsia="宋体" w:cs="宋体"/>
          <w:color w:val="000000" w:themeColor="text1"/>
          <w:szCs w:val="21"/>
          <w:highlight w:val="none"/>
          <w14:textFill>
            <w14:solidFill>
              <w14:schemeClr w14:val="tx1"/>
            </w14:solidFill>
          </w14:textFill>
        </w:rPr>
      </w:pPr>
    </w:p>
    <w:p w14:paraId="22A5A716">
      <w:pPr>
        <w:snapToGrid w:val="0"/>
        <w:spacing w:line="0" w:lineRule="atLeast"/>
        <w:jc w:val="left"/>
        <w:outlineLvl w:val="2"/>
        <w:rPr>
          <w:rFonts w:hint="eastAsia" w:ascii="宋体" w:hAnsi="宋体" w:cs="宋体"/>
          <w:color w:val="000000" w:themeColor="text1"/>
          <w:szCs w:val="21"/>
          <w:highlight w:val="none"/>
          <w14:textFill>
            <w14:solidFill>
              <w14:schemeClr w14:val="tx1"/>
            </w14:solidFill>
          </w14:textFill>
        </w:rPr>
        <w:sectPr>
          <w:endnotePr>
            <w:numFmt w:val="decimal"/>
          </w:endnotePr>
          <w:pgSz w:w="16838" w:h="11906" w:orient="landscape"/>
          <w:pgMar w:top="1417" w:right="1417" w:bottom="1417" w:left="1134" w:header="851" w:footer="907" w:gutter="0"/>
          <w:pgBorders>
            <w:top w:val="none" w:sz="0" w:space="0"/>
            <w:left w:val="none" w:sz="0" w:space="0"/>
            <w:bottom w:val="none" w:sz="0" w:space="0"/>
            <w:right w:val="none" w:sz="0" w:space="0"/>
          </w:pgBorders>
          <w:pgNumType w:fmt="decimal"/>
          <w:cols w:space="720" w:num="1"/>
          <w:titlePg/>
          <w:docGrid w:type="lines" w:linePitch="312" w:charSpace="0"/>
        </w:sectPr>
      </w:pPr>
    </w:p>
    <w:p w14:paraId="59532FE9">
      <w:pPr>
        <w:outlineLvl w:val="3"/>
        <w:rPr>
          <w:rFonts w:hint="eastAsia" w:eastAsia="宋体" w:cs="Times New Roman"/>
          <w:color w:val="000000" w:themeColor="text1"/>
          <w:sz w:val="28"/>
          <w:szCs w:val="28"/>
          <w:highlight w:val="none"/>
          <w:lang w:val="en-US" w:eastAsia="zh-CN"/>
          <w14:textFill>
            <w14:solidFill>
              <w14:schemeClr w14:val="tx1"/>
            </w14:solidFill>
          </w14:textFill>
        </w:rPr>
      </w:pPr>
      <w:r>
        <w:rPr>
          <w:rFonts w:hint="eastAsia" w:eastAsia="宋体" w:cs="Times New Roman"/>
          <w:color w:val="000000" w:themeColor="text1"/>
          <w:sz w:val="28"/>
          <w:szCs w:val="28"/>
          <w:highlight w:val="none"/>
          <w14:textFill>
            <w14:solidFill>
              <w14:schemeClr w14:val="tx1"/>
            </w14:solidFill>
          </w14:textFill>
        </w:rPr>
        <w:t>附表</w:t>
      </w:r>
      <w:r>
        <w:rPr>
          <w:rFonts w:hint="eastAsia" w:cs="Times New Roman"/>
          <w:color w:val="000000" w:themeColor="text1"/>
          <w:sz w:val="28"/>
          <w:szCs w:val="28"/>
          <w:highlight w:val="none"/>
          <w:lang w:val="en-US" w:eastAsia="zh-CN"/>
          <w14:textFill>
            <w14:solidFill>
              <w14:schemeClr w14:val="tx1"/>
            </w14:solidFill>
          </w14:textFill>
        </w:rPr>
        <w:t>六-4</w:t>
      </w:r>
    </w:p>
    <w:p w14:paraId="7BA3400E">
      <w:pPr>
        <w:pStyle w:val="99"/>
        <w:keepNext w:val="0"/>
        <w:keepLines w:val="0"/>
        <w:pageBreakBefore w:val="0"/>
        <w:kinsoku/>
        <w:wordWrap/>
        <w:overflowPunct/>
        <w:topLinePunct w:val="0"/>
        <w:autoSpaceDE/>
        <w:autoSpaceDN/>
        <w:bidi w:val="0"/>
        <w:adjustRightInd/>
        <w:spacing w:line="360" w:lineRule="auto"/>
        <w:ind w:firstLine="0" w:firstLineChars="0"/>
        <w:textAlignment w:val="auto"/>
        <w:rPr>
          <w:rFonts w:hint="eastAsia" w:ascii="宋体" w:hAnsi="宋体" w:eastAsia="宋体"/>
          <w:color w:val="000000" w:themeColor="text1"/>
          <w:sz w:val="24"/>
          <w:szCs w:val="24"/>
          <w:highlight w:val="none"/>
          <w14:textFill>
            <w14:solidFill>
              <w14:schemeClr w14:val="tx1"/>
            </w14:solidFill>
          </w14:textFill>
        </w:rPr>
      </w:pPr>
    </w:p>
    <w:p w14:paraId="38E728AA">
      <w:pPr>
        <w:jc w:val="center"/>
        <w:outlineLvl w:val="9"/>
        <w:rPr>
          <w:rFonts w:hint="eastAsia" w:ascii="宋体" w:hAnsi="宋体" w:cs="宋体"/>
          <w:b/>
          <w:color w:val="000000" w:themeColor="text1"/>
          <w:sz w:val="30"/>
          <w:szCs w:val="30"/>
          <w:highlight w:val="none"/>
          <w14:textFill>
            <w14:solidFill>
              <w14:schemeClr w14:val="tx1"/>
            </w14:solidFill>
          </w14:textFill>
        </w:rPr>
      </w:pPr>
      <w:bookmarkStart w:id="67" w:name="_Toc3110"/>
      <w:r>
        <w:rPr>
          <w:rFonts w:hint="eastAsia" w:ascii="宋体" w:hAnsi="宋体" w:cs="宋体"/>
          <w:b/>
          <w:color w:val="000000" w:themeColor="text1"/>
          <w:sz w:val="30"/>
          <w:szCs w:val="30"/>
          <w:highlight w:val="none"/>
          <w14:textFill>
            <w14:solidFill>
              <w14:schemeClr w14:val="tx1"/>
            </w14:solidFill>
          </w14:textFill>
        </w:rPr>
        <w:t>定标因素得分汇总及排序表</w:t>
      </w:r>
      <w:bookmarkEnd w:id="67"/>
    </w:p>
    <w:p w14:paraId="6C1FD53D">
      <w:pPr>
        <w:jc w:val="center"/>
        <w:rPr>
          <w:rFonts w:hint="eastAsia"/>
          <w:smallCaps/>
          <w:color w:val="000000" w:themeColor="text1"/>
          <w:sz w:val="30"/>
          <w:szCs w:val="30"/>
          <w:highlight w:val="none"/>
          <w14:textFill>
            <w14:solidFill>
              <w14:schemeClr w14:val="tx1"/>
            </w14:solidFill>
          </w14:textFill>
        </w:rPr>
      </w:pPr>
      <w:r>
        <w:rPr>
          <w:rFonts w:hint="eastAsia" w:ascii="宋体" w:hAnsi="宋体"/>
          <w:b/>
          <w:smallCaps/>
          <w:color w:val="000000" w:themeColor="text1"/>
          <w:sz w:val="30"/>
          <w:szCs w:val="30"/>
          <w:highlight w:val="none"/>
          <w14:textFill>
            <w14:solidFill>
              <w14:schemeClr w14:val="tx1"/>
            </w14:solidFill>
          </w14:textFill>
        </w:rPr>
        <w:t>（定标委员会汇总用表）</w:t>
      </w:r>
    </w:p>
    <w:p w14:paraId="5DEBBB28">
      <w:pPr>
        <w:rPr>
          <w:rFonts w:hint="eastAsia" w:ascii="宋体" w:hAnsi="宋体" w:cs="宋体"/>
          <w:color w:val="000000" w:themeColor="text1"/>
          <w:sz w:val="24"/>
          <w:szCs w:val="22"/>
          <w:highlight w:val="none"/>
          <w14:textFill>
            <w14:solidFill>
              <w14:schemeClr w14:val="tx1"/>
            </w14:solidFill>
          </w14:textFill>
        </w:rPr>
      </w:pPr>
      <w:r>
        <w:rPr>
          <w:rFonts w:hint="eastAsia" w:ascii="宋体" w:hAnsi="宋体" w:cs="宋体"/>
          <w:color w:val="000000" w:themeColor="text1"/>
          <w:sz w:val="24"/>
          <w:szCs w:val="22"/>
          <w:highlight w:val="none"/>
          <w14:textFill>
            <w14:solidFill>
              <w14:schemeClr w14:val="tx1"/>
            </w14:solidFill>
          </w14:textFill>
        </w:rPr>
        <w:t>工程名称：</w:t>
      </w:r>
    </w:p>
    <w:tbl>
      <w:tblPr>
        <w:tblStyle w:val="3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3326"/>
        <w:gridCol w:w="1143"/>
        <w:gridCol w:w="1141"/>
        <w:gridCol w:w="1141"/>
        <w:gridCol w:w="1180"/>
        <w:gridCol w:w="769"/>
      </w:tblGrid>
      <w:tr w14:paraId="316BF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14" w:type="pct"/>
            <w:tcBorders>
              <w:top w:val="single" w:color="auto" w:sz="4" w:space="0"/>
              <w:left w:val="single" w:color="auto" w:sz="4" w:space="0"/>
              <w:bottom w:val="single" w:color="auto" w:sz="4" w:space="0"/>
              <w:right w:val="single" w:color="auto" w:sz="4" w:space="0"/>
            </w:tcBorders>
            <w:noWrap w:val="0"/>
            <w:vAlign w:val="center"/>
          </w:tcPr>
          <w:p w14:paraId="5D76831F">
            <w:pPr>
              <w:spacing w:line="240" w:lineRule="atLeas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序号</w:t>
            </w:r>
          </w:p>
        </w:tc>
        <w:tc>
          <w:tcPr>
            <w:tcW w:w="1790" w:type="pct"/>
            <w:tcBorders>
              <w:top w:val="single" w:color="auto" w:sz="4" w:space="0"/>
              <w:left w:val="single" w:color="auto" w:sz="4" w:space="0"/>
              <w:bottom w:val="single" w:color="auto" w:sz="4" w:space="0"/>
              <w:right w:val="single" w:color="auto" w:sz="4" w:space="0"/>
            </w:tcBorders>
            <w:noWrap w:val="0"/>
            <w:vAlign w:val="center"/>
          </w:tcPr>
          <w:p w14:paraId="764638F0">
            <w:pPr>
              <w:spacing w:line="240" w:lineRule="atLeas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合格中标候选人名称</w:t>
            </w:r>
          </w:p>
        </w:tc>
        <w:tc>
          <w:tcPr>
            <w:tcW w:w="615" w:type="pct"/>
            <w:tcBorders>
              <w:top w:val="single" w:color="auto" w:sz="4" w:space="0"/>
              <w:left w:val="single" w:color="auto" w:sz="4" w:space="0"/>
              <w:bottom w:val="single" w:color="auto" w:sz="4" w:space="0"/>
              <w:right w:val="single" w:color="auto" w:sz="4" w:space="0"/>
            </w:tcBorders>
            <w:noWrap w:val="0"/>
            <w:vAlign w:val="center"/>
          </w:tcPr>
          <w:p w14:paraId="1062DF75">
            <w:pPr>
              <w:spacing w:line="240" w:lineRule="atLeas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履约能力</w:t>
            </w:r>
          </w:p>
          <w:p w14:paraId="2187F7E4">
            <w:pPr>
              <w:spacing w:line="240" w:lineRule="atLeas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因素得分</w:t>
            </w:r>
          </w:p>
        </w:tc>
        <w:tc>
          <w:tcPr>
            <w:tcW w:w="614" w:type="pct"/>
            <w:tcBorders>
              <w:top w:val="single" w:color="auto" w:sz="4" w:space="0"/>
              <w:left w:val="single" w:color="auto" w:sz="4" w:space="0"/>
              <w:bottom w:val="single" w:color="auto" w:sz="4" w:space="0"/>
              <w:right w:val="single" w:color="auto" w:sz="4" w:space="0"/>
            </w:tcBorders>
            <w:noWrap w:val="0"/>
            <w:vAlign w:val="center"/>
          </w:tcPr>
          <w:p w14:paraId="0738BE72">
            <w:pPr>
              <w:spacing w:line="240" w:lineRule="atLeas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lang w:val="en-US" w:eastAsia="zh-CN"/>
                <w14:textFill>
                  <w14:solidFill>
                    <w14:schemeClr w14:val="tx1"/>
                  </w14:solidFill>
                </w14:textFill>
              </w:rPr>
              <w:t>答辩</w:t>
            </w:r>
            <w:r>
              <w:rPr>
                <w:rFonts w:hint="eastAsia" w:ascii="宋体" w:hAnsi="宋体" w:cs="宋体"/>
                <w:b/>
                <w:color w:val="000000" w:themeColor="text1"/>
                <w:szCs w:val="21"/>
                <w:highlight w:val="none"/>
                <w14:textFill>
                  <w14:solidFill>
                    <w14:schemeClr w14:val="tx1"/>
                  </w14:solidFill>
                </w14:textFill>
              </w:rPr>
              <w:t>因素</w:t>
            </w:r>
          </w:p>
          <w:p w14:paraId="4D3F2508">
            <w:pPr>
              <w:spacing w:line="240" w:lineRule="atLeas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得分</w:t>
            </w:r>
          </w:p>
        </w:tc>
        <w:tc>
          <w:tcPr>
            <w:tcW w:w="614" w:type="pct"/>
            <w:tcBorders>
              <w:top w:val="single" w:color="auto" w:sz="4" w:space="0"/>
              <w:left w:val="single" w:color="auto" w:sz="4" w:space="0"/>
              <w:bottom w:val="single" w:color="auto" w:sz="4" w:space="0"/>
              <w:right w:val="single" w:color="auto" w:sz="4" w:space="0"/>
            </w:tcBorders>
            <w:noWrap w:val="0"/>
            <w:vAlign w:val="center"/>
          </w:tcPr>
          <w:p w14:paraId="381A28BD">
            <w:pPr>
              <w:spacing w:line="240" w:lineRule="atLeas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价格因素</w:t>
            </w:r>
          </w:p>
          <w:p w14:paraId="6D2ED656">
            <w:pPr>
              <w:spacing w:line="240" w:lineRule="atLeas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得分</w:t>
            </w:r>
          </w:p>
        </w:tc>
        <w:tc>
          <w:tcPr>
            <w:tcW w:w="635" w:type="pct"/>
            <w:tcBorders>
              <w:top w:val="single" w:color="auto" w:sz="4" w:space="0"/>
              <w:left w:val="single" w:color="auto" w:sz="4" w:space="0"/>
              <w:bottom w:val="single" w:color="auto" w:sz="4" w:space="0"/>
              <w:right w:val="single" w:color="auto" w:sz="4" w:space="0"/>
            </w:tcBorders>
            <w:noWrap w:val="0"/>
            <w:vAlign w:val="center"/>
          </w:tcPr>
          <w:p w14:paraId="5038E64D">
            <w:pPr>
              <w:spacing w:line="240" w:lineRule="atLeas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总得分</w:t>
            </w:r>
          </w:p>
        </w:tc>
        <w:tc>
          <w:tcPr>
            <w:tcW w:w="414" w:type="pct"/>
            <w:tcBorders>
              <w:top w:val="single" w:color="auto" w:sz="4" w:space="0"/>
              <w:left w:val="single" w:color="auto" w:sz="4" w:space="0"/>
              <w:bottom w:val="single" w:color="auto" w:sz="4" w:space="0"/>
              <w:right w:val="single" w:color="auto" w:sz="4" w:space="0"/>
            </w:tcBorders>
            <w:noWrap w:val="0"/>
            <w:vAlign w:val="center"/>
          </w:tcPr>
          <w:p w14:paraId="111174F3">
            <w:pPr>
              <w:spacing w:line="240" w:lineRule="atLeas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排序</w:t>
            </w:r>
          </w:p>
        </w:tc>
      </w:tr>
      <w:tr w14:paraId="4B6D5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14" w:type="pct"/>
            <w:tcBorders>
              <w:top w:val="single" w:color="auto" w:sz="4" w:space="0"/>
              <w:left w:val="single" w:color="auto" w:sz="4" w:space="0"/>
              <w:bottom w:val="single" w:color="auto" w:sz="4" w:space="0"/>
              <w:right w:val="single" w:color="auto" w:sz="4" w:space="0"/>
            </w:tcBorders>
            <w:noWrap w:val="0"/>
            <w:vAlign w:val="center"/>
          </w:tcPr>
          <w:p w14:paraId="1FF9CDE2">
            <w:pPr>
              <w:spacing w:line="240" w:lineRule="atLeas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790" w:type="pct"/>
            <w:tcBorders>
              <w:top w:val="single" w:color="auto" w:sz="4" w:space="0"/>
              <w:left w:val="single" w:color="auto" w:sz="4" w:space="0"/>
              <w:bottom w:val="single" w:color="auto" w:sz="4" w:space="0"/>
              <w:right w:val="single" w:color="auto" w:sz="4" w:space="0"/>
            </w:tcBorders>
            <w:noWrap w:val="0"/>
            <w:vAlign w:val="center"/>
          </w:tcPr>
          <w:p w14:paraId="5E668806">
            <w:pPr>
              <w:spacing w:line="240" w:lineRule="atLeast"/>
              <w:jc w:val="center"/>
              <w:rPr>
                <w:rFonts w:hint="eastAsia" w:ascii="宋体" w:hAnsi="宋体" w:cs="宋体"/>
                <w:color w:val="000000" w:themeColor="text1"/>
                <w:szCs w:val="21"/>
                <w:highlight w:val="none"/>
                <w14:textFill>
                  <w14:solidFill>
                    <w14:schemeClr w14:val="tx1"/>
                  </w14:solidFill>
                </w14:textFill>
              </w:rPr>
            </w:pPr>
          </w:p>
        </w:tc>
        <w:tc>
          <w:tcPr>
            <w:tcW w:w="615" w:type="pct"/>
            <w:tcBorders>
              <w:top w:val="single" w:color="auto" w:sz="4" w:space="0"/>
              <w:left w:val="single" w:color="auto" w:sz="4" w:space="0"/>
              <w:bottom w:val="single" w:color="auto" w:sz="4" w:space="0"/>
              <w:right w:val="single" w:color="auto" w:sz="4" w:space="0"/>
            </w:tcBorders>
            <w:noWrap w:val="0"/>
            <w:vAlign w:val="center"/>
          </w:tcPr>
          <w:p w14:paraId="2BB7A1EE">
            <w:pPr>
              <w:spacing w:line="240" w:lineRule="atLeast"/>
              <w:jc w:val="center"/>
              <w:rPr>
                <w:rFonts w:hint="eastAsia" w:ascii="宋体" w:hAnsi="宋体" w:cs="宋体"/>
                <w:color w:val="000000" w:themeColor="text1"/>
                <w:szCs w:val="21"/>
                <w:highlight w:val="none"/>
                <w14:textFill>
                  <w14:solidFill>
                    <w14:schemeClr w14:val="tx1"/>
                  </w14:solidFill>
                </w14:textFill>
              </w:rPr>
            </w:pPr>
          </w:p>
        </w:tc>
        <w:tc>
          <w:tcPr>
            <w:tcW w:w="614" w:type="pct"/>
            <w:tcBorders>
              <w:top w:val="single" w:color="auto" w:sz="4" w:space="0"/>
              <w:left w:val="single" w:color="auto" w:sz="4" w:space="0"/>
              <w:bottom w:val="single" w:color="auto" w:sz="4" w:space="0"/>
              <w:right w:val="single" w:color="auto" w:sz="4" w:space="0"/>
            </w:tcBorders>
            <w:noWrap w:val="0"/>
            <w:vAlign w:val="center"/>
          </w:tcPr>
          <w:p w14:paraId="03C441F3">
            <w:pPr>
              <w:spacing w:line="240" w:lineRule="atLeast"/>
              <w:jc w:val="center"/>
              <w:rPr>
                <w:rFonts w:hint="eastAsia" w:ascii="宋体" w:hAnsi="宋体" w:cs="宋体"/>
                <w:color w:val="000000" w:themeColor="text1"/>
                <w:szCs w:val="21"/>
                <w:highlight w:val="none"/>
                <w14:textFill>
                  <w14:solidFill>
                    <w14:schemeClr w14:val="tx1"/>
                  </w14:solidFill>
                </w14:textFill>
              </w:rPr>
            </w:pPr>
          </w:p>
        </w:tc>
        <w:tc>
          <w:tcPr>
            <w:tcW w:w="614" w:type="pct"/>
            <w:tcBorders>
              <w:top w:val="single" w:color="auto" w:sz="4" w:space="0"/>
              <w:left w:val="single" w:color="auto" w:sz="4" w:space="0"/>
              <w:bottom w:val="single" w:color="auto" w:sz="4" w:space="0"/>
              <w:right w:val="single" w:color="auto" w:sz="4" w:space="0"/>
            </w:tcBorders>
            <w:noWrap w:val="0"/>
            <w:vAlign w:val="center"/>
          </w:tcPr>
          <w:p w14:paraId="275F957C">
            <w:pPr>
              <w:spacing w:line="240" w:lineRule="atLeast"/>
              <w:jc w:val="center"/>
              <w:rPr>
                <w:rFonts w:hint="eastAsia" w:ascii="宋体" w:hAnsi="宋体" w:cs="宋体"/>
                <w:color w:val="000000" w:themeColor="text1"/>
                <w:szCs w:val="21"/>
                <w:highlight w:val="none"/>
                <w14:textFill>
                  <w14:solidFill>
                    <w14:schemeClr w14:val="tx1"/>
                  </w14:solidFill>
                </w14:textFill>
              </w:rPr>
            </w:pPr>
          </w:p>
        </w:tc>
        <w:tc>
          <w:tcPr>
            <w:tcW w:w="635" w:type="pct"/>
            <w:tcBorders>
              <w:top w:val="single" w:color="auto" w:sz="4" w:space="0"/>
              <w:left w:val="single" w:color="auto" w:sz="4" w:space="0"/>
              <w:bottom w:val="single" w:color="auto" w:sz="4" w:space="0"/>
              <w:right w:val="single" w:color="auto" w:sz="4" w:space="0"/>
            </w:tcBorders>
            <w:noWrap w:val="0"/>
            <w:vAlign w:val="center"/>
          </w:tcPr>
          <w:p w14:paraId="1FEE7805">
            <w:pPr>
              <w:spacing w:line="240" w:lineRule="atLeast"/>
              <w:jc w:val="center"/>
              <w:rPr>
                <w:rFonts w:hint="eastAsia" w:ascii="宋体" w:hAnsi="宋体" w:cs="宋体"/>
                <w:color w:val="000000" w:themeColor="text1"/>
                <w:szCs w:val="21"/>
                <w:highlight w:val="none"/>
                <w14:textFill>
                  <w14:solidFill>
                    <w14:schemeClr w14:val="tx1"/>
                  </w14:solidFill>
                </w14:textFill>
              </w:rPr>
            </w:pPr>
          </w:p>
        </w:tc>
        <w:tc>
          <w:tcPr>
            <w:tcW w:w="414" w:type="pct"/>
            <w:tcBorders>
              <w:top w:val="single" w:color="auto" w:sz="4" w:space="0"/>
              <w:left w:val="single" w:color="auto" w:sz="4" w:space="0"/>
              <w:bottom w:val="single" w:color="auto" w:sz="4" w:space="0"/>
              <w:right w:val="single" w:color="auto" w:sz="4" w:space="0"/>
            </w:tcBorders>
            <w:noWrap w:val="0"/>
            <w:vAlign w:val="center"/>
          </w:tcPr>
          <w:p w14:paraId="39DE5992">
            <w:pPr>
              <w:spacing w:line="240" w:lineRule="atLeast"/>
              <w:jc w:val="center"/>
              <w:rPr>
                <w:rFonts w:hint="eastAsia" w:ascii="宋体" w:hAnsi="宋体" w:cs="宋体"/>
                <w:color w:val="000000" w:themeColor="text1"/>
                <w:szCs w:val="21"/>
                <w:highlight w:val="none"/>
                <w14:textFill>
                  <w14:solidFill>
                    <w14:schemeClr w14:val="tx1"/>
                  </w14:solidFill>
                </w14:textFill>
              </w:rPr>
            </w:pPr>
          </w:p>
        </w:tc>
      </w:tr>
      <w:tr w14:paraId="5673F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14" w:type="pct"/>
            <w:tcBorders>
              <w:top w:val="single" w:color="auto" w:sz="4" w:space="0"/>
              <w:left w:val="single" w:color="auto" w:sz="4" w:space="0"/>
              <w:bottom w:val="single" w:color="auto" w:sz="4" w:space="0"/>
              <w:right w:val="single" w:color="auto" w:sz="4" w:space="0"/>
            </w:tcBorders>
            <w:noWrap w:val="0"/>
            <w:vAlign w:val="center"/>
          </w:tcPr>
          <w:p w14:paraId="7ED9CF4A">
            <w:pPr>
              <w:spacing w:line="240" w:lineRule="atLeas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1790" w:type="pct"/>
            <w:tcBorders>
              <w:top w:val="single" w:color="auto" w:sz="4" w:space="0"/>
              <w:left w:val="single" w:color="auto" w:sz="4" w:space="0"/>
              <w:bottom w:val="single" w:color="auto" w:sz="4" w:space="0"/>
              <w:right w:val="single" w:color="auto" w:sz="4" w:space="0"/>
            </w:tcBorders>
            <w:noWrap w:val="0"/>
            <w:vAlign w:val="center"/>
          </w:tcPr>
          <w:p w14:paraId="0ACA6177">
            <w:pPr>
              <w:spacing w:line="240" w:lineRule="atLeast"/>
              <w:jc w:val="center"/>
              <w:rPr>
                <w:rFonts w:hint="eastAsia" w:ascii="宋体" w:hAnsi="宋体" w:cs="宋体"/>
                <w:color w:val="000000" w:themeColor="text1"/>
                <w:szCs w:val="21"/>
                <w:highlight w:val="none"/>
                <w14:textFill>
                  <w14:solidFill>
                    <w14:schemeClr w14:val="tx1"/>
                  </w14:solidFill>
                </w14:textFill>
              </w:rPr>
            </w:pPr>
          </w:p>
        </w:tc>
        <w:tc>
          <w:tcPr>
            <w:tcW w:w="615" w:type="pct"/>
            <w:tcBorders>
              <w:top w:val="single" w:color="auto" w:sz="4" w:space="0"/>
              <w:left w:val="single" w:color="auto" w:sz="4" w:space="0"/>
              <w:bottom w:val="single" w:color="auto" w:sz="4" w:space="0"/>
              <w:right w:val="single" w:color="auto" w:sz="4" w:space="0"/>
            </w:tcBorders>
            <w:noWrap w:val="0"/>
            <w:vAlign w:val="center"/>
          </w:tcPr>
          <w:p w14:paraId="66EB47F3">
            <w:pPr>
              <w:spacing w:line="240" w:lineRule="atLeast"/>
              <w:jc w:val="center"/>
              <w:rPr>
                <w:rFonts w:hint="eastAsia" w:ascii="宋体" w:hAnsi="宋体" w:cs="宋体"/>
                <w:color w:val="000000" w:themeColor="text1"/>
                <w:szCs w:val="21"/>
                <w:highlight w:val="none"/>
                <w14:textFill>
                  <w14:solidFill>
                    <w14:schemeClr w14:val="tx1"/>
                  </w14:solidFill>
                </w14:textFill>
              </w:rPr>
            </w:pPr>
          </w:p>
        </w:tc>
        <w:tc>
          <w:tcPr>
            <w:tcW w:w="614" w:type="pct"/>
            <w:tcBorders>
              <w:top w:val="single" w:color="auto" w:sz="4" w:space="0"/>
              <w:left w:val="single" w:color="auto" w:sz="4" w:space="0"/>
              <w:bottom w:val="single" w:color="auto" w:sz="4" w:space="0"/>
              <w:right w:val="single" w:color="auto" w:sz="4" w:space="0"/>
            </w:tcBorders>
            <w:noWrap w:val="0"/>
            <w:vAlign w:val="center"/>
          </w:tcPr>
          <w:p w14:paraId="298E5B4E">
            <w:pPr>
              <w:spacing w:line="240" w:lineRule="atLeast"/>
              <w:jc w:val="center"/>
              <w:rPr>
                <w:rFonts w:hint="eastAsia" w:ascii="宋体" w:hAnsi="宋体" w:cs="宋体"/>
                <w:color w:val="000000" w:themeColor="text1"/>
                <w:szCs w:val="21"/>
                <w:highlight w:val="none"/>
                <w14:textFill>
                  <w14:solidFill>
                    <w14:schemeClr w14:val="tx1"/>
                  </w14:solidFill>
                </w14:textFill>
              </w:rPr>
            </w:pPr>
          </w:p>
        </w:tc>
        <w:tc>
          <w:tcPr>
            <w:tcW w:w="614" w:type="pct"/>
            <w:tcBorders>
              <w:top w:val="single" w:color="auto" w:sz="4" w:space="0"/>
              <w:left w:val="single" w:color="auto" w:sz="4" w:space="0"/>
              <w:bottom w:val="single" w:color="auto" w:sz="4" w:space="0"/>
              <w:right w:val="single" w:color="auto" w:sz="4" w:space="0"/>
            </w:tcBorders>
            <w:noWrap w:val="0"/>
            <w:vAlign w:val="center"/>
          </w:tcPr>
          <w:p w14:paraId="2BD04674">
            <w:pPr>
              <w:spacing w:line="240" w:lineRule="atLeast"/>
              <w:jc w:val="center"/>
              <w:rPr>
                <w:rFonts w:hint="eastAsia" w:ascii="宋体" w:hAnsi="宋体" w:cs="宋体"/>
                <w:color w:val="000000" w:themeColor="text1"/>
                <w:szCs w:val="21"/>
                <w:highlight w:val="none"/>
                <w14:textFill>
                  <w14:solidFill>
                    <w14:schemeClr w14:val="tx1"/>
                  </w14:solidFill>
                </w14:textFill>
              </w:rPr>
            </w:pPr>
          </w:p>
        </w:tc>
        <w:tc>
          <w:tcPr>
            <w:tcW w:w="635" w:type="pct"/>
            <w:tcBorders>
              <w:top w:val="single" w:color="auto" w:sz="4" w:space="0"/>
              <w:left w:val="single" w:color="auto" w:sz="4" w:space="0"/>
              <w:bottom w:val="single" w:color="auto" w:sz="4" w:space="0"/>
              <w:right w:val="single" w:color="auto" w:sz="4" w:space="0"/>
            </w:tcBorders>
            <w:noWrap w:val="0"/>
            <w:vAlign w:val="center"/>
          </w:tcPr>
          <w:p w14:paraId="50989D2F">
            <w:pPr>
              <w:spacing w:line="240" w:lineRule="atLeast"/>
              <w:jc w:val="center"/>
              <w:rPr>
                <w:rFonts w:hint="eastAsia" w:ascii="宋体" w:hAnsi="宋体" w:cs="宋体"/>
                <w:color w:val="000000" w:themeColor="text1"/>
                <w:szCs w:val="21"/>
                <w:highlight w:val="none"/>
                <w14:textFill>
                  <w14:solidFill>
                    <w14:schemeClr w14:val="tx1"/>
                  </w14:solidFill>
                </w14:textFill>
              </w:rPr>
            </w:pPr>
          </w:p>
        </w:tc>
        <w:tc>
          <w:tcPr>
            <w:tcW w:w="414" w:type="pct"/>
            <w:tcBorders>
              <w:top w:val="single" w:color="auto" w:sz="4" w:space="0"/>
              <w:left w:val="single" w:color="auto" w:sz="4" w:space="0"/>
              <w:bottom w:val="single" w:color="auto" w:sz="4" w:space="0"/>
              <w:right w:val="single" w:color="auto" w:sz="4" w:space="0"/>
            </w:tcBorders>
            <w:noWrap w:val="0"/>
            <w:vAlign w:val="center"/>
          </w:tcPr>
          <w:p w14:paraId="4644B13F">
            <w:pPr>
              <w:spacing w:line="240" w:lineRule="atLeast"/>
              <w:jc w:val="center"/>
              <w:rPr>
                <w:rFonts w:hint="eastAsia" w:ascii="宋体" w:hAnsi="宋体" w:cs="宋体"/>
                <w:color w:val="000000" w:themeColor="text1"/>
                <w:szCs w:val="21"/>
                <w:highlight w:val="none"/>
                <w14:textFill>
                  <w14:solidFill>
                    <w14:schemeClr w14:val="tx1"/>
                  </w14:solidFill>
                </w14:textFill>
              </w:rPr>
            </w:pPr>
          </w:p>
        </w:tc>
      </w:tr>
      <w:tr w14:paraId="31E6D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14" w:type="pct"/>
            <w:tcBorders>
              <w:top w:val="single" w:color="auto" w:sz="4" w:space="0"/>
              <w:left w:val="single" w:color="auto" w:sz="4" w:space="0"/>
              <w:bottom w:val="single" w:color="auto" w:sz="4" w:space="0"/>
              <w:right w:val="single" w:color="auto" w:sz="4" w:space="0"/>
            </w:tcBorders>
            <w:noWrap w:val="0"/>
            <w:vAlign w:val="center"/>
          </w:tcPr>
          <w:p w14:paraId="76A5C9F1">
            <w:pPr>
              <w:spacing w:line="240" w:lineRule="atLeas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1790" w:type="pct"/>
            <w:tcBorders>
              <w:top w:val="single" w:color="auto" w:sz="4" w:space="0"/>
              <w:left w:val="single" w:color="auto" w:sz="4" w:space="0"/>
              <w:bottom w:val="single" w:color="auto" w:sz="4" w:space="0"/>
              <w:right w:val="single" w:color="auto" w:sz="4" w:space="0"/>
            </w:tcBorders>
            <w:noWrap w:val="0"/>
            <w:vAlign w:val="center"/>
          </w:tcPr>
          <w:p w14:paraId="1927288E">
            <w:pPr>
              <w:spacing w:line="240" w:lineRule="atLeast"/>
              <w:jc w:val="center"/>
              <w:rPr>
                <w:rFonts w:hint="eastAsia" w:ascii="宋体" w:hAnsi="宋体" w:cs="宋体"/>
                <w:color w:val="000000" w:themeColor="text1"/>
                <w:szCs w:val="21"/>
                <w:highlight w:val="none"/>
                <w14:textFill>
                  <w14:solidFill>
                    <w14:schemeClr w14:val="tx1"/>
                  </w14:solidFill>
                </w14:textFill>
              </w:rPr>
            </w:pPr>
          </w:p>
        </w:tc>
        <w:tc>
          <w:tcPr>
            <w:tcW w:w="615" w:type="pct"/>
            <w:tcBorders>
              <w:top w:val="single" w:color="auto" w:sz="4" w:space="0"/>
              <w:left w:val="single" w:color="auto" w:sz="4" w:space="0"/>
              <w:bottom w:val="single" w:color="auto" w:sz="4" w:space="0"/>
              <w:right w:val="single" w:color="auto" w:sz="4" w:space="0"/>
            </w:tcBorders>
            <w:noWrap w:val="0"/>
            <w:vAlign w:val="center"/>
          </w:tcPr>
          <w:p w14:paraId="249E9061">
            <w:pPr>
              <w:spacing w:line="240" w:lineRule="atLeast"/>
              <w:jc w:val="center"/>
              <w:rPr>
                <w:rFonts w:hint="eastAsia" w:ascii="宋体" w:hAnsi="宋体" w:cs="宋体"/>
                <w:color w:val="000000" w:themeColor="text1"/>
                <w:szCs w:val="21"/>
                <w:highlight w:val="none"/>
                <w14:textFill>
                  <w14:solidFill>
                    <w14:schemeClr w14:val="tx1"/>
                  </w14:solidFill>
                </w14:textFill>
              </w:rPr>
            </w:pPr>
          </w:p>
        </w:tc>
        <w:tc>
          <w:tcPr>
            <w:tcW w:w="614" w:type="pct"/>
            <w:tcBorders>
              <w:top w:val="single" w:color="auto" w:sz="4" w:space="0"/>
              <w:left w:val="single" w:color="auto" w:sz="4" w:space="0"/>
              <w:bottom w:val="single" w:color="auto" w:sz="4" w:space="0"/>
              <w:right w:val="single" w:color="auto" w:sz="4" w:space="0"/>
            </w:tcBorders>
            <w:noWrap w:val="0"/>
            <w:vAlign w:val="center"/>
          </w:tcPr>
          <w:p w14:paraId="317B03C8">
            <w:pPr>
              <w:spacing w:line="240" w:lineRule="atLeast"/>
              <w:jc w:val="center"/>
              <w:rPr>
                <w:rFonts w:hint="eastAsia" w:ascii="宋体" w:hAnsi="宋体" w:cs="宋体"/>
                <w:color w:val="000000" w:themeColor="text1"/>
                <w:szCs w:val="21"/>
                <w:highlight w:val="none"/>
                <w14:textFill>
                  <w14:solidFill>
                    <w14:schemeClr w14:val="tx1"/>
                  </w14:solidFill>
                </w14:textFill>
              </w:rPr>
            </w:pPr>
          </w:p>
        </w:tc>
        <w:tc>
          <w:tcPr>
            <w:tcW w:w="614" w:type="pct"/>
            <w:tcBorders>
              <w:top w:val="single" w:color="auto" w:sz="4" w:space="0"/>
              <w:left w:val="single" w:color="auto" w:sz="4" w:space="0"/>
              <w:bottom w:val="single" w:color="auto" w:sz="4" w:space="0"/>
              <w:right w:val="single" w:color="auto" w:sz="4" w:space="0"/>
            </w:tcBorders>
            <w:noWrap w:val="0"/>
            <w:vAlign w:val="center"/>
          </w:tcPr>
          <w:p w14:paraId="07577430">
            <w:pPr>
              <w:spacing w:line="240" w:lineRule="atLeast"/>
              <w:jc w:val="center"/>
              <w:rPr>
                <w:rFonts w:hint="eastAsia" w:ascii="宋体" w:hAnsi="宋体" w:cs="宋体"/>
                <w:color w:val="000000" w:themeColor="text1"/>
                <w:szCs w:val="21"/>
                <w:highlight w:val="none"/>
                <w14:textFill>
                  <w14:solidFill>
                    <w14:schemeClr w14:val="tx1"/>
                  </w14:solidFill>
                </w14:textFill>
              </w:rPr>
            </w:pPr>
          </w:p>
        </w:tc>
        <w:tc>
          <w:tcPr>
            <w:tcW w:w="635" w:type="pct"/>
            <w:tcBorders>
              <w:top w:val="single" w:color="auto" w:sz="4" w:space="0"/>
              <w:left w:val="single" w:color="auto" w:sz="4" w:space="0"/>
              <w:bottom w:val="single" w:color="auto" w:sz="4" w:space="0"/>
              <w:right w:val="single" w:color="auto" w:sz="4" w:space="0"/>
            </w:tcBorders>
            <w:noWrap w:val="0"/>
            <w:vAlign w:val="center"/>
          </w:tcPr>
          <w:p w14:paraId="6C0822A1">
            <w:pPr>
              <w:spacing w:line="240" w:lineRule="atLeast"/>
              <w:jc w:val="center"/>
              <w:rPr>
                <w:rFonts w:hint="eastAsia" w:ascii="宋体" w:hAnsi="宋体" w:cs="宋体"/>
                <w:color w:val="000000" w:themeColor="text1"/>
                <w:szCs w:val="21"/>
                <w:highlight w:val="none"/>
                <w14:textFill>
                  <w14:solidFill>
                    <w14:schemeClr w14:val="tx1"/>
                  </w14:solidFill>
                </w14:textFill>
              </w:rPr>
            </w:pPr>
          </w:p>
        </w:tc>
        <w:tc>
          <w:tcPr>
            <w:tcW w:w="414" w:type="pct"/>
            <w:tcBorders>
              <w:top w:val="single" w:color="auto" w:sz="4" w:space="0"/>
              <w:left w:val="single" w:color="auto" w:sz="4" w:space="0"/>
              <w:bottom w:val="single" w:color="auto" w:sz="4" w:space="0"/>
              <w:right w:val="single" w:color="auto" w:sz="4" w:space="0"/>
            </w:tcBorders>
            <w:noWrap w:val="0"/>
            <w:vAlign w:val="center"/>
          </w:tcPr>
          <w:p w14:paraId="0C626180">
            <w:pPr>
              <w:spacing w:line="240" w:lineRule="atLeast"/>
              <w:jc w:val="center"/>
              <w:rPr>
                <w:rFonts w:hint="eastAsia" w:ascii="宋体" w:hAnsi="宋体" w:cs="宋体"/>
                <w:color w:val="000000" w:themeColor="text1"/>
                <w:szCs w:val="21"/>
                <w:highlight w:val="none"/>
                <w14:textFill>
                  <w14:solidFill>
                    <w14:schemeClr w14:val="tx1"/>
                  </w14:solidFill>
                </w14:textFill>
              </w:rPr>
            </w:pPr>
          </w:p>
        </w:tc>
      </w:tr>
      <w:tr w14:paraId="7DC58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14" w:type="pct"/>
            <w:tcBorders>
              <w:top w:val="single" w:color="auto" w:sz="4" w:space="0"/>
              <w:left w:val="single" w:color="auto" w:sz="4" w:space="0"/>
              <w:bottom w:val="single" w:color="auto" w:sz="4" w:space="0"/>
              <w:right w:val="single" w:color="auto" w:sz="4" w:space="0"/>
            </w:tcBorders>
            <w:noWrap w:val="0"/>
            <w:vAlign w:val="center"/>
          </w:tcPr>
          <w:p w14:paraId="2E2FAB5A">
            <w:pPr>
              <w:spacing w:line="240" w:lineRule="atLeas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1790" w:type="pct"/>
            <w:tcBorders>
              <w:top w:val="single" w:color="auto" w:sz="4" w:space="0"/>
              <w:left w:val="single" w:color="auto" w:sz="4" w:space="0"/>
              <w:bottom w:val="single" w:color="auto" w:sz="4" w:space="0"/>
              <w:right w:val="single" w:color="auto" w:sz="4" w:space="0"/>
            </w:tcBorders>
            <w:noWrap w:val="0"/>
            <w:vAlign w:val="center"/>
          </w:tcPr>
          <w:p w14:paraId="0FB6C88C">
            <w:pPr>
              <w:spacing w:line="240" w:lineRule="atLeast"/>
              <w:jc w:val="center"/>
              <w:rPr>
                <w:rFonts w:hint="eastAsia" w:ascii="宋体" w:hAnsi="宋体" w:cs="宋体"/>
                <w:color w:val="000000" w:themeColor="text1"/>
                <w:szCs w:val="21"/>
                <w:highlight w:val="none"/>
                <w14:textFill>
                  <w14:solidFill>
                    <w14:schemeClr w14:val="tx1"/>
                  </w14:solidFill>
                </w14:textFill>
              </w:rPr>
            </w:pPr>
          </w:p>
        </w:tc>
        <w:tc>
          <w:tcPr>
            <w:tcW w:w="615" w:type="pct"/>
            <w:tcBorders>
              <w:top w:val="single" w:color="auto" w:sz="4" w:space="0"/>
              <w:left w:val="single" w:color="auto" w:sz="4" w:space="0"/>
              <w:bottom w:val="single" w:color="auto" w:sz="4" w:space="0"/>
              <w:right w:val="single" w:color="auto" w:sz="4" w:space="0"/>
            </w:tcBorders>
            <w:noWrap w:val="0"/>
            <w:vAlign w:val="center"/>
          </w:tcPr>
          <w:p w14:paraId="55CC4C16">
            <w:pPr>
              <w:spacing w:line="240" w:lineRule="atLeast"/>
              <w:jc w:val="center"/>
              <w:rPr>
                <w:rFonts w:hint="eastAsia" w:ascii="宋体" w:hAnsi="宋体" w:cs="宋体"/>
                <w:color w:val="000000" w:themeColor="text1"/>
                <w:szCs w:val="21"/>
                <w:highlight w:val="none"/>
                <w14:textFill>
                  <w14:solidFill>
                    <w14:schemeClr w14:val="tx1"/>
                  </w14:solidFill>
                </w14:textFill>
              </w:rPr>
            </w:pPr>
          </w:p>
        </w:tc>
        <w:tc>
          <w:tcPr>
            <w:tcW w:w="614" w:type="pct"/>
            <w:tcBorders>
              <w:top w:val="single" w:color="auto" w:sz="4" w:space="0"/>
              <w:left w:val="single" w:color="auto" w:sz="4" w:space="0"/>
              <w:bottom w:val="single" w:color="auto" w:sz="4" w:space="0"/>
              <w:right w:val="single" w:color="auto" w:sz="4" w:space="0"/>
            </w:tcBorders>
            <w:noWrap w:val="0"/>
            <w:vAlign w:val="center"/>
          </w:tcPr>
          <w:p w14:paraId="29EA72C7">
            <w:pPr>
              <w:spacing w:line="240" w:lineRule="atLeast"/>
              <w:jc w:val="center"/>
              <w:rPr>
                <w:rFonts w:hint="eastAsia" w:ascii="宋体" w:hAnsi="宋体" w:cs="宋体"/>
                <w:color w:val="000000" w:themeColor="text1"/>
                <w:szCs w:val="21"/>
                <w:highlight w:val="none"/>
                <w14:textFill>
                  <w14:solidFill>
                    <w14:schemeClr w14:val="tx1"/>
                  </w14:solidFill>
                </w14:textFill>
              </w:rPr>
            </w:pPr>
          </w:p>
        </w:tc>
        <w:tc>
          <w:tcPr>
            <w:tcW w:w="614" w:type="pct"/>
            <w:tcBorders>
              <w:top w:val="single" w:color="auto" w:sz="4" w:space="0"/>
              <w:left w:val="single" w:color="auto" w:sz="4" w:space="0"/>
              <w:bottom w:val="single" w:color="auto" w:sz="4" w:space="0"/>
              <w:right w:val="single" w:color="auto" w:sz="4" w:space="0"/>
            </w:tcBorders>
            <w:noWrap w:val="0"/>
            <w:vAlign w:val="center"/>
          </w:tcPr>
          <w:p w14:paraId="7F41250C">
            <w:pPr>
              <w:spacing w:line="240" w:lineRule="atLeast"/>
              <w:jc w:val="center"/>
              <w:rPr>
                <w:rFonts w:hint="eastAsia" w:ascii="宋体" w:hAnsi="宋体" w:cs="宋体"/>
                <w:color w:val="000000" w:themeColor="text1"/>
                <w:szCs w:val="21"/>
                <w:highlight w:val="none"/>
                <w14:textFill>
                  <w14:solidFill>
                    <w14:schemeClr w14:val="tx1"/>
                  </w14:solidFill>
                </w14:textFill>
              </w:rPr>
            </w:pPr>
          </w:p>
        </w:tc>
        <w:tc>
          <w:tcPr>
            <w:tcW w:w="635" w:type="pct"/>
            <w:tcBorders>
              <w:top w:val="single" w:color="auto" w:sz="4" w:space="0"/>
              <w:left w:val="single" w:color="auto" w:sz="4" w:space="0"/>
              <w:bottom w:val="single" w:color="auto" w:sz="4" w:space="0"/>
              <w:right w:val="single" w:color="auto" w:sz="4" w:space="0"/>
            </w:tcBorders>
            <w:noWrap w:val="0"/>
            <w:vAlign w:val="center"/>
          </w:tcPr>
          <w:p w14:paraId="3F4D8EEC">
            <w:pPr>
              <w:spacing w:line="240" w:lineRule="atLeast"/>
              <w:jc w:val="center"/>
              <w:rPr>
                <w:rFonts w:hint="eastAsia" w:ascii="宋体" w:hAnsi="宋体" w:cs="宋体"/>
                <w:color w:val="000000" w:themeColor="text1"/>
                <w:szCs w:val="21"/>
                <w:highlight w:val="none"/>
                <w14:textFill>
                  <w14:solidFill>
                    <w14:schemeClr w14:val="tx1"/>
                  </w14:solidFill>
                </w14:textFill>
              </w:rPr>
            </w:pPr>
          </w:p>
        </w:tc>
        <w:tc>
          <w:tcPr>
            <w:tcW w:w="414" w:type="pct"/>
            <w:tcBorders>
              <w:top w:val="single" w:color="auto" w:sz="4" w:space="0"/>
              <w:left w:val="single" w:color="auto" w:sz="4" w:space="0"/>
              <w:bottom w:val="single" w:color="auto" w:sz="4" w:space="0"/>
              <w:right w:val="single" w:color="auto" w:sz="4" w:space="0"/>
            </w:tcBorders>
            <w:noWrap w:val="0"/>
            <w:vAlign w:val="center"/>
          </w:tcPr>
          <w:p w14:paraId="38F47670">
            <w:pPr>
              <w:spacing w:line="240" w:lineRule="atLeast"/>
              <w:jc w:val="center"/>
              <w:rPr>
                <w:rFonts w:hint="eastAsia" w:ascii="宋体" w:hAnsi="宋体" w:cs="宋体"/>
                <w:color w:val="000000" w:themeColor="text1"/>
                <w:szCs w:val="21"/>
                <w:highlight w:val="none"/>
                <w14:textFill>
                  <w14:solidFill>
                    <w14:schemeClr w14:val="tx1"/>
                  </w14:solidFill>
                </w14:textFill>
              </w:rPr>
            </w:pPr>
          </w:p>
        </w:tc>
      </w:tr>
      <w:tr w14:paraId="71502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14" w:type="pct"/>
            <w:tcBorders>
              <w:top w:val="single" w:color="auto" w:sz="4" w:space="0"/>
              <w:left w:val="single" w:color="auto" w:sz="4" w:space="0"/>
              <w:bottom w:val="single" w:color="auto" w:sz="4" w:space="0"/>
              <w:right w:val="single" w:color="auto" w:sz="4" w:space="0"/>
            </w:tcBorders>
            <w:noWrap w:val="0"/>
            <w:vAlign w:val="center"/>
          </w:tcPr>
          <w:p w14:paraId="146238A1">
            <w:pPr>
              <w:spacing w:line="240" w:lineRule="atLeas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1790" w:type="pct"/>
            <w:tcBorders>
              <w:top w:val="single" w:color="auto" w:sz="4" w:space="0"/>
              <w:left w:val="single" w:color="auto" w:sz="4" w:space="0"/>
              <w:bottom w:val="single" w:color="auto" w:sz="4" w:space="0"/>
              <w:right w:val="single" w:color="auto" w:sz="4" w:space="0"/>
            </w:tcBorders>
            <w:noWrap w:val="0"/>
            <w:vAlign w:val="center"/>
          </w:tcPr>
          <w:p w14:paraId="4E5C35BC">
            <w:pPr>
              <w:spacing w:line="240" w:lineRule="atLeast"/>
              <w:jc w:val="center"/>
              <w:rPr>
                <w:rFonts w:hint="eastAsia" w:ascii="宋体" w:hAnsi="宋体" w:cs="宋体"/>
                <w:color w:val="000000" w:themeColor="text1"/>
                <w:szCs w:val="21"/>
                <w:highlight w:val="none"/>
                <w14:textFill>
                  <w14:solidFill>
                    <w14:schemeClr w14:val="tx1"/>
                  </w14:solidFill>
                </w14:textFill>
              </w:rPr>
            </w:pPr>
          </w:p>
        </w:tc>
        <w:tc>
          <w:tcPr>
            <w:tcW w:w="615" w:type="pct"/>
            <w:tcBorders>
              <w:top w:val="single" w:color="auto" w:sz="4" w:space="0"/>
              <w:left w:val="single" w:color="auto" w:sz="4" w:space="0"/>
              <w:bottom w:val="single" w:color="auto" w:sz="4" w:space="0"/>
              <w:right w:val="single" w:color="auto" w:sz="4" w:space="0"/>
            </w:tcBorders>
            <w:noWrap w:val="0"/>
            <w:vAlign w:val="center"/>
          </w:tcPr>
          <w:p w14:paraId="11302794">
            <w:pPr>
              <w:spacing w:line="240" w:lineRule="atLeast"/>
              <w:jc w:val="center"/>
              <w:rPr>
                <w:rFonts w:hint="eastAsia" w:ascii="宋体" w:hAnsi="宋体" w:cs="宋体"/>
                <w:color w:val="000000" w:themeColor="text1"/>
                <w:szCs w:val="21"/>
                <w:highlight w:val="none"/>
                <w14:textFill>
                  <w14:solidFill>
                    <w14:schemeClr w14:val="tx1"/>
                  </w14:solidFill>
                </w14:textFill>
              </w:rPr>
            </w:pPr>
          </w:p>
        </w:tc>
        <w:tc>
          <w:tcPr>
            <w:tcW w:w="614" w:type="pct"/>
            <w:tcBorders>
              <w:top w:val="single" w:color="auto" w:sz="4" w:space="0"/>
              <w:left w:val="single" w:color="auto" w:sz="4" w:space="0"/>
              <w:bottom w:val="single" w:color="auto" w:sz="4" w:space="0"/>
              <w:right w:val="single" w:color="auto" w:sz="4" w:space="0"/>
            </w:tcBorders>
            <w:noWrap w:val="0"/>
            <w:vAlign w:val="center"/>
          </w:tcPr>
          <w:p w14:paraId="372006FA">
            <w:pPr>
              <w:spacing w:line="240" w:lineRule="atLeast"/>
              <w:jc w:val="center"/>
              <w:rPr>
                <w:rFonts w:hint="eastAsia" w:ascii="宋体" w:hAnsi="宋体" w:cs="宋体"/>
                <w:color w:val="000000" w:themeColor="text1"/>
                <w:szCs w:val="21"/>
                <w:highlight w:val="none"/>
                <w14:textFill>
                  <w14:solidFill>
                    <w14:schemeClr w14:val="tx1"/>
                  </w14:solidFill>
                </w14:textFill>
              </w:rPr>
            </w:pPr>
          </w:p>
        </w:tc>
        <w:tc>
          <w:tcPr>
            <w:tcW w:w="614" w:type="pct"/>
            <w:tcBorders>
              <w:top w:val="single" w:color="auto" w:sz="4" w:space="0"/>
              <w:left w:val="single" w:color="auto" w:sz="4" w:space="0"/>
              <w:bottom w:val="single" w:color="auto" w:sz="4" w:space="0"/>
              <w:right w:val="single" w:color="auto" w:sz="4" w:space="0"/>
            </w:tcBorders>
            <w:noWrap w:val="0"/>
            <w:vAlign w:val="center"/>
          </w:tcPr>
          <w:p w14:paraId="2BF78174">
            <w:pPr>
              <w:spacing w:line="240" w:lineRule="atLeast"/>
              <w:jc w:val="center"/>
              <w:rPr>
                <w:rFonts w:hint="eastAsia" w:ascii="宋体" w:hAnsi="宋体" w:cs="宋体"/>
                <w:color w:val="000000" w:themeColor="text1"/>
                <w:szCs w:val="21"/>
                <w:highlight w:val="none"/>
                <w14:textFill>
                  <w14:solidFill>
                    <w14:schemeClr w14:val="tx1"/>
                  </w14:solidFill>
                </w14:textFill>
              </w:rPr>
            </w:pPr>
          </w:p>
        </w:tc>
        <w:tc>
          <w:tcPr>
            <w:tcW w:w="635" w:type="pct"/>
            <w:tcBorders>
              <w:top w:val="single" w:color="auto" w:sz="4" w:space="0"/>
              <w:left w:val="single" w:color="auto" w:sz="4" w:space="0"/>
              <w:bottom w:val="single" w:color="auto" w:sz="4" w:space="0"/>
              <w:right w:val="single" w:color="auto" w:sz="4" w:space="0"/>
            </w:tcBorders>
            <w:noWrap w:val="0"/>
            <w:vAlign w:val="center"/>
          </w:tcPr>
          <w:p w14:paraId="59F8F6E9">
            <w:pPr>
              <w:spacing w:line="240" w:lineRule="atLeast"/>
              <w:jc w:val="center"/>
              <w:rPr>
                <w:rFonts w:hint="eastAsia" w:ascii="宋体" w:hAnsi="宋体" w:cs="宋体"/>
                <w:color w:val="000000" w:themeColor="text1"/>
                <w:szCs w:val="21"/>
                <w:highlight w:val="none"/>
                <w14:textFill>
                  <w14:solidFill>
                    <w14:schemeClr w14:val="tx1"/>
                  </w14:solidFill>
                </w14:textFill>
              </w:rPr>
            </w:pPr>
          </w:p>
        </w:tc>
        <w:tc>
          <w:tcPr>
            <w:tcW w:w="414" w:type="pct"/>
            <w:tcBorders>
              <w:top w:val="single" w:color="auto" w:sz="4" w:space="0"/>
              <w:left w:val="single" w:color="auto" w:sz="4" w:space="0"/>
              <w:bottom w:val="single" w:color="auto" w:sz="4" w:space="0"/>
              <w:right w:val="single" w:color="auto" w:sz="4" w:space="0"/>
            </w:tcBorders>
            <w:noWrap w:val="0"/>
            <w:vAlign w:val="center"/>
          </w:tcPr>
          <w:p w14:paraId="79C5AEA1">
            <w:pPr>
              <w:spacing w:line="240" w:lineRule="atLeast"/>
              <w:jc w:val="center"/>
              <w:rPr>
                <w:rFonts w:hint="eastAsia" w:ascii="宋体" w:hAnsi="宋体" w:cs="宋体"/>
                <w:color w:val="000000" w:themeColor="text1"/>
                <w:szCs w:val="21"/>
                <w:highlight w:val="none"/>
                <w14:textFill>
                  <w14:solidFill>
                    <w14:schemeClr w14:val="tx1"/>
                  </w14:solidFill>
                </w14:textFill>
              </w:rPr>
            </w:pPr>
          </w:p>
        </w:tc>
      </w:tr>
      <w:tr w14:paraId="353D2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14" w:type="pct"/>
            <w:tcBorders>
              <w:top w:val="single" w:color="auto" w:sz="4" w:space="0"/>
              <w:left w:val="single" w:color="auto" w:sz="4" w:space="0"/>
              <w:bottom w:val="single" w:color="auto" w:sz="4" w:space="0"/>
              <w:right w:val="single" w:color="auto" w:sz="4" w:space="0"/>
            </w:tcBorders>
            <w:noWrap w:val="0"/>
            <w:vAlign w:val="center"/>
          </w:tcPr>
          <w:p w14:paraId="09B9948A">
            <w:pPr>
              <w:spacing w:line="240" w:lineRule="atLeast"/>
              <w:jc w:val="center"/>
              <w:rPr>
                <w:rFonts w:hint="eastAsia" w:ascii="宋体" w:hAnsi="宋体" w:cs="宋体"/>
                <w:color w:val="000000" w:themeColor="text1"/>
                <w:szCs w:val="21"/>
                <w:highlight w:val="none"/>
                <w14:textFill>
                  <w14:solidFill>
                    <w14:schemeClr w14:val="tx1"/>
                  </w14:solidFill>
                </w14:textFill>
              </w:rPr>
            </w:pPr>
            <w:r>
              <w:rPr>
                <w:rFonts w:hint="default" w:ascii="Arial" w:hAnsi="Arial" w:cs="Arial"/>
                <w:color w:val="000000" w:themeColor="text1"/>
                <w:sz w:val="24"/>
                <w:highlight w:val="none"/>
                <w14:textFill>
                  <w14:solidFill>
                    <w14:schemeClr w14:val="tx1"/>
                  </w14:solidFill>
                </w14:textFill>
              </w:rPr>
              <w:t>…</w:t>
            </w:r>
          </w:p>
        </w:tc>
        <w:tc>
          <w:tcPr>
            <w:tcW w:w="1790" w:type="pct"/>
            <w:tcBorders>
              <w:top w:val="single" w:color="auto" w:sz="4" w:space="0"/>
              <w:left w:val="single" w:color="auto" w:sz="4" w:space="0"/>
              <w:bottom w:val="single" w:color="auto" w:sz="4" w:space="0"/>
              <w:right w:val="single" w:color="auto" w:sz="4" w:space="0"/>
            </w:tcBorders>
            <w:noWrap w:val="0"/>
            <w:vAlign w:val="center"/>
          </w:tcPr>
          <w:p w14:paraId="2A905AA2">
            <w:pPr>
              <w:spacing w:line="240" w:lineRule="atLeast"/>
              <w:jc w:val="center"/>
              <w:rPr>
                <w:rFonts w:hint="eastAsia" w:ascii="宋体" w:hAnsi="宋体" w:cs="宋体"/>
                <w:color w:val="000000" w:themeColor="text1"/>
                <w:szCs w:val="21"/>
                <w:highlight w:val="none"/>
                <w14:textFill>
                  <w14:solidFill>
                    <w14:schemeClr w14:val="tx1"/>
                  </w14:solidFill>
                </w14:textFill>
              </w:rPr>
            </w:pPr>
          </w:p>
        </w:tc>
        <w:tc>
          <w:tcPr>
            <w:tcW w:w="615" w:type="pct"/>
            <w:tcBorders>
              <w:top w:val="single" w:color="auto" w:sz="4" w:space="0"/>
              <w:left w:val="single" w:color="auto" w:sz="4" w:space="0"/>
              <w:bottom w:val="single" w:color="auto" w:sz="4" w:space="0"/>
              <w:right w:val="single" w:color="auto" w:sz="4" w:space="0"/>
            </w:tcBorders>
            <w:noWrap w:val="0"/>
            <w:vAlign w:val="center"/>
          </w:tcPr>
          <w:p w14:paraId="760FF4FE">
            <w:pPr>
              <w:spacing w:line="240" w:lineRule="atLeast"/>
              <w:jc w:val="center"/>
              <w:rPr>
                <w:rFonts w:hint="eastAsia" w:ascii="宋体" w:hAnsi="宋体" w:cs="宋体"/>
                <w:color w:val="000000" w:themeColor="text1"/>
                <w:szCs w:val="21"/>
                <w:highlight w:val="none"/>
                <w14:textFill>
                  <w14:solidFill>
                    <w14:schemeClr w14:val="tx1"/>
                  </w14:solidFill>
                </w14:textFill>
              </w:rPr>
            </w:pPr>
          </w:p>
        </w:tc>
        <w:tc>
          <w:tcPr>
            <w:tcW w:w="614" w:type="pct"/>
            <w:tcBorders>
              <w:top w:val="single" w:color="auto" w:sz="4" w:space="0"/>
              <w:left w:val="single" w:color="auto" w:sz="4" w:space="0"/>
              <w:bottom w:val="single" w:color="auto" w:sz="4" w:space="0"/>
              <w:right w:val="single" w:color="auto" w:sz="4" w:space="0"/>
            </w:tcBorders>
            <w:noWrap w:val="0"/>
            <w:vAlign w:val="center"/>
          </w:tcPr>
          <w:p w14:paraId="1F0C79AE">
            <w:pPr>
              <w:spacing w:line="240" w:lineRule="atLeast"/>
              <w:jc w:val="center"/>
              <w:rPr>
                <w:rFonts w:hint="eastAsia" w:ascii="宋体" w:hAnsi="宋体" w:cs="宋体"/>
                <w:color w:val="000000" w:themeColor="text1"/>
                <w:szCs w:val="21"/>
                <w:highlight w:val="none"/>
                <w14:textFill>
                  <w14:solidFill>
                    <w14:schemeClr w14:val="tx1"/>
                  </w14:solidFill>
                </w14:textFill>
              </w:rPr>
            </w:pPr>
          </w:p>
        </w:tc>
        <w:tc>
          <w:tcPr>
            <w:tcW w:w="614" w:type="pct"/>
            <w:tcBorders>
              <w:top w:val="single" w:color="auto" w:sz="4" w:space="0"/>
              <w:left w:val="single" w:color="auto" w:sz="4" w:space="0"/>
              <w:bottom w:val="single" w:color="auto" w:sz="4" w:space="0"/>
              <w:right w:val="single" w:color="auto" w:sz="4" w:space="0"/>
            </w:tcBorders>
            <w:noWrap w:val="0"/>
            <w:vAlign w:val="center"/>
          </w:tcPr>
          <w:p w14:paraId="1292FCD1">
            <w:pPr>
              <w:spacing w:line="240" w:lineRule="atLeast"/>
              <w:jc w:val="center"/>
              <w:rPr>
                <w:rFonts w:hint="eastAsia" w:ascii="宋体" w:hAnsi="宋体" w:cs="宋体"/>
                <w:color w:val="000000" w:themeColor="text1"/>
                <w:szCs w:val="21"/>
                <w:highlight w:val="none"/>
                <w14:textFill>
                  <w14:solidFill>
                    <w14:schemeClr w14:val="tx1"/>
                  </w14:solidFill>
                </w14:textFill>
              </w:rPr>
            </w:pPr>
          </w:p>
        </w:tc>
        <w:tc>
          <w:tcPr>
            <w:tcW w:w="635" w:type="pct"/>
            <w:tcBorders>
              <w:top w:val="single" w:color="auto" w:sz="4" w:space="0"/>
              <w:left w:val="single" w:color="auto" w:sz="4" w:space="0"/>
              <w:bottom w:val="single" w:color="auto" w:sz="4" w:space="0"/>
              <w:right w:val="single" w:color="auto" w:sz="4" w:space="0"/>
            </w:tcBorders>
            <w:noWrap w:val="0"/>
            <w:vAlign w:val="center"/>
          </w:tcPr>
          <w:p w14:paraId="5BE1D1F2">
            <w:pPr>
              <w:spacing w:line="240" w:lineRule="atLeast"/>
              <w:jc w:val="center"/>
              <w:rPr>
                <w:rFonts w:hint="eastAsia" w:ascii="宋体" w:hAnsi="宋体" w:cs="宋体"/>
                <w:color w:val="000000" w:themeColor="text1"/>
                <w:szCs w:val="21"/>
                <w:highlight w:val="none"/>
                <w14:textFill>
                  <w14:solidFill>
                    <w14:schemeClr w14:val="tx1"/>
                  </w14:solidFill>
                </w14:textFill>
              </w:rPr>
            </w:pPr>
          </w:p>
        </w:tc>
        <w:tc>
          <w:tcPr>
            <w:tcW w:w="414" w:type="pct"/>
            <w:tcBorders>
              <w:top w:val="single" w:color="auto" w:sz="4" w:space="0"/>
              <w:left w:val="single" w:color="auto" w:sz="4" w:space="0"/>
              <w:bottom w:val="single" w:color="auto" w:sz="4" w:space="0"/>
              <w:right w:val="single" w:color="auto" w:sz="4" w:space="0"/>
            </w:tcBorders>
            <w:noWrap w:val="0"/>
            <w:vAlign w:val="center"/>
          </w:tcPr>
          <w:p w14:paraId="4AA25547">
            <w:pPr>
              <w:spacing w:line="240" w:lineRule="atLeast"/>
              <w:jc w:val="center"/>
              <w:rPr>
                <w:rFonts w:hint="eastAsia" w:ascii="宋体" w:hAnsi="宋体" w:cs="宋体"/>
                <w:color w:val="000000" w:themeColor="text1"/>
                <w:szCs w:val="21"/>
                <w:highlight w:val="none"/>
                <w14:textFill>
                  <w14:solidFill>
                    <w14:schemeClr w14:val="tx1"/>
                  </w14:solidFill>
                </w14:textFill>
              </w:rPr>
            </w:pPr>
          </w:p>
        </w:tc>
      </w:tr>
    </w:tbl>
    <w:p w14:paraId="71ACCAE5">
      <w:pPr>
        <w:spacing w:line="0" w:lineRule="atLeast"/>
        <w:ind w:right="0"/>
        <w:rPr>
          <w:rFonts w:hint="eastAsia"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备注：</w:t>
      </w:r>
    </w:p>
    <w:p w14:paraId="110B672B">
      <w:pPr>
        <w:spacing w:line="0" w:lineRule="atLeast"/>
        <w:ind w:left="0" w:leftChars="0" w:firstLine="420" w:firstLineChars="200"/>
        <w:rPr>
          <w:rFonts w:hint="eastAsia"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1、若合格中标候选人总得分相同且影响定标排序的，以答辩因素得分较高的排前；总得分与答辩因素得分均相同的，履约能力因素得分较高的排前；总得分与答辩因素得分、履约能力因素得分均相同的，以投标报价低的排前；总得分、答辩因素得分、履约能力因素得分与投标报价均相同的，则由定标委员会采用投票方式，确定合格中标候选人的排序。</w:t>
      </w:r>
    </w:p>
    <w:p w14:paraId="2CBB3455">
      <w:pPr>
        <w:spacing w:line="0" w:lineRule="atLeast"/>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0"/>
          <w:highlight w:val="none"/>
          <w14:textFill>
            <w14:solidFill>
              <w14:schemeClr w14:val="tx1"/>
            </w14:solidFill>
          </w14:textFill>
        </w:rPr>
        <w:t>总得分（100分）=履约能力因素得分（</w:t>
      </w:r>
      <w:r>
        <w:rPr>
          <w:rFonts w:hint="eastAsia" w:ascii="宋体" w:hAnsi="宋体" w:cs="宋体"/>
          <w:color w:val="000000" w:themeColor="text1"/>
          <w:szCs w:val="20"/>
          <w:highlight w:val="none"/>
          <w:lang w:val="en-US" w:eastAsia="zh-CN"/>
          <w14:textFill>
            <w14:solidFill>
              <w14:schemeClr w14:val="tx1"/>
            </w14:solidFill>
          </w14:textFill>
        </w:rPr>
        <w:t>6</w:t>
      </w:r>
      <w:r>
        <w:rPr>
          <w:rFonts w:hint="eastAsia" w:ascii="宋体" w:hAnsi="宋体" w:cs="宋体"/>
          <w:color w:val="000000" w:themeColor="text1"/>
          <w:szCs w:val="20"/>
          <w:highlight w:val="none"/>
          <w14:textFill>
            <w14:solidFill>
              <w14:schemeClr w14:val="tx1"/>
            </w14:solidFill>
          </w14:textFill>
        </w:rPr>
        <w:t>0分）+</w:t>
      </w:r>
      <w:r>
        <w:rPr>
          <w:rFonts w:hint="eastAsia" w:ascii="宋体" w:hAnsi="宋体" w:cs="宋体"/>
          <w:color w:val="000000" w:themeColor="text1"/>
          <w:szCs w:val="20"/>
          <w:highlight w:val="none"/>
          <w:lang w:val="en-US" w:eastAsia="zh-CN"/>
          <w14:textFill>
            <w14:solidFill>
              <w14:schemeClr w14:val="tx1"/>
            </w14:solidFill>
          </w14:textFill>
        </w:rPr>
        <w:t>答辩</w:t>
      </w:r>
      <w:r>
        <w:rPr>
          <w:rFonts w:hint="eastAsia" w:ascii="宋体" w:hAnsi="宋体" w:cs="宋体"/>
          <w:color w:val="000000" w:themeColor="text1"/>
          <w:szCs w:val="20"/>
          <w:highlight w:val="none"/>
          <w14:textFill>
            <w14:solidFill>
              <w14:schemeClr w14:val="tx1"/>
            </w14:solidFill>
          </w14:textFill>
        </w:rPr>
        <w:t>因素得分（</w:t>
      </w:r>
      <w:r>
        <w:rPr>
          <w:rFonts w:hint="eastAsia" w:ascii="宋体" w:hAnsi="宋体" w:cs="宋体"/>
          <w:color w:val="000000" w:themeColor="text1"/>
          <w:szCs w:val="20"/>
          <w:highlight w:val="none"/>
          <w:lang w:val="en-US" w:eastAsia="zh-CN"/>
          <w14:textFill>
            <w14:solidFill>
              <w14:schemeClr w14:val="tx1"/>
            </w14:solidFill>
          </w14:textFill>
        </w:rPr>
        <w:t>2</w:t>
      </w:r>
      <w:r>
        <w:rPr>
          <w:rFonts w:hint="eastAsia" w:ascii="宋体" w:hAnsi="宋体" w:cs="宋体"/>
          <w:color w:val="000000" w:themeColor="text1"/>
          <w:szCs w:val="20"/>
          <w:highlight w:val="none"/>
          <w14:textFill>
            <w14:solidFill>
              <w14:schemeClr w14:val="tx1"/>
            </w14:solidFill>
          </w14:textFill>
        </w:rPr>
        <w:t>0分）+价格因素得分（</w:t>
      </w:r>
      <w:r>
        <w:rPr>
          <w:rFonts w:hint="eastAsia" w:ascii="宋体" w:hAnsi="宋体" w:cs="宋体"/>
          <w:color w:val="000000" w:themeColor="text1"/>
          <w:szCs w:val="20"/>
          <w:highlight w:val="none"/>
          <w:lang w:val="en-US" w:eastAsia="zh-CN"/>
          <w14:textFill>
            <w14:solidFill>
              <w14:schemeClr w14:val="tx1"/>
            </w14:solidFill>
          </w14:textFill>
        </w:rPr>
        <w:t>2</w:t>
      </w:r>
      <w:r>
        <w:rPr>
          <w:rFonts w:hint="eastAsia" w:ascii="宋体" w:hAnsi="宋体" w:cs="宋体"/>
          <w:color w:val="000000" w:themeColor="text1"/>
          <w:szCs w:val="20"/>
          <w:highlight w:val="none"/>
          <w14:textFill>
            <w14:solidFill>
              <w14:schemeClr w14:val="tx1"/>
            </w14:solidFill>
          </w14:textFill>
        </w:rPr>
        <w:t>0分）（若分数出现小数点时，保留小数点后二位，第三位小数四舍五入）。</w:t>
      </w:r>
    </w:p>
    <w:p w14:paraId="6CFC68D1">
      <w:pPr>
        <w:rPr>
          <w:rFonts w:hint="eastAsia" w:ascii="宋体" w:hAnsi="宋体" w:cs="宋体"/>
          <w:bCs/>
          <w:color w:val="000000" w:themeColor="text1"/>
          <w:szCs w:val="22"/>
          <w:highlight w:val="none"/>
          <w14:textFill>
            <w14:solidFill>
              <w14:schemeClr w14:val="tx1"/>
            </w14:solidFill>
          </w14:textFill>
        </w:rPr>
      </w:pPr>
    </w:p>
    <w:p w14:paraId="3CC38B9A">
      <w:pPr>
        <w:pStyle w:val="9"/>
        <w:ind w:firstLine="0"/>
        <w:rPr>
          <w:rFonts w:hint="eastAsia"/>
          <w:color w:val="000000" w:themeColor="text1"/>
          <w:highlight w:val="none"/>
          <w14:textFill>
            <w14:solidFill>
              <w14:schemeClr w14:val="tx1"/>
            </w14:solidFill>
          </w14:textFill>
        </w:rPr>
      </w:pPr>
    </w:p>
    <w:p w14:paraId="50B011CD">
      <w:pPr>
        <w:spacing w:line="360" w:lineRule="auto"/>
        <w:rPr>
          <w:rFonts w:hint="eastAsia" w:ascii="宋体" w:hAnsi="宋体" w:cs="宋体"/>
          <w:bCs/>
          <w:color w:val="000000" w:themeColor="text1"/>
          <w:szCs w:val="22"/>
          <w:highlight w:val="none"/>
          <w14:textFill>
            <w14:solidFill>
              <w14:schemeClr w14:val="tx1"/>
            </w14:solidFill>
          </w14:textFill>
        </w:rPr>
      </w:pPr>
      <w:r>
        <w:rPr>
          <w:rFonts w:hint="eastAsia" w:ascii="宋体" w:hAnsi="宋体" w:cs="宋体"/>
          <w:bCs/>
          <w:color w:val="000000" w:themeColor="text1"/>
          <w:szCs w:val="22"/>
          <w:highlight w:val="none"/>
          <w14:textFill>
            <w14:solidFill>
              <w14:schemeClr w14:val="tx1"/>
            </w14:solidFill>
          </w14:textFill>
        </w:rPr>
        <w:t>定标委员会全体成员签名：</w:t>
      </w:r>
    </w:p>
    <w:p w14:paraId="0F9E9712">
      <w:pPr>
        <w:spacing w:line="360" w:lineRule="auto"/>
        <w:rPr>
          <w:rFonts w:hint="eastAsia" w:eastAsia="宋体"/>
          <w:color w:val="000000" w:themeColor="text1"/>
          <w:highlight w:val="none"/>
          <w:lang w:eastAsia="zh-CN"/>
          <w14:textFill>
            <w14:solidFill>
              <w14:schemeClr w14:val="tx1"/>
            </w14:solidFill>
          </w14:textFill>
        </w:rPr>
      </w:pPr>
      <w:r>
        <w:rPr>
          <w:rFonts w:hint="eastAsia" w:ascii="宋体" w:hAnsi="宋体" w:cs="宋体"/>
          <w:bCs/>
          <w:color w:val="000000" w:themeColor="text1"/>
          <w:szCs w:val="22"/>
          <w:highlight w:val="none"/>
          <w14:textFill>
            <w14:solidFill>
              <w14:schemeClr w14:val="tx1"/>
            </w14:solidFill>
          </w14:textFill>
        </w:rPr>
        <w:t xml:space="preserve">日期： </w:t>
      </w:r>
      <w:r>
        <w:rPr>
          <w:rFonts w:hint="eastAsia" w:ascii="宋体" w:hAnsi="宋体" w:cs="宋体"/>
          <w:bCs/>
          <w:color w:val="000000" w:themeColor="text1"/>
          <w:szCs w:val="22"/>
          <w:highlight w:val="none"/>
          <w:lang w:val="en-US" w:eastAsia="zh-CN"/>
          <w14:textFill>
            <w14:solidFill>
              <w14:schemeClr w14:val="tx1"/>
            </w14:solidFill>
          </w14:textFill>
        </w:rPr>
        <w:t xml:space="preserve">   </w:t>
      </w:r>
      <w:r>
        <w:rPr>
          <w:rFonts w:hint="eastAsia" w:ascii="宋体" w:hAnsi="宋体" w:cs="宋体"/>
          <w:bCs/>
          <w:color w:val="000000" w:themeColor="text1"/>
          <w:szCs w:val="22"/>
          <w:highlight w:val="none"/>
          <w14:textFill>
            <w14:solidFill>
              <w14:schemeClr w14:val="tx1"/>
            </w14:solidFill>
          </w14:textFill>
        </w:rPr>
        <w:t xml:space="preserve"> 年 </w:t>
      </w:r>
      <w:r>
        <w:rPr>
          <w:rFonts w:hint="eastAsia" w:ascii="宋体" w:hAnsi="宋体" w:cs="宋体"/>
          <w:bCs/>
          <w:color w:val="000000" w:themeColor="text1"/>
          <w:szCs w:val="22"/>
          <w:highlight w:val="none"/>
          <w:lang w:val="en-US" w:eastAsia="zh-CN"/>
          <w14:textFill>
            <w14:solidFill>
              <w14:schemeClr w14:val="tx1"/>
            </w14:solidFill>
          </w14:textFill>
        </w:rPr>
        <w:t xml:space="preserve"> </w:t>
      </w:r>
      <w:r>
        <w:rPr>
          <w:rFonts w:hint="eastAsia" w:ascii="宋体" w:hAnsi="宋体" w:cs="宋体"/>
          <w:bCs/>
          <w:color w:val="000000" w:themeColor="text1"/>
          <w:szCs w:val="22"/>
          <w:highlight w:val="none"/>
          <w14:textFill>
            <w14:solidFill>
              <w14:schemeClr w14:val="tx1"/>
            </w14:solidFill>
          </w14:textFill>
        </w:rPr>
        <w:t xml:space="preserve"> 月 </w:t>
      </w:r>
      <w:r>
        <w:rPr>
          <w:rFonts w:hint="eastAsia" w:ascii="宋体" w:hAnsi="宋体" w:cs="宋体"/>
          <w:bCs/>
          <w:color w:val="000000" w:themeColor="text1"/>
          <w:szCs w:val="22"/>
          <w:highlight w:val="none"/>
          <w:lang w:val="en-US" w:eastAsia="zh-CN"/>
          <w14:textFill>
            <w14:solidFill>
              <w14:schemeClr w14:val="tx1"/>
            </w14:solidFill>
          </w14:textFill>
        </w:rPr>
        <w:t xml:space="preserve"> </w:t>
      </w:r>
      <w:r>
        <w:rPr>
          <w:rFonts w:hint="eastAsia" w:ascii="宋体" w:hAnsi="宋体" w:cs="宋体"/>
          <w:bCs/>
          <w:color w:val="000000" w:themeColor="text1"/>
          <w:szCs w:val="22"/>
          <w:highlight w:val="none"/>
          <w14:textFill>
            <w14:solidFill>
              <w14:schemeClr w14:val="tx1"/>
            </w14:solidFill>
          </w14:textFill>
        </w:rPr>
        <w:t xml:space="preserve"> </w:t>
      </w:r>
      <w:r>
        <w:rPr>
          <w:rFonts w:hint="eastAsia" w:ascii="宋体" w:hAnsi="宋体" w:cs="宋体"/>
          <w:bCs/>
          <w:color w:val="000000" w:themeColor="text1"/>
          <w:szCs w:val="22"/>
          <w:highlight w:val="none"/>
          <w:lang w:eastAsia="zh-CN"/>
          <w14:textFill>
            <w14:solidFill>
              <w14:schemeClr w14:val="tx1"/>
            </w14:solidFill>
          </w14:textFill>
        </w:rPr>
        <w:t>日</w:t>
      </w:r>
    </w:p>
    <w:p w14:paraId="3FD1220F">
      <w:pPr>
        <w:rPr>
          <w:rFonts w:hint="eastAsia"/>
          <w:color w:val="000000" w:themeColor="text1"/>
          <w:highlight w:val="none"/>
          <w14:textFill>
            <w14:solidFill>
              <w14:schemeClr w14:val="tx1"/>
            </w14:solidFill>
          </w14:textFill>
        </w:rPr>
      </w:pPr>
    </w:p>
    <w:p w14:paraId="4B8A6E15">
      <w:pPr>
        <w:outlineLvl w:val="3"/>
        <w:rPr>
          <w:rFonts w:hint="default" w:eastAsia="宋体" w:cs="Times New Roman"/>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r>
        <w:rPr>
          <w:rFonts w:hint="eastAsia" w:eastAsia="宋体" w:cs="Times New Roman"/>
          <w:color w:val="000000" w:themeColor="text1"/>
          <w:sz w:val="28"/>
          <w:szCs w:val="28"/>
          <w:highlight w:val="none"/>
          <w14:textFill>
            <w14:solidFill>
              <w14:schemeClr w14:val="tx1"/>
            </w14:solidFill>
          </w14:textFill>
        </w:rPr>
        <w:t>附表</w:t>
      </w:r>
      <w:r>
        <w:rPr>
          <w:rFonts w:hint="eastAsia" w:eastAsia="宋体" w:cs="Times New Roman"/>
          <w:color w:val="000000" w:themeColor="text1"/>
          <w:sz w:val="28"/>
          <w:szCs w:val="28"/>
          <w:highlight w:val="none"/>
          <w:lang w:val="en-US" w:eastAsia="zh-CN"/>
          <w14:textFill>
            <w14:solidFill>
              <w14:schemeClr w14:val="tx1"/>
            </w14:solidFill>
          </w14:textFill>
        </w:rPr>
        <w:t>六</w:t>
      </w:r>
      <w:r>
        <w:rPr>
          <w:rFonts w:hint="eastAsia" w:cs="Times New Roman"/>
          <w:color w:val="000000" w:themeColor="text1"/>
          <w:sz w:val="28"/>
          <w:szCs w:val="28"/>
          <w:highlight w:val="none"/>
          <w:lang w:val="en-US" w:eastAsia="zh-CN"/>
          <w14:textFill>
            <w14:solidFill>
              <w14:schemeClr w14:val="tx1"/>
            </w14:solidFill>
          </w14:textFill>
        </w:rPr>
        <w:t>-5</w:t>
      </w:r>
    </w:p>
    <w:p w14:paraId="5704C2B6">
      <w:pPr>
        <w:pStyle w:val="99"/>
        <w:keepNext w:val="0"/>
        <w:keepLines w:val="0"/>
        <w:pageBreakBefore w:val="0"/>
        <w:kinsoku/>
        <w:wordWrap/>
        <w:overflowPunct/>
        <w:topLinePunct w:val="0"/>
        <w:autoSpaceDE/>
        <w:autoSpaceDN/>
        <w:bidi w:val="0"/>
        <w:adjustRightInd/>
        <w:spacing w:line="360" w:lineRule="auto"/>
        <w:ind w:firstLine="0" w:firstLineChars="0"/>
        <w:textAlignment w:val="auto"/>
        <w:rPr>
          <w:rFonts w:hint="eastAsia" w:ascii="宋体" w:hAnsi="宋体" w:eastAsia="宋体"/>
          <w:color w:val="000000" w:themeColor="text1"/>
          <w:sz w:val="24"/>
          <w:szCs w:val="24"/>
          <w:highlight w:val="none"/>
          <w14:textFill>
            <w14:solidFill>
              <w14:schemeClr w14:val="tx1"/>
            </w14:solidFill>
          </w14:textFill>
        </w:rPr>
      </w:pPr>
    </w:p>
    <w:p w14:paraId="282B0BE0">
      <w:pPr>
        <w:jc w:val="center"/>
        <w:rPr>
          <w:rFonts w:hint="eastAsia" w:ascii="宋体" w:hAnsi="宋体"/>
          <w:b/>
          <w:color w:val="000000" w:themeColor="text1"/>
          <w:sz w:val="30"/>
          <w:szCs w:val="30"/>
          <w:highlight w:val="none"/>
          <w14:textFill>
            <w14:solidFill>
              <w14:schemeClr w14:val="tx1"/>
            </w14:solidFill>
          </w14:textFill>
        </w:rPr>
      </w:pPr>
      <w:r>
        <w:rPr>
          <w:rFonts w:hint="eastAsia" w:ascii="宋体" w:hAnsi="宋体"/>
          <w:b/>
          <w:color w:val="000000" w:themeColor="text1"/>
          <w:sz w:val="30"/>
          <w:szCs w:val="30"/>
          <w:highlight w:val="none"/>
          <w14:textFill>
            <w14:solidFill>
              <w14:schemeClr w14:val="tx1"/>
            </w14:solidFill>
          </w14:textFill>
        </w:rPr>
        <w:t>定标情况汇总表（定标阶段）</w:t>
      </w:r>
    </w:p>
    <w:p w14:paraId="4D4DD289">
      <w:pPr>
        <w:ind w:left="210"/>
        <w:jc w:val="left"/>
        <w:rPr>
          <w:rFonts w:hint="eastAsia"/>
          <w:smallCaps/>
          <w:color w:val="000000" w:themeColor="text1"/>
          <w:sz w:val="20"/>
          <w:szCs w:val="20"/>
          <w:highlight w:val="none"/>
          <w14:textFill>
            <w14:solidFill>
              <w14:schemeClr w14:val="tx1"/>
            </w14:solidFill>
          </w14:textFill>
        </w:rPr>
      </w:pPr>
    </w:p>
    <w:p w14:paraId="3BE21E73">
      <w:pPr>
        <w:rPr>
          <w:rFonts w:hint="eastAsia" w:ascii="宋体" w:hAnsi="宋体" w:cs="宋体"/>
          <w:color w:val="000000" w:themeColor="text1"/>
          <w:sz w:val="24"/>
          <w:szCs w:val="22"/>
          <w:highlight w:val="none"/>
          <w14:textFill>
            <w14:solidFill>
              <w14:schemeClr w14:val="tx1"/>
            </w14:solidFill>
          </w14:textFill>
        </w:rPr>
      </w:pPr>
      <w:r>
        <w:rPr>
          <w:rFonts w:hint="eastAsia" w:ascii="宋体" w:hAnsi="宋体" w:cs="宋体"/>
          <w:color w:val="000000" w:themeColor="text1"/>
          <w:sz w:val="24"/>
          <w:szCs w:val="22"/>
          <w:highlight w:val="none"/>
          <w14:textFill>
            <w14:solidFill>
              <w14:schemeClr w14:val="tx1"/>
            </w14:solidFill>
          </w14:textFill>
        </w:rPr>
        <w:t>工程名称：</w:t>
      </w:r>
    </w:p>
    <w:tbl>
      <w:tblPr>
        <w:tblStyle w:val="37"/>
        <w:tblW w:w="494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
        <w:gridCol w:w="3450"/>
        <w:gridCol w:w="1440"/>
        <w:gridCol w:w="1418"/>
        <w:gridCol w:w="2268"/>
      </w:tblGrid>
      <w:tr w14:paraId="785A2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30" w:type="pct"/>
            <w:tcBorders>
              <w:top w:val="single" w:color="auto" w:sz="4" w:space="0"/>
              <w:left w:val="single" w:color="auto" w:sz="4" w:space="0"/>
              <w:bottom w:val="single" w:color="auto" w:sz="4" w:space="0"/>
              <w:right w:val="single" w:color="auto" w:sz="4" w:space="0"/>
            </w:tcBorders>
            <w:noWrap w:val="0"/>
            <w:vAlign w:val="center"/>
          </w:tcPr>
          <w:p w14:paraId="294DF996">
            <w:pPr>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序号</w:t>
            </w:r>
          </w:p>
        </w:tc>
        <w:tc>
          <w:tcPr>
            <w:tcW w:w="1879" w:type="pct"/>
            <w:tcBorders>
              <w:top w:val="single" w:color="auto" w:sz="4" w:space="0"/>
              <w:left w:val="nil"/>
              <w:bottom w:val="single" w:color="auto" w:sz="4" w:space="0"/>
              <w:right w:val="single" w:color="auto" w:sz="4" w:space="0"/>
            </w:tcBorders>
            <w:noWrap w:val="0"/>
            <w:vAlign w:val="center"/>
          </w:tcPr>
          <w:p w14:paraId="55CCFCAA">
            <w:pPr>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合格中标候选人名称</w:t>
            </w:r>
          </w:p>
        </w:tc>
        <w:tc>
          <w:tcPr>
            <w:tcW w:w="784" w:type="pct"/>
            <w:tcBorders>
              <w:top w:val="single" w:color="auto" w:sz="4" w:space="0"/>
              <w:left w:val="nil"/>
              <w:bottom w:val="single" w:color="auto" w:sz="4" w:space="0"/>
              <w:right w:val="single" w:color="auto" w:sz="4" w:space="0"/>
            </w:tcBorders>
            <w:noWrap w:val="0"/>
            <w:vAlign w:val="center"/>
          </w:tcPr>
          <w:p w14:paraId="4CCB5D38">
            <w:pPr>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总得分</w:t>
            </w:r>
          </w:p>
        </w:tc>
        <w:tc>
          <w:tcPr>
            <w:tcW w:w="772" w:type="pct"/>
            <w:tcBorders>
              <w:top w:val="single" w:color="auto" w:sz="4" w:space="0"/>
              <w:left w:val="nil"/>
              <w:bottom w:val="single" w:color="auto" w:sz="4" w:space="0"/>
              <w:right w:val="single" w:color="auto" w:sz="4" w:space="0"/>
            </w:tcBorders>
            <w:noWrap w:val="0"/>
            <w:vAlign w:val="top"/>
          </w:tcPr>
          <w:p w14:paraId="5768F5EF">
            <w:pPr>
              <w:jc w:val="center"/>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附加得票数</w:t>
            </w:r>
          </w:p>
          <w:p w14:paraId="546BDF64">
            <w:pPr>
              <w:jc w:val="center"/>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（如有）</w:t>
            </w:r>
          </w:p>
        </w:tc>
        <w:tc>
          <w:tcPr>
            <w:tcW w:w="1235" w:type="pct"/>
            <w:tcBorders>
              <w:top w:val="single" w:color="auto" w:sz="4" w:space="0"/>
              <w:left w:val="nil"/>
              <w:bottom w:val="single" w:color="auto" w:sz="4" w:space="0"/>
              <w:right w:val="single" w:color="auto" w:sz="4" w:space="0"/>
            </w:tcBorders>
            <w:noWrap w:val="0"/>
            <w:vAlign w:val="center"/>
          </w:tcPr>
          <w:p w14:paraId="3471D6B1">
            <w:pPr>
              <w:jc w:val="center"/>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是否被确定为中标人</w:t>
            </w:r>
          </w:p>
        </w:tc>
      </w:tr>
      <w:tr w14:paraId="1DC4A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330" w:type="pct"/>
            <w:tcBorders>
              <w:top w:val="single" w:color="auto" w:sz="4" w:space="0"/>
              <w:left w:val="single" w:color="auto" w:sz="4" w:space="0"/>
              <w:bottom w:val="single" w:color="auto" w:sz="4" w:space="0"/>
              <w:right w:val="single" w:color="auto" w:sz="4" w:space="0"/>
            </w:tcBorders>
            <w:noWrap w:val="0"/>
            <w:vAlign w:val="center"/>
          </w:tcPr>
          <w:p w14:paraId="4D5340B8">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1879" w:type="pct"/>
            <w:tcBorders>
              <w:top w:val="single" w:color="auto" w:sz="4" w:space="0"/>
              <w:left w:val="nil"/>
              <w:bottom w:val="single" w:color="auto" w:sz="4" w:space="0"/>
              <w:right w:val="single" w:color="auto" w:sz="4" w:space="0"/>
            </w:tcBorders>
            <w:noWrap w:val="0"/>
            <w:vAlign w:val="center"/>
          </w:tcPr>
          <w:p w14:paraId="1123B505">
            <w:pPr>
              <w:jc w:val="center"/>
              <w:rPr>
                <w:rFonts w:ascii="宋体" w:hAnsi="宋体" w:cs="宋体"/>
                <w:color w:val="000000" w:themeColor="text1"/>
                <w:sz w:val="24"/>
                <w:highlight w:val="none"/>
                <w14:textFill>
                  <w14:solidFill>
                    <w14:schemeClr w14:val="tx1"/>
                  </w14:solidFill>
                </w14:textFill>
              </w:rPr>
            </w:pPr>
          </w:p>
        </w:tc>
        <w:tc>
          <w:tcPr>
            <w:tcW w:w="784" w:type="pct"/>
            <w:tcBorders>
              <w:top w:val="single" w:color="auto" w:sz="4" w:space="0"/>
              <w:left w:val="nil"/>
              <w:bottom w:val="single" w:color="auto" w:sz="4" w:space="0"/>
              <w:right w:val="single" w:color="auto" w:sz="4" w:space="0"/>
            </w:tcBorders>
            <w:noWrap w:val="0"/>
            <w:vAlign w:val="center"/>
          </w:tcPr>
          <w:p w14:paraId="223778BC">
            <w:pPr>
              <w:jc w:val="center"/>
              <w:rPr>
                <w:rFonts w:ascii="宋体" w:hAnsi="宋体" w:cs="宋体"/>
                <w:color w:val="000000" w:themeColor="text1"/>
                <w:sz w:val="24"/>
                <w:highlight w:val="none"/>
                <w14:textFill>
                  <w14:solidFill>
                    <w14:schemeClr w14:val="tx1"/>
                  </w14:solidFill>
                </w14:textFill>
              </w:rPr>
            </w:pPr>
          </w:p>
        </w:tc>
        <w:tc>
          <w:tcPr>
            <w:tcW w:w="772" w:type="pct"/>
            <w:tcBorders>
              <w:top w:val="single" w:color="auto" w:sz="4" w:space="0"/>
              <w:left w:val="nil"/>
              <w:bottom w:val="single" w:color="auto" w:sz="4" w:space="0"/>
              <w:right w:val="single" w:color="auto" w:sz="4" w:space="0"/>
            </w:tcBorders>
            <w:noWrap w:val="0"/>
            <w:vAlign w:val="top"/>
          </w:tcPr>
          <w:p w14:paraId="48D1FBB1">
            <w:pPr>
              <w:jc w:val="center"/>
              <w:rPr>
                <w:rFonts w:ascii="宋体" w:hAnsi="宋体" w:cs="宋体"/>
                <w:color w:val="000000" w:themeColor="text1"/>
                <w:sz w:val="24"/>
                <w:highlight w:val="none"/>
                <w14:textFill>
                  <w14:solidFill>
                    <w14:schemeClr w14:val="tx1"/>
                  </w14:solidFill>
                </w14:textFill>
              </w:rPr>
            </w:pPr>
          </w:p>
        </w:tc>
        <w:tc>
          <w:tcPr>
            <w:tcW w:w="1235" w:type="pct"/>
            <w:tcBorders>
              <w:top w:val="single" w:color="auto" w:sz="4" w:space="0"/>
              <w:left w:val="nil"/>
              <w:bottom w:val="single" w:color="auto" w:sz="4" w:space="0"/>
              <w:right w:val="single" w:color="auto" w:sz="4" w:space="0"/>
            </w:tcBorders>
            <w:noWrap w:val="0"/>
            <w:vAlign w:val="top"/>
          </w:tcPr>
          <w:p w14:paraId="0C22C314">
            <w:pPr>
              <w:jc w:val="center"/>
              <w:rPr>
                <w:rFonts w:ascii="宋体" w:hAnsi="宋体" w:cs="宋体"/>
                <w:color w:val="000000" w:themeColor="text1"/>
                <w:sz w:val="24"/>
                <w:highlight w:val="none"/>
                <w14:textFill>
                  <w14:solidFill>
                    <w14:schemeClr w14:val="tx1"/>
                  </w14:solidFill>
                </w14:textFill>
              </w:rPr>
            </w:pPr>
          </w:p>
        </w:tc>
      </w:tr>
      <w:tr w14:paraId="68ABB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330" w:type="pct"/>
            <w:tcBorders>
              <w:top w:val="single" w:color="auto" w:sz="4" w:space="0"/>
              <w:left w:val="single" w:color="auto" w:sz="4" w:space="0"/>
              <w:bottom w:val="single" w:color="auto" w:sz="4" w:space="0"/>
              <w:right w:val="single" w:color="auto" w:sz="4" w:space="0"/>
            </w:tcBorders>
            <w:noWrap w:val="0"/>
            <w:vAlign w:val="center"/>
          </w:tcPr>
          <w:p w14:paraId="2EBE5CAA">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1879" w:type="pct"/>
            <w:tcBorders>
              <w:top w:val="single" w:color="auto" w:sz="4" w:space="0"/>
              <w:left w:val="nil"/>
              <w:bottom w:val="single" w:color="auto" w:sz="4" w:space="0"/>
              <w:right w:val="single" w:color="auto" w:sz="4" w:space="0"/>
            </w:tcBorders>
            <w:noWrap w:val="0"/>
            <w:vAlign w:val="center"/>
          </w:tcPr>
          <w:p w14:paraId="46C05D23">
            <w:pPr>
              <w:jc w:val="center"/>
              <w:rPr>
                <w:rFonts w:ascii="宋体" w:hAnsi="宋体" w:cs="宋体"/>
                <w:color w:val="000000" w:themeColor="text1"/>
                <w:sz w:val="24"/>
                <w:highlight w:val="none"/>
                <w14:textFill>
                  <w14:solidFill>
                    <w14:schemeClr w14:val="tx1"/>
                  </w14:solidFill>
                </w14:textFill>
              </w:rPr>
            </w:pPr>
          </w:p>
        </w:tc>
        <w:tc>
          <w:tcPr>
            <w:tcW w:w="784" w:type="pct"/>
            <w:tcBorders>
              <w:top w:val="single" w:color="auto" w:sz="4" w:space="0"/>
              <w:left w:val="nil"/>
              <w:bottom w:val="single" w:color="auto" w:sz="4" w:space="0"/>
              <w:right w:val="single" w:color="auto" w:sz="4" w:space="0"/>
            </w:tcBorders>
            <w:noWrap w:val="0"/>
            <w:vAlign w:val="center"/>
          </w:tcPr>
          <w:p w14:paraId="36D4186A">
            <w:pPr>
              <w:jc w:val="center"/>
              <w:rPr>
                <w:rFonts w:ascii="宋体" w:hAnsi="宋体" w:cs="宋体"/>
                <w:color w:val="000000" w:themeColor="text1"/>
                <w:sz w:val="24"/>
                <w:highlight w:val="none"/>
                <w14:textFill>
                  <w14:solidFill>
                    <w14:schemeClr w14:val="tx1"/>
                  </w14:solidFill>
                </w14:textFill>
              </w:rPr>
            </w:pPr>
          </w:p>
        </w:tc>
        <w:tc>
          <w:tcPr>
            <w:tcW w:w="772" w:type="pct"/>
            <w:tcBorders>
              <w:top w:val="single" w:color="auto" w:sz="4" w:space="0"/>
              <w:left w:val="nil"/>
              <w:bottom w:val="single" w:color="auto" w:sz="4" w:space="0"/>
              <w:right w:val="single" w:color="auto" w:sz="4" w:space="0"/>
            </w:tcBorders>
            <w:noWrap w:val="0"/>
            <w:vAlign w:val="top"/>
          </w:tcPr>
          <w:p w14:paraId="4CEC0050">
            <w:pPr>
              <w:jc w:val="center"/>
              <w:rPr>
                <w:rFonts w:ascii="宋体" w:hAnsi="宋体" w:cs="宋体"/>
                <w:color w:val="000000" w:themeColor="text1"/>
                <w:sz w:val="24"/>
                <w:highlight w:val="none"/>
                <w14:textFill>
                  <w14:solidFill>
                    <w14:schemeClr w14:val="tx1"/>
                  </w14:solidFill>
                </w14:textFill>
              </w:rPr>
            </w:pPr>
          </w:p>
        </w:tc>
        <w:tc>
          <w:tcPr>
            <w:tcW w:w="1235" w:type="pct"/>
            <w:tcBorders>
              <w:top w:val="single" w:color="auto" w:sz="4" w:space="0"/>
              <w:left w:val="nil"/>
              <w:bottom w:val="single" w:color="auto" w:sz="4" w:space="0"/>
              <w:right w:val="single" w:color="auto" w:sz="4" w:space="0"/>
            </w:tcBorders>
            <w:noWrap w:val="0"/>
            <w:vAlign w:val="top"/>
          </w:tcPr>
          <w:p w14:paraId="30DC1843">
            <w:pPr>
              <w:jc w:val="center"/>
              <w:rPr>
                <w:rFonts w:ascii="宋体" w:hAnsi="宋体" w:cs="宋体"/>
                <w:color w:val="000000" w:themeColor="text1"/>
                <w:sz w:val="24"/>
                <w:highlight w:val="none"/>
                <w14:textFill>
                  <w14:solidFill>
                    <w14:schemeClr w14:val="tx1"/>
                  </w14:solidFill>
                </w14:textFill>
              </w:rPr>
            </w:pPr>
          </w:p>
        </w:tc>
      </w:tr>
      <w:tr w14:paraId="1963B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330" w:type="pct"/>
            <w:tcBorders>
              <w:top w:val="single" w:color="auto" w:sz="4" w:space="0"/>
              <w:left w:val="single" w:color="auto" w:sz="4" w:space="0"/>
              <w:bottom w:val="single" w:color="auto" w:sz="4" w:space="0"/>
              <w:right w:val="single" w:color="auto" w:sz="4" w:space="0"/>
            </w:tcBorders>
            <w:noWrap w:val="0"/>
            <w:vAlign w:val="center"/>
          </w:tcPr>
          <w:p w14:paraId="712CA0C5">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1879" w:type="pct"/>
            <w:tcBorders>
              <w:top w:val="single" w:color="auto" w:sz="4" w:space="0"/>
              <w:left w:val="nil"/>
              <w:bottom w:val="single" w:color="auto" w:sz="4" w:space="0"/>
              <w:right w:val="single" w:color="auto" w:sz="4" w:space="0"/>
            </w:tcBorders>
            <w:noWrap w:val="0"/>
            <w:vAlign w:val="center"/>
          </w:tcPr>
          <w:p w14:paraId="2E00AD59">
            <w:pPr>
              <w:jc w:val="center"/>
              <w:rPr>
                <w:rFonts w:ascii="宋体" w:hAnsi="宋体" w:cs="宋体"/>
                <w:color w:val="000000" w:themeColor="text1"/>
                <w:sz w:val="24"/>
                <w:highlight w:val="none"/>
                <w14:textFill>
                  <w14:solidFill>
                    <w14:schemeClr w14:val="tx1"/>
                  </w14:solidFill>
                </w14:textFill>
              </w:rPr>
            </w:pPr>
          </w:p>
        </w:tc>
        <w:tc>
          <w:tcPr>
            <w:tcW w:w="784" w:type="pct"/>
            <w:tcBorders>
              <w:top w:val="single" w:color="auto" w:sz="4" w:space="0"/>
              <w:left w:val="nil"/>
              <w:bottom w:val="single" w:color="auto" w:sz="4" w:space="0"/>
              <w:right w:val="single" w:color="auto" w:sz="4" w:space="0"/>
            </w:tcBorders>
            <w:noWrap w:val="0"/>
            <w:vAlign w:val="center"/>
          </w:tcPr>
          <w:p w14:paraId="146ADC05">
            <w:pPr>
              <w:jc w:val="center"/>
              <w:rPr>
                <w:rFonts w:ascii="宋体" w:hAnsi="宋体" w:cs="宋体"/>
                <w:color w:val="000000" w:themeColor="text1"/>
                <w:sz w:val="24"/>
                <w:highlight w:val="none"/>
                <w14:textFill>
                  <w14:solidFill>
                    <w14:schemeClr w14:val="tx1"/>
                  </w14:solidFill>
                </w14:textFill>
              </w:rPr>
            </w:pPr>
          </w:p>
        </w:tc>
        <w:tc>
          <w:tcPr>
            <w:tcW w:w="772" w:type="pct"/>
            <w:tcBorders>
              <w:top w:val="single" w:color="auto" w:sz="4" w:space="0"/>
              <w:left w:val="nil"/>
              <w:bottom w:val="single" w:color="auto" w:sz="4" w:space="0"/>
              <w:right w:val="single" w:color="auto" w:sz="4" w:space="0"/>
            </w:tcBorders>
            <w:noWrap w:val="0"/>
            <w:vAlign w:val="top"/>
          </w:tcPr>
          <w:p w14:paraId="374E92DF">
            <w:pPr>
              <w:jc w:val="center"/>
              <w:rPr>
                <w:rFonts w:ascii="宋体" w:hAnsi="宋体" w:cs="宋体"/>
                <w:color w:val="000000" w:themeColor="text1"/>
                <w:sz w:val="24"/>
                <w:highlight w:val="none"/>
                <w14:textFill>
                  <w14:solidFill>
                    <w14:schemeClr w14:val="tx1"/>
                  </w14:solidFill>
                </w14:textFill>
              </w:rPr>
            </w:pPr>
          </w:p>
        </w:tc>
        <w:tc>
          <w:tcPr>
            <w:tcW w:w="1235" w:type="pct"/>
            <w:tcBorders>
              <w:top w:val="single" w:color="auto" w:sz="4" w:space="0"/>
              <w:left w:val="nil"/>
              <w:bottom w:val="single" w:color="auto" w:sz="4" w:space="0"/>
              <w:right w:val="single" w:color="auto" w:sz="4" w:space="0"/>
            </w:tcBorders>
            <w:noWrap w:val="0"/>
            <w:vAlign w:val="top"/>
          </w:tcPr>
          <w:p w14:paraId="3E716F71">
            <w:pPr>
              <w:jc w:val="center"/>
              <w:rPr>
                <w:rFonts w:ascii="宋体" w:hAnsi="宋体" w:cs="宋体"/>
                <w:color w:val="000000" w:themeColor="text1"/>
                <w:sz w:val="24"/>
                <w:highlight w:val="none"/>
                <w14:textFill>
                  <w14:solidFill>
                    <w14:schemeClr w14:val="tx1"/>
                  </w14:solidFill>
                </w14:textFill>
              </w:rPr>
            </w:pPr>
          </w:p>
        </w:tc>
      </w:tr>
    </w:tbl>
    <w:p w14:paraId="33509FA2">
      <w:pPr>
        <w:spacing w:line="36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备</w:t>
      </w:r>
      <w:r>
        <w:rPr>
          <w:rFonts w:hint="eastAsia" w:ascii="宋体" w:hAnsi="宋体" w:cs="宋体"/>
          <w:color w:val="000000" w:themeColor="text1"/>
          <w:szCs w:val="21"/>
          <w:highlight w:val="none"/>
          <w14:textFill>
            <w14:solidFill>
              <w14:schemeClr w14:val="tx1"/>
            </w14:solidFill>
          </w14:textFill>
        </w:rPr>
        <w:t>注：得分最高的合格中标候选人直接确定为中标人。</w:t>
      </w:r>
    </w:p>
    <w:p w14:paraId="5758297C">
      <w:pPr>
        <w:spacing w:line="400" w:lineRule="exact"/>
        <w:rPr>
          <w:rFonts w:hint="eastAsia" w:ascii="宋体" w:hAnsi="宋体"/>
          <w:color w:val="000000" w:themeColor="text1"/>
          <w:szCs w:val="21"/>
          <w:highlight w:val="none"/>
          <w14:textFill>
            <w14:solidFill>
              <w14:schemeClr w14:val="tx1"/>
            </w14:solidFill>
          </w14:textFill>
        </w:rPr>
      </w:pPr>
    </w:p>
    <w:p w14:paraId="564B24F0">
      <w:pPr>
        <w:spacing w:line="400" w:lineRule="exact"/>
        <w:rPr>
          <w:rFonts w:hint="eastAsia" w:ascii="宋体" w:hAnsi="宋体"/>
          <w:color w:val="000000" w:themeColor="text1"/>
          <w:szCs w:val="21"/>
          <w:highlight w:val="none"/>
          <w14:textFill>
            <w14:solidFill>
              <w14:schemeClr w14:val="tx1"/>
            </w14:solidFill>
          </w14:textFill>
        </w:rPr>
      </w:pPr>
    </w:p>
    <w:p w14:paraId="7CE49049">
      <w:pPr>
        <w:spacing w:line="360" w:lineRule="auto"/>
        <w:ind w:right="0" w:rightChars="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定标委员会全体成员签名：</w:t>
      </w:r>
    </w:p>
    <w:p w14:paraId="1E51B287">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日期：     年   月   日</w:t>
      </w:r>
    </w:p>
    <w:p w14:paraId="2426D764">
      <w:pPr>
        <w:pStyle w:val="21"/>
        <w:rPr>
          <w:rFonts w:hint="eastAsia" w:ascii="宋体" w:hAnsi="宋体" w:cs="宋体"/>
          <w:color w:val="000000" w:themeColor="text1"/>
          <w:szCs w:val="21"/>
          <w:highlight w:val="none"/>
          <w14:textFill>
            <w14:solidFill>
              <w14:schemeClr w14:val="tx1"/>
            </w14:solidFill>
          </w14:textFill>
        </w:rPr>
      </w:pPr>
    </w:p>
    <w:p w14:paraId="04ABEBEC">
      <w:pPr>
        <w:rPr>
          <w:rFonts w:hint="eastAsia" w:ascii="宋体" w:hAnsi="宋体" w:cs="宋体"/>
          <w:color w:val="000000" w:themeColor="text1"/>
          <w:szCs w:val="21"/>
          <w:highlight w:val="none"/>
          <w14:textFill>
            <w14:solidFill>
              <w14:schemeClr w14:val="tx1"/>
            </w14:solidFill>
          </w14:textFill>
        </w:rPr>
      </w:pPr>
    </w:p>
    <w:p w14:paraId="635E1649">
      <w:pPr>
        <w:pStyle w:val="21"/>
        <w:rPr>
          <w:rFonts w:hint="eastAsia" w:ascii="宋体" w:hAnsi="宋体" w:cs="宋体"/>
          <w:color w:val="000000" w:themeColor="text1"/>
          <w:szCs w:val="21"/>
          <w:highlight w:val="none"/>
          <w14:textFill>
            <w14:solidFill>
              <w14:schemeClr w14:val="tx1"/>
            </w14:solidFill>
          </w14:textFill>
        </w:rPr>
      </w:pPr>
    </w:p>
    <w:p w14:paraId="59CCAE4E">
      <w:pPr>
        <w:rPr>
          <w:rFonts w:hint="eastAsia" w:ascii="宋体" w:hAnsi="宋体" w:cs="宋体"/>
          <w:color w:val="000000" w:themeColor="text1"/>
          <w:szCs w:val="21"/>
          <w:highlight w:val="none"/>
          <w14:textFill>
            <w14:solidFill>
              <w14:schemeClr w14:val="tx1"/>
            </w14:solidFill>
          </w14:textFill>
        </w:rPr>
      </w:pPr>
    </w:p>
    <w:p w14:paraId="42EB79CF">
      <w:pPr>
        <w:pStyle w:val="21"/>
        <w:rPr>
          <w:rFonts w:hint="eastAsia" w:ascii="宋体" w:hAnsi="宋体" w:cs="宋体"/>
          <w:color w:val="000000" w:themeColor="text1"/>
          <w:szCs w:val="21"/>
          <w:highlight w:val="none"/>
          <w14:textFill>
            <w14:solidFill>
              <w14:schemeClr w14:val="tx1"/>
            </w14:solidFill>
          </w14:textFill>
        </w:rPr>
      </w:pPr>
    </w:p>
    <w:p w14:paraId="3C31E5A1">
      <w:pPr>
        <w:rPr>
          <w:rFonts w:hint="eastAsia" w:ascii="宋体" w:hAnsi="宋体" w:cs="宋体"/>
          <w:color w:val="000000" w:themeColor="text1"/>
          <w:szCs w:val="21"/>
          <w:highlight w:val="none"/>
          <w14:textFill>
            <w14:solidFill>
              <w14:schemeClr w14:val="tx1"/>
            </w14:solidFill>
          </w14:textFill>
        </w:rPr>
      </w:pPr>
    </w:p>
    <w:p w14:paraId="03A20826">
      <w:pPr>
        <w:pStyle w:val="21"/>
        <w:rPr>
          <w:rFonts w:hint="eastAsia" w:ascii="宋体" w:hAnsi="宋体" w:cs="宋体"/>
          <w:color w:val="000000" w:themeColor="text1"/>
          <w:szCs w:val="21"/>
          <w:highlight w:val="none"/>
          <w14:textFill>
            <w14:solidFill>
              <w14:schemeClr w14:val="tx1"/>
            </w14:solidFill>
          </w14:textFill>
        </w:rPr>
      </w:pPr>
    </w:p>
    <w:p w14:paraId="78E06759">
      <w:pPr>
        <w:rPr>
          <w:rFonts w:hint="eastAsia" w:ascii="宋体" w:hAnsi="宋体" w:cs="宋体"/>
          <w:color w:val="000000" w:themeColor="text1"/>
          <w:szCs w:val="21"/>
          <w:highlight w:val="none"/>
          <w14:textFill>
            <w14:solidFill>
              <w14:schemeClr w14:val="tx1"/>
            </w14:solidFill>
          </w14:textFill>
        </w:rPr>
      </w:pPr>
    </w:p>
    <w:p w14:paraId="13FB8653">
      <w:pPr>
        <w:pStyle w:val="21"/>
        <w:rPr>
          <w:rFonts w:hint="eastAsia" w:ascii="宋体" w:hAnsi="宋体" w:cs="宋体"/>
          <w:color w:val="000000" w:themeColor="text1"/>
          <w:szCs w:val="21"/>
          <w:highlight w:val="none"/>
          <w14:textFill>
            <w14:solidFill>
              <w14:schemeClr w14:val="tx1"/>
            </w14:solidFill>
          </w14:textFill>
        </w:rPr>
      </w:pPr>
    </w:p>
    <w:p w14:paraId="3F849813">
      <w:pPr>
        <w:rPr>
          <w:rFonts w:hint="eastAsia" w:ascii="宋体" w:hAnsi="宋体" w:cs="宋体"/>
          <w:color w:val="000000" w:themeColor="text1"/>
          <w:szCs w:val="21"/>
          <w:highlight w:val="none"/>
          <w14:textFill>
            <w14:solidFill>
              <w14:schemeClr w14:val="tx1"/>
            </w14:solidFill>
          </w14:textFill>
        </w:rPr>
      </w:pPr>
    </w:p>
    <w:p w14:paraId="4ED0D45E">
      <w:pPr>
        <w:pStyle w:val="21"/>
        <w:rPr>
          <w:rFonts w:hint="eastAsia" w:ascii="宋体" w:hAnsi="宋体" w:cs="宋体"/>
          <w:color w:val="000000" w:themeColor="text1"/>
          <w:szCs w:val="21"/>
          <w:highlight w:val="none"/>
          <w14:textFill>
            <w14:solidFill>
              <w14:schemeClr w14:val="tx1"/>
            </w14:solidFill>
          </w14:textFill>
        </w:rPr>
      </w:pPr>
    </w:p>
    <w:p w14:paraId="17419BB9">
      <w:pPr>
        <w:rPr>
          <w:rFonts w:hint="eastAsia" w:ascii="宋体" w:hAnsi="宋体" w:cs="宋体"/>
          <w:color w:val="000000" w:themeColor="text1"/>
          <w:szCs w:val="21"/>
          <w:highlight w:val="none"/>
          <w14:textFill>
            <w14:solidFill>
              <w14:schemeClr w14:val="tx1"/>
            </w14:solidFill>
          </w14:textFill>
        </w:rPr>
      </w:pPr>
    </w:p>
    <w:p w14:paraId="0B2AE03C">
      <w:pPr>
        <w:pStyle w:val="21"/>
        <w:rPr>
          <w:rFonts w:hint="eastAsia" w:ascii="宋体" w:hAnsi="宋体" w:cs="宋体"/>
          <w:color w:val="000000" w:themeColor="text1"/>
          <w:szCs w:val="21"/>
          <w:highlight w:val="none"/>
          <w14:textFill>
            <w14:solidFill>
              <w14:schemeClr w14:val="tx1"/>
            </w14:solidFill>
          </w14:textFill>
        </w:rPr>
      </w:pPr>
    </w:p>
    <w:p w14:paraId="14646FBE">
      <w:pPr>
        <w:rPr>
          <w:rFonts w:hint="eastAsia" w:ascii="宋体" w:hAnsi="宋体" w:cs="宋体"/>
          <w:color w:val="000000" w:themeColor="text1"/>
          <w:szCs w:val="21"/>
          <w:highlight w:val="none"/>
          <w14:textFill>
            <w14:solidFill>
              <w14:schemeClr w14:val="tx1"/>
            </w14:solidFill>
          </w14:textFill>
        </w:rPr>
      </w:pPr>
    </w:p>
    <w:p w14:paraId="0655C9DF">
      <w:pPr>
        <w:pStyle w:val="21"/>
        <w:rPr>
          <w:rFonts w:hint="eastAsia" w:ascii="宋体" w:hAnsi="宋体" w:cs="宋体"/>
          <w:color w:val="000000" w:themeColor="text1"/>
          <w:szCs w:val="21"/>
          <w:highlight w:val="none"/>
          <w14:textFill>
            <w14:solidFill>
              <w14:schemeClr w14:val="tx1"/>
            </w14:solidFill>
          </w14:textFill>
        </w:rPr>
      </w:pPr>
    </w:p>
    <w:p w14:paraId="3C88BACD">
      <w:pPr>
        <w:rPr>
          <w:rFonts w:hint="eastAsia" w:ascii="宋体" w:hAnsi="宋体" w:cs="宋体"/>
          <w:color w:val="000000" w:themeColor="text1"/>
          <w:szCs w:val="21"/>
          <w:highlight w:val="none"/>
          <w14:textFill>
            <w14:solidFill>
              <w14:schemeClr w14:val="tx1"/>
            </w14:solidFill>
          </w14:textFill>
        </w:rPr>
      </w:pPr>
    </w:p>
    <w:p w14:paraId="234841B7">
      <w:pPr>
        <w:pStyle w:val="21"/>
        <w:rPr>
          <w:rFonts w:hint="eastAsia" w:ascii="宋体" w:hAnsi="宋体" w:cs="宋体"/>
          <w:color w:val="000000" w:themeColor="text1"/>
          <w:szCs w:val="21"/>
          <w:highlight w:val="none"/>
          <w14:textFill>
            <w14:solidFill>
              <w14:schemeClr w14:val="tx1"/>
            </w14:solidFill>
          </w14:textFill>
        </w:rPr>
      </w:pPr>
    </w:p>
    <w:p w14:paraId="59DB8DB1">
      <w:pPr>
        <w:rPr>
          <w:rFonts w:hint="eastAsia" w:ascii="宋体" w:hAnsi="宋体" w:cs="宋体"/>
          <w:color w:val="000000" w:themeColor="text1"/>
          <w:szCs w:val="21"/>
          <w:highlight w:val="none"/>
          <w14:textFill>
            <w14:solidFill>
              <w14:schemeClr w14:val="tx1"/>
            </w14:solidFill>
          </w14:textFill>
        </w:rPr>
      </w:pPr>
    </w:p>
    <w:p w14:paraId="63D04632">
      <w:pPr>
        <w:pStyle w:val="21"/>
        <w:rPr>
          <w:rFonts w:hint="eastAsia" w:ascii="宋体" w:hAnsi="宋体" w:cs="宋体"/>
          <w:color w:val="000000" w:themeColor="text1"/>
          <w:szCs w:val="21"/>
          <w:highlight w:val="none"/>
          <w14:textFill>
            <w14:solidFill>
              <w14:schemeClr w14:val="tx1"/>
            </w14:solidFill>
          </w14:textFill>
        </w:rPr>
      </w:pPr>
    </w:p>
    <w:p w14:paraId="03615552">
      <w:pPr>
        <w:rPr>
          <w:rFonts w:hint="eastAsia" w:ascii="宋体" w:hAnsi="宋体" w:cs="宋体"/>
          <w:color w:val="000000" w:themeColor="text1"/>
          <w:szCs w:val="21"/>
          <w:highlight w:val="none"/>
          <w14:textFill>
            <w14:solidFill>
              <w14:schemeClr w14:val="tx1"/>
            </w14:solidFill>
          </w14:textFill>
        </w:rPr>
      </w:pPr>
    </w:p>
    <w:p w14:paraId="390263F2">
      <w:pPr>
        <w:pStyle w:val="21"/>
        <w:rPr>
          <w:rFonts w:hint="eastAsia" w:ascii="宋体" w:hAnsi="宋体" w:cs="宋体"/>
          <w:color w:val="000000" w:themeColor="text1"/>
          <w:szCs w:val="21"/>
          <w:highlight w:val="none"/>
          <w14:textFill>
            <w14:solidFill>
              <w14:schemeClr w14:val="tx1"/>
            </w14:solidFill>
          </w14:textFill>
        </w:rPr>
      </w:pPr>
    </w:p>
    <w:p w14:paraId="4B9B842C">
      <w:pPr>
        <w:rPr>
          <w:rFonts w:hint="eastAsia"/>
          <w:color w:val="000000" w:themeColor="text1"/>
          <w:highlight w:val="none"/>
          <w14:textFill>
            <w14:solidFill>
              <w14:schemeClr w14:val="tx1"/>
            </w14:solidFill>
          </w14:textFill>
        </w:rPr>
      </w:pPr>
    </w:p>
    <w:p w14:paraId="079AE579">
      <w:pPr>
        <w:pStyle w:val="4"/>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第三章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合同条款</w:t>
      </w:r>
      <w:bookmarkEnd w:id="63"/>
      <w:bookmarkEnd w:id="64"/>
      <w:r>
        <w:rPr>
          <w:rFonts w:hint="eastAsia"/>
          <w:color w:val="000000" w:themeColor="text1"/>
          <w:highlight w:val="none"/>
          <w:lang w:eastAsia="zh-CN"/>
          <w14:textFill>
            <w14:solidFill>
              <w14:schemeClr w14:val="tx1"/>
            </w14:solidFill>
          </w14:textFill>
        </w:rPr>
        <w:t>及格式</w:t>
      </w:r>
      <w:bookmarkEnd w:id="65"/>
      <w:bookmarkEnd w:id="66"/>
    </w:p>
    <w:p w14:paraId="2AD2C862">
      <w:pPr>
        <w:spacing w:before="0" w:line="300" w:lineRule="auto"/>
        <w:ind w:left="0" w:leftChars="0" w:firstLine="0" w:firstLineChars="0"/>
        <w:jc w:val="center"/>
        <w:rPr>
          <w:color w:val="000000" w:themeColor="text1"/>
          <w:sz w:val="24"/>
          <w:szCs w:val="24"/>
          <w:highlight w:val="none"/>
          <w14:textFill>
            <w14:solidFill>
              <w14:schemeClr w14:val="tx1"/>
            </w14:solidFill>
          </w14:textFill>
        </w:rPr>
      </w:pPr>
      <w:r>
        <w:rPr>
          <w:rFonts w:hint="eastAsia" w:ascii="宋体" w:hAnsi="宋体"/>
          <w:color w:val="000000" w:themeColor="text1"/>
          <w:sz w:val="28"/>
          <w:szCs w:val="28"/>
          <w:highlight w:val="none"/>
          <w:lang w:eastAsia="zh-CN"/>
          <w14:textFill>
            <w14:solidFill>
              <w14:schemeClr w14:val="tx1"/>
            </w14:solidFill>
          </w14:textFill>
        </w:rPr>
        <w:t>（另册）</w:t>
      </w:r>
    </w:p>
    <w:p w14:paraId="4F30CE82">
      <w:pPr>
        <w:pStyle w:val="2"/>
        <w:spacing w:line="360" w:lineRule="auto"/>
        <w:jc w:val="center"/>
        <w:rPr>
          <w:color w:val="000000" w:themeColor="text1"/>
          <w:sz w:val="24"/>
          <w:szCs w:val="24"/>
          <w:highlight w:val="none"/>
          <w14:textFill>
            <w14:solidFill>
              <w14:schemeClr w14:val="tx1"/>
            </w14:solidFill>
          </w14:textFill>
        </w:rPr>
      </w:pPr>
    </w:p>
    <w:p w14:paraId="2C98BD56">
      <w:pPr>
        <w:pStyle w:val="2"/>
        <w:spacing w:line="360" w:lineRule="auto"/>
        <w:jc w:val="center"/>
        <w:rPr>
          <w:color w:val="000000" w:themeColor="text1"/>
          <w:sz w:val="24"/>
          <w:szCs w:val="24"/>
          <w:highlight w:val="none"/>
          <w14:textFill>
            <w14:solidFill>
              <w14:schemeClr w14:val="tx1"/>
            </w14:solidFill>
          </w14:textFill>
        </w:rPr>
      </w:pPr>
    </w:p>
    <w:p w14:paraId="76C6069B">
      <w:pPr>
        <w:pStyle w:val="2"/>
        <w:spacing w:line="360" w:lineRule="auto"/>
        <w:rPr>
          <w:color w:val="000000" w:themeColor="text1"/>
          <w:sz w:val="24"/>
          <w:szCs w:val="24"/>
          <w:highlight w:val="none"/>
          <w14:textFill>
            <w14:solidFill>
              <w14:schemeClr w14:val="tx1"/>
            </w14:solidFill>
          </w14:textFill>
        </w:rPr>
      </w:pPr>
    </w:p>
    <w:p w14:paraId="41981A21">
      <w:pPr>
        <w:pStyle w:val="2"/>
        <w:spacing w:line="360" w:lineRule="auto"/>
        <w:rPr>
          <w:color w:val="000000" w:themeColor="text1"/>
          <w:sz w:val="24"/>
          <w:szCs w:val="24"/>
          <w:highlight w:val="none"/>
          <w14:textFill>
            <w14:solidFill>
              <w14:schemeClr w14:val="tx1"/>
            </w14:solidFill>
          </w14:textFill>
        </w:rPr>
      </w:pPr>
    </w:p>
    <w:p w14:paraId="3AF2DD2F">
      <w:pPr>
        <w:pStyle w:val="2"/>
        <w:spacing w:line="360" w:lineRule="auto"/>
        <w:rPr>
          <w:color w:val="000000" w:themeColor="text1"/>
          <w:sz w:val="24"/>
          <w:szCs w:val="24"/>
          <w:highlight w:val="none"/>
          <w14:textFill>
            <w14:solidFill>
              <w14:schemeClr w14:val="tx1"/>
            </w14:solidFill>
          </w14:textFill>
        </w:rPr>
      </w:pPr>
    </w:p>
    <w:p w14:paraId="51CA6F1D">
      <w:pPr>
        <w:pStyle w:val="2"/>
        <w:spacing w:line="360" w:lineRule="auto"/>
        <w:rPr>
          <w:color w:val="000000" w:themeColor="text1"/>
          <w:sz w:val="24"/>
          <w:szCs w:val="24"/>
          <w:highlight w:val="none"/>
          <w14:textFill>
            <w14:solidFill>
              <w14:schemeClr w14:val="tx1"/>
            </w14:solidFill>
          </w14:textFill>
        </w:rPr>
      </w:pPr>
    </w:p>
    <w:p w14:paraId="40953ACC">
      <w:pPr>
        <w:pStyle w:val="2"/>
        <w:spacing w:line="360" w:lineRule="auto"/>
        <w:rPr>
          <w:color w:val="000000" w:themeColor="text1"/>
          <w:sz w:val="24"/>
          <w:szCs w:val="24"/>
          <w:highlight w:val="none"/>
          <w14:textFill>
            <w14:solidFill>
              <w14:schemeClr w14:val="tx1"/>
            </w14:solidFill>
          </w14:textFill>
        </w:rPr>
      </w:pPr>
    </w:p>
    <w:p w14:paraId="1A56259C">
      <w:pPr>
        <w:pStyle w:val="2"/>
        <w:spacing w:line="360" w:lineRule="auto"/>
        <w:rPr>
          <w:color w:val="000000" w:themeColor="text1"/>
          <w:sz w:val="24"/>
          <w:szCs w:val="24"/>
          <w:highlight w:val="none"/>
          <w14:textFill>
            <w14:solidFill>
              <w14:schemeClr w14:val="tx1"/>
            </w14:solidFill>
          </w14:textFill>
        </w:rPr>
      </w:pPr>
    </w:p>
    <w:p w14:paraId="4621AA60">
      <w:pPr>
        <w:pStyle w:val="2"/>
        <w:spacing w:line="360" w:lineRule="auto"/>
        <w:rPr>
          <w:color w:val="000000" w:themeColor="text1"/>
          <w:sz w:val="24"/>
          <w:szCs w:val="24"/>
          <w:highlight w:val="none"/>
          <w14:textFill>
            <w14:solidFill>
              <w14:schemeClr w14:val="tx1"/>
            </w14:solidFill>
          </w14:textFill>
        </w:rPr>
      </w:pPr>
    </w:p>
    <w:p w14:paraId="0558FF5E">
      <w:pPr>
        <w:pStyle w:val="2"/>
        <w:spacing w:line="360" w:lineRule="auto"/>
        <w:rPr>
          <w:color w:val="000000" w:themeColor="text1"/>
          <w:sz w:val="24"/>
          <w:szCs w:val="24"/>
          <w:highlight w:val="none"/>
          <w14:textFill>
            <w14:solidFill>
              <w14:schemeClr w14:val="tx1"/>
            </w14:solidFill>
          </w14:textFill>
        </w:rPr>
      </w:pPr>
    </w:p>
    <w:p w14:paraId="345279EE">
      <w:pPr>
        <w:pStyle w:val="2"/>
        <w:spacing w:line="360" w:lineRule="auto"/>
        <w:rPr>
          <w:color w:val="000000" w:themeColor="text1"/>
          <w:sz w:val="24"/>
          <w:szCs w:val="24"/>
          <w:highlight w:val="none"/>
          <w14:textFill>
            <w14:solidFill>
              <w14:schemeClr w14:val="tx1"/>
            </w14:solidFill>
          </w14:textFill>
        </w:rPr>
      </w:pPr>
    </w:p>
    <w:p w14:paraId="29EAB08F">
      <w:pPr>
        <w:pStyle w:val="2"/>
        <w:spacing w:line="360" w:lineRule="auto"/>
        <w:rPr>
          <w:color w:val="000000" w:themeColor="text1"/>
          <w:sz w:val="24"/>
          <w:szCs w:val="24"/>
          <w:highlight w:val="none"/>
          <w14:textFill>
            <w14:solidFill>
              <w14:schemeClr w14:val="tx1"/>
            </w14:solidFill>
          </w14:textFill>
        </w:rPr>
      </w:pPr>
    </w:p>
    <w:p w14:paraId="5A7968EC">
      <w:pPr>
        <w:pStyle w:val="2"/>
        <w:spacing w:line="360" w:lineRule="auto"/>
        <w:rPr>
          <w:color w:val="000000" w:themeColor="text1"/>
          <w:sz w:val="24"/>
          <w:szCs w:val="24"/>
          <w:highlight w:val="none"/>
          <w14:textFill>
            <w14:solidFill>
              <w14:schemeClr w14:val="tx1"/>
            </w14:solidFill>
          </w14:textFill>
        </w:rPr>
      </w:pPr>
    </w:p>
    <w:p w14:paraId="4BE7B5A7">
      <w:pPr>
        <w:pStyle w:val="2"/>
        <w:spacing w:line="360" w:lineRule="auto"/>
        <w:ind w:left="0" w:leftChars="0" w:firstLine="0" w:firstLineChars="0"/>
        <w:rPr>
          <w:color w:val="000000" w:themeColor="text1"/>
          <w:sz w:val="24"/>
          <w:szCs w:val="24"/>
          <w:highlight w:val="none"/>
          <w14:textFill>
            <w14:solidFill>
              <w14:schemeClr w14:val="tx1"/>
            </w14:solidFill>
          </w14:textFill>
        </w:rPr>
      </w:pPr>
    </w:p>
    <w:p w14:paraId="55D54D53">
      <w:pPr>
        <w:pStyle w:val="21"/>
        <w:spacing w:line="360" w:lineRule="auto"/>
        <w:rPr>
          <w:color w:val="000000" w:themeColor="text1"/>
          <w:sz w:val="24"/>
          <w:szCs w:val="24"/>
          <w:highlight w:val="none"/>
          <w14:textFill>
            <w14:solidFill>
              <w14:schemeClr w14:val="tx1"/>
            </w14:solidFill>
          </w14:textFill>
        </w:rPr>
      </w:pPr>
    </w:p>
    <w:p w14:paraId="1FB83D47">
      <w:pPr>
        <w:pStyle w:val="21"/>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br w:type="page"/>
      </w:r>
    </w:p>
    <w:p w14:paraId="2804D9B9">
      <w:pPr>
        <w:pStyle w:val="4"/>
        <w:rPr>
          <w:color w:val="000000" w:themeColor="text1"/>
          <w:highlight w:val="none"/>
          <w14:textFill>
            <w14:solidFill>
              <w14:schemeClr w14:val="tx1"/>
            </w14:solidFill>
          </w14:textFill>
        </w:rPr>
      </w:pPr>
      <w:bookmarkStart w:id="68" w:name="_Toc2272567"/>
      <w:bookmarkStart w:id="69" w:name="_Toc21525512"/>
      <w:bookmarkStart w:id="70" w:name="_Toc32300"/>
      <w:bookmarkStart w:id="71" w:name="_Toc29898"/>
      <w:r>
        <w:rPr>
          <w:rFonts w:hint="eastAsia"/>
          <w:color w:val="000000" w:themeColor="text1"/>
          <w:highlight w:val="none"/>
          <w14:textFill>
            <w14:solidFill>
              <w14:schemeClr w14:val="tx1"/>
            </w14:solidFill>
          </w14:textFill>
        </w:rPr>
        <w:t>第四章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bookmarkEnd w:id="68"/>
      <w:bookmarkEnd w:id="69"/>
      <w:bookmarkEnd w:id="70"/>
      <w:bookmarkEnd w:id="71"/>
    </w:p>
    <w:p w14:paraId="6E7E1802">
      <w:pPr>
        <w:autoSpaceDE w:val="0"/>
        <w:autoSpaceDN w:val="0"/>
        <w:adjustRightInd w:val="0"/>
        <w:rPr>
          <w:rFonts w:hint="eastAsia" w:ascii="宋体" w:hAnsi="宋体" w:cs="宋体"/>
          <w:bCs/>
          <w:color w:val="000000" w:themeColor="text1"/>
          <w:szCs w:val="21"/>
          <w:highlight w:val="none"/>
          <w14:textFill>
            <w14:solidFill>
              <w14:schemeClr w14:val="tx1"/>
            </w14:solidFill>
          </w14:textFill>
        </w:rPr>
      </w:pPr>
    </w:p>
    <w:p w14:paraId="34BE13FD">
      <w:pPr>
        <w:autoSpaceDE w:val="0"/>
        <w:autoSpaceDN w:val="0"/>
        <w:adjustRightInd w:val="0"/>
        <w:rPr>
          <w:rFonts w:hint="eastAsia" w:ascii="宋体" w:hAnsi="宋体" w:cs="宋体"/>
          <w:bCs/>
          <w:color w:val="000000" w:themeColor="text1"/>
          <w:szCs w:val="21"/>
          <w:highlight w:val="none"/>
          <w14:textFill>
            <w14:solidFill>
              <w14:schemeClr w14:val="tx1"/>
            </w14:solidFill>
          </w14:textFill>
        </w:rPr>
      </w:pPr>
    </w:p>
    <w:p w14:paraId="7DC96A6F">
      <w:pPr>
        <w:autoSpaceDE w:val="0"/>
        <w:autoSpaceDN w:val="0"/>
        <w:adjustRightInd w:val="0"/>
        <w:rPr>
          <w:rFonts w:hint="eastAsia" w:ascii="宋体" w:hAnsi="宋体" w:cs="宋体"/>
          <w:bCs/>
          <w:color w:val="000000" w:themeColor="text1"/>
          <w:szCs w:val="21"/>
          <w:highlight w:val="none"/>
          <w14:textFill>
            <w14:solidFill>
              <w14:schemeClr w14:val="tx1"/>
            </w14:solidFill>
          </w14:textFill>
        </w:rPr>
      </w:pPr>
    </w:p>
    <w:p w14:paraId="04CF2DFE">
      <w:pPr>
        <w:autoSpaceDE w:val="0"/>
        <w:autoSpaceDN w:val="0"/>
        <w:adjustRightInd w:val="0"/>
        <w:rPr>
          <w:rFonts w:hint="eastAsia" w:ascii="宋体" w:hAnsi="宋体" w:cs="宋体"/>
          <w:bCs/>
          <w:color w:val="000000" w:themeColor="text1"/>
          <w:szCs w:val="21"/>
          <w:highlight w:val="none"/>
          <w14:textFill>
            <w14:solidFill>
              <w14:schemeClr w14:val="tx1"/>
            </w14:solidFill>
          </w14:textFill>
        </w:rPr>
      </w:pPr>
    </w:p>
    <w:p w14:paraId="2B1062BE">
      <w:pPr>
        <w:autoSpaceDE w:val="0"/>
        <w:autoSpaceDN w:val="0"/>
        <w:adjustRightInd w:val="0"/>
        <w:rPr>
          <w:rFonts w:hint="eastAsia" w:ascii="宋体" w:hAnsi="宋体" w:cs="宋体"/>
          <w:bCs/>
          <w:color w:val="000000" w:themeColor="text1"/>
          <w:szCs w:val="21"/>
          <w:highlight w:val="none"/>
          <w14:textFill>
            <w14:solidFill>
              <w14:schemeClr w14:val="tx1"/>
            </w14:solidFill>
          </w14:textFill>
        </w:rPr>
      </w:pPr>
    </w:p>
    <w:p w14:paraId="5DC694E6">
      <w:pPr>
        <w:autoSpaceDE w:val="0"/>
        <w:autoSpaceDN w:val="0"/>
        <w:adjustRightInd w:val="0"/>
        <w:rPr>
          <w:rFonts w:hint="eastAsia" w:ascii="宋体" w:hAnsi="宋体" w:cs="宋体"/>
          <w:bCs/>
          <w:color w:val="000000" w:themeColor="text1"/>
          <w:szCs w:val="21"/>
          <w:highlight w:val="none"/>
          <w14:textFill>
            <w14:solidFill>
              <w14:schemeClr w14:val="tx1"/>
            </w14:solidFill>
          </w14:textFill>
        </w:rPr>
      </w:pPr>
    </w:p>
    <w:p w14:paraId="69D7AE71">
      <w:pPr>
        <w:autoSpaceDE w:val="0"/>
        <w:autoSpaceDN w:val="0"/>
        <w:adjustRightInd w:val="0"/>
        <w:rPr>
          <w:rFonts w:hint="eastAsia" w:ascii="宋体" w:hAnsi="宋体" w:cs="宋体"/>
          <w:bCs/>
          <w:color w:val="000000" w:themeColor="text1"/>
          <w:szCs w:val="21"/>
          <w:highlight w:val="none"/>
          <w14:textFill>
            <w14:solidFill>
              <w14:schemeClr w14:val="tx1"/>
            </w14:solidFill>
          </w14:textFill>
        </w:rPr>
      </w:pPr>
    </w:p>
    <w:p w14:paraId="0EA672D9">
      <w:pPr>
        <w:topLinePunct/>
        <w:adjustRightInd w:val="0"/>
        <w:snapToGrid w:val="0"/>
        <w:spacing w:before="156" w:beforeLines="50" w:line="360" w:lineRule="auto"/>
        <w:jc w:val="center"/>
        <w:outlineLvl w:val="0"/>
        <w:rPr>
          <w:rFonts w:hint="eastAsia" w:ascii="宋体" w:hAnsi="宋体" w:cs="宋体"/>
          <w:b/>
          <w:color w:val="000000" w:themeColor="text1"/>
          <w:spacing w:val="4"/>
          <w:kern w:val="0"/>
          <w:sz w:val="30"/>
          <w:szCs w:val="30"/>
          <w:highlight w:val="none"/>
          <w14:textFill>
            <w14:solidFill>
              <w14:schemeClr w14:val="tx1"/>
            </w14:solidFill>
          </w14:textFill>
        </w:rPr>
      </w:pPr>
      <w:bookmarkStart w:id="72" w:name="_Toc31873"/>
      <w:bookmarkStart w:id="73" w:name="_Toc8084"/>
      <w:bookmarkStart w:id="74" w:name="_Toc7019446"/>
      <w:r>
        <w:rPr>
          <w:rFonts w:hint="eastAsia" w:ascii="宋体" w:hAnsi="宋体" w:cs="宋体"/>
          <w:b/>
          <w:color w:val="000000" w:themeColor="text1"/>
          <w:spacing w:val="4"/>
          <w:kern w:val="0"/>
          <w:sz w:val="30"/>
          <w:szCs w:val="30"/>
          <w:highlight w:val="none"/>
          <w14:textFill>
            <w14:solidFill>
              <w14:schemeClr w14:val="tx1"/>
            </w14:solidFill>
          </w14:textFill>
        </w:rPr>
        <w:t>一、技术标投标文件格式</w:t>
      </w:r>
      <w:bookmarkEnd w:id="72"/>
      <w:bookmarkEnd w:id="73"/>
      <w:bookmarkEnd w:id="74"/>
    </w:p>
    <w:p w14:paraId="69A71335">
      <w:pPr>
        <w:autoSpaceDE w:val="0"/>
        <w:autoSpaceDN w:val="0"/>
        <w:adjustRightInd w:val="0"/>
        <w:rPr>
          <w:rFonts w:hint="eastAsia" w:ascii="宋体" w:hAnsi="宋体" w:cs="宋体"/>
          <w:bCs/>
          <w:color w:val="000000" w:themeColor="text1"/>
          <w:szCs w:val="21"/>
          <w:highlight w:val="none"/>
          <w14:textFill>
            <w14:solidFill>
              <w14:schemeClr w14:val="tx1"/>
            </w14:solidFill>
          </w14:textFill>
        </w:rPr>
      </w:pPr>
    </w:p>
    <w:p w14:paraId="399CF1FA">
      <w:pPr>
        <w:autoSpaceDE w:val="0"/>
        <w:autoSpaceDN w:val="0"/>
        <w:adjustRightInd w:val="0"/>
        <w:rPr>
          <w:rFonts w:hint="eastAsia" w:ascii="宋体" w:hAnsi="宋体" w:cs="宋体"/>
          <w:bCs/>
          <w:color w:val="000000" w:themeColor="text1"/>
          <w:szCs w:val="21"/>
          <w:highlight w:val="none"/>
          <w14:textFill>
            <w14:solidFill>
              <w14:schemeClr w14:val="tx1"/>
            </w14:solidFill>
          </w14:textFill>
        </w:rPr>
      </w:pPr>
    </w:p>
    <w:p w14:paraId="48A78DC2">
      <w:pPr>
        <w:autoSpaceDE w:val="0"/>
        <w:autoSpaceDN w:val="0"/>
        <w:adjustRightInd w:val="0"/>
        <w:rPr>
          <w:rFonts w:hint="eastAsia" w:ascii="宋体" w:hAnsi="宋体" w:cs="宋体"/>
          <w:bCs/>
          <w:color w:val="000000" w:themeColor="text1"/>
          <w:szCs w:val="21"/>
          <w:highlight w:val="none"/>
          <w14:textFill>
            <w14:solidFill>
              <w14:schemeClr w14:val="tx1"/>
            </w14:solidFill>
          </w14:textFill>
        </w:rPr>
      </w:pPr>
    </w:p>
    <w:p w14:paraId="7898FB4C">
      <w:pPr>
        <w:autoSpaceDE w:val="0"/>
        <w:autoSpaceDN w:val="0"/>
        <w:adjustRightInd w:val="0"/>
        <w:rPr>
          <w:rFonts w:hint="eastAsia" w:ascii="宋体" w:hAnsi="宋体" w:cs="宋体"/>
          <w:bCs/>
          <w:color w:val="000000" w:themeColor="text1"/>
          <w:szCs w:val="21"/>
          <w:highlight w:val="none"/>
          <w14:textFill>
            <w14:solidFill>
              <w14:schemeClr w14:val="tx1"/>
            </w14:solidFill>
          </w14:textFill>
        </w:rPr>
      </w:pPr>
    </w:p>
    <w:p w14:paraId="59D959E5">
      <w:pPr>
        <w:autoSpaceDE w:val="0"/>
        <w:autoSpaceDN w:val="0"/>
        <w:adjustRightInd w:val="0"/>
        <w:rPr>
          <w:rFonts w:hint="eastAsia" w:ascii="宋体" w:hAnsi="宋体" w:cs="宋体"/>
          <w:bCs/>
          <w:color w:val="000000" w:themeColor="text1"/>
          <w:szCs w:val="21"/>
          <w:highlight w:val="none"/>
          <w14:textFill>
            <w14:solidFill>
              <w14:schemeClr w14:val="tx1"/>
            </w14:solidFill>
          </w14:textFill>
        </w:rPr>
      </w:pPr>
    </w:p>
    <w:p w14:paraId="0050BF7F">
      <w:pPr>
        <w:autoSpaceDE w:val="0"/>
        <w:autoSpaceDN w:val="0"/>
        <w:adjustRightInd w:val="0"/>
        <w:rPr>
          <w:rFonts w:hint="eastAsia" w:ascii="宋体" w:hAnsi="宋体" w:cs="宋体"/>
          <w:bCs/>
          <w:color w:val="000000" w:themeColor="text1"/>
          <w:szCs w:val="21"/>
          <w:highlight w:val="none"/>
          <w14:textFill>
            <w14:solidFill>
              <w14:schemeClr w14:val="tx1"/>
            </w14:solidFill>
          </w14:textFill>
        </w:rPr>
      </w:pPr>
    </w:p>
    <w:p w14:paraId="03BF3506">
      <w:pPr>
        <w:autoSpaceDE w:val="0"/>
        <w:autoSpaceDN w:val="0"/>
        <w:adjustRightInd w:val="0"/>
        <w:rPr>
          <w:rFonts w:hint="eastAsia" w:ascii="宋体" w:hAnsi="宋体" w:cs="宋体"/>
          <w:bCs/>
          <w:color w:val="000000" w:themeColor="text1"/>
          <w:szCs w:val="21"/>
          <w:highlight w:val="none"/>
          <w14:textFill>
            <w14:solidFill>
              <w14:schemeClr w14:val="tx1"/>
            </w14:solidFill>
          </w14:textFill>
        </w:rPr>
      </w:pPr>
    </w:p>
    <w:p w14:paraId="1A773A06">
      <w:pPr>
        <w:autoSpaceDE w:val="0"/>
        <w:autoSpaceDN w:val="0"/>
        <w:adjustRightInd w:val="0"/>
        <w:rPr>
          <w:rFonts w:hint="eastAsia" w:ascii="宋体" w:hAnsi="宋体" w:cs="宋体"/>
          <w:bCs/>
          <w:color w:val="000000" w:themeColor="text1"/>
          <w:szCs w:val="21"/>
          <w:highlight w:val="none"/>
          <w14:textFill>
            <w14:solidFill>
              <w14:schemeClr w14:val="tx1"/>
            </w14:solidFill>
          </w14:textFill>
        </w:rPr>
      </w:pPr>
    </w:p>
    <w:p w14:paraId="223FE247">
      <w:pPr>
        <w:autoSpaceDE w:val="0"/>
        <w:autoSpaceDN w:val="0"/>
        <w:adjustRightInd w:val="0"/>
        <w:rPr>
          <w:rFonts w:hint="eastAsia" w:ascii="宋体" w:hAnsi="宋体" w:cs="宋体"/>
          <w:bCs/>
          <w:color w:val="000000" w:themeColor="text1"/>
          <w:szCs w:val="21"/>
          <w:highlight w:val="none"/>
          <w14:textFill>
            <w14:solidFill>
              <w14:schemeClr w14:val="tx1"/>
            </w14:solidFill>
          </w14:textFill>
        </w:rPr>
      </w:pPr>
    </w:p>
    <w:p w14:paraId="6C0D48D8">
      <w:pPr>
        <w:autoSpaceDE w:val="0"/>
        <w:autoSpaceDN w:val="0"/>
        <w:adjustRightInd w:val="0"/>
        <w:rPr>
          <w:rFonts w:hint="eastAsia" w:ascii="宋体" w:hAnsi="宋体" w:cs="宋体"/>
          <w:bCs/>
          <w:color w:val="000000" w:themeColor="text1"/>
          <w:szCs w:val="21"/>
          <w:highlight w:val="none"/>
          <w14:textFill>
            <w14:solidFill>
              <w14:schemeClr w14:val="tx1"/>
            </w14:solidFill>
          </w14:textFill>
        </w:rPr>
      </w:pPr>
    </w:p>
    <w:p w14:paraId="45FEFD07">
      <w:pPr>
        <w:autoSpaceDE w:val="0"/>
        <w:autoSpaceDN w:val="0"/>
        <w:adjustRightInd w:val="0"/>
        <w:rPr>
          <w:rFonts w:hint="eastAsia" w:ascii="宋体" w:hAnsi="宋体" w:cs="宋体"/>
          <w:bCs/>
          <w:color w:val="000000" w:themeColor="text1"/>
          <w:szCs w:val="21"/>
          <w:highlight w:val="none"/>
          <w14:textFill>
            <w14:solidFill>
              <w14:schemeClr w14:val="tx1"/>
            </w14:solidFill>
          </w14:textFill>
        </w:rPr>
      </w:pPr>
    </w:p>
    <w:p w14:paraId="3C01A095">
      <w:pPr>
        <w:autoSpaceDE w:val="0"/>
        <w:autoSpaceDN w:val="0"/>
        <w:adjustRightInd w:val="0"/>
        <w:rPr>
          <w:rFonts w:hint="eastAsia" w:ascii="宋体" w:hAnsi="宋体" w:cs="宋体"/>
          <w:bCs/>
          <w:color w:val="000000" w:themeColor="text1"/>
          <w:szCs w:val="21"/>
          <w:highlight w:val="none"/>
          <w14:textFill>
            <w14:solidFill>
              <w14:schemeClr w14:val="tx1"/>
            </w14:solidFill>
          </w14:textFill>
        </w:rPr>
      </w:pPr>
    </w:p>
    <w:p w14:paraId="4776E432">
      <w:pPr>
        <w:outlineLvl w:val="2"/>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br w:type="page"/>
      </w:r>
      <w:bookmarkStart w:id="75" w:name="_Toc24682"/>
      <w:r>
        <w:rPr>
          <w:rFonts w:hint="eastAsia" w:ascii="宋体" w:hAnsi="宋体" w:cs="宋体"/>
          <w:b/>
          <w:color w:val="000000" w:themeColor="text1"/>
          <w:sz w:val="24"/>
          <w:szCs w:val="24"/>
          <w:highlight w:val="none"/>
          <w14:textFill>
            <w14:solidFill>
              <w14:schemeClr w14:val="tx1"/>
            </w14:solidFill>
          </w14:textFill>
        </w:rPr>
        <w:t>格式一：技术标封面</w:t>
      </w:r>
      <w:bookmarkEnd w:id="75"/>
    </w:p>
    <w:p w14:paraId="684EC263">
      <w:pPr>
        <w:pStyle w:val="124"/>
        <w:ind w:firstLine="496"/>
        <w:rPr>
          <w:rFonts w:hint="eastAsia" w:ascii="宋体" w:hAnsi="宋体" w:cs="宋体"/>
          <w:color w:val="000000" w:themeColor="text1"/>
          <w:highlight w:val="none"/>
          <w14:textFill>
            <w14:solidFill>
              <w14:schemeClr w14:val="tx1"/>
            </w14:solidFill>
          </w14:textFill>
        </w:rPr>
      </w:pPr>
    </w:p>
    <w:p w14:paraId="3EDC5853">
      <w:pPr>
        <w:pStyle w:val="124"/>
        <w:ind w:firstLine="496"/>
        <w:rPr>
          <w:rFonts w:hint="eastAsia" w:ascii="宋体" w:hAnsi="宋体" w:cs="宋体"/>
          <w:color w:val="000000" w:themeColor="text1"/>
          <w:highlight w:val="none"/>
          <w14:textFill>
            <w14:solidFill>
              <w14:schemeClr w14:val="tx1"/>
            </w14:solidFill>
          </w14:textFill>
        </w:rPr>
      </w:pPr>
    </w:p>
    <w:p w14:paraId="49A833FC">
      <w:pPr>
        <w:pStyle w:val="124"/>
        <w:ind w:firstLine="496"/>
        <w:rPr>
          <w:rFonts w:hint="eastAsia" w:ascii="宋体" w:hAnsi="宋体" w:cs="宋体"/>
          <w:color w:val="000000" w:themeColor="text1"/>
          <w:highlight w:val="none"/>
          <w14:textFill>
            <w14:solidFill>
              <w14:schemeClr w14:val="tx1"/>
            </w14:solidFill>
          </w14:textFill>
        </w:rPr>
      </w:pPr>
    </w:p>
    <w:p w14:paraId="15A149F0">
      <w:pPr>
        <w:pStyle w:val="125"/>
        <w:rPr>
          <w:rFonts w:hint="eastAsia" w:ascii="宋体" w:hAnsi="宋体" w:eastAsia="宋体" w:cs="宋体"/>
          <w:b w:val="0"/>
          <w:color w:val="000000" w:themeColor="text1"/>
          <w:highlight w:val="none"/>
          <w:u w:val="single"/>
          <w14:textFill>
            <w14:solidFill>
              <w14:schemeClr w14:val="tx1"/>
            </w14:solidFill>
          </w14:textFill>
        </w:rPr>
      </w:pPr>
      <w:r>
        <w:rPr>
          <w:rFonts w:hint="eastAsia" w:ascii="宋体" w:hAnsi="宋体" w:eastAsia="宋体" w:cs="宋体"/>
          <w:b w:val="0"/>
          <w:color w:val="000000" w:themeColor="text1"/>
          <w:highlight w:val="none"/>
          <w:u w:val="single"/>
          <w14:textFill>
            <w14:solidFill>
              <w14:schemeClr w14:val="tx1"/>
            </w14:solidFill>
          </w14:textFill>
        </w:rPr>
        <w:t>[</w:t>
      </w:r>
      <w:r>
        <w:rPr>
          <w:rFonts w:hint="eastAsia" w:ascii="宋体" w:hAnsi="宋体" w:eastAsia="宋体" w:cs="宋体"/>
          <w:b w:val="0"/>
          <w:color w:val="000000" w:themeColor="text1"/>
          <w:highlight w:val="none"/>
          <w:u w:val="single"/>
          <w:lang w:val="en-US" w:eastAsia="zh-CN"/>
          <w14:textFill>
            <w14:solidFill>
              <w14:schemeClr w14:val="tx1"/>
            </w14:solidFill>
          </w14:textFill>
        </w:rPr>
        <w:t>招标项目</w:t>
      </w:r>
      <w:r>
        <w:rPr>
          <w:rFonts w:hint="eastAsia" w:ascii="宋体" w:hAnsi="宋体" w:eastAsia="宋体" w:cs="宋体"/>
          <w:b w:val="0"/>
          <w:color w:val="000000" w:themeColor="text1"/>
          <w:highlight w:val="none"/>
          <w:u w:val="single"/>
          <w14:textFill>
            <w14:solidFill>
              <w14:schemeClr w14:val="tx1"/>
            </w14:solidFill>
          </w14:textFill>
        </w:rPr>
        <w:t xml:space="preserve">名称] </w:t>
      </w:r>
    </w:p>
    <w:p w14:paraId="4AFDA743">
      <w:pPr>
        <w:pStyle w:val="124"/>
        <w:ind w:firstLine="496"/>
        <w:rPr>
          <w:rFonts w:hint="eastAsia" w:ascii="宋体" w:hAnsi="宋体" w:cs="宋体"/>
          <w:color w:val="000000" w:themeColor="text1"/>
          <w:highlight w:val="none"/>
          <w14:textFill>
            <w14:solidFill>
              <w14:schemeClr w14:val="tx1"/>
            </w14:solidFill>
          </w14:textFill>
        </w:rPr>
      </w:pPr>
    </w:p>
    <w:p w14:paraId="1C886B0B">
      <w:pPr>
        <w:pStyle w:val="124"/>
        <w:ind w:firstLine="496"/>
        <w:rPr>
          <w:rFonts w:hint="eastAsia" w:ascii="宋体" w:hAnsi="宋体" w:cs="宋体"/>
          <w:color w:val="000000" w:themeColor="text1"/>
          <w:highlight w:val="none"/>
          <w14:textFill>
            <w14:solidFill>
              <w14:schemeClr w14:val="tx1"/>
            </w14:solidFill>
          </w14:textFill>
        </w:rPr>
      </w:pPr>
    </w:p>
    <w:p w14:paraId="0B03D9BB">
      <w:pPr>
        <w:pStyle w:val="124"/>
        <w:ind w:firstLine="496"/>
        <w:rPr>
          <w:rFonts w:hint="eastAsia" w:ascii="宋体" w:hAnsi="宋体" w:cs="宋体"/>
          <w:color w:val="000000" w:themeColor="text1"/>
          <w:highlight w:val="none"/>
          <w14:textFill>
            <w14:solidFill>
              <w14:schemeClr w14:val="tx1"/>
            </w14:solidFill>
          </w14:textFill>
        </w:rPr>
      </w:pPr>
    </w:p>
    <w:p w14:paraId="4C192F7D">
      <w:pPr>
        <w:pStyle w:val="124"/>
        <w:ind w:firstLine="496"/>
        <w:rPr>
          <w:rFonts w:hint="eastAsia" w:ascii="宋体" w:hAnsi="宋体" w:cs="宋体"/>
          <w:color w:val="000000" w:themeColor="text1"/>
          <w:highlight w:val="none"/>
          <w14:textFill>
            <w14:solidFill>
              <w14:schemeClr w14:val="tx1"/>
            </w14:solidFill>
          </w14:textFill>
        </w:rPr>
      </w:pPr>
    </w:p>
    <w:p w14:paraId="4A353C39">
      <w:pPr>
        <w:pStyle w:val="126"/>
        <w:rPr>
          <w:rFonts w:hint="eastAsia"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投标文件</w:t>
      </w:r>
    </w:p>
    <w:p w14:paraId="531E160F">
      <w:pPr>
        <w:pStyle w:val="125"/>
        <w:rPr>
          <w:rFonts w:hint="eastAsia"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第一册  【技术标投标文件（含资格审查文件）】</w:t>
      </w:r>
    </w:p>
    <w:p w14:paraId="55A914E6">
      <w:pPr>
        <w:pStyle w:val="124"/>
        <w:ind w:firstLine="496"/>
        <w:rPr>
          <w:rFonts w:hint="eastAsia" w:ascii="宋体" w:hAnsi="宋体" w:cs="宋体"/>
          <w:color w:val="000000" w:themeColor="text1"/>
          <w:highlight w:val="none"/>
          <w14:textFill>
            <w14:solidFill>
              <w14:schemeClr w14:val="tx1"/>
            </w14:solidFill>
          </w14:textFill>
        </w:rPr>
      </w:pPr>
    </w:p>
    <w:p w14:paraId="1D9B3E1A">
      <w:pPr>
        <w:pStyle w:val="124"/>
        <w:ind w:firstLine="496"/>
        <w:rPr>
          <w:rFonts w:hint="eastAsia" w:ascii="宋体" w:hAnsi="宋体" w:cs="宋体"/>
          <w:color w:val="000000" w:themeColor="text1"/>
          <w:highlight w:val="none"/>
          <w14:textFill>
            <w14:solidFill>
              <w14:schemeClr w14:val="tx1"/>
            </w14:solidFill>
          </w14:textFill>
        </w:rPr>
      </w:pPr>
    </w:p>
    <w:p w14:paraId="6C970AD9">
      <w:pPr>
        <w:pStyle w:val="124"/>
        <w:ind w:firstLine="496"/>
        <w:rPr>
          <w:rFonts w:hint="eastAsia" w:ascii="宋体" w:hAnsi="宋体" w:cs="宋体"/>
          <w:color w:val="000000" w:themeColor="text1"/>
          <w:highlight w:val="none"/>
          <w14:textFill>
            <w14:solidFill>
              <w14:schemeClr w14:val="tx1"/>
            </w14:solidFill>
          </w14:textFill>
        </w:rPr>
      </w:pPr>
    </w:p>
    <w:p w14:paraId="05566B7F">
      <w:pPr>
        <w:pStyle w:val="124"/>
        <w:ind w:firstLine="496"/>
        <w:rPr>
          <w:rFonts w:hint="eastAsia" w:ascii="宋体" w:hAnsi="宋体" w:cs="宋体"/>
          <w:color w:val="000000" w:themeColor="text1"/>
          <w:highlight w:val="none"/>
          <w14:textFill>
            <w14:solidFill>
              <w14:schemeClr w14:val="tx1"/>
            </w14:solidFill>
          </w14:textFill>
        </w:rPr>
      </w:pPr>
    </w:p>
    <w:p w14:paraId="7B2A417C">
      <w:pPr>
        <w:pStyle w:val="124"/>
        <w:ind w:firstLine="496"/>
        <w:rPr>
          <w:rFonts w:hint="eastAsia" w:ascii="宋体" w:hAnsi="宋体" w:cs="宋体"/>
          <w:color w:val="000000" w:themeColor="text1"/>
          <w:highlight w:val="none"/>
          <w14:textFill>
            <w14:solidFill>
              <w14:schemeClr w14:val="tx1"/>
            </w14:solidFill>
          </w14:textFill>
        </w:rPr>
      </w:pPr>
    </w:p>
    <w:p w14:paraId="48E5428B">
      <w:pPr>
        <w:pStyle w:val="124"/>
        <w:ind w:firstLine="496"/>
        <w:rPr>
          <w:rFonts w:hint="eastAsia" w:ascii="宋体" w:hAnsi="宋体" w:cs="宋体"/>
          <w:color w:val="000000" w:themeColor="text1"/>
          <w:highlight w:val="none"/>
          <w14:textFill>
            <w14:solidFill>
              <w14:schemeClr w14:val="tx1"/>
            </w14:solidFill>
          </w14:textFill>
        </w:rPr>
      </w:pPr>
    </w:p>
    <w:p w14:paraId="0D59E57F">
      <w:pPr>
        <w:pStyle w:val="127"/>
        <w:ind w:firstLine="616"/>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w:t>
      </w:r>
      <w:r>
        <w:rPr>
          <w:rFonts w:hint="eastAsia" w:ascii="宋体" w:hAnsi="宋体" w:cs="宋体"/>
          <w:color w:val="000000" w:themeColor="text1"/>
          <w:highlight w:val="none"/>
          <w:u w:val="single"/>
          <w14:textFill>
            <w14:solidFill>
              <w14:schemeClr w14:val="tx1"/>
            </w14:solidFill>
          </w14:textFill>
        </w:rPr>
        <w:t xml:space="preserve">          （填写投标人单位名称）    （盖章）</w:t>
      </w:r>
    </w:p>
    <w:p w14:paraId="585542C8">
      <w:pPr>
        <w:pStyle w:val="127"/>
        <w:ind w:firstLine="616"/>
        <w:rPr>
          <w:rFonts w:hint="eastAsia" w:ascii="宋体" w:hAnsi="宋体" w:cs="宋体"/>
          <w:color w:val="000000" w:themeColor="text1"/>
          <w:highlight w:val="none"/>
          <w14:textFill>
            <w14:solidFill>
              <w14:schemeClr w14:val="tx1"/>
            </w14:solidFill>
          </w14:textFill>
        </w:rPr>
      </w:pPr>
    </w:p>
    <w:p w14:paraId="6945137D">
      <w:pPr>
        <w:pStyle w:val="127"/>
        <w:ind w:firstLine="616"/>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法定代表人或</w:t>
      </w:r>
    </w:p>
    <w:p w14:paraId="44781EAD">
      <w:pPr>
        <w:pStyle w:val="127"/>
        <w:ind w:firstLine="616"/>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其委托代理人：</w:t>
      </w:r>
      <w:r>
        <w:rPr>
          <w:rFonts w:hint="eastAsia" w:ascii="宋体" w:hAnsi="宋体" w:cs="宋体"/>
          <w:color w:val="000000" w:themeColor="text1"/>
          <w:highlight w:val="none"/>
          <w:u w:val="single"/>
          <w14:textFill>
            <w14:solidFill>
              <w14:schemeClr w14:val="tx1"/>
            </w14:solidFill>
          </w14:textFill>
        </w:rPr>
        <w:t xml:space="preserve">                        （签名或盖章）</w:t>
      </w:r>
    </w:p>
    <w:p w14:paraId="26E0EDF0">
      <w:pPr>
        <w:pStyle w:val="127"/>
        <w:ind w:firstLine="616"/>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日  期：</w:t>
      </w:r>
      <w:r>
        <w:rPr>
          <w:rFonts w:hint="eastAsia" w:ascii="宋体" w:hAnsi="宋体" w:cs="宋体"/>
          <w:color w:val="000000" w:themeColor="text1"/>
          <w:highlight w:val="none"/>
          <w:u w:val="single"/>
          <w14:textFill>
            <w14:solidFill>
              <w14:schemeClr w14:val="tx1"/>
            </w14:solidFill>
          </w14:textFill>
        </w:rPr>
        <w:t xml:space="preserve">                                            </w:t>
      </w:r>
    </w:p>
    <w:p w14:paraId="71282012">
      <w:pPr>
        <w:autoSpaceDE w:val="0"/>
        <w:autoSpaceDN w:val="0"/>
        <w:adjustRightInd w:val="0"/>
        <w:rPr>
          <w:rFonts w:hint="eastAsia" w:ascii="宋体" w:hAnsi="宋体" w:cs="宋体"/>
          <w:bCs/>
          <w:color w:val="000000" w:themeColor="text1"/>
          <w:szCs w:val="21"/>
          <w:highlight w:val="none"/>
          <w14:textFill>
            <w14:solidFill>
              <w14:schemeClr w14:val="tx1"/>
            </w14:solidFill>
          </w14:textFill>
        </w:rPr>
      </w:pPr>
    </w:p>
    <w:p w14:paraId="355AC550">
      <w:pPr>
        <w:outlineLvl w:val="2"/>
        <w:rPr>
          <w:rFonts w:hint="eastAsia" w:ascii="宋体" w:hAnsi="宋体" w:cs="宋体"/>
          <w:b/>
          <w:color w:val="000000" w:themeColor="text1"/>
          <w:sz w:val="24"/>
          <w:szCs w:val="24"/>
          <w:highlight w:val="none"/>
          <w14:textFill>
            <w14:solidFill>
              <w14:schemeClr w14:val="tx1"/>
            </w14:solidFill>
          </w14:textFill>
        </w:rPr>
      </w:pPr>
      <w:bookmarkStart w:id="76" w:name="_Toc19890"/>
      <w:r>
        <w:rPr>
          <w:rFonts w:hint="eastAsia" w:ascii="宋体" w:hAnsi="宋体" w:cs="宋体"/>
          <w:b/>
          <w:color w:val="000000" w:themeColor="text1"/>
          <w:sz w:val="24"/>
          <w:szCs w:val="24"/>
          <w:highlight w:val="none"/>
          <w14:textFill>
            <w14:solidFill>
              <w14:schemeClr w14:val="tx1"/>
            </w14:solidFill>
          </w14:textFill>
        </w:rPr>
        <w:br w:type="page"/>
      </w:r>
      <w:r>
        <w:rPr>
          <w:rFonts w:hint="eastAsia" w:ascii="宋体" w:hAnsi="宋体" w:cs="宋体"/>
          <w:b/>
          <w:color w:val="000000" w:themeColor="text1"/>
          <w:sz w:val="24"/>
          <w:szCs w:val="24"/>
          <w:highlight w:val="none"/>
          <w14:textFill>
            <w14:solidFill>
              <w14:schemeClr w14:val="tx1"/>
            </w14:solidFill>
          </w14:textFill>
        </w:rPr>
        <w:t>格式二：</w:t>
      </w:r>
      <w:bookmarkStart w:id="77" w:name="_Hlk145084168"/>
      <w:r>
        <w:rPr>
          <w:rFonts w:hint="eastAsia" w:ascii="宋体" w:hAnsi="宋体" w:cs="宋体"/>
          <w:b/>
          <w:color w:val="000000" w:themeColor="text1"/>
          <w:sz w:val="24"/>
          <w:szCs w:val="24"/>
          <w:highlight w:val="none"/>
          <w14:textFill>
            <w14:solidFill>
              <w14:schemeClr w14:val="tx1"/>
            </w14:solidFill>
          </w14:textFill>
        </w:rPr>
        <w:t>广州建设工程施工招标投标书</w:t>
      </w:r>
      <w:bookmarkEnd w:id="76"/>
    </w:p>
    <w:bookmarkEnd w:id="77"/>
    <w:p w14:paraId="76DBC58C">
      <w:pPr>
        <w:autoSpaceDE w:val="0"/>
        <w:autoSpaceDN w:val="0"/>
        <w:adjustRightInd w:val="0"/>
        <w:ind w:left="-540" w:leftChars="-257" w:firstLine="1135" w:firstLineChars="257"/>
        <w:jc w:val="center"/>
        <w:rPr>
          <w:rFonts w:hint="eastAsia" w:ascii="宋体" w:hAnsi="宋体" w:cs="宋体"/>
          <w:b/>
          <w:bCs/>
          <w:color w:val="000000" w:themeColor="text1"/>
          <w:sz w:val="44"/>
          <w:szCs w:val="44"/>
          <w:highlight w:val="none"/>
          <w14:textFill>
            <w14:solidFill>
              <w14:schemeClr w14:val="tx1"/>
            </w14:solidFill>
          </w14:textFill>
        </w:rPr>
      </w:pPr>
    </w:p>
    <w:p w14:paraId="3B9A5882">
      <w:pPr>
        <w:autoSpaceDE w:val="0"/>
        <w:autoSpaceDN w:val="0"/>
        <w:adjustRightInd w:val="0"/>
        <w:ind w:left="-540" w:leftChars="-257" w:firstLine="1135" w:firstLineChars="257"/>
        <w:jc w:val="center"/>
        <w:rPr>
          <w:rFonts w:hint="eastAsia" w:ascii="宋体" w:hAnsi="宋体" w:cs="宋体"/>
          <w:b/>
          <w:bCs/>
          <w:color w:val="000000" w:themeColor="text1"/>
          <w:sz w:val="52"/>
          <w:szCs w:val="52"/>
          <w:highlight w:val="none"/>
          <w14:textFill>
            <w14:solidFill>
              <w14:schemeClr w14:val="tx1"/>
            </w14:solidFill>
          </w14:textFill>
        </w:rPr>
      </w:pPr>
      <w:r>
        <w:rPr>
          <w:rFonts w:hint="eastAsia" w:ascii="宋体" w:hAnsi="宋体" w:cs="宋体"/>
          <w:b/>
          <w:bCs/>
          <w:color w:val="000000" w:themeColor="text1"/>
          <w:sz w:val="44"/>
          <w:szCs w:val="44"/>
          <w:highlight w:val="none"/>
          <w:lang w:val="zh-CN"/>
          <w14:textFill>
            <w14:solidFill>
              <w14:schemeClr w14:val="tx1"/>
            </w14:solidFill>
          </w14:textFill>
        </w:rPr>
        <w:t>广州建设工程施工招标投标书</w:t>
      </w:r>
    </w:p>
    <w:tbl>
      <w:tblPr>
        <w:tblStyle w:val="37"/>
        <w:tblpPr w:leftFromText="180" w:rightFromText="180" w:vertAnchor="text" w:horzAnchor="margin" w:tblpXSpec="center" w:tblpY="2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5"/>
        <w:gridCol w:w="3247"/>
      </w:tblGrid>
      <w:tr w14:paraId="18ABB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275" w:type="dxa"/>
            <w:tcBorders>
              <w:top w:val="single" w:color="auto" w:sz="4" w:space="0"/>
              <w:left w:val="single" w:color="auto" w:sz="4" w:space="0"/>
              <w:bottom w:val="single" w:color="auto" w:sz="4" w:space="0"/>
              <w:right w:val="single" w:color="auto" w:sz="4" w:space="0"/>
            </w:tcBorders>
            <w:noWrap w:val="0"/>
            <w:vAlign w:val="center"/>
          </w:tcPr>
          <w:p w14:paraId="4220B08C">
            <w:pPr>
              <w:autoSpaceDE w:val="0"/>
              <w:autoSpaceDN w:val="0"/>
              <w:adjustRightInd w:val="0"/>
              <w:jc w:val="center"/>
              <w:rPr>
                <w:rFonts w:hint="eastAsia" w:ascii="宋体" w:hAnsi="宋体" w:cs="宋体"/>
                <w:b/>
                <w:bCs/>
                <w:color w:val="000000" w:themeColor="text1"/>
                <w:sz w:val="24"/>
                <w:szCs w:val="24"/>
                <w:highlight w:val="none"/>
                <w:lang w:val="zh-CN"/>
                <w14:textFill>
                  <w14:solidFill>
                    <w14:schemeClr w14:val="tx1"/>
                  </w14:solidFill>
                </w14:textFill>
              </w:rPr>
            </w:pPr>
            <w:r>
              <w:rPr>
                <w:rFonts w:hint="eastAsia" w:ascii="宋体" w:hAnsi="宋体" w:cs="宋体"/>
                <w:b/>
                <w:color w:val="000000" w:themeColor="text1"/>
                <w:sz w:val="24"/>
                <w:szCs w:val="24"/>
                <w:highlight w:val="none"/>
                <w:lang w:val="zh-CN"/>
                <w14:textFill>
                  <w14:solidFill>
                    <w14:schemeClr w14:val="tx1"/>
                  </w14:solidFill>
                </w14:textFill>
              </w:rPr>
              <w:t>工 程 名 称</w:t>
            </w:r>
          </w:p>
        </w:tc>
        <w:tc>
          <w:tcPr>
            <w:tcW w:w="3247" w:type="dxa"/>
            <w:tcBorders>
              <w:top w:val="single" w:color="auto" w:sz="4" w:space="0"/>
              <w:left w:val="single" w:color="auto" w:sz="4" w:space="0"/>
              <w:bottom w:val="single" w:color="auto" w:sz="4" w:space="0"/>
              <w:right w:val="single" w:color="auto" w:sz="4" w:space="0"/>
            </w:tcBorders>
            <w:noWrap w:val="0"/>
            <w:vAlign w:val="top"/>
          </w:tcPr>
          <w:p w14:paraId="3C937AD4">
            <w:pPr>
              <w:autoSpaceDE w:val="0"/>
              <w:autoSpaceDN w:val="0"/>
              <w:adjustRightInd w:val="0"/>
              <w:rPr>
                <w:rFonts w:hint="eastAsia" w:ascii="宋体" w:hAnsi="宋体" w:cs="宋体"/>
                <w:b/>
                <w:bCs/>
                <w:color w:val="000000" w:themeColor="text1"/>
                <w:sz w:val="24"/>
                <w:szCs w:val="24"/>
                <w:highlight w:val="none"/>
                <w:lang w:val="zh-CN"/>
                <w14:textFill>
                  <w14:solidFill>
                    <w14:schemeClr w14:val="tx1"/>
                  </w14:solidFill>
                </w14:textFill>
              </w:rPr>
            </w:pPr>
          </w:p>
        </w:tc>
      </w:tr>
      <w:tr w14:paraId="4C452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275" w:type="dxa"/>
            <w:tcBorders>
              <w:top w:val="single" w:color="auto" w:sz="4" w:space="0"/>
              <w:left w:val="single" w:color="auto" w:sz="4" w:space="0"/>
              <w:bottom w:val="single" w:color="auto" w:sz="4" w:space="0"/>
              <w:right w:val="single" w:color="auto" w:sz="4" w:space="0"/>
            </w:tcBorders>
            <w:noWrap w:val="0"/>
            <w:vAlign w:val="center"/>
          </w:tcPr>
          <w:p w14:paraId="5DC6BFBC">
            <w:pPr>
              <w:autoSpaceDE w:val="0"/>
              <w:autoSpaceDN w:val="0"/>
              <w:adjustRightInd w:val="0"/>
              <w:jc w:val="center"/>
              <w:rPr>
                <w:rFonts w:hint="eastAsia" w:ascii="宋体" w:hAnsi="宋体" w:cs="宋体"/>
                <w:b/>
                <w:bCs/>
                <w:color w:val="000000" w:themeColor="text1"/>
                <w:sz w:val="24"/>
                <w:szCs w:val="24"/>
                <w:highlight w:val="none"/>
                <w:lang w:val="zh-CN"/>
                <w14:textFill>
                  <w14:solidFill>
                    <w14:schemeClr w14:val="tx1"/>
                  </w14:solidFill>
                </w14:textFill>
              </w:rPr>
            </w:pPr>
            <w:r>
              <w:rPr>
                <w:rFonts w:hint="eastAsia" w:ascii="宋体" w:hAnsi="宋体" w:cs="宋体"/>
                <w:b/>
                <w:color w:val="000000" w:themeColor="text1"/>
                <w:sz w:val="24"/>
                <w:szCs w:val="24"/>
                <w:highlight w:val="none"/>
                <w:lang w:val="zh-CN"/>
                <w14:textFill>
                  <w14:solidFill>
                    <w14:schemeClr w14:val="tx1"/>
                  </w14:solidFill>
                </w14:textFill>
              </w:rPr>
              <w:t>投标总报价（元）</w:t>
            </w:r>
          </w:p>
        </w:tc>
        <w:tc>
          <w:tcPr>
            <w:tcW w:w="3247" w:type="dxa"/>
            <w:tcBorders>
              <w:top w:val="single" w:color="auto" w:sz="4" w:space="0"/>
              <w:left w:val="single" w:color="auto" w:sz="4" w:space="0"/>
              <w:bottom w:val="single" w:color="auto" w:sz="4" w:space="0"/>
              <w:right w:val="single" w:color="auto" w:sz="4" w:space="0"/>
            </w:tcBorders>
            <w:noWrap w:val="0"/>
            <w:vAlign w:val="center"/>
          </w:tcPr>
          <w:p w14:paraId="45D71BB8">
            <w:pPr>
              <w:autoSpaceDE w:val="0"/>
              <w:autoSpaceDN w:val="0"/>
              <w:adjustRightInd w:val="0"/>
              <w:rPr>
                <w:rFonts w:hint="eastAsia" w:ascii="宋体" w:hAnsi="宋体" w:cs="宋体"/>
                <w:b/>
                <w:bCs/>
                <w:color w:val="000000" w:themeColor="text1"/>
                <w:sz w:val="24"/>
                <w:szCs w:val="24"/>
                <w:highlight w:val="none"/>
                <w:lang w:val="zh-CN"/>
                <w14:textFill>
                  <w14:solidFill>
                    <w14:schemeClr w14:val="tx1"/>
                  </w14:solidFill>
                </w14:textFill>
              </w:rPr>
            </w:pPr>
          </w:p>
        </w:tc>
      </w:tr>
      <w:tr w14:paraId="34B6A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275" w:type="dxa"/>
            <w:tcBorders>
              <w:top w:val="single" w:color="auto" w:sz="4" w:space="0"/>
              <w:left w:val="single" w:color="auto" w:sz="4" w:space="0"/>
              <w:bottom w:val="single" w:color="auto" w:sz="4" w:space="0"/>
              <w:right w:val="single" w:color="auto" w:sz="4" w:space="0"/>
            </w:tcBorders>
            <w:noWrap w:val="0"/>
            <w:vAlign w:val="center"/>
          </w:tcPr>
          <w:p w14:paraId="356137F5">
            <w:pPr>
              <w:autoSpaceDE w:val="0"/>
              <w:autoSpaceDN w:val="0"/>
              <w:adjustRightInd w:val="0"/>
              <w:jc w:val="center"/>
              <w:rPr>
                <w:rFonts w:hint="eastAsia" w:ascii="宋体" w:hAnsi="宋体" w:cs="宋体"/>
                <w:b/>
                <w:bCs/>
                <w:color w:val="000000" w:themeColor="text1"/>
                <w:sz w:val="24"/>
                <w:szCs w:val="24"/>
                <w:highlight w:val="none"/>
                <w:lang w:val="zh-CN"/>
                <w14:textFill>
                  <w14:solidFill>
                    <w14:schemeClr w14:val="tx1"/>
                  </w14:solidFill>
                </w14:textFill>
              </w:rPr>
            </w:pPr>
            <w:r>
              <w:rPr>
                <w:rFonts w:hint="eastAsia" w:ascii="宋体" w:hAnsi="宋体" w:cs="宋体"/>
                <w:b/>
                <w:color w:val="000000" w:themeColor="text1"/>
                <w:sz w:val="24"/>
                <w:szCs w:val="24"/>
                <w:highlight w:val="none"/>
                <w:lang w:val="zh-CN"/>
                <w14:textFill>
                  <w14:solidFill>
                    <w14:schemeClr w14:val="tx1"/>
                  </w14:solidFill>
                </w14:textFill>
              </w:rPr>
              <w:t>其中：</w:t>
            </w:r>
            <w:r>
              <w:rPr>
                <w:rFonts w:hint="eastAsia" w:ascii="宋体" w:hAnsi="宋体" w:cs="宋体"/>
                <w:b/>
                <w:bCs/>
                <w:color w:val="000000" w:themeColor="text1"/>
                <w:sz w:val="24"/>
                <w:szCs w:val="24"/>
                <w:highlight w:val="none"/>
                <w:lang w:val="zh-CN"/>
                <w14:textFill>
                  <w14:solidFill>
                    <w14:schemeClr w14:val="tx1"/>
                  </w14:solidFill>
                </w14:textFill>
              </w:rPr>
              <w:t>人工费</w:t>
            </w:r>
            <w:r>
              <w:rPr>
                <w:rFonts w:hint="eastAsia" w:ascii="宋体" w:hAnsi="宋体" w:cs="宋体"/>
                <w:b/>
                <w:color w:val="000000" w:themeColor="text1"/>
                <w:sz w:val="24"/>
                <w:szCs w:val="24"/>
                <w:highlight w:val="none"/>
                <w:lang w:val="zh-CN"/>
                <w14:textFill>
                  <w14:solidFill>
                    <w14:schemeClr w14:val="tx1"/>
                  </w14:solidFill>
                </w14:textFill>
              </w:rPr>
              <w:t>（元）</w:t>
            </w:r>
          </w:p>
        </w:tc>
        <w:tc>
          <w:tcPr>
            <w:tcW w:w="3247" w:type="dxa"/>
            <w:tcBorders>
              <w:top w:val="single" w:color="auto" w:sz="4" w:space="0"/>
              <w:left w:val="single" w:color="auto" w:sz="4" w:space="0"/>
              <w:bottom w:val="single" w:color="auto" w:sz="4" w:space="0"/>
              <w:right w:val="single" w:color="auto" w:sz="4" w:space="0"/>
            </w:tcBorders>
            <w:noWrap w:val="0"/>
            <w:vAlign w:val="center"/>
          </w:tcPr>
          <w:p w14:paraId="0645C153">
            <w:pPr>
              <w:autoSpaceDE w:val="0"/>
              <w:autoSpaceDN w:val="0"/>
              <w:adjustRightInd w:val="0"/>
              <w:rPr>
                <w:rFonts w:hint="eastAsia" w:ascii="宋体" w:hAnsi="宋体" w:cs="宋体"/>
                <w:b/>
                <w:bCs/>
                <w:color w:val="000000" w:themeColor="text1"/>
                <w:sz w:val="24"/>
                <w:szCs w:val="24"/>
                <w:highlight w:val="none"/>
                <w:lang w:val="zh-CN"/>
                <w14:textFill>
                  <w14:solidFill>
                    <w14:schemeClr w14:val="tx1"/>
                  </w14:solidFill>
                </w14:textFill>
              </w:rPr>
            </w:pPr>
          </w:p>
        </w:tc>
      </w:tr>
      <w:tr w14:paraId="3AD2E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275" w:type="dxa"/>
            <w:tcBorders>
              <w:top w:val="single" w:color="auto" w:sz="4" w:space="0"/>
              <w:left w:val="single" w:color="auto" w:sz="4" w:space="0"/>
              <w:bottom w:val="single" w:color="auto" w:sz="4" w:space="0"/>
              <w:right w:val="single" w:color="auto" w:sz="4" w:space="0"/>
            </w:tcBorders>
            <w:noWrap w:val="0"/>
            <w:vAlign w:val="center"/>
          </w:tcPr>
          <w:p w14:paraId="06DBD2F2">
            <w:pPr>
              <w:widowControl/>
              <w:jc w:val="center"/>
              <w:rPr>
                <w:rFonts w:hint="eastAsia" w:ascii="宋体" w:hAnsi="宋体" w:cs="宋体"/>
                <w:b/>
                <w:bCs/>
                <w:color w:val="000000" w:themeColor="text1"/>
                <w:sz w:val="24"/>
                <w:szCs w:val="24"/>
                <w:highlight w:val="none"/>
                <w:lang w:val="zh-CN"/>
                <w14:textFill>
                  <w14:solidFill>
                    <w14:schemeClr w14:val="tx1"/>
                  </w14:solidFill>
                </w14:textFill>
              </w:rPr>
            </w:pPr>
            <w:r>
              <w:rPr>
                <w:rFonts w:hint="eastAsia" w:ascii="宋体" w:hAnsi="宋体" w:cs="宋体"/>
                <w:b/>
                <w:bCs/>
                <w:color w:val="000000" w:themeColor="text1"/>
                <w:sz w:val="24"/>
                <w:szCs w:val="24"/>
                <w:highlight w:val="none"/>
                <w:lang w:val="zh-CN"/>
                <w14:textFill>
                  <w14:solidFill>
                    <w14:schemeClr w14:val="tx1"/>
                  </w14:solidFill>
                </w14:textFill>
              </w:rPr>
              <w:t>其中：</w:t>
            </w:r>
            <w:r>
              <w:rPr>
                <w:rFonts w:hint="eastAsia" w:ascii="宋体" w:hAnsi="宋体" w:cs="宋体"/>
                <w:b/>
                <w:color w:val="000000" w:themeColor="text1"/>
                <w:sz w:val="24"/>
                <w:szCs w:val="24"/>
                <w:highlight w:val="none"/>
                <w:lang w:val="zh-CN"/>
                <w14:textFill>
                  <w14:solidFill>
                    <w14:schemeClr w14:val="tx1"/>
                  </w14:solidFill>
                </w14:textFill>
              </w:rPr>
              <w:t>绿色施工安全防护措施费（元）</w:t>
            </w:r>
          </w:p>
        </w:tc>
        <w:tc>
          <w:tcPr>
            <w:tcW w:w="3247" w:type="dxa"/>
            <w:tcBorders>
              <w:top w:val="single" w:color="auto" w:sz="4" w:space="0"/>
              <w:left w:val="single" w:color="auto" w:sz="4" w:space="0"/>
              <w:bottom w:val="single" w:color="auto" w:sz="4" w:space="0"/>
              <w:right w:val="single" w:color="auto" w:sz="4" w:space="0"/>
            </w:tcBorders>
            <w:noWrap w:val="0"/>
            <w:vAlign w:val="center"/>
          </w:tcPr>
          <w:p w14:paraId="25338EDD">
            <w:pPr>
              <w:autoSpaceDE w:val="0"/>
              <w:autoSpaceDN w:val="0"/>
              <w:adjustRightInd w:val="0"/>
              <w:rPr>
                <w:rFonts w:hint="eastAsia" w:ascii="宋体" w:hAnsi="宋体" w:cs="宋体"/>
                <w:b/>
                <w:bCs/>
                <w:color w:val="000000" w:themeColor="text1"/>
                <w:sz w:val="24"/>
                <w:szCs w:val="24"/>
                <w:highlight w:val="none"/>
                <w:lang w:val="zh-CN"/>
                <w14:textFill>
                  <w14:solidFill>
                    <w14:schemeClr w14:val="tx1"/>
                  </w14:solidFill>
                </w14:textFill>
              </w:rPr>
            </w:pPr>
          </w:p>
        </w:tc>
      </w:tr>
      <w:tr w14:paraId="3CAD8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275" w:type="dxa"/>
            <w:tcBorders>
              <w:top w:val="single" w:color="auto" w:sz="4" w:space="0"/>
              <w:left w:val="single" w:color="auto" w:sz="4" w:space="0"/>
              <w:bottom w:val="single" w:color="auto" w:sz="4" w:space="0"/>
              <w:right w:val="single" w:color="auto" w:sz="4" w:space="0"/>
            </w:tcBorders>
            <w:noWrap w:val="0"/>
            <w:vAlign w:val="center"/>
          </w:tcPr>
          <w:p w14:paraId="21420D54">
            <w:pPr>
              <w:jc w:val="center"/>
              <w:rPr>
                <w:rFonts w:hint="eastAsia" w:ascii="宋体" w:hAnsi="宋体" w:cs="宋体"/>
                <w:b/>
                <w:color w:val="000000" w:themeColor="text1"/>
                <w:sz w:val="24"/>
                <w:szCs w:val="24"/>
                <w:highlight w:val="none"/>
                <w:lang w:val="zh-CN"/>
                <w14:textFill>
                  <w14:solidFill>
                    <w14:schemeClr w14:val="tx1"/>
                  </w14:solidFill>
                </w14:textFill>
              </w:rPr>
            </w:pPr>
            <w:r>
              <w:rPr>
                <w:rFonts w:hint="eastAsia" w:ascii="宋体" w:hAnsi="宋体" w:cs="宋体"/>
                <w:b/>
                <w:color w:val="000000" w:themeColor="text1"/>
                <w:sz w:val="24"/>
                <w:szCs w:val="24"/>
                <w:highlight w:val="none"/>
                <w:lang w:val="zh-CN"/>
                <w14:textFill>
                  <w14:solidFill>
                    <w14:schemeClr w14:val="tx1"/>
                  </w14:solidFill>
                </w14:textFill>
              </w:rPr>
              <w:t>投标总工期</w:t>
            </w:r>
          </w:p>
        </w:tc>
        <w:tc>
          <w:tcPr>
            <w:tcW w:w="3247" w:type="dxa"/>
            <w:tcBorders>
              <w:top w:val="single" w:color="auto" w:sz="4" w:space="0"/>
              <w:left w:val="single" w:color="auto" w:sz="4" w:space="0"/>
              <w:bottom w:val="single" w:color="auto" w:sz="4" w:space="0"/>
              <w:right w:val="single" w:color="auto" w:sz="4" w:space="0"/>
            </w:tcBorders>
            <w:noWrap w:val="0"/>
            <w:vAlign w:val="top"/>
          </w:tcPr>
          <w:p w14:paraId="177DC782">
            <w:pPr>
              <w:autoSpaceDE w:val="0"/>
              <w:autoSpaceDN w:val="0"/>
              <w:adjustRightInd w:val="0"/>
              <w:rPr>
                <w:rFonts w:hint="eastAsia" w:ascii="宋体" w:hAnsi="宋体" w:cs="宋体"/>
                <w:b/>
                <w:bCs/>
                <w:color w:val="000000" w:themeColor="text1"/>
                <w:sz w:val="24"/>
                <w:szCs w:val="24"/>
                <w:highlight w:val="none"/>
                <w:lang w:val="zh-CN"/>
                <w14:textFill>
                  <w14:solidFill>
                    <w14:schemeClr w14:val="tx1"/>
                  </w14:solidFill>
                </w14:textFill>
              </w:rPr>
            </w:pPr>
          </w:p>
        </w:tc>
      </w:tr>
      <w:tr w14:paraId="78089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275" w:type="dxa"/>
            <w:tcBorders>
              <w:top w:val="single" w:color="auto" w:sz="4" w:space="0"/>
              <w:left w:val="single" w:color="auto" w:sz="4" w:space="0"/>
              <w:bottom w:val="single" w:color="auto" w:sz="4" w:space="0"/>
              <w:right w:val="single" w:color="auto" w:sz="4" w:space="0"/>
            </w:tcBorders>
            <w:noWrap w:val="0"/>
            <w:vAlign w:val="center"/>
          </w:tcPr>
          <w:p w14:paraId="247EAA78">
            <w:pPr>
              <w:jc w:val="center"/>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lang w:val="zh-CN"/>
                <w14:textFill>
                  <w14:solidFill>
                    <w14:schemeClr w14:val="tx1"/>
                  </w14:solidFill>
                </w14:textFill>
              </w:rPr>
              <w:t>工程质量标准</w:t>
            </w:r>
          </w:p>
        </w:tc>
        <w:tc>
          <w:tcPr>
            <w:tcW w:w="3247" w:type="dxa"/>
            <w:tcBorders>
              <w:top w:val="single" w:color="auto" w:sz="4" w:space="0"/>
              <w:left w:val="single" w:color="auto" w:sz="4" w:space="0"/>
              <w:bottom w:val="single" w:color="auto" w:sz="4" w:space="0"/>
              <w:right w:val="single" w:color="auto" w:sz="4" w:space="0"/>
            </w:tcBorders>
            <w:noWrap w:val="0"/>
            <w:vAlign w:val="top"/>
          </w:tcPr>
          <w:p w14:paraId="00B9EF3A">
            <w:pPr>
              <w:autoSpaceDE w:val="0"/>
              <w:autoSpaceDN w:val="0"/>
              <w:adjustRightInd w:val="0"/>
              <w:rPr>
                <w:rFonts w:hint="eastAsia" w:ascii="宋体" w:hAnsi="宋体" w:cs="宋体"/>
                <w:b/>
                <w:bCs/>
                <w:color w:val="000000" w:themeColor="text1"/>
                <w:sz w:val="24"/>
                <w:szCs w:val="24"/>
                <w:highlight w:val="none"/>
                <w:lang w:val="zh-CN"/>
                <w14:textFill>
                  <w14:solidFill>
                    <w14:schemeClr w14:val="tx1"/>
                  </w14:solidFill>
                </w14:textFill>
              </w:rPr>
            </w:pPr>
          </w:p>
        </w:tc>
      </w:tr>
      <w:tr w14:paraId="2326A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275" w:type="dxa"/>
            <w:tcBorders>
              <w:top w:val="single" w:color="auto" w:sz="4" w:space="0"/>
              <w:left w:val="single" w:color="auto" w:sz="4" w:space="0"/>
              <w:bottom w:val="single" w:color="auto" w:sz="4" w:space="0"/>
              <w:right w:val="single" w:color="auto" w:sz="4" w:space="0"/>
            </w:tcBorders>
            <w:noWrap w:val="0"/>
            <w:vAlign w:val="center"/>
          </w:tcPr>
          <w:p w14:paraId="4ECB7532">
            <w:pPr>
              <w:autoSpaceDE w:val="0"/>
              <w:autoSpaceDN w:val="0"/>
              <w:adjustRightInd w:val="0"/>
              <w:jc w:val="center"/>
              <w:rPr>
                <w:rFonts w:hint="eastAsia" w:ascii="宋体" w:hAnsi="宋体" w:cs="宋体"/>
                <w:b/>
                <w:bCs/>
                <w:color w:val="000000" w:themeColor="text1"/>
                <w:sz w:val="24"/>
                <w:szCs w:val="24"/>
                <w:highlight w:val="none"/>
                <w:lang w:val="zh-CN"/>
                <w14:textFill>
                  <w14:solidFill>
                    <w14:schemeClr w14:val="tx1"/>
                  </w14:solidFill>
                </w14:textFill>
              </w:rPr>
            </w:pPr>
            <w:r>
              <w:rPr>
                <w:rFonts w:hint="eastAsia" w:ascii="宋体" w:hAnsi="宋体" w:cs="宋体"/>
                <w:b/>
                <w:color w:val="000000" w:themeColor="text1"/>
                <w:sz w:val="24"/>
                <w:szCs w:val="24"/>
                <w:highlight w:val="none"/>
                <w:lang w:val="en-US" w:eastAsia="zh-CN"/>
                <w14:textFill>
                  <w14:solidFill>
                    <w14:schemeClr w14:val="tx1"/>
                  </w14:solidFill>
                </w14:textFill>
              </w:rPr>
              <w:t>安全目标</w:t>
            </w:r>
          </w:p>
        </w:tc>
        <w:tc>
          <w:tcPr>
            <w:tcW w:w="3247" w:type="dxa"/>
            <w:tcBorders>
              <w:top w:val="single" w:color="auto" w:sz="4" w:space="0"/>
              <w:left w:val="single" w:color="auto" w:sz="4" w:space="0"/>
              <w:bottom w:val="single" w:color="auto" w:sz="4" w:space="0"/>
              <w:right w:val="single" w:color="auto" w:sz="4" w:space="0"/>
            </w:tcBorders>
            <w:noWrap w:val="0"/>
            <w:vAlign w:val="top"/>
          </w:tcPr>
          <w:p w14:paraId="049067DA">
            <w:pPr>
              <w:autoSpaceDE w:val="0"/>
              <w:autoSpaceDN w:val="0"/>
              <w:adjustRightInd w:val="0"/>
              <w:rPr>
                <w:rFonts w:hint="eastAsia" w:ascii="宋体" w:hAnsi="宋体" w:cs="宋体"/>
                <w:b/>
                <w:bCs/>
                <w:color w:val="000000" w:themeColor="text1"/>
                <w:sz w:val="24"/>
                <w:szCs w:val="24"/>
                <w:highlight w:val="none"/>
                <w:lang w:val="zh-CN"/>
                <w14:textFill>
                  <w14:solidFill>
                    <w14:schemeClr w14:val="tx1"/>
                  </w14:solidFill>
                </w14:textFill>
              </w:rPr>
            </w:pPr>
          </w:p>
        </w:tc>
      </w:tr>
      <w:tr w14:paraId="5EE40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275" w:type="dxa"/>
            <w:tcBorders>
              <w:top w:val="single" w:color="auto" w:sz="4" w:space="0"/>
              <w:left w:val="single" w:color="auto" w:sz="4" w:space="0"/>
              <w:bottom w:val="single" w:color="auto" w:sz="4" w:space="0"/>
              <w:right w:val="single" w:color="auto" w:sz="4" w:space="0"/>
            </w:tcBorders>
            <w:noWrap w:val="0"/>
            <w:vAlign w:val="center"/>
          </w:tcPr>
          <w:p w14:paraId="591583C3">
            <w:pPr>
              <w:autoSpaceDE w:val="0"/>
              <w:autoSpaceDN w:val="0"/>
              <w:adjustRightInd w:val="0"/>
              <w:jc w:val="center"/>
              <w:rPr>
                <w:rFonts w:hint="eastAsia" w:ascii="宋体" w:hAnsi="宋体" w:cs="宋体"/>
                <w:b/>
                <w:color w:val="000000" w:themeColor="text1"/>
                <w:sz w:val="24"/>
                <w:szCs w:val="24"/>
                <w:highlight w:val="none"/>
                <w:lang w:val="zh-CN"/>
                <w14:textFill>
                  <w14:solidFill>
                    <w14:schemeClr w14:val="tx1"/>
                  </w14:solidFill>
                </w14:textFill>
              </w:rPr>
            </w:pPr>
            <w:r>
              <w:rPr>
                <w:rFonts w:hint="eastAsia" w:ascii="宋体" w:hAnsi="宋体" w:cs="宋体"/>
                <w:b/>
                <w:color w:val="000000" w:themeColor="text1"/>
                <w:sz w:val="24"/>
                <w:szCs w:val="24"/>
                <w:highlight w:val="none"/>
                <w:lang w:val="zh-CN"/>
                <w14:textFill>
                  <w14:solidFill>
                    <w14:schemeClr w14:val="tx1"/>
                  </w14:solidFill>
                </w14:textFill>
              </w:rPr>
              <w:t>保修期限</w:t>
            </w:r>
          </w:p>
        </w:tc>
        <w:tc>
          <w:tcPr>
            <w:tcW w:w="3247" w:type="dxa"/>
            <w:tcBorders>
              <w:top w:val="single" w:color="auto" w:sz="4" w:space="0"/>
              <w:left w:val="single" w:color="auto" w:sz="4" w:space="0"/>
              <w:bottom w:val="single" w:color="auto" w:sz="4" w:space="0"/>
              <w:right w:val="single" w:color="auto" w:sz="4" w:space="0"/>
            </w:tcBorders>
            <w:noWrap w:val="0"/>
            <w:vAlign w:val="top"/>
          </w:tcPr>
          <w:p w14:paraId="4C772B21">
            <w:pPr>
              <w:autoSpaceDE w:val="0"/>
              <w:autoSpaceDN w:val="0"/>
              <w:adjustRightInd w:val="0"/>
              <w:rPr>
                <w:rFonts w:hint="eastAsia" w:ascii="宋体" w:hAnsi="宋体" w:cs="宋体"/>
                <w:b/>
                <w:bCs/>
                <w:color w:val="000000" w:themeColor="text1"/>
                <w:sz w:val="24"/>
                <w:szCs w:val="24"/>
                <w:highlight w:val="none"/>
                <w:lang w:val="zh-CN"/>
                <w14:textFill>
                  <w14:solidFill>
                    <w14:schemeClr w14:val="tx1"/>
                  </w14:solidFill>
                </w14:textFill>
              </w:rPr>
            </w:pPr>
          </w:p>
        </w:tc>
      </w:tr>
    </w:tbl>
    <w:p w14:paraId="298D7AF5">
      <w:pPr>
        <w:tabs>
          <w:tab w:val="left" w:pos="720"/>
        </w:tabs>
        <w:snapToGrid w:val="0"/>
        <w:spacing w:line="360" w:lineRule="auto"/>
        <w:rPr>
          <w:rFonts w:hint="eastAsia" w:ascii="宋体" w:hAnsi="宋体" w:cs="宋体"/>
          <w:color w:val="000000" w:themeColor="text1"/>
          <w:sz w:val="24"/>
          <w:szCs w:val="24"/>
          <w:highlight w:val="none"/>
          <w14:textFill>
            <w14:solidFill>
              <w14:schemeClr w14:val="tx1"/>
            </w14:solidFill>
          </w14:textFill>
        </w:rPr>
      </w:pPr>
    </w:p>
    <w:p w14:paraId="3FCEBEBF">
      <w:pPr>
        <w:pStyle w:val="128"/>
        <w:spacing w:before="100" w:line="480" w:lineRule="auto"/>
        <w:rPr>
          <w:rFonts w:hint="eastAsia" w:ascii="宋体" w:hAnsi="宋体" w:eastAsia="宋体"/>
          <w:color w:val="000000" w:themeColor="text1"/>
          <w:highlight w:val="none"/>
          <w14:textFill>
            <w14:solidFill>
              <w14:schemeClr w14:val="tx1"/>
            </w14:solidFill>
          </w14:textFill>
        </w:rPr>
      </w:pPr>
    </w:p>
    <w:p w14:paraId="1F8865D1">
      <w:pPr>
        <w:pStyle w:val="128"/>
        <w:spacing w:before="100" w:line="480" w:lineRule="auto"/>
        <w:rPr>
          <w:rFonts w:hint="eastAsia" w:ascii="宋体" w:hAnsi="宋体" w:eastAsia="宋体"/>
          <w:color w:val="000000" w:themeColor="text1"/>
          <w:highlight w:val="none"/>
          <w14:textFill>
            <w14:solidFill>
              <w14:schemeClr w14:val="tx1"/>
            </w14:solidFill>
          </w14:textFill>
        </w:rPr>
      </w:pPr>
    </w:p>
    <w:p w14:paraId="40348FD0">
      <w:pPr>
        <w:outlineLvl w:val="2"/>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44"/>
          <w:szCs w:val="44"/>
          <w:highlight w:val="none"/>
          <w14:textFill>
            <w14:solidFill>
              <w14:schemeClr w14:val="tx1"/>
            </w14:solidFill>
          </w14:textFill>
        </w:rPr>
        <w:br w:type="page"/>
      </w:r>
      <w:bookmarkStart w:id="78" w:name="_Toc7748"/>
      <w:r>
        <w:rPr>
          <w:rFonts w:hint="eastAsia" w:ascii="宋体" w:hAnsi="宋体" w:cs="宋体"/>
          <w:b/>
          <w:color w:val="000000" w:themeColor="text1"/>
          <w:sz w:val="24"/>
          <w:szCs w:val="24"/>
          <w:highlight w:val="none"/>
          <w14:textFill>
            <w14:solidFill>
              <w14:schemeClr w14:val="tx1"/>
            </w14:solidFill>
          </w14:textFill>
        </w:rPr>
        <w:t>格式三：法定代表人证明书、授权委托书</w:t>
      </w:r>
      <w:bookmarkEnd w:id="78"/>
    </w:p>
    <w:p w14:paraId="290BFA7E">
      <w:pPr>
        <w:pStyle w:val="129"/>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法定代表人证明书、授权委托书</w:t>
      </w:r>
    </w:p>
    <w:p w14:paraId="73F9B1F9">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（1）法定代表人证明书</w:t>
      </w:r>
    </w:p>
    <w:p w14:paraId="37CF2676">
      <w:pPr>
        <w:pStyle w:val="124"/>
        <w:ind w:firstLine="0" w:firstLineChars="0"/>
        <w:jc w:val="righ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）第　号</w:t>
      </w:r>
    </w:p>
    <w:p w14:paraId="420F4BB0">
      <w:pPr>
        <w:pStyle w:val="124"/>
        <w:ind w:firstLine="48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76200</wp:posOffset>
                </wp:positionH>
                <wp:positionV relativeFrom="paragraph">
                  <wp:posOffset>41275</wp:posOffset>
                </wp:positionV>
                <wp:extent cx="5716905" cy="2773680"/>
                <wp:effectExtent l="4445" t="5080" r="12700" b="21590"/>
                <wp:wrapNone/>
                <wp:docPr id="39" name="文本框 39"/>
                <wp:cNvGraphicFramePr/>
                <a:graphic xmlns:a="http://schemas.openxmlformats.org/drawingml/2006/main">
                  <a:graphicData uri="http://schemas.microsoft.com/office/word/2010/wordprocessingShape">
                    <wps:wsp>
                      <wps:cNvSpPr txBox="1"/>
                      <wps:spPr>
                        <a:xfrm>
                          <a:off x="0" y="0"/>
                          <a:ext cx="5716905" cy="27736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3BAFF30">
                            <w:pPr>
                              <w:pStyle w:val="124"/>
                              <w:ind w:firstLine="0" w:firstLineChars="0"/>
                              <w:rPr>
                                <w:rFonts w:ascii="宋体" w:hAnsi="宋体"/>
                                <w:szCs w:val="28"/>
                              </w:rPr>
                            </w:pPr>
                          </w:p>
                          <w:p w14:paraId="7C3FF3C6">
                            <w:pPr>
                              <w:pStyle w:val="124"/>
                              <w:ind w:firstLine="0" w:firstLineChars="0"/>
                              <w:rPr>
                                <w:rFonts w:hint="eastAsia" w:ascii="宋体" w:hAnsi="宋体"/>
                                <w:szCs w:val="28"/>
                              </w:rPr>
                            </w:pPr>
                            <w:r>
                              <w:rPr>
                                <w:rFonts w:hint="eastAsia" w:ascii="宋体" w:hAnsi="宋体"/>
                                <w:szCs w:val="28"/>
                              </w:rPr>
                              <w:t>　　</w:t>
                            </w:r>
                            <w:r>
                              <w:rPr>
                                <w:rFonts w:hint="eastAsia" w:ascii="宋体" w:hAnsi="宋体"/>
                                <w:szCs w:val="28"/>
                                <w:u w:val="single"/>
                              </w:rPr>
                              <w:t>　　　　　　</w:t>
                            </w:r>
                            <w:r>
                              <w:rPr>
                                <w:rFonts w:hint="eastAsia" w:ascii="宋体" w:hAnsi="宋体"/>
                                <w:szCs w:val="28"/>
                              </w:rPr>
                              <w:t>现任我单位</w:t>
                            </w:r>
                            <w:r>
                              <w:rPr>
                                <w:rFonts w:hint="eastAsia" w:ascii="宋体" w:hAnsi="宋体"/>
                                <w:szCs w:val="28"/>
                                <w:u w:val="single"/>
                              </w:rPr>
                              <w:t>　　　　　</w:t>
                            </w:r>
                            <w:r>
                              <w:rPr>
                                <w:rFonts w:hint="eastAsia" w:ascii="宋体" w:hAnsi="宋体"/>
                                <w:szCs w:val="28"/>
                              </w:rPr>
                              <w:t>职务，为法定代表人（负责人），</w:t>
                            </w:r>
                          </w:p>
                          <w:p w14:paraId="18CC013F">
                            <w:pPr>
                              <w:pStyle w:val="124"/>
                              <w:ind w:firstLine="0" w:firstLineChars="0"/>
                              <w:rPr>
                                <w:rFonts w:hint="eastAsia" w:ascii="宋体" w:hAnsi="宋体"/>
                                <w:szCs w:val="28"/>
                              </w:rPr>
                            </w:pPr>
                            <w:r>
                              <w:rPr>
                                <w:rFonts w:hint="eastAsia" w:ascii="宋体" w:hAnsi="宋体"/>
                                <w:szCs w:val="28"/>
                              </w:rPr>
                              <w:t>特此证明。</w:t>
                            </w:r>
                          </w:p>
                          <w:p w14:paraId="41DD2D2B">
                            <w:pPr>
                              <w:pStyle w:val="124"/>
                              <w:ind w:firstLine="0" w:firstLineChars="0"/>
                              <w:rPr>
                                <w:rFonts w:hint="eastAsia" w:ascii="宋体" w:hAnsi="宋体"/>
                                <w:szCs w:val="28"/>
                              </w:rPr>
                            </w:pPr>
                            <w:r>
                              <w:rPr>
                                <w:rFonts w:hint="eastAsia" w:ascii="宋体" w:hAnsi="宋体"/>
                                <w:szCs w:val="28"/>
                              </w:rPr>
                              <w:t>有效期限：</w:t>
                            </w:r>
                            <w:r>
                              <w:rPr>
                                <w:rFonts w:hint="eastAsia" w:ascii="宋体" w:hAnsi="宋体"/>
                                <w:szCs w:val="28"/>
                                <w:u w:val="single"/>
                              </w:rPr>
                              <w:t xml:space="preserve">                                  </w:t>
                            </w:r>
                          </w:p>
                          <w:p w14:paraId="71C7D3A1">
                            <w:pPr>
                              <w:pStyle w:val="124"/>
                              <w:ind w:firstLine="0" w:firstLineChars="0"/>
                              <w:rPr>
                                <w:rFonts w:hint="eastAsia" w:ascii="宋体" w:hAnsi="宋体"/>
                                <w:szCs w:val="28"/>
                              </w:rPr>
                            </w:pPr>
                            <w:r>
                              <w:rPr>
                                <w:rFonts w:hint="eastAsia" w:ascii="宋体" w:hAnsi="宋体"/>
                                <w:szCs w:val="28"/>
                              </w:rPr>
                              <w:t>附：法定代表人（负责人）性别：</w:t>
                            </w:r>
                            <w:r>
                              <w:rPr>
                                <w:rFonts w:hint="eastAsia" w:ascii="宋体" w:hAnsi="宋体"/>
                                <w:szCs w:val="28"/>
                                <w:u w:val="single"/>
                              </w:rPr>
                              <w:t>　　</w:t>
                            </w:r>
                            <w:r>
                              <w:rPr>
                                <w:rFonts w:hint="eastAsia" w:ascii="宋体" w:hAnsi="宋体"/>
                                <w:szCs w:val="28"/>
                              </w:rPr>
                              <w:t>年龄：</w:t>
                            </w:r>
                            <w:r>
                              <w:rPr>
                                <w:rFonts w:hint="eastAsia" w:ascii="宋体" w:hAnsi="宋体"/>
                                <w:szCs w:val="28"/>
                                <w:u w:val="single"/>
                              </w:rPr>
                              <w:t>　　</w:t>
                            </w:r>
                            <w:r>
                              <w:rPr>
                                <w:rFonts w:hint="eastAsia" w:ascii="宋体" w:hAnsi="宋体"/>
                                <w:szCs w:val="28"/>
                              </w:rPr>
                              <w:t>身份证号码：</w:t>
                            </w:r>
                            <w:r>
                              <w:rPr>
                                <w:rFonts w:hint="eastAsia" w:ascii="宋体" w:hAnsi="宋体"/>
                                <w:szCs w:val="28"/>
                                <w:u w:val="single"/>
                              </w:rPr>
                              <w:t xml:space="preserve">             </w:t>
                            </w:r>
                          </w:p>
                          <w:p w14:paraId="724EB901">
                            <w:pPr>
                              <w:pStyle w:val="124"/>
                              <w:ind w:firstLine="0" w:firstLineChars="0"/>
                              <w:rPr>
                                <w:rFonts w:hint="eastAsia" w:ascii="宋体" w:hAnsi="宋体"/>
                                <w:szCs w:val="28"/>
                              </w:rPr>
                            </w:pPr>
                            <w:r>
                              <w:rPr>
                                <w:rFonts w:hint="eastAsia" w:ascii="宋体" w:hAnsi="宋体"/>
                                <w:szCs w:val="28"/>
                              </w:rPr>
                              <w:t>注册号码：</w:t>
                            </w:r>
                            <w:r>
                              <w:rPr>
                                <w:rFonts w:hint="eastAsia" w:ascii="宋体" w:hAnsi="宋体"/>
                                <w:szCs w:val="28"/>
                                <w:u w:val="single"/>
                              </w:rPr>
                              <w:t>　　　　　　　　　　</w:t>
                            </w:r>
                            <w:r>
                              <w:rPr>
                                <w:rFonts w:hint="eastAsia" w:ascii="宋体" w:hAnsi="宋体"/>
                                <w:szCs w:val="28"/>
                              </w:rPr>
                              <w:t>企业类型：</w:t>
                            </w:r>
                            <w:r>
                              <w:rPr>
                                <w:rFonts w:hint="eastAsia" w:ascii="宋体" w:hAnsi="宋体"/>
                                <w:szCs w:val="28"/>
                                <w:u w:val="single"/>
                              </w:rPr>
                              <w:t xml:space="preserve">                          </w:t>
                            </w:r>
                          </w:p>
                          <w:p w14:paraId="2CD8D046">
                            <w:pPr>
                              <w:pStyle w:val="124"/>
                              <w:ind w:firstLine="0" w:firstLineChars="0"/>
                              <w:rPr>
                                <w:rFonts w:hint="eastAsia" w:ascii="宋体" w:hAnsi="宋体"/>
                                <w:szCs w:val="28"/>
                              </w:rPr>
                            </w:pPr>
                            <w:r>
                              <w:rPr>
                                <w:rFonts w:hint="eastAsia" w:ascii="宋体" w:hAnsi="宋体"/>
                                <w:szCs w:val="28"/>
                              </w:rPr>
                              <w:t>经营范围：</w:t>
                            </w:r>
                            <w:r>
                              <w:rPr>
                                <w:rFonts w:hint="eastAsia" w:ascii="宋体" w:hAnsi="宋体"/>
                                <w:szCs w:val="28"/>
                                <w:u w:val="single"/>
                              </w:rPr>
                              <w:t xml:space="preserve">                                       </w:t>
                            </w:r>
                          </w:p>
                          <w:p w14:paraId="7DBB04F5">
                            <w:pPr>
                              <w:pStyle w:val="124"/>
                              <w:ind w:firstLine="0" w:firstLineChars="0"/>
                              <w:rPr>
                                <w:rFonts w:hint="eastAsia" w:ascii="宋体" w:hAnsi="宋体"/>
                                <w:szCs w:val="28"/>
                              </w:rPr>
                            </w:pPr>
                            <w:r>
                              <w:rPr>
                                <w:rFonts w:hint="eastAsia" w:ascii="宋体" w:hAnsi="宋体"/>
                                <w:szCs w:val="28"/>
                              </w:rPr>
                              <w:t>　　　　　　　　　　           单位：　　　　　　　　　　　（盖章）</w:t>
                            </w:r>
                          </w:p>
                          <w:p w14:paraId="74EF34CD">
                            <w:pPr>
                              <w:pStyle w:val="124"/>
                              <w:ind w:firstLine="0" w:firstLineChars="0"/>
                              <w:rPr>
                                <w:rFonts w:hint="eastAsia" w:ascii="宋体" w:hAnsi="宋体"/>
                                <w:szCs w:val="28"/>
                              </w:rPr>
                            </w:pPr>
                            <w:r>
                              <w:rPr>
                                <w:rFonts w:hint="eastAsia" w:ascii="宋体" w:hAnsi="宋体"/>
                                <w:szCs w:val="28"/>
                              </w:rPr>
                              <w:t>　　　　　　　　　　　　　　　　　　       年  月  日</w:t>
                            </w:r>
                          </w:p>
                        </w:txbxContent>
                      </wps:txbx>
                      <wps:bodyPr upright="1"/>
                    </wps:wsp>
                  </a:graphicData>
                </a:graphic>
              </wp:anchor>
            </w:drawing>
          </mc:Choice>
          <mc:Fallback>
            <w:pict>
              <v:shape id="_x0000_s1026" o:spid="_x0000_s1026" o:spt="202" type="#_x0000_t202" style="position:absolute;left:0pt;margin-left:6pt;margin-top:3.25pt;height:218.4pt;width:450.15pt;z-index:251662336;mso-width-relative:page;mso-height-relative:page;" fillcolor="#FFFFFF" filled="t" stroked="t" coordsize="21600,21600" o:gfxdata="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KyEwnzXAAAACAEAAA8AAAAA&#10;AAAAAQAgAAAAIgAAAGRycy9kb3ducmV2LnhtbFBLAQIUABQAAAAIAIdO4kAaPOv9FQIAAEcEAAAO&#10;AAAAAAAAAAEAIAAAACYBAABkcnMvZTJvRG9jLnhtbFBLBQYAAAAABgAGAFkBAACtBQAAAAA=&#10;">
                <v:fill on="t" focussize="0,0"/>
                <v:stroke color="#000000" joinstyle="miter"/>
                <v:imagedata o:title=""/>
                <o:lock v:ext="edit" aspectratio="f"/>
                <v:textbox>
                  <w:txbxContent>
                    <w:p w14:paraId="33BAFF30">
                      <w:pPr>
                        <w:pStyle w:val="124"/>
                        <w:ind w:firstLine="0" w:firstLineChars="0"/>
                        <w:rPr>
                          <w:rFonts w:ascii="宋体" w:hAnsi="宋体"/>
                          <w:szCs w:val="28"/>
                        </w:rPr>
                      </w:pPr>
                    </w:p>
                    <w:p w14:paraId="7C3FF3C6">
                      <w:pPr>
                        <w:pStyle w:val="124"/>
                        <w:ind w:firstLine="0" w:firstLineChars="0"/>
                        <w:rPr>
                          <w:rFonts w:hint="eastAsia" w:ascii="宋体" w:hAnsi="宋体"/>
                          <w:szCs w:val="28"/>
                        </w:rPr>
                      </w:pPr>
                      <w:r>
                        <w:rPr>
                          <w:rFonts w:hint="eastAsia" w:ascii="宋体" w:hAnsi="宋体"/>
                          <w:szCs w:val="28"/>
                        </w:rPr>
                        <w:t>　　</w:t>
                      </w:r>
                      <w:r>
                        <w:rPr>
                          <w:rFonts w:hint="eastAsia" w:ascii="宋体" w:hAnsi="宋体"/>
                          <w:szCs w:val="28"/>
                          <w:u w:val="single"/>
                        </w:rPr>
                        <w:t>　　　　　　</w:t>
                      </w:r>
                      <w:r>
                        <w:rPr>
                          <w:rFonts w:hint="eastAsia" w:ascii="宋体" w:hAnsi="宋体"/>
                          <w:szCs w:val="28"/>
                        </w:rPr>
                        <w:t>现任我单位</w:t>
                      </w:r>
                      <w:r>
                        <w:rPr>
                          <w:rFonts w:hint="eastAsia" w:ascii="宋体" w:hAnsi="宋体"/>
                          <w:szCs w:val="28"/>
                          <w:u w:val="single"/>
                        </w:rPr>
                        <w:t>　　　　　</w:t>
                      </w:r>
                      <w:r>
                        <w:rPr>
                          <w:rFonts w:hint="eastAsia" w:ascii="宋体" w:hAnsi="宋体"/>
                          <w:szCs w:val="28"/>
                        </w:rPr>
                        <w:t>职务，为法定代表人（负责人），</w:t>
                      </w:r>
                    </w:p>
                    <w:p w14:paraId="18CC013F">
                      <w:pPr>
                        <w:pStyle w:val="124"/>
                        <w:ind w:firstLine="0" w:firstLineChars="0"/>
                        <w:rPr>
                          <w:rFonts w:hint="eastAsia" w:ascii="宋体" w:hAnsi="宋体"/>
                          <w:szCs w:val="28"/>
                        </w:rPr>
                      </w:pPr>
                      <w:r>
                        <w:rPr>
                          <w:rFonts w:hint="eastAsia" w:ascii="宋体" w:hAnsi="宋体"/>
                          <w:szCs w:val="28"/>
                        </w:rPr>
                        <w:t>特此证明。</w:t>
                      </w:r>
                    </w:p>
                    <w:p w14:paraId="41DD2D2B">
                      <w:pPr>
                        <w:pStyle w:val="124"/>
                        <w:ind w:firstLine="0" w:firstLineChars="0"/>
                        <w:rPr>
                          <w:rFonts w:hint="eastAsia" w:ascii="宋体" w:hAnsi="宋体"/>
                          <w:szCs w:val="28"/>
                        </w:rPr>
                      </w:pPr>
                      <w:r>
                        <w:rPr>
                          <w:rFonts w:hint="eastAsia" w:ascii="宋体" w:hAnsi="宋体"/>
                          <w:szCs w:val="28"/>
                        </w:rPr>
                        <w:t>有效期限：</w:t>
                      </w:r>
                      <w:r>
                        <w:rPr>
                          <w:rFonts w:hint="eastAsia" w:ascii="宋体" w:hAnsi="宋体"/>
                          <w:szCs w:val="28"/>
                          <w:u w:val="single"/>
                        </w:rPr>
                        <w:t xml:space="preserve">                                  </w:t>
                      </w:r>
                    </w:p>
                    <w:p w14:paraId="71C7D3A1">
                      <w:pPr>
                        <w:pStyle w:val="124"/>
                        <w:ind w:firstLine="0" w:firstLineChars="0"/>
                        <w:rPr>
                          <w:rFonts w:hint="eastAsia" w:ascii="宋体" w:hAnsi="宋体"/>
                          <w:szCs w:val="28"/>
                        </w:rPr>
                      </w:pPr>
                      <w:r>
                        <w:rPr>
                          <w:rFonts w:hint="eastAsia" w:ascii="宋体" w:hAnsi="宋体"/>
                          <w:szCs w:val="28"/>
                        </w:rPr>
                        <w:t>附：法定代表人（负责人）性别：</w:t>
                      </w:r>
                      <w:r>
                        <w:rPr>
                          <w:rFonts w:hint="eastAsia" w:ascii="宋体" w:hAnsi="宋体"/>
                          <w:szCs w:val="28"/>
                          <w:u w:val="single"/>
                        </w:rPr>
                        <w:t>　　</w:t>
                      </w:r>
                      <w:r>
                        <w:rPr>
                          <w:rFonts w:hint="eastAsia" w:ascii="宋体" w:hAnsi="宋体"/>
                          <w:szCs w:val="28"/>
                        </w:rPr>
                        <w:t>年龄：</w:t>
                      </w:r>
                      <w:r>
                        <w:rPr>
                          <w:rFonts w:hint="eastAsia" w:ascii="宋体" w:hAnsi="宋体"/>
                          <w:szCs w:val="28"/>
                          <w:u w:val="single"/>
                        </w:rPr>
                        <w:t>　　</w:t>
                      </w:r>
                      <w:r>
                        <w:rPr>
                          <w:rFonts w:hint="eastAsia" w:ascii="宋体" w:hAnsi="宋体"/>
                          <w:szCs w:val="28"/>
                        </w:rPr>
                        <w:t>身份证号码：</w:t>
                      </w:r>
                      <w:r>
                        <w:rPr>
                          <w:rFonts w:hint="eastAsia" w:ascii="宋体" w:hAnsi="宋体"/>
                          <w:szCs w:val="28"/>
                          <w:u w:val="single"/>
                        </w:rPr>
                        <w:t xml:space="preserve">             </w:t>
                      </w:r>
                    </w:p>
                    <w:p w14:paraId="724EB901">
                      <w:pPr>
                        <w:pStyle w:val="124"/>
                        <w:ind w:firstLine="0" w:firstLineChars="0"/>
                        <w:rPr>
                          <w:rFonts w:hint="eastAsia" w:ascii="宋体" w:hAnsi="宋体"/>
                          <w:szCs w:val="28"/>
                        </w:rPr>
                      </w:pPr>
                      <w:r>
                        <w:rPr>
                          <w:rFonts w:hint="eastAsia" w:ascii="宋体" w:hAnsi="宋体"/>
                          <w:szCs w:val="28"/>
                        </w:rPr>
                        <w:t>注册号码：</w:t>
                      </w:r>
                      <w:r>
                        <w:rPr>
                          <w:rFonts w:hint="eastAsia" w:ascii="宋体" w:hAnsi="宋体"/>
                          <w:szCs w:val="28"/>
                          <w:u w:val="single"/>
                        </w:rPr>
                        <w:t>　　　　　　　　　　</w:t>
                      </w:r>
                      <w:r>
                        <w:rPr>
                          <w:rFonts w:hint="eastAsia" w:ascii="宋体" w:hAnsi="宋体"/>
                          <w:szCs w:val="28"/>
                        </w:rPr>
                        <w:t>企业类型：</w:t>
                      </w:r>
                      <w:r>
                        <w:rPr>
                          <w:rFonts w:hint="eastAsia" w:ascii="宋体" w:hAnsi="宋体"/>
                          <w:szCs w:val="28"/>
                          <w:u w:val="single"/>
                        </w:rPr>
                        <w:t xml:space="preserve">                          </w:t>
                      </w:r>
                    </w:p>
                    <w:p w14:paraId="2CD8D046">
                      <w:pPr>
                        <w:pStyle w:val="124"/>
                        <w:ind w:firstLine="0" w:firstLineChars="0"/>
                        <w:rPr>
                          <w:rFonts w:hint="eastAsia" w:ascii="宋体" w:hAnsi="宋体"/>
                          <w:szCs w:val="28"/>
                        </w:rPr>
                      </w:pPr>
                      <w:r>
                        <w:rPr>
                          <w:rFonts w:hint="eastAsia" w:ascii="宋体" w:hAnsi="宋体"/>
                          <w:szCs w:val="28"/>
                        </w:rPr>
                        <w:t>经营范围：</w:t>
                      </w:r>
                      <w:r>
                        <w:rPr>
                          <w:rFonts w:hint="eastAsia" w:ascii="宋体" w:hAnsi="宋体"/>
                          <w:szCs w:val="28"/>
                          <w:u w:val="single"/>
                        </w:rPr>
                        <w:t xml:space="preserve">                                       </w:t>
                      </w:r>
                    </w:p>
                    <w:p w14:paraId="7DBB04F5">
                      <w:pPr>
                        <w:pStyle w:val="124"/>
                        <w:ind w:firstLine="0" w:firstLineChars="0"/>
                        <w:rPr>
                          <w:rFonts w:hint="eastAsia" w:ascii="宋体" w:hAnsi="宋体"/>
                          <w:szCs w:val="28"/>
                        </w:rPr>
                      </w:pPr>
                      <w:r>
                        <w:rPr>
                          <w:rFonts w:hint="eastAsia" w:ascii="宋体" w:hAnsi="宋体"/>
                          <w:szCs w:val="28"/>
                        </w:rPr>
                        <w:t>　　　　　　　　　　           单位：　　　　　　　　　　　（盖章）</w:t>
                      </w:r>
                    </w:p>
                    <w:p w14:paraId="74EF34CD">
                      <w:pPr>
                        <w:pStyle w:val="124"/>
                        <w:ind w:firstLine="0" w:firstLineChars="0"/>
                        <w:rPr>
                          <w:rFonts w:hint="eastAsia" w:ascii="宋体" w:hAnsi="宋体"/>
                          <w:szCs w:val="28"/>
                        </w:rPr>
                      </w:pPr>
                      <w:r>
                        <w:rPr>
                          <w:rFonts w:hint="eastAsia" w:ascii="宋体" w:hAnsi="宋体"/>
                          <w:szCs w:val="28"/>
                        </w:rPr>
                        <w:t>　　　　　　　　　　　　　　　　　　       年  月  日</w:t>
                      </w:r>
                    </w:p>
                  </w:txbxContent>
                </v:textbox>
              </v:shape>
            </w:pict>
          </mc:Fallback>
        </mc:AlternateContent>
      </w:r>
    </w:p>
    <w:p w14:paraId="63C45E15">
      <w:pPr>
        <w:pStyle w:val="124"/>
        <w:ind w:firstLine="496"/>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授权委</w:t>
      </w:r>
    </w:p>
    <w:p w14:paraId="3C071C8A">
      <w:pPr>
        <w:pStyle w:val="124"/>
        <w:ind w:firstLine="496"/>
        <w:rPr>
          <w:rFonts w:hint="eastAsia" w:ascii="宋体" w:hAnsi="宋体" w:cs="宋体"/>
          <w:color w:val="000000" w:themeColor="text1"/>
          <w:highlight w:val="none"/>
          <w14:textFill>
            <w14:solidFill>
              <w14:schemeClr w14:val="tx1"/>
            </w14:solidFill>
          </w14:textFill>
        </w:rPr>
      </w:pPr>
    </w:p>
    <w:p w14:paraId="42F48401">
      <w:pPr>
        <w:pStyle w:val="124"/>
        <w:ind w:firstLine="496"/>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托证明书</w:t>
      </w:r>
    </w:p>
    <w:p w14:paraId="07EEFD7E">
      <w:pPr>
        <w:pStyle w:val="124"/>
        <w:ind w:firstLine="496"/>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）第　号</w:t>
      </w:r>
    </w:p>
    <w:p w14:paraId="3FBDFDB0">
      <w:pPr>
        <w:pStyle w:val="124"/>
        <w:ind w:firstLine="496"/>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注：按提供的该表格格式填写，或使用从工商管理部门购买的表格填写。</w:t>
      </w:r>
    </w:p>
    <w:p w14:paraId="0BDEDCF6">
      <w:pPr>
        <w:pStyle w:val="124"/>
        <w:ind w:firstLine="496"/>
        <w:rPr>
          <w:rFonts w:hint="eastAsia" w:ascii="宋体" w:hAnsi="宋体" w:cs="宋体"/>
          <w:color w:val="000000" w:themeColor="text1"/>
          <w:highlight w:val="none"/>
          <w14:textFill>
            <w14:solidFill>
              <w14:schemeClr w14:val="tx1"/>
            </w14:solidFill>
          </w14:textFill>
        </w:rPr>
      </w:pPr>
    </w:p>
    <w:p w14:paraId="1200B658">
      <w:pPr>
        <w:pStyle w:val="124"/>
        <w:ind w:firstLine="496"/>
        <w:rPr>
          <w:rFonts w:hint="eastAsia" w:ascii="宋体" w:hAnsi="宋体" w:cs="宋体"/>
          <w:color w:val="000000" w:themeColor="text1"/>
          <w:highlight w:val="none"/>
          <w14:textFill>
            <w14:solidFill>
              <w14:schemeClr w14:val="tx1"/>
            </w14:solidFill>
          </w14:textFill>
        </w:rPr>
      </w:pPr>
    </w:p>
    <w:p w14:paraId="5CF7BD84">
      <w:pPr>
        <w:pStyle w:val="124"/>
        <w:ind w:firstLine="496"/>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（2）法定代表人授权委托书</w:t>
      </w:r>
    </w:p>
    <w:p w14:paraId="1A42429E">
      <w:pPr>
        <w:pStyle w:val="124"/>
        <w:ind w:firstLine="496"/>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p>
    <w:p w14:paraId="034FAD2E">
      <w:pPr>
        <w:pStyle w:val="124"/>
        <w:ind w:firstLine="0" w:firstLineChars="0"/>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（2）法定代表人授权委托书</w:t>
      </w:r>
    </w:p>
    <w:p w14:paraId="6BBBC687">
      <w:pPr>
        <w:pStyle w:val="124"/>
        <w:ind w:firstLine="496"/>
        <w:jc w:val="righ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）第  号</w:t>
      </w:r>
    </w:p>
    <w:p w14:paraId="7C81B021">
      <w:pPr>
        <w:pStyle w:val="124"/>
        <w:ind w:firstLine="48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117475</wp:posOffset>
                </wp:positionH>
                <wp:positionV relativeFrom="paragraph">
                  <wp:posOffset>36195</wp:posOffset>
                </wp:positionV>
                <wp:extent cx="5692140" cy="3321050"/>
                <wp:effectExtent l="4445" t="4445" r="18415" b="8255"/>
                <wp:wrapNone/>
                <wp:docPr id="38" name="文本框 38"/>
                <wp:cNvGraphicFramePr/>
                <a:graphic xmlns:a="http://schemas.openxmlformats.org/drawingml/2006/main">
                  <a:graphicData uri="http://schemas.microsoft.com/office/word/2010/wordprocessingShape">
                    <wps:wsp>
                      <wps:cNvSpPr txBox="1"/>
                      <wps:spPr>
                        <a:xfrm>
                          <a:off x="0" y="0"/>
                          <a:ext cx="5692140" cy="33210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855184E">
                            <w:pPr>
                              <w:pStyle w:val="124"/>
                              <w:ind w:firstLine="0" w:firstLineChars="0"/>
                              <w:rPr>
                                <w:rFonts w:ascii="宋体" w:hAnsi="宋体"/>
                                <w:szCs w:val="28"/>
                              </w:rPr>
                            </w:pPr>
                            <w:r>
                              <w:rPr>
                                <w:rFonts w:hint="eastAsia" w:ascii="宋体" w:hAnsi="宋体"/>
                                <w:szCs w:val="28"/>
                              </w:rPr>
                              <w:t xml:space="preserve">　　　    </w:t>
                            </w:r>
                          </w:p>
                          <w:p w14:paraId="4B983649">
                            <w:pPr>
                              <w:pStyle w:val="124"/>
                              <w:ind w:firstLine="0" w:firstLineChars="0"/>
                              <w:rPr>
                                <w:rFonts w:hint="eastAsia" w:ascii="宋体" w:hAnsi="宋体"/>
                              </w:rPr>
                            </w:pPr>
                            <w:r>
                              <w:rPr>
                                <w:rFonts w:hint="eastAsia" w:ascii="宋体" w:hAnsi="宋体"/>
                              </w:rPr>
                              <w:t>兹授权</w:t>
                            </w:r>
                            <w:r>
                              <w:rPr>
                                <w:rFonts w:hint="eastAsia" w:ascii="宋体" w:hAnsi="宋体"/>
                                <w:u w:val="single"/>
                              </w:rPr>
                              <w:t xml:space="preserve">                </w:t>
                            </w:r>
                            <w:r>
                              <w:rPr>
                                <w:rFonts w:hint="eastAsia" w:ascii="宋体" w:hAnsi="宋体"/>
                              </w:rPr>
                              <w:t>为我方委托代理人，其权限是：</w:t>
                            </w:r>
                            <w:r>
                              <w:rPr>
                                <w:rFonts w:hint="eastAsia" w:ascii="宋体" w:hAnsi="宋体"/>
                                <w:u w:val="single"/>
                              </w:rPr>
                              <w:t xml:space="preserve">                </w:t>
                            </w:r>
                          </w:p>
                          <w:p w14:paraId="0C67EBC1">
                            <w:pPr>
                              <w:pStyle w:val="124"/>
                              <w:ind w:firstLine="0" w:firstLineChars="0"/>
                              <w:rPr>
                                <w:rFonts w:hint="eastAsia" w:ascii="宋体" w:hAnsi="宋体"/>
                                <w:u w:val="single"/>
                              </w:rPr>
                            </w:pPr>
                            <w:r>
                              <w:rPr>
                                <w:rFonts w:hint="eastAsia" w:ascii="宋体" w:hAnsi="宋体"/>
                              </w:rPr>
                              <w:t xml:space="preserve"> </w:t>
                            </w:r>
                            <w:r>
                              <w:rPr>
                                <w:rFonts w:hint="eastAsia" w:ascii="宋体" w:hAnsi="宋体"/>
                                <w:u w:val="single"/>
                              </w:rPr>
                              <w:t xml:space="preserve">                                                                </w:t>
                            </w:r>
                          </w:p>
                          <w:p w14:paraId="07D32CF4">
                            <w:pPr>
                              <w:pStyle w:val="124"/>
                              <w:ind w:firstLine="0" w:firstLineChars="0"/>
                              <w:rPr>
                                <w:rFonts w:hint="eastAsia" w:ascii="宋体" w:hAnsi="宋体"/>
                              </w:rPr>
                            </w:pPr>
                            <w:r>
                              <w:rPr>
                                <w:rFonts w:hint="eastAsia" w:ascii="宋体" w:hAnsi="宋体"/>
                              </w:rPr>
                              <w:t>有效期限：</w:t>
                            </w:r>
                            <w:r>
                              <w:rPr>
                                <w:rFonts w:hint="eastAsia" w:ascii="宋体" w:hAnsi="宋体"/>
                                <w:u w:val="single"/>
                              </w:rPr>
                              <w:t xml:space="preserve">                                                        </w:t>
                            </w:r>
                          </w:p>
                          <w:p w14:paraId="645903B0">
                            <w:pPr>
                              <w:pStyle w:val="124"/>
                              <w:ind w:firstLine="496"/>
                              <w:rPr>
                                <w:rFonts w:hint="eastAsia" w:ascii="宋体" w:hAnsi="宋体"/>
                              </w:rPr>
                            </w:pPr>
                          </w:p>
                          <w:p w14:paraId="0E1AAEB2">
                            <w:pPr>
                              <w:pStyle w:val="124"/>
                              <w:ind w:firstLine="0" w:firstLineChars="0"/>
                              <w:rPr>
                                <w:rFonts w:hint="eastAsia" w:ascii="宋体" w:hAnsi="宋体"/>
                              </w:rPr>
                            </w:pPr>
                            <w:r>
                              <w:rPr>
                                <w:rFonts w:hint="eastAsia" w:ascii="宋体" w:hAnsi="宋体"/>
                              </w:rPr>
                              <w:t>附：代理人性别：</w:t>
                            </w:r>
                            <w:r>
                              <w:rPr>
                                <w:rFonts w:hint="eastAsia" w:ascii="宋体" w:hAnsi="宋体"/>
                                <w:u w:val="single"/>
                              </w:rPr>
                              <w:t xml:space="preserve">     </w:t>
                            </w:r>
                            <w:r>
                              <w:rPr>
                                <w:rFonts w:hint="eastAsia" w:ascii="宋体" w:hAnsi="宋体"/>
                              </w:rPr>
                              <w:t>年龄：</w:t>
                            </w:r>
                            <w:r>
                              <w:rPr>
                                <w:rFonts w:hint="eastAsia" w:ascii="宋体" w:hAnsi="宋体"/>
                                <w:u w:val="single"/>
                              </w:rPr>
                              <w:t xml:space="preserve">     </w:t>
                            </w:r>
                            <w:r>
                              <w:rPr>
                                <w:rFonts w:hint="eastAsia" w:ascii="宋体" w:hAnsi="宋体"/>
                              </w:rPr>
                              <w:t>身份证号码：</w:t>
                            </w:r>
                            <w:r>
                              <w:rPr>
                                <w:rFonts w:hint="eastAsia" w:ascii="宋体" w:hAnsi="宋体"/>
                                <w:u w:val="single"/>
                              </w:rPr>
                              <w:t xml:space="preserve">                       </w:t>
                            </w:r>
                          </w:p>
                          <w:p w14:paraId="69C5A6E1">
                            <w:pPr>
                              <w:pStyle w:val="124"/>
                              <w:ind w:firstLine="0" w:firstLineChars="0"/>
                              <w:rPr>
                                <w:rFonts w:hint="eastAsia" w:ascii="宋体" w:hAnsi="宋体"/>
                              </w:rPr>
                            </w:pPr>
                            <w:r>
                              <w:rPr>
                                <w:rFonts w:hint="eastAsia" w:ascii="宋体" w:hAnsi="宋体"/>
                              </w:rPr>
                              <w:t>注册号码：</w:t>
                            </w:r>
                            <w:r>
                              <w:rPr>
                                <w:rFonts w:hint="eastAsia" w:ascii="宋体" w:hAnsi="宋体"/>
                                <w:u w:val="single"/>
                              </w:rPr>
                              <w:t xml:space="preserve">                  </w:t>
                            </w:r>
                            <w:r>
                              <w:rPr>
                                <w:rFonts w:hint="eastAsia" w:ascii="宋体" w:hAnsi="宋体"/>
                              </w:rPr>
                              <w:t>企业类型：</w:t>
                            </w:r>
                            <w:r>
                              <w:rPr>
                                <w:rFonts w:hint="eastAsia" w:ascii="宋体" w:hAnsi="宋体"/>
                                <w:u w:val="single"/>
                              </w:rPr>
                              <w:t xml:space="preserve">                            </w:t>
                            </w:r>
                          </w:p>
                          <w:p w14:paraId="7BA92DA4">
                            <w:pPr>
                              <w:pStyle w:val="124"/>
                              <w:ind w:firstLine="0" w:firstLineChars="0"/>
                              <w:rPr>
                                <w:rFonts w:hint="eastAsia" w:ascii="宋体" w:hAnsi="宋体"/>
                              </w:rPr>
                            </w:pPr>
                            <w:r>
                              <w:rPr>
                                <w:rFonts w:hint="eastAsia" w:ascii="宋体" w:hAnsi="宋体"/>
                              </w:rPr>
                              <w:t>经营范围：</w:t>
                            </w:r>
                            <w:r>
                              <w:rPr>
                                <w:rFonts w:hint="eastAsia" w:ascii="宋体" w:hAnsi="宋体"/>
                                <w:u w:val="single"/>
                              </w:rPr>
                              <w:t xml:space="preserve">                                                        </w:t>
                            </w:r>
                          </w:p>
                          <w:p w14:paraId="2F0F4AB5">
                            <w:pPr>
                              <w:snapToGrid w:val="0"/>
                              <w:spacing w:line="360" w:lineRule="auto"/>
                              <w:rPr>
                                <w:rFonts w:hint="eastAsia" w:ascii="宋体" w:hAnsi="宋体"/>
                                <w:sz w:val="24"/>
                              </w:rPr>
                            </w:pPr>
                            <w:r>
                              <w:rPr>
                                <w:rFonts w:hint="eastAsia" w:ascii="宋体" w:hAnsi="宋体"/>
                                <w:snapToGrid w:val="0"/>
                                <w:spacing w:val="4"/>
                                <w:sz w:val="24"/>
                                <w:szCs w:val="24"/>
                              </w:rPr>
                              <w:t>法定代表人（负</w:t>
                            </w:r>
                            <w:r>
                              <w:rPr>
                                <w:rFonts w:hint="eastAsia" w:ascii="宋体" w:hAnsi="宋体"/>
                                <w:sz w:val="24"/>
                              </w:rPr>
                              <w:t>责人）：</w:t>
                            </w:r>
                            <w:r>
                              <w:rPr>
                                <w:rFonts w:hint="eastAsia" w:ascii="宋体" w:hAnsi="宋体"/>
                                <w:sz w:val="24"/>
                                <w:u w:val="single"/>
                              </w:rPr>
                              <w:t xml:space="preserve">　　　          </w:t>
                            </w:r>
                            <w:r>
                              <w:rPr>
                                <w:rFonts w:hint="eastAsia" w:ascii="宋体" w:hAnsi="宋体"/>
                                <w:sz w:val="24"/>
                              </w:rPr>
                              <w:t>（签名或盖章）</w:t>
                            </w:r>
                          </w:p>
                          <w:p w14:paraId="17422A1C">
                            <w:pPr>
                              <w:pStyle w:val="124"/>
                              <w:ind w:firstLine="0" w:firstLineChars="0"/>
                              <w:rPr>
                                <w:rFonts w:hint="eastAsia" w:ascii="宋体" w:hAnsi="宋体"/>
                                <w:u w:val="single"/>
                              </w:rPr>
                            </w:pPr>
                            <w:r>
                              <w:rPr>
                                <w:rFonts w:hint="eastAsia" w:ascii="宋体" w:hAnsi="宋体"/>
                              </w:rPr>
                              <w:t>授权单位：（盖章）</w:t>
                            </w:r>
                            <w:r>
                              <w:rPr>
                                <w:rFonts w:hint="eastAsia" w:ascii="宋体" w:hAnsi="宋体"/>
                                <w:u w:val="single"/>
                              </w:rPr>
                              <w:t xml:space="preserve">                     </w:t>
                            </w:r>
                          </w:p>
                          <w:p w14:paraId="5026C216">
                            <w:pPr>
                              <w:pStyle w:val="124"/>
                              <w:ind w:firstLine="0" w:firstLineChars="0"/>
                              <w:rPr>
                                <w:rFonts w:hint="eastAsia" w:ascii="宋体" w:hAnsi="宋体"/>
                                <w:u w:val="single"/>
                              </w:rPr>
                            </w:pPr>
                            <w:r>
                              <w:rPr>
                                <w:rFonts w:hint="eastAsia" w:ascii="宋体" w:hAnsi="宋体"/>
                              </w:rPr>
                              <w:t xml:space="preserve">                                              年  月  日</w:t>
                            </w:r>
                          </w:p>
                        </w:txbxContent>
                      </wps:txbx>
                      <wps:bodyPr upright="1"/>
                    </wps:wsp>
                  </a:graphicData>
                </a:graphic>
              </wp:anchor>
            </w:drawing>
          </mc:Choice>
          <mc:Fallback>
            <w:pict>
              <v:shape id="_x0000_s1026" o:spid="_x0000_s1026" o:spt="202" type="#_x0000_t202" style="position:absolute;left:0pt;margin-left:9.25pt;margin-top:2.85pt;height:261.5pt;width:448.2pt;z-index:251663360;mso-width-relative:page;mso-height-relative:page;" fillcolor="#FFFFFF" filled="t" stroked="t" coordsize="21600,21600" o:gfxdata="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90ciTNcAAAAIAQAADwAAAAAA&#10;AAABACAAAAAiAAAAZHJzL2Rvd25yZXYueG1sUEsBAhQAFAAAAAgAh07iQGHV1XMUAgAARwQAAA4A&#10;AAAAAAAAAQAgAAAAJgEAAGRycy9lMm9Eb2MueG1sUEsFBgAAAAAGAAYAWQEAAKwFAAAAAA==&#10;">
                <v:fill on="t" focussize="0,0"/>
                <v:stroke color="#000000" joinstyle="miter"/>
                <v:imagedata o:title=""/>
                <o:lock v:ext="edit" aspectratio="f"/>
                <v:textbox>
                  <w:txbxContent>
                    <w:p w14:paraId="4855184E">
                      <w:pPr>
                        <w:pStyle w:val="124"/>
                        <w:ind w:firstLine="0" w:firstLineChars="0"/>
                        <w:rPr>
                          <w:rFonts w:ascii="宋体" w:hAnsi="宋体"/>
                          <w:szCs w:val="28"/>
                        </w:rPr>
                      </w:pPr>
                      <w:r>
                        <w:rPr>
                          <w:rFonts w:hint="eastAsia" w:ascii="宋体" w:hAnsi="宋体"/>
                          <w:szCs w:val="28"/>
                        </w:rPr>
                        <w:t xml:space="preserve">　　　    </w:t>
                      </w:r>
                    </w:p>
                    <w:p w14:paraId="4B983649">
                      <w:pPr>
                        <w:pStyle w:val="124"/>
                        <w:ind w:firstLine="0" w:firstLineChars="0"/>
                        <w:rPr>
                          <w:rFonts w:hint="eastAsia" w:ascii="宋体" w:hAnsi="宋体"/>
                        </w:rPr>
                      </w:pPr>
                      <w:r>
                        <w:rPr>
                          <w:rFonts w:hint="eastAsia" w:ascii="宋体" w:hAnsi="宋体"/>
                        </w:rPr>
                        <w:t>兹授权</w:t>
                      </w:r>
                      <w:r>
                        <w:rPr>
                          <w:rFonts w:hint="eastAsia" w:ascii="宋体" w:hAnsi="宋体"/>
                          <w:u w:val="single"/>
                        </w:rPr>
                        <w:t xml:space="preserve">                </w:t>
                      </w:r>
                      <w:r>
                        <w:rPr>
                          <w:rFonts w:hint="eastAsia" w:ascii="宋体" w:hAnsi="宋体"/>
                        </w:rPr>
                        <w:t>为我方委托代理人，其权限是：</w:t>
                      </w:r>
                      <w:r>
                        <w:rPr>
                          <w:rFonts w:hint="eastAsia" w:ascii="宋体" w:hAnsi="宋体"/>
                          <w:u w:val="single"/>
                        </w:rPr>
                        <w:t xml:space="preserve">                </w:t>
                      </w:r>
                    </w:p>
                    <w:p w14:paraId="0C67EBC1">
                      <w:pPr>
                        <w:pStyle w:val="124"/>
                        <w:ind w:firstLine="0" w:firstLineChars="0"/>
                        <w:rPr>
                          <w:rFonts w:hint="eastAsia" w:ascii="宋体" w:hAnsi="宋体"/>
                          <w:u w:val="single"/>
                        </w:rPr>
                      </w:pPr>
                      <w:r>
                        <w:rPr>
                          <w:rFonts w:hint="eastAsia" w:ascii="宋体" w:hAnsi="宋体"/>
                        </w:rPr>
                        <w:t xml:space="preserve"> </w:t>
                      </w:r>
                      <w:r>
                        <w:rPr>
                          <w:rFonts w:hint="eastAsia" w:ascii="宋体" w:hAnsi="宋体"/>
                          <w:u w:val="single"/>
                        </w:rPr>
                        <w:t xml:space="preserve">                                                                </w:t>
                      </w:r>
                    </w:p>
                    <w:p w14:paraId="07D32CF4">
                      <w:pPr>
                        <w:pStyle w:val="124"/>
                        <w:ind w:firstLine="0" w:firstLineChars="0"/>
                        <w:rPr>
                          <w:rFonts w:hint="eastAsia" w:ascii="宋体" w:hAnsi="宋体"/>
                        </w:rPr>
                      </w:pPr>
                      <w:r>
                        <w:rPr>
                          <w:rFonts w:hint="eastAsia" w:ascii="宋体" w:hAnsi="宋体"/>
                        </w:rPr>
                        <w:t>有效期限：</w:t>
                      </w:r>
                      <w:r>
                        <w:rPr>
                          <w:rFonts w:hint="eastAsia" w:ascii="宋体" w:hAnsi="宋体"/>
                          <w:u w:val="single"/>
                        </w:rPr>
                        <w:t xml:space="preserve">                                                        </w:t>
                      </w:r>
                    </w:p>
                    <w:p w14:paraId="645903B0">
                      <w:pPr>
                        <w:pStyle w:val="124"/>
                        <w:ind w:firstLine="496"/>
                        <w:rPr>
                          <w:rFonts w:hint="eastAsia" w:ascii="宋体" w:hAnsi="宋体"/>
                        </w:rPr>
                      </w:pPr>
                    </w:p>
                    <w:p w14:paraId="0E1AAEB2">
                      <w:pPr>
                        <w:pStyle w:val="124"/>
                        <w:ind w:firstLine="0" w:firstLineChars="0"/>
                        <w:rPr>
                          <w:rFonts w:hint="eastAsia" w:ascii="宋体" w:hAnsi="宋体"/>
                        </w:rPr>
                      </w:pPr>
                      <w:r>
                        <w:rPr>
                          <w:rFonts w:hint="eastAsia" w:ascii="宋体" w:hAnsi="宋体"/>
                        </w:rPr>
                        <w:t>附：代理人性别：</w:t>
                      </w:r>
                      <w:r>
                        <w:rPr>
                          <w:rFonts w:hint="eastAsia" w:ascii="宋体" w:hAnsi="宋体"/>
                          <w:u w:val="single"/>
                        </w:rPr>
                        <w:t xml:space="preserve">     </w:t>
                      </w:r>
                      <w:r>
                        <w:rPr>
                          <w:rFonts w:hint="eastAsia" w:ascii="宋体" w:hAnsi="宋体"/>
                        </w:rPr>
                        <w:t>年龄：</w:t>
                      </w:r>
                      <w:r>
                        <w:rPr>
                          <w:rFonts w:hint="eastAsia" w:ascii="宋体" w:hAnsi="宋体"/>
                          <w:u w:val="single"/>
                        </w:rPr>
                        <w:t xml:space="preserve">     </w:t>
                      </w:r>
                      <w:r>
                        <w:rPr>
                          <w:rFonts w:hint="eastAsia" w:ascii="宋体" w:hAnsi="宋体"/>
                        </w:rPr>
                        <w:t>身份证号码：</w:t>
                      </w:r>
                      <w:r>
                        <w:rPr>
                          <w:rFonts w:hint="eastAsia" w:ascii="宋体" w:hAnsi="宋体"/>
                          <w:u w:val="single"/>
                        </w:rPr>
                        <w:t xml:space="preserve">                       </w:t>
                      </w:r>
                    </w:p>
                    <w:p w14:paraId="69C5A6E1">
                      <w:pPr>
                        <w:pStyle w:val="124"/>
                        <w:ind w:firstLine="0" w:firstLineChars="0"/>
                        <w:rPr>
                          <w:rFonts w:hint="eastAsia" w:ascii="宋体" w:hAnsi="宋体"/>
                        </w:rPr>
                      </w:pPr>
                      <w:r>
                        <w:rPr>
                          <w:rFonts w:hint="eastAsia" w:ascii="宋体" w:hAnsi="宋体"/>
                        </w:rPr>
                        <w:t>注册号码：</w:t>
                      </w:r>
                      <w:r>
                        <w:rPr>
                          <w:rFonts w:hint="eastAsia" w:ascii="宋体" w:hAnsi="宋体"/>
                          <w:u w:val="single"/>
                        </w:rPr>
                        <w:t xml:space="preserve">                  </w:t>
                      </w:r>
                      <w:r>
                        <w:rPr>
                          <w:rFonts w:hint="eastAsia" w:ascii="宋体" w:hAnsi="宋体"/>
                        </w:rPr>
                        <w:t>企业类型：</w:t>
                      </w:r>
                      <w:r>
                        <w:rPr>
                          <w:rFonts w:hint="eastAsia" w:ascii="宋体" w:hAnsi="宋体"/>
                          <w:u w:val="single"/>
                        </w:rPr>
                        <w:t xml:space="preserve">                            </w:t>
                      </w:r>
                    </w:p>
                    <w:p w14:paraId="7BA92DA4">
                      <w:pPr>
                        <w:pStyle w:val="124"/>
                        <w:ind w:firstLine="0" w:firstLineChars="0"/>
                        <w:rPr>
                          <w:rFonts w:hint="eastAsia" w:ascii="宋体" w:hAnsi="宋体"/>
                        </w:rPr>
                      </w:pPr>
                      <w:r>
                        <w:rPr>
                          <w:rFonts w:hint="eastAsia" w:ascii="宋体" w:hAnsi="宋体"/>
                        </w:rPr>
                        <w:t>经营范围：</w:t>
                      </w:r>
                      <w:r>
                        <w:rPr>
                          <w:rFonts w:hint="eastAsia" w:ascii="宋体" w:hAnsi="宋体"/>
                          <w:u w:val="single"/>
                        </w:rPr>
                        <w:t xml:space="preserve">                                                        </w:t>
                      </w:r>
                    </w:p>
                    <w:p w14:paraId="2F0F4AB5">
                      <w:pPr>
                        <w:snapToGrid w:val="0"/>
                        <w:spacing w:line="360" w:lineRule="auto"/>
                        <w:rPr>
                          <w:rFonts w:hint="eastAsia" w:ascii="宋体" w:hAnsi="宋体"/>
                          <w:sz w:val="24"/>
                        </w:rPr>
                      </w:pPr>
                      <w:r>
                        <w:rPr>
                          <w:rFonts w:hint="eastAsia" w:ascii="宋体" w:hAnsi="宋体"/>
                          <w:snapToGrid w:val="0"/>
                          <w:spacing w:val="4"/>
                          <w:sz w:val="24"/>
                          <w:szCs w:val="24"/>
                        </w:rPr>
                        <w:t>法定代表人（负</w:t>
                      </w:r>
                      <w:r>
                        <w:rPr>
                          <w:rFonts w:hint="eastAsia" w:ascii="宋体" w:hAnsi="宋体"/>
                          <w:sz w:val="24"/>
                        </w:rPr>
                        <w:t>责人）：</w:t>
                      </w:r>
                      <w:r>
                        <w:rPr>
                          <w:rFonts w:hint="eastAsia" w:ascii="宋体" w:hAnsi="宋体"/>
                          <w:sz w:val="24"/>
                          <w:u w:val="single"/>
                        </w:rPr>
                        <w:t xml:space="preserve">　　　          </w:t>
                      </w:r>
                      <w:r>
                        <w:rPr>
                          <w:rFonts w:hint="eastAsia" w:ascii="宋体" w:hAnsi="宋体"/>
                          <w:sz w:val="24"/>
                        </w:rPr>
                        <w:t>（签名或盖章）</w:t>
                      </w:r>
                    </w:p>
                    <w:p w14:paraId="17422A1C">
                      <w:pPr>
                        <w:pStyle w:val="124"/>
                        <w:ind w:firstLine="0" w:firstLineChars="0"/>
                        <w:rPr>
                          <w:rFonts w:hint="eastAsia" w:ascii="宋体" w:hAnsi="宋体"/>
                          <w:u w:val="single"/>
                        </w:rPr>
                      </w:pPr>
                      <w:r>
                        <w:rPr>
                          <w:rFonts w:hint="eastAsia" w:ascii="宋体" w:hAnsi="宋体"/>
                        </w:rPr>
                        <w:t>授权单位：（盖章）</w:t>
                      </w:r>
                      <w:r>
                        <w:rPr>
                          <w:rFonts w:hint="eastAsia" w:ascii="宋体" w:hAnsi="宋体"/>
                          <w:u w:val="single"/>
                        </w:rPr>
                        <w:t xml:space="preserve">                     </w:t>
                      </w:r>
                    </w:p>
                    <w:p w14:paraId="5026C216">
                      <w:pPr>
                        <w:pStyle w:val="124"/>
                        <w:ind w:firstLine="0" w:firstLineChars="0"/>
                        <w:rPr>
                          <w:rFonts w:hint="eastAsia" w:ascii="宋体" w:hAnsi="宋体"/>
                          <w:u w:val="single"/>
                        </w:rPr>
                      </w:pPr>
                      <w:r>
                        <w:rPr>
                          <w:rFonts w:hint="eastAsia" w:ascii="宋体" w:hAnsi="宋体"/>
                        </w:rPr>
                        <w:t xml:space="preserve">                                              年  月  日</w:t>
                      </w:r>
                    </w:p>
                  </w:txbxContent>
                </v:textbox>
              </v:shape>
            </w:pict>
          </mc:Fallback>
        </mc:AlternateContent>
      </w:r>
    </w:p>
    <w:p w14:paraId="7BCD1C04">
      <w:pPr>
        <w:pStyle w:val="124"/>
        <w:ind w:firstLine="496"/>
        <w:rPr>
          <w:rFonts w:hint="eastAsia" w:ascii="宋体" w:hAnsi="宋体" w:cs="宋体"/>
          <w:color w:val="000000" w:themeColor="text1"/>
          <w:highlight w:val="none"/>
          <w14:textFill>
            <w14:solidFill>
              <w14:schemeClr w14:val="tx1"/>
            </w14:solidFill>
          </w14:textFill>
        </w:rPr>
      </w:pPr>
    </w:p>
    <w:p w14:paraId="6131B476">
      <w:pPr>
        <w:pStyle w:val="124"/>
        <w:ind w:firstLine="496"/>
        <w:rPr>
          <w:rFonts w:hint="eastAsia" w:ascii="宋体" w:hAnsi="宋体" w:cs="宋体"/>
          <w:color w:val="000000" w:themeColor="text1"/>
          <w:highlight w:val="none"/>
          <w14:textFill>
            <w14:solidFill>
              <w14:schemeClr w14:val="tx1"/>
            </w14:solidFill>
          </w14:textFill>
        </w:rPr>
      </w:pPr>
    </w:p>
    <w:p w14:paraId="6A66A10A">
      <w:pPr>
        <w:pStyle w:val="124"/>
        <w:ind w:firstLine="496"/>
        <w:rPr>
          <w:rFonts w:hint="eastAsia" w:ascii="宋体" w:hAnsi="宋体" w:cs="宋体"/>
          <w:color w:val="000000" w:themeColor="text1"/>
          <w:highlight w:val="none"/>
          <w14:textFill>
            <w14:solidFill>
              <w14:schemeClr w14:val="tx1"/>
            </w14:solidFill>
          </w14:textFill>
        </w:rPr>
      </w:pPr>
    </w:p>
    <w:p w14:paraId="4AA12ABD">
      <w:pPr>
        <w:pStyle w:val="124"/>
        <w:ind w:firstLine="496"/>
        <w:rPr>
          <w:rFonts w:hint="eastAsia" w:ascii="宋体" w:hAnsi="宋体" w:cs="宋体"/>
          <w:color w:val="000000" w:themeColor="text1"/>
          <w:highlight w:val="none"/>
          <w14:textFill>
            <w14:solidFill>
              <w14:schemeClr w14:val="tx1"/>
            </w14:solidFill>
          </w14:textFill>
        </w:rPr>
      </w:pPr>
    </w:p>
    <w:p w14:paraId="09B0824A">
      <w:pPr>
        <w:pStyle w:val="124"/>
        <w:ind w:firstLine="496"/>
        <w:rPr>
          <w:rFonts w:hint="eastAsia" w:ascii="宋体" w:hAnsi="宋体" w:cs="宋体"/>
          <w:color w:val="000000" w:themeColor="text1"/>
          <w:highlight w:val="none"/>
          <w14:textFill>
            <w14:solidFill>
              <w14:schemeClr w14:val="tx1"/>
            </w14:solidFill>
          </w14:textFill>
        </w:rPr>
      </w:pPr>
    </w:p>
    <w:p w14:paraId="674C31E0">
      <w:pPr>
        <w:pStyle w:val="124"/>
        <w:ind w:firstLine="496"/>
        <w:rPr>
          <w:rFonts w:hint="eastAsia" w:ascii="宋体" w:hAnsi="宋体" w:cs="宋体"/>
          <w:color w:val="000000" w:themeColor="text1"/>
          <w:highlight w:val="none"/>
          <w14:textFill>
            <w14:solidFill>
              <w14:schemeClr w14:val="tx1"/>
            </w14:solidFill>
          </w14:textFill>
        </w:rPr>
      </w:pPr>
    </w:p>
    <w:p w14:paraId="28D17142">
      <w:pPr>
        <w:pStyle w:val="124"/>
        <w:ind w:firstLine="496"/>
        <w:rPr>
          <w:rFonts w:hint="eastAsia" w:ascii="宋体" w:hAnsi="宋体" w:cs="宋体"/>
          <w:color w:val="000000" w:themeColor="text1"/>
          <w:highlight w:val="none"/>
          <w14:textFill>
            <w14:solidFill>
              <w14:schemeClr w14:val="tx1"/>
            </w14:solidFill>
          </w14:textFill>
        </w:rPr>
      </w:pPr>
    </w:p>
    <w:p w14:paraId="5E5F372C">
      <w:pPr>
        <w:pStyle w:val="124"/>
        <w:ind w:firstLine="496"/>
        <w:rPr>
          <w:rFonts w:hint="eastAsia" w:ascii="宋体" w:hAnsi="宋体" w:cs="宋体"/>
          <w:color w:val="000000" w:themeColor="text1"/>
          <w:highlight w:val="none"/>
          <w14:textFill>
            <w14:solidFill>
              <w14:schemeClr w14:val="tx1"/>
            </w14:solidFill>
          </w14:textFill>
        </w:rPr>
      </w:pPr>
    </w:p>
    <w:p w14:paraId="2D0D8F09">
      <w:pPr>
        <w:pStyle w:val="124"/>
        <w:ind w:firstLine="496"/>
        <w:jc w:val="righ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注：该格式供参考，原件装订于正本中。</w:t>
      </w:r>
    </w:p>
    <w:p w14:paraId="2844ADC8">
      <w:pPr>
        <w:pStyle w:val="124"/>
        <w:ind w:firstLine="496"/>
        <w:rPr>
          <w:rFonts w:hint="eastAsia" w:ascii="宋体" w:hAnsi="宋体" w:cs="宋体"/>
          <w:color w:val="000000" w:themeColor="text1"/>
          <w:highlight w:val="none"/>
          <w14:textFill>
            <w14:solidFill>
              <w14:schemeClr w14:val="tx1"/>
            </w14:solidFill>
          </w14:textFill>
        </w:rPr>
      </w:pPr>
    </w:p>
    <w:p w14:paraId="6A3B3CA6">
      <w:pPr>
        <w:pStyle w:val="124"/>
        <w:ind w:firstLine="496"/>
        <w:rPr>
          <w:rFonts w:hint="eastAsia" w:ascii="宋体" w:hAnsi="宋体" w:cs="宋体"/>
          <w:color w:val="000000" w:themeColor="text1"/>
          <w:highlight w:val="none"/>
          <w14:textFill>
            <w14:solidFill>
              <w14:schemeClr w14:val="tx1"/>
            </w14:solidFill>
          </w14:textFill>
        </w:rPr>
      </w:pPr>
    </w:p>
    <w:p w14:paraId="449CB1E7">
      <w:pPr>
        <w:pStyle w:val="124"/>
        <w:ind w:firstLine="496"/>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注：该格式供参考。</w:t>
      </w:r>
    </w:p>
    <w:p w14:paraId="2895446C">
      <w:pPr>
        <w:pStyle w:val="124"/>
        <w:ind w:firstLine="199" w:firstLineChars="80"/>
        <w:jc w:val="left"/>
        <w:outlineLvl w:val="2"/>
        <w:rPr>
          <w:rFonts w:hint="eastAsia" w:ascii="宋体" w:hAnsi="宋体" w:cs="宋体"/>
          <w:b/>
          <w:color w:val="000000" w:themeColor="text1"/>
          <w:highlight w:val="none"/>
          <w14:textFill>
            <w14:solidFill>
              <w14:schemeClr w14:val="tx1"/>
            </w14:solidFill>
          </w14:textFill>
        </w:rPr>
      </w:pPr>
      <w:bookmarkStart w:id="79" w:name="_Toc30976"/>
      <w:r>
        <w:rPr>
          <w:rFonts w:hint="eastAsia" w:ascii="宋体" w:hAnsi="宋体" w:cs="宋体"/>
          <w:b/>
          <w:color w:val="000000" w:themeColor="text1"/>
          <w:highlight w:val="none"/>
          <w14:textFill>
            <w14:solidFill>
              <w14:schemeClr w14:val="tx1"/>
            </w14:solidFill>
          </w14:textFill>
        </w:rPr>
        <w:br w:type="page"/>
      </w:r>
    </w:p>
    <w:p w14:paraId="5DDD0D86">
      <w:pPr>
        <w:pStyle w:val="124"/>
        <w:ind w:firstLine="0" w:firstLineChars="0"/>
        <w:jc w:val="left"/>
        <w:outlineLvl w:val="2"/>
        <w:rPr>
          <w:rFonts w:ascii="宋体" w:hAnsi="宋体" w:eastAsia="宋体" w:cs="宋体"/>
          <w:b w:val="0"/>
          <w:color w:val="000000" w:themeColor="text1"/>
          <w:sz w:val="28"/>
          <w:szCs w:val="28"/>
          <w:highlight w:val="none"/>
          <w14:textFill>
            <w14:solidFill>
              <w14:schemeClr w14:val="tx1"/>
            </w14:solidFill>
          </w14:textFill>
        </w:rPr>
      </w:pPr>
      <w:bookmarkStart w:id="80" w:name="_Toc772"/>
      <w:bookmarkStart w:id="81" w:name="_Toc20046"/>
      <w:r>
        <w:rPr>
          <w:rFonts w:hint="eastAsia" w:ascii="宋体" w:hAnsi="宋体" w:eastAsia="宋体" w:cs="宋体"/>
          <w:b/>
          <w:color w:val="000000" w:themeColor="text1"/>
          <w:sz w:val="24"/>
          <w:szCs w:val="24"/>
          <w:highlight w:val="none"/>
          <w14:textFill>
            <w14:solidFill>
              <w14:schemeClr w14:val="tx1"/>
            </w14:solidFill>
          </w14:textFill>
        </w:rPr>
        <w:t>格式四：用于资格审查的资料</w:t>
      </w:r>
      <w:bookmarkEnd w:id="80"/>
      <w:bookmarkEnd w:id="81"/>
    </w:p>
    <w:p w14:paraId="0B771942">
      <w:pPr>
        <w:spacing w:line="360" w:lineRule="auto"/>
        <w:rPr>
          <w:rFonts w:ascii="宋体" w:hAnsi="宋体"/>
          <w:color w:val="000000" w:themeColor="text1"/>
          <w:highlight w:val="none"/>
          <w14:textFill>
            <w14:solidFill>
              <w14:schemeClr w14:val="tx1"/>
            </w14:solidFill>
          </w14:textFill>
        </w:rPr>
      </w:pPr>
    </w:p>
    <w:p w14:paraId="07447321">
      <w:pPr>
        <w:pStyle w:val="129"/>
        <w:rPr>
          <w:rFonts w:hint="eastAsia"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sz w:val="36"/>
          <w:szCs w:val="36"/>
          <w:highlight w:val="none"/>
          <w14:textFill>
            <w14:solidFill>
              <w14:schemeClr w14:val="tx1"/>
            </w14:solidFill>
          </w14:textFill>
        </w:rPr>
        <w:t>资格审查资料</w:t>
      </w:r>
    </w:p>
    <w:p w14:paraId="2E67A15C">
      <w:pPr>
        <w:widowControl/>
        <w:spacing w:before="156" w:beforeLines="50"/>
        <w:ind w:firstLine="480" w:firstLineChars="200"/>
        <w:jc w:val="center"/>
        <w:rPr>
          <w:rFonts w:hint="eastAsia" w:ascii="宋体" w:hAnsi="宋体" w:cs="宋体"/>
          <w:color w:val="000000" w:themeColor="text1"/>
          <w:sz w:val="24"/>
          <w:szCs w:val="24"/>
          <w:highlight w:val="none"/>
          <w14:textFill>
            <w14:solidFill>
              <w14:schemeClr w14:val="tx1"/>
            </w14:solidFill>
          </w14:textFill>
        </w:rPr>
      </w:pPr>
    </w:p>
    <w:p w14:paraId="3F87E915">
      <w:pPr>
        <w:widowControl/>
        <w:spacing w:before="156" w:beforeLines="50"/>
        <w:ind w:firstLine="480" w:firstLineChars="200"/>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包括但不限于招标公告</w:t>
      </w:r>
      <w:r>
        <w:rPr>
          <w:rFonts w:hint="eastAsia" w:ascii="宋体" w:hAnsi="宋体" w:eastAsia="宋体" w:cs="宋体"/>
          <w:color w:val="000000" w:themeColor="text1"/>
          <w:sz w:val="24"/>
          <w:szCs w:val="24"/>
          <w:highlight w:val="none"/>
          <w14:textFill>
            <w14:solidFill>
              <w14:schemeClr w14:val="tx1"/>
            </w14:solidFill>
          </w14:textFill>
        </w:rPr>
        <w:t>投标人</w:t>
      </w:r>
      <w:r>
        <w:rPr>
          <w:rFonts w:hint="eastAsia" w:ascii="宋体" w:hAnsi="宋体" w:eastAsia="宋体" w:cs="宋体"/>
          <w:color w:val="000000" w:themeColor="text1"/>
          <w:sz w:val="24"/>
          <w:szCs w:val="24"/>
          <w:highlight w:val="none"/>
          <w:lang w:eastAsia="zh-CN"/>
          <w14:textFill>
            <w14:solidFill>
              <w14:schemeClr w14:val="tx1"/>
            </w14:solidFill>
          </w14:textFill>
        </w:rPr>
        <w:t>资格要求、资格审查表所</w:t>
      </w:r>
      <w:r>
        <w:rPr>
          <w:rFonts w:hint="eastAsia" w:ascii="宋体" w:hAnsi="宋体" w:eastAsia="宋体" w:cs="宋体"/>
          <w:color w:val="000000" w:themeColor="text1"/>
          <w:sz w:val="24"/>
          <w:szCs w:val="24"/>
          <w:highlight w:val="none"/>
          <w14:textFill>
            <w14:solidFill>
              <w14:schemeClr w14:val="tx1"/>
            </w14:solidFill>
          </w14:textFill>
        </w:rPr>
        <w:t>要</w:t>
      </w:r>
      <w:r>
        <w:rPr>
          <w:rFonts w:hint="eastAsia" w:ascii="宋体" w:hAnsi="宋体" w:cs="宋体"/>
          <w:color w:val="000000" w:themeColor="text1"/>
          <w:sz w:val="24"/>
          <w:szCs w:val="24"/>
          <w:highlight w:val="none"/>
          <w14:textFill>
            <w14:solidFill>
              <w14:schemeClr w14:val="tx1"/>
            </w14:solidFill>
          </w14:textFill>
        </w:rPr>
        <w:t>求的资料</w:t>
      </w:r>
      <w:r>
        <w:rPr>
          <w:rFonts w:hint="eastAsia" w:ascii="宋体" w:hAnsi="宋体" w:cs="宋体"/>
          <w:color w:val="000000" w:themeColor="text1"/>
          <w:sz w:val="24"/>
          <w:szCs w:val="24"/>
          <w:highlight w:val="none"/>
          <w:lang w:eastAsia="zh-CN"/>
          <w14:textFill>
            <w14:solidFill>
              <w14:schemeClr w14:val="tx1"/>
            </w14:solidFill>
          </w14:textFill>
        </w:rPr>
        <w:t>。</w:t>
      </w:r>
    </w:p>
    <w:p w14:paraId="1C4E85EC">
      <w:pPr>
        <w:widowControl/>
        <w:spacing w:before="156" w:beforeLines="50"/>
        <w:ind w:firstLine="480" w:firstLineChars="200"/>
        <w:jc w:val="center"/>
        <w:rPr>
          <w:rFonts w:hint="eastAsia" w:ascii="宋体" w:hAnsi="宋体" w:cs="宋体"/>
          <w:color w:val="000000" w:themeColor="text1"/>
          <w:sz w:val="24"/>
          <w:szCs w:val="24"/>
          <w:highlight w:val="none"/>
          <w14:textFill>
            <w14:solidFill>
              <w14:schemeClr w14:val="tx1"/>
            </w14:solidFill>
          </w14:textFill>
        </w:rPr>
      </w:pPr>
    </w:p>
    <w:p w14:paraId="032B0366">
      <w:pPr>
        <w:widowControl/>
        <w:spacing w:before="156" w:beforeLines="50"/>
        <w:ind w:firstLine="480" w:firstLineChars="200"/>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（格式自拟）</w:t>
      </w:r>
    </w:p>
    <w:p w14:paraId="0D6C98BA">
      <w:pPr>
        <w:pStyle w:val="124"/>
        <w:ind w:firstLine="199" w:firstLineChars="80"/>
        <w:jc w:val="left"/>
        <w:outlineLvl w:val="2"/>
        <w:rPr>
          <w:rFonts w:hint="eastAsia" w:ascii="宋体" w:hAnsi="宋体" w:cs="宋体"/>
          <w:b/>
          <w:color w:val="000000" w:themeColor="text1"/>
          <w:highlight w:val="none"/>
          <w14:textFill>
            <w14:solidFill>
              <w14:schemeClr w14:val="tx1"/>
            </w14:solidFill>
          </w14:textFill>
        </w:rPr>
      </w:pPr>
    </w:p>
    <w:p w14:paraId="45AC50BF">
      <w:pPr>
        <w:pStyle w:val="124"/>
        <w:ind w:firstLine="0" w:firstLineChars="0"/>
        <w:jc w:val="left"/>
        <w:outlineLvl w:val="2"/>
        <w:rPr>
          <w:rFonts w:hint="eastAsia" w:ascii="宋体" w:hAnsi="宋体" w:cs="宋体"/>
          <w:b/>
          <w:color w:val="000000" w:themeColor="text1"/>
          <w:highlight w:val="none"/>
          <w14:textFill>
            <w14:solidFill>
              <w14:schemeClr w14:val="tx1"/>
            </w14:solidFill>
          </w14:textFill>
        </w:rPr>
      </w:pPr>
    </w:p>
    <w:p w14:paraId="48648A53">
      <w:pPr>
        <w:pStyle w:val="124"/>
        <w:ind w:firstLine="0" w:firstLineChars="0"/>
        <w:jc w:val="left"/>
        <w:outlineLvl w:val="2"/>
        <w:rPr>
          <w:rFonts w:hint="eastAsia" w:ascii="宋体" w:hAnsi="宋体" w:cs="宋体"/>
          <w:b/>
          <w:color w:val="000000" w:themeColor="text1"/>
          <w:highlight w:val="none"/>
          <w14:textFill>
            <w14:solidFill>
              <w14:schemeClr w14:val="tx1"/>
            </w14:solidFill>
          </w14:textFill>
        </w:rPr>
      </w:pPr>
    </w:p>
    <w:p w14:paraId="18A40AB8">
      <w:pPr>
        <w:pStyle w:val="124"/>
        <w:ind w:firstLine="0" w:firstLineChars="0"/>
        <w:jc w:val="left"/>
        <w:outlineLvl w:val="2"/>
        <w:rPr>
          <w:rFonts w:hint="eastAsia" w:ascii="宋体" w:hAnsi="宋体" w:cs="宋体"/>
          <w:b/>
          <w:color w:val="000000" w:themeColor="text1"/>
          <w:highlight w:val="none"/>
          <w14:textFill>
            <w14:solidFill>
              <w14:schemeClr w14:val="tx1"/>
            </w14:solidFill>
          </w14:textFill>
        </w:rPr>
      </w:pPr>
    </w:p>
    <w:p w14:paraId="6FEF0033">
      <w:pPr>
        <w:pStyle w:val="124"/>
        <w:ind w:firstLine="0" w:firstLineChars="0"/>
        <w:jc w:val="left"/>
        <w:outlineLvl w:val="2"/>
        <w:rPr>
          <w:rFonts w:hint="eastAsia" w:ascii="宋体" w:hAnsi="宋体" w:cs="宋体"/>
          <w:b/>
          <w:color w:val="000000" w:themeColor="text1"/>
          <w:highlight w:val="none"/>
          <w14:textFill>
            <w14:solidFill>
              <w14:schemeClr w14:val="tx1"/>
            </w14:solidFill>
          </w14:textFill>
        </w:rPr>
      </w:pPr>
    </w:p>
    <w:p w14:paraId="4B1162F0">
      <w:pPr>
        <w:pStyle w:val="124"/>
        <w:ind w:firstLine="0" w:firstLineChars="0"/>
        <w:jc w:val="left"/>
        <w:outlineLvl w:val="2"/>
        <w:rPr>
          <w:rFonts w:hint="eastAsia" w:ascii="宋体" w:hAnsi="宋体" w:cs="宋体"/>
          <w:b/>
          <w:color w:val="000000" w:themeColor="text1"/>
          <w:highlight w:val="none"/>
          <w14:textFill>
            <w14:solidFill>
              <w14:schemeClr w14:val="tx1"/>
            </w14:solidFill>
          </w14:textFill>
        </w:rPr>
      </w:pPr>
    </w:p>
    <w:p w14:paraId="07F6B30C">
      <w:pPr>
        <w:pStyle w:val="124"/>
        <w:ind w:firstLine="0" w:firstLineChars="0"/>
        <w:jc w:val="left"/>
        <w:outlineLvl w:val="2"/>
        <w:rPr>
          <w:rFonts w:hint="eastAsia" w:ascii="宋体" w:hAnsi="宋体" w:cs="宋体"/>
          <w:b/>
          <w:color w:val="000000" w:themeColor="text1"/>
          <w:highlight w:val="none"/>
          <w14:textFill>
            <w14:solidFill>
              <w14:schemeClr w14:val="tx1"/>
            </w14:solidFill>
          </w14:textFill>
        </w:rPr>
      </w:pPr>
    </w:p>
    <w:p w14:paraId="26968238">
      <w:pPr>
        <w:pStyle w:val="124"/>
        <w:ind w:firstLine="0" w:firstLineChars="0"/>
        <w:jc w:val="left"/>
        <w:outlineLvl w:val="2"/>
        <w:rPr>
          <w:rFonts w:hint="eastAsia" w:ascii="宋体" w:hAnsi="宋体" w:cs="宋体"/>
          <w:b/>
          <w:color w:val="000000" w:themeColor="text1"/>
          <w:highlight w:val="none"/>
          <w14:textFill>
            <w14:solidFill>
              <w14:schemeClr w14:val="tx1"/>
            </w14:solidFill>
          </w14:textFill>
        </w:rPr>
      </w:pPr>
    </w:p>
    <w:p w14:paraId="2399DFC9">
      <w:pPr>
        <w:pStyle w:val="124"/>
        <w:ind w:firstLine="0" w:firstLineChars="0"/>
        <w:jc w:val="left"/>
        <w:outlineLvl w:val="2"/>
        <w:rPr>
          <w:rFonts w:hint="eastAsia" w:ascii="宋体" w:hAnsi="宋体" w:cs="宋体"/>
          <w:b/>
          <w:color w:val="000000" w:themeColor="text1"/>
          <w:highlight w:val="none"/>
          <w14:textFill>
            <w14:solidFill>
              <w14:schemeClr w14:val="tx1"/>
            </w14:solidFill>
          </w14:textFill>
        </w:rPr>
      </w:pPr>
    </w:p>
    <w:p w14:paraId="356B727B">
      <w:pPr>
        <w:pStyle w:val="124"/>
        <w:ind w:firstLine="0" w:firstLineChars="0"/>
        <w:jc w:val="left"/>
        <w:outlineLvl w:val="2"/>
        <w:rPr>
          <w:rFonts w:hint="eastAsia" w:ascii="宋体" w:hAnsi="宋体" w:cs="宋体"/>
          <w:b/>
          <w:color w:val="000000" w:themeColor="text1"/>
          <w:highlight w:val="none"/>
          <w14:textFill>
            <w14:solidFill>
              <w14:schemeClr w14:val="tx1"/>
            </w14:solidFill>
          </w14:textFill>
        </w:rPr>
      </w:pPr>
    </w:p>
    <w:p w14:paraId="08F6B85A">
      <w:pPr>
        <w:pStyle w:val="124"/>
        <w:ind w:firstLine="0" w:firstLineChars="0"/>
        <w:jc w:val="left"/>
        <w:outlineLvl w:val="2"/>
        <w:rPr>
          <w:rFonts w:hint="eastAsia" w:ascii="宋体" w:hAnsi="宋体" w:cs="宋体"/>
          <w:b/>
          <w:color w:val="000000" w:themeColor="text1"/>
          <w:highlight w:val="none"/>
          <w14:textFill>
            <w14:solidFill>
              <w14:schemeClr w14:val="tx1"/>
            </w14:solidFill>
          </w14:textFill>
        </w:rPr>
      </w:pPr>
    </w:p>
    <w:p w14:paraId="2623F3C4">
      <w:pPr>
        <w:pStyle w:val="124"/>
        <w:ind w:firstLine="0" w:firstLineChars="0"/>
        <w:jc w:val="left"/>
        <w:outlineLvl w:val="2"/>
        <w:rPr>
          <w:rFonts w:hint="eastAsia" w:ascii="宋体" w:hAnsi="宋体" w:cs="宋体"/>
          <w:b/>
          <w:color w:val="000000" w:themeColor="text1"/>
          <w:highlight w:val="none"/>
          <w14:textFill>
            <w14:solidFill>
              <w14:schemeClr w14:val="tx1"/>
            </w14:solidFill>
          </w14:textFill>
        </w:rPr>
      </w:pPr>
    </w:p>
    <w:p w14:paraId="7C0175DC">
      <w:pPr>
        <w:pStyle w:val="124"/>
        <w:ind w:firstLine="0" w:firstLineChars="0"/>
        <w:jc w:val="left"/>
        <w:outlineLvl w:val="2"/>
        <w:rPr>
          <w:rFonts w:hint="eastAsia" w:ascii="宋体" w:hAnsi="宋体" w:cs="宋体"/>
          <w:b/>
          <w:color w:val="000000" w:themeColor="text1"/>
          <w:highlight w:val="none"/>
          <w14:textFill>
            <w14:solidFill>
              <w14:schemeClr w14:val="tx1"/>
            </w14:solidFill>
          </w14:textFill>
        </w:rPr>
      </w:pPr>
    </w:p>
    <w:p w14:paraId="112C2165">
      <w:pPr>
        <w:pStyle w:val="124"/>
        <w:ind w:firstLine="0" w:firstLineChars="0"/>
        <w:jc w:val="left"/>
        <w:outlineLvl w:val="2"/>
        <w:rPr>
          <w:rFonts w:hint="eastAsia" w:ascii="宋体" w:hAnsi="宋体" w:cs="宋体"/>
          <w:b/>
          <w:color w:val="000000" w:themeColor="text1"/>
          <w:highlight w:val="none"/>
          <w14:textFill>
            <w14:solidFill>
              <w14:schemeClr w14:val="tx1"/>
            </w14:solidFill>
          </w14:textFill>
        </w:rPr>
      </w:pPr>
    </w:p>
    <w:p w14:paraId="5CEC9588">
      <w:pPr>
        <w:pStyle w:val="124"/>
        <w:ind w:firstLine="0" w:firstLineChars="0"/>
        <w:jc w:val="left"/>
        <w:outlineLvl w:val="2"/>
        <w:rPr>
          <w:rFonts w:hint="eastAsia" w:ascii="宋体" w:hAnsi="宋体" w:cs="宋体"/>
          <w:b/>
          <w:color w:val="000000" w:themeColor="text1"/>
          <w:highlight w:val="none"/>
          <w14:textFill>
            <w14:solidFill>
              <w14:schemeClr w14:val="tx1"/>
            </w14:solidFill>
          </w14:textFill>
        </w:rPr>
      </w:pPr>
    </w:p>
    <w:p w14:paraId="6442905D">
      <w:pPr>
        <w:pStyle w:val="124"/>
        <w:ind w:firstLine="0" w:firstLineChars="0"/>
        <w:jc w:val="left"/>
        <w:outlineLvl w:val="2"/>
        <w:rPr>
          <w:rFonts w:hint="eastAsia" w:ascii="宋体" w:hAnsi="宋体" w:cs="宋体"/>
          <w:b/>
          <w:color w:val="000000" w:themeColor="text1"/>
          <w:highlight w:val="none"/>
          <w14:textFill>
            <w14:solidFill>
              <w14:schemeClr w14:val="tx1"/>
            </w14:solidFill>
          </w14:textFill>
        </w:rPr>
      </w:pPr>
    </w:p>
    <w:p w14:paraId="53CE1BE2">
      <w:pPr>
        <w:pStyle w:val="124"/>
        <w:ind w:firstLine="0" w:firstLineChars="0"/>
        <w:jc w:val="left"/>
        <w:outlineLvl w:val="2"/>
        <w:rPr>
          <w:rFonts w:hint="eastAsia" w:ascii="宋体" w:hAnsi="宋体" w:cs="宋体"/>
          <w:b/>
          <w:color w:val="000000" w:themeColor="text1"/>
          <w:highlight w:val="none"/>
          <w14:textFill>
            <w14:solidFill>
              <w14:schemeClr w14:val="tx1"/>
            </w14:solidFill>
          </w14:textFill>
        </w:rPr>
      </w:pPr>
    </w:p>
    <w:p w14:paraId="486F83B7">
      <w:pPr>
        <w:pStyle w:val="124"/>
        <w:ind w:firstLine="0" w:firstLineChars="0"/>
        <w:jc w:val="left"/>
        <w:outlineLvl w:val="2"/>
        <w:rPr>
          <w:rFonts w:hint="eastAsia" w:ascii="宋体" w:hAnsi="宋体" w:cs="宋体"/>
          <w:b/>
          <w:color w:val="000000" w:themeColor="text1"/>
          <w:highlight w:val="none"/>
          <w14:textFill>
            <w14:solidFill>
              <w14:schemeClr w14:val="tx1"/>
            </w14:solidFill>
          </w14:textFill>
        </w:rPr>
      </w:pPr>
    </w:p>
    <w:p w14:paraId="06B7D4EB">
      <w:pPr>
        <w:pStyle w:val="124"/>
        <w:ind w:firstLine="0" w:firstLineChars="0"/>
        <w:jc w:val="left"/>
        <w:outlineLvl w:val="2"/>
        <w:rPr>
          <w:rFonts w:hint="eastAsia" w:ascii="宋体" w:hAnsi="宋体" w:cs="宋体"/>
          <w:b/>
          <w:color w:val="000000" w:themeColor="text1"/>
          <w:highlight w:val="none"/>
          <w14:textFill>
            <w14:solidFill>
              <w14:schemeClr w14:val="tx1"/>
            </w14:solidFill>
          </w14:textFill>
        </w:rPr>
      </w:pPr>
    </w:p>
    <w:p w14:paraId="3C360E01">
      <w:pPr>
        <w:pStyle w:val="124"/>
        <w:ind w:firstLine="0" w:firstLineChars="0"/>
        <w:jc w:val="left"/>
        <w:outlineLvl w:val="2"/>
        <w:rPr>
          <w:rFonts w:hint="eastAsia" w:ascii="宋体" w:hAnsi="宋体" w:cs="宋体"/>
          <w:b/>
          <w:color w:val="000000" w:themeColor="text1"/>
          <w:highlight w:val="none"/>
          <w14:textFill>
            <w14:solidFill>
              <w14:schemeClr w14:val="tx1"/>
            </w14:solidFill>
          </w14:textFill>
        </w:rPr>
      </w:pPr>
    </w:p>
    <w:p w14:paraId="54D3BAA8">
      <w:pPr>
        <w:pStyle w:val="124"/>
        <w:ind w:firstLine="0" w:firstLineChars="0"/>
        <w:jc w:val="left"/>
        <w:outlineLvl w:val="2"/>
        <w:rPr>
          <w:rFonts w:hint="eastAsia" w:ascii="宋体" w:hAnsi="宋体" w:cs="宋体"/>
          <w:b/>
          <w:color w:val="000000" w:themeColor="text1"/>
          <w:highlight w:val="none"/>
          <w14:textFill>
            <w14:solidFill>
              <w14:schemeClr w14:val="tx1"/>
            </w14:solidFill>
          </w14:textFill>
        </w:rPr>
      </w:pPr>
    </w:p>
    <w:p w14:paraId="00B05FE1">
      <w:pPr>
        <w:pStyle w:val="124"/>
        <w:ind w:firstLine="0" w:firstLineChars="0"/>
        <w:jc w:val="left"/>
        <w:outlineLvl w:val="2"/>
        <w:rPr>
          <w:rFonts w:hint="eastAsia" w:ascii="宋体" w:hAnsi="宋体" w:cs="宋体"/>
          <w:b/>
          <w:color w:val="000000" w:themeColor="text1"/>
          <w:highlight w:val="none"/>
          <w14:textFill>
            <w14:solidFill>
              <w14:schemeClr w14:val="tx1"/>
            </w14:solidFill>
          </w14:textFill>
        </w:rPr>
      </w:pPr>
    </w:p>
    <w:p w14:paraId="0A514F18">
      <w:pPr>
        <w:pStyle w:val="124"/>
        <w:ind w:firstLine="0" w:firstLineChars="0"/>
        <w:jc w:val="left"/>
        <w:outlineLvl w:val="2"/>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格式</w:t>
      </w:r>
      <w:r>
        <w:rPr>
          <w:rFonts w:hint="eastAsia" w:ascii="宋体" w:hAnsi="宋体" w:cs="宋体"/>
          <w:b/>
          <w:color w:val="000000" w:themeColor="text1"/>
          <w:highlight w:val="none"/>
          <w:lang w:val="en-US" w:eastAsia="zh-CN"/>
          <w14:textFill>
            <w14:solidFill>
              <w14:schemeClr w14:val="tx1"/>
            </w14:solidFill>
          </w14:textFill>
        </w:rPr>
        <w:t>五</w:t>
      </w:r>
      <w:r>
        <w:rPr>
          <w:rFonts w:hint="eastAsia" w:ascii="宋体" w:hAnsi="宋体" w:cs="宋体"/>
          <w:b/>
          <w:color w:val="000000" w:themeColor="text1"/>
          <w:highlight w:val="none"/>
          <w14:textFill>
            <w14:solidFill>
              <w14:schemeClr w14:val="tx1"/>
            </w14:solidFill>
          </w14:textFill>
        </w:rPr>
        <w:t>：施工组织架构图</w:t>
      </w:r>
      <w:bookmarkEnd w:id="79"/>
    </w:p>
    <w:p w14:paraId="6D22FD1E">
      <w:pPr>
        <w:pStyle w:val="129"/>
        <w:rPr>
          <w:rFonts w:hint="eastAsia" w:ascii="宋体" w:hAnsi="宋体" w:eastAsia="宋体" w:cs="宋体"/>
          <w:b w:val="0"/>
          <w:color w:val="000000" w:themeColor="text1"/>
          <w:highlight w:val="none"/>
          <w14:textFill>
            <w14:solidFill>
              <w14:schemeClr w14:val="tx1"/>
            </w14:solidFill>
          </w14:textFill>
        </w:rPr>
      </w:pPr>
    </w:p>
    <w:p w14:paraId="68C3450E">
      <w:pPr>
        <w:pStyle w:val="129"/>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施工组织架构图</w:t>
      </w:r>
    </w:p>
    <w:p w14:paraId="0176E013">
      <w:pPr>
        <w:pStyle w:val="124"/>
        <w:ind w:firstLine="496"/>
        <w:rPr>
          <w:rFonts w:hint="eastAsia" w:ascii="宋体" w:hAnsi="宋体" w:cs="宋体"/>
          <w:color w:val="000000" w:themeColor="text1"/>
          <w:highlight w:val="none"/>
          <w14:textFill>
            <w14:solidFill>
              <w14:schemeClr w14:val="tx1"/>
            </w14:solidFill>
          </w14:textFill>
        </w:rPr>
      </w:pPr>
    </w:p>
    <w:p w14:paraId="617F3DC9">
      <w:pPr>
        <w:pStyle w:val="124"/>
        <w:ind w:firstLine="496"/>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w:t>
      </w:r>
    </w:p>
    <w:p w14:paraId="6020A159">
      <w:pPr>
        <w:pStyle w:val="124"/>
        <w:ind w:firstLine="496"/>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1、投标人应结合本工程的类型和特点，科学、合理地设置本项目的施工组织架构；</w:t>
      </w:r>
    </w:p>
    <w:p w14:paraId="4C1D3D25">
      <w:pPr>
        <w:pStyle w:val="124"/>
        <w:ind w:firstLine="496"/>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2、施工组织架构图由投标人结合招标人对本工程的具体要求自行设定；</w:t>
      </w:r>
    </w:p>
    <w:p w14:paraId="22A78705">
      <w:pPr>
        <w:pStyle w:val="124"/>
        <w:ind w:firstLine="496"/>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3、可结合自身情况附相关辅助说明资料。</w:t>
      </w:r>
    </w:p>
    <w:p w14:paraId="3E5291F9">
      <w:pPr>
        <w:pStyle w:val="124"/>
        <w:ind w:firstLine="496"/>
        <w:rPr>
          <w:rFonts w:hint="eastAsia" w:ascii="宋体" w:hAnsi="宋体" w:cs="宋体"/>
          <w:color w:val="000000" w:themeColor="text1"/>
          <w:highlight w:val="none"/>
          <w14:textFill>
            <w14:solidFill>
              <w14:schemeClr w14:val="tx1"/>
            </w14:solidFill>
          </w14:textFill>
        </w:rPr>
      </w:pPr>
    </w:p>
    <w:p w14:paraId="25381940">
      <w:pPr>
        <w:pStyle w:val="124"/>
        <w:ind w:firstLine="496"/>
        <w:rPr>
          <w:rFonts w:hint="eastAsia" w:ascii="宋体" w:hAnsi="宋体" w:cs="宋体"/>
          <w:color w:val="000000" w:themeColor="text1"/>
          <w:highlight w:val="none"/>
          <w14:textFill>
            <w14:solidFill>
              <w14:schemeClr w14:val="tx1"/>
            </w14:solidFill>
          </w14:textFill>
        </w:rPr>
      </w:pPr>
    </w:p>
    <w:p w14:paraId="3644687D">
      <w:pPr>
        <w:pStyle w:val="124"/>
        <w:ind w:firstLine="496"/>
        <w:rPr>
          <w:rFonts w:hint="eastAsia" w:ascii="宋体" w:hAnsi="宋体" w:cs="宋体"/>
          <w:color w:val="000000" w:themeColor="text1"/>
          <w:highlight w:val="none"/>
          <w14:textFill>
            <w14:solidFill>
              <w14:schemeClr w14:val="tx1"/>
            </w14:solidFill>
          </w14:textFill>
        </w:rPr>
      </w:pPr>
    </w:p>
    <w:p w14:paraId="3B16C583">
      <w:pPr>
        <w:pStyle w:val="124"/>
        <w:ind w:firstLine="496"/>
        <w:rPr>
          <w:rFonts w:hint="eastAsia" w:ascii="宋体" w:hAnsi="宋体" w:cs="宋体"/>
          <w:color w:val="000000" w:themeColor="text1"/>
          <w:highlight w:val="none"/>
          <w14:textFill>
            <w14:solidFill>
              <w14:schemeClr w14:val="tx1"/>
            </w14:solidFill>
          </w14:textFill>
        </w:rPr>
      </w:pPr>
    </w:p>
    <w:p w14:paraId="12BBAC59">
      <w:pPr>
        <w:pStyle w:val="124"/>
        <w:ind w:firstLine="496"/>
        <w:rPr>
          <w:rFonts w:hint="eastAsia" w:ascii="宋体" w:hAnsi="宋体" w:cs="宋体"/>
          <w:color w:val="000000" w:themeColor="text1"/>
          <w:highlight w:val="none"/>
          <w14:textFill>
            <w14:solidFill>
              <w14:schemeClr w14:val="tx1"/>
            </w14:solidFill>
          </w14:textFill>
        </w:rPr>
      </w:pPr>
    </w:p>
    <w:p w14:paraId="4857FEB3">
      <w:pPr>
        <w:pStyle w:val="124"/>
        <w:ind w:firstLine="496"/>
        <w:rPr>
          <w:rFonts w:hint="eastAsia" w:ascii="宋体" w:hAnsi="宋体" w:cs="宋体"/>
          <w:color w:val="000000" w:themeColor="text1"/>
          <w:highlight w:val="none"/>
          <w14:textFill>
            <w14:solidFill>
              <w14:schemeClr w14:val="tx1"/>
            </w14:solidFill>
          </w14:textFill>
        </w:rPr>
      </w:pPr>
    </w:p>
    <w:p w14:paraId="5CC58E10">
      <w:pPr>
        <w:pStyle w:val="124"/>
        <w:ind w:firstLine="496"/>
        <w:rPr>
          <w:rFonts w:hint="eastAsia" w:ascii="宋体" w:hAnsi="宋体" w:cs="宋体"/>
          <w:color w:val="000000" w:themeColor="text1"/>
          <w:highlight w:val="none"/>
          <w14:textFill>
            <w14:solidFill>
              <w14:schemeClr w14:val="tx1"/>
            </w14:solidFill>
          </w14:textFill>
        </w:rPr>
      </w:pPr>
    </w:p>
    <w:p w14:paraId="1D2AA83E">
      <w:pPr>
        <w:pStyle w:val="124"/>
        <w:ind w:firstLine="496"/>
        <w:rPr>
          <w:rFonts w:hint="eastAsia" w:ascii="宋体" w:hAnsi="宋体" w:cs="宋体"/>
          <w:color w:val="000000" w:themeColor="text1"/>
          <w:highlight w:val="none"/>
          <w14:textFill>
            <w14:solidFill>
              <w14:schemeClr w14:val="tx1"/>
            </w14:solidFill>
          </w14:textFill>
        </w:rPr>
      </w:pPr>
    </w:p>
    <w:p w14:paraId="31EFDE23">
      <w:pPr>
        <w:pStyle w:val="124"/>
        <w:ind w:firstLine="3596" w:firstLineChars="145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　　（盖章）</w:t>
      </w:r>
    </w:p>
    <w:p w14:paraId="12862FFC">
      <w:pPr>
        <w:pStyle w:val="124"/>
        <w:ind w:firstLine="3596" w:firstLineChars="145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法定代表人或授权代理人(签字或盖章)：</w:t>
      </w:r>
    </w:p>
    <w:p w14:paraId="3D346360">
      <w:pPr>
        <w:pStyle w:val="124"/>
        <w:ind w:firstLine="3596" w:firstLineChars="145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日   期：    年    月    日 </w:t>
      </w:r>
    </w:p>
    <w:p w14:paraId="13C887D9">
      <w:pPr>
        <w:pStyle w:val="124"/>
        <w:ind w:firstLine="496"/>
        <w:rPr>
          <w:rFonts w:hint="eastAsia" w:ascii="宋体" w:hAnsi="宋体" w:cs="宋体"/>
          <w:color w:val="000000" w:themeColor="text1"/>
          <w:highlight w:val="none"/>
          <w14:textFill>
            <w14:solidFill>
              <w14:schemeClr w14:val="tx1"/>
            </w14:solidFill>
          </w14:textFill>
        </w:rPr>
      </w:pPr>
    </w:p>
    <w:p w14:paraId="1A108E79">
      <w:pPr>
        <w:pStyle w:val="124"/>
        <w:ind w:firstLine="496"/>
        <w:rPr>
          <w:rFonts w:hint="eastAsia" w:ascii="宋体" w:hAnsi="宋体" w:cs="宋体"/>
          <w:color w:val="000000" w:themeColor="text1"/>
          <w:highlight w:val="none"/>
          <w14:textFill>
            <w14:solidFill>
              <w14:schemeClr w14:val="tx1"/>
            </w14:solidFill>
          </w14:textFill>
        </w:rPr>
      </w:pPr>
    </w:p>
    <w:p w14:paraId="6EA9C37C">
      <w:pPr>
        <w:autoSpaceDE w:val="0"/>
        <w:autoSpaceDN w:val="0"/>
        <w:adjustRightInd w:val="0"/>
        <w:rPr>
          <w:rFonts w:hint="eastAsia" w:ascii="宋体" w:hAnsi="宋体" w:cs="宋体"/>
          <w:color w:val="000000" w:themeColor="text1"/>
          <w:sz w:val="44"/>
          <w:szCs w:val="44"/>
          <w:highlight w:val="none"/>
          <w14:textFill>
            <w14:solidFill>
              <w14:schemeClr w14:val="tx1"/>
            </w14:solidFill>
          </w14:textFill>
        </w:rPr>
      </w:pPr>
    </w:p>
    <w:p w14:paraId="7297B9B9">
      <w:pPr>
        <w:autoSpaceDE w:val="0"/>
        <w:autoSpaceDN w:val="0"/>
        <w:adjustRightInd w:val="0"/>
        <w:rPr>
          <w:rFonts w:hint="eastAsia" w:ascii="宋体" w:hAnsi="宋体" w:cs="宋体"/>
          <w:color w:val="000000" w:themeColor="text1"/>
          <w:sz w:val="44"/>
          <w:szCs w:val="44"/>
          <w:highlight w:val="none"/>
          <w14:textFill>
            <w14:solidFill>
              <w14:schemeClr w14:val="tx1"/>
            </w14:solidFill>
          </w14:textFill>
        </w:rPr>
      </w:pPr>
    </w:p>
    <w:p w14:paraId="2068D59D">
      <w:pPr>
        <w:autoSpaceDE w:val="0"/>
        <w:autoSpaceDN w:val="0"/>
        <w:adjustRightInd w:val="0"/>
        <w:rPr>
          <w:rFonts w:hint="eastAsia" w:ascii="宋体" w:hAnsi="宋体" w:cs="宋体"/>
          <w:color w:val="000000" w:themeColor="text1"/>
          <w:sz w:val="44"/>
          <w:szCs w:val="44"/>
          <w:highlight w:val="none"/>
          <w14:textFill>
            <w14:solidFill>
              <w14:schemeClr w14:val="tx1"/>
            </w14:solidFill>
          </w14:textFill>
        </w:rPr>
      </w:pPr>
    </w:p>
    <w:p w14:paraId="757128A9">
      <w:pPr>
        <w:autoSpaceDE w:val="0"/>
        <w:autoSpaceDN w:val="0"/>
        <w:adjustRightInd w:val="0"/>
        <w:rPr>
          <w:rFonts w:hint="eastAsia" w:ascii="宋体" w:hAnsi="宋体" w:cs="宋体"/>
          <w:color w:val="000000" w:themeColor="text1"/>
          <w:sz w:val="44"/>
          <w:szCs w:val="44"/>
          <w:highlight w:val="none"/>
          <w14:textFill>
            <w14:solidFill>
              <w14:schemeClr w14:val="tx1"/>
            </w14:solidFill>
          </w14:textFill>
        </w:rPr>
      </w:pPr>
    </w:p>
    <w:p w14:paraId="0D6D6477">
      <w:pPr>
        <w:autoSpaceDE w:val="0"/>
        <w:autoSpaceDN w:val="0"/>
        <w:adjustRightInd w:val="0"/>
        <w:rPr>
          <w:rFonts w:hint="eastAsia" w:ascii="宋体" w:hAnsi="宋体" w:cs="宋体"/>
          <w:color w:val="000000" w:themeColor="text1"/>
          <w:sz w:val="44"/>
          <w:szCs w:val="44"/>
          <w:highlight w:val="none"/>
          <w14:textFill>
            <w14:solidFill>
              <w14:schemeClr w14:val="tx1"/>
            </w14:solidFill>
          </w14:textFill>
        </w:rPr>
      </w:pPr>
    </w:p>
    <w:p w14:paraId="4B60B1E2">
      <w:pPr>
        <w:outlineLvl w:val="2"/>
        <w:rPr>
          <w:rFonts w:hint="eastAsia" w:ascii="宋体" w:hAnsi="宋体" w:cs="宋体"/>
          <w:b/>
          <w:color w:val="000000" w:themeColor="text1"/>
          <w:sz w:val="24"/>
          <w:szCs w:val="24"/>
          <w:highlight w:val="none"/>
          <w14:textFill>
            <w14:solidFill>
              <w14:schemeClr w14:val="tx1"/>
            </w14:solidFill>
          </w14:textFill>
        </w:rPr>
      </w:pPr>
      <w:bookmarkStart w:id="82" w:name="_Toc610"/>
      <w:r>
        <w:rPr>
          <w:rFonts w:hint="eastAsia" w:ascii="宋体" w:hAnsi="宋体" w:cs="宋体"/>
          <w:b/>
          <w:color w:val="000000" w:themeColor="text1"/>
          <w:sz w:val="24"/>
          <w:szCs w:val="24"/>
          <w:highlight w:val="none"/>
          <w14:textFill>
            <w14:solidFill>
              <w14:schemeClr w14:val="tx1"/>
            </w14:solidFill>
          </w14:textFill>
        </w:rPr>
        <w:br w:type="page"/>
      </w:r>
      <w:r>
        <w:rPr>
          <w:rFonts w:hint="eastAsia" w:ascii="宋体" w:hAnsi="宋体" w:cs="宋体"/>
          <w:b/>
          <w:color w:val="000000" w:themeColor="text1"/>
          <w:sz w:val="24"/>
          <w:szCs w:val="24"/>
          <w:highlight w:val="none"/>
          <w14:textFill>
            <w14:solidFill>
              <w14:schemeClr w14:val="tx1"/>
            </w14:solidFill>
          </w14:textFill>
        </w:rPr>
        <w:t>格式</w:t>
      </w:r>
      <w:r>
        <w:rPr>
          <w:rFonts w:hint="eastAsia" w:ascii="宋体" w:hAnsi="宋体" w:cs="宋体"/>
          <w:b/>
          <w:color w:val="000000" w:themeColor="text1"/>
          <w:sz w:val="24"/>
          <w:szCs w:val="24"/>
          <w:highlight w:val="none"/>
          <w:lang w:val="en-US" w:eastAsia="zh-CN"/>
          <w14:textFill>
            <w14:solidFill>
              <w14:schemeClr w14:val="tx1"/>
            </w14:solidFill>
          </w14:textFill>
        </w:rPr>
        <w:t>六</w:t>
      </w:r>
      <w:r>
        <w:rPr>
          <w:rFonts w:hint="eastAsia" w:ascii="宋体" w:hAnsi="宋体" w:cs="宋体"/>
          <w:b/>
          <w:color w:val="000000" w:themeColor="text1"/>
          <w:sz w:val="24"/>
          <w:szCs w:val="24"/>
          <w:highlight w:val="none"/>
          <w14:textFill>
            <w14:solidFill>
              <w14:schemeClr w14:val="tx1"/>
            </w14:solidFill>
          </w14:textFill>
        </w:rPr>
        <w:t>：投入主要人员汇总表</w:t>
      </w:r>
      <w:bookmarkEnd w:id="82"/>
    </w:p>
    <w:p w14:paraId="66A1C8DF">
      <w:pPr>
        <w:topLinePunct/>
        <w:adjustRightInd w:val="0"/>
        <w:snapToGrid w:val="0"/>
        <w:spacing w:line="360" w:lineRule="auto"/>
        <w:jc w:val="center"/>
        <w:rPr>
          <w:rFonts w:hint="eastAsia" w:ascii="宋体" w:hAnsi="宋体" w:cs="宋体"/>
          <w:b/>
          <w:color w:val="000000" w:themeColor="text1"/>
          <w:spacing w:val="4"/>
          <w:kern w:val="0"/>
          <w:sz w:val="32"/>
          <w:szCs w:val="32"/>
          <w:highlight w:val="none"/>
          <w14:textFill>
            <w14:solidFill>
              <w14:schemeClr w14:val="tx1"/>
            </w14:solidFill>
          </w14:textFill>
        </w:rPr>
      </w:pPr>
      <w:r>
        <w:rPr>
          <w:rFonts w:hint="eastAsia" w:ascii="宋体" w:hAnsi="宋体" w:cs="宋体"/>
          <w:b/>
          <w:color w:val="000000" w:themeColor="text1"/>
          <w:spacing w:val="4"/>
          <w:kern w:val="0"/>
          <w:sz w:val="32"/>
          <w:szCs w:val="32"/>
          <w:highlight w:val="none"/>
          <w14:textFill>
            <w14:solidFill>
              <w14:schemeClr w14:val="tx1"/>
            </w14:solidFill>
          </w14:textFill>
        </w:rPr>
        <w:t>投入主要人员汇总表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60"/>
        <w:gridCol w:w="960"/>
        <w:gridCol w:w="960"/>
        <w:gridCol w:w="960"/>
        <w:gridCol w:w="960"/>
        <w:gridCol w:w="960"/>
        <w:gridCol w:w="960"/>
        <w:gridCol w:w="1428"/>
        <w:gridCol w:w="596"/>
      </w:tblGrid>
      <w:tr w14:paraId="1A2EF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56E00897">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19324C9F">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在本项目担任的职务</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77FAC988">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姓名</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4DEB80D4">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性别</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266C5006">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年龄</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32174FE1">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职称</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35500040">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专业</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75FD2B9D">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从事工程工作年限</w:t>
            </w:r>
          </w:p>
        </w:tc>
        <w:tc>
          <w:tcPr>
            <w:tcW w:w="1428" w:type="dxa"/>
            <w:tcBorders>
              <w:top w:val="single" w:color="auto" w:sz="4" w:space="0"/>
              <w:left w:val="single" w:color="auto" w:sz="4" w:space="0"/>
              <w:bottom w:val="single" w:color="auto" w:sz="4" w:space="0"/>
              <w:right w:val="single" w:color="auto" w:sz="4" w:space="0"/>
            </w:tcBorders>
            <w:noWrap w:val="0"/>
            <w:vAlign w:val="center"/>
          </w:tcPr>
          <w:p w14:paraId="3C496EA7">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职称或执业或上岗（或岗位）证号</w:t>
            </w:r>
          </w:p>
        </w:tc>
        <w:tc>
          <w:tcPr>
            <w:tcW w:w="596" w:type="dxa"/>
            <w:tcBorders>
              <w:top w:val="single" w:color="auto" w:sz="4" w:space="0"/>
              <w:left w:val="single" w:color="auto" w:sz="4" w:space="0"/>
              <w:bottom w:val="single" w:color="auto" w:sz="4" w:space="0"/>
              <w:right w:val="single" w:color="auto" w:sz="4" w:space="0"/>
            </w:tcBorders>
            <w:noWrap w:val="0"/>
            <w:vAlign w:val="center"/>
          </w:tcPr>
          <w:p w14:paraId="2CF3934D">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备注</w:t>
            </w:r>
          </w:p>
        </w:tc>
      </w:tr>
      <w:tr w14:paraId="203C6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30855DB7">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7AEFE1BF">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08611AED">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0A45009B">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1E8FE354">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41DEC3E6">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293A9AF9">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tc>
        <w:tc>
          <w:tcPr>
            <w:tcW w:w="960" w:type="dxa"/>
            <w:tcBorders>
              <w:top w:val="single" w:color="auto" w:sz="4" w:space="0"/>
              <w:left w:val="single" w:color="auto" w:sz="4" w:space="0"/>
              <w:bottom w:val="single" w:color="auto" w:sz="4" w:space="0"/>
              <w:right w:val="single" w:color="auto" w:sz="4" w:space="0"/>
            </w:tcBorders>
            <w:noWrap w:val="0"/>
            <w:vAlign w:val="top"/>
          </w:tcPr>
          <w:p w14:paraId="01F2805D">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tc>
        <w:tc>
          <w:tcPr>
            <w:tcW w:w="1428" w:type="dxa"/>
            <w:tcBorders>
              <w:top w:val="single" w:color="auto" w:sz="4" w:space="0"/>
              <w:left w:val="single" w:color="auto" w:sz="4" w:space="0"/>
              <w:bottom w:val="single" w:color="auto" w:sz="4" w:space="0"/>
              <w:right w:val="single" w:color="auto" w:sz="4" w:space="0"/>
            </w:tcBorders>
            <w:noWrap w:val="0"/>
            <w:vAlign w:val="center"/>
          </w:tcPr>
          <w:p w14:paraId="07F938B7">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tc>
        <w:tc>
          <w:tcPr>
            <w:tcW w:w="596" w:type="dxa"/>
            <w:tcBorders>
              <w:top w:val="single" w:color="auto" w:sz="4" w:space="0"/>
              <w:left w:val="single" w:color="auto" w:sz="4" w:space="0"/>
              <w:bottom w:val="single" w:color="auto" w:sz="4" w:space="0"/>
              <w:right w:val="single" w:color="auto" w:sz="4" w:space="0"/>
            </w:tcBorders>
            <w:noWrap w:val="0"/>
            <w:vAlign w:val="top"/>
          </w:tcPr>
          <w:p w14:paraId="4F329574">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tc>
      </w:tr>
      <w:tr w14:paraId="44B72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3C433732">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6C1B6F72">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7B75F648">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3AA14B1C">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52D8B6BA">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17C2581E">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1EF07C0E">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tc>
        <w:tc>
          <w:tcPr>
            <w:tcW w:w="960" w:type="dxa"/>
            <w:tcBorders>
              <w:top w:val="single" w:color="auto" w:sz="4" w:space="0"/>
              <w:left w:val="single" w:color="auto" w:sz="4" w:space="0"/>
              <w:bottom w:val="single" w:color="auto" w:sz="4" w:space="0"/>
              <w:right w:val="single" w:color="auto" w:sz="4" w:space="0"/>
            </w:tcBorders>
            <w:noWrap w:val="0"/>
            <w:vAlign w:val="top"/>
          </w:tcPr>
          <w:p w14:paraId="6DE0321D">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tc>
        <w:tc>
          <w:tcPr>
            <w:tcW w:w="1428" w:type="dxa"/>
            <w:tcBorders>
              <w:top w:val="single" w:color="auto" w:sz="4" w:space="0"/>
              <w:left w:val="single" w:color="auto" w:sz="4" w:space="0"/>
              <w:bottom w:val="single" w:color="auto" w:sz="4" w:space="0"/>
              <w:right w:val="single" w:color="auto" w:sz="4" w:space="0"/>
            </w:tcBorders>
            <w:noWrap w:val="0"/>
            <w:vAlign w:val="center"/>
          </w:tcPr>
          <w:p w14:paraId="6B7AE743">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tc>
        <w:tc>
          <w:tcPr>
            <w:tcW w:w="596" w:type="dxa"/>
            <w:tcBorders>
              <w:top w:val="single" w:color="auto" w:sz="4" w:space="0"/>
              <w:left w:val="single" w:color="auto" w:sz="4" w:space="0"/>
              <w:bottom w:val="single" w:color="auto" w:sz="4" w:space="0"/>
              <w:right w:val="single" w:color="auto" w:sz="4" w:space="0"/>
            </w:tcBorders>
            <w:noWrap w:val="0"/>
            <w:vAlign w:val="top"/>
          </w:tcPr>
          <w:p w14:paraId="00F87754">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tc>
      </w:tr>
      <w:tr w14:paraId="06C97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1591DEA4">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2D46A514">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463E09F6">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1F408C59">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7C4B93A1">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767F8F60">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0CB1CEE3">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tc>
        <w:tc>
          <w:tcPr>
            <w:tcW w:w="960" w:type="dxa"/>
            <w:tcBorders>
              <w:top w:val="single" w:color="auto" w:sz="4" w:space="0"/>
              <w:left w:val="single" w:color="auto" w:sz="4" w:space="0"/>
              <w:bottom w:val="single" w:color="auto" w:sz="4" w:space="0"/>
              <w:right w:val="single" w:color="auto" w:sz="4" w:space="0"/>
            </w:tcBorders>
            <w:noWrap w:val="0"/>
            <w:vAlign w:val="top"/>
          </w:tcPr>
          <w:p w14:paraId="77B03C1A">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tc>
        <w:tc>
          <w:tcPr>
            <w:tcW w:w="1428" w:type="dxa"/>
            <w:tcBorders>
              <w:top w:val="single" w:color="auto" w:sz="4" w:space="0"/>
              <w:left w:val="single" w:color="auto" w:sz="4" w:space="0"/>
              <w:bottom w:val="single" w:color="auto" w:sz="4" w:space="0"/>
              <w:right w:val="single" w:color="auto" w:sz="4" w:space="0"/>
            </w:tcBorders>
            <w:noWrap w:val="0"/>
            <w:vAlign w:val="center"/>
          </w:tcPr>
          <w:p w14:paraId="226532E3">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tc>
        <w:tc>
          <w:tcPr>
            <w:tcW w:w="596" w:type="dxa"/>
            <w:tcBorders>
              <w:top w:val="single" w:color="auto" w:sz="4" w:space="0"/>
              <w:left w:val="single" w:color="auto" w:sz="4" w:space="0"/>
              <w:bottom w:val="single" w:color="auto" w:sz="4" w:space="0"/>
              <w:right w:val="single" w:color="auto" w:sz="4" w:space="0"/>
            </w:tcBorders>
            <w:noWrap w:val="0"/>
            <w:vAlign w:val="top"/>
          </w:tcPr>
          <w:p w14:paraId="21EADA8B">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tc>
      </w:tr>
      <w:tr w14:paraId="327C1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236DB5BF">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48F1EA5A">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0B6943EF">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14C6D9E2">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628038EC">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3CE66623">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557AEF7E">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tc>
        <w:tc>
          <w:tcPr>
            <w:tcW w:w="960" w:type="dxa"/>
            <w:tcBorders>
              <w:top w:val="single" w:color="auto" w:sz="4" w:space="0"/>
              <w:left w:val="single" w:color="auto" w:sz="4" w:space="0"/>
              <w:bottom w:val="single" w:color="auto" w:sz="4" w:space="0"/>
              <w:right w:val="single" w:color="auto" w:sz="4" w:space="0"/>
            </w:tcBorders>
            <w:noWrap w:val="0"/>
            <w:vAlign w:val="top"/>
          </w:tcPr>
          <w:p w14:paraId="5F7C11CE">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tc>
        <w:tc>
          <w:tcPr>
            <w:tcW w:w="1428" w:type="dxa"/>
            <w:tcBorders>
              <w:top w:val="single" w:color="auto" w:sz="4" w:space="0"/>
              <w:left w:val="single" w:color="auto" w:sz="4" w:space="0"/>
              <w:bottom w:val="single" w:color="auto" w:sz="4" w:space="0"/>
              <w:right w:val="single" w:color="auto" w:sz="4" w:space="0"/>
            </w:tcBorders>
            <w:noWrap w:val="0"/>
            <w:vAlign w:val="center"/>
          </w:tcPr>
          <w:p w14:paraId="73095281">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tc>
        <w:tc>
          <w:tcPr>
            <w:tcW w:w="596" w:type="dxa"/>
            <w:tcBorders>
              <w:top w:val="single" w:color="auto" w:sz="4" w:space="0"/>
              <w:left w:val="single" w:color="auto" w:sz="4" w:space="0"/>
              <w:bottom w:val="single" w:color="auto" w:sz="4" w:space="0"/>
              <w:right w:val="single" w:color="auto" w:sz="4" w:space="0"/>
            </w:tcBorders>
            <w:noWrap w:val="0"/>
            <w:vAlign w:val="top"/>
          </w:tcPr>
          <w:p w14:paraId="04EEE449">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tc>
      </w:tr>
      <w:tr w14:paraId="2E1F9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787415AC">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26C06806">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037C31C1">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11BCB322">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6DA97309">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252A024D">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22E21357">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tc>
        <w:tc>
          <w:tcPr>
            <w:tcW w:w="960" w:type="dxa"/>
            <w:tcBorders>
              <w:top w:val="single" w:color="auto" w:sz="4" w:space="0"/>
              <w:left w:val="single" w:color="auto" w:sz="4" w:space="0"/>
              <w:bottom w:val="single" w:color="auto" w:sz="4" w:space="0"/>
              <w:right w:val="single" w:color="auto" w:sz="4" w:space="0"/>
            </w:tcBorders>
            <w:noWrap w:val="0"/>
            <w:vAlign w:val="top"/>
          </w:tcPr>
          <w:p w14:paraId="28F46C6B">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tc>
        <w:tc>
          <w:tcPr>
            <w:tcW w:w="1428" w:type="dxa"/>
            <w:tcBorders>
              <w:top w:val="single" w:color="auto" w:sz="4" w:space="0"/>
              <w:left w:val="single" w:color="auto" w:sz="4" w:space="0"/>
              <w:bottom w:val="single" w:color="auto" w:sz="4" w:space="0"/>
              <w:right w:val="single" w:color="auto" w:sz="4" w:space="0"/>
            </w:tcBorders>
            <w:noWrap w:val="0"/>
            <w:vAlign w:val="center"/>
          </w:tcPr>
          <w:p w14:paraId="40994756">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tc>
        <w:tc>
          <w:tcPr>
            <w:tcW w:w="596" w:type="dxa"/>
            <w:tcBorders>
              <w:top w:val="single" w:color="auto" w:sz="4" w:space="0"/>
              <w:left w:val="single" w:color="auto" w:sz="4" w:space="0"/>
              <w:bottom w:val="single" w:color="auto" w:sz="4" w:space="0"/>
              <w:right w:val="single" w:color="auto" w:sz="4" w:space="0"/>
            </w:tcBorders>
            <w:noWrap w:val="0"/>
            <w:vAlign w:val="top"/>
          </w:tcPr>
          <w:p w14:paraId="53ACAA02">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tc>
      </w:tr>
      <w:tr w14:paraId="710E7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61866885">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49A6BF01">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4F92AA17">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449858D5">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2897C439">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1D97BA16">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4EB18594">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tc>
        <w:tc>
          <w:tcPr>
            <w:tcW w:w="960" w:type="dxa"/>
            <w:tcBorders>
              <w:top w:val="single" w:color="auto" w:sz="4" w:space="0"/>
              <w:left w:val="single" w:color="auto" w:sz="4" w:space="0"/>
              <w:bottom w:val="single" w:color="auto" w:sz="4" w:space="0"/>
              <w:right w:val="single" w:color="auto" w:sz="4" w:space="0"/>
            </w:tcBorders>
            <w:noWrap w:val="0"/>
            <w:vAlign w:val="top"/>
          </w:tcPr>
          <w:p w14:paraId="7229496C">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tc>
        <w:tc>
          <w:tcPr>
            <w:tcW w:w="1428" w:type="dxa"/>
            <w:tcBorders>
              <w:top w:val="single" w:color="auto" w:sz="4" w:space="0"/>
              <w:left w:val="single" w:color="auto" w:sz="4" w:space="0"/>
              <w:bottom w:val="single" w:color="auto" w:sz="4" w:space="0"/>
              <w:right w:val="single" w:color="auto" w:sz="4" w:space="0"/>
            </w:tcBorders>
            <w:noWrap w:val="0"/>
            <w:vAlign w:val="center"/>
          </w:tcPr>
          <w:p w14:paraId="3534DAF5">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tc>
        <w:tc>
          <w:tcPr>
            <w:tcW w:w="596" w:type="dxa"/>
            <w:tcBorders>
              <w:top w:val="single" w:color="auto" w:sz="4" w:space="0"/>
              <w:left w:val="single" w:color="auto" w:sz="4" w:space="0"/>
              <w:bottom w:val="single" w:color="auto" w:sz="4" w:space="0"/>
              <w:right w:val="single" w:color="auto" w:sz="4" w:space="0"/>
            </w:tcBorders>
            <w:noWrap w:val="0"/>
            <w:vAlign w:val="top"/>
          </w:tcPr>
          <w:p w14:paraId="2852A945">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tc>
      </w:tr>
      <w:tr w14:paraId="13BCB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152D6339">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2DEBB1C9">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4F0ECEFC">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376C749E">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0A147741">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16B9D637">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733094EB">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tc>
        <w:tc>
          <w:tcPr>
            <w:tcW w:w="960" w:type="dxa"/>
            <w:tcBorders>
              <w:top w:val="single" w:color="auto" w:sz="4" w:space="0"/>
              <w:left w:val="single" w:color="auto" w:sz="4" w:space="0"/>
              <w:bottom w:val="single" w:color="auto" w:sz="4" w:space="0"/>
              <w:right w:val="single" w:color="auto" w:sz="4" w:space="0"/>
            </w:tcBorders>
            <w:noWrap w:val="0"/>
            <w:vAlign w:val="top"/>
          </w:tcPr>
          <w:p w14:paraId="7DE347D9">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tc>
        <w:tc>
          <w:tcPr>
            <w:tcW w:w="1428" w:type="dxa"/>
            <w:tcBorders>
              <w:top w:val="single" w:color="auto" w:sz="4" w:space="0"/>
              <w:left w:val="single" w:color="auto" w:sz="4" w:space="0"/>
              <w:bottom w:val="single" w:color="auto" w:sz="4" w:space="0"/>
              <w:right w:val="single" w:color="auto" w:sz="4" w:space="0"/>
            </w:tcBorders>
            <w:noWrap w:val="0"/>
            <w:vAlign w:val="center"/>
          </w:tcPr>
          <w:p w14:paraId="754A2CA4">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tc>
        <w:tc>
          <w:tcPr>
            <w:tcW w:w="596" w:type="dxa"/>
            <w:tcBorders>
              <w:top w:val="single" w:color="auto" w:sz="4" w:space="0"/>
              <w:left w:val="single" w:color="auto" w:sz="4" w:space="0"/>
              <w:bottom w:val="single" w:color="auto" w:sz="4" w:space="0"/>
              <w:right w:val="single" w:color="auto" w:sz="4" w:space="0"/>
            </w:tcBorders>
            <w:noWrap w:val="0"/>
            <w:vAlign w:val="top"/>
          </w:tcPr>
          <w:p w14:paraId="743CF82D">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tc>
      </w:tr>
      <w:tr w14:paraId="22FB8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1E41E935">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4AC49CD1">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028EB555">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3685C78E">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4DF8D094">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48AD7562">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1CC19095">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tc>
        <w:tc>
          <w:tcPr>
            <w:tcW w:w="960" w:type="dxa"/>
            <w:tcBorders>
              <w:top w:val="single" w:color="auto" w:sz="4" w:space="0"/>
              <w:left w:val="single" w:color="auto" w:sz="4" w:space="0"/>
              <w:bottom w:val="single" w:color="auto" w:sz="4" w:space="0"/>
              <w:right w:val="single" w:color="auto" w:sz="4" w:space="0"/>
            </w:tcBorders>
            <w:noWrap w:val="0"/>
            <w:vAlign w:val="top"/>
          </w:tcPr>
          <w:p w14:paraId="46614DF8">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tc>
        <w:tc>
          <w:tcPr>
            <w:tcW w:w="1428" w:type="dxa"/>
            <w:tcBorders>
              <w:top w:val="single" w:color="auto" w:sz="4" w:space="0"/>
              <w:left w:val="single" w:color="auto" w:sz="4" w:space="0"/>
              <w:bottom w:val="single" w:color="auto" w:sz="4" w:space="0"/>
              <w:right w:val="single" w:color="auto" w:sz="4" w:space="0"/>
            </w:tcBorders>
            <w:noWrap w:val="0"/>
            <w:vAlign w:val="center"/>
          </w:tcPr>
          <w:p w14:paraId="29BE7E6E">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tc>
        <w:tc>
          <w:tcPr>
            <w:tcW w:w="596" w:type="dxa"/>
            <w:tcBorders>
              <w:top w:val="single" w:color="auto" w:sz="4" w:space="0"/>
              <w:left w:val="single" w:color="auto" w:sz="4" w:space="0"/>
              <w:bottom w:val="single" w:color="auto" w:sz="4" w:space="0"/>
              <w:right w:val="single" w:color="auto" w:sz="4" w:space="0"/>
            </w:tcBorders>
            <w:noWrap w:val="0"/>
            <w:vAlign w:val="top"/>
          </w:tcPr>
          <w:p w14:paraId="56FCBC83">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tc>
      </w:tr>
      <w:tr w14:paraId="66960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70B223F5">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0F0A2C37">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6E9AF188">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1D59F28F">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67071096">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0520C2D5">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1CC77E64">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tc>
        <w:tc>
          <w:tcPr>
            <w:tcW w:w="960" w:type="dxa"/>
            <w:tcBorders>
              <w:top w:val="single" w:color="auto" w:sz="4" w:space="0"/>
              <w:left w:val="single" w:color="auto" w:sz="4" w:space="0"/>
              <w:bottom w:val="single" w:color="auto" w:sz="4" w:space="0"/>
              <w:right w:val="single" w:color="auto" w:sz="4" w:space="0"/>
            </w:tcBorders>
            <w:noWrap w:val="0"/>
            <w:vAlign w:val="top"/>
          </w:tcPr>
          <w:p w14:paraId="15A84B87">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tc>
        <w:tc>
          <w:tcPr>
            <w:tcW w:w="1428" w:type="dxa"/>
            <w:tcBorders>
              <w:top w:val="single" w:color="auto" w:sz="4" w:space="0"/>
              <w:left w:val="single" w:color="auto" w:sz="4" w:space="0"/>
              <w:bottom w:val="single" w:color="auto" w:sz="4" w:space="0"/>
              <w:right w:val="single" w:color="auto" w:sz="4" w:space="0"/>
            </w:tcBorders>
            <w:noWrap w:val="0"/>
            <w:vAlign w:val="center"/>
          </w:tcPr>
          <w:p w14:paraId="787400CC">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tc>
        <w:tc>
          <w:tcPr>
            <w:tcW w:w="596" w:type="dxa"/>
            <w:tcBorders>
              <w:top w:val="single" w:color="auto" w:sz="4" w:space="0"/>
              <w:left w:val="single" w:color="auto" w:sz="4" w:space="0"/>
              <w:bottom w:val="single" w:color="auto" w:sz="4" w:space="0"/>
              <w:right w:val="single" w:color="auto" w:sz="4" w:space="0"/>
            </w:tcBorders>
            <w:noWrap w:val="0"/>
            <w:vAlign w:val="top"/>
          </w:tcPr>
          <w:p w14:paraId="6AF2B13D">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tc>
      </w:tr>
    </w:tbl>
    <w:p w14:paraId="7E827D9E">
      <w:pPr>
        <w:widowControl/>
        <w:shd w:val="clear" w:color="auto" w:fill="FFFFFF"/>
        <w:adjustRightInd w:val="0"/>
        <w:ind w:firstLine="422" w:firstLineChars="200"/>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备注：</w:t>
      </w:r>
      <w:r>
        <w:rPr>
          <w:rFonts w:hint="eastAsia" w:ascii="宋体" w:hAnsi="宋体" w:cs="宋体"/>
          <w:color w:val="000000" w:themeColor="text1"/>
          <w:highlight w:val="none"/>
          <w14:textFill>
            <w14:solidFill>
              <w14:schemeClr w14:val="tx1"/>
            </w14:solidFill>
          </w14:textFill>
        </w:rPr>
        <w:t>1、本表为项目经理部主要人员的基本要求，投标单位可根据自身情况增加专业技术管理人员，各岗位人员不得相互兼职。</w:t>
      </w:r>
    </w:p>
    <w:p w14:paraId="46F10BB9">
      <w:pPr>
        <w:pStyle w:val="9"/>
        <w:rPr>
          <w:rFonts w:hint="eastAsia"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2、本表项目经理部主要人员需提供</w:t>
      </w:r>
      <w:r>
        <w:rPr>
          <w:rFonts w:hint="eastAsia" w:ascii="宋体" w:hAnsi="宋体" w:cs="宋体"/>
          <w:color w:val="000000" w:themeColor="text1"/>
          <w:kern w:val="0"/>
          <w:szCs w:val="21"/>
          <w:highlight w:val="none"/>
          <w14:textFill>
            <w14:solidFill>
              <w14:schemeClr w14:val="tx1"/>
            </w14:solidFill>
          </w14:textFill>
        </w:rPr>
        <w:t>最近一个月份（</w:t>
      </w:r>
      <w:r>
        <w:rPr>
          <w:rFonts w:hint="eastAsia" w:ascii="宋体" w:hAnsi="宋体" w:cs="宋体"/>
          <w:color w:val="000000" w:themeColor="text1"/>
          <w:kern w:val="0"/>
          <w:szCs w:val="21"/>
          <w:highlight w:val="none"/>
          <w:lang w:val="en-US" w:eastAsia="zh-CN"/>
          <w14:textFill>
            <w14:solidFill>
              <w14:schemeClr w14:val="tx1"/>
            </w14:solidFill>
          </w14:textFill>
        </w:rPr>
        <w:t>2025</w:t>
      </w:r>
      <w:r>
        <w:rPr>
          <w:rFonts w:hint="eastAsia" w:ascii="宋体" w:hAnsi="宋体" w:cs="宋体"/>
          <w:color w:val="000000" w:themeColor="text1"/>
          <w:kern w:val="0"/>
          <w:szCs w:val="21"/>
          <w:highlight w:val="none"/>
          <w14:textFill>
            <w14:solidFill>
              <w14:schemeClr w14:val="tx1"/>
            </w14:solidFill>
          </w14:textFill>
        </w:rPr>
        <w:t>年</w:t>
      </w:r>
      <w:r>
        <w:rPr>
          <w:rFonts w:hint="eastAsia" w:ascii="宋体" w:hAnsi="宋体" w:cs="宋体"/>
          <w:color w:val="000000" w:themeColor="text1"/>
          <w:kern w:val="0"/>
          <w:szCs w:val="21"/>
          <w:highlight w:val="none"/>
          <w:lang w:val="en-US" w:eastAsia="zh-CN"/>
          <w14:textFill>
            <w14:solidFill>
              <w14:schemeClr w14:val="tx1"/>
            </w14:solidFill>
          </w14:textFill>
        </w:rPr>
        <w:t>7月（如部分地区社保证明显示隔月缴费状态，则提供2025年6月份社保证明）</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szCs w:val="22"/>
          <w:highlight w:val="none"/>
          <w14:textFill>
            <w14:solidFill>
              <w14:schemeClr w14:val="tx1"/>
            </w14:solidFill>
          </w14:textFill>
        </w:rPr>
        <w:t>社保证明文件</w:t>
      </w:r>
      <w:r>
        <w:rPr>
          <w:rFonts w:hint="eastAsia" w:ascii="宋体" w:hAnsi="宋体" w:cs="宋体"/>
          <w:color w:val="000000" w:themeColor="text1"/>
          <w:szCs w:val="22"/>
          <w:highlight w:val="none"/>
          <w:lang w:eastAsia="zh-CN"/>
          <w14:textFill>
            <w14:solidFill>
              <w14:schemeClr w14:val="tx1"/>
            </w14:solidFill>
          </w14:textFill>
        </w:rPr>
        <w:t>扫描</w:t>
      </w:r>
      <w:r>
        <w:rPr>
          <w:rFonts w:hint="eastAsia" w:ascii="宋体" w:hAnsi="宋体" w:cs="宋体"/>
          <w:color w:val="000000" w:themeColor="text1"/>
          <w:szCs w:val="22"/>
          <w:highlight w:val="none"/>
          <w14:textFill>
            <w14:solidFill>
              <w14:schemeClr w14:val="tx1"/>
            </w14:solidFill>
          </w14:textFill>
        </w:rPr>
        <w:t>件（具体按社保系统所能查询的最新记录为准），并按《第五章 技术条件》的人员要求提供相应证明材料，工作</w:t>
      </w:r>
      <w:r>
        <w:rPr>
          <w:rFonts w:hint="eastAsia" w:ascii="宋体" w:hAnsi="宋体" w:cs="宋体"/>
          <w:color w:val="000000" w:themeColor="text1"/>
          <w:szCs w:val="22"/>
          <w:highlight w:val="none"/>
          <w:lang w:val="en-US" w:eastAsia="zh-CN"/>
          <w14:textFill>
            <w14:solidFill>
              <w14:schemeClr w14:val="tx1"/>
            </w14:solidFill>
          </w14:textFill>
        </w:rPr>
        <w:t>经历</w:t>
      </w:r>
      <w:r>
        <w:rPr>
          <w:rFonts w:hint="eastAsia" w:ascii="宋体" w:hAnsi="宋体" w:cs="宋体"/>
          <w:color w:val="000000" w:themeColor="text1"/>
          <w:szCs w:val="22"/>
          <w:highlight w:val="none"/>
          <w14:textFill>
            <w14:solidFill>
              <w14:schemeClr w14:val="tx1"/>
            </w14:solidFill>
          </w14:textFill>
        </w:rPr>
        <w:t>年限以毕业证发证日期起算。</w:t>
      </w:r>
    </w:p>
    <w:p w14:paraId="6E236888">
      <w:pPr>
        <w:widowControl/>
        <w:shd w:val="clear" w:color="auto" w:fill="FFFFFF"/>
        <w:adjustRightInd w:val="0"/>
        <w:ind w:firstLine="420" w:firstLineChars="200"/>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3、人员仅指投标人自身人员，如投标申请人为集团公司，则不含集团下属具有独立法人的子公司的人员，但包含非独立法人的分公司人员；同样下属具有独立法人的子公司也不得使用集团公司的人员。</w:t>
      </w:r>
    </w:p>
    <w:p w14:paraId="35FF1955">
      <w:pPr>
        <w:widowControl/>
        <w:shd w:val="clear" w:color="auto" w:fill="FFFFFF"/>
        <w:adjustRightInd w:val="0"/>
        <w:ind w:firstLine="420" w:firstLineChars="200"/>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4、拟投入的项目部人员，未经招标人同意，中标后不得更换，否则按合同约定承担违约责任。</w:t>
      </w:r>
    </w:p>
    <w:p w14:paraId="29FE56C4">
      <w:pPr>
        <w:topLinePunct/>
        <w:adjustRightInd w:val="0"/>
        <w:snapToGrid w:val="0"/>
        <w:spacing w:line="360" w:lineRule="auto"/>
        <w:ind w:firstLine="3596" w:firstLineChars="1450"/>
        <w:rPr>
          <w:rFonts w:hint="eastAsia" w:ascii="宋体" w:hAnsi="宋体" w:cs="宋体"/>
          <w:color w:val="000000" w:themeColor="text1"/>
          <w:spacing w:val="4"/>
          <w:kern w:val="0"/>
          <w:sz w:val="24"/>
          <w:szCs w:val="24"/>
          <w:highlight w:val="none"/>
          <w14:textFill>
            <w14:solidFill>
              <w14:schemeClr w14:val="tx1"/>
            </w14:solidFill>
          </w14:textFill>
        </w:rPr>
      </w:pPr>
    </w:p>
    <w:p w14:paraId="4D800BE0">
      <w:pPr>
        <w:topLinePunct/>
        <w:adjustRightInd w:val="0"/>
        <w:snapToGrid w:val="0"/>
        <w:spacing w:line="360" w:lineRule="auto"/>
        <w:ind w:firstLine="3596" w:firstLineChars="1450"/>
        <w:rPr>
          <w:rFonts w:hint="eastAsia" w:ascii="宋体" w:hAnsi="宋体" w:cs="宋体"/>
          <w:color w:val="000000" w:themeColor="text1"/>
          <w:spacing w:val="4"/>
          <w:kern w:val="0"/>
          <w:sz w:val="24"/>
          <w:szCs w:val="24"/>
          <w:highlight w:val="none"/>
          <w14:textFill>
            <w14:solidFill>
              <w14:schemeClr w14:val="tx1"/>
            </w14:solidFill>
          </w14:textFill>
        </w:rPr>
      </w:pPr>
      <w:r>
        <w:rPr>
          <w:rFonts w:hint="eastAsia" w:ascii="宋体" w:hAnsi="宋体" w:cs="宋体"/>
          <w:color w:val="000000" w:themeColor="text1"/>
          <w:spacing w:val="4"/>
          <w:kern w:val="0"/>
          <w:sz w:val="24"/>
          <w:szCs w:val="24"/>
          <w:highlight w:val="none"/>
          <w14:textFill>
            <w14:solidFill>
              <w14:schemeClr w14:val="tx1"/>
            </w14:solidFill>
          </w14:textFill>
        </w:rPr>
        <w:t>投标人：　　（盖章）</w:t>
      </w:r>
    </w:p>
    <w:p w14:paraId="6F251340">
      <w:pPr>
        <w:topLinePunct/>
        <w:adjustRightInd w:val="0"/>
        <w:snapToGrid w:val="0"/>
        <w:spacing w:line="360" w:lineRule="auto"/>
        <w:ind w:firstLine="3596" w:firstLineChars="1450"/>
        <w:rPr>
          <w:rFonts w:hint="eastAsia" w:ascii="宋体" w:hAnsi="宋体" w:cs="宋体"/>
          <w:color w:val="000000" w:themeColor="text1"/>
          <w:spacing w:val="4"/>
          <w:kern w:val="0"/>
          <w:sz w:val="24"/>
          <w:szCs w:val="24"/>
          <w:highlight w:val="none"/>
          <w14:textFill>
            <w14:solidFill>
              <w14:schemeClr w14:val="tx1"/>
            </w14:solidFill>
          </w14:textFill>
        </w:rPr>
      </w:pPr>
      <w:r>
        <w:rPr>
          <w:rFonts w:hint="eastAsia" w:ascii="宋体" w:hAnsi="宋体" w:cs="宋体"/>
          <w:color w:val="000000" w:themeColor="text1"/>
          <w:spacing w:val="4"/>
          <w:kern w:val="0"/>
          <w:sz w:val="24"/>
          <w:szCs w:val="24"/>
          <w:highlight w:val="none"/>
          <w14:textFill>
            <w14:solidFill>
              <w14:schemeClr w14:val="tx1"/>
            </w14:solidFill>
          </w14:textFill>
        </w:rPr>
        <w:t>法定代表人或授权代理人(签字或盖章)：</w:t>
      </w:r>
    </w:p>
    <w:p w14:paraId="4994251D">
      <w:pPr>
        <w:ind w:firstLine="3600" w:firstLineChars="15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日   期：    年    月    日</w:t>
      </w:r>
    </w:p>
    <w:p w14:paraId="37BBA0B1">
      <w:pPr>
        <w:widowControl/>
        <w:spacing w:line="240" w:lineRule="auto"/>
        <w:jc w:val="left"/>
        <w:outlineLvl w:val="2"/>
        <w:rPr>
          <w:rFonts w:hint="eastAsia" w:ascii="宋体" w:hAnsi="宋体" w:cs="宋体"/>
          <w:b/>
          <w:color w:val="000000" w:themeColor="text1"/>
          <w:sz w:val="24"/>
          <w:szCs w:val="24"/>
          <w:highlight w:val="none"/>
          <w14:textFill>
            <w14:solidFill>
              <w14:schemeClr w14:val="tx1"/>
            </w14:solidFill>
          </w14:textFill>
        </w:rPr>
      </w:pPr>
      <w:bookmarkStart w:id="83" w:name="_Toc23720"/>
      <w:r>
        <w:rPr>
          <w:rFonts w:hint="eastAsia" w:ascii="宋体" w:hAnsi="宋体" w:cs="宋体"/>
          <w:b/>
          <w:color w:val="000000" w:themeColor="text1"/>
          <w:sz w:val="24"/>
          <w:szCs w:val="24"/>
          <w:highlight w:val="none"/>
          <w14:textFill>
            <w14:solidFill>
              <w14:schemeClr w14:val="tx1"/>
            </w14:solidFill>
          </w14:textFill>
        </w:rPr>
        <w:br w:type="page"/>
      </w:r>
      <w:r>
        <w:rPr>
          <w:rFonts w:hint="eastAsia" w:ascii="宋体" w:hAnsi="宋体" w:cs="宋体"/>
          <w:b/>
          <w:color w:val="000000" w:themeColor="text1"/>
          <w:sz w:val="24"/>
          <w:szCs w:val="24"/>
          <w:highlight w:val="none"/>
          <w14:textFill>
            <w14:solidFill>
              <w14:schemeClr w14:val="tx1"/>
            </w14:solidFill>
          </w14:textFill>
        </w:rPr>
        <w:t>格式</w:t>
      </w:r>
      <w:r>
        <w:rPr>
          <w:rFonts w:hint="eastAsia" w:ascii="宋体" w:hAnsi="宋体" w:cs="宋体"/>
          <w:b/>
          <w:color w:val="000000" w:themeColor="text1"/>
          <w:sz w:val="24"/>
          <w:szCs w:val="24"/>
          <w:highlight w:val="none"/>
          <w:lang w:val="en-US" w:eastAsia="zh-CN"/>
          <w14:textFill>
            <w14:solidFill>
              <w14:schemeClr w14:val="tx1"/>
            </w14:solidFill>
          </w14:textFill>
        </w:rPr>
        <w:t>七</w:t>
      </w:r>
      <w:r>
        <w:rPr>
          <w:rFonts w:hint="eastAsia" w:ascii="宋体" w:hAnsi="宋体" w:cs="宋体"/>
          <w:b/>
          <w:color w:val="000000" w:themeColor="text1"/>
          <w:sz w:val="24"/>
          <w:szCs w:val="24"/>
          <w:highlight w:val="none"/>
          <w14:textFill>
            <w14:solidFill>
              <w14:schemeClr w14:val="tx1"/>
            </w14:solidFill>
          </w14:textFill>
        </w:rPr>
        <w:t>：主要人员简历表</w:t>
      </w:r>
      <w:bookmarkEnd w:id="83"/>
    </w:p>
    <w:p w14:paraId="7EAF342C">
      <w:pPr>
        <w:topLinePunct/>
        <w:adjustRightInd w:val="0"/>
        <w:snapToGrid w:val="0"/>
        <w:spacing w:line="360" w:lineRule="auto"/>
        <w:jc w:val="center"/>
        <w:rPr>
          <w:rFonts w:hint="eastAsia" w:ascii="宋体" w:hAnsi="宋体" w:cs="宋体"/>
          <w:b/>
          <w:color w:val="000000" w:themeColor="text1"/>
          <w:spacing w:val="4"/>
          <w:kern w:val="0"/>
          <w:sz w:val="32"/>
          <w:szCs w:val="32"/>
          <w:highlight w:val="none"/>
          <w14:textFill>
            <w14:solidFill>
              <w14:schemeClr w14:val="tx1"/>
            </w14:solidFill>
          </w14:textFill>
        </w:rPr>
      </w:pPr>
      <w:r>
        <w:rPr>
          <w:rFonts w:hint="eastAsia" w:ascii="宋体" w:hAnsi="宋体" w:cs="宋体"/>
          <w:b/>
          <w:color w:val="000000" w:themeColor="text1"/>
          <w:spacing w:val="4"/>
          <w:kern w:val="0"/>
          <w:sz w:val="32"/>
          <w:szCs w:val="32"/>
          <w:highlight w:val="none"/>
          <w14:textFill>
            <w14:solidFill>
              <w14:schemeClr w14:val="tx1"/>
            </w14:solidFill>
          </w14:textFill>
        </w:rPr>
        <w:t>主要人员简历表</w:t>
      </w:r>
    </w:p>
    <w:tbl>
      <w:tblPr>
        <w:tblStyle w:val="37"/>
        <w:tblpPr w:leftFromText="180" w:rightFromText="180" w:vertAnchor="text" w:tblpXSpec="center" w:tblpY="7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2"/>
        <w:gridCol w:w="1547"/>
        <w:gridCol w:w="557"/>
        <w:gridCol w:w="992"/>
        <w:gridCol w:w="378"/>
        <w:gridCol w:w="1405"/>
        <w:gridCol w:w="296"/>
        <w:gridCol w:w="1182"/>
        <w:gridCol w:w="69"/>
        <w:gridCol w:w="1551"/>
      </w:tblGrid>
      <w:tr w14:paraId="7A583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526" w:type="dxa"/>
            <w:tcBorders>
              <w:top w:val="single" w:color="auto" w:sz="4" w:space="0"/>
              <w:left w:val="single" w:color="auto" w:sz="4" w:space="0"/>
              <w:bottom w:val="single" w:color="auto" w:sz="4" w:space="0"/>
              <w:right w:val="single" w:color="auto" w:sz="4" w:space="0"/>
            </w:tcBorders>
            <w:noWrap w:val="0"/>
            <w:vAlign w:val="center"/>
          </w:tcPr>
          <w:p w14:paraId="74198A6E">
            <w:pPr>
              <w:spacing w:line="360" w:lineRule="auto"/>
              <w:jc w:val="center"/>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姓名</w:t>
            </w:r>
          </w:p>
        </w:tc>
        <w:tc>
          <w:tcPr>
            <w:tcW w:w="2126" w:type="dxa"/>
            <w:gridSpan w:val="3"/>
            <w:tcBorders>
              <w:top w:val="single" w:color="auto" w:sz="4" w:space="0"/>
              <w:left w:val="single" w:color="auto" w:sz="4" w:space="0"/>
              <w:bottom w:val="single" w:color="auto" w:sz="4" w:space="0"/>
              <w:right w:val="single" w:color="auto" w:sz="4" w:space="0"/>
            </w:tcBorders>
            <w:noWrap w:val="0"/>
            <w:vAlign w:val="center"/>
          </w:tcPr>
          <w:p w14:paraId="06F718A4">
            <w:pPr>
              <w:keepNext/>
              <w:keepLines/>
              <w:topLinePunct/>
              <w:adjustRightInd w:val="0"/>
              <w:snapToGrid w:val="0"/>
              <w:spacing w:before="120" w:after="120" w:line="360" w:lineRule="auto"/>
              <w:jc w:val="center"/>
              <w:outlineLvl w:val="0"/>
              <w:rPr>
                <w:rFonts w:hint="eastAsia" w:ascii="宋体" w:hAnsi="宋体" w:cs="宋体"/>
                <w:b/>
                <w:color w:val="000000" w:themeColor="text1"/>
                <w:spacing w:val="4"/>
                <w:kern w:val="0"/>
                <w:sz w:val="24"/>
                <w:szCs w:val="24"/>
                <w:highlight w:val="none"/>
                <w14:textFill>
                  <w14:solidFill>
                    <w14:schemeClr w14:val="tx1"/>
                  </w14:solidFill>
                </w14:textFill>
              </w:rPr>
            </w:pPr>
          </w:p>
        </w:tc>
        <w:tc>
          <w:tcPr>
            <w:tcW w:w="1370" w:type="dxa"/>
            <w:gridSpan w:val="2"/>
            <w:tcBorders>
              <w:top w:val="single" w:color="auto" w:sz="4" w:space="0"/>
              <w:left w:val="single" w:color="auto" w:sz="4" w:space="0"/>
              <w:bottom w:val="single" w:color="auto" w:sz="4" w:space="0"/>
              <w:right w:val="single" w:color="auto" w:sz="4" w:space="0"/>
            </w:tcBorders>
            <w:noWrap w:val="0"/>
            <w:vAlign w:val="center"/>
          </w:tcPr>
          <w:p w14:paraId="5D39109B">
            <w:pPr>
              <w:spacing w:line="360" w:lineRule="auto"/>
              <w:jc w:val="center"/>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性别</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7ABF20CE">
            <w:pPr>
              <w:keepNext/>
              <w:keepLines/>
              <w:topLinePunct/>
              <w:adjustRightInd w:val="0"/>
              <w:snapToGrid w:val="0"/>
              <w:spacing w:before="120" w:after="120" w:line="360" w:lineRule="auto"/>
              <w:jc w:val="center"/>
              <w:outlineLvl w:val="0"/>
              <w:rPr>
                <w:rFonts w:hint="eastAsia" w:ascii="宋体" w:hAnsi="宋体" w:cs="宋体"/>
                <w:b/>
                <w:color w:val="000000" w:themeColor="text1"/>
                <w:spacing w:val="4"/>
                <w:kern w:val="0"/>
                <w:sz w:val="24"/>
                <w:szCs w:val="24"/>
                <w:highlight w:val="none"/>
                <w14:textFill>
                  <w14:solidFill>
                    <w14:schemeClr w14:val="tx1"/>
                  </w14:solidFill>
                </w14:textFill>
              </w:rPr>
            </w:pPr>
          </w:p>
        </w:tc>
        <w:tc>
          <w:tcPr>
            <w:tcW w:w="1182" w:type="dxa"/>
            <w:tcBorders>
              <w:top w:val="single" w:color="auto" w:sz="4" w:space="0"/>
              <w:left w:val="single" w:color="auto" w:sz="4" w:space="0"/>
              <w:bottom w:val="single" w:color="auto" w:sz="4" w:space="0"/>
              <w:right w:val="single" w:color="auto" w:sz="4" w:space="0"/>
            </w:tcBorders>
            <w:noWrap w:val="0"/>
            <w:vAlign w:val="center"/>
          </w:tcPr>
          <w:p w14:paraId="5AF11C71">
            <w:pPr>
              <w:spacing w:line="360" w:lineRule="auto"/>
              <w:jc w:val="center"/>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年龄</w:t>
            </w:r>
          </w:p>
        </w:tc>
        <w:tc>
          <w:tcPr>
            <w:tcW w:w="1620" w:type="dxa"/>
            <w:gridSpan w:val="2"/>
            <w:tcBorders>
              <w:top w:val="single" w:color="auto" w:sz="4" w:space="0"/>
              <w:left w:val="single" w:color="auto" w:sz="4" w:space="0"/>
              <w:bottom w:val="single" w:color="auto" w:sz="4" w:space="0"/>
              <w:right w:val="single" w:color="auto" w:sz="4" w:space="0"/>
            </w:tcBorders>
            <w:noWrap w:val="0"/>
            <w:vAlign w:val="center"/>
          </w:tcPr>
          <w:p w14:paraId="313337E0">
            <w:pPr>
              <w:keepNext/>
              <w:keepLines/>
              <w:topLinePunct/>
              <w:adjustRightInd w:val="0"/>
              <w:snapToGrid w:val="0"/>
              <w:spacing w:before="120" w:after="120" w:line="360" w:lineRule="auto"/>
              <w:jc w:val="center"/>
              <w:outlineLvl w:val="0"/>
              <w:rPr>
                <w:rFonts w:hint="eastAsia" w:ascii="宋体" w:hAnsi="宋体" w:cs="宋体"/>
                <w:b/>
                <w:color w:val="000000" w:themeColor="text1"/>
                <w:spacing w:val="4"/>
                <w:kern w:val="0"/>
                <w:sz w:val="24"/>
                <w:szCs w:val="24"/>
                <w:highlight w:val="none"/>
                <w14:textFill>
                  <w14:solidFill>
                    <w14:schemeClr w14:val="tx1"/>
                  </w14:solidFill>
                </w14:textFill>
              </w:rPr>
            </w:pPr>
          </w:p>
        </w:tc>
      </w:tr>
      <w:tr w14:paraId="34FE7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526" w:type="dxa"/>
            <w:tcBorders>
              <w:top w:val="single" w:color="auto" w:sz="4" w:space="0"/>
              <w:left w:val="single" w:color="auto" w:sz="4" w:space="0"/>
              <w:bottom w:val="single" w:color="auto" w:sz="4" w:space="0"/>
              <w:right w:val="single" w:color="auto" w:sz="4" w:space="0"/>
            </w:tcBorders>
            <w:noWrap w:val="0"/>
            <w:vAlign w:val="center"/>
          </w:tcPr>
          <w:p w14:paraId="150BA202">
            <w:pPr>
              <w:spacing w:line="360" w:lineRule="auto"/>
              <w:jc w:val="center"/>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18"/>
                <w:szCs w:val="18"/>
                <w:highlight w:val="none"/>
                <w14:textFill>
                  <w14:solidFill>
                    <w14:schemeClr w14:val="tx1"/>
                  </w14:solidFill>
                </w14:textFill>
              </w:rPr>
              <w:t>在本项目任职</w:t>
            </w:r>
          </w:p>
        </w:tc>
        <w:tc>
          <w:tcPr>
            <w:tcW w:w="2126" w:type="dxa"/>
            <w:gridSpan w:val="3"/>
            <w:tcBorders>
              <w:top w:val="single" w:color="auto" w:sz="4" w:space="0"/>
              <w:left w:val="single" w:color="auto" w:sz="4" w:space="0"/>
              <w:bottom w:val="single" w:color="auto" w:sz="4" w:space="0"/>
              <w:right w:val="single" w:color="auto" w:sz="4" w:space="0"/>
            </w:tcBorders>
            <w:noWrap w:val="0"/>
            <w:vAlign w:val="center"/>
          </w:tcPr>
          <w:p w14:paraId="4F28785D">
            <w:pPr>
              <w:keepNext/>
              <w:keepLines/>
              <w:topLinePunct/>
              <w:adjustRightInd w:val="0"/>
              <w:snapToGrid w:val="0"/>
              <w:spacing w:before="120" w:after="120" w:line="360" w:lineRule="auto"/>
              <w:jc w:val="center"/>
              <w:outlineLvl w:val="0"/>
              <w:rPr>
                <w:rFonts w:hint="eastAsia" w:ascii="宋体" w:hAnsi="宋体" w:cs="宋体"/>
                <w:b/>
                <w:color w:val="000000" w:themeColor="text1"/>
                <w:spacing w:val="4"/>
                <w:kern w:val="0"/>
                <w:sz w:val="24"/>
                <w:szCs w:val="24"/>
                <w:highlight w:val="none"/>
                <w14:textFill>
                  <w14:solidFill>
                    <w14:schemeClr w14:val="tx1"/>
                  </w14:solidFill>
                </w14:textFill>
              </w:rPr>
            </w:pPr>
          </w:p>
        </w:tc>
        <w:tc>
          <w:tcPr>
            <w:tcW w:w="1370" w:type="dxa"/>
            <w:gridSpan w:val="2"/>
            <w:tcBorders>
              <w:top w:val="single" w:color="auto" w:sz="4" w:space="0"/>
              <w:left w:val="single" w:color="auto" w:sz="4" w:space="0"/>
              <w:bottom w:val="single" w:color="auto" w:sz="4" w:space="0"/>
              <w:right w:val="single" w:color="auto" w:sz="4" w:space="0"/>
            </w:tcBorders>
            <w:noWrap w:val="0"/>
            <w:vAlign w:val="center"/>
          </w:tcPr>
          <w:p w14:paraId="028C8DAA">
            <w:pPr>
              <w:spacing w:line="360" w:lineRule="auto"/>
              <w:jc w:val="center"/>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职称</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30D97772">
            <w:pPr>
              <w:keepNext/>
              <w:keepLines/>
              <w:topLinePunct/>
              <w:adjustRightInd w:val="0"/>
              <w:snapToGrid w:val="0"/>
              <w:spacing w:before="120" w:after="120" w:line="360" w:lineRule="auto"/>
              <w:jc w:val="center"/>
              <w:outlineLvl w:val="0"/>
              <w:rPr>
                <w:rFonts w:hint="eastAsia" w:ascii="宋体" w:hAnsi="宋体" w:cs="宋体"/>
                <w:b/>
                <w:color w:val="000000" w:themeColor="text1"/>
                <w:spacing w:val="4"/>
                <w:kern w:val="0"/>
                <w:sz w:val="24"/>
                <w:szCs w:val="24"/>
                <w:highlight w:val="none"/>
                <w14:textFill>
                  <w14:solidFill>
                    <w14:schemeClr w14:val="tx1"/>
                  </w14:solidFill>
                </w14:textFill>
              </w:rPr>
            </w:pPr>
          </w:p>
        </w:tc>
        <w:tc>
          <w:tcPr>
            <w:tcW w:w="1182" w:type="dxa"/>
            <w:tcBorders>
              <w:top w:val="single" w:color="auto" w:sz="4" w:space="0"/>
              <w:left w:val="single" w:color="auto" w:sz="4" w:space="0"/>
              <w:bottom w:val="single" w:color="auto" w:sz="4" w:space="0"/>
              <w:right w:val="single" w:color="auto" w:sz="4" w:space="0"/>
            </w:tcBorders>
            <w:noWrap w:val="0"/>
            <w:vAlign w:val="center"/>
          </w:tcPr>
          <w:p w14:paraId="0F9474C5">
            <w:pPr>
              <w:spacing w:line="360" w:lineRule="auto"/>
              <w:jc w:val="center"/>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学历</w:t>
            </w:r>
          </w:p>
        </w:tc>
        <w:tc>
          <w:tcPr>
            <w:tcW w:w="1620" w:type="dxa"/>
            <w:gridSpan w:val="2"/>
            <w:tcBorders>
              <w:top w:val="single" w:color="auto" w:sz="4" w:space="0"/>
              <w:left w:val="single" w:color="auto" w:sz="4" w:space="0"/>
              <w:bottom w:val="single" w:color="auto" w:sz="4" w:space="0"/>
              <w:right w:val="single" w:color="auto" w:sz="4" w:space="0"/>
            </w:tcBorders>
            <w:noWrap w:val="0"/>
            <w:vAlign w:val="center"/>
          </w:tcPr>
          <w:p w14:paraId="2A48729F">
            <w:pPr>
              <w:keepNext/>
              <w:keepLines/>
              <w:topLinePunct/>
              <w:adjustRightInd w:val="0"/>
              <w:snapToGrid w:val="0"/>
              <w:spacing w:before="120" w:after="120" w:line="360" w:lineRule="auto"/>
              <w:jc w:val="center"/>
              <w:outlineLvl w:val="0"/>
              <w:rPr>
                <w:rFonts w:hint="eastAsia" w:ascii="宋体" w:hAnsi="宋体" w:cs="宋体"/>
                <w:b/>
                <w:color w:val="000000" w:themeColor="text1"/>
                <w:spacing w:val="4"/>
                <w:kern w:val="0"/>
                <w:sz w:val="24"/>
                <w:szCs w:val="24"/>
                <w:highlight w:val="none"/>
                <w14:textFill>
                  <w14:solidFill>
                    <w14:schemeClr w14:val="tx1"/>
                  </w14:solidFill>
                </w14:textFill>
              </w:rPr>
            </w:pPr>
          </w:p>
        </w:tc>
      </w:tr>
      <w:tr w14:paraId="79F30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1526" w:type="dxa"/>
            <w:tcBorders>
              <w:top w:val="single" w:color="auto" w:sz="4" w:space="0"/>
              <w:left w:val="single" w:color="auto" w:sz="4" w:space="0"/>
              <w:bottom w:val="single" w:color="auto" w:sz="4" w:space="0"/>
              <w:right w:val="single" w:color="auto" w:sz="4" w:space="0"/>
            </w:tcBorders>
            <w:noWrap w:val="0"/>
            <w:vAlign w:val="center"/>
          </w:tcPr>
          <w:p w14:paraId="0E7268A9">
            <w:pPr>
              <w:spacing w:line="360" w:lineRule="auto"/>
              <w:jc w:val="center"/>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参加工作</w:t>
            </w:r>
          </w:p>
          <w:p w14:paraId="5C2844FE">
            <w:pPr>
              <w:spacing w:line="360" w:lineRule="auto"/>
              <w:jc w:val="center"/>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年限</w:t>
            </w:r>
          </w:p>
        </w:tc>
        <w:tc>
          <w:tcPr>
            <w:tcW w:w="2126" w:type="dxa"/>
            <w:gridSpan w:val="3"/>
            <w:tcBorders>
              <w:top w:val="single" w:color="auto" w:sz="4" w:space="0"/>
              <w:left w:val="single" w:color="auto" w:sz="4" w:space="0"/>
              <w:bottom w:val="single" w:color="auto" w:sz="4" w:space="0"/>
              <w:right w:val="single" w:color="auto" w:sz="4" w:space="0"/>
            </w:tcBorders>
            <w:noWrap w:val="0"/>
            <w:vAlign w:val="center"/>
          </w:tcPr>
          <w:p w14:paraId="2465039D">
            <w:pPr>
              <w:keepNext/>
              <w:keepLines/>
              <w:topLinePunct/>
              <w:adjustRightInd w:val="0"/>
              <w:snapToGrid w:val="0"/>
              <w:spacing w:before="120" w:after="120" w:line="360" w:lineRule="auto"/>
              <w:jc w:val="center"/>
              <w:outlineLvl w:val="0"/>
              <w:rPr>
                <w:rFonts w:hint="eastAsia" w:ascii="宋体" w:hAnsi="宋体" w:cs="宋体"/>
                <w:b/>
                <w:color w:val="000000" w:themeColor="text1"/>
                <w:spacing w:val="4"/>
                <w:kern w:val="0"/>
                <w:sz w:val="24"/>
                <w:szCs w:val="24"/>
                <w:highlight w:val="none"/>
                <w14:textFill>
                  <w14:solidFill>
                    <w14:schemeClr w14:val="tx1"/>
                  </w14:solidFill>
                </w14:textFill>
              </w:rPr>
            </w:pPr>
          </w:p>
        </w:tc>
        <w:tc>
          <w:tcPr>
            <w:tcW w:w="1370" w:type="dxa"/>
            <w:gridSpan w:val="2"/>
            <w:tcBorders>
              <w:top w:val="single" w:color="auto" w:sz="4" w:space="0"/>
              <w:left w:val="single" w:color="auto" w:sz="4" w:space="0"/>
              <w:bottom w:val="single" w:color="auto" w:sz="4" w:space="0"/>
              <w:right w:val="single" w:color="auto" w:sz="4" w:space="0"/>
            </w:tcBorders>
            <w:noWrap w:val="0"/>
            <w:vAlign w:val="center"/>
          </w:tcPr>
          <w:p w14:paraId="29A02DD2">
            <w:pPr>
              <w:topLinePunct/>
              <w:adjustRightInd w:val="0"/>
              <w:snapToGrid w:val="0"/>
              <w:spacing w:line="360" w:lineRule="auto"/>
              <w:jc w:val="center"/>
              <w:rPr>
                <w:rFonts w:hint="eastAsia" w:ascii="宋体" w:hAnsi="宋体" w:cs="宋体"/>
                <w:b/>
                <w:color w:val="000000" w:themeColor="text1"/>
                <w:spacing w:val="4"/>
                <w:kern w:val="0"/>
                <w:sz w:val="24"/>
                <w:szCs w:val="24"/>
                <w:highlight w:val="none"/>
                <w14:textFill>
                  <w14:solidFill>
                    <w14:schemeClr w14:val="tx1"/>
                  </w14:solidFill>
                </w14:textFill>
              </w:rPr>
            </w:pPr>
            <w:r>
              <w:rPr>
                <w:rFonts w:hint="eastAsia" w:ascii="宋体" w:hAnsi="宋体" w:cs="宋体"/>
                <w:b/>
                <w:color w:val="000000" w:themeColor="text1"/>
                <w:spacing w:val="4"/>
                <w:kern w:val="0"/>
                <w:sz w:val="24"/>
                <w:szCs w:val="24"/>
                <w:highlight w:val="none"/>
                <w14:textFill>
                  <w14:solidFill>
                    <w14:schemeClr w14:val="tx1"/>
                  </w14:solidFill>
                </w14:textFill>
              </w:rPr>
              <w:t>担任相应职务年限</w:t>
            </w:r>
          </w:p>
        </w:tc>
        <w:tc>
          <w:tcPr>
            <w:tcW w:w="4503" w:type="dxa"/>
            <w:gridSpan w:val="5"/>
            <w:tcBorders>
              <w:top w:val="single" w:color="auto" w:sz="4" w:space="0"/>
              <w:left w:val="single" w:color="auto" w:sz="4" w:space="0"/>
              <w:bottom w:val="single" w:color="auto" w:sz="4" w:space="0"/>
              <w:right w:val="single" w:color="auto" w:sz="4" w:space="0"/>
            </w:tcBorders>
            <w:noWrap w:val="0"/>
            <w:vAlign w:val="center"/>
          </w:tcPr>
          <w:p w14:paraId="738E2197">
            <w:pPr>
              <w:keepNext/>
              <w:keepLines/>
              <w:topLinePunct/>
              <w:adjustRightInd w:val="0"/>
              <w:snapToGrid w:val="0"/>
              <w:spacing w:before="120" w:after="120" w:line="360" w:lineRule="auto"/>
              <w:jc w:val="center"/>
              <w:outlineLvl w:val="0"/>
              <w:rPr>
                <w:rFonts w:hint="eastAsia" w:ascii="宋体" w:hAnsi="宋体" w:cs="宋体"/>
                <w:b/>
                <w:color w:val="000000" w:themeColor="text1"/>
                <w:spacing w:val="4"/>
                <w:kern w:val="0"/>
                <w:sz w:val="24"/>
                <w:szCs w:val="24"/>
                <w:highlight w:val="none"/>
                <w14:textFill>
                  <w14:solidFill>
                    <w14:schemeClr w14:val="tx1"/>
                  </w14:solidFill>
                </w14:textFill>
              </w:rPr>
            </w:pPr>
          </w:p>
        </w:tc>
      </w:tr>
      <w:tr w14:paraId="6FE8E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526" w:type="dxa"/>
            <w:tcBorders>
              <w:top w:val="single" w:color="auto" w:sz="4" w:space="0"/>
              <w:left w:val="single" w:color="auto" w:sz="4" w:space="0"/>
              <w:bottom w:val="single" w:color="auto" w:sz="4" w:space="0"/>
              <w:right w:val="single" w:color="auto" w:sz="4" w:space="0"/>
            </w:tcBorders>
            <w:noWrap w:val="0"/>
            <w:vAlign w:val="center"/>
          </w:tcPr>
          <w:p w14:paraId="2DB73CC8">
            <w:pPr>
              <w:spacing w:line="360" w:lineRule="auto"/>
              <w:jc w:val="center"/>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资格证书号</w:t>
            </w:r>
          </w:p>
        </w:tc>
        <w:tc>
          <w:tcPr>
            <w:tcW w:w="7999" w:type="dxa"/>
            <w:gridSpan w:val="10"/>
            <w:tcBorders>
              <w:top w:val="single" w:color="auto" w:sz="4" w:space="0"/>
              <w:left w:val="single" w:color="auto" w:sz="4" w:space="0"/>
              <w:bottom w:val="single" w:color="auto" w:sz="4" w:space="0"/>
              <w:right w:val="single" w:color="auto" w:sz="4" w:space="0"/>
            </w:tcBorders>
            <w:noWrap w:val="0"/>
            <w:vAlign w:val="center"/>
          </w:tcPr>
          <w:p w14:paraId="73A4367A">
            <w:pPr>
              <w:keepNext/>
              <w:keepLines/>
              <w:topLinePunct/>
              <w:adjustRightInd w:val="0"/>
              <w:snapToGrid w:val="0"/>
              <w:spacing w:before="120" w:after="120" w:line="360" w:lineRule="auto"/>
              <w:jc w:val="center"/>
              <w:outlineLvl w:val="0"/>
              <w:rPr>
                <w:rFonts w:hint="eastAsia" w:ascii="宋体" w:hAnsi="宋体" w:cs="宋体"/>
                <w:b/>
                <w:color w:val="000000" w:themeColor="text1"/>
                <w:spacing w:val="4"/>
                <w:kern w:val="0"/>
                <w:sz w:val="24"/>
                <w:szCs w:val="24"/>
                <w:highlight w:val="none"/>
                <w14:textFill>
                  <w14:solidFill>
                    <w14:schemeClr w14:val="tx1"/>
                  </w14:solidFill>
                </w14:textFill>
              </w:rPr>
            </w:pPr>
          </w:p>
        </w:tc>
      </w:tr>
      <w:tr w14:paraId="0F5A9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9525" w:type="dxa"/>
            <w:gridSpan w:val="11"/>
            <w:tcBorders>
              <w:top w:val="single" w:color="auto" w:sz="4" w:space="0"/>
              <w:left w:val="single" w:color="auto" w:sz="4" w:space="0"/>
              <w:bottom w:val="single" w:color="auto" w:sz="4" w:space="0"/>
              <w:right w:val="single" w:color="auto" w:sz="4" w:space="0"/>
            </w:tcBorders>
            <w:noWrap w:val="0"/>
            <w:vAlign w:val="center"/>
          </w:tcPr>
          <w:p w14:paraId="2DDED97A">
            <w:pPr>
              <w:topLinePunct/>
              <w:adjustRightInd w:val="0"/>
              <w:snapToGrid w:val="0"/>
              <w:spacing w:line="360" w:lineRule="auto"/>
              <w:jc w:val="center"/>
              <w:rPr>
                <w:rFonts w:hint="eastAsia" w:ascii="宋体" w:hAnsi="宋体" w:cs="宋体"/>
                <w:b/>
                <w:color w:val="000000" w:themeColor="text1"/>
                <w:spacing w:val="4"/>
                <w:kern w:val="0"/>
                <w:sz w:val="24"/>
                <w:szCs w:val="24"/>
                <w:highlight w:val="none"/>
                <w14:textFill>
                  <w14:solidFill>
                    <w14:schemeClr w14:val="tx1"/>
                  </w14:solidFill>
                </w14:textFill>
              </w:rPr>
            </w:pPr>
            <w:r>
              <w:rPr>
                <w:rFonts w:hint="eastAsia" w:ascii="宋体" w:hAnsi="宋体" w:cs="宋体"/>
                <w:b/>
                <w:color w:val="000000" w:themeColor="text1"/>
                <w:spacing w:val="4"/>
                <w:kern w:val="0"/>
                <w:sz w:val="24"/>
                <w:szCs w:val="24"/>
                <w:highlight w:val="none"/>
                <w14:textFill>
                  <w14:solidFill>
                    <w14:schemeClr w14:val="tx1"/>
                  </w14:solidFill>
                </w14:textFill>
              </w:rPr>
              <w:t>业绩简介</w:t>
            </w:r>
          </w:p>
        </w:tc>
      </w:tr>
      <w:tr w14:paraId="246F4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59356F11">
            <w:pPr>
              <w:spacing w:line="360" w:lineRule="auto"/>
              <w:jc w:val="center"/>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建设单位</w:t>
            </w:r>
          </w:p>
        </w:tc>
        <w:tc>
          <w:tcPr>
            <w:tcW w:w="1547" w:type="dxa"/>
            <w:tcBorders>
              <w:top w:val="single" w:color="auto" w:sz="4" w:space="0"/>
              <w:left w:val="single" w:color="auto" w:sz="4" w:space="0"/>
              <w:bottom w:val="single" w:color="auto" w:sz="4" w:space="0"/>
              <w:right w:val="single" w:color="auto" w:sz="4" w:space="0"/>
            </w:tcBorders>
            <w:noWrap w:val="0"/>
            <w:vAlign w:val="center"/>
          </w:tcPr>
          <w:p w14:paraId="0D4165B0">
            <w:pPr>
              <w:spacing w:line="360" w:lineRule="auto"/>
              <w:jc w:val="center"/>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项目名称</w:t>
            </w:r>
          </w:p>
        </w:tc>
        <w:tc>
          <w:tcPr>
            <w:tcW w:w="1549" w:type="dxa"/>
            <w:gridSpan w:val="2"/>
            <w:tcBorders>
              <w:top w:val="single" w:color="auto" w:sz="4" w:space="0"/>
              <w:left w:val="single" w:color="auto" w:sz="4" w:space="0"/>
              <w:bottom w:val="single" w:color="auto" w:sz="4" w:space="0"/>
              <w:right w:val="single" w:color="auto" w:sz="4" w:space="0"/>
            </w:tcBorders>
            <w:noWrap w:val="0"/>
            <w:vAlign w:val="center"/>
          </w:tcPr>
          <w:p w14:paraId="40941A32">
            <w:pPr>
              <w:spacing w:line="360" w:lineRule="auto"/>
              <w:jc w:val="center"/>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建设规模</w:t>
            </w:r>
          </w:p>
        </w:tc>
        <w:tc>
          <w:tcPr>
            <w:tcW w:w="1783" w:type="dxa"/>
            <w:gridSpan w:val="2"/>
            <w:tcBorders>
              <w:top w:val="single" w:color="auto" w:sz="4" w:space="0"/>
              <w:left w:val="single" w:color="auto" w:sz="4" w:space="0"/>
              <w:bottom w:val="single" w:color="auto" w:sz="4" w:space="0"/>
              <w:right w:val="single" w:color="auto" w:sz="4" w:space="0"/>
            </w:tcBorders>
            <w:noWrap w:val="0"/>
            <w:vAlign w:val="center"/>
          </w:tcPr>
          <w:p w14:paraId="172033F6">
            <w:pPr>
              <w:spacing w:line="360" w:lineRule="auto"/>
              <w:jc w:val="center"/>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开、竣工日期</w:t>
            </w:r>
          </w:p>
        </w:tc>
        <w:tc>
          <w:tcPr>
            <w:tcW w:w="1547" w:type="dxa"/>
            <w:gridSpan w:val="3"/>
            <w:tcBorders>
              <w:top w:val="single" w:color="auto" w:sz="4" w:space="0"/>
              <w:left w:val="single" w:color="auto" w:sz="4" w:space="0"/>
              <w:bottom w:val="single" w:color="auto" w:sz="4" w:space="0"/>
              <w:right w:val="single" w:color="auto" w:sz="4" w:space="0"/>
            </w:tcBorders>
            <w:noWrap w:val="0"/>
            <w:vAlign w:val="center"/>
          </w:tcPr>
          <w:p w14:paraId="37B5EFC2">
            <w:pPr>
              <w:spacing w:line="360" w:lineRule="auto"/>
              <w:jc w:val="center"/>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在建或已完</w:t>
            </w:r>
          </w:p>
        </w:tc>
        <w:tc>
          <w:tcPr>
            <w:tcW w:w="1551" w:type="dxa"/>
            <w:tcBorders>
              <w:top w:val="single" w:color="auto" w:sz="4" w:space="0"/>
              <w:left w:val="single" w:color="auto" w:sz="4" w:space="0"/>
              <w:bottom w:val="single" w:color="auto" w:sz="4" w:space="0"/>
              <w:right w:val="single" w:color="auto" w:sz="4" w:space="0"/>
            </w:tcBorders>
            <w:noWrap w:val="0"/>
            <w:vAlign w:val="center"/>
          </w:tcPr>
          <w:p w14:paraId="14DDA383">
            <w:pPr>
              <w:spacing w:line="360" w:lineRule="auto"/>
              <w:jc w:val="center"/>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工程质量</w:t>
            </w:r>
          </w:p>
        </w:tc>
      </w:tr>
      <w:tr w14:paraId="65491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45BC16DC">
            <w:pPr>
              <w:topLinePunct/>
              <w:adjustRightInd w:val="0"/>
              <w:snapToGrid w:val="0"/>
              <w:spacing w:line="360" w:lineRule="auto"/>
              <w:jc w:val="center"/>
              <w:rPr>
                <w:rFonts w:hint="eastAsia" w:ascii="宋体" w:hAnsi="宋体" w:cs="宋体"/>
                <w:b/>
                <w:color w:val="000000" w:themeColor="text1"/>
                <w:spacing w:val="4"/>
                <w:kern w:val="0"/>
                <w:sz w:val="24"/>
                <w:szCs w:val="24"/>
                <w:highlight w:val="none"/>
                <w14:textFill>
                  <w14:solidFill>
                    <w14:schemeClr w14:val="tx1"/>
                  </w14:solidFill>
                </w14:textFill>
              </w:rPr>
            </w:pPr>
          </w:p>
        </w:tc>
        <w:tc>
          <w:tcPr>
            <w:tcW w:w="1547" w:type="dxa"/>
            <w:tcBorders>
              <w:top w:val="single" w:color="auto" w:sz="4" w:space="0"/>
              <w:left w:val="single" w:color="auto" w:sz="4" w:space="0"/>
              <w:bottom w:val="single" w:color="auto" w:sz="4" w:space="0"/>
              <w:right w:val="single" w:color="auto" w:sz="4" w:space="0"/>
            </w:tcBorders>
            <w:noWrap w:val="0"/>
            <w:vAlign w:val="center"/>
          </w:tcPr>
          <w:p w14:paraId="4326C1D4">
            <w:pPr>
              <w:topLinePunct/>
              <w:adjustRightInd w:val="0"/>
              <w:snapToGrid w:val="0"/>
              <w:spacing w:line="360" w:lineRule="auto"/>
              <w:jc w:val="center"/>
              <w:rPr>
                <w:rFonts w:hint="eastAsia" w:ascii="宋体" w:hAnsi="宋体" w:cs="宋体"/>
                <w:b/>
                <w:color w:val="000000" w:themeColor="text1"/>
                <w:spacing w:val="4"/>
                <w:kern w:val="0"/>
                <w:sz w:val="24"/>
                <w:szCs w:val="24"/>
                <w:highlight w:val="none"/>
                <w14:textFill>
                  <w14:solidFill>
                    <w14:schemeClr w14:val="tx1"/>
                  </w14:solidFill>
                </w14:textFill>
              </w:rPr>
            </w:pPr>
          </w:p>
        </w:tc>
        <w:tc>
          <w:tcPr>
            <w:tcW w:w="1549" w:type="dxa"/>
            <w:gridSpan w:val="2"/>
            <w:tcBorders>
              <w:top w:val="single" w:color="auto" w:sz="4" w:space="0"/>
              <w:left w:val="single" w:color="auto" w:sz="4" w:space="0"/>
              <w:bottom w:val="single" w:color="auto" w:sz="4" w:space="0"/>
              <w:right w:val="single" w:color="auto" w:sz="4" w:space="0"/>
            </w:tcBorders>
            <w:noWrap w:val="0"/>
            <w:vAlign w:val="center"/>
          </w:tcPr>
          <w:p w14:paraId="4A79DE73">
            <w:pPr>
              <w:topLinePunct/>
              <w:adjustRightInd w:val="0"/>
              <w:snapToGrid w:val="0"/>
              <w:spacing w:line="360" w:lineRule="auto"/>
              <w:jc w:val="center"/>
              <w:rPr>
                <w:rFonts w:hint="eastAsia" w:ascii="宋体" w:hAnsi="宋体" w:cs="宋体"/>
                <w:b/>
                <w:color w:val="000000" w:themeColor="text1"/>
                <w:spacing w:val="4"/>
                <w:kern w:val="0"/>
                <w:sz w:val="24"/>
                <w:szCs w:val="24"/>
                <w:highlight w:val="none"/>
                <w14:textFill>
                  <w14:solidFill>
                    <w14:schemeClr w14:val="tx1"/>
                  </w14:solidFill>
                </w14:textFill>
              </w:rPr>
            </w:pPr>
          </w:p>
        </w:tc>
        <w:tc>
          <w:tcPr>
            <w:tcW w:w="1783" w:type="dxa"/>
            <w:gridSpan w:val="2"/>
            <w:tcBorders>
              <w:top w:val="single" w:color="auto" w:sz="4" w:space="0"/>
              <w:left w:val="single" w:color="auto" w:sz="4" w:space="0"/>
              <w:bottom w:val="single" w:color="auto" w:sz="4" w:space="0"/>
              <w:right w:val="single" w:color="auto" w:sz="4" w:space="0"/>
            </w:tcBorders>
            <w:noWrap w:val="0"/>
            <w:vAlign w:val="center"/>
          </w:tcPr>
          <w:p w14:paraId="743CC06E">
            <w:pPr>
              <w:topLinePunct/>
              <w:adjustRightInd w:val="0"/>
              <w:snapToGrid w:val="0"/>
              <w:spacing w:line="360" w:lineRule="auto"/>
              <w:jc w:val="center"/>
              <w:rPr>
                <w:rFonts w:hint="eastAsia" w:ascii="宋体" w:hAnsi="宋体" w:cs="宋体"/>
                <w:b/>
                <w:color w:val="000000" w:themeColor="text1"/>
                <w:spacing w:val="4"/>
                <w:kern w:val="0"/>
                <w:sz w:val="24"/>
                <w:szCs w:val="24"/>
                <w:highlight w:val="none"/>
                <w14:textFill>
                  <w14:solidFill>
                    <w14:schemeClr w14:val="tx1"/>
                  </w14:solidFill>
                </w14:textFill>
              </w:rPr>
            </w:pPr>
          </w:p>
        </w:tc>
        <w:tc>
          <w:tcPr>
            <w:tcW w:w="1547" w:type="dxa"/>
            <w:gridSpan w:val="3"/>
            <w:tcBorders>
              <w:top w:val="single" w:color="auto" w:sz="4" w:space="0"/>
              <w:left w:val="single" w:color="auto" w:sz="4" w:space="0"/>
              <w:bottom w:val="single" w:color="auto" w:sz="4" w:space="0"/>
              <w:right w:val="single" w:color="auto" w:sz="4" w:space="0"/>
            </w:tcBorders>
            <w:noWrap w:val="0"/>
            <w:vAlign w:val="center"/>
          </w:tcPr>
          <w:p w14:paraId="62EC8D89">
            <w:pPr>
              <w:topLinePunct/>
              <w:adjustRightInd w:val="0"/>
              <w:snapToGrid w:val="0"/>
              <w:spacing w:line="360" w:lineRule="auto"/>
              <w:jc w:val="center"/>
              <w:rPr>
                <w:rFonts w:hint="eastAsia" w:ascii="宋体" w:hAnsi="宋体" w:cs="宋体"/>
                <w:b/>
                <w:color w:val="000000" w:themeColor="text1"/>
                <w:spacing w:val="4"/>
                <w:kern w:val="0"/>
                <w:sz w:val="24"/>
                <w:szCs w:val="24"/>
                <w:highlight w:val="none"/>
                <w14:textFill>
                  <w14:solidFill>
                    <w14:schemeClr w14:val="tx1"/>
                  </w14:solidFill>
                </w14:textFill>
              </w:rPr>
            </w:pPr>
          </w:p>
        </w:tc>
        <w:tc>
          <w:tcPr>
            <w:tcW w:w="1551" w:type="dxa"/>
            <w:tcBorders>
              <w:top w:val="single" w:color="auto" w:sz="4" w:space="0"/>
              <w:left w:val="single" w:color="auto" w:sz="4" w:space="0"/>
              <w:bottom w:val="single" w:color="auto" w:sz="4" w:space="0"/>
              <w:right w:val="single" w:color="auto" w:sz="4" w:space="0"/>
            </w:tcBorders>
            <w:noWrap w:val="0"/>
            <w:vAlign w:val="center"/>
          </w:tcPr>
          <w:p w14:paraId="5DC3F009">
            <w:pPr>
              <w:topLinePunct/>
              <w:adjustRightInd w:val="0"/>
              <w:snapToGrid w:val="0"/>
              <w:spacing w:line="360" w:lineRule="auto"/>
              <w:jc w:val="center"/>
              <w:rPr>
                <w:rFonts w:hint="eastAsia" w:ascii="宋体" w:hAnsi="宋体" w:cs="宋体"/>
                <w:b/>
                <w:color w:val="000000" w:themeColor="text1"/>
                <w:spacing w:val="4"/>
                <w:kern w:val="0"/>
                <w:sz w:val="24"/>
                <w:szCs w:val="24"/>
                <w:highlight w:val="none"/>
                <w14:textFill>
                  <w14:solidFill>
                    <w14:schemeClr w14:val="tx1"/>
                  </w14:solidFill>
                </w14:textFill>
              </w:rPr>
            </w:pPr>
          </w:p>
        </w:tc>
      </w:tr>
      <w:tr w14:paraId="6101D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243C5334">
            <w:pPr>
              <w:topLinePunct/>
              <w:adjustRightInd w:val="0"/>
              <w:snapToGrid w:val="0"/>
              <w:spacing w:line="360" w:lineRule="auto"/>
              <w:jc w:val="center"/>
              <w:rPr>
                <w:rFonts w:hint="eastAsia" w:ascii="宋体" w:hAnsi="宋体" w:cs="宋体"/>
                <w:color w:val="000000" w:themeColor="text1"/>
                <w:spacing w:val="4"/>
                <w:kern w:val="0"/>
                <w:sz w:val="24"/>
                <w:szCs w:val="24"/>
                <w:highlight w:val="none"/>
                <w14:textFill>
                  <w14:solidFill>
                    <w14:schemeClr w14:val="tx1"/>
                  </w14:solidFill>
                </w14:textFill>
              </w:rPr>
            </w:pPr>
          </w:p>
        </w:tc>
        <w:tc>
          <w:tcPr>
            <w:tcW w:w="1547" w:type="dxa"/>
            <w:tcBorders>
              <w:top w:val="single" w:color="auto" w:sz="4" w:space="0"/>
              <w:left w:val="single" w:color="auto" w:sz="4" w:space="0"/>
              <w:bottom w:val="single" w:color="auto" w:sz="4" w:space="0"/>
              <w:right w:val="single" w:color="auto" w:sz="4" w:space="0"/>
            </w:tcBorders>
            <w:noWrap w:val="0"/>
            <w:vAlign w:val="center"/>
          </w:tcPr>
          <w:p w14:paraId="5FBB30BB">
            <w:pPr>
              <w:topLinePunct/>
              <w:adjustRightInd w:val="0"/>
              <w:snapToGrid w:val="0"/>
              <w:spacing w:line="360" w:lineRule="auto"/>
              <w:jc w:val="center"/>
              <w:rPr>
                <w:rFonts w:hint="eastAsia" w:ascii="宋体" w:hAnsi="宋体" w:cs="宋体"/>
                <w:color w:val="000000" w:themeColor="text1"/>
                <w:spacing w:val="4"/>
                <w:kern w:val="0"/>
                <w:sz w:val="24"/>
                <w:szCs w:val="24"/>
                <w:highlight w:val="none"/>
                <w14:textFill>
                  <w14:solidFill>
                    <w14:schemeClr w14:val="tx1"/>
                  </w14:solidFill>
                </w14:textFill>
              </w:rPr>
            </w:pPr>
          </w:p>
        </w:tc>
        <w:tc>
          <w:tcPr>
            <w:tcW w:w="1549" w:type="dxa"/>
            <w:gridSpan w:val="2"/>
            <w:tcBorders>
              <w:top w:val="single" w:color="auto" w:sz="4" w:space="0"/>
              <w:left w:val="single" w:color="auto" w:sz="4" w:space="0"/>
              <w:bottom w:val="single" w:color="auto" w:sz="4" w:space="0"/>
              <w:right w:val="single" w:color="auto" w:sz="4" w:space="0"/>
            </w:tcBorders>
            <w:noWrap w:val="0"/>
            <w:vAlign w:val="center"/>
          </w:tcPr>
          <w:p w14:paraId="61E7884F">
            <w:pPr>
              <w:topLinePunct/>
              <w:adjustRightInd w:val="0"/>
              <w:snapToGrid w:val="0"/>
              <w:spacing w:line="360" w:lineRule="auto"/>
              <w:jc w:val="center"/>
              <w:rPr>
                <w:rFonts w:hint="eastAsia" w:ascii="宋体" w:hAnsi="宋体" w:cs="宋体"/>
                <w:color w:val="000000" w:themeColor="text1"/>
                <w:spacing w:val="4"/>
                <w:kern w:val="0"/>
                <w:sz w:val="24"/>
                <w:szCs w:val="24"/>
                <w:highlight w:val="none"/>
                <w14:textFill>
                  <w14:solidFill>
                    <w14:schemeClr w14:val="tx1"/>
                  </w14:solidFill>
                </w14:textFill>
              </w:rPr>
            </w:pPr>
          </w:p>
        </w:tc>
        <w:tc>
          <w:tcPr>
            <w:tcW w:w="1783" w:type="dxa"/>
            <w:gridSpan w:val="2"/>
            <w:tcBorders>
              <w:top w:val="single" w:color="auto" w:sz="4" w:space="0"/>
              <w:left w:val="single" w:color="auto" w:sz="4" w:space="0"/>
              <w:bottom w:val="single" w:color="auto" w:sz="4" w:space="0"/>
              <w:right w:val="single" w:color="auto" w:sz="4" w:space="0"/>
            </w:tcBorders>
            <w:noWrap w:val="0"/>
            <w:vAlign w:val="center"/>
          </w:tcPr>
          <w:p w14:paraId="2BF746D6">
            <w:pPr>
              <w:topLinePunct/>
              <w:adjustRightInd w:val="0"/>
              <w:snapToGrid w:val="0"/>
              <w:spacing w:line="360" w:lineRule="auto"/>
              <w:jc w:val="center"/>
              <w:rPr>
                <w:rFonts w:hint="eastAsia" w:ascii="宋体" w:hAnsi="宋体" w:cs="宋体"/>
                <w:color w:val="000000" w:themeColor="text1"/>
                <w:spacing w:val="4"/>
                <w:kern w:val="0"/>
                <w:sz w:val="24"/>
                <w:szCs w:val="24"/>
                <w:highlight w:val="none"/>
                <w14:textFill>
                  <w14:solidFill>
                    <w14:schemeClr w14:val="tx1"/>
                  </w14:solidFill>
                </w14:textFill>
              </w:rPr>
            </w:pPr>
          </w:p>
        </w:tc>
        <w:tc>
          <w:tcPr>
            <w:tcW w:w="1547" w:type="dxa"/>
            <w:gridSpan w:val="3"/>
            <w:tcBorders>
              <w:top w:val="single" w:color="auto" w:sz="4" w:space="0"/>
              <w:left w:val="single" w:color="auto" w:sz="4" w:space="0"/>
              <w:bottom w:val="single" w:color="auto" w:sz="4" w:space="0"/>
              <w:right w:val="single" w:color="auto" w:sz="4" w:space="0"/>
            </w:tcBorders>
            <w:noWrap w:val="0"/>
            <w:vAlign w:val="center"/>
          </w:tcPr>
          <w:p w14:paraId="7EF517BB">
            <w:pPr>
              <w:topLinePunct/>
              <w:adjustRightInd w:val="0"/>
              <w:snapToGrid w:val="0"/>
              <w:spacing w:line="360" w:lineRule="auto"/>
              <w:jc w:val="center"/>
              <w:rPr>
                <w:rFonts w:hint="eastAsia" w:ascii="宋体" w:hAnsi="宋体" w:cs="宋体"/>
                <w:color w:val="000000" w:themeColor="text1"/>
                <w:spacing w:val="4"/>
                <w:kern w:val="0"/>
                <w:sz w:val="24"/>
                <w:szCs w:val="24"/>
                <w:highlight w:val="none"/>
                <w14:textFill>
                  <w14:solidFill>
                    <w14:schemeClr w14:val="tx1"/>
                  </w14:solidFill>
                </w14:textFill>
              </w:rPr>
            </w:pPr>
          </w:p>
        </w:tc>
        <w:tc>
          <w:tcPr>
            <w:tcW w:w="1551" w:type="dxa"/>
            <w:tcBorders>
              <w:top w:val="single" w:color="auto" w:sz="4" w:space="0"/>
              <w:left w:val="single" w:color="auto" w:sz="4" w:space="0"/>
              <w:bottom w:val="single" w:color="auto" w:sz="4" w:space="0"/>
              <w:right w:val="single" w:color="auto" w:sz="4" w:space="0"/>
            </w:tcBorders>
            <w:noWrap w:val="0"/>
            <w:vAlign w:val="center"/>
          </w:tcPr>
          <w:p w14:paraId="3FB0EFCD">
            <w:pPr>
              <w:topLinePunct/>
              <w:adjustRightInd w:val="0"/>
              <w:snapToGrid w:val="0"/>
              <w:spacing w:line="360" w:lineRule="auto"/>
              <w:jc w:val="center"/>
              <w:rPr>
                <w:rFonts w:hint="eastAsia" w:ascii="宋体" w:hAnsi="宋体" w:cs="宋体"/>
                <w:color w:val="000000" w:themeColor="text1"/>
                <w:spacing w:val="4"/>
                <w:kern w:val="0"/>
                <w:sz w:val="24"/>
                <w:szCs w:val="24"/>
                <w:highlight w:val="none"/>
                <w14:textFill>
                  <w14:solidFill>
                    <w14:schemeClr w14:val="tx1"/>
                  </w14:solidFill>
                </w14:textFill>
              </w:rPr>
            </w:pPr>
          </w:p>
        </w:tc>
      </w:tr>
      <w:tr w14:paraId="484B9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7F0D36FF">
            <w:pPr>
              <w:topLinePunct/>
              <w:adjustRightInd w:val="0"/>
              <w:snapToGrid w:val="0"/>
              <w:spacing w:line="360" w:lineRule="auto"/>
              <w:jc w:val="center"/>
              <w:rPr>
                <w:rFonts w:hint="eastAsia" w:ascii="宋体" w:hAnsi="宋体" w:cs="宋体"/>
                <w:color w:val="000000" w:themeColor="text1"/>
                <w:spacing w:val="4"/>
                <w:kern w:val="0"/>
                <w:sz w:val="24"/>
                <w:szCs w:val="24"/>
                <w:highlight w:val="none"/>
                <w14:textFill>
                  <w14:solidFill>
                    <w14:schemeClr w14:val="tx1"/>
                  </w14:solidFill>
                </w14:textFill>
              </w:rPr>
            </w:pPr>
          </w:p>
        </w:tc>
        <w:tc>
          <w:tcPr>
            <w:tcW w:w="1547" w:type="dxa"/>
            <w:tcBorders>
              <w:top w:val="single" w:color="auto" w:sz="4" w:space="0"/>
              <w:left w:val="single" w:color="auto" w:sz="4" w:space="0"/>
              <w:bottom w:val="single" w:color="auto" w:sz="4" w:space="0"/>
              <w:right w:val="single" w:color="auto" w:sz="4" w:space="0"/>
            </w:tcBorders>
            <w:noWrap w:val="0"/>
            <w:vAlign w:val="center"/>
          </w:tcPr>
          <w:p w14:paraId="31ABD582">
            <w:pPr>
              <w:topLinePunct/>
              <w:adjustRightInd w:val="0"/>
              <w:snapToGrid w:val="0"/>
              <w:spacing w:line="360" w:lineRule="auto"/>
              <w:jc w:val="center"/>
              <w:rPr>
                <w:rFonts w:hint="eastAsia" w:ascii="宋体" w:hAnsi="宋体" w:cs="宋体"/>
                <w:color w:val="000000" w:themeColor="text1"/>
                <w:spacing w:val="4"/>
                <w:kern w:val="0"/>
                <w:sz w:val="24"/>
                <w:szCs w:val="24"/>
                <w:highlight w:val="none"/>
                <w14:textFill>
                  <w14:solidFill>
                    <w14:schemeClr w14:val="tx1"/>
                  </w14:solidFill>
                </w14:textFill>
              </w:rPr>
            </w:pPr>
          </w:p>
        </w:tc>
        <w:tc>
          <w:tcPr>
            <w:tcW w:w="1549" w:type="dxa"/>
            <w:gridSpan w:val="2"/>
            <w:tcBorders>
              <w:top w:val="single" w:color="auto" w:sz="4" w:space="0"/>
              <w:left w:val="single" w:color="auto" w:sz="4" w:space="0"/>
              <w:bottom w:val="single" w:color="auto" w:sz="4" w:space="0"/>
              <w:right w:val="single" w:color="auto" w:sz="4" w:space="0"/>
            </w:tcBorders>
            <w:noWrap w:val="0"/>
            <w:vAlign w:val="center"/>
          </w:tcPr>
          <w:p w14:paraId="6F159B7B">
            <w:pPr>
              <w:topLinePunct/>
              <w:adjustRightInd w:val="0"/>
              <w:snapToGrid w:val="0"/>
              <w:spacing w:line="360" w:lineRule="auto"/>
              <w:jc w:val="center"/>
              <w:rPr>
                <w:rFonts w:hint="eastAsia" w:ascii="宋体" w:hAnsi="宋体" w:cs="宋体"/>
                <w:color w:val="000000" w:themeColor="text1"/>
                <w:spacing w:val="4"/>
                <w:kern w:val="0"/>
                <w:sz w:val="24"/>
                <w:szCs w:val="24"/>
                <w:highlight w:val="none"/>
                <w14:textFill>
                  <w14:solidFill>
                    <w14:schemeClr w14:val="tx1"/>
                  </w14:solidFill>
                </w14:textFill>
              </w:rPr>
            </w:pPr>
          </w:p>
        </w:tc>
        <w:tc>
          <w:tcPr>
            <w:tcW w:w="1783" w:type="dxa"/>
            <w:gridSpan w:val="2"/>
            <w:tcBorders>
              <w:top w:val="single" w:color="auto" w:sz="4" w:space="0"/>
              <w:left w:val="single" w:color="auto" w:sz="4" w:space="0"/>
              <w:bottom w:val="single" w:color="auto" w:sz="4" w:space="0"/>
              <w:right w:val="single" w:color="auto" w:sz="4" w:space="0"/>
            </w:tcBorders>
            <w:noWrap w:val="0"/>
            <w:vAlign w:val="center"/>
          </w:tcPr>
          <w:p w14:paraId="49D8F5A9">
            <w:pPr>
              <w:topLinePunct/>
              <w:adjustRightInd w:val="0"/>
              <w:snapToGrid w:val="0"/>
              <w:spacing w:line="360" w:lineRule="auto"/>
              <w:jc w:val="center"/>
              <w:rPr>
                <w:rFonts w:hint="eastAsia" w:ascii="宋体" w:hAnsi="宋体" w:cs="宋体"/>
                <w:color w:val="000000" w:themeColor="text1"/>
                <w:spacing w:val="4"/>
                <w:kern w:val="0"/>
                <w:sz w:val="24"/>
                <w:szCs w:val="24"/>
                <w:highlight w:val="none"/>
                <w14:textFill>
                  <w14:solidFill>
                    <w14:schemeClr w14:val="tx1"/>
                  </w14:solidFill>
                </w14:textFill>
              </w:rPr>
            </w:pPr>
          </w:p>
        </w:tc>
        <w:tc>
          <w:tcPr>
            <w:tcW w:w="1547" w:type="dxa"/>
            <w:gridSpan w:val="3"/>
            <w:tcBorders>
              <w:top w:val="single" w:color="auto" w:sz="4" w:space="0"/>
              <w:left w:val="single" w:color="auto" w:sz="4" w:space="0"/>
              <w:bottom w:val="single" w:color="auto" w:sz="4" w:space="0"/>
              <w:right w:val="single" w:color="auto" w:sz="4" w:space="0"/>
            </w:tcBorders>
            <w:noWrap w:val="0"/>
            <w:vAlign w:val="center"/>
          </w:tcPr>
          <w:p w14:paraId="7A6BDE44">
            <w:pPr>
              <w:topLinePunct/>
              <w:adjustRightInd w:val="0"/>
              <w:snapToGrid w:val="0"/>
              <w:spacing w:line="360" w:lineRule="auto"/>
              <w:jc w:val="center"/>
              <w:rPr>
                <w:rFonts w:hint="eastAsia" w:ascii="宋体" w:hAnsi="宋体" w:cs="宋体"/>
                <w:color w:val="000000" w:themeColor="text1"/>
                <w:spacing w:val="4"/>
                <w:kern w:val="0"/>
                <w:sz w:val="24"/>
                <w:szCs w:val="24"/>
                <w:highlight w:val="none"/>
                <w14:textFill>
                  <w14:solidFill>
                    <w14:schemeClr w14:val="tx1"/>
                  </w14:solidFill>
                </w14:textFill>
              </w:rPr>
            </w:pPr>
          </w:p>
        </w:tc>
        <w:tc>
          <w:tcPr>
            <w:tcW w:w="1551" w:type="dxa"/>
            <w:tcBorders>
              <w:top w:val="single" w:color="auto" w:sz="4" w:space="0"/>
              <w:left w:val="single" w:color="auto" w:sz="4" w:space="0"/>
              <w:bottom w:val="single" w:color="auto" w:sz="4" w:space="0"/>
              <w:right w:val="single" w:color="auto" w:sz="4" w:space="0"/>
            </w:tcBorders>
            <w:noWrap w:val="0"/>
            <w:vAlign w:val="center"/>
          </w:tcPr>
          <w:p w14:paraId="4D249543">
            <w:pPr>
              <w:topLinePunct/>
              <w:adjustRightInd w:val="0"/>
              <w:snapToGrid w:val="0"/>
              <w:spacing w:line="360" w:lineRule="auto"/>
              <w:jc w:val="center"/>
              <w:rPr>
                <w:rFonts w:hint="eastAsia" w:ascii="宋体" w:hAnsi="宋体" w:cs="宋体"/>
                <w:color w:val="000000" w:themeColor="text1"/>
                <w:spacing w:val="4"/>
                <w:kern w:val="0"/>
                <w:sz w:val="24"/>
                <w:szCs w:val="24"/>
                <w:highlight w:val="none"/>
                <w14:textFill>
                  <w14:solidFill>
                    <w14:schemeClr w14:val="tx1"/>
                  </w14:solidFill>
                </w14:textFill>
              </w:rPr>
            </w:pPr>
          </w:p>
        </w:tc>
      </w:tr>
    </w:tbl>
    <w:p w14:paraId="67B5F3C1">
      <w:pPr>
        <w:topLinePunct/>
        <w:adjustRightInd w:val="0"/>
        <w:snapToGrid w:val="0"/>
        <w:spacing w:line="360" w:lineRule="auto"/>
        <w:ind w:firstLine="3596" w:firstLineChars="1450"/>
        <w:rPr>
          <w:rFonts w:hint="eastAsia" w:ascii="宋体" w:hAnsi="宋体" w:cs="宋体"/>
          <w:color w:val="000000" w:themeColor="text1"/>
          <w:spacing w:val="4"/>
          <w:kern w:val="0"/>
          <w:sz w:val="24"/>
          <w:szCs w:val="24"/>
          <w:highlight w:val="none"/>
          <w14:textFill>
            <w14:solidFill>
              <w14:schemeClr w14:val="tx1"/>
            </w14:solidFill>
          </w14:textFill>
        </w:rPr>
      </w:pPr>
    </w:p>
    <w:p w14:paraId="67899248">
      <w:pPr>
        <w:topLinePunct/>
        <w:adjustRightInd w:val="0"/>
        <w:snapToGrid w:val="0"/>
        <w:spacing w:line="360" w:lineRule="auto"/>
        <w:ind w:firstLine="3596" w:firstLineChars="1450"/>
        <w:rPr>
          <w:rFonts w:hint="eastAsia" w:ascii="宋体" w:hAnsi="宋体" w:cs="宋体"/>
          <w:color w:val="000000" w:themeColor="text1"/>
          <w:spacing w:val="4"/>
          <w:kern w:val="0"/>
          <w:sz w:val="24"/>
          <w:szCs w:val="24"/>
          <w:highlight w:val="none"/>
          <w14:textFill>
            <w14:solidFill>
              <w14:schemeClr w14:val="tx1"/>
            </w14:solidFill>
          </w14:textFill>
        </w:rPr>
      </w:pPr>
      <w:r>
        <w:rPr>
          <w:rFonts w:hint="eastAsia" w:ascii="宋体" w:hAnsi="宋体" w:cs="宋体"/>
          <w:color w:val="000000" w:themeColor="text1"/>
          <w:spacing w:val="4"/>
          <w:kern w:val="0"/>
          <w:sz w:val="24"/>
          <w:szCs w:val="24"/>
          <w:highlight w:val="none"/>
          <w14:textFill>
            <w14:solidFill>
              <w14:schemeClr w14:val="tx1"/>
            </w14:solidFill>
          </w14:textFill>
        </w:rPr>
        <w:t>投标人：　　（盖章）</w:t>
      </w:r>
    </w:p>
    <w:p w14:paraId="56E5B15E">
      <w:pPr>
        <w:topLinePunct/>
        <w:adjustRightInd w:val="0"/>
        <w:snapToGrid w:val="0"/>
        <w:spacing w:line="360" w:lineRule="auto"/>
        <w:ind w:firstLine="3596" w:firstLineChars="1450"/>
        <w:rPr>
          <w:rFonts w:hint="eastAsia" w:ascii="宋体" w:hAnsi="宋体" w:cs="宋体"/>
          <w:color w:val="000000" w:themeColor="text1"/>
          <w:spacing w:val="4"/>
          <w:kern w:val="0"/>
          <w:sz w:val="24"/>
          <w:szCs w:val="24"/>
          <w:highlight w:val="none"/>
          <w14:textFill>
            <w14:solidFill>
              <w14:schemeClr w14:val="tx1"/>
            </w14:solidFill>
          </w14:textFill>
        </w:rPr>
      </w:pPr>
      <w:r>
        <w:rPr>
          <w:rFonts w:hint="eastAsia" w:ascii="宋体" w:hAnsi="宋体" w:cs="宋体"/>
          <w:color w:val="000000" w:themeColor="text1"/>
          <w:spacing w:val="4"/>
          <w:kern w:val="0"/>
          <w:sz w:val="24"/>
          <w:szCs w:val="24"/>
          <w:highlight w:val="none"/>
          <w14:textFill>
            <w14:solidFill>
              <w14:schemeClr w14:val="tx1"/>
            </w14:solidFill>
          </w14:textFill>
        </w:rPr>
        <w:t>法定代表人或授权代理人(签字或盖章)：</w:t>
      </w:r>
    </w:p>
    <w:p w14:paraId="6ABDCA6E">
      <w:pPr>
        <w:topLinePunct/>
        <w:adjustRightInd w:val="0"/>
        <w:snapToGrid w:val="0"/>
        <w:spacing w:line="360" w:lineRule="auto"/>
        <w:ind w:right="496" w:firstLine="3596" w:firstLineChars="1450"/>
        <w:rPr>
          <w:rFonts w:hint="eastAsia" w:ascii="宋体" w:hAnsi="宋体" w:cs="宋体"/>
          <w:color w:val="000000" w:themeColor="text1"/>
          <w:spacing w:val="4"/>
          <w:kern w:val="0"/>
          <w:sz w:val="24"/>
          <w:szCs w:val="24"/>
          <w:highlight w:val="none"/>
          <w14:textFill>
            <w14:solidFill>
              <w14:schemeClr w14:val="tx1"/>
            </w14:solidFill>
          </w14:textFill>
        </w:rPr>
      </w:pPr>
      <w:r>
        <w:rPr>
          <w:rFonts w:hint="eastAsia" w:ascii="宋体" w:hAnsi="宋体" w:cs="宋体"/>
          <w:color w:val="000000" w:themeColor="text1"/>
          <w:spacing w:val="4"/>
          <w:kern w:val="0"/>
          <w:sz w:val="24"/>
          <w:szCs w:val="24"/>
          <w:highlight w:val="none"/>
          <w14:textFill>
            <w14:solidFill>
              <w14:schemeClr w14:val="tx1"/>
            </w14:solidFill>
          </w14:textFill>
        </w:rPr>
        <w:t>日   期：    年    月    日</w:t>
      </w:r>
    </w:p>
    <w:p w14:paraId="75C50075">
      <w:pPr>
        <w:autoSpaceDE w:val="0"/>
        <w:autoSpaceDN w:val="0"/>
        <w:adjustRightInd w:val="0"/>
        <w:rPr>
          <w:rFonts w:hint="eastAsia" w:ascii="宋体" w:hAnsi="宋体" w:cs="宋体"/>
          <w:b/>
          <w:snapToGrid w:val="0"/>
          <w:color w:val="000000" w:themeColor="text1"/>
          <w:highlight w:val="none"/>
          <w14:textFill>
            <w14:solidFill>
              <w14:schemeClr w14:val="tx1"/>
            </w14:solidFill>
          </w14:textFill>
        </w:rPr>
      </w:pPr>
      <w:r>
        <w:rPr>
          <w:rFonts w:hint="eastAsia" w:ascii="宋体" w:hAnsi="宋体" w:cs="宋体"/>
          <w:b/>
          <w:snapToGrid w:val="0"/>
          <w:color w:val="000000" w:themeColor="text1"/>
          <w:highlight w:val="none"/>
          <w14:textFill>
            <w14:solidFill>
              <w14:schemeClr w14:val="tx1"/>
            </w14:solidFill>
          </w14:textFill>
        </w:rPr>
        <w:br w:type="page"/>
      </w:r>
    </w:p>
    <w:p w14:paraId="7DF30E6F">
      <w:pPr>
        <w:widowControl/>
        <w:autoSpaceDE/>
        <w:autoSpaceDN/>
        <w:adjustRightInd/>
        <w:jc w:val="left"/>
        <w:outlineLvl w:val="2"/>
        <w:rPr>
          <w:rFonts w:hint="eastAsia" w:ascii="宋体" w:hAnsi="宋体" w:eastAsia="宋体" w:cs="宋体"/>
          <w:b/>
          <w:bCs w:val="0"/>
          <w:snapToGrid/>
          <w:color w:val="000000" w:themeColor="text1"/>
          <w:sz w:val="24"/>
          <w:szCs w:val="24"/>
          <w:highlight w:val="none"/>
          <w:lang w:val="en-US" w:eastAsia="zh-CN"/>
          <w14:textFill>
            <w14:solidFill>
              <w14:schemeClr w14:val="tx1"/>
            </w14:solidFill>
          </w14:textFill>
        </w:rPr>
      </w:pPr>
      <w:r>
        <w:rPr>
          <w:rFonts w:hint="eastAsia" w:ascii="宋体" w:hAnsi="宋体" w:cs="宋体"/>
          <w:b/>
          <w:bCs w:val="0"/>
          <w:snapToGrid/>
          <w:color w:val="000000" w:themeColor="text1"/>
          <w:sz w:val="24"/>
          <w:szCs w:val="24"/>
          <w:highlight w:val="none"/>
          <w:lang w:val="en-US" w:eastAsia="zh-CN"/>
          <w14:textFill>
            <w14:solidFill>
              <w14:schemeClr w14:val="tx1"/>
            </w14:solidFill>
          </w14:textFill>
        </w:rPr>
        <w:t>格式</w:t>
      </w:r>
      <w:r>
        <w:rPr>
          <w:rFonts w:hint="eastAsia" w:ascii="宋体" w:hAnsi="宋体" w:eastAsia="宋体" w:cs="宋体"/>
          <w:b/>
          <w:bCs w:val="0"/>
          <w:snapToGrid/>
          <w:color w:val="000000" w:themeColor="text1"/>
          <w:sz w:val="24"/>
          <w:szCs w:val="24"/>
          <w:highlight w:val="none"/>
          <w:lang w:val="en-US" w:eastAsia="zh-CN"/>
          <w14:textFill>
            <w14:solidFill>
              <w14:schemeClr w14:val="tx1"/>
            </w14:solidFill>
          </w14:textFill>
        </w:rPr>
        <w:t>八</w:t>
      </w:r>
      <w:r>
        <w:rPr>
          <w:rFonts w:hint="eastAsia" w:ascii="宋体" w:hAnsi="宋体" w:cs="宋体"/>
          <w:b/>
          <w:bCs w:val="0"/>
          <w:snapToGrid/>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val="0"/>
          <w:snapToGrid/>
          <w:color w:val="000000" w:themeColor="text1"/>
          <w:sz w:val="24"/>
          <w:szCs w:val="24"/>
          <w:highlight w:val="none"/>
          <w:lang w:val="en-US" w:eastAsia="zh-CN"/>
          <w14:textFill>
            <w14:solidFill>
              <w14:schemeClr w14:val="tx1"/>
            </w14:solidFill>
          </w14:textFill>
        </w:rPr>
        <w:t>企业业绩表</w:t>
      </w:r>
    </w:p>
    <w:p w14:paraId="525E340B">
      <w:pPr>
        <w:tabs>
          <w:tab w:val="left" w:pos="720"/>
        </w:tabs>
        <w:snapToGrid w:val="0"/>
        <w:spacing w:before="156" w:beforeLines="50" w:after="156" w:afterLines="50" w:line="360" w:lineRule="auto"/>
        <w:jc w:val="center"/>
        <w:rPr>
          <w:rFonts w:ascii="宋体" w:hAnsi="宋体" w:cs="宋体"/>
          <w:b/>
          <w:bCs/>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14:textFill>
            <w14:solidFill>
              <w14:schemeClr w14:val="tx1"/>
            </w14:solidFill>
          </w14:textFill>
        </w:rPr>
        <w:t>企业业绩表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2"/>
        <w:gridCol w:w="1989"/>
        <w:gridCol w:w="1989"/>
        <w:gridCol w:w="1990"/>
      </w:tblGrid>
      <w:tr w14:paraId="47344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3252" w:type="dxa"/>
            <w:tcBorders>
              <w:top w:val="single" w:color="auto" w:sz="4" w:space="0"/>
              <w:left w:val="single" w:color="auto" w:sz="4" w:space="0"/>
              <w:bottom w:val="single" w:color="auto" w:sz="4" w:space="0"/>
              <w:right w:val="single" w:color="auto" w:sz="4" w:space="0"/>
            </w:tcBorders>
            <w:noWrap w:val="0"/>
            <w:vAlign w:val="center"/>
          </w:tcPr>
          <w:p w14:paraId="1F9E1A83">
            <w:pPr>
              <w:widowControl/>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序号</w:t>
            </w:r>
          </w:p>
        </w:tc>
        <w:tc>
          <w:tcPr>
            <w:tcW w:w="1989" w:type="dxa"/>
            <w:tcBorders>
              <w:top w:val="single" w:color="auto" w:sz="4" w:space="0"/>
              <w:left w:val="single" w:color="auto" w:sz="4" w:space="0"/>
              <w:bottom w:val="single" w:color="auto" w:sz="4" w:space="0"/>
              <w:right w:val="single" w:color="auto" w:sz="4" w:space="0"/>
            </w:tcBorders>
            <w:noWrap w:val="0"/>
            <w:vAlign w:val="center"/>
          </w:tcPr>
          <w:p w14:paraId="344F9927">
            <w:pPr>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p>
        </w:tc>
        <w:tc>
          <w:tcPr>
            <w:tcW w:w="1989" w:type="dxa"/>
            <w:tcBorders>
              <w:top w:val="single" w:color="auto" w:sz="4" w:space="0"/>
              <w:left w:val="single" w:color="auto" w:sz="4" w:space="0"/>
              <w:bottom w:val="single" w:color="auto" w:sz="4" w:space="0"/>
              <w:right w:val="single" w:color="auto" w:sz="4" w:space="0"/>
            </w:tcBorders>
            <w:noWrap w:val="0"/>
            <w:vAlign w:val="center"/>
          </w:tcPr>
          <w:p w14:paraId="7DD0D3C9">
            <w:pPr>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p>
        </w:tc>
        <w:tc>
          <w:tcPr>
            <w:tcW w:w="1990" w:type="dxa"/>
            <w:tcBorders>
              <w:top w:val="single" w:color="auto" w:sz="4" w:space="0"/>
              <w:left w:val="single" w:color="auto" w:sz="4" w:space="0"/>
              <w:bottom w:val="single" w:color="auto" w:sz="4" w:space="0"/>
              <w:right w:val="single" w:color="auto" w:sz="4" w:space="0"/>
            </w:tcBorders>
            <w:noWrap w:val="0"/>
            <w:vAlign w:val="center"/>
          </w:tcPr>
          <w:p w14:paraId="1AD7D4FC">
            <w:pPr>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p>
        </w:tc>
      </w:tr>
      <w:tr w14:paraId="36FE2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252" w:type="dxa"/>
            <w:tcBorders>
              <w:top w:val="single" w:color="auto" w:sz="4" w:space="0"/>
              <w:left w:val="single" w:color="auto" w:sz="4" w:space="0"/>
              <w:bottom w:val="single" w:color="auto" w:sz="4" w:space="0"/>
              <w:right w:val="single" w:color="auto" w:sz="4" w:space="0"/>
            </w:tcBorders>
            <w:noWrap w:val="0"/>
            <w:vAlign w:val="center"/>
          </w:tcPr>
          <w:p w14:paraId="3C324065">
            <w:pPr>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工程名称</w:t>
            </w:r>
          </w:p>
        </w:tc>
        <w:tc>
          <w:tcPr>
            <w:tcW w:w="1989" w:type="dxa"/>
            <w:tcBorders>
              <w:top w:val="single" w:color="auto" w:sz="4" w:space="0"/>
              <w:left w:val="single" w:color="auto" w:sz="4" w:space="0"/>
              <w:bottom w:val="single" w:color="auto" w:sz="4" w:space="0"/>
              <w:right w:val="single" w:color="auto" w:sz="4" w:space="0"/>
            </w:tcBorders>
            <w:noWrap w:val="0"/>
            <w:vAlign w:val="center"/>
          </w:tcPr>
          <w:p w14:paraId="7967EEFF">
            <w:pPr>
              <w:jc w:val="center"/>
              <w:rPr>
                <w:rFonts w:ascii="宋体" w:hAnsi="宋体" w:cs="宋体"/>
                <w:color w:val="000000" w:themeColor="text1"/>
                <w:sz w:val="24"/>
                <w:szCs w:val="24"/>
                <w:highlight w:val="none"/>
                <w14:textFill>
                  <w14:solidFill>
                    <w14:schemeClr w14:val="tx1"/>
                  </w14:solidFill>
                </w14:textFill>
              </w:rPr>
            </w:pPr>
          </w:p>
        </w:tc>
        <w:tc>
          <w:tcPr>
            <w:tcW w:w="1989" w:type="dxa"/>
            <w:tcBorders>
              <w:top w:val="single" w:color="auto" w:sz="4" w:space="0"/>
              <w:left w:val="single" w:color="auto" w:sz="4" w:space="0"/>
              <w:bottom w:val="single" w:color="auto" w:sz="4" w:space="0"/>
              <w:right w:val="single" w:color="auto" w:sz="4" w:space="0"/>
            </w:tcBorders>
            <w:noWrap w:val="0"/>
            <w:vAlign w:val="center"/>
          </w:tcPr>
          <w:p w14:paraId="708CE246">
            <w:pPr>
              <w:jc w:val="center"/>
              <w:rPr>
                <w:rFonts w:ascii="宋体" w:hAnsi="宋体" w:cs="宋体"/>
                <w:color w:val="000000" w:themeColor="text1"/>
                <w:sz w:val="24"/>
                <w:szCs w:val="24"/>
                <w:highlight w:val="none"/>
                <w14:textFill>
                  <w14:solidFill>
                    <w14:schemeClr w14:val="tx1"/>
                  </w14:solidFill>
                </w14:textFill>
              </w:rPr>
            </w:pPr>
          </w:p>
        </w:tc>
        <w:tc>
          <w:tcPr>
            <w:tcW w:w="1990" w:type="dxa"/>
            <w:tcBorders>
              <w:top w:val="single" w:color="auto" w:sz="4" w:space="0"/>
              <w:left w:val="single" w:color="auto" w:sz="4" w:space="0"/>
              <w:bottom w:val="single" w:color="auto" w:sz="4" w:space="0"/>
              <w:right w:val="single" w:color="auto" w:sz="4" w:space="0"/>
            </w:tcBorders>
            <w:noWrap w:val="0"/>
            <w:vAlign w:val="center"/>
          </w:tcPr>
          <w:p w14:paraId="5C319644">
            <w:pPr>
              <w:jc w:val="center"/>
              <w:rPr>
                <w:rFonts w:ascii="宋体" w:hAnsi="宋体" w:cs="宋体"/>
                <w:color w:val="000000" w:themeColor="text1"/>
                <w:sz w:val="24"/>
                <w:szCs w:val="24"/>
                <w:highlight w:val="none"/>
                <w14:textFill>
                  <w14:solidFill>
                    <w14:schemeClr w14:val="tx1"/>
                  </w14:solidFill>
                </w14:textFill>
              </w:rPr>
            </w:pPr>
          </w:p>
        </w:tc>
      </w:tr>
      <w:tr w14:paraId="12EA5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252" w:type="dxa"/>
            <w:tcBorders>
              <w:top w:val="single" w:color="auto" w:sz="4" w:space="0"/>
              <w:left w:val="single" w:color="auto" w:sz="4" w:space="0"/>
              <w:bottom w:val="single" w:color="auto" w:sz="4" w:space="0"/>
              <w:right w:val="single" w:color="auto" w:sz="4" w:space="0"/>
            </w:tcBorders>
            <w:noWrap w:val="0"/>
            <w:vAlign w:val="center"/>
          </w:tcPr>
          <w:p w14:paraId="6109BF0F">
            <w:pPr>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项目地点</w:t>
            </w:r>
          </w:p>
        </w:tc>
        <w:tc>
          <w:tcPr>
            <w:tcW w:w="1989" w:type="dxa"/>
            <w:tcBorders>
              <w:top w:val="single" w:color="auto" w:sz="4" w:space="0"/>
              <w:left w:val="single" w:color="auto" w:sz="4" w:space="0"/>
              <w:bottom w:val="single" w:color="auto" w:sz="4" w:space="0"/>
              <w:right w:val="single" w:color="auto" w:sz="4" w:space="0"/>
            </w:tcBorders>
            <w:noWrap w:val="0"/>
            <w:vAlign w:val="center"/>
          </w:tcPr>
          <w:p w14:paraId="7954CFA3">
            <w:pPr>
              <w:jc w:val="center"/>
              <w:rPr>
                <w:rFonts w:ascii="宋体" w:hAnsi="宋体" w:cs="宋体"/>
                <w:color w:val="000000" w:themeColor="text1"/>
                <w:sz w:val="24"/>
                <w:szCs w:val="24"/>
                <w:highlight w:val="none"/>
                <w14:textFill>
                  <w14:solidFill>
                    <w14:schemeClr w14:val="tx1"/>
                  </w14:solidFill>
                </w14:textFill>
              </w:rPr>
            </w:pPr>
          </w:p>
        </w:tc>
        <w:tc>
          <w:tcPr>
            <w:tcW w:w="1989" w:type="dxa"/>
            <w:tcBorders>
              <w:top w:val="single" w:color="auto" w:sz="4" w:space="0"/>
              <w:left w:val="single" w:color="auto" w:sz="4" w:space="0"/>
              <w:bottom w:val="single" w:color="auto" w:sz="4" w:space="0"/>
              <w:right w:val="single" w:color="auto" w:sz="4" w:space="0"/>
            </w:tcBorders>
            <w:noWrap w:val="0"/>
            <w:vAlign w:val="center"/>
          </w:tcPr>
          <w:p w14:paraId="4E365484">
            <w:pPr>
              <w:jc w:val="center"/>
              <w:rPr>
                <w:rFonts w:ascii="宋体" w:hAnsi="宋体" w:cs="宋体"/>
                <w:color w:val="000000" w:themeColor="text1"/>
                <w:sz w:val="24"/>
                <w:szCs w:val="24"/>
                <w:highlight w:val="none"/>
                <w14:textFill>
                  <w14:solidFill>
                    <w14:schemeClr w14:val="tx1"/>
                  </w14:solidFill>
                </w14:textFill>
              </w:rPr>
            </w:pPr>
          </w:p>
        </w:tc>
        <w:tc>
          <w:tcPr>
            <w:tcW w:w="1990" w:type="dxa"/>
            <w:tcBorders>
              <w:top w:val="single" w:color="auto" w:sz="4" w:space="0"/>
              <w:left w:val="single" w:color="auto" w:sz="4" w:space="0"/>
              <w:bottom w:val="single" w:color="auto" w:sz="4" w:space="0"/>
              <w:right w:val="single" w:color="auto" w:sz="4" w:space="0"/>
            </w:tcBorders>
            <w:noWrap w:val="0"/>
            <w:vAlign w:val="center"/>
          </w:tcPr>
          <w:p w14:paraId="1AF53560">
            <w:pPr>
              <w:jc w:val="center"/>
              <w:rPr>
                <w:rFonts w:ascii="宋体" w:hAnsi="宋体" w:cs="宋体"/>
                <w:color w:val="000000" w:themeColor="text1"/>
                <w:sz w:val="24"/>
                <w:szCs w:val="24"/>
                <w:highlight w:val="none"/>
                <w14:textFill>
                  <w14:solidFill>
                    <w14:schemeClr w14:val="tx1"/>
                  </w14:solidFill>
                </w14:textFill>
              </w:rPr>
            </w:pPr>
          </w:p>
        </w:tc>
      </w:tr>
      <w:tr w14:paraId="22DFD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3252" w:type="dxa"/>
            <w:tcBorders>
              <w:top w:val="single" w:color="auto" w:sz="4" w:space="0"/>
              <w:left w:val="single" w:color="auto" w:sz="4" w:space="0"/>
              <w:right w:val="single" w:color="auto" w:sz="4" w:space="0"/>
            </w:tcBorders>
            <w:noWrap w:val="0"/>
            <w:vAlign w:val="center"/>
          </w:tcPr>
          <w:p w14:paraId="0F96F5F3">
            <w:pPr>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总价</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人民币：万元</w:t>
            </w:r>
            <w:r>
              <w:rPr>
                <w:rFonts w:hint="eastAsia" w:ascii="宋体" w:hAnsi="宋体" w:cs="宋体"/>
                <w:color w:val="000000" w:themeColor="text1"/>
                <w:sz w:val="24"/>
                <w:szCs w:val="24"/>
                <w:highlight w:val="none"/>
                <w:lang w:eastAsia="zh-CN"/>
                <w14:textFill>
                  <w14:solidFill>
                    <w14:schemeClr w14:val="tx1"/>
                  </w14:solidFill>
                </w14:textFill>
              </w:rPr>
              <w:t>）</w:t>
            </w:r>
          </w:p>
        </w:tc>
        <w:tc>
          <w:tcPr>
            <w:tcW w:w="1989" w:type="dxa"/>
            <w:tcBorders>
              <w:top w:val="single" w:color="auto" w:sz="4" w:space="0"/>
              <w:left w:val="single" w:color="auto" w:sz="4" w:space="0"/>
              <w:bottom w:val="single" w:color="auto" w:sz="4" w:space="0"/>
              <w:right w:val="single" w:color="auto" w:sz="4" w:space="0"/>
            </w:tcBorders>
            <w:noWrap w:val="0"/>
            <w:vAlign w:val="center"/>
          </w:tcPr>
          <w:p w14:paraId="689B9F74">
            <w:pPr>
              <w:jc w:val="center"/>
              <w:rPr>
                <w:rFonts w:ascii="宋体" w:hAnsi="宋体" w:cs="宋体"/>
                <w:color w:val="000000" w:themeColor="text1"/>
                <w:sz w:val="24"/>
                <w:szCs w:val="24"/>
                <w:highlight w:val="none"/>
                <w14:textFill>
                  <w14:solidFill>
                    <w14:schemeClr w14:val="tx1"/>
                  </w14:solidFill>
                </w14:textFill>
              </w:rPr>
            </w:pPr>
          </w:p>
        </w:tc>
        <w:tc>
          <w:tcPr>
            <w:tcW w:w="1989" w:type="dxa"/>
            <w:tcBorders>
              <w:top w:val="single" w:color="auto" w:sz="4" w:space="0"/>
              <w:left w:val="single" w:color="auto" w:sz="4" w:space="0"/>
              <w:bottom w:val="single" w:color="auto" w:sz="4" w:space="0"/>
              <w:right w:val="single" w:color="auto" w:sz="4" w:space="0"/>
            </w:tcBorders>
            <w:noWrap w:val="0"/>
            <w:vAlign w:val="center"/>
          </w:tcPr>
          <w:p w14:paraId="7949BF5F">
            <w:pPr>
              <w:jc w:val="center"/>
              <w:rPr>
                <w:rFonts w:ascii="宋体" w:hAnsi="宋体" w:cs="宋体"/>
                <w:color w:val="000000" w:themeColor="text1"/>
                <w:sz w:val="24"/>
                <w:szCs w:val="24"/>
                <w:highlight w:val="none"/>
                <w14:textFill>
                  <w14:solidFill>
                    <w14:schemeClr w14:val="tx1"/>
                  </w14:solidFill>
                </w14:textFill>
              </w:rPr>
            </w:pPr>
          </w:p>
        </w:tc>
        <w:tc>
          <w:tcPr>
            <w:tcW w:w="1990" w:type="dxa"/>
            <w:tcBorders>
              <w:top w:val="single" w:color="auto" w:sz="4" w:space="0"/>
              <w:left w:val="single" w:color="auto" w:sz="4" w:space="0"/>
              <w:bottom w:val="single" w:color="auto" w:sz="4" w:space="0"/>
              <w:right w:val="single" w:color="auto" w:sz="4" w:space="0"/>
            </w:tcBorders>
            <w:noWrap w:val="0"/>
            <w:vAlign w:val="center"/>
          </w:tcPr>
          <w:p w14:paraId="4560709B">
            <w:pPr>
              <w:jc w:val="center"/>
              <w:rPr>
                <w:rFonts w:ascii="宋体" w:hAnsi="宋体" w:cs="宋体"/>
                <w:color w:val="000000" w:themeColor="text1"/>
                <w:sz w:val="24"/>
                <w:szCs w:val="24"/>
                <w:highlight w:val="none"/>
                <w14:textFill>
                  <w14:solidFill>
                    <w14:schemeClr w14:val="tx1"/>
                  </w14:solidFill>
                </w14:textFill>
              </w:rPr>
            </w:pPr>
          </w:p>
        </w:tc>
      </w:tr>
      <w:tr w14:paraId="015A1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3252" w:type="dxa"/>
            <w:tcBorders>
              <w:top w:val="single" w:color="auto" w:sz="4" w:space="0"/>
              <w:left w:val="single" w:color="auto" w:sz="4" w:space="0"/>
              <w:bottom w:val="single" w:color="auto" w:sz="4" w:space="0"/>
              <w:right w:val="single" w:color="auto" w:sz="4" w:space="0"/>
            </w:tcBorders>
            <w:noWrap w:val="0"/>
            <w:vAlign w:val="center"/>
          </w:tcPr>
          <w:p w14:paraId="2025DC26">
            <w:pPr>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完工或竣工日期</w:t>
            </w:r>
          </w:p>
        </w:tc>
        <w:tc>
          <w:tcPr>
            <w:tcW w:w="1989" w:type="dxa"/>
            <w:tcBorders>
              <w:top w:val="single" w:color="auto" w:sz="4" w:space="0"/>
              <w:left w:val="single" w:color="auto" w:sz="4" w:space="0"/>
              <w:bottom w:val="single" w:color="auto" w:sz="4" w:space="0"/>
              <w:right w:val="single" w:color="auto" w:sz="4" w:space="0"/>
            </w:tcBorders>
            <w:noWrap w:val="0"/>
            <w:vAlign w:val="center"/>
          </w:tcPr>
          <w:p w14:paraId="1F3871D4">
            <w:pPr>
              <w:jc w:val="center"/>
              <w:rPr>
                <w:rFonts w:ascii="宋体" w:hAnsi="宋体" w:cs="宋体"/>
                <w:color w:val="000000" w:themeColor="text1"/>
                <w:sz w:val="24"/>
                <w:szCs w:val="24"/>
                <w:highlight w:val="none"/>
                <w14:textFill>
                  <w14:solidFill>
                    <w14:schemeClr w14:val="tx1"/>
                  </w14:solidFill>
                </w14:textFill>
              </w:rPr>
            </w:pPr>
          </w:p>
        </w:tc>
        <w:tc>
          <w:tcPr>
            <w:tcW w:w="1989" w:type="dxa"/>
            <w:tcBorders>
              <w:top w:val="single" w:color="auto" w:sz="4" w:space="0"/>
              <w:left w:val="single" w:color="auto" w:sz="4" w:space="0"/>
              <w:bottom w:val="single" w:color="auto" w:sz="4" w:space="0"/>
              <w:right w:val="single" w:color="auto" w:sz="4" w:space="0"/>
            </w:tcBorders>
            <w:noWrap w:val="0"/>
            <w:vAlign w:val="center"/>
          </w:tcPr>
          <w:p w14:paraId="1CA5BE2C">
            <w:pPr>
              <w:jc w:val="center"/>
              <w:rPr>
                <w:rFonts w:ascii="宋体" w:hAnsi="宋体" w:cs="宋体"/>
                <w:color w:val="000000" w:themeColor="text1"/>
                <w:sz w:val="24"/>
                <w:szCs w:val="24"/>
                <w:highlight w:val="none"/>
                <w14:textFill>
                  <w14:solidFill>
                    <w14:schemeClr w14:val="tx1"/>
                  </w14:solidFill>
                </w14:textFill>
              </w:rPr>
            </w:pPr>
          </w:p>
        </w:tc>
        <w:tc>
          <w:tcPr>
            <w:tcW w:w="1990" w:type="dxa"/>
            <w:tcBorders>
              <w:top w:val="single" w:color="auto" w:sz="4" w:space="0"/>
              <w:left w:val="single" w:color="auto" w:sz="4" w:space="0"/>
              <w:bottom w:val="single" w:color="auto" w:sz="4" w:space="0"/>
              <w:right w:val="single" w:color="auto" w:sz="4" w:space="0"/>
            </w:tcBorders>
            <w:noWrap w:val="0"/>
            <w:vAlign w:val="center"/>
          </w:tcPr>
          <w:p w14:paraId="2A638DB3">
            <w:pPr>
              <w:jc w:val="center"/>
              <w:rPr>
                <w:rFonts w:ascii="宋体" w:hAnsi="宋体" w:cs="宋体"/>
                <w:color w:val="000000" w:themeColor="text1"/>
                <w:sz w:val="24"/>
                <w:szCs w:val="24"/>
                <w:highlight w:val="none"/>
                <w14:textFill>
                  <w14:solidFill>
                    <w14:schemeClr w14:val="tx1"/>
                  </w14:solidFill>
                </w14:textFill>
              </w:rPr>
            </w:pPr>
          </w:p>
        </w:tc>
      </w:tr>
    </w:tbl>
    <w:p w14:paraId="0A316517">
      <w:pPr>
        <w:spacing w:line="360" w:lineRule="auto"/>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注：根据评分表内容评审。</w:t>
      </w:r>
    </w:p>
    <w:p w14:paraId="0DCDCA83">
      <w:pPr>
        <w:pStyle w:val="21"/>
        <w:rPr>
          <w:rFonts w:hint="eastAsia" w:ascii="宋体" w:hAnsi="Courier New" w:eastAsia="宋体" w:cs="Times New Roman"/>
          <w:b w:val="0"/>
          <w:snapToGrid/>
          <w:color w:val="000000" w:themeColor="text1"/>
          <w:highlight w:val="none"/>
          <w:lang w:val="en-US" w:eastAsia="zh-CN"/>
          <w14:textFill>
            <w14:solidFill>
              <w14:schemeClr w14:val="tx1"/>
            </w14:solidFill>
          </w14:textFill>
        </w:rPr>
      </w:pPr>
    </w:p>
    <w:p w14:paraId="40761AF3">
      <w:pPr>
        <w:autoSpaceDE w:val="0"/>
        <w:autoSpaceDN w:val="0"/>
        <w:adjustRightInd w:val="0"/>
        <w:rPr>
          <w:rFonts w:hint="eastAsia" w:ascii="宋体" w:hAnsi="宋体" w:cs="宋体"/>
          <w:b/>
          <w:bCs/>
          <w:color w:val="000000" w:themeColor="text1"/>
          <w:sz w:val="32"/>
          <w:szCs w:val="32"/>
          <w:highlight w:val="none"/>
          <w14:textFill>
            <w14:solidFill>
              <w14:schemeClr w14:val="tx1"/>
            </w14:solidFill>
          </w14:textFill>
        </w:rPr>
      </w:pPr>
    </w:p>
    <w:p w14:paraId="44533FE5">
      <w:pPr>
        <w:autoSpaceDE w:val="0"/>
        <w:autoSpaceDN w:val="0"/>
        <w:adjustRightInd w:val="0"/>
        <w:rPr>
          <w:rFonts w:hint="eastAsia" w:ascii="宋体" w:hAnsi="宋体" w:cs="宋体"/>
          <w:b/>
          <w:bCs/>
          <w:color w:val="000000" w:themeColor="text1"/>
          <w:sz w:val="32"/>
          <w:szCs w:val="32"/>
          <w:highlight w:val="none"/>
          <w14:textFill>
            <w14:solidFill>
              <w14:schemeClr w14:val="tx1"/>
            </w14:solidFill>
          </w14:textFill>
        </w:rPr>
      </w:pPr>
    </w:p>
    <w:p w14:paraId="49901920">
      <w:pPr>
        <w:autoSpaceDE w:val="0"/>
        <w:autoSpaceDN w:val="0"/>
        <w:adjustRightInd w:val="0"/>
        <w:rPr>
          <w:rFonts w:hint="eastAsia" w:ascii="宋体" w:hAnsi="宋体" w:cs="宋体"/>
          <w:b/>
          <w:bCs/>
          <w:color w:val="000000" w:themeColor="text1"/>
          <w:sz w:val="32"/>
          <w:szCs w:val="32"/>
          <w:highlight w:val="none"/>
          <w14:textFill>
            <w14:solidFill>
              <w14:schemeClr w14:val="tx1"/>
            </w14:solidFill>
          </w14:textFill>
        </w:rPr>
      </w:pPr>
    </w:p>
    <w:p w14:paraId="131B2EEB">
      <w:pPr>
        <w:autoSpaceDE w:val="0"/>
        <w:autoSpaceDN w:val="0"/>
        <w:adjustRightInd w:val="0"/>
        <w:rPr>
          <w:rFonts w:hint="eastAsia" w:ascii="宋体" w:hAnsi="宋体" w:cs="宋体"/>
          <w:b/>
          <w:bCs/>
          <w:color w:val="000000" w:themeColor="text1"/>
          <w:sz w:val="32"/>
          <w:szCs w:val="32"/>
          <w:highlight w:val="none"/>
          <w14:textFill>
            <w14:solidFill>
              <w14:schemeClr w14:val="tx1"/>
            </w14:solidFill>
          </w14:textFill>
        </w:rPr>
      </w:pPr>
    </w:p>
    <w:p w14:paraId="1066FB01">
      <w:pPr>
        <w:autoSpaceDE w:val="0"/>
        <w:autoSpaceDN w:val="0"/>
        <w:adjustRightInd w:val="0"/>
        <w:rPr>
          <w:rFonts w:hint="eastAsia" w:ascii="宋体" w:hAnsi="宋体" w:cs="宋体"/>
          <w:b/>
          <w:bCs/>
          <w:color w:val="000000" w:themeColor="text1"/>
          <w:sz w:val="32"/>
          <w:szCs w:val="32"/>
          <w:highlight w:val="none"/>
          <w14:textFill>
            <w14:solidFill>
              <w14:schemeClr w14:val="tx1"/>
            </w14:solidFill>
          </w14:textFill>
        </w:rPr>
      </w:pPr>
    </w:p>
    <w:p w14:paraId="416BD1F0">
      <w:pPr>
        <w:autoSpaceDE w:val="0"/>
        <w:autoSpaceDN w:val="0"/>
        <w:adjustRightInd w:val="0"/>
        <w:rPr>
          <w:rFonts w:hint="eastAsia" w:ascii="宋体" w:hAnsi="宋体" w:cs="宋体"/>
          <w:b/>
          <w:bCs/>
          <w:color w:val="000000" w:themeColor="text1"/>
          <w:sz w:val="32"/>
          <w:szCs w:val="32"/>
          <w:highlight w:val="none"/>
          <w14:textFill>
            <w14:solidFill>
              <w14:schemeClr w14:val="tx1"/>
            </w14:solidFill>
          </w14:textFill>
        </w:rPr>
      </w:pPr>
    </w:p>
    <w:p w14:paraId="3BBB2796">
      <w:pPr>
        <w:autoSpaceDE w:val="0"/>
        <w:autoSpaceDN w:val="0"/>
        <w:adjustRightInd w:val="0"/>
        <w:rPr>
          <w:rFonts w:hint="eastAsia" w:ascii="宋体" w:hAnsi="宋体" w:cs="宋体"/>
          <w:b/>
          <w:bCs/>
          <w:color w:val="000000" w:themeColor="text1"/>
          <w:sz w:val="32"/>
          <w:szCs w:val="32"/>
          <w:highlight w:val="none"/>
          <w14:textFill>
            <w14:solidFill>
              <w14:schemeClr w14:val="tx1"/>
            </w14:solidFill>
          </w14:textFill>
        </w:rPr>
      </w:pPr>
    </w:p>
    <w:p w14:paraId="6C673ACD">
      <w:pPr>
        <w:autoSpaceDE w:val="0"/>
        <w:autoSpaceDN w:val="0"/>
        <w:adjustRightInd w:val="0"/>
        <w:rPr>
          <w:rFonts w:hint="eastAsia" w:ascii="宋体" w:hAnsi="宋体" w:cs="宋体"/>
          <w:b/>
          <w:bCs/>
          <w:color w:val="000000" w:themeColor="text1"/>
          <w:sz w:val="32"/>
          <w:szCs w:val="32"/>
          <w:highlight w:val="none"/>
          <w14:textFill>
            <w14:solidFill>
              <w14:schemeClr w14:val="tx1"/>
            </w14:solidFill>
          </w14:textFill>
        </w:rPr>
      </w:pPr>
    </w:p>
    <w:p w14:paraId="159AF397">
      <w:pPr>
        <w:autoSpaceDE w:val="0"/>
        <w:autoSpaceDN w:val="0"/>
        <w:adjustRightInd w:val="0"/>
        <w:rPr>
          <w:rFonts w:hint="eastAsia" w:ascii="宋体" w:hAnsi="宋体" w:cs="宋体"/>
          <w:b/>
          <w:bCs/>
          <w:color w:val="000000" w:themeColor="text1"/>
          <w:sz w:val="32"/>
          <w:szCs w:val="32"/>
          <w:highlight w:val="none"/>
          <w14:textFill>
            <w14:solidFill>
              <w14:schemeClr w14:val="tx1"/>
            </w14:solidFill>
          </w14:textFill>
        </w:rPr>
      </w:pPr>
    </w:p>
    <w:p w14:paraId="5BEA7E9F">
      <w:pPr>
        <w:autoSpaceDE w:val="0"/>
        <w:autoSpaceDN w:val="0"/>
        <w:adjustRightInd w:val="0"/>
        <w:rPr>
          <w:rFonts w:hint="eastAsia" w:ascii="宋体" w:hAnsi="宋体" w:cs="宋体"/>
          <w:b/>
          <w:bCs/>
          <w:color w:val="000000" w:themeColor="text1"/>
          <w:sz w:val="32"/>
          <w:szCs w:val="32"/>
          <w:highlight w:val="none"/>
          <w14:textFill>
            <w14:solidFill>
              <w14:schemeClr w14:val="tx1"/>
            </w14:solidFill>
          </w14:textFill>
        </w:rPr>
      </w:pPr>
    </w:p>
    <w:p w14:paraId="4DEF169F">
      <w:pPr>
        <w:autoSpaceDE w:val="0"/>
        <w:autoSpaceDN w:val="0"/>
        <w:adjustRightInd w:val="0"/>
        <w:rPr>
          <w:rFonts w:hint="eastAsia" w:ascii="宋体" w:hAnsi="宋体" w:cs="宋体"/>
          <w:b/>
          <w:bCs/>
          <w:color w:val="000000" w:themeColor="text1"/>
          <w:sz w:val="32"/>
          <w:szCs w:val="32"/>
          <w:highlight w:val="none"/>
          <w14:textFill>
            <w14:solidFill>
              <w14:schemeClr w14:val="tx1"/>
            </w14:solidFill>
          </w14:textFill>
        </w:rPr>
      </w:pPr>
    </w:p>
    <w:p w14:paraId="353D9B16">
      <w:pPr>
        <w:autoSpaceDE w:val="0"/>
        <w:autoSpaceDN w:val="0"/>
        <w:adjustRightInd w:val="0"/>
        <w:rPr>
          <w:rFonts w:hint="eastAsia" w:ascii="宋体" w:hAnsi="宋体" w:cs="宋体"/>
          <w:b/>
          <w:bCs/>
          <w:color w:val="000000" w:themeColor="text1"/>
          <w:sz w:val="32"/>
          <w:szCs w:val="32"/>
          <w:highlight w:val="none"/>
          <w14:textFill>
            <w14:solidFill>
              <w14:schemeClr w14:val="tx1"/>
            </w14:solidFill>
          </w14:textFill>
        </w:rPr>
      </w:pPr>
    </w:p>
    <w:p w14:paraId="299CB817">
      <w:pPr>
        <w:widowControl/>
        <w:autoSpaceDE/>
        <w:autoSpaceDN/>
        <w:adjustRightInd/>
        <w:jc w:val="left"/>
        <w:outlineLvl w:val="2"/>
        <w:rPr>
          <w:rFonts w:hint="eastAsia" w:ascii="宋体" w:hAnsi="宋体" w:cs="宋体"/>
          <w:b/>
          <w:bCs w:val="0"/>
          <w:color w:val="000000" w:themeColor="text1"/>
          <w:sz w:val="24"/>
          <w:szCs w:val="24"/>
          <w:highlight w:val="none"/>
          <w14:textFill>
            <w14:solidFill>
              <w14:schemeClr w14:val="tx1"/>
            </w14:solidFill>
          </w14:textFill>
        </w:rPr>
      </w:pPr>
      <w:r>
        <w:rPr>
          <w:rFonts w:hint="eastAsia" w:ascii="宋体" w:hAnsi="宋体" w:cs="宋体"/>
          <w:b/>
          <w:bCs w:val="0"/>
          <w:color w:val="000000" w:themeColor="text1"/>
          <w:sz w:val="24"/>
          <w:szCs w:val="24"/>
          <w:highlight w:val="none"/>
          <w14:textFill>
            <w14:solidFill>
              <w14:schemeClr w14:val="tx1"/>
            </w14:solidFill>
          </w14:textFill>
        </w:rPr>
        <w:t>格式</w:t>
      </w:r>
      <w:r>
        <w:rPr>
          <w:rFonts w:hint="eastAsia" w:ascii="宋体" w:hAnsi="宋体" w:cs="宋体"/>
          <w:b/>
          <w:bCs w:val="0"/>
          <w:color w:val="000000" w:themeColor="text1"/>
          <w:sz w:val="24"/>
          <w:szCs w:val="24"/>
          <w:highlight w:val="none"/>
          <w:lang w:val="en-US" w:eastAsia="zh-CN"/>
          <w14:textFill>
            <w14:solidFill>
              <w14:schemeClr w14:val="tx1"/>
            </w14:solidFill>
          </w14:textFill>
        </w:rPr>
        <w:t>九</w:t>
      </w:r>
      <w:r>
        <w:rPr>
          <w:rFonts w:hint="eastAsia" w:ascii="宋体" w:hAnsi="宋体" w:cs="宋体"/>
          <w:b/>
          <w:bCs w:val="0"/>
          <w:color w:val="000000" w:themeColor="text1"/>
          <w:sz w:val="24"/>
          <w:szCs w:val="24"/>
          <w:highlight w:val="none"/>
          <w14:textFill>
            <w14:solidFill>
              <w14:schemeClr w14:val="tx1"/>
            </w14:solidFill>
          </w14:textFill>
        </w:rPr>
        <w:t>：投标函</w:t>
      </w:r>
    </w:p>
    <w:p w14:paraId="23A9B662">
      <w:pPr>
        <w:pStyle w:val="128"/>
        <w:spacing w:line="480" w:lineRule="auto"/>
        <w:jc w:val="center"/>
        <w:rPr>
          <w:rFonts w:hint="eastAsia" w:ascii="宋体" w:hAnsi="宋体" w:eastAsia="宋体"/>
          <w:color w:val="000000" w:themeColor="text1"/>
          <w:sz w:val="44"/>
          <w:szCs w:val="44"/>
          <w:highlight w:val="none"/>
          <w14:textFill>
            <w14:solidFill>
              <w14:schemeClr w14:val="tx1"/>
            </w14:solidFill>
          </w14:textFill>
        </w:rPr>
      </w:pPr>
      <w:r>
        <w:rPr>
          <w:rFonts w:hint="eastAsia" w:ascii="宋体" w:hAnsi="宋体" w:eastAsia="宋体"/>
          <w:b/>
          <w:bCs/>
          <w:color w:val="000000" w:themeColor="text1"/>
          <w:sz w:val="44"/>
          <w:szCs w:val="44"/>
          <w:highlight w:val="none"/>
          <w14:textFill>
            <w14:solidFill>
              <w14:schemeClr w14:val="tx1"/>
            </w14:solidFill>
          </w14:textFill>
        </w:rPr>
        <w:t>投 标 函</w:t>
      </w:r>
    </w:p>
    <w:p w14:paraId="065DE068">
      <w:pPr>
        <w:pStyle w:val="128"/>
        <w:spacing w:line="480" w:lineRule="auto"/>
        <w:jc w:val="center"/>
        <w:rPr>
          <w:rFonts w:hint="eastAsia" w:ascii="宋体" w:hAnsi="宋体" w:eastAsia="宋体"/>
          <w:color w:val="000000" w:themeColor="text1"/>
          <w:highlight w:val="none"/>
          <w14:textFill>
            <w14:solidFill>
              <w14:schemeClr w14:val="tx1"/>
            </w14:solidFill>
          </w14:textFill>
        </w:rPr>
      </w:pPr>
    </w:p>
    <w:p w14:paraId="231141F9">
      <w:pPr>
        <w:topLinePunct/>
        <w:adjustRightInd w:val="0"/>
        <w:snapToGrid w:val="0"/>
        <w:spacing w:line="360" w:lineRule="auto"/>
        <w:ind w:firstLine="496" w:firstLineChars="200"/>
        <w:rPr>
          <w:rFonts w:ascii="宋体" w:hAnsi="宋体"/>
          <w:snapToGrid w:val="0"/>
          <w:color w:val="000000" w:themeColor="text1"/>
          <w:spacing w:val="4"/>
          <w:kern w:val="0"/>
          <w:sz w:val="24"/>
          <w:szCs w:val="24"/>
          <w:highlight w:val="none"/>
          <w14:textFill>
            <w14:solidFill>
              <w14:schemeClr w14:val="tx1"/>
            </w14:solidFill>
          </w14:textFill>
        </w:rPr>
      </w:pPr>
      <w:r>
        <w:rPr>
          <w:rFonts w:hint="eastAsia" w:ascii="宋体" w:hAnsi="宋体"/>
          <w:snapToGrid w:val="0"/>
          <w:color w:val="000000" w:themeColor="text1"/>
          <w:spacing w:val="4"/>
          <w:kern w:val="0"/>
          <w:sz w:val="24"/>
          <w:szCs w:val="24"/>
          <w:highlight w:val="none"/>
          <w14:textFill>
            <w14:solidFill>
              <w14:schemeClr w14:val="tx1"/>
            </w14:solidFill>
          </w14:textFill>
        </w:rPr>
        <w:t>致：</w:t>
      </w:r>
      <w:r>
        <w:rPr>
          <w:rFonts w:hint="eastAsia" w:ascii="宋体" w:hAnsi="宋体"/>
          <w:snapToGrid w:val="0"/>
          <w:color w:val="000000" w:themeColor="text1"/>
          <w:spacing w:val="4"/>
          <w:kern w:val="0"/>
          <w:sz w:val="24"/>
          <w:szCs w:val="24"/>
          <w:highlight w:val="none"/>
          <w:u w:val="single"/>
          <w14:textFill>
            <w14:solidFill>
              <w14:schemeClr w14:val="tx1"/>
            </w14:solidFill>
          </w14:textFill>
        </w:rPr>
        <w:t xml:space="preserve"> （招标人名称） </w:t>
      </w:r>
    </w:p>
    <w:p w14:paraId="20C68877">
      <w:pPr>
        <w:topLinePunct/>
        <w:adjustRightInd w:val="0"/>
        <w:snapToGrid w:val="0"/>
        <w:spacing w:line="360" w:lineRule="auto"/>
        <w:ind w:firstLine="496" w:firstLineChars="200"/>
        <w:rPr>
          <w:rFonts w:ascii="宋体" w:hAnsi="宋体"/>
          <w:snapToGrid w:val="0"/>
          <w:color w:val="000000" w:themeColor="text1"/>
          <w:spacing w:val="4"/>
          <w:kern w:val="0"/>
          <w:sz w:val="24"/>
          <w:szCs w:val="24"/>
          <w:highlight w:val="none"/>
          <w14:textFill>
            <w14:solidFill>
              <w14:schemeClr w14:val="tx1"/>
            </w14:solidFill>
          </w14:textFill>
        </w:rPr>
      </w:pPr>
      <w:r>
        <w:rPr>
          <w:rFonts w:hint="eastAsia" w:ascii="宋体" w:hAnsi="宋体"/>
          <w:snapToGrid w:val="0"/>
          <w:color w:val="000000" w:themeColor="text1"/>
          <w:spacing w:val="4"/>
          <w:kern w:val="0"/>
          <w:sz w:val="24"/>
          <w:szCs w:val="24"/>
          <w:highlight w:val="none"/>
          <w14:textFill>
            <w14:solidFill>
              <w14:schemeClr w14:val="tx1"/>
            </w14:solidFill>
          </w14:textFill>
        </w:rPr>
        <w:t>1.根据招标人</w:t>
      </w:r>
      <w:r>
        <w:rPr>
          <w:rFonts w:hint="eastAsia" w:ascii="宋体" w:hAnsi="宋体"/>
          <w:snapToGrid w:val="0"/>
          <w:color w:val="000000" w:themeColor="text1"/>
          <w:spacing w:val="4"/>
          <w:kern w:val="0"/>
          <w:sz w:val="24"/>
          <w:szCs w:val="24"/>
          <w:highlight w:val="none"/>
          <w:u w:val="single"/>
          <w14:textFill>
            <w14:solidFill>
              <w14:schemeClr w14:val="tx1"/>
            </w14:solidFill>
          </w14:textFill>
        </w:rPr>
        <w:t xml:space="preserve"> （工程项目名称） </w:t>
      </w:r>
      <w:r>
        <w:rPr>
          <w:rFonts w:hint="eastAsia" w:ascii="宋体" w:hAnsi="宋体"/>
          <w:snapToGrid w:val="0"/>
          <w:color w:val="000000" w:themeColor="text1"/>
          <w:spacing w:val="4"/>
          <w:kern w:val="0"/>
          <w:sz w:val="24"/>
          <w:szCs w:val="24"/>
          <w:highlight w:val="none"/>
          <w14:textFill>
            <w14:solidFill>
              <w14:schemeClr w14:val="tx1"/>
            </w14:solidFill>
          </w14:textFill>
        </w:rPr>
        <w:t>招标文件，遵照《中华人民共和国招标投标法》等有关规定，经踏勘项目现场和研究上述招标文件、相关招标资料及其他有关文件后，我方愿按我方投标总价并遵照上述文件要求承包上述工程的施工、竣工，并承担任何质量缺陷保修责任。</w:t>
      </w:r>
    </w:p>
    <w:p w14:paraId="4E466A19">
      <w:pPr>
        <w:topLinePunct/>
        <w:adjustRightInd w:val="0"/>
        <w:snapToGrid w:val="0"/>
        <w:spacing w:line="360" w:lineRule="auto"/>
        <w:ind w:firstLine="496" w:firstLineChars="200"/>
        <w:rPr>
          <w:rFonts w:ascii="宋体" w:hAnsi="宋体"/>
          <w:snapToGrid w:val="0"/>
          <w:color w:val="000000" w:themeColor="text1"/>
          <w:spacing w:val="4"/>
          <w:kern w:val="0"/>
          <w:sz w:val="24"/>
          <w:szCs w:val="24"/>
          <w:highlight w:val="none"/>
          <w14:textFill>
            <w14:solidFill>
              <w14:schemeClr w14:val="tx1"/>
            </w14:solidFill>
          </w14:textFill>
        </w:rPr>
      </w:pPr>
      <w:r>
        <w:rPr>
          <w:rFonts w:hint="eastAsia" w:ascii="宋体" w:hAnsi="宋体"/>
          <w:snapToGrid w:val="0"/>
          <w:color w:val="000000" w:themeColor="text1"/>
          <w:spacing w:val="4"/>
          <w:kern w:val="0"/>
          <w:sz w:val="24"/>
          <w:szCs w:val="24"/>
          <w:highlight w:val="none"/>
          <w14:textFill>
            <w14:solidFill>
              <w14:schemeClr w14:val="tx1"/>
            </w14:solidFill>
          </w14:textFill>
        </w:rPr>
        <w:t>2.我方已详细审核全部招标文件，包括修改文件（如有时）及有关附件。</w:t>
      </w:r>
    </w:p>
    <w:p w14:paraId="645A7048">
      <w:pPr>
        <w:topLinePunct/>
        <w:adjustRightInd w:val="0"/>
        <w:snapToGrid w:val="0"/>
        <w:spacing w:line="360" w:lineRule="auto"/>
        <w:ind w:firstLine="496" w:firstLineChars="200"/>
        <w:rPr>
          <w:rFonts w:ascii="宋体" w:hAnsi="宋体"/>
          <w:snapToGrid w:val="0"/>
          <w:color w:val="000000" w:themeColor="text1"/>
          <w:spacing w:val="4"/>
          <w:kern w:val="0"/>
          <w:sz w:val="24"/>
          <w:szCs w:val="24"/>
          <w:highlight w:val="none"/>
          <w14:textFill>
            <w14:solidFill>
              <w14:schemeClr w14:val="tx1"/>
            </w14:solidFill>
          </w14:textFill>
        </w:rPr>
      </w:pPr>
      <w:r>
        <w:rPr>
          <w:rFonts w:hint="eastAsia" w:ascii="宋体" w:hAnsi="宋体"/>
          <w:snapToGrid w:val="0"/>
          <w:color w:val="000000" w:themeColor="text1"/>
          <w:spacing w:val="4"/>
          <w:kern w:val="0"/>
          <w:sz w:val="24"/>
          <w:szCs w:val="24"/>
          <w:highlight w:val="none"/>
          <w14:textFill>
            <w14:solidFill>
              <w14:schemeClr w14:val="tx1"/>
            </w14:solidFill>
          </w14:textFill>
        </w:rPr>
        <w:t>3.如果我方中标，我方保证按照合同文件中规定的开工日期开始施工，并按规定的预计竣工日期完成和交付全部工程。</w:t>
      </w:r>
    </w:p>
    <w:p w14:paraId="0181AC2E">
      <w:pPr>
        <w:topLinePunct/>
        <w:adjustRightInd w:val="0"/>
        <w:snapToGrid w:val="0"/>
        <w:spacing w:line="360" w:lineRule="auto"/>
        <w:ind w:firstLine="496" w:firstLineChars="200"/>
        <w:rPr>
          <w:rFonts w:ascii="宋体" w:hAnsi="宋体"/>
          <w:snapToGrid w:val="0"/>
          <w:color w:val="000000" w:themeColor="text1"/>
          <w:spacing w:val="4"/>
          <w:kern w:val="0"/>
          <w:sz w:val="24"/>
          <w:szCs w:val="24"/>
          <w:highlight w:val="none"/>
          <w14:textFill>
            <w14:solidFill>
              <w14:schemeClr w14:val="tx1"/>
            </w14:solidFill>
          </w14:textFill>
        </w:rPr>
      </w:pPr>
      <w:r>
        <w:rPr>
          <w:rFonts w:hint="eastAsia" w:ascii="宋体" w:hAnsi="宋体"/>
          <w:snapToGrid w:val="0"/>
          <w:color w:val="000000" w:themeColor="text1"/>
          <w:spacing w:val="4"/>
          <w:kern w:val="0"/>
          <w:sz w:val="24"/>
          <w:szCs w:val="24"/>
          <w:highlight w:val="none"/>
          <w14:textFill>
            <w14:solidFill>
              <w14:schemeClr w14:val="tx1"/>
            </w14:solidFill>
          </w14:textFill>
        </w:rPr>
        <w:t>4.如果我方中标，我方承诺在充分考虑场地环境变化及政策性调整等风险因素的前提下，继续补充完善施工组织设计，直至招标人满意为止并加以实施，由此产生的费用已包含在投标报价中。</w:t>
      </w:r>
    </w:p>
    <w:p w14:paraId="6A7AF7AE">
      <w:pPr>
        <w:topLinePunct/>
        <w:adjustRightInd w:val="0"/>
        <w:snapToGrid w:val="0"/>
        <w:spacing w:line="360" w:lineRule="auto"/>
        <w:ind w:firstLine="496" w:firstLineChars="200"/>
        <w:rPr>
          <w:rFonts w:ascii="宋体" w:hAnsi="宋体"/>
          <w:snapToGrid w:val="0"/>
          <w:color w:val="000000" w:themeColor="text1"/>
          <w:spacing w:val="4"/>
          <w:kern w:val="0"/>
          <w:sz w:val="24"/>
          <w:szCs w:val="24"/>
          <w:highlight w:val="none"/>
          <w:u w:val="single"/>
          <w14:textFill>
            <w14:solidFill>
              <w14:schemeClr w14:val="tx1"/>
            </w14:solidFill>
          </w14:textFill>
        </w:rPr>
      </w:pPr>
      <w:r>
        <w:rPr>
          <w:rFonts w:hint="eastAsia" w:ascii="宋体" w:hAnsi="宋体"/>
          <w:snapToGrid w:val="0"/>
          <w:color w:val="000000" w:themeColor="text1"/>
          <w:spacing w:val="4"/>
          <w:kern w:val="0"/>
          <w:sz w:val="24"/>
          <w:szCs w:val="24"/>
          <w:highlight w:val="none"/>
          <w:u w:val="single"/>
          <w14:textFill>
            <w14:solidFill>
              <w14:schemeClr w14:val="tx1"/>
            </w14:solidFill>
          </w14:textFill>
        </w:rPr>
        <w:t>5.如果我方中标，我方承诺按《建设工程质量管理条例》（中华人民共和国国务院令第279号）、《建设工程安全生产管理条例》（中华人民共和国国务院令第393号）的规定对承包工程的全部建设工程质量和施工现场的安全生产负责。</w:t>
      </w:r>
    </w:p>
    <w:p w14:paraId="4CDAE989">
      <w:pPr>
        <w:topLinePunct/>
        <w:adjustRightInd w:val="0"/>
        <w:snapToGrid w:val="0"/>
        <w:spacing w:line="360" w:lineRule="auto"/>
        <w:ind w:firstLine="496" w:firstLineChars="200"/>
        <w:rPr>
          <w:rFonts w:ascii="宋体" w:hAnsi="宋体"/>
          <w:snapToGrid w:val="0"/>
          <w:color w:val="000000" w:themeColor="text1"/>
          <w:spacing w:val="4"/>
          <w:kern w:val="0"/>
          <w:sz w:val="24"/>
          <w:szCs w:val="24"/>
          <w:highlight w:val="none"/>
          <w14:textFill>
            <w14:solidFill>
              <w14:schemeClr w14:val="tx1"/>
            </w14:solidFill>
          </w14:textFill>
        </w:rPr>
      </w:pPr>
      <w:r>
        <w:rPr>
          <w:rFonts w:hint="eastAsia" w:ascii="宋体" w:hAnsi="宋体"/>
          <w:snapToGrid w:val="0"/>
          <w:color w:val="000000" w:themeColor="text1"/>
          <w:spacing w:val="4"/>
          <w:kern w:val="0"/>
          <w:sz w:val="24"/>
          <w:szCs w:val="24"/>
          <w:highlight w:val="none"/>
          <w14:textFill>
            <w14:solidFill>
              <w14:schemeClr w14:val="tx1"/>
            </w14:solidFill>
          </w14:textFill>
        </w:rPr>
        <w:t>6.如果我方中标，我方将按照招标文件的规定，按时提交履约担保，以保障本项目优质、优价、按期、顺利完成。</w:t>
      </w:r>
    </w:p>
    <w:p w14:paraId="7E310D5A">
      <w:pPr>
        <w:topLinePunct/>
        <w:adjustRightInd w:val="0"/>
        <w:snapToGrid w:val="0"/>
        <w:spacing w:line="360" w:lineRule="auto"/>
        <w:ind w:firstLine="496" w:firstLineChars="200"/>
        <w:rPr>
          <w:rFonts w:ascii="宋体" w:hAnsi="宋体"/>
          <w:snapToGrid w:val="0"/>
          <w:color w:val="000000" w:themeColor="text1"/>
          <w:spacing w:val="4"/>
          <w:kern w:val="0"/>
          <w:sz w:val="24"/>
          <w:szCs w:val="24"/>
          <w:highlight w:val="none"/>
          <w14:textFill>
            <w14:solidFill>
              <w14:schemeClr w14:val="tx1"/>
            </w14:solidFill>
          </w14:textFill>
        </w:rPr>
      </w:pPr>
      <w:r>
        <w:rPr>
          <w:rFonts w:hint="eastAsia" w:ascii="宋体" w:hAnsi="宋体"/>
          <w:snapToGrid w:val="0"/>
          <w:color w:val="000000" w:themeColor="text1"/>
          <w:spacing w:val="4"/>
          <w:kern w:val="0"/>
          <w:sz w:val="24"/>
          <w:szCs w:val="24"/>
          <w:highlight w:val="none"/>
          <w14:textFill>
            <w14:solidFill>
              <w14:schemeClr w14:val="tx1"/>
            </w14:solidFill>
          </w14:textFill>
        </w:rPr>
        <w:t>7.我方同意所提交的投标文件在招标文件投标须知中第13条规定的投标有效期内有效，在此期限届满之前，本投标书始终将对我方具有约束力，并随时接受中标。</w:t>
      </w:r>
    </w:p>
    <w:p w14:paraId="36C2A0B5">
      <w:pPr>
        <w:topLinePunct/>
        <w:adjustRightInd w:val="0"/>
        <w:snapToGrid w:val="0"/>
        <w:spacing w:line="360" w:lineRule="auto"/>
        <w:ind w:firstLine="496" w:firstLineChars="200"/>
        <w:rPr>
          <w:rFonts w:ascii="宋体" w:hAnsi="宋体"/>
          <w:snapToGrid w:val="0"/>
          <w:color w:val="000000" w:themeColor="text1"/>
          <w:spacing w:val="4"/>
          <w:kern w:val="0"/>
          <w:sz w:val="24"/>
          <w:szCs w:val="24"/>
          <w:highlight w:val="none"/>
          <w14:textFill>
            <w14:solidFill>
              <w14:schemeClr w14:val="tx1"/>
            </w14:solidFill>
          </w14:textFill>
        </w:rPr>
      </w:pPr>
      <w:r>
        <w:rPr>
          <w:rFonts w:hint="eastAsia" w:ascii="宋体" w:hAnsi="宋体"/>
          <w:snapToGrid w:val="0"/>
          <w:color w:val="000000" w:themeColor="text1"/>
          <w:spacing w:val="4"/>
          <w:kern w:val="0"/>
          <w:sz w:val="24"/>
          <w:szCs w:val="24"/>
          <w:highlight w:val="none"/>
          <w14:textFill>
            <w14:solidFill>
              <w14:schemeClr w14:val="tx1"/>
            </w14:solidFill>
          </w14:textFill>
        </w:rPr>
        <w:t>8.在合同协议书正式签署生效之前，本投标书连同你单位的中标通知书将构成我们双方之间共同遵守的文件，对双方具有约束力。</w:t>
      </w:r>
    </w:p>
    <w:p w14:paraId="079226A1">
      <w:pPr>
        <w:topLinePunct/>
        <w:adjustRightInd w:val="0"/>
        <w:snapToGrid w:val="0"/>
        <w:spacing w:line="360" w:lineRule="auto"/>
        <w:ind w:firstLine="496" w:firstLineChars="200"/>
        <w:rPr>
          <w:rFonts w:ascii="宋体" w:hAnsi="宋体"/>
          <w:snapToGrid w:val="0"/>
          <w:color w:val="000000" w:themeColor="text1"/>
          <w:spacing w:val="4"/>
          <w:kern w:val="0"/>
          <w:sz w:val="24"/>
          <w:szCs w:val="24"/>
          <w:highlight w:val="none"/>
          <w14:textFill>
            <w14:solidFill>
              <w14:schemeClr w14:val="tx1"/>
            </w14:solidFill>
          </w14:textFill>
        </w:rPr>
      </w:pPr>
      <w:r>
        <w:rPr>
          <w:rFonts w:hint="eastAsia" w:ascii="宋体" w:hAnsi="宋体"/>
          <w:snapToGrid w:val="0"/>
          <w:color w:val="000000" w:themeColor="text1"/>
          <w:spacing w:val="4"/>
          <w:kern w:val="0"/>
          <w:sz w:val="24"/>
          <w:szCs w:val="24"/>
          <w:highlight w:val="none"/>
          <w14:textFill>
            <w14:solidFill>
              <w14:schemeClr w14:val="tx1"/>
            </w14:solidFill>
          </w14:textFill>
        </w:rPr>
        <w:t>9.</w:t>
      </w:r>
      <w:bookmarkStart w:id="84" w:name="_Toc484958693"/>
      <w:r>
        <w:rPr>
          <w:rFonts w:hint="eastAsia" w:ascii="宋体" w:hAnsi="宋体" w:cs="宋体"/>
          <w:color w:val="000000" w:themeColor="text1"/>
          <w:spacing w:val="4"/>
          <w:kern w:val="0"/>
          <w:sz w:val="24"/>
          <w:szCs w:val="24"/>
          <w:highlight w:val="none"/>
          <w:u w:val="single"/>
          <w14:textFill>
            <w14:solidFill>
              <w14:schemeClr w14:val="tx1"/>
            </w14:solidFill>
          </w14:textFill>
        </w:rPr>
        <w:t>随同本投标文件，如果我方在投标文件有效期内撤回投标文件；或在</w:t>
      </w:r>
      <w:r>
        <w:rPr>
          <w:rFonts w:hint="eastAsia" w:ascii="宋体" w:hAnsi="宋体" w:cs="宋体"/>
          <w:color w:val="000000" w:themeColor="text1"/>
          <w:spacing w:val="4"/>
          <w:kern w:val="0"/>
          <w:sz w:val="24"/>
          <w:szCs w:val="24"/>
          <w:highlight w:val="none"/>
          <w:u w:val="single"/>
          <w:lang w:val="en-US" w:eastAsia="zh-CN"/>
          <w14:textFill>
            <w14:solidFill>
              <w14:schemeClr w14:val="tx1"/>
            </w14:solidFill>
          </w14:textFill>
        </w:rPr>
        <w:t>收到</w:t>
      </w:r>
      <w:r>
        <w:rPr>
          <w:rFonts w:hint="eastAsia" w:ascii="宋体" w:hAnsi="宋体" w:cs="宋体"/>
          <w:color w:val="000000" w:themeColor="text1"/>
          <w:spacing w:val="4"/>
          <w:kern w:val="0"/>
          <w:sz w:val="24"/>
          <w:szCs w:val="24"/>
          <w:highlight w:val="none"/>
          <w:u w:val="single"/>
          <w14:textFill>
            <w14:solidFill>
              <w14:schemeClr w14:val="tx1"/>
            </w14:solidFill>
          </w14:textFill>
        </w:rPr>
        <w:t>中标通知书后</w:t>
      </w:r>
      <w:r>
        <w:rPr>
          <w:rFonts w:hint="eastAsia" w:ascii="Times New Roman" w:hAnsi="Times New Roman"/>
          <w:color w:val="000000" w:themeColor="text1"/>
          <w:spacing w:val="4"/>
          <w:kern w:val="0"/>
          <w:sz w:val="24"/>
          <w:szCs w:val="24"/>
          <w:highlight w:val="none"/>
          <w:u w:val="single"/>
          <w:lang w:val="en-US" w:eastAsia="zh-CN"/>
          <w14:textFill>
            <w14:solidFill>
              <w14:schemeClr w14:val="tx1"/>
            </w14:solidFill>
          </w14:textFill>
        </w:rPr>
        <w:t>30</w:t>
      </w:r>
      <w:r>
        <w:rPr>
          <w:rFonts w:hint="eastAsia" w:ascii="宋体" w:hAnsi="宋体" w:cs="宋体"/>
          <w:color w:val="000000" w:themeColor="text1"/>
          <w:spacing w:val="4"/>
          <w:kern w:val="0"/>
          <w:sz w:val="24"/>
          <w:szCs w:val="24"/>
          <w:highlight w:val="none"/>
          <w:u w:val="single"/>
          <w14:textFill>
            <w14:solidFill>
              <w14:schemeClr w14:val="tx1"/>
            </w14:solidFill>
          </w14:textFill>
        </w:rPr>
        <w:t>天内未能或拒绝签订合同协议书；或未能按招标文件要求提交履约担保，你单位有权另选中标单位。</w:t>
      </w:r>
    </w:p>
    <w:p w14:paraId="6A7567F0">
      <w:pPr>
        <w:topLinePunct/>
        <w:adjustRightInd w:val="0"/>
        <w:snapToGrid w:val="0"/>
        <w:spacing w:line="360" w:lineRule="auto"/>
        <w:ind w:firstLine="496" w:firstLineChars="200"/>
        <w:rPr>
          <w:rFonts w:ascii="宋体" w:hAnsi="宋体"/>
          <w:snapToGrid w:val="0"/>
          <w:color w:val="000000" w:themeColor="text1"/>
          <w:spacing w:val="4"/>
          <w:kern w:val="0"/>
          <w:sz w:val="24"/>
          <w:szCs w:val="24"/>
          <w:highlight w:val="none"/>
          <w14:textFill>
            <w14:solidFill>
              <w14:schemeClr w14:val="tx1"/>
            </w14:solidFill>
          </w14:textFill>
        </w:rPr>
      </w:pPr>
      <w:r>
        <w:rPr>
          <w:rFonts w:ascii="宋体" w:hAnsi="宋体"/>
          <w:snapToGrid w:val="0"/>
          <w:color w:val="000000" w:themeColor="text1"/>
          <w:spacing w:val="4"/>
          <w:kern w:val="0"/>
          <w:sz w:val="24"/>
          <w:szCs w:val="24"/>
          <w:highlight w:val="none"/>
          <w14:textFill>
            <w14:solidFill>
              <w14:schemeClr w14:val="tx1"/>
            </w14:solidFill>
          </w14:textFill>
        </w:rPr>
        <w:t>10</w:t>
      </w:r>
      <w:r>
        <w:rPr>
          <w:rFonts w:hint="eastAsia" w:ascii="宋体" w:hAnsi="宋体"/>
          <w:snapToGrid w:val="0"/>
          <w:color w:val="000000" w:themeColor="text1"/>
          <w:spacing w:val="4"/>
          <w:kern w:val="0"/>
          <w:sz w:val="24"/>
          <w:szCs w:val="24"/>
          <w:highlight w:val="none"/>
          <w14:textFill>
            <w14:solidFill>
              <w14:schemeClr w14:val="tx1"/>
            </w14:solidFill>
          </w14:textFill>
        </w:rPr>
        <w:t>.我方</w:t>
      </w:r>
      <w:bookmarkEnd w:id="84"/>
      <w:r>
        <w:rPr>
          <w:rFonts w:hint="eastAsia" w:ascii="宋体" w:hAnsi="宋体"/>
          <w:snapToGrid w:val="0"/>
          <w:color w:val="000000" w:themeColor="text1"/>
          <w:spacing w:val="4"/>
          <w:kern w:val="0"/>
          <w:sz w:val="24"/>
          <w:szCs w:val="24"/>
          <w:highlight w:val="none"/>
          <w14:textFill>
            <w14:solidFill>
              <w14:schemeClr w14:val="tx1"/>
            </w14:solidFill>
          </w14:textFill>
        </w:rPr>
        <w:t>理解</w:t>
      </w:r>
      <w:bookmarkStart w:id="85" w:name="_Toc484958694"/>
      <w:r>
        <w:rPr>
          <w:rFonts w:hint="eastAsia" w:ascii="宋体" w:hAnsi="宋体"/>
          <w:snapToGrid w:val="0"/>
          <w:color w:val="000000" w:themeColor="text1"/>
          <w:spacing w:val="4"/>
          <w:kern w:val="0"/>
          <w:sz w:val="24"/>
          <w:szCs w:val="24"/>
          <w:highlight w:val="none"/>
          <w14:textFill>
            <w14:solidFill>
              <w14:schemeClr w14:val="tx1"/>
            </w14:solidFill>
          </w14:textFill>
        </w:rPr>
        <w:t>，你单位不一</w:t>
      </w:r>
      <w:bookmarkEnd w:id="85"/>
      <w:r>
        <w:rPr>
          <w:rFonts w:hint="eastAsia" w:ascii="宋体" w:hAnsi="宋体"/>
          <w:snapToGrid w:val="0"/>
          <w:color w:val="000000" w:themeColor="text1"/>
          <w:spacing w:val="4"/>
          <w:kern w:val="0"/>
          <w:sz w:val="24"/>
          <w:szCs w:val="24"/>
          <w:highlight w:val="none"/>
          <w14:textFill>
            <w14:solidFill>
              <w14:schemeClr w14:val="tx1"/>
            </w14:solidFill>
          </w14:textFill>
        </w:rPr>
        <w:t>定</w:t>
      </w:r>
      <w:bookmarkStart w:id="86" w:name="_Toc484958695"/>
      <w:r>
        <w:rPr>
          <w:rFonts w:hint="eastAsia" w:ascii="宋体" w:hAnsi="宋体"/>
          <w:snapToGrid w:val="0"/>
          <w:color w:val="000000" w:themeColor="text1"/>
          <w:spacing w:val="4"/>
          <w:kern w:val="0"/>
          <w:sz w:val="24"/>
          <w:szCs w:val="24"/>
          <w:highlight w:val="none"/>
          <w14:textFill>
            <w14:solidFill>
              <w14:schemeClr w14:val="tx1"/>
            </w14:solidFill>
          </w14:textFill>
        </w:rPr>
        <w:t>接受最低</w:t>
      </w:r>
      <w:bookmarkEnd w:id="86"/>
      <w:r>
        <w:rPr>
          <w:rFonts w:hint="eastAsia" w:ascii="宋体" w:hAnsi="宋体"/>
          <w:snapToGrid w:val="0"/>
          <w:color w:val="000000" w:themeColor="text1"/>
          <w:spacing w:val="4"/>
          <w:kern w:val="0"/>
          <w:sz w:val="24"/>
          <w:szCs w:val="24"/>
          <w:highlight w:val="none"/>
          <w14:textFill>
            <w14:solidFill>
              <w14:schemeClr w14:val="tx1"/>
            </w14:solidFill>
          </w14:textFill>
        </w:rPr>
        <w:t>标</w:t>
      </w:r>
      <w:bookmarkStart w:id="87" w:name="_Toc484958696"/>
      <w:r>
        <w:rPr>
          <w:rFonts w:hint="eastAsia" w:ascii="宋体" w:hAnsi="宋体"/>
          <w:snapToGrid w:val="0"/>
          <w:color w:val="000000" w:themeColor="text1"/>
          <w:spacing w:val="4"/>
          <w:kern w:val="0"/>
          <w:sz w:val="24"/>
          <w:szCs w:val="24"/>
          <w:highlight w:val="none"/>
          <w14:textFill>
            <w14:solidFill>
              <w14:schemeClr w14:val="tx1"/>
            </w14:solidFill>
          </w14:textFill>
        </w:rPr>
        <w:t>价的</w:t>
      </w:r>
      <w:bookmarkEnd w:id="87"/>
      <w:r>
        <w:rPr>
          <w:rFonts w:hint="eastAsia" w:ascii="宋体" w:hAnsi="宋体"/>
          <w:snapToGrid w:val="0"/>
          <w:color w:val="000000" w:themeColor="text1"/>
          <w:spacing w:val="4"/>
          <w:kern w:val="0"/>
          <w:sz w:val="24"/>
          <w:szCs w:val="24"/>
          <w:highlight w:val="none"/>
          <w14:textFill>
            <w14:solidFill>
              <w14:schemeClr w14:val="tx1"/>
            </w14:solidFill>
          </w14:textFill>
        </w:rPr>
        <w:t>投</w:t>
      </w:r>
      <w:bookmarkStart w:id="88" w:name="_Toc484958697"/>
      <w:r>
        <w:rPr>
          <w:rFonts w:hint="eastAsia" w:ascii="宋体" w:hAnsi="宋体"/>
          <w:snapToGrid w:val="0"/>
          <w:color w:val="000000" w:themeColor="text1"/>
          <w:spacing w:val="4"/>
          <w:kern w:val="0"/>
          <w:sz w:val="24"/>
          <w:szCs w:val="24"/>
          <w:highlight w:val="none"/>
          <w14:textFill>
            <w14:solidFill>
              <w14:schemeClr w14:val="tx1"/>
            </w14:solidFill>
          </w14:textFill>
        </w:rPr>
        <w:t>标或你单位接到的其它任何投标。同</w:t>
      </w:r>
      <w:bookmarkEnd w:id="88"/>
      <w:r>
        <w:rPr>
          <w:rFonts w:hint="eastAsia" w:ascii="宋体" w:hAnsi="宋体"/>
          <w:snapToGrid w:val="0"/>
          <w:color w:val="000000" w:themeColor="text1"/>
          <w:spacing w:val="4"/>
          <w:kern w:val="0"/>
          <w:sz w:val="24"/>
          <w:szCs w:val="24"/>
          <w:highlight w:val="none"/>
          <w14:textFill>
            <w14:solidFill>
              <w14:schemeClr w14:val="tx1"/>
            </w14:solidFill>
          </w14:textFill>
        </w:rPr>
        <w:t>时</w:t>
      </w:r>
      <w:bookmarkStart w:id="89" w:name="_Toc484958698"/>
      <w:r>
        <w:rPr>
          <w:rFonts w:hint="eastAsia" w:ascii="宋体" w:hAnsi="宋体"/>
          <w:snapToGrid w:val="0"/>
          <w:color w:val="000000" w:themeColor="text1"/>
          <w:spacing w:val="4"/>
          <w:kern w:val="0"/>
          <w:sz w:val="24"/>
          <w:szCs w:val="24"/>
          <w:highlight w:val="none"/>
          <w14:textFill>
            <w14:solidFill>
              <w14:schemeClr w14:val="tx1"/>
            </w14:solidFill>
          </w14:textFill>
        </w:rPr>
        <w:t>也理解，你单位不负担我方的任何投</w:t>
      </w:r>
      <w:bookmarkEnd w:id="89"/>
      <w:r>
        <w:rPr>
          <w:rFonts w:hint="eastAsia" w:ascii="宋体" w:hAnsi="宋体"/>
          <w:snapToGrid w:val="0"/>
          <w:color w:val="000000" w:themeColor="text1"/>
          <w:spacing w:val="4"/>
          <w:kern w:val="0"/>
          <w:sz w:val="24"/>
          <w:szCs w:val="24"/>
          <w:highlight w:val="none"/>
          <w14:textFill>
            <w14:solidFill>
              <w14:schemeClr w14:val="tx1"/>
            </w14:solidFill>
          </w14:textFill>
        </w:rPr>
        <w:t>标</w:t>
      </w:r>
      <w:bookmarkStart w:id="90" w:name="_Toc484958699"/>
      <w:r>
        <w:rPr>
          <w:rFonts w:hint="eastAsia" w:ascii="宋体" w:hAnsi="宋体"/>
          <w:snapToGrid w:val="0"/>
          <w:color w:val="000000" w:themeColor="text1"/>
          <w:spacing w:val="4"/>
          <w:kern w:val="0"/>
          <w:sz w:val="24"/>
          <w:szCs w:val="24"/>
          <w:highlight w:val="none"/>
          <w14:textFill>
            <w14:solidFill>
              <w14:schemeClr w14:val="tx1"/>
            </w14:solidFill>
          </w14:textFill>
        </w:rPr>
        <w:t>费用</w:t>
      </w:r>
      <w:bookmarkEnd w:id="90"/>
      <w:bookmarkStart w:id="91" w:name="_Toc484958700"/>
      <w:r>
        <w:rPr>
          <w:rFonts w:hint="eastAsia" w:ascii="宋体" w:hAnsi="宋体"/>
          <w:snapToGrid w:val="0"/>
          <w:color w:val="000000" w:themeColor="text1"/>
          <w:spacing w:val="4"/>
          <w:kern w:val="0"/>
          <w:sz w:val="24"/>
          <w:szCs w:val="24"/>
          <w:highlight w:val="none"/>
          <w14:textFill>
            <w14:solidFill>
              <w14:schemeClr w14:val="tx1"/>
            </w14:solidFill>
          </w14:textFill>
        </w:rPr>
        <w:t>。</w:t>
      </w:r>
    </w:p>
    <w:p w14:paraId="1E183FD1">
      <w:pPr>
        <w:topLinePunct/>
        <w:adjustRightInd w:val="0"/>
        <w:snapToGrid w:val="0"/>
        <w:spacing w:line="360" w:lineRule="auto"/>
        <w:ind w:firstLine="496" w:firstLineChars="200"/>
        <w:rPr>
          <w:rFonts w:ascii="宋体" w:hAnsi="宋体"/>
          <w:snapToGrid w:val="0"/>
          <w:color w:val="000000" w:themeColor="text1"/>
          <w:spacing w:val="4"/>
          <w:kern w:val="0"/>
          <w:sz w:val="24"/>
          <w:szCs w:val="24"/>
          <w:highlight w:val="none"/>
          <w14:textFill>
            <w14:solidFill>
              <w14:schemeClr w14:val="tx1"/>
            </w14:solidFill>
          </w14:textFill>
        </w:rPr>
      </w:pPr>
    </w:p>
    <w:p w14:paraId="59938BAC">
      <w:pPr>
        <w:topLinePunct/>
        <w:adjustRightInd w:val="0"/>
        <w:snapToGrid w:val="0"/>
        <w:spacing w:line="360" w:lineRule="auto"/>
        <w:ind w:firstLine="496" w:firstLineChars="200"/>
        <w:rPr>
          <w:rFonts w:ascii="宋体" w:hAnsi="宋体"/>
          <w:snapToGrid w:val="0"/>
          <w:color w:val="000000" w:themeColor="text1"/>
          <w:spacing w:val="4"/>
          <w:kern w:val="0"/>
          <w:sz w:val="24"/>
          <w:szCs w:val="24"/>
          <w:highlight w:val="none"/>
          <w14:textFill>
            <w14:solidFill>
              <w14:schemeClr w14:val="tx1"/>
            </w14:solidFill>
          </w14:textFill>
        </w:rPr>
      </w:pPr>
    </w:p>
    <w:p w14:paraId="2F8DFD50">
      <w:pPr>
        <w:topLinePunct/>
        <w:adjustRightInd w:val="0"/>
        <w:snapToGrid w:val="0"/>
        <w:spacing w:line="360" w:lineRule="auto"/>
        <w:ind w:firstLine="691" w:firstLineChars="279"/>
        <w:rPr>
          <w:rFonts w:ascii="宋体" w:hAnsi="宋体"/>
          <w:snapToGrid w:val="0"/>
          <w:color w:val="000000" w:themeColor="text1"/>
          <w:spacing w:val="4"/>
          <w:kern w:val="0"/>
          <w:sz w:val="24"/>
          <w:szCs w:val="24"/>
          <w:highlight w:val="none"/>
          <w14:textFill>
            <w14:solidFill>
              <w14:schemeClr w14:val="tx1"/>
            </w14:solidFill>
          </w14:textFill>
        </w:rPr>
      </w:pPr>
      <w:r>
        <w:rPr>
          <w:rFonts w:hint="eastAsia" w:ascii="宋体" w:hAnsi="宋体"/>
          <w:snapToGrid w:val="0"/>
          <w:color w:val="000000" w:themeColor="text1"/>
          <w:spacing w:val="4"/>
          <w:kern w:val="0"/>
          <w:sz w:val="24"/>
          <w:szCs w:val="24"/>
          <w:highlight w:val="none"/>
          <w14:textFill>
            <w14:solidFill>
              <w14:schemeClr w14:val="tx1"/>
            </w14:solidFill>
          </w14:textFill>
        </w:rPr>
        <w:t>投 标 人：（盖章</w:t>
      </w:r>
      <w:bookmarkEnd w:id="91"/>
      <w:r>
        <w:rPr>
          <w:rFonts w:hint="eastAsia" w:ascii="宋体" w:hAnsi="宋体"/>
          <w:snapToGrid w:val="0"/>
          <w:color w:val="000000" w:themeColor="text1"/>
          <w:spacing w:val="4"/>
          <w:kern w:val="0"/>
          <w:sz w:val="24"/>
          <w:szCs w:val="24"/>
          <w:highlight w:val="none"/>
          <w14:textFill>
            <w14:solidFill>
              <w14:schemeClr w14:val="tx1"/>
            </w14:solidFill>
          </w14:textFill>
        </w:rPr>
        <w:t>）</w:t>
      </w:r>
    </w:p>
    <w:p w14:paraId="3E5078CF">
      <w:pPr>
        <w:topLinePunct/>
        <w:adjustRightInd w:val="0"/>
        <w:snapToGrid w:val="0"/>
        <w:spacing w:line="360" w:lineRule="auto"/>
        <w:ind w:firstLine="691" w:firstLineChars="279"/>
        <w:rPr>
          <w:rFonts w:ascii="宋体" w:hAnsi="宋体"/>
          <w:snapToGrid w:val="0"/>
          <w:color w:val="000000" w:themeColor="text1"/>
          <w:spacing w:val="4"/>
          <w:kern w:val="0"/>
          <w:sz w:val="24"/>
          <w:szCs w:val="24"/>
          <w:highlight w:val="none"/>
          <w14:textFill>
            <w14:solidFill>
              <w14:schemeClr w14:val="tx1"/>
            </w14:solidFill>
          </w14:textFill>
        </w:rPr>
      </w:pPr>
      <w:bookmarkStart w:id="92" w:name="_Toc484958701"/>
      <w:r>
        <w:rPr>
          <w:rFonts w:hint="eastAsia" w:ascii="宋体" w:hAnsi="宋体"/>
          <w:snapToGrid w:val="0"/>
          <w:color w:val="000000" w:themeColor="text1"/>
          <w:spacing w:val="4"/>
          <w:kern w:val="0"/>
          <w:sz w:val="24"/>
          <w:szCs w:val="24"/>
          <w:highlight w:val="none"/>
          <w14:textFill>
            <w14:solidFill>
              <w14:schemeClr w14:val="tx1"/>
            </w14:solidFill>
          </w14:textFill>
        </w:rPr>
        <w:t>法定代表人或授权代理人（签字或盖章）</w:t>
      </w:r>
      <w:bookmarkEnd w:id="92"/>
      <w:r>
        <w:rPr>
          <w:rFonts w:hint="eastAsia" w:ascii="宋体" w:hAnsi="宋体"/>
          <w:snapToGrid w:val="0"/>
          <w:color w:val="000000" w:themeColor="text1"/>
          <w:spacing w:val="4"/>
          <w:kern w:val="0"/>
          <w:sz w:val="24"/>
          <w:szCs w:val="24"/>
          <w:highlight w:val="none"/>
          <w14:textFill>
            <w14:solidFill>
              <w14:schemeClr w14:val="tx1"/>
            </w14:solidFill>
          </w14:textFill>
        </w:rPr>
        <w:t>：</w:t>
      </w:r>
    </w:p>
    <w:p w14:paraId="6E8F1188">
      <w:pPr>
        <w:topLinePunct/>
        <w:adjustRightInd w:val="0"/>
        <w:snapToGrid w:val="0"/>
        <w:spacing w:line="360" w:lineRule="auto"/>
        <w:ind w:firstLine="691" w:firstLineChars="279"/>
        <w:rPr>
          <w:rFonts w:ascii="宋体" w:hAnsi="宋体"/>
          <w:snapToGrid w:val="0"/>
          <w:color w:val="000000" w:themeColor="text1"/>
          <w:spacing w:val="4"/>
          <w:kern w:val="0"/>
          <w:sz w:val="24"/>
          <w:szCs w:val="24"/>
          <w:highlight w:val="none"/>
          <w14:textFill>
            <w14:solidFill>
              <w14:schemeClr w14:val="tx1"/>
            </w14:solidFill>
          </w14:textFill>
        </w:rPr>
      </w:pPr>
      <w:r>
        <w:rPr>
          <w:rFonts w:hint="eastAsia" w:ascii="宋体" w:hAnsi="宋体"/>
          <w:snapToGrid w:val="0"/>
          <w:color w:val="000000" w:themeColor="text1"/>
          <w:spacing w:val="4"/>
          <w:kern w:val="0"/>
          <w:sz w:val="24"/>
          <w:szCs w:val="24"/>
          <w:highlight w:val="none"/>
          <w14:textFill>
            <w14:solidFill>
              <w14:schemeClr w14:val="tx1"/>
            </w14:solidFill>
          </w14:textFill>
        </w:rPr>
        <w:t xml:space="preserve">日    期：   年    月    日 </w:t>
      </w:r>
    </w:p>
    <w:p w14:paraId="5BC237D4">
      <w:pPr>
        <w:topLinePunct/>
        <w:adjustRightInd w:val="0"/>
        <w:snapToGrid w:val="0"/>
        <w:jc w:val="left"/>
        <w:outlineLvl w:val="2"/>
        <w:rPr>
          <w:rFonts w:ascii="宋体" w:hAnsi="宋体"/>
          <w:snapToGrid w:val="0"/>
          <w:color w:val="000000" w:themeColor="text1"/>
          <w:spacing w:val="4"/>
          <w:kern w:val="0"/>
          <w:sz w:val="24"/>
          <w:szCs w:val="24"/>
          <w:highlight w:val="none"/>
          <w14:textFill>
            <w14:solidFill>
              <w14:schemeClr w14:val="tx1"/>
            </w14:solidFill>
          </w14:textFill>
        </w:rPr>
        <w:sectPr>
          <w:headerReference r:id="rId13" w:type="first"/>
          <w:footerReference r:id="rId16" w:type="first"/>
          <w:headerReference r:id="rId11" w:type="default"/>
          <w:footerReference r:id="rId14" w:type="default"/>
          <w:headerReference r:id="rId12" w:type="even"/>
          <w:footerReference r:id="rId15" w:type="even"/>
          <w:pgSz w:w="11907" w:h="16840"/>
          <w:pgMar w:top="1418" w:right="1418" w:bottom="1418" w:left="1418" w:header="851" w:footer="851" w:gutter="0"/>
          <w:pgNumType w:fmt="decimal"/>
          <w:cols w:space="720" w:num="1"/>
          <w:docGrid w:type="lines" w:linePitch="312" w:charSpace="0"/>
        </w:sectPr>
      </w:pPr>
      <w:bookmarkStart w:id="93" w:name="_Toc4489938"/>
      <w:bookmarkStart w:id="94" w:name="_Toc20655"/>
      <w:bookmarkStart w:id="95" w:name="_Toc26989"/>
      <w:bookmarkStart w:id="96" w:name="_Toc14697650"/>
      <w:bookmarkStart w:id="97" w:name="_Toc504722506"/>
    </w:p>
    <w:bookmarkEnd w:id="93"/>
    <w:bookmarkEnd w:id="94"/>
    <w:bookmarkEnd w:id="95"/>
    <w:bookmarkEnd w:id="96"/>
    <w:bookmarkEnd w:id="97"/>
    <w:p w14:paraId="58B47011">
      <w:pPr>
        <w:widowControl/>
        <w:jc w:val="left"/>
        <w:outlineLvl w:val="2"/>
        <w:rPr>
          <w:rFonts w:hint="eastAsia" w:ascii="宋体" w:hAnsi="宋体" w:cs="宋体"/>
          <w:b/>
          <w:bCs w:val="0"/>
          <w:color w:val="000000" w:themeColor="text1"/>
          <w:sz w:val="24"/>
          <w:szCs w:val="24"/>
          <w:highlight w:val="none"/>
          <w14:textFill>
            <w14:solidFill>
              <w14:schemeClr w14:val="tx1"/>
            </w14:solidFill>
          </w14:textFill>
        </w:rPr>
      </w:pPr>
      <w:bookmarkStart w:id="98" w:name="_Toc30071"/>
      <w:r>
        <w:rPr>
          <w:rFonts w:hint="eastAsia" w:ascii="宋体" w:hAnsi="宋体" w:cs="宋体"/>
          <w:b/>
          <w:bCs w:val="0"/>
          <w:color w:val="000000" w:themeColor="text1"/>
          <w:sz w:val="24"/>
          <w:szCs w:val="24"/>
          <w:highlight w:val="none"/>
          <w14:textFill>
            <w14:solidFill>
              <w14:schemeClr w14:val="tx1"/>
            </w14:solidFill>
          </w14:textFill>
        </w:rPr>
        <w:t>格式十：企业相关资料</w:t>
      </w:r>
    </w:p>
    <w:p w14:paraId="5A8ED1B3">
      <w:pPr>
        <w:topLinePunct/>
        <w:adjustRightInd w:val="0"/>
        <w:snapToGrid w:val="0"/>
        <w:spacing w:line="360" w:lineRule="auto"/>
        <w:ind w:firstLine="496" w:firstLineChars="200"/>
        <w:rPr>
          <w:rFonts w:ascii="宋体" w:hAnsi="宋体" w:cs="宋体"/>
          <w:color w:val="000000" w:themeColor="text1"/>
          <w:spacing w:val="4"/>
          <w:kern w:val="0"/>
          <w:sz w:val="24"/>
          <w:szCs w:val="24"/>
          <w:highlight w:val="none"/>
          <w14:textFill>
            <w14:solidFill>
              <w14:schemeClr w14:val="tx1"/>
            </w14:solidFill>
          </w14:textFill>
        </w:rPr>
      </w:pPr>
    </w:p>
    <w:p w14:paraId="2C23EEC7">
      <w:pPr>
        <w:pStyle w:val="129"/>
        <w:rPr>
          <w:rFonts w:hint="eastAsia" w:ascii="宋体" w:hAnsi="宋体" w:eastAsia="宋体" w:cs="宋体"/>
          <w:color w:val="000000" w:themeColor="text1"/>
          <w:sz w:val="32"/>
          <w:szCs w:val="32"/>
          <w:highlight w:val="none"/>
          <w:lang w:eastAsia="zh-CN"/>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企业相关资料</w:t>
      </w:r>
    </w:p>
    <w:p w14:paraId="497E2784">
      <w:pPr>
        <w:pStyle w:val="133"/>
        <w:ind w:firstLine="394"/>
        <w:rPr>
          <w:rFonts w:ascii="宋体" w:hAnsi="宋体" w:eastAsia="宋体"/>
          <w:b w:val="0"/>
          <w:color w:val="000000" w:themeColor="text1"/>
          <w:highlight w:val="none"/>
          <w14:textFill>
            <w14:solidFill>
              <w14:schemeClr w14:val="tx1"/>
            </w14:solidFill>
          </w14:textFill>
        </w:rPr>
      </w:pPr>
    </w:p>
    <w:p w14:paraId="1357B7D7">
      <w:pPr>
        <w:pStyle w:val="133"/>
        <w:spacing w:before="156" w:after="156"/>
        <w:ind w:firstLine="394"/>
        <w:rPr>
          <w:rFonts w:ascii="宋体" w:hAnsi="宋体" w:eastAsia="宋体"/>
          <w:b w:val="0"/>
          <w:color w:val="000000" w:themeColor="text1"/>
          <w:highlight w:val="none"/>
          <w14:textFill>
            <w14:solidFill>
              <w14:schemeClr w14:val="tx1"/>
            </w14:solidFill>
          </w14:textFill>
        </w:rPr>
      </w:pPr>
    </w:p>
    <w:p w14:paraId="02B8649E">
      <w:pPr>
        <w:topLinePunct/>
        <w:adjustRightInd w:val="0"/>
        <w:snapToGrid w:val="0"/>
        <w:spacing w:line="360" w:lineRule="auto"/>
        <w:ind w:firstLine="496" w:firstLineChars="200"/>
        <w:rPr>
          <w:rFonts w:ascii="宋体" w:hAnsi="宋体" w:cs="宋体"/>
          <w:color w:val="000000" w:themeColor="text1"/>
          <w:spacing w:val="4"/>
          <w:kern w:val="0"/>
          <w:sz w:val="24"/>
          <w:szCs w:val="24"/>
          <w:highlight w:val="none"/>
          <w14:textFill>
            <w14:solidFill>
              <w14:schemeClr w14:val="tx1"/>
            </w14:solidFill>
          </w14:textFill>
        </w:rPr>
      </w:pPr>
      <w:r>
        <w:rPr>
          <w:rFonts w:hint="eastAsia" w:ascii="宋体" w:hAnsi="宋体" w:cs="宋体"/>
          <w:color w:val="000000" w:themeColor="text1"/>
          <w:spacing w:val="4"/>
          <w:kern w:val="0"/>
          <w:sz w:val="24"/>
          <w:szCs w:val="24"/>
          <w:highlight w:val="none"/>
          <w14:textFill>
            <w14:solidFill>
              <w14:schemeClr w14:val="tx1"/>
            </w14:solidFill>
          </w14:textFill>
        </w:rPr>
        <w:t>包括如下：</w:t>
      </w:r>
    </w:p>
    <w:p w14:paraId="2321E3AA">
      <w:pPr>
        <w:topLinePunct/>
        <w:adjustRightInd w:val="0"/>
        <w:snapToGrid w:val="0"/>
        <w:spacing w:line="360" w:lineRule="auto"/>
        <w:ind w:firstLine="1240" w:firstLineChars="500"/>
        <w:rPr>
          <w:rFonts w:hint="eastAsia" w:ascii="宋体" w:hAnsi="宋体" w:cs="宋体"/>
          <w:color w:val="000000" w:themeColor="text1"/>
          <w:spacing w:val="4"/>
          <w:kern w:val="0"/>
          <w:sz w:val="24"/>
          <w:szCs w:val="21"/>
          <w:highlight w:val="none"/>
          <w14:textFill>
            <w14:solidFill>
              <w14:schemeClr w14:val="tx1"/>
            </w14:solidFill>
          </w14:textFill>
        </w:rPr>
      </w:pPr>
      <w:r>
        <w:rPr>
          <w:rFonts w:hint="eastAsia" w:ascii="宋体" w:hAnsi="宋体" w:cs="宋体"/>
          <w:color w:val="000000" w:themeColor="text1"/>
          <w:spacing w:val="4"/>
          <w:kern w:val="0"/>
          <w:sz w:val="24"/>
          <w:szCs w:val="21"/>
          <w:highlight w:val="none"/>
          <w14:textFill>
            <w14:solidFill>
              <w14:schemeClr w14:val="tx1"/>
            </w14:solidFill>
          </w14:textFill>
        </w:rPr>
        <w:t>投标人结合《</w:t>
      </w:r>
      <w:bookmarkStart w:id="99" w:name="OLE_LINK9"/>
      <w:r>
        <w:rPr>
          <w:rFonts w:hint="eastAsia" w:ascii="宋体" w:hAnsi="宋体" w:cs="宋体"/>
          <w:color w:val="000000" w:themeColor="text1"/>
          <w:spacing w:val="4"/>
          <w:kern w:val="0"/>
          <w:sz w:val="24"/>
          <w:szCs w:val="21"/>
          <w:highlight w:val="none"/>
          <w14:textFill>
            <w14:solidFill>
              <w14:schemeClr w14:val="tx1"/>
            </w14:solidFill>
          </w14:textFill>
        </w:rPr>
        <w:t>技术标详细审查评分表</w:t>
      </w:r>
      <w:bookmarkEnd w:id="99"/>
      <w:r>
        <w:rPr>
          <w:rFonts w:hint="eastAsia" w:ascii="宋体" w:hAnsi="宋体" w:cs="宋体"/>
          <w:color w:val="000000" w:themeColor="text1"/>
          <w:spacing w:val="4"/>
          <w:kern w:val="0"/>
          <w:sz w:val="24"/>
          <w:szCs w:val="21"/>
          <w:highlight w:val="none"/>
          <w14:textFill>
            <w14:solidFill>
              <w14:schemeClr w14:val="tx1"/>
            </w14:solidFill>
          </w14:textFill>
        </w:rPr>
        <w:t>》提供相应资料</w:t>
      </w:r>
      <w:r>
        <w:rPr>
          <w:rFonts w:hint="eastAsia" w:ascii="宋体" w:hAnsi="宋体" w:cs="宋体"/>
          <w:color w:val="000000" w:themeColor="text1"/>
          <w:spacing w:val="4"/>
          <w:kern w:val="0"/>
          <w:sz w:val="24"/>
          <w:szCs w:val="21"/>
          <w:highlight w:val="none"/>
          <w:lang w:eastAsia="zh-CN"/>
          <w14:textFill>
            <w14:solidFill>
              <w14:schemeClr w14:val="tx1"/>
            </w14:solidFill>
          </w14:textFill>
        </w:rPr>
        <w:t>，含项目组织管理机构能力、</w:t>
      </w:r>
      <w:r>
        <w:rPr>
          <w:rFonts w:hint="eastAsia" w:ascii="宋体" w:hAnsi="宋体" w:cs="宋体"/>
          <w:color w:val="000000" w:themeColor="text1"/>
          <w:spacing w:val="4"/>
          <w:kern w:val="0"/>
          <w:sz w:val="24"/>
          <w:szCs w:val="21"/>
          <w:highlight w:val="none"/>
          <w:lang w:val="en-US" w:eastAsia="zh-CN"/>
          <w14:textFill>
            <w14:solidFill>
              <w14:schemeClr w14:val="tx1"/>
            </w14:solidFill>
          </w14:textFill>
        </w:rPr>
        <w:t>企业资信等</w:t>
      </w:r>
      <w:r>
        <w:rPr>
          <w:rFonts w:hint="eastAsia" w:ascii="宋体" w:hAnsi="宋体" w:cs="宋体"/>
          <w:color w:val="000000" w:themeColor="text1"/>
          <w:spacing w:val="4"/>
          <w:kern w:val="0"/>
          <w:sz w:val="24"/>
          <w:szCs w:val="21"/>
          <w:highlight w:val="none"/>
          <w14:textFill>
            <w14:solidFill>
              <w14:schemeClr w14:val="tx1"/>
            </w14:solidFill>
          </w14:textFill>
        </w:rPr>
        <w:t>。</w:t>
      </w:r>
    </w:p>
    <w:p w14:paraId="2928019D">
      <w:pPr>
        <w:pStyle w:val="9"/>
        <w:ind w:left="0" w:leftChars="0" w:firstLine="0" w:firstLineChars="0"/>
        <w:rPr>
          <w:color w:val="000000" w:themeColor="text1"/>
          <w:highlight w:val="none"/>
          <w14:textFill>
            <w14:solidFill>
              <w14:schemeClr w14:val="tx1"/>
            </w14:solidFill>
          </w14:textFill>
        </w:rPr>
      </w:pPr>
    </w:p>
    <w:p w14:paraId="5E8B9E26">
      <w:pPr>
        <w:rPr>
          <w:color w:val="000000" w:themeColor="text1"/>
          <w:highlight w:val="none"/>
          <w14:textFill>
            <w14:solidFill>
              <w14:schemeClr w14:val="tx1"/>
            </w14:solidFill>
          </w14:textFill>
        </w:rPr>
      </w:pPr>
    </w:p>
    <w:p w14:paraId="35E847E8">
      <w:pPr>
        <w:jc w:val="center"/>
        <w:rPr>
          <w:rFonts w:eastAsia="宋体" w:cs="Times New Roman"/>
          <w:color w:val="000000" w:themeColor="text1"/>
          <w:sz w:val="24"/>
          <w:szCs w:val="24"/>
          <w:highlight w:val="none"/>
          <w14:textFill>
            <w14:solidFill>
              <w14:schemeClr w14:val="tx1"/>
            </w14:solidFill>
          </w14:textFill>
        </w:rPr>
      </w:pPr>
      <w:r>
        <w:rPr>
          <w:rFonts w:hint="eastAsia" w:eastAsia="宋体" w:cs="Times New Roman"/>
          <w:color w:val="000000" w:themeColor="text1"/>
          <w:sz w:val="24"/>
          <w:szCs w:val="24"/>
          <w:highlight w:val="none"/>
          <w:lang w:eastAsia="zh-CN"/>
          <w14:textFill>
            <w14:solidFill>
              <w14:schemeClr w14:val="tx1"/>
            </w14:solidFill>
          </w14:textFill>
        </w:rPr>
        <w:t>（</w:t>
      </w:r>
      <w:r>
        <w:rPr>
          <w:rFonts w:hint="eastAsia" w:eastAsia="宋体" w:cs="Times New Roman"/>
          <w:color w:val="000000" w:themeColor="text1"/>
          <w:sz w:val="24"/>
          <w:szCs w:val="24"/>
          <w:highlight w:val="none"/>
          <w14:textFill>
            <w14:solidFill>
              <w14:schemeClr w14:val="tx1"/>
            </w14:solidFill>
          </w14:textFill>
        </w:rPr>
        <w:t>格式自拟）</w:t>
      </w:r>
    </w:p>
    <w:p w14:paraId="2041C140">
      <w:pPr>
        <w:pStyle w:val="124"/>
        <w:ind w:firstLine="0" w:firstLineChars="0"/>
        <w:outlineLvl w:val="2"/>
        <w:rPr>
          <w:rFonts w:hint="eastAsia" w:ascii="宋体" w:hAnsi="宋体" w:cs="宋体"/>
          <w:b/>
          <w:color w:val="000000" w:themeColor="text1"/>
          <w:highlight w:val="none"/>
          <w14:textFill>
            <w14:solidFill>
              <w14:schemeClr w14:val="tx1"/>
            </w14:solidFill>
          </w14:textFill>
        </w:rPr>
      </w:pPr>
    </w:p>
    <w:p w14:paraId="632CE6C3">
      <w:pPr>
        <w:pStyle w:val="124"/>
        <w:ind w:firstLine="0" w:firstLineChars="0"/>
        <w:outlineLvl w:val="2"/>
        <w:rPr>
          <w:rFonts w:hint="eastAsia" w:ascii="宋体" w:hAnsi="宋体" w:cs="宋体"/>
          <w:b/>
          <w:color w:val="000000" w:themeColor="text1"/>
          <w:highlight w:val="none"/>
          <w14:textFill>
            <w14:solidFill>
              <w14:schemeClr w14:val="tx1"/>
            </w14:solidFill>
          </w14:textFill>
        </w:rPr>
      </w:pPr>
    </w:p>
    <w:p w14:paraId="34861087">
      <w:pPr>
        <w:pStyle w:val="124"/>
        <w:ind w:firstLine="0" w:firstLineChars="0"/>
        <w:outlineLvl w:val="2"/>
        <w:rPr>
          <w:rFonts w:hint="eastAsia" w:ascii="宋体" w:hAnsi="宋体" w:cs="宋体"/>
          <w:b/>
          <w:color w:val="000000" w:themeColor="text1"/>
          <w:highlight w:val="none"/>
          <w14:textFill>
            <w14:solidFill>
              <w14:schemeClr w14:val="tx1"/>
            </w14:solidFill>
          </w14:textFill>
        </w:rPr>
      </w:pPr>
    </w:p>
    <w:p w14:paraId="38E8FF7A">
      <w:pPr>
        <w:pStyle w:val="124"/>
        <w:ind w:firstLine="0" w:firstLineChars="0"/>
        <w:outlineLvl w:val="2"/>
        <w:rPr>
          <w:rFonts w:hint="eastAsia" w:ascii="宋体" w:hAnsi="宋体" w:cs="宋体"/>
          <w:b/>
          <w:color w:val="000000" w:themeColor="text1"/>
          <w:highlight w:val="none"/>
          <w14:textFill>
            <w14:solidFill>
              <w14:schemeClr w14:val="tx1"/>
            </w14:solidFill>
          </w14:textFill>
        </w:rPr>
      </w:pPr>
    </w:p>
    <w:p w14:paraId="2503C6C3">
      <w:pPr>
        <w:pStyle w:val="124"/>
        <w:ind w:firstLine="0" w:firstLineChars="0"/>
        <w:outlineLvl w:val="2"/>
        <w:rPr>
          <w:rFonts w:hint="eastAsia" w:ascii="宋体" w:hAnsi="宋体" w:cs="宋体"/>
          <w:b/>
          <w:color w:val="000000" w:themeColor="text1"/>
          <w:highlight w:val="none"/>
          <w14:textFill>
            <w14:solidFill>
              <w14:schemeClr w14:val="tx1"/>
            </w14:solidFill>
          </w14:textFill>
        </w:rPr>
      </w:pPr>
    </w:p>
    <w:p w14:paraId="38E95D6A">
      <w:pPr>
        <w:pStyle w:val="124"/>
        <w:ind w:firstLine="0" w:firstLineChars="0"/>
        <w:outlineLvl w:val="2"/>
        <w:rPr>
          <w:rFonts w:hint="eastAsia" w:ascii="宋体" w:hAnsi="宋体" w:cs="宋体"/>
          <w:b/>
          <w:color w:val="000000" w:themeColor="text1"/>
          <w:highlight w:val="none"/>
          <w14:textFill>
            <w14:solidFill>
              <w14:schemeClr w14:val="tx1"/>
            </w14:solidFill>
          </w14:textFill>
        </w:rPr>
      </w:pPr>
    </w:p>
    <w:p w14:paraId="1A865854">
      <w:pPr>
        <w:pStyle w:val="124"/>
        <w:ind w:firstLine="0" w:firstLineChars="0"/>
        <w:outlineLvl w:val="2"/>
        <w:rPr>
          <w:rFonts w:hint="eastAsia" w:ascii="宋体" w:hAnsi="宋体" w:cs="宋体"/>
          <w:b/>
          <w:color w:val="000000" w:themeColor="text1"/>
          <w:highlight w:val="none"/>
          <w14:textFill>
            <w14:solidFill>
              <w14:schemeClr w14:val="tx1"/>
            </w14:solidFill>
          </w14:textFill>
        </w:rPr>
      </w:pPr>
    </w:p>
    <w:p w14:paraId="3501B574">
      <w:pPr>
        <w:pStyle w:val="124"/>
        <w:ind w:firstLine="0" w:firstLineChars="0"/>
        <w:outlineLvl w:val="2"/>
        <w:rPr>
          <w:rFonts w:hint="eastAsia" w:ascii="宋体" w:hAnsi="宋体" w:cs="宋体"/>
          <w:b/>
          <w:color w:val="000000" w:themeColor="text1"/>
          <w:highlight w:val="none"/>
          <w14:textFill>
            <w14:solidFill>
              <w14:schemeClr w14:val="tx1"/>
            </w14:solidFill>
          </w14:textFill>
        </w:rPr>
      </w:pPr>
    </w:p>
    <w:p w14:paraId="19EC63CB">
      <w:pPr>
        <w:pStyle w:val="124"/>
        <w:ind w:firstLine="0" w:firstLineChars="0"/>
        <w:outlineLvl w:val="2"/>
        <w:rPr>
          <w:rFonts w:hint="eastAsia" w:ascii="宋体" w:hAnsi="宋体" w:cs="宋体"/>
          <w:b/>
          <w:color w:val="000000" w:themeColor="text1"/>
          <w:highlight w:val="none"/>
          <w14:textFill>
            <w14:solidFill>
              <w14:schemeClr w14:val="tx1"/>
            </w14:solidFill>
          </w14:textFill>
        </w:rPr>
      </w:pPr>
    </w:p>
    <w:p w14:paraId="103767F6">
      <w:pPr>
        <w:pStyle w:val="124"/>
        <w:ind w:firstLine="0" w:firstLineChars="0"/>
        <w:outlineLvl w:val="2"/>
        <w:rPr>
          <w:rFonts w:hint="eastAsia" w:ascii="宋体" w:hAnsi="宋体" w:cs="宋体"/>
          <w:b/>
          <w:color w:val="000000" w:themeColor="text1"/>
          <w:highlight w:val="none"/>
          <w14:textFill>
            <w14:solidFill>
              <w14:schemeClr w14:val="tx1"/>
            </w14:solidFill>
          </w14:textFill>
        </w:rPr>
      </w:pPr>
    </w:p>
    <w:p w14:paraId="719F8F26">
      <w:pPr>
        <w:pStyle w:val="124"/>
        <w:ind w:firstLine="0" w:firstLineChars="0"/>
        <w:outlineLvl w:val="2"/>
        <w:rPr>
          <w:rFonts w:hint="eastAsia" w:ascii="宋体" w:hAnsi="宋体" w:cs="宋体"/>
          <w:b/>
          <w:color w:val="000000" w:themeColor="text1"/>
          <w:highlight w:val="none"/>
          <w14:textFill>
            <w14:solidFill>
              <w14:schemeClr w14:val="tx1"/>
            </w14:solidFill>
          </w14:textFill>
        </w:rPr>
      </w:pPr>
    </w:p>
    <w:p w14:paraId="593283BB">
      <w:pPr>
        <w:pStyle w:val="124"/>
        <w:ind w:firstLine="0" w:firstLineChars="0"/>
        <w:outlineLvl w:val="2"/>
        <w:rPr>
          <w:rFonts w:hint="eastAsia" w:ascii="宋体" w:hAnsi="宋体" w:cs="宋体"/>
          <w:b/>
          <w:color w:val="000000" w:themeColor="text1"/>
          <w:highlight w:val="none"/>
          <w14:textFill>
            <w14:solidFill>
              <w14:schemeClr w14:val="tx1"/>
            </w14:solidFill>
          </w14:textFill>
        </w:rPr>
      </w:pPr>
    </w:p>
    <w:p w14:paraId="239466FA">
      <w:pPr>
        <w:pStyle w:val="124"/>
        <w:ind w:firstLine="0" w:firstLineChars="0"/>
        <w:outlineLvl w:val="2"/>
        <w:rPr>
          <w:rFonts w:hint="eastAsia" w:ascii="宋体" w:hAnsi="宋体" w:cs="宋体"/>
          <w:b/>
          <w:color w:val="000000" w:themeColor="text1"/>
          <w:highlight w:val="none"/>
          <w14:textFill>
            <w14:solidFill>
              <w14:schemeClr w14:val="tx1"/>
            </w14:solidFill>
          </w14:textFill>
        </w:rPr>
      </w:pPr>
    </w:p>
    <w:p w14:paraId="5FB37503">
      <w:pPr>
        <w:pStyle w:val="124"/>
        <w:ind w:firstLine="0" w:firstLineChars="0"/>
        <w:outlineLvl w:val="2"/>
        <w:rPr>
          <w:rFonts w:hint="eastAsia" w:ascii="宋体" w:hAnsi="宋体" w:cs="宋体"/>
          <w:b/>
          <w:color w:val="000000" w:themeColor="text1"/>
          <w:highlight w:val="none"/>
          <w14:textFill>
            <w14:solidFill>
              <w14:schemeClr w14:val="tx1"/>
            </w14:solidFill>
          </w14:textFill>
        </w:rPr>
      </w:pPr>
    </w:p>
    <w:p w14:paraId="130473D5">
      <w:pPr>
        <w:pStyle w:val="124"/>
        <w:ind w:firstLine="0" w:firstLineChars="0"/>
        <w:outlineLvl w:val="2"/>
        <w:rPr>
          <w:rFonts w:hint="eastAsia" w:ascii="宋体" w:hAnsi="宋体" w:cs="宋体"/>
          <w:b/>
          <w:color w:val="000000" w:themeColor="text1"/>
          <w:highlight w:val="none"/>
          <w14:textFill>
            <w14:solidFill>
              <w14:schemeClr w14:val="tx1"/>
            </w14:solidFill>
          </w14:textFill>
        </w:rPr>
      </w:pPr>
    </w:p>
    <w:p w14:paraId="109DEA02">
      <w:pPr>
        <w:pStyle w:val="124"/>
        <w:ind w:firstLine="0" w:firstLineChars="0"/>
        <w:outlineLvl w:val="2"/>
        <w:rPr>
          <w:rFonts w:hint="eastAsia" w:ascii="宋体" w:hAnsi="宋体" w:cs="宋体"/>
          <w:b/>
          <w:color w:val="000000" w:themeColor="text1"/>
          <w:highlight w:val="none"/>
          <w14:textFill>
            <w14:solidFill>
              <w14:schemeClr w14:val="tx1"/>
            </w14:solidFill>
          </w14:textFill>
        </w:rPr>
      </w:pPr>
    </w:p>
    <w:p w14:paraId="6DEC38D6">
      <w:pPr>
        <w:pStyle w:val="124"/>
        <w:ind w:firstLine="0" w:firstLineChars="0"/>
        <w:outlineLvl w:val="2"/>
        <w:rPr>
          <w:rFonts w:hint="eastAsia" w:ascii="宋体" w:hAnsi="宋体" w:cs="宋体"/>
          <w:b/>
          <w:color w:val="000000" w:themeColor="text1"/>
          <w:highlight w:val="none"/>
          <w14:textFill>
            <w14:solidFill>
              <w14:schemeClr w14:val="tx1"/>
            </w14:solidFill>
          </w14:textFill>
        </w:rPr>
      </w:pPr>
    </w:p>
    <w:p w14:paraId="3A35243D">
      <w:pPr>
        <w:pStyle w:val="124"/>
        <w:ind w:firstLine="0" w:firstLineChars="0"/>
        <w:outlineLvl w:val="2"/>
        <w:rPr>
          <w:rFonts w:hint="eastAsia" w:ascii="宋体" w:hAnsi="宋体" w:cs="宋体"/>
          <w:b/>
          <w:color w:val="000000" w:themeColor="text1"/>
          <w:highlight w:val="none"/>
          <w14:textFill>
            <w14:solidFill>
              <w14:schemeClr w14:val="tx1"/>
            </w14:solidFill>
          </w14:textFill>
        </w:rPr>
      </w:pPr>
    </w:p>
    <w:p w14:paraId="050A44F3">
      <w:pPr>
        <w:pStyle w:val="124"/>
        <w:ind w:firstLine="0" w:firstLineChars="0"/>
        <w:outlineLvl w:val="2"/>
        <w:rPr>
          <w:rFonts w:hint="eastAsia" w:ascii="宋体" w:hAnsi="宋体" w:cs="宋体"/>
          <w:b/>
          <w:color w:val="000000" w:themeColor="text1"/>
          <w:highlight w:val="none"/>
          <w14:textFill>
            <w14:solidFill>
              <w14:schemeClr w14:val="tx1"/>
            </w14:solidFill>
          </w14:textFill>
        </w:rPr>
      </w:pPr>
    </w:p>
    <w:p w14:paraId="3D24E195">
      <w:pPr>
        <w:widowControl/>
        <w:ind w:firstLineChars="0"/>
        <w:jc w:val="left"/>
        <w:outlineLvl w:val="2"/>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格式</w:t>
      </w:r>
      <w:r>
        <w:rPr>
          <w:rFonts w:hint="eastAsia" w:ascii="宋体" w:hAnsi="宋体" w:eastAsia="宋体" w:cs="宋体"/>
          <w:b/>
          <w:color w:val="000000" w:themeColor="text1"/>
          <w:sz w:val="24"/>
          <w:szCs w:val="24"/>
          <w:highlight w:val="none"/>
          <w:lang w:val="en-US" w:eastAsia="zh-CN"/>
          <w14:textFill>
            <w14:solidFill>
              <w14:schemeClr w14:val="tx1"/>
            </w14:solidFill>
          </w14:textFill>
        </w:rPr>
        <w:t>十一</w:t>
      </w:r>
      <w:r>
        <w:rPr>
          <w:rFonts w:hint="eastAsia" w:ascii="宋体" w:hAnsi="宋体" w:eastAsia="宋体" w:cs="宋体"/>
          <w:b/>
          <w:color w:val="000000" w:themeColor="text1"/>
          <w:sz w:val="24"/>
          <w:szCs w:val="24"/>
          <w:highlight w:val="none"/>
          <w14:textFill>
            <w14:solidFill>
              <w14:schemeClr w14:val="tx1"/>
            </w14:solidFill>
          </w14:textFill>
        </w:rPr>
        <w:t>：承诺书</w:t>
      </w:r>
      <w:bookmarkEnd w:id="98"/>
    </w:p>
    <w:p w14:paraId="5204C105">
      <w:pPr>
        <w:pStyle w:val="129"/>
        <w:rPr>
          <w:rFonts w:hint="eastAsia"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承  诺  书</w:t>
      </w:r>
    </w:p>
    <w:p w14:paraId="62AD6F33">
      <w:pPr>
        <w:pStyle w:val="124"/>
        <w:ind w:firstLine="0" w:firstLineChars="0"/>
        <w:rPr>
          <w:rFonts w:hint="eastAsia"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致：</w:t>
      </w:r>
      <w:r>
        <w:rPr>
          <w:rFonts w:hint="eastAsia" w:ascii="宋体" w:hAnsi="宋体" w:cs="宋体"/>
          <w:color w:val="000000" w:themeColor="text1"/>
          <w:highlight w:val="none"/>
          <w:u w:val="single"/>
          <w:lang w:eastAsia="zh-CN"/>
          <w14:textFill>
            <w14:solidFill>
              <w14:schemeClr w14:val="tx1"/>
            </w14:solidFill>
          </w14:textFill>
        </w:rPr>
        <w:t>广州市广园市政建设有限公司</w:t>
      </w:r>
    </w:p>
    <w:p w14:paraId="64449C5A">
      <w:pPr>
        <w:pStyle w:val="124"/>
        <w:ind w:firstLine="496"/>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经详细阅读本工程招标文件、招标答疑纪要和踏勘现场，我司已理解招标人对本招标项目工程管理的高标准及严格要求，在此，我司郑重作出以下承诺：</w:t>
      </w:r>
    </w:p>
    <w:p w14:paraId="7232BB09">
      <w:pPr>
        <w:pStyle w:val="124"/>
        <w:ind w:firstLine="496"/>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一、我司已按投标须知第5条的要求完成了对现场的踏勘工作，已充分了解施工现场的条件。如若中标，我司理解招标人向投标人提供的有关现场的数据和资料，是招标人现有的能被投标人利用的资料。招标人对投标人做出的任何推论、理解和结论均不需负任何的责任。我司承诺不会因施工期间现场条件发生的任何阻碍而向招标人索赔工期或费用，并保证不因施工期间现场条件发生的任何阻碍而影响投标承诺的竣工日期。</w:t>
      </w:r>
    </w:p>
    <w:p w14:paraId="12864063">
      <w:pPr>
        <w:pStyle w:val="124"/>
        <w:ind w:firstLine="496"/>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二、我司已全面细致熟悉、复核和理解本招标项目招标时的所有图纸、资料和设计文件，已完全理解本工程的特点和设计意图。经认真审查，我司认为本招标项目图纸、资料和设计文件完整，不存在错项、漏项的情况，满足和符合施工要求；如工程实施过程中发生因上述图纸、资料和设计文件不完整而导致的变更，我司承诺在不影响工程顺利推进的前提下，及时主动报招标人审批同意，其中因我司原因而发生的，我司承诺不要求增加任何费用。</w:t>
      </w:r>
    </w:p>
    <w:p w14:paraId="689A1E7C">
      <w:pPr>
        <w:pStyle w:val="124"/>
        <w:ind w:firstLine="496"/>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三、经认真审查，我司认为本招标项目图纸、资料和设计文件中不存在不能施工、不便于施工的技术问题；施工期间如仍需发生施工工艺、重大技术方案的调整，我司承诺在不影响工程顺利推进的前提下，及时主动报招标人审批同意，其中因我司原因而发生的，我司承诺不要求增加任何费用。</w:t>
      </w:r>
    </w:p>
    <w:p w14:paraId="10B5A2A2">
      <w:pPr>
        <w:pStyle w:val="124"/>
        <w:ind w:firstLine="496"/>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四、经认真进行市场调查，我司承诺本招标项目材料、设备来源有保证，可按投标承诺及时组织到货，无需代换，图纸、资料和设计文件中所要求的条件我司全部能够满足。</w:t>
      </w:r>
    </w:p>
    <w:p w14:paraId="55BBA14D">
      <w:pPr>
        <w:pStyle w:val="124"/>
        <w:ind w:firstLine="496"/>
        <w:rPr>
          <w:rFonts w:hint="eastAsia" w:ascii="宋体" w:hAnsi="宋体" w:cs="宋体"/>
          <w:color w:val="000000" w:themeColor="text1"/>
          <w:spacing w:val="2"/>
          <w:position w:val="2"/>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五、</w:t>
      </w:r>
      <w:r>
        <w:rPr>
          <w:rFonts w:hint="eastAsia" w:ascii="宋体" w:hAnsi="宋体" w:cs="宋体"/>
          <w:color w:val="000000" w:themeColor="text1"/>
          <w:spacing w:val="2"/>
          <w:position w:val="2"/>
          <w:highlight w:val="none"/>
          <w14:textFill>
            <w14:solidFill>
              <w14:schemeClr w14:val="tx1"/>
            </w14:solidFill>
          </w14:textFill>
        </w:rPr>
        <w:t>鉴于本工程的重要性、复杂性和工期的紧迫性，为确保按时、按质完成本工程的施工任务，我司经慎重考虑，承诺按招标文件的要求投入人员。否则，按合同约定处理，并承担违约责任。</w:t>
      </w:r>
    </w:p>
    <w:p w14:paraId="6EA4B282">
      <w:pPr>
        <w:pStyle w:val="124"/>
        <w:ind w:firstLine="496"/>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六、我司已充分阅读并理解招标文件第三章合同格式的所有内容，且对合同条款相关疑问已在投标阶段时提出。如果我司的投标被接受，将保证按招标文件规定的时间及合同条款与施工总承包单位、贵局签订合同，且在办理合同签订手续时积极主动配合招标人，不提出任何违反招标文件合同条款精神的任何书面要求和疑问。</w:t>
      </w:r>
    </w:p>
    <w:p w14:paraId="218E6E9B">
      <w:pPr>
        <w:pStyle w:val="124"/>
        <w:ind w:firstLine="472"/>
        <w:rPr>
          <w:rFonts w:hint="eastAsia" w:ascii="宋体" w:hAnsi="宋体" w:cs="宋体"/>
          <w:color w:val="000000" w:themeColor="text1"/>
          <w:spacing w:val="-2"/>
          <w:highlight w:val="none"/>
          <w14:textFill>
            <w14:solidFill>
              <w14:schemeClr w14:val="tx1"/>
            </w14:solidFill>
          </w14:textFill>
        </w:rPr>
      </w:pPr>
      <w:r>
        <w:rPr>
          <w:rFonts w:hint="eastAsia" w:ascii="宋体" w:hAnsi="宋体" w:cs="宋体"/>
          <w:color w:val="000000" w:themeColor="text1"/>
          <w:spacing w:val="-2"/>
          <w:highlight w:val="none"/>
          <w14:textFill>
            <w14:solidFill>
              <w14:schemeClr w14:val="tx1"/>
            </w14:solidFill>
          </w14:textFill>
        </w:rPr>
        <w:t>七、我司保证本工程文明施工和职业健康安全管理方案完全满足国家、省、市政府、主管部门颁布的安全生产规程与规定，完全满足《建筑施工安全检查标准》（JGJ59-2011）、《广州市建设工程现场文明施工管理办法》（穗建质[2008]937号）、《广州市城乡建设委员会关于印发广州市加强建筑工地环保管理工作方案的通知》(穗建质〔2014〕754号)、《广州市建设工程绿色施工围蔽指导图集（V2.0版）》</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bCs/>
          <w:color w:val="000000" w:themeColor="text1"/>
          <w:highlight w:val="none"/>
          <w14:textFill>
            <w14:solidFill>
              <w14:schemeClr w14:val="tx1"/>
            </w14:solidFill>
          </w14:textFill>
        </w:rPr>
        <w:t>《广州市提升建设工程安全文明施工管理水平的工作指引》（穗建质[2017]815号）</w:t>
      </w:r>
      <w:r>
        <w:rPr>
          <w:rFonts w:hint="eastAsia" w:ascii="宋体" w:hAnsi="宋体" w:cs="宋体"/>
          <w:color w:val="000000" w:themeColor="text1"/>
          <w:spacing w:val="-2"/>
          <w:highlight w:val="none"/>
          <w14:textFill>
            <w14:solidFill>
              <w14:schemeClr w14:val="tx1"/>
            </w14:solidFill>
          </w14:textFill>
        </w:rPr>
        <w:t>和《广州市建筑工程安全生产措施费管理办法》（穗建筑[2003]106号）各项规定和招标文件要求。执行《危险性较大的分部分项工程安全管理规定》（中华人民共和国住房和城乡建设部令第37号）和《关于印发加强建设工程安全生产管理落实建设各方主体责任的暂行规定》穗建规字〔2020〕34号等规定。否则，愿意无条件接受招标人的任何处罚，直至被清退出场，并为此承担相应的法律责任。</w:t>
      </w:r>
    </w:p>
    <w:p w14:paraId="7E68498E">
      <w:pPr>
        <w:pStyle w:val="124"/>
        <w:ind w:firstLine="472"/>
        <w:rPr>
          <w:rFonts w:hint="eastAsia" w:ascii="宋体" w:hAnsi="宋体" w:cs="宋体"/>
          <w:bCs/>
          <w:color w:val="000000" w:themeColor="text1"/>
          <w:spacing w:val="-2"/>
          <w:highlight w:val="none"/>
          <w14:textFill>
            <w14:solidFill>
              <w14:schemeClr w14:val="tx1"/>
            </w14:solidFill>
          </w14:textFill>
        </w:rPr>
      </w:pPr>
      <w:r>
        <w:rPr>
          <w:rFonts w:hint="eastAsia" w:ascii="宋体" w:hAnsi="宋体" w:cs="宋体"/>
          <w:bCs/>
          <w:color w:val="000000" w:themeColor="text1"/>
          <w:spacing w:val="-2"/>
          <w:highlight w:val="none"/>
          <w14:textFill>
            <w14:solidFill>
              <w14:schemeClr w14:val="tx1"/>
            </w14:solidFill>
          </w14:textFill>
        </w:rPr>
        <w:t>八、</w:t>
      </w:r>
      <w:r>
        <w:rPr>
          <w:rFonts w:hint="eastAsia" w:ascii="宋体" w:hAnsi="宋体" w:cs="宋体"/>
          <w:color w:val="000000" w:themeColor="text1"/>
          <w:spacing w:val="-2"/>
          <w:highlight w:val="none"/>
          <w14:textFill>
            <w14:solidFill>
              <w14:schemeClr w14:val="tx1"/>
            </w14:solidFill>
          </w14:textFill>
        </w:rPr>
        <w:t>我司保证本工程竣工验收、竣工资料和竣工备案管理完全符合国家、省、市政府、主管部门颁布的竣工验收和档案管理各项规定及招标文件中提出的各项管理要求。</w:t>
      </w:r>
    </w:p>
    <w:p w14:paraId="49DD2550">
      <w:pPr>
        <w:pStyle w:val="124"/>
        <w:ind w:firstLine="496"/>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九、我司保证在本项目投标中不存在围标、串标等违法、违规行为，如经招标监管部门查实存在上述行为，我司同意由招标人没收我司提交的投标保证金，并对由此造成的后果承担相应的法律责任。</w:t>
      </w:r>
    </w:p>
    <w:p w14:paraId="451A0049">
      <w:pPr>
        <w:pStyle w:val="124"/>
        <w:ind w:firstLine="496"/>
        <w:rPr>
          <w:rFonts w:hint="eastAsia" w:ascii="宋体" w:hAnsi="宋体" w:cs="宋体"/>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十、如果我司中标，我司保证实际投入本项目的人员、材料、机械、设备与我司递交的投标文件一致，且不低于本项目招标文件的要求，并保证按招标文件第五章中人员配备要求中的人员在进场前准时参加招标人组织的面试考核。若不满足招标文件要求或考核不通过，我司承诺无条件按招标人的要求进行更换，直至招标人满意为止。</w:t>
      </w:r>
      <w:r>
        <w:rPr>
          <w:rFonts w:hint="eastAsia" w:ascii="宋体" w:hAnsi="宋体" w:cs="宋体"/>
          <w:bCs/>
          <w:color w:val="000000" w:themeColor="text1"/>
          <w:highlight w:val="none"/>
          <w14:textFill>
            <w14:solidFill>
              <w14:schemeClr w14:val="tx1"/>
            </w14:solidFill>
          </w14:textFill>
        </w:rPr>
        <w:t>经招标人和总监理工程师考核，我司未按投标文件投入主要人员或经过更换后的人员不能满足本项目要求的，</w:t>
      </w:r>
      <w:r>
        <w:rPr>
          <w:rFonts w:hint="eastAsia" w:ascii="宋体" w:hAnsi="宋体" w:cs="宋体"/>
          <w:color w:val="000000" w:themeColor="text1"/>
          <w:highlight w:val="none"/>
          <w14:textFill>
            <w14:solidFill>
              <w14:schemeClr w14:val="tx1"/>
            </w14:solidFill>
          </w14:textFill>
        </w:rPr>
        <w:t>我司承诺</w:t>
      </w:r>
      <w:r>
        <w:rPr>
          <w:rFonts w:hint="eastAsia" w:ascii="宋体" w:hAnsi="宋体" w:cs="宋体"/>
          <w:bCs/>
          <w:color w:val="000000" w:themeColor="text1"/>
          <w:highlight w:val="none"/>
          <w14:textFill>
            <w14:solidFill>
              <w14:schemeClr w14:val="tx1"/>
            </w14:solidFill>
          </w14:textFill>
        </w:rPr>
        <w:t>除无条件按招标人的要求更换外，还应按合同约定的金额向招标人支付违约金。</w:t>
      </w:r>
    </w:p>
    <w:p w14:paraId="4CBDBAAD">
      <w:pPr>
        <w:pStyle w:val="124"/>
        <w:ind w:firstLine="496"/>
        <w:rPr>
          <w:rFonts w:hint="eastAsia" w:ascii="宋体" w:hAnsi="宋体" w:cs="宋体"/>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十一、</w:t>
      </w:r>
      <w:r>
        <w:rPr>
          <w:rFonts w:hint="eastAsia" w:ascii="宋体" w:hAnsi="宋体" w:cs="宋体"/>
          <w:color w:val="000000" w:themeColor="text1"/>
          <w:spacing w:val="-4"/>
          <w:szCs w:val="21"/>
          <w:highlight w:val="none"/>
          <w14:textFill>
            <w14:solidFill>
              <w14:schemeClr w14:val="tx1"/>
            </w14:solidFill>
          </w14:textFill>
        </w:rPr>
        <w:t>如我司中标，我司承诺本项目的主要材料设备的选用严格按照发包人的规定执行，选用的材料设备的品牌、档次、技术参数需满足或优于投标文件要求，且不以任何理由调整中标的材料、设备价格</w:t>
      </w:r>
      <w:r>
        <w:rPr>
          <w:rFonts w:hint="eastAsia" w:ascii="宋体" w:hAnsi="宋体" w:cs="宋体"/>
          <w:color w:val="000000" w:themeColor="text1"/>
          <w:highlight w:val="none"/>
          <w14:textFill>
            <w14:solidFill>
              <w14:schemeClr w14:val="tx1"/>
            </w14:solidFill>
          </w14:textFill>
        </w:rPr>
        <w:t>。</w:t>
      </w:r>
    </w:p>
    <w:p w14:paraId="2CE6C95B">
      <w:pPr>
        <w:pStyle w:val="124"/>
        <w:ind w:firstLine="496"/>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十二、如果我司中标，对招标人、监理人为确保工程质量管理和工程进度而下达的调整人员配备要求的指令、通知，我司承诺无条件地在限期内执行并调整到位。</w:t>
      </w:r>
    </w:p>
    <w:p w14:paraId="629F5D4F">
      <w:pPr>
        <w:pStyle w:val="124"/>
        <w:ind w:firstLine="496"/>
        <w:rPr>
          <w:rFonts w:hint="eastAsia"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十三、如果我司中标，我司承诺如出现施工进度、质量、投入不满足需要，严重影响施工现场推进或招标人认为必要的其他情形，招标人还有权视现场情况要求我司法定代表人驻场办公，直至招标人同意退场为止，否则我司愿承担有关违约责任。</w:t>
      </w:r>
    </w:p>
    <w:p w14:paraId="709C9AF0">
      <w:pPr>
        <w:pStyle w:val="124"/>
        <w:ind w:firstLine="496"/>
        <w:rPr>
          <w:rFonts w:hint="eastAsia"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十四、如果我司中标，我方承诺所承包的工程内容纳入施工总承包管理单位的管理和协调范围，并服从施工总承包管理单位的施工总承包管理，否则由此导致生产质量、安全事故或其他不良行为的，由我司承担主要责任。</w:t>
      </w:r>
    </w:p>
    <w:p w14:paraId="1FB8FAF1">
      <w:pPr>
        <w:pStyle w:val="124"/>
        <w:ind w:firstLine="496"/>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十五、我公司承诺选用绿色生产达标企业生产的混凝土。</w:t>
      </w:r>
    </w:p>
    <w:p w14:paraId="1EEE9BDB">
      <w:pPr>
        <w:pStyle w:val="124"/>
        <w:ind w:firstLine="496"/>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十六、</w:t>
      </w:r>
      <w:r>
        <w:rPr>
          <w:rFonts w:hint="eastAsia" w:ascii="宋体" w:hAnsi="宋体" w:eastAsia="宋体"/>
          <w:color w:val="000000" w:themeColor="text1"/>
          <w:sz w:val="24"/>
          <w:szCs w:val="24"/>
          <w:highlight w:val="none"/>
          <w14:textFill>
            <w14:solidFill>
              <w14:schemeClr w14:val="tx1"/>
            </w14:solidFill>
          </w14:textFill>
        </w:rPr>
        <w:t>本公司承诺，中标后将按招标人要求，积极响应广州市关于投身“百千万工程”的号召，主动参与建筑业结对帮扶</w:t>
      </w:r>
      <w:r>
        <w:rPr>
          <w:rFonts w:hint="eastAsia" w:ascii="宋体" w:hAnsi="宋体" w:eastAsia="宋体"/>
          <w:color w:val="000000" w:themeColor="text1"/>
          <w:sz w:val="24"/>
          <w:szCs w:val="24"/>
          <w:highlight w:val="none"/>
          <w:lang w:eastAsia="zh-CN"/>
          <w14:textFill>
            <w14:solidFill>
              <w14:schemeClr w14:val="tx1"/>
            </w14:solidFill>
          </w14:textFill>
        </w:rPr>
        <w:t>。</w:t>
      </w:r>
    </w:p>
    <w:p w14:paraId="0B8EC50A">
      <w:pPr>
        <w:pStyle w:val="124"/>
        <w:ind w:firstLine="496"/>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十七、</w:t>
      </w:r>
      <w:r>
        <w:rPr>
          <w:rFonts w:hint="eastAsia" w:ascii="宋体" w:hAnsi="宋体" w:cs="宋体"/>
          <w:color w:val="000000" w:themeColor="text1"/>
          <w:highlight w:val="none"/>
          <w14:textFill>
            <w14:solidFill>
              <w14:schemeClr w14:val="tx1"/>
            </w14:solidFill>
          </w14:textFill>
        </w:rPr>
        <w:t>如果我司中标，我方承诺严格按照招标人提出的</w:t>
      </w:r>
      <w:r>
        <w:rPr>
          <w:rFonts w:hint="eastAsia" w:ascii="宋体" w:hAnsi="宋体" w:cs="宋体"/>
          <w:color w:val="000000" w:themeColor="text1"/>
          <w:szCs w:val="21"/>
          <w:highlight w:val="none"/>
          <w14:textFill>
            <w14:solidFill>
              <w14:schemeClr w14:val="tx1"/>
            </w14:solidFill>
          </w14:textFill>
        </w:rPr>
        <w:t>施工现场建筑垃圾源头减量的具体要求以及建筑垃圾综合利用产品的使用要求执行，提供相应切实可行的措施，并报经监理单位和建设单位审批后落实至本工程实际成效中。</w:t>
      </w:r>
    </w:p>
    <w:p w14:paraId="20301ED4">
      <w:pPr>
        <w:pStyle w:val="124"/>
        <w:ind w:firstLine="3472" w:firstLineChars="1400"/>
        <w:rPr>
          <w:rFonts w:hint="eastAsia" w:ascii="宋体" w:hAnsi="宋体" w:cs="宋体"/>
          <w:color w:val="000000" w:themeColor="text1"/>
          <w:highlight w:val="none"/>
          <w14:textFill>
            <w14:solidFill>
              <w14:schemeClr w14:val="tx1"/>
            </w14:solidFill>
          </w14:textFill>
        </w:rPr>
      </w:pPr>
    </w:p>
    <w:p w14:paraId="68FD9042">
      <w:pPr>
        <w:pStyle w:val="124"/>
        <w:ind w:firstLine="3472" w:firstLineChars="14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　　（盖章）</w:t>
      </w:r>
    </w:p>
    <w:p w14:paraId="648FCD09">
      <w:pPr>
        <w:pStyle w:val="124"/>
        <w:ind w:firstLine="3472" w:firstLineChars="14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法定代表人或授权代理人(签字或盖章)：</w:t>
      </w:r>
    </w:p>
    <w:p w14:paraId="4D638578">
      <w:pPr>
        <w:pStyle w:val="124"/>
        <w:ind w:firstLine="3472" w:firstLineChars="14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日期：    年    月    日</w:t>
      </w:r>
    </w:p>
    <w:p w14:paraId="71C327DE">
      <w:pPr>
        <w:pStyle w:val="124"/>
        <w:ind w:firstLine="3472" w:firstLineChars="1400"/>
        <w:rPr>
          <w:rFonts w:hint="eastAsia" w:ascii="宋体" w:hAnsi="宋体" w:cs="宋体"/>
          <w:color w:val="000000" w:themeColor="text1"/>
          <w:highlight w:val="none"/>
          <w14:textFill>
            <w14:solidFill>
              <w14:schemeClr w14:val="tx1"/>
            </w14:solidFill>
          </w14:textFill>
        </w:rPr>
      </w:pPr>
    </w:p>
    <w:p w14:paraId="50061561">
      <w:pPr>
        <w:autoSpaceDE w:val="0"/>
        <w:autoSpaceDN w:val="0"/>
        <w:adjustRightInd w:val="0"/>
        <w:rPr>
          <w:rFonts w:hint="eastAsia" w:ascii="宋体" w:hAnsi="宋体" w:cs="宋体"/>
          <w:color w:val="000000" w:themeColor="text1"/>
          <w:szCs w:val="21"/>
          <w:highlight w:val="none"/>
          <w14:textFill>
            <w14:solidFill>
              <w14:schemeClr w14:val="tx1"/>
            </w14:solidFill>
          </w14:textFill>
        </w:rPr>
      </w:pPr>
    </w:p>
    <w:p w14:paraId="7AE84DDE">
      <w:pPr>
        <w:pStyle w:val="124"/>
        <w:ind w:right="992" w:firstLine="0" w:firstLineChars="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br w:type="page"/>
      </w:r>
    </w:p>
    <w:p w14:paraId="4ED5760C">
      <w:pPr>
        <w:widowControl/>
        <w:ind w:firstLineChars="80"/>
        <w:jc w:val="left"/>
        <w:outlineLvl w:val="2"/>
        <w:rPr>
          <w:rFonts w:hint="eastAsia" w:ascii="宋体" w:hAnsi="宋体" w:eastAsia="宋体" w:cs="宋体"/>
          <w:b/>
          <w:color w:val="000000" w:themeColor="text1"/>
          <w:sz w:val="24"/>
          <w:szCs w:val="24"/>
          <w:highlight w:val="none"/>
          <w14:textFill>
            <w14:solidFill>
              <w14:schemeClr w14:val="tx1"/>
            </w14:solidFill>
          </w14:textFill>
        </w:rPr>
      </w:pPr>
      <w:bookmarkStart w:id="100" w:name="_Toc25215"/>
      <w:r>
        <w:rPr>
          <w:rFonts w:hint="eastAsia" w:ascii="宋体" w:hAnsi="宋体" w:eastAsia="宋体" w:cs="宋体"/>
          <w:b/>
          <w:color w:val="000000" w:themeColor="text1"/>
          <w:sz w:val="24"/>
          <w:szCs w:val="24"/>
          <w:highlight w:val="none"/>
          <w14:textFill>
            <w14:solidFill>
              <w14:schemeClr w14:val="tx1"/>
            </w14:solidFill>
          </w14:textFill>
        </w:rPr>
        <w:t>格式</w:t>
      </w:r>
      <w:r>
        <w:rPr>
          <w:rFonts w:hint="eastAsia" w:ascii="宋体" w:hAnsi="宋体" w:eastAsia="宋体" w:cs="宋体"/>
          <w:b/>
          <w:color w:val="000000" w:themeColor="text1"/>
          <w:sz w:val="24"/>
          <w:szCs w:val="24"/>
          <w:highlight w:val="none"/>
          <w:lang w:val="en-US" w:eastAsia="zh-CN"/>
          <w14:textFill>
            <w14:solidFill>
              <w14:schemeClr w14:val="tx1"/>
            </w14:solidFill>
          </w14:textFill>
        </w:rPr>
        <w:t>十二</w:t>
      </w:r>
      <w:r>
        <w:rPr>
          <w:rFonts w:hint="eastAsia" w:ascii="宋体" w:hAnsi="宋体" w:eastAsia="宋体" w:cs="宋体"/>
          <w:b/>
          <w:color w:val="000000" w:themeColor="text1"/>
          <w:sz w:val="24"/>
          <w:szCs w:val="24"/>
          <w:highlight w:val="none"/>
          <w14:textFill>
            <w14:solidFill>
              <w14:schemeClr w14:val="tx1"/>
            </w14:solidFill>
          </w14:textFill>
        </w:rPr>
        <w:t>：参与编制技术标投标文件人员名单</w:t>
      </w:r>
      <w:bookmarkEnd w:id="100"/>
    </w:p>
    <w:p w14:paraId="6A8CCD82">
      <w:pPr>
        <w:tabs>
          <w:tab w:val="left" w:pos="720"/>
        </w:tabs>
        <w:snapToGrid w:val="0"/>
        <w:spacing w:line="360" w:lineRule="auto"/>
        <w:rPr>
          <w:rFonts w:hint="eastAsia" w:ascii="宋体" w:hAnsi="宋体" w:cs="宋体"/>
          <w:color w:val="000000" w:themeColor="text1"/>
          <w:szCs w:val="21"/>
          <w:highlight w:val="none"/>
          <w14:textFill>
            <w14:solidFill>
              <w14:schemeClr w14:val="tx1"/>
            </w14:solidFill>
          </w14:textFill>
        </w:rPr>
      </w:pPr>
    </w:p>
    <w:p w14:paraId="749B01D6">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参与编制技术标投标文件人员名单</w:t>
      </w:r>
    </w:p>
    <w:tbl>
      <w:tblPr>
        <w:tblStyle w:val="3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1"/>
        <w:gridCol w:w="1379"/>
        <w:gridCol w:w="2342"/>
        <w:gridCol w:w="2245"/>
        <w:gridCol w:w="1365"/>
      </w:tblGrid>
      <w:tr w14:paraId="3BDCF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4" w:hRule="atLeast"/>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61298545">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投标人名称</w:t>
            </w:r>
          </w:p>
        </w:tc>
      </w:tr>
      <w:tr w14:paraId="5C9D4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99" w:type="pct"/>
            <w:tcBorders>
              <w:top w:val="single" w:color="auto" w:sz="4" w:space="0"/>
              <w:left w:val="single" w:color="auto" w:sz="4" w:space="0"/>
              <w:bottom w:val="single" w:color="auto" w:sz="4" w:space="0"/>
              <w:right w:val="single" w:color="auto" w:sz="4" w:space="0"/>
            </w:tcBorders>
            <w:noWrap w:val="0"/>
            <w:vAlign w:val="center"/>
          </w:tcPr>
          <w:p w14:paraId="2CE2BD89">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姓名</w:t>
            </w:r>
          </w:p>
        </w:tc>
        <w:tc>
          <w:tcPr>
            <w:tcW w:w="809" w:type="pct"/>
            <w:tcBorders>
              <w:top w:val="single" w:color="auto" w:sz="4" w:space="0"/>
              <w:left w:val="single" w:color="auto" w:sz="4" w:space="0"/>
              <w:bottom w:val="single" w:color="auto" w:sz="4" w:space="0"/>
              <w:right w:val="single" w:color="auto" w:sz="4" w:space="0"/>
            </w:tcBorders>
            <w:noWrap w:val="0"/>
            <w:vAlign w:val="center"/>
          </w:tcPr>
          <w:p w14:paraId="50CAF672">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职务</w:t>
            </w:r>
          </w:p>
        </w:tc>
        <w:tc>
          <w:tcPr>
            <w:tcW w:w="1374" w:type="pct"/>
            <w:tcBorders>
              <w:top w:val="single" w:color="auto" w:sz="4" w:space="0"/>
              <w:left w:val="single" w:color="auto" w:sz="4" w:space="0"/>
              <w:bottom w:val="single" w:color="auto" w:sz="4" w:space="0"/>
              <w:right w:val="single" w:color="auto" w:sz="4" w:space="0"/>
            </w:tcBorders>
            <w:noWrap w:val="0"/>
            <w:vAlign w:val="center"/>
          </w:tcPr>
          <w:p w14:paraId="1CA0595D">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所承担工作</w:t>
            </w:r>
          </w:p>
        </w:tc>
        <w:tc>
          <w:tcPr>
            <w:tcW w:w="1317" w:type="pct"/>
            <w:tcBorders>
              <w:top w:val="single" w:color="auto" w:sz="4" w:space="0"/>
              <w:left w:val="single" w:color="auto" w:sz="4" w:space="0"/>
              <w:bottom w:val="single" w:color="auto" w:sz="4" w:space="0"/>
              <w:right w:val="single" w:color="auto" w:sz="4" w:space="0"/>
            </w:tcBorders>
            <w:noWrap w:val="0"/>
            <w:vAlign w:val="center"/>
          </w:tcPr>
          <w:p w14:paraId="55F504E3">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身份证号码</w:t>
            </w:r>
          </w:p>
        </w:tc>
        <w:tc>
          <w:tcPr>
            <w:tcW w:w="799" w:type="pct"/>
            <w:tcBorders>
              <w:top w:val="single" w:color="auto" w:sz="4" w:space="0"/>
              <w:left w:val="single" w:color="auto" w:sz="4" w:space="0"/>
              <w:bottom w:val="single" w:color="auto" w:sz="4" w:space="0"/>
              <w:right w:val="single" w:color="auto" w:sz="4" w:space="0"/>
            </w:tcBorders>
            <w:noWrap w:val="0"/>
            <w:vAlign w:val="center"/>
          </w:tcPr>
          <w:p w14:paraId="5DE02A32">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本人签名栏</w:t>
            </w:r>
          </w:p>
        </w:tc>
      </w:tr>
      <w:tr w14:paraId="49F65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99" w:type="pct"/>
            <w:tcBorders>
              <w:top w:val="single" w:color="auto" w:sz="4" w:space="0"/>
              <w:left w:val="single" w:color="auto" w:sz="4" w:space="0"/>
              <w:bottom w:val="single" w:color="auto" w:sz="4" w:space="0"/>
              <w:right w:val="single" w:color="auto" w:sz="4" w:space="0"/>
            </w:tcBorders>
            <w:noWrap w:val="0"/>
            <w:vAlign w:val="center"/>
          </w:tcPr>
          <w:p w14:paraId="32DA9003">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809" w:type="pct"/>
            <w:tcBorders>
              <w:top w:val="single" w:color="auto" w:sz="4" w:space="0"/>
              <w:left w:val="single" w:color="auto" w:sz="4" w:space="0"/>
              <w:bottom w:val="single" w:color="auto" w:sz="4" w:space="0"/>
              <w:right w:val="single" w:color="auto" w:sz="4" w:space="0"/>
            </w:tcBorders>
            <w:noWrap w:val="0"/>
            <w:vAlign w:val="center"/>
          </w:tcPr>
          <w:p w14:paraId="21CD4358">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374" w:type="pct"/>
            <w:tcBorders>
              <w:top w:val="single" w:color="auto" w:sz="4" w:space="0"/>
              <w:left w:val="single" w:color="auto" w:sz="4" w:space="0"/>
              <w:bottom w:val="single" w:color="auto" w:sz="4" w:space="0"/>
              <w:right w:val="single" w:color="auto" w:sz="4" w:space="0"/>
            </w:tcBorders>
            <w:noWrap w:val="0"/>
            <w:vAlign w:val="center"/>
          </w:tcPr>
          <w:p w14:paraId="697DAEBB">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317" w:type="pct"/>
            <w:tcBorders>
              <w:top w:val="single" w:color="auto" w:sz="4" w:space="0"/>
              <w:left w:val="single" w:color="auto" w:sz="4" w:space="0"/>
              <w:bottom w:val="single" w:color="auto" w:sz="4" w:space="0"/>
              <w:right w:val="single" w:color="auto" w:sz="4" w:space="0"/>
            </w:tcBorders>
            <w:noWrap w:val="0"/>
            <w:vAlign w:val="center"/>
          </w:tcPr>
          <w:p w14:paraId="50A64873">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799" w:type="pct"/>
            <w:tcBorders>
              <w:top w:val="single" w:color="auto" w:sz="4" w:space="0"/>
              <w:left w:val="single" w:color="auto" w:sz="4" w:space="0"/>
              <w:bottom w:val="single" w:color="auto" w:sz="4" w:space="0"/>
              <w:right w:val="single" w:color="auto" w:sz="4" w:space="0"/>
            </w:tcBorders>
            <w:noWrap w:val="0"/>
            <w:vAlign w:val="center"/>
          </w:tcPr>
          <w:p w14:paraId="49F17366">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r>
      <w:tr w14:paraId="42590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9" w:type="pct"/>
            <w:tcBorders>
              <w:top w:val="single" w:color="auto" w:sz="4" w:space="0"/>
              <w:left w:val="single" w:color="auto" w:sz="4" w:space="0"/>
              <w:bottom w:val="single" w:color="auto" w:sz="4" w:space="0"/>
              <w:right w:val="single" w:color="auto" w:sz="4" w:space="0"/>
            </w:tcBorders>
            <w:noWrap w:val="0"/>
            <w:vAlign w:val="center"/>
          </w:tcPr>
          <w:p w14:paraId="707A2C36">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809" w:type="pct"/>
            <w:tcBorders>
              <w:top w:val="single" w:color="auto" w:sz="4" w:space="0"/>
              <w:left w:val="single" w:color="auto" w:sz="4" w:space="0"/>
              <w:bottom w:val="single" w:color="auto" w:sz="4" w:space="0"/>
              <w:right w:val="single" w:color="auto" w:sz="4" w:space="0"/>
            </w:tcBorders>
            <w:noWrap w:val="0"/>
            <w:vAlign w:val="center"/>
          </w:tcPr>
          <w:p w14:paraId="313C6A5D">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374" w:type="pct"/>
            <w:tcBorders>
              <w:top w:val="single" w:color="auto" w:sz="4" w:space="0"/>
              <w:left w:val="single" w:color="auto" w:sz="4" w:space="0"/>
              <w:bottom w:val="single" w:color="auto" w:sz="4" w:space="0"/>
              <w:right w:val="single" w:color="auto" w:sz="4" w:space="0"/>
            </w:tcBorders>
            <w:noWrap w:val="0"/>
            <w:vAlign w:val="center"/>
          </w:tcPr>
          <w:p w14:paraId="60DDD415">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317" w:type="pct"/>
            <w:tcBorders>
              <w:top w:val="single" w:color="auto" w:sz="4" w:space="0"/>
              <w:left w:val="single" w:color="auto" w:sz="4" w:space="0"/>
              <w:bottom w:val="single" w:color="auto" w:sz="4" w:space="0"/>
              <w:right w:val="single" w:color="auto" w:sz="4" w:space="0"/>
            </w:tcBorders>
            <w:noWrap w:val="0"/>
            <w:vAlign w:val="center"/>
          </w:tcPr>
          <w:p w14:paraId="2AD3B1B0">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799" w:type="pct"/>
            <w:tcBorders>
              <w:top w:val="single" w:color="auto" w:sz="4" w:space="0"/>
              <w:left w:val="single" w:color="auto" w:sz="4" w:space="0"/>
              <w:bottom w:val="single" w:color="auto" w:sz="4" w:space="0"/>
              <w:right w:val="single" w:color="auto" w:sz="4" w:space="0"/>
            </w:tcBorders>
            <w:noWrap w:val="0"/>
            <w:vAlign w:val="center"/>
          </w:tcPr>
          <w:p w14:paraId="11512576">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r>
      <w:tr w14:paraId="2F219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9" w:type="pct"/>
            <w:tcBorders>
              <w:top w:val="single" w:color="auto" w:sz="4" w:space="0"/>
              <w:left w:val="single" w:color="auto" w:sz="4" w:space="0"/>
              <w:bottom w:val="single" w:color="auto" w:sz="4" w:space="0"/>
              <w:right w:val="single" w:color="auto" w:sz="4" w:space="0"/>
            </w:tcBorders>
            <w:noWrap w:val="0"/>
            <w:vAlign w:val="center"/>
          </w:tcPr>
          <w:p w14:paraId="56DEDEED">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809" w:type="pct"/>
            <w:tcBorders>
              <w:top w:val="single" w:color="auto" w:sz="4" w:space="0"/>
              <w:left w:val="single" w:color="auto" w:sz="4" w:space="0"/>
              <w:bottom w:val="single" w:color="auto" w:sz="4" w:space="0"/>
              <w:right w:val="single" w:color="auto" w:sz="4" w:space="0"/>
            </w:tcBorders>
            <w:noWrap w:val="0"/>
            <w:vAlign w:val="center"/>
          </w:tcPr>
          <w:p w14:paraId="77837A6D">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374" w:type="pct"/>
            <w:tcBorders>
              <w:top w:val="single" w:color="auto" w:sz="4" w:space="0"/>
              <w:left w:val="single" w:color="auto" w:sz="4" w:space="0"/>
              <w:bottom w:val="single" w:color="auto" w:sz="4" w:space="0"/>
              <w:right w:val="single" w:color="auto" w:sz="4" w:space="0"/>
            </w:tcBorders>
            <w:noWrap w:val="0"/>
            <w:vAlign w:val="center"/>
          </w:tcPr>
          <w:p w14:paraId="3E0E6179">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317" w:type="pct"/>
            <w:tcBorders>
              <w:top w:val="single" w:color="auto" w:sz="4" w:space="0"/>
              <w:left w:val="single" w:color="auto" w:sz="4" w:space="0"/>
              <w:bottom w:val="single" w:color="auto" w:sz="4" w:space="0"/>
              <w:right w:val="single" w:color="auto" w:sz="4" w:space="0"/>
            </w:tcBorders>
            <w:noWrap w:val="0"/>
            <w:vAlign w:val="center"/>
          </w:tcPr>
          <w:p w14:paraId="09699F09">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799" w:type="pct"/>
            <w:tcBorders>
              <w:top w:val="single" w:color="auto" w:sz="4" w:space="0"/>
              <w:left w:val="single" w:color="auto" w:sz="4" w:space="0"/>
              <w:bottom w:val="single" w:color="auto" w:sz="4" w:space="0"/>
              <w:right w:val="single" w:color="auto" w:sz="4" w:space="0"/>
            </w:tcBorders>
            <w:noWrap w:val="0"/>
            <w:vAlign w:val="center"/>
          </w:tcPr>
          <w:p w14:paraId="5C96CA51">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r>
      <w:tr w14:paraId="3BE59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9" w:type="pct"/>
            <w:tcBorders>
              <w:top w:val="single" w:color="auto" w:sz="4" w:space="0"/>
              <w:left w:val="single" w:color="auto" w:sz="4" w:space="0"/>
              <w:bottom w:val="single" w:color="auto" w:sz="4" w:space="0"/>
              <w:right w:val="single" w:color="auto" w:sz="4" w:space="0"/>
            </w:tcBorders>
            <w:noWrap w:val="0"/>
            <w:vAlign w:val="center"/>
          </w:tcPr>
          <w:p w14:paraId="14665AFF">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809" w:type="pct"/>
            <w:tcBorders>
              <w:top w:val="single" w:color="auto" w:sz="4" w:space="0"/>
              <w:left w:val="single" w:color="auto" w:sz="4" w:space="0"/>
              <w:bottom w:val="single" w:color="auto" w:sz="4" w:space="0"/>
              <w:right w:val="single" w:color="auto" w:sz="4" w:space="0"/>
            </w:tcBorders>
            <w:noWrap w:val="0"/>
            <w:vAlign w:val="center"/>
          </w:tcPr>
          <w:p w14:paraId="5D30507B">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374" w:type="pct"/>
            <w:tcBorders>
              <w:top w:val="single" w:color="auto" w:sz="4" w:space="0"/>
              <w:left w:val="single" w:color="auto" w:sz="4" w:space="0"/>
              <w:bottom w:val="single" w:color="auto" w:sz="4" w:space="0"/>
              <w:right w:val="single" w:color="auto" w:sz="4" w:space="0"/>
            </w:tcBorders>
            <w:noWrap w:val="0"/>
            <w:vAlign w:val="center"/>
          </w:tcPr>
          <w:p w14:paraId="172B4A2D">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317" w:type="pct"/>
            <w:tcBorders>
              <w:top w:val="single" w:color="auto" w:sz="4" w:space="0"/>
              <w:left w:val="single" w:color="auto" w:sz="4" w:space="0"/>
              <w:bottom w:val="single" w:color="auto" w:sz="4" w:space="0"/>
              <w:right w:val="single" w:color="auto" w:sz="4" w:space="0"/>
            </w:tcBorders>
            <w:noWrap w:val="0"/>
            <w:vAlign w:val="center"/>
          </w:tcPr>
          <w:p w14:paraId="4EA7A2C6">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799" w:type="pct"/>
            <w:tcBorders>
              <w:top w:val="single" w:color="auto" w:sz="4" w:space="0"/>
              <w:left w:val="single" w:color="auto" w:sz="4" w:space="0"/>
              <w:bottom w:val="single" w:color="auto" w:sz="4" w:space="0"/>
              <w:right w:val="single" w:color="auto" w:sz="4" w:space="0"/>
            </w:tcBorders>
            <w:noWrap w:val="0"/>
            <w:vAlign w:val="center"/>
          </w:tcPr>
          <w:p w14:paraId="09CBD813">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r>
      <w:tr w14:paraId="3D249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9" w:type="pct"/>
            <w:tcBorders>
              <w:top w:val="single" w:color="auto" w:sz="4" w:space="0"/>
              <w:left w:val="single" w:color="auto" w:sz="4" w:space="0"/>
              <w:bottom w:val="single" w:color="auto" w:sz="4" w:space="0"/>
              <w:right w:val="single" w:color="auto" w:sz="4" w:space="0"/>
            </w:tcBorders>
            <w:noWrap w:val="0"/>
            <w:vAlign w:val="center"/>
          </w:tcPr>
          <w:p w14:paraId="517ED3FE">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809" w:type="pct"/>
            <w:tcBorders>
              <w:top w:val="single" w:color="auto" w:sz="4" w:space="0"/>
              <w:left w:val="single" w:color="auto" w:sz="4" w:space="0"/>
              <w:bottom w:val="single" w:color="auto" w:sz="4" w:space="0"/>
              <w:right w:val="single" w:color="auto" w:sz="4" w:space="0"/>
            </w:tcBorders>
            <w:noWrap w:val="0"/>
            <w:vAlign w:val="center"/>
          </w:tcPr>
          <w:p w14:paraId="7A6B6206">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374" w:type="pct"/>
            <w:tcBorders>
              <w:top w:val="single" w:color="auto" w:sz="4" w:space="0"/>
              <w:left w:val="single" w:color="auto" w:sz="4" w:space="0"/>
              <w:bottom w:val="single" w:color="auto" w:sz="4" w:space="0"/>
              <w:right w:val="single" w:color="auto" w:sz="4" w:space="0"/>
            </w:tcBorders>
            <w:noWrap w:val="0"/>
            <w:vAlign w:val="center"/>
          </w:tcPr>
          <w:p w14:paraId="3EC40905">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317" w:type="pct"/>
            <w:tcBorders>
              <w:top w:val="single" w:color="auto" w:sz="4" w:space="0"/>
              <w:left w:val="single" w:color="auto" w:sz="4" w:space="0"/>
              <w:bottom w:val="single" w:color="auto" w:sz="4" w:space="0"/>
              <w:right w:val="single" w:color="auto" w:sz="4" w:space="0"/>
            </w:tcBorders>
            <w:noWrap w:val="0"/>
            <w:vAlign w:val="center"/>
          </w:tcPr>
          <w:p w14:paraId="34837B2A">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799" w:type="pct"/>
            <w:tcBorders>
              <w:top w:val="single" w:color="auto" w:sz="4" w:space="0"/>
              <w:left w:val="single" w:color="auto" w:sz="4" w:space="0"/>
              <w:bottom w:val="single" w:color="auto" w:sz="4" w:space="0"/>
              <w:right w:val="single" w:color="auto" w:sz="4" w:space="0"/>
            </w:tcBorders>
            <w:noWrap w:val="0"/>
            <w:vAlign w:val="center"/>
          </w:tcPr>
          <w:p w14:paraId="38ACC6C6">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r>
      <w:tr w14:paraId="13034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9" w:type="pct"/>
            <w:tcBorders>
              <w:top w:val="single" w:color="auto" w:sz="4" w:space="0"/>
              <w:left w:val="single" w:color="auto" w:sz="4" w:space="0"/>
              <w:bottom w:val="single" w:color="auto" w:sz="4" w:space="0"/>
              <w:right w:val="single" w:color="auto" w:sz="4" w:space="0"/>
            </w:tcBorders>
            <w:noWrap w:val="0"/>
            <w:vAlign w:val="center"/>
          </w:tcPr>
          <w:p w14:paraId="6F6A0CF3">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809" w:type="pct"/>
            <w:tcBorders>
              <w:top w:val="single" w:color="auto" w:sz="4" w:space="0"/>
              <w:left w:val="single" w:color="auto" w:sz="4" w:space="0"/>
              <w:bottom w:val="single" w:color="auto" w:sz="4" w:space="0"/>
              <w:right w:val="single" w:color="auto" w:sz="4" w:space="0"/>
            </w:tcBorders>
            <w:noWrap w:val="0"/>
            <w:vAlign w:val="center"/>
          </w:tcPr>
          <w:p w14:paraId="61A45C3E">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374" w:type="pct"/>
            <w:tcBorders>
              <w:top w:val="single" w:color="auto" w:sz="4" w:space="0"/>
              <w:left w:val="single" w:color="auto" w:sz="4" w:space="0"/>
              <w:bottom w:val="single" w:color="auto" w:sz="4" w:space="0"/>
              <w:right w:val="single" w:color="auto" w:sz="4" w:space="0"/>
            </w:tcBorders>
            <w:noWrap w:val="0"/>
            <w:vAlign w:val="center"/>
          </w:tcPr>
          <w:p w14:paraId="6219AEF0">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317" w:type="pct"/>
            <w:tcBorders>
              <w:top w:val="single" w:color="auto" w:sz="4" w:space="0"/>
              <w:left w:val="single" w:color="auto" w:sz="4" w:space="0"/>
              <w:bottom w:val="single" w:color="auto" w:sz="4" w:space="0"/>
              <w:right w:val="single" w:color="auto" w:sz="4" w:space="0"/>
            </w:tcBorders>
            <w:noWrap w:val="0"/>
            <w:vAlign w:val="center"/>
          </w:tcPr>
          <w:p w14:paraId="4C714E2A">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799" w:type="pct"/>
            <w:tcBorders>
              <w:top w:val="single" w:color="auto" w:sz="4" w:space="0"/>
              <w:left w:val="single" w:color="auto" w:sz="4" w:space="0"/>
              <w:bottom w:val="single" w:color="auto" w:sz="4" w:space="0"/>
              <w:right w:val="single" w:color="auto" w:sz="4" w:space="0"/>
            </w:tcBorders>
            <w:noWrap w:val="0"/>
            <w:vAlign w:val="center"/>
          </w:tcPr>
          <w:p w14:paraId="2725D0E2">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r>
      <w:tr w14:paraId="50F04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99" w:type="pct"/>
            <w:tcBorders>
              <w:top w:val="single" w:color="auto" w:sz="4" w:space="0"/>
              <w:left w:val="single" w:color="auto" w:sz="4" w:space="0"/>
              <w:bottom w:val="single" w:color="auto" w:sz="4" w:space="0"/>
              <w:right w:val="single" w:color="auto" w:sz="4" w:space="0"/>
            </w:tcBorders>
            <w:noWrap w:val="0"/>
            <w:vAlign w:val="center"/>
          </w:tcPr>
          <w:p w14:paraId="7BACF74E">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809" w:type="pct"/>
            <w:tcBorders>
              <w:top w:val="single" w:color="auto" w:sz="4" w:space="0"/>
              <w:left w:val="single" w:color="auto" w:sz="4" w:space="0"/>
              <w:bottom w:val="single" w:color="auto" w:sz="4" w:space="0"/>
              <w:right w:val="single" w:color="auto" w:sz="4" w:space="0"/>
            </w:tcBorders>
            <w:noWrap w:val="0"/>
            <w:vAlign w:val="center"/>
          </w:tcPr>
          <w:p w14:paraId="40DDFD33">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374" w:type="pct"/>
            <w:tcBorders>
              <w:top w:val="single" w:color="auto" w:sz="4" w:space="0"/>
              <w:left w:val="single" w:color="auto" w:sz="4" w:space="0"/>
              <w:bottom w:val="single" w:color="auto" w:sz="4" w:space="0"/>
              <w:right w:val="single" w:color="auto" w:sz="4" w:space="0"/>
            </w:tcBorders>
            <w:noWrap w:val="0"/>
            <w:vAlign w:val="center"/>
          </w:tcPr>
          <w:p w14:paraId="548760F7">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317" w:type="pct"/>
            <w:tcBorders>
              <w:top w:val="single" w:color="auto" w:sz="4" w:space="0"/>
              <w:left w:val="single" w:color="auto" w:sz="4" w:space="0"/>
              <w:bottom w:val="single" w:color="auto" w:sz="4" w:space="0"/>
              <w:right w:val="single" w:color="auto" w:sz="4" w:space="0"/>
            </w:tcBorders>
            <w:noWrap w:val="0"/>
            <w:vAlign w:val="center"/>
          </w:tcPr>
          <w:p w14:paraId="1CAAF531">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799" w:type="pct"/>
            <w:tcBorders>
              <w:top w:val="single" w:color="auto" w:sz="4" w:space="0"/>
              <w:left w:val="single" w:color="auto" w:sz="4" w:space="0"/>
              <w:bottom w:val="single" w:color="auto" w:sz="4" w:space="0"/>
              <w:right w:val="single" w:color="auto" w:sz="4" w:space="0"/>
            </w:tcBorders>
            <w:noWrap w:val="0"/>
            <w:vAlign w:val="center"/>
          </w:tcPr>
          <w:p w14:paraId="5A271B69">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r>
      <w:tr w14:paraId="2FCD6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99" w:type="pct"/>
            <w:tcBorders>
              <w:top w:val="single" w:color="auto" w:sz="4" w:space="0"/>
              <w:left w:val="single" w:color="auto" w:sz="4" w:space="0"/>
              <w:bottom w:val="single" w:color="auto" w:sz="4" w:space="0"/>
              <w:right w:val="single" w:color="auto" w:sz="4" w:space="0"/>
            </w:tcBorders>
            <w:noWrap w:val="0"/>
            <w:vAlign w:val="center"/>
          </w:tcPr>
          <w:p w14:paraId="087E9C10">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809" w:type="pct"/>
            <w:tcBorders>
              <w:top w:val="single" w:color="auto" w:sz="4" w:space="0"/>
              <w:left w:val="single" w:color="auto" w:sz="4" w:space="0"/>
              <w:bottom w:val="single" w:color="auto" w:sz="4" w:space="0"/>
              <w:right w:val="single" w:color="auto" w:sz="4" w:space="0"/>
            </w:tcBorders>
            <w:noWrap w:val="0"/>
            <w:vAlign w:val="center"/>
          </w:tcPr>
          <w:p w14:paraId="4F0F209C">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374" w:type="pct"/>
            <w:tcBorders>
              <w:top w:val="single" w:color="auto" w:sz="4" w:space="0"/>
              <w:left w:val="single" w:color="auto" w:sz="4" w:space="0"/>
              <w:bottom w:val="single" w:color="auto" w:sz="4" w:space="0"/>
              <w:right w:val="single" w:color="auto" w:sz="4" w:space="0"/>
            </w:tcBorders>
            <w:noWrap w:val="0"/>
            <w:vAlign w:val="center"/>
          </w:tcPr>
          <w:p w14:paraId="02F46A8C">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317" w:type="pct"/>
            <w:tcBorders>
              <w:top w:val="single" w:color="auto" w:sz="4" w:space="0"/>
              <w:left w:val="single" w:color="auto" w:sz="4" w:space="0"/>
              <w:bottom w:val="single" w:color="auto" w:sz="4" w:space="0"/>
              <w:right w:val="single" w:color="auto" w:sz="4" w:space="0"/>
            </w:tcBorders>
            <w:noWrap w:val="0"/>
            <w:vAlign w:val="center"/>
          </w:tcPr>
          <w:p w14:paraId="25681B35">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799" w:type="pct"/>
            <w:tcBorders>
              <w:top w:val="single" w:color="auto" w:sz="4" w:space="0"/>
              <w:left w:val="single" w:color="auto" w:sz="4" w:space="0"/>
              <w:bottom w:val="single" w:color="auto" w:sz="4" w:space="0"/>
              <w:right w:val="single" w:color="auto" w:sz="4" w:space="0"/>
            </w:tcBorders>
            <w:noWrap w:val="0"/>
            <w:vAlign w:val="center"/>
          </w:tcPr>
          <w:p w14:paraId="388176A8">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r>
      <w:tr w14:paraId="2B808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99" w:type="pct"/>
            <w:tcBorders>
              <w:top w:val="single" w:color="auto" w:sz="4" w:space="0"/>
              <w:left w:val="single" w:color="auto" w:sz="4" w:space="0"/>
              <w:bottom w:val="single" w:color="auto" w:sz="4" w:space="0"/>
              <w:right w:val="single" w:color="auto" w:sz="4" w:space="0"/>
            </w:tcBorders>
            <w:noWrap w:val="0"/>
            <w:vAlign w:val="center"/>
          </w:tcPr>
          <w:p w14:paraId="05F0B136">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809" w:type="pct"/>
            <w:tcBorders>
              <w:top w:val="single" w:color="auto" w:sz="4" w:space="0"/>
              <w:left w:val="single" w:color="auto" w:sz="4" w:space="0"/>
              <w:bottom w:val="single" w:color="auto" w:sz="4" w:space="0"/>
              <w:right w:val="single" w:color="auto" w:sz="4" w:space="0"/>
            </w:tcBorders>
            <w:noWrap w:val="0"/>
            <w:vAlign w:val="center"/>
          </w:tcPr>
          <w:p w14:paraId="59037B55">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374" w:type="pct"/>
            <w:tcBorders>
              <w:top w:val="single" w:color="auto" w:sz="4" w:space="0"/>
              <w:left w:val="single" w:color="auto" w:sz="4" w:space="0"/>
              <w:bottom w:val="single" w:color="auto" w:sz="4" w:space="0"/>
              <w:right w:val="single" w:color="auto" w:sz="4" w:space="0"/>
            </w:tcBorders>
            <w:noWrap w:val="0"/>
            <w:vAlign w:val="center"/>
          </w:tcPr>
          <w:p w14:paraId="721AC377">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317" w:type="pct"/>
            <w:tcBorders>
              <w:top w:val="single" w:color="auto" w:sz="4" w:space="0"/>
              <w:left w:val="single" w:color="auto" w:sz="4" w:space="0"/>
              <w:bottom w:val="single" w:color="auto" w:sz="4" w:space="0"/>
              <w:right w:val="single" w:color="auto" w:sz="4" w:space="0"/>
            </w:tcBorders>
            <w:noWrap w:val="0"/>
            <w:vAlign w:val="center"/>
          </w:tcPr>
          <w:p w14:paraId="087694C9">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799" w:type="pct"/>
            <w:tcBorders>
              <w:top w:val="single" w:color="auto" w:sz="4" w:space="0"/>
              <w:left w:val="single" w:color="auto" w:sz="4" w:space="0"/>
              <w:bottom w:val="single" w:color="auto" w:sz="4" w:space="0"/>
              <w:right w:val="single" w:color="auto" w:sz="4" w:space="0"/>
            </w:tcBorders>
            <w:noWrap w:val="0"/>
            <w:vAlign w:val="center"/>
          </w:tcPr>
          <w:p w14:paraId="2D122FE1">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tc>
      </w:tr>
    </w:tbl>
    <w:p w14:paraId="2FFB4945">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注：参与编制技术标投标文件所有人员名单应包括如编制技术投标方案、负责清样校对、负责打印及复印等所有人员在内的人员名单。 </w:t>
      </w:r>
    </w:p>
    <w:p w14:paraId="3C8D4BD2">
      <w:pPr>
        <w:snapToGrid/>
        <w:spacing w:line="24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br w:type="page"/>
      </w:r>
    </w:p>
    <w:p w14:paraId="08184774">
      <w:pPr>
        <w:widowControl/>
        <w:spacing w:line="240" w:lineRule="auto"/>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bCs w:val="0"/>
          <w:color w:val="000000" w:themeColor="text1"/>
          <w:spacing w:val="0"/>
          <w:kern w:val="2"/>
          <w:sz w:val="24"/>
          <w:szCs w:val="24"/>
          <w:highlight w:val="none"/>
          <w14:textFill>
            <w14:solidFill>
              <w14:schemeClr w14:val="tx1"/>
            </w14:solidFill>
          </w14:textFill>
        </w:rPr>
        <w:t>格式十</w:t>
      </w:r>
      <w:r>
        <w:rPr>
          <w:rFonts w:hint="eastAsia" w:ascii="宋体" w:hAnsi="宋体" w:cs="宋体"/>
          <w:b/>
          <w:bCs w:val="0"/>
          <w:color w:val="000000" w:themeColor="text1"/>
          <w:spacing w:val="0"/>
          <w:kern w:val="2"/>
          <w:sz w:val="24"/>
          <w:szCs w:val="24"/>
          <w:highlight w:val="none"/>
          <w:lang w:val="en-US" w:eastAsia="zh-CN"/>
          <w14:textFill>
            <w14:solidFill>
              <w14:schemeClr w14:val="tx1"/>
            </w14:solidFill>
          </w14:textFill>
        </w:rPr>
        <w:t>三</w:t>
      </w:r>
      <w:r>
        <w:rPr>
          <w:rFonts w:hint="eastAsia" w:ascii="宋体" w:hAnsi="宋体" w:cs="宋体"/>
          <w:b/>
          <w:bCs w:val="0"/>
          <w:color w:val="000000" w:themeColor="text1"/>
          <w:spacing w:val="0"/>
          <w:kern w:val="2"/>
          <w:sz w:val="24"/>
          <w:szCs w:val="24"/>
          <w:highlight w:val="none"/>
          <w14:textFill>
            <w14:solidFill>
              <w14:schemeClr w14:val="tx1"/>
            </w14:solidFill>
          </w14:textFill>
        </w:rPr>
        <w:t>：危险性较大的分部分项工程清单及超过一定规模的危险性较大的分部分项工程清单</w:t>
      </w:r>
    </w:p>
    <w:p w14:paraId="34D9C4AE">
      <w:pPr>
        <w:jc w:val="center"/>
        <w:rPr>
          <w:rFonts w:hint="eastAsia" w:ascii="宋体" w:hAnsi="宋体"/>
          <w:b/>
          <w:color w:val="000000" w:themeColor="text1"/>
          <w:sz w:val="30"/>
          <w:szCs w:val="30"/>
          <w:highlight w:val="none"/>
          <w14:textFill>
            <w14:solidFill>
              <w14:schemeClr w14:val="tx1"/>
            </w14:solidFill>
          </w14:textFill>
        </w:rPr>
      </w:pPr>
    </w:p>
    <w:p w14:paraId="750DC611">
      <w:pPr>
        <w:jc w:val="center"/>
        <w:rPr>
          <w:rFonts w:ascii="宋体" w:hAnsi="宋体"/>
          <w:color w:val="000000" w:themeColor="text1"/>
          <w:sz w:val="30"/>
          <w:szCs w:val="30"/>
          <w:highlight w:val="none"/>
          <w14:textFill>
            <w14:solidFill>
              <w14:schemeClr w14:val="tx1"/>
            </w14:solidFill>
          </w14:textFill>
        </w:rPr>
      </w:pPr>
      <w:r>
        <w:rPr>
          <w:rFonts w:hint="eastAsia" w:ascii="宋体" w:hAnsi="宋体"/>
          <w:b/>
          <w:color w:val="000000" w:themeColor="text1"/>
          <w:sz w:val="30"/>
          <w:szCs w:val="30"/>
          <w:highlight w:val="none"/>
          <w14:textFill>
            <w14:solidFill>
              <w14:schemeClr w14:val="tx1"/>
            </w14:solidFill>
          </w14:textFill>
        </w:rPr>
        <w:t>危险性较大的分部分项工程清单及超过一定规模的危险性较大的分部分项工程清单</w:t>
      </w:r>
    </w:p>
    <w:p w14:paraId="12F6025A">
      <w:pPr>
        <w:pStyle w:val="9"/>
        <w:ind w:left="0" w:leftChars="0" w:firstLine="0" w:firstLineChars="0"/>
        <w:rPr>
          <w:color w:val="000000" w:themeColor="text1"/>
          <w:highlight w:val="none"/>
          <w14:textFill>
            <w14:solidFill>
              <w14:schemeClr w14:val="tx1"/>
            </w14:solidFill>
          </w14:textFill>
        </w:rPr>
      </w:pPr>
    </w:p>
    <w:p w14:paraId="29F6EDD0">
      <w:pPr>
        <w:pStyle w:val="11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left="0" w:lef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根据中华人民共和国住房和城乡建设部令第37号《危险性较大的分部分项工程安全管理规定》（以下简称“37号文”），投标人在投标时须补充完善危大工程清单并明确相应的安全管理措施。</w:t>
      </w:r>
    </w:p>
    <w:p w14:paraId="4B860EBA">
      <w:pPr>
        <w:pStyle w:val="11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left="0" w:lef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招标人根据设计文件的要求及37号文的规定列出“危险性较大的分部分项工程清单及超过一定规模的危险性较大的分部分项工程清单”中与本招标项目相关的清单项，具体详见第5点“打√”标识。</w:t>
      </w:r>
    </w:p>
    <w:p w14:paraId="7227B41D">
      <w:pPr>
        <w:pStyle w:val="11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left="0" w:lef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投标单位同意建设单位在清单中标识的该项请在对应项打“√”标识，并与投标文件中提供相应的安全管理措施。</w:t>
      </w:r>
    </w:p>
    <w:p w14:paraId="4ED877EA">
      <w:pPr>
        <w:pStyle w:val="11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left="0" w:lef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投标单位对清单中认为需要补充的该项请在对应项打“√”标识，并与投标文件中提供相应的安全管理措施。</w:t>
      </w:r>
    </w:p>
    <w:p w14:paraId="43EDBE4A">
      <w:pPr>
        <w:pStyle w:val="11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left="0" w:lef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投标单位不同意建设单位在清单中标识的该项请在对应项打“×”标识，并在备注栏填上相关说明。</w:t>
      </w:r>
    </w:p>
    <w:p w14:paraId="5D715C5A">
      <w:pPr>
        <w:pStyle w:val="11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left="0" w:lef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投标单位应当在投标时根据招标人提供的下述第5点清单，在投标施工组织中编制专项施工方案。</w:t>
      </w:r>
    </w:p>
    <w:p w14:paraId="0FAB3CEE">
      <w:pPr>
        <w:pStyle w:val="11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left="0" w:lef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0A7C33C6">
      <w:pPr>
        <w:pStyle w:val="11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left="0" w:lef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5、危险性较大的分部分项工程清单及超过一定规模的危险性较大的分部分项工程清单：</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6"/>
        <w:gridCol w:w="1325"/>
        <w:gridCol w:w="1312"/>
        <w:gridCol w:w="778"/>
      </w:tblGrid>
      <w:tr w14:paraId="65994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6" w:type="dxa"/>
            <w:noWrap/>
            <w:vAlign w:val="center"/>
          </w:tcPr>
          <w:p w14:paraId="0505A88C">
            <w:pPr>
              <w:spacing w:line="0" w:lineRule="atLeast"/>
              <w:jc w:val="both"/>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一、危险性较大的分部分项工程清单</w:t>
            </w:r>
          </w:p>
        </w:tc>
        <w:tc>
          <w:tcPr>
            <w:tcW w:w="1325" w:type="dxa"/>
            <w:noWrap/>
            <w:vAlign w:val="center"/>
          </w:tcPr>
          <w:p w14:paraId="12C68C98">
            <w:pPr>
              <w:spacing w:line="0" w:lineRule="atLeas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建设单位</w:t>
            </w:r>
          </w:p>
        </w:tc>
        <w:tc>
          <w:tcPr>
            <w:tcW w:w="1312" w:type="dxa"/>
            <w:noWrap/>
            <w:vAlign w:val="center"/>
          </w:tcPr>
          <w:p w14:paraId="3D666CDA">
            <w:pPr>
              <w:spacing w:line="0" w:lineRule="atLeas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投标单位</w:t>
            </w:r>
          </w:p>
        </w:tc>
        <w:tc>
          <w:tcPr>
            <w:tcW w:w="778" w:type="dxa"/>
            <w:noWrap/>
            <w:vAlign w:val="center"/>
          </w:tcPr>
          <w:p w14:paraId="30E51A8A">
            <w:pPr>
              <w:spacing w:line="0" w:lineRule="atLeas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w:t>
            </w:r>
          </w:p>
        </w:tc>
      </w:tr>
      <w:tr w14:paraId="593E7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6" w:type="dxa"/>
            <w:noWrap/>
            <w:vAlign w:val="top"/>
          </w:tcPr>
          <w:p w14:paraId="7AD4B6AE">
            <w:pPr>
              <w:spacing w:line="0" w:lineRule="atLeast"/>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一、基坑支护</w:t>
            </w:r>
          </w:p>
        </w:tc>
        <w:tc>
          <w:tcPr>
            <w:tcW w:w="1325" w:type="dxa"/>
            <w:noWrap/>
            <w:vAlign w:val="center"/>
          </w:tcPr>
          <w:p w14:paraId="07E0647C">
            <w:pPr>
              <w:spacing w:line="0" w:lineRule="atLeast"/>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p>
        </w:tc>
        <w:tc>
          <w:tcPr>
            <w:tcW w:w="1312" w:type="dxa"/>
            <w:noWrap/>
            <w:vAlign w:val="center"/>
          </w:tcPr>
          <w:p w14:paraId="34C1D1AA">
            <w:pPr>
              <w:spacing w:line="0" w:lineRule="atLeas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778" w:type="dxa"/>
            <w:noWrap/>
            <w:vAlign w:val="center"/>
          </w:tcPr>
          <w:p w14:paraId="6C4D4C0F">
            <w:pPr>
              <w:spacing w:line="0" w:lineRule="atLeast"/>
              <w:jc w:val="center"/>
              <w:rPr>
                <w:rFonts w:ascii="宋体" w:hAnsi="宋体" w:eastAsia="宋体" w:cs="宋体"/>
                <w:color w:val="000000" w:themeColor="text1"/>
                <w:szCs w:val="21"/>
                <w:highlight w:val="none"/>
                <w14:textFill>
                  <w14:solidFill>
                    <w14:schemeClr w14:val="tx1"/>
                  </w14:solidFill>
                </w14:textFill>
              </w:rPr>
            </w:pPr>
          </w:p>
        </w:tc>
      </w:tr>
      <w:tr w14:paraId="7D319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6" w:type="dxa"/>
            <w:noWrap/>
            <w:vAlign w:val="top"/>
          </w:tcPr>
          <w:p w14:paraId="7EA0541A">
            <w:pPr>
              <w:spacing w:line="0" w:lineRule="atLeast"/>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（一）开挖深度超过3m（含3m）的基坑（槽）的土方开挖、支护、降水工程。</w:t>
            </w:r>
          </w:p>
        </w:tc>
        <w:tc>
          <w:tcPr>
            <w:tcW w:w="1325" w:type="dxa"/>
            <w:noWrap/>
            <w:vAlign w:val="center"/>
          </w:tcPr>
          <w:p w14:paraId="5DFBE58E">
            <w:pPr>
              <w:spacing w:line="0" w:lineRule="atLeast"/>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p>
        </w:tc>
        <w:tc>
          <w:tcPr>
            <w:tcW w:w="1312" w:type="dxa"/>
            <w:noWrap/>
            <w:vAlign w:val="center"/>
          </w:tcPr>
          <w:p w14:paraId="2D37ACCA">
            <w:pPr>
              <w:spacing w:line="0" w:lineRule="atLeas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778" w:type="dxa"/>
            <w:noWrap/>
            <w:vAlign w:val="center"/>
          </w:tcPr>
          <w:p w14:paraId="3947A7E8">
            <w:pPr>
              <w:spacing w:line="0" w:lineRule="atLeast"/>
              <w:jc w:val="center"/>
              <w:rPr>
                <w:rFonts w:ascii="宋体" w:hAnsi="宋体" w:eastAsia="宋体" w:cs="宋体"/>
                <w:color w:val="000000" w:themeColor="text1"/>
                <w:szCs w:val="21"/>
                <w:highlight w:val="none"/>
                <w14:textFill>
                  <w14:solidFill>
                    <w14:schemeClr w14:val="tx1"/>
                  </w14:solidFill>
                </w14:textFill>
              </w:rPr>
            </w:pPr>
          </w:p>
        </w:tc>
      </w:tr>
      <w:tr w14:paraId="6C20F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6" w:type="dxa"/>
            <w:noWrap/>
            <w:vAlign w:val="top"/>
          </w:tcPr>
          <w:p w14:paraId="5CF7BC6C">
            <w:pPr>
              <w:spacing w:line="0" w:lineRule="atLeast"/>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（二）开挖深度虽未超过3m，但地质条件、周围环境和地下管线复杂，或影响毗邻建、构筑物安全的基坑（槽）的土方开挖、支护、降水工程。</w:t>
            </w:r>
          </w:p>
        </w:tc>
        <w:tc>
          <w:tcPr>
            <w:tcW w:w="1325" w:type="dxa"/>
            <w:noWrap/>
            <w:vAlign w:val="center"/>
          </w:tcPr>
          <w:p w14:paraId="2116858A">
            <w:pPr>
              <w:spacing w:line="0" w:lineRule="atLeast"/>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p>
        </w:tc>
        <w:tc>
          <w:tcPr>
            <w:tcW w:w="1312" w:type="dxa"/>
            <w:noWrap/>
            <w:vAlign w:val="center"/>
          </w:tcPr>
          <w:p w14:paraId="0B004804">
            <w:pPr>
              <w:spacing w:line="0" w:lineRule="atLeas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778" w:type="dxa"/>
            <w:noWrap/>
            <w:vAlign w:val="center"/>
          </w:tcPr>
          <w:p w14:paraId="7A4FFD39">
            <w:pPr>
              <w:spacing w:line="0" w:lineRule="atLeast"/>
              <w:jc w:val="center"/>
              <w:rPr>
                <w:rFonts w:ascii="宋体" w:hAnsi="宋体" w:eastAsia="宋体" w:cs="宋体"/>
                <w:color w:val="000000" w:themeColor="text1"/>
                <w:szCs w:val="21"/>
                <w:highlight w:val="none"/>
                <w14:textFill>
                  <w14:solidFill>
                    <w14:schemeClr w14:val="tx1"/>
                  </w14:solidFill>
                </w14:textFill>
              </w:rPr>
            </w:pPr>
          </w:p>
        </w:tc>
      </w:tr>
      <w:tr w14:paraId="0DD27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6" w:type="dxa"/>
            <w:noWrap/>
            <w:vAlign w:val="top"/>
          </w:tcPr>
          <w:p w14:paraId="3DA0216F">
            <w:pPr>
              <w:spacing w:line="0" w:lineRule="atLeast"/>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二、模板工程及支撑体系</w:t>
            </w:r>
          </w:p>
        </w:tc>
        <w:tc>
          <w:tcPr>
            <w:tcW w:w="1325" w:type="dxa"/>
            <w:noWrap/>
            <w:vAlign w:val="center"/>
          </w:tcPr>
          <w:p w14:paraId="5D1499F6">
            <w:pPr>
              <w:spacing w:line="0" w:lineRule="atLeast"/>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1312" w:type="dxa"/>
            <w:noWrap/>
            <w:vAlign w:val="center"/>
          </w:tcPr>
          <w:p w14:paraId="781EB062">
            <w:pPr>
              <w:spacing w:line="0" w:lineRule="atLeas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778" w:type="dxa"/>
            <w:noWrap/>
            <w:vAlign w:val="center"/>
          </w:tcPr>
          <w:p w14:paraId="046CC80E">
            <w:pPr>
              <w:spacing w:line="0" w:lineRule="atLeast"/>
              <w:jc w:val="center"/>
              <w:rPr>
                <w:rFonts w:ascii="宋体" w:hAnsi="宋体" w:eastAsia="宋体" w:cs="宋体"/>
                <w:color w:val="000000" w:themeColor="text1"/>
                <w:szCs w:val="21"/>
                <w:highlight w:val="none"/>
                <w14:textFill>
                  <w14:solidFill>
                    <w14:schemeClr w14:val="tx1"/>
                  </w14:solidFill>
                </w14:textFill>
              </w:rPr>
            </w:pPr>
          </w:p>
        </w:tc>
      </w:tr>
      <w:tr w14:paraId="00E04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6" w:type="dxa"/>
            <w:noWrap/>
            <w:vAlign w:val="top"/>
          </w:tcPr>
          <w:p w14:paraId="67108D39">
            <w:pPr>
              <w:spacing w:line="0" w:lineRule="atLeast"/>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（一）各类工具式模板工程：包括滑模、爬模、飞模、隧道模等工程。</w:t>
            </w:r>
          </w:p>
        </w:tc>
        <w:tc>
          <w:tcPr>
            <w:tcW w:w="1325" w:type="dxa"/>
            <w:noWrap/>
            <w:vAlign w:val="center"/>
          </w:tcPr>
          <w:p w14:paraId="461023E0">
            <w:pPr>
              <w:spacing w:line="0" w:lineRule="atLeast"/>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1312" w:type="dxa"/>
            <w:noWrap/>
            <w:vAlign w:val="center"/>
          </w:tcPr>
          <w:p w14:paraId="194B3413">
            <w:pPr>
              <w:spacing w:line="0" w:lineRule="atLeas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778" w:type="dxa"/>
            <w:noWrap/>
            <w:vAlign w:val="center"/>
          </w:tcPr>
          <w:p w14:paraId="2FB2ADE2">
            <w:pPr>
              <w:spacing w:line="0" w:lineRule="atLeast"/>
              <w:jc w:val="center"/>
              <w:rPr>
                <w:rFonts w:ascii="宋体" w:hAnsi="宋体" w:eastAsia="宋体" w:cs="宋体"/>
                <w:color w:val="000000" w:themeColor="text1"/>
                <w:szCs w:val="21"/>
                <w:highlight w:val="none"/>
                <w14:textFill>
                  <w14:solidFill>
                    <w14:schemeClr w14:val="tx1"/>
                  </w14:solidFill>
                </w14:textFill>
              </w:rPr>
            </w:pPr>
          </w:p>
        </w:tc>
      </w:tr>
      <w:tr w14:paraId="6D584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6" w:type="dxa"/>
            <w:noWrap/>
            <w:vAlign w:val="top"/>
          </w:tcPr>
          <w:p w14:paraId="275C917E">
            <w:pPr>
              <w:spacing w:line="0" w:lineRule="atLeast"/>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325" w:type="dxa"/>
            <w:noWrap/>
            <w:vAlign w:val="center"/>
          </w:tcPr>
          <w:p w14:paraId="03860AF4">
            <w:pPr>
              <w:spacing w:line="0" w:lineRule="atLeast"/>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1312" w:type="dxa"/>
            <w:noWrap/>
            <w:vAlign w:val="center"/>
          </w:tcPr>
          <w:p w14:paraId="25A32523">
            <w:pPr>
              <w:spacing w:line="0" w:lineRule="atLeas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778" w:type="dxa"/>
            <w:noWrap/>
            <w:vAlign w:val="center"/>
          </w:tcPr>
          <w:p w14:paraId="0F2CC40C">
            <w:pPr>
              <w:spacing w:line="0" w:lineRule="atLeast"/>
              <w:jc w:val="center"/>
              <w:rPr>
                <w:rFonts w:ascii="宋体" w:hAnsi="宋体" w:eastAsia="宋体" w:cs="宋体"/>
                <w:color w:val="000000" w:themeColor="text1"/>
                <w:szCs w:val="21"/>
                <w:highlight w:val="none"/>
                <w14:textFill>
                  <w14:solidFill>
                    <w14:schemeClr w14:val="tx1"/>
                  </w14:solidFill>
                </w14:textFill>
              </w:rPr>
            </w:pPr>
          </w:p>
        </w:tc>
      </w:tr>
      <w:tr w14:paraId="1F44B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6" w:type="dxa"/>
            <w:noWrap/>
            <w:vAlign w:val="top"/>
          </w:tcPr>
          <w:p w14:paraId="54831DFA">
            <w:pPr>
              <w:widowControl/>
              <w:spacing w:line="0" w:lineRule="atLeast"/>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（三）承重支撑体系：用于钢结构安装等满堂支撑体系。</w:t>
            </w:r>
          </w:p>
        </w:tc>
        <w:tc>
          <w:tcPr>
            <w:tcW w:w="1325" w:type="dxa"/>
            <w:noWrap/>
            <w:vAlign w:val="center"/>
          </w:tcPr>
          <w:p w14:paraId="00E409BD">
            <w:pPr>
              <w:spacing w:line="0" w:lineRule="atLeast"/>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p>
        </w:tc>
        <w:tc>
          <w:tcPr>
            <w:tcW w:w="1312" w:type="dxa"/>
            <w:noWrap/>
            <w:vAlign w:val="center"/>
          </w:tcPr>
          <w:p w14:paraId="62B1EEA6">
            <w:pPr>
              <w:spacing w:line="0" w:lineRule="atLeas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778" w:type="dxa"/>
            <w:noWrap/>
            <w:vAlign w:val="center"/>
          </w:tcPr>
          <w:p w14:paraId="69DD967E">
            <w:pPr>
              <w:spacing w:line="0" w:lineRule="atLeast"/>
              <w:jc w:val="center"/>
              <w:rPr>
                <w:rFonts w:ascii="宋体" w:hAnsi="宋体" w:eastAsia="宋体" w:cs="宋体"/>
                <w:color w:val="000000" w:themeColor="text1"/>
                <w:szCs w:val="21"/>
                <w:highlight w:val="none"/>
                <w14:textFill>
                  <w14:solidFill>
                    <w14:schemeClr w14:val="tx1"/>
                  </w14:solidFill>
                </w14:textFill>
              </w:rPr>
            </w:pPr>
          </w:p>
        </w:tc>
      </w:tr>
      <w:tr w14:paraId="1D6DC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6" w:type="dxa"/>
            <w:noWrap/>
            <w:vAlign w:val="top"/>
          </w:tcPr>
          <w:p w14:paraId="6430E2A4">
            <w:pPr>
              <w:widowControl/>
              <w:spacing w:line="0" w:lineRule="atLeast"/>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三、起重吊装及起重机械安装拆卸工程</w:t>
            </w:r>
          </w:p>
        </w:tc>
        <w:tc>
          <w:tcPr>
            <w:tcW w:w="1325" w:type="dxa"/>
            <w:noWrap/>
            <w:vAlign w:val="center"/>
          </w:tcPr>
          <w:p w14:paraId="2E38E9B4">
            <w:pPr>
              <w:spacing w:line="0" w:lineRule="atLeast"/>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p>
        </w:tc>
        <w:tc>
          <w:tcPr>
            <w:tcW w:w="1312" w:type="dxa"/>
            <w:noWrap/>
            <w:vAlign w:val="center"/>
          </w:tcPr>
          <w:p w14:paraId="6239A9A3">
            <w:pPr>
              <w:spacing w:line="0" w:lineRule="atLeas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778" w:type="dxa"/>
            <w:noWrap/>
            <w:vAlign w:val="center"/>
          </w:tcPr>
          <w:p w14:paraId="7B1ACEA6">
            <w:pPr>
              <w:spacing w:line="0" w:lineRule="atLeast"/>
              <w:jc w:val="center"/>
              <w:rPr>
                <w:rFonts w:ascii="宋体" w:hAnsi="宋体" w:eastAsia="宋体" w:cs="宋体"/>
                <w:color w:val="000000" w:themeColor="text1"/>
                <w:szCs w:val="21"/>
                <w:highlight w:val="none"/>
                <w14:textFill>
                  <w14:solidFill>
                    <w14:schemeClr w14:val="tx1"/>
                  </w14:solidFill>
                </w14:textFill>
              </w:rPr>
            </w:pPr>
          </w:p>
        </w:tc>
      </w:tr>
      <w:tr w14:paraId="3A0F5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6" w:type="dxa"/>
            <w:noWrap/>
            <w:vAlign w:val="top"/>
          </w:tcPr>
          <w:p w14:paraId="4885C769">
            <w:pPr>
              <w:widowControl/>
              <w:spacing w:line="0" w:lineRule="atLeast"/>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（一）采用非常规起重设备、方法，且单件起吊重量在10kN及以上的起重吊装工程。</w:t>
            </w:r>
          </w:p>
        </w:tc>
        <w:tc>
          <w:tcPr>
            <w:tcW w:w="1325" w:type="dxa"/>
            <w:noWrap/>
            <w:vAlign w:val="center"/>
          </w:tcPr>
          <w:p w14:paraId="56A93824">
            <w:pPr>
              <w:spacing w:line="0" w:lineRule="atLeast"/>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p>
        </w:tc>
        <w:tc>
          <w:tcPr>
            <w:tcW w:w="1312" w:type="dxa"/>
            <w:noWrap/>
            <w:vAlign w:val="center"/>
          </w:tcPr>
          <w:p w14:paraId="0D6CA7CC">
            <w:pPr>
              <w:spacing w:line="0" w:lineRule="atLeas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778" w:type="dxa"/>
            <w:noWrap/>
            <w:vAlign w:val="center"/>
          </w:tcPr>
          <w:p w14:paraId="218F0B91">
            <w:pPr>
              <w:spacing w:line="0" w:lineRule="atLeast"/>
              <w:jc w:val="center"/>
              <w:rPr>
                <w:rFonts w:ascii="宋体" w:hAnsi="宋体" w:eastAsia="宋体" w:cs="宋体"/>
                <w:color w:val="000000" w:themeColor="text1"/>
                <w:szCs w:val="21"/>
                <w:highlight w:val="none"/>
                <w14:textFill>
                  <w14:solidFill>
                    <w14:schemeClr w14:val="tx1"/>
                  </w14:solidFill>
                </w14:textFill>
              </w:rPr>
            </w:pPr>
          </w:p>
        </w:tc>
      </w:tr>
      <w:tr w14:paraId="35D6A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6" w:type="dxa"/>
            <w:noWrap/>
            <w:vAlign w:val="top"/>
          </w:tcPr>
          <w:p w14:paraId="0E4E71F5">
            <w:pPr>
              <w:spacing w:line="0" w:lineRule="atLeast"/>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（二）采用起重机械进行安装的工程。</w:t>
            </w:r>
          </w:p>
        </w:tc>
        <w:tc>
          <w:tcPr>
            <w:tcW w:w="1325" w:type="dxa"/>
            <w:noWrap/>
            <w:vAlign w:val="center"/>
          </w:tcPr>
          <w:p w14:paraId="2B40B552">
            <w:pPr>
              <w:spacing w:line="0" w:lineRule="atLeast"/>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p>
        </w:tc>
        <w:tc>
          <w:tcPr>
            <w:tcW w:w="1312" w:type="dxa"/>
            <w:noWrap/>
            <w:vAlign w:val="center"/>
          </w:tcPr>
          <w:p w14:paraId="5C363C3B">
            <w:pPr>
              <w:spacing w:line="0" w:lineRule="atLeas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778" w:type="dxa"/>
            <w:noWrap/>
            <w:vAlign w:val="center"/>
          </w:tcPr>
          <w:p w14:paraId="7925D2C7">
            <w:pPr>
              <w:spacing w:line="0" w:lineRule="atLeast"/>
              <w:jc w:val="center"/>
              <w:rPr>
                <w:rFonts w:ascii="宋体" w:hAnsi="宋体" w:eastAsia="宋体" w:cs="宋体"/>
                <w:color w:val="000000" w:themeColor="text1"/>
                <w:szCs w:val="21"/>
                <w:highlight w:val="none"/>
                <w14:textFill>
                  <w14:solidFill>
                    <w14:schemeClr w14:val="tx1"/>
                  </w14:solidFill>
                </w14:textFill>
              </w:rPr>
            </w:pPr>
          </w:p>
        </w:tc>
      </w:tr>
      <w:tr w14:paraId="29094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6" w:type="dxa"/>
            <w:noWrap/>
            <w:vAlign w:val="top"/>
          </w:tcPr>
          <w:p w14:paraId="177E1E0B">
            <w:pPr>
              <w:spacing w:line="0" w:lineRule="atLeast"/>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（三）起重机械安装和拆卸工程。</w:t>
            </w:r>
          </w:p>
        </w:tc>
        <w:tc>
          <w:tcPr>
            <w:tcW w:w="1325" w:type="dxa"/>
            <w:noWrap/>
            <w:vAlign w:val="center"/>
          </w:tcPr>
          <w:p w14:paraId="0E835D9B">
            <w:pPr>
              <w:spacing w:line="0" w:lineRule="atLeast"/>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p>
        </w:tc>
        <w:tc>
          <w:tcPr>
            <w:tcW w:w="1312" w:type="dxa"/>
            <w:noWrap/>
            <w:vAlign w:val="center"/>
          </w:tcPr>
          <w:p w14:paraId="33269D2C">
            <w:pPr>
              <w:spacing w:line="0" w:lineRule="atLeas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778" w:type="dxa"/>
            <w:noWrap/>
            <w:vAlign w:val="center"/>
          </w:tcPr>
          <w:p w14:paraId="03765E13">
            <w:pPr>
              <w:spacing w:line="0" w:lineRule="atLeast"/>
              <w:jc w:val="center"/>
              <w:rPr>
                <w:rFonts w:ascii="宋体" w:hAnsi="宋体" w:eastAsia="宋体" w:cs="宋体"/>
                <w:color w:val="000000" w:themeColor="text1"/>
                <w:szCs w:val="21"/>
                <w:highlight w:val="none"/>
                <w14:textFill>
                  <w14:solidFill>
                    <w14:schemeClr w14:val="tx1"/>
                  </w14:solidFill>
                </w14:textFill>
              </w:rPr>
            </w:pPr>
          </w:p>
        </w:tc>
      </w:tr>
      <w:tr w14:paraId="7135A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6" w:type="dxa"/>
            <w:noWrap/>
            <w:vAlign w:val="top"/>
          </w:tcPr>
          <w:p w14:paraId="5BD0E5ED">
            <w:pPr>
              <w:spacing w:line="0" w:lineRule="atLeast"/>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四、脚手架工程</w:t>
            </w:r>
          </w:p>
        </w:tc>
        <w:tc>
          <w:tcPr>
            <w:tcW w:w="1325" w:type="dxa"/>
            <w:noWrap/>
            <w:vAlign w:val="center"/>
          </w:tcPr>
          <w:p w14:paraId="34A11E38">
            <w:pPr>
              <w:spacing w:line="0" w:lineRule="atLeast"/>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1312" w:type="dxa"/>
            <w:noWrap/>
            <w:vAlign w:val="center"/>
          </w:tcPr>
          <w:p w14:paraId="5328420B">
            <w:pPr>
              <w:spacing w:line="0" w:lineRule="atLeas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778" w:type="dxa"/>
            <w:noWrap/>
            <w:vAlign w:val="center"/>
          </w:tcPr>
          <w:p w14:paraId="77D304EE">
            <w:pPr>
              <w:spacing w:line="0" w:lineRule="atLeast"/>
              <w:jc w:val="center"/>
              <w:rPr>
                <w:rFonts w:ascii="宋体" w:hAnsi="宋体" w:eastAsia="宋体" w:cs="宋体"/>
                <w:color w:val="000000" w:themeColor="text1"/>
                <w:szCs w:val="21"/>
                <w:highlight w:val="none"/>
                <w14:textFill>
                  <w14:solidFill>
                    <w14:schemeClr w14:val="tx1"/>
                  </w14:solidFill>
                </w14:textFill>
              </w:rPr>
            </w:pPr>
          </w:p>
        </w:tc>
      </w:tr>
      <w:tr w14:paraId="707EF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6" w:type="dxa"/>
            <w:noWrap/>
            <w:vAlign w:val="top"/>
          </w:tcPr>
          <w:p w14:paraId="773A4514">
            <w:pPr>
              <w:spacing w:line="0" w:lineRule="atLeast"/>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（一）搭设高度24m及以上的落地式钢管脚手架工程（包括采光井、电梯井脚手架）。</w:t>
            </w:r>
          </w:p>
        </w:tc>
        <w:tc>
          <w:tcPr>
            <w:tcW w:w="1325" w:type="dxa"/>
            <w:noWrap/>
            <w:vAlign w:val="center"/>
          </w:tcPr>
          <w:p w14:paraId="4E116857">
            <w:pPr>
              <w:spacing w:line="0" w:lineRule="atLeast"/>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1312" w:type="dxa"/>
            <w:noWrap/>
            <w:vAlign w:val="center"/>
          </w:tcPr>
          <w:p w14:paraId="1715DCD1">
            <w:pPr>
              <w:spacing w:line="0" w:lineRule="atLeas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778" w:type="dxa"/>
            <w:noWrap/>
            <w:vAlign w:val="center"/>
          </w:tcPr>
          <w:p w14:paraId="5086A80B">
            <w:pPr>
              <w:spacing w:line="0" w:lineRule="atLeast"/>
              <w:jc w:val="center"/>
              <w:rPr>
                <w:rFonts w:ascii="宋体" w:hAnsi="宋体" w:eastAsia="宋体" w:cs="宋体"/>
                <w:color w:val="000000" w:themeColor="text1"/>
                <w:szCs w:val="21"/>
                <w:highlight w:val="none"/>
                <w14:textFill>
                  <w14:solidFill>
                    <w14:schemeClr w14:val="tx1"/>
                  </w14:solidFill>
                </w14:textFill>
              </w:rPr>
            </w:pPr>
          </w:p>
        </w:tc>
      </w:tr>
      <w:tr w14:paraId="38D61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6" w:type="dxa"/>
            <w:noWrap/>
            <w:vAlign w:val="top"/>
          </w:tcPr>
          <w:p w14:paraId="24A3FA53">
            <w:pPr>
              <w:spacing w:line="0" w:lineRule="atLeast"/>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（二）附着式升降脚手架工程。</w:t>
            </w:r>
          </w:p>
        </w:tc>
        <w:tc>
          <w:tcPr>
            <w:tcW w:w="1325" w:type="dxa"/>
            <w:noWrap/>
            <w:vAlign w:val="center"/>
          </w:tcPr>
          <w:p w14:paraId="3FC9D7F8">
            <w:pPr>
              <w:spacing w:line="0" w:lineRule="atLeast"/>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1312" w:type="dxa"/>
            <w:noWrap/>
            <w:vAlign w:val="center"/>
          </w:tcPr>
          <w:p w14:paraId="564C199D">
            <w:pPr>
              <w:spacing w:line="0" w:lineRule="atLeas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778" w:type="dxa"/>
            <w:noWrap/>
            <w:vAlign w:val="center"/>
          </w:tcPr>
          <w:p w14:paraId="2A34E0FD">
            <w:pPr>
              <w:spacing w:line="0" w:lineRule="atLeast"/>
              <w:jc w:val="center"/>
              <w:rPr>
                <w:rFonts w:ascii="宋体" w:hAnsi="宋体" w:eastAsia="宋体" w:cs="宋体"/>
                <w:color w:val="000000" w:themeColor="text1"/>
                <w:szCs w:val="21"/>
                <w:highlight w:val="none"/>
                <w14:textFill>
                  <w14:solidFill>
                    <w14:schemeClr w14:val="tx1"/>
                  </w14:solidFill>
                </w14:textFill>
              </w:rPr>
            </w:pPr>
          </w:p>
        </w:tc>
      </w:tr>
      <w:tr w14:paraId="30D13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6" w:type="dxa"/>
            <w:noWrap/>
            <w:vAlign w:val="top"/>
          </w:tcPr>
          <w:p w14:paraId="7EB6C001">
            <w:pPr>
              <w:spacing w:line="0" w:lineRule="atLeast"/>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（三）悬挑式脚手架工程。</w:t>
            </w:r>
          </w:p>
        </w:tc>
        <w:tc>
          <w:tcPr>
            <w:tcW w:w="1325" w:type="dxa"/>
            <w:noWrap/>
            <w:vAlign w:val="center"/>
          </w:tcPr>
          <w:p w14:paraId="0CA5025F">
            <w:pPr>
              <w:spacing w:line="0" w:lineRule="atLeast"/>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1312" w:type="dxa"/>
            <w:noWrap/>
            <w:vAlign w:val="center"/>
          </w:tcPr>
          <w:p w14:paraId="15580D4F">
            <w:pPr>
              <w:spacing w:line="0" w:lineRule="atLeas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778" w:type="dxa"/>
            <w:noWrap/>
            <w:vAlign w:val="center"/>
          </w:tcPr>
          <w:p w14:paraId="2954E769">
            <w:pPr>
              <w:spacing w:line="0" w:lineRule="atLeast"/>
              <w:jc w:val="center"/>
              <w:rPr>
                <w:rFonts w:ascii="宋体" w:hAnsi="宋体" w:eastAsia="宋体" w:cs="宋体"/>
                <w:color w:val="000000" w:themeColor="text1"/>
                <w:szCs w:val="21"/>
                <w:highlight w:val="none"/>
                <w14:textFill>
                  <w14:solidFill>
                    <w14:schemeClr w14:val="tx1"/>
                  </w14:solidFill>
                </w14:textFill>
              </w:rPr>
            </w:pPr>
          </w:p>
        </w:tc>
      </w:tr>
      <w:tr w14:paraId="5F938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6" w:type="dxa"/>
            <w:noWrap/>
            <w:vAlign w:val="top"/>
          </w:tcPr>
          <w:p w14:paraId="362F3451">
            <w:pPr>
              <w:spacing w:line="0" w:lineRule="atLeast"/>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（四）高处作业吊篮。</w:t>
            </w:r>
          </w:p>
        </w:tc>
        <w:tc>
          <w:tcPr>
            <w:tcW w:w="1325" w:type="dxa"/>
            <w:noWrap/>
            <w:vAlign w:val="center"/>
          </w:tcPr>
          <w:p w14:paraId="29066E5C">
            <w:pPr>
              <w:spacing w:line="0" w:lineRule="atLeast"/>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1312" w:type="dxa"/>
            <w:noWrap/>
            <w:vAlign w:val="center"/>
          </w:tcPr>
          <w:p w14:paraId="37A2AC3C">
            <w:pPr>
              <w:spacing w:line="0" w:lineRule="atLeas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778" w:type="dxa"/>
            <w:noWrap/>
            <w:vAlign w:val="center"/>
          </w:tcPr>
          <w:p w14:paraId="6E4878AD">
            <w:pPr>
              <w:spacing w:line="0" w:lineRule="atLeast"/>
              <w:jc w:val="center"/>
              <w:rPr>
                <w:rFonts w:ascii="宋体" w:hAnsi="宋体" w:eastAsia="宋体" w:cs="宋体"/>
                <w:color w:val="000000" w:themeColor="text1"/>
                <w:szCs w:val="21"/>
                <w:highlight w:val="none"/>
                <w14:textFill>
                  <w14:solidFill>
                    <w14:schemeClr w14:val="tx1"/>
                  </w14:solidFill>
                </w14:textFill>
              </w:rPr>
            </w:pPr>
          </w:p>
        </w:tc>
      </w:tr>
      <w:tr w14:paraId="1A662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6" w:type="dxa"/>
            <w:noWrap/>
            <w:vAlign w:val="top"/>
          </w:tcPr>
          <w:p w14:paraId="2BBFA567">
            <w:pPr>
              <w:spacing w:line="0" w:lineRule="atLeast"/>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（五）卸料平台、操作平台工程。</w:t>
            </w:r>
          </w:p>
        </w:tc>
        <w:tc>
          <w:tcPr>
            <w:tcW w:w="1325" w:type="dxa"/>
            <w:noWrap/>
            <w:vAlign w:val="center"/>
          </w:tcPr>
          <w:p w14:paraId="46C3B969">
            <w:pPr>
              <w:spacing w:line="0" w:lineRule="atLeast"/>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1312" w:type="dxa"/>
            <w:noWrap/>
            <w:vAlign w:val="center"/>
          </w:tcPr>
          <w:p w14:paraId="06890415">
            <w:pPr>
              <w:spacing w:line="0" w:lineRule="atLeas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778" w:type="dxa"/>
            <w:noWrap/>
            <w:vAlign w:val="center"/>
          </w:tcPr>
          <w:p w14:paraId="59E1366B">
            <w:pPr>
              <w:spacing w:line="0" w:lineRule="atLeast"/>
              <w:jc w:val="center"/>
              <w:rPr>
                <w:rFonts w:ascii="宋体" w:hAnsi="宋体" w:eastAsia="宋体" w:cs="宋体"/>
                <w:color w:val="000000" w:themeColor="text1"/>
                <w:szCs w:val="21"/>
                <w:highlight w:val="none"/>
                <w14:textFill>
                  <w14:solidFill>
                    <w14:schemeClr w14:val="tx1"/>
                  </w14:solidFill>
                </w14:textFill>
              </w:rPr>
            </w:pPr>
          </w:p>
        </w:tc>
      </w:tr>
      <w:tr w14:paraId="4B4FD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6" w:type="dxa"/>
            <w:noWrap/>
            <w:vAlign w:val="top"/>
          </w:tcPr>
          <w:p w14:paraId="7AD44F93">
            <w:pPr>
              <w:spacing w:line="0" w:lineRule="atLeast"/>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（六）异型脚手架工程。</w:t>
            </w:r>
          </w:p>
        </w:tc>
        <w:tc>
          <w:tcPr>
            <w:tcW w:w="1325" w:type="dxa"/>
            <w:noWrap/>
            <w:vAlign w:val="center"/>
          </w:tcPr>
          <w:p w14:paraId="0CA7ADB0">
            <w:pPr>
              <w:spacing w:line="0" w:lineRule="atLeast"/>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1312" w:type="dxa"/>
            <w:noWrap/>
            <w:vAlign w:val="center"/>
          </w:tcPr>
          <w:p w14:paraId="4CB97588">
            <w:pPr>
              <w:spacing w:line="0" w:lineRule="atLeas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778" w:type="dxa"/>
            <w:noWrap/>
            <w:vAlign w:val="center"/>
          </w:tcPr>
          <w:p w14:paraId="40125F32">
            <w:pPr>
              <w:spacing w:line="0" w:lineRule="atLeast"/>
              <w:jc w:val="center"/>
              <w:rPr>
                <w:rFonts w:ascii="宋体" w:hAnsi="宋体" w:eastAsia="宋体" w:cs="宋体"/>
                <w:color w:val="000000" w:themeColor="text1"/>
                <w:szCs w:val="21"/>
                <w:highlight w:val="none"/>
                <w14:textFill>
                  <w14:solidFill>
                    <w14:schemeClr w14:val="tx1"/>
                  </w14:solidFill>
                </w14:textFill>
              </w:rPr>
            </w:pPr>
          </w:p>
        </w:tc>
      </w:tr>
      <w:tr w14:paraId="7A8B7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6" w:type="dxa"/>
            <w:noWrap/>
            <w:vAlign w:val="top"/>
          </w:tcPr>
          <w:p w14:paraId="5032B300">
            <w:pPr>
              <w:spacing w:line="0" w:lineRule="atLeast"/>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五、拆除工程</w:t>
            </w:r>
          </w:p>
        </w:tc>
        <w:tc>
          <w:tcPr>
            <w:tcW w:w="1325" w:type="dxa"/>
            <w:noWrap/>
            <w:vAlign w:val="center"/>
          </w:tcPr>
          <w:p w14:paraId="3475864C">
            <w:pPr>
              <w:spacing w:line="0" w:lineRule="atLeast"/>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1312" w:type="dxa"/>
            <w:noWrap/>
            <w:vAlign w:val="center"/>
          </w:tcPr>
          <w:p w14:paraId="199A43F0">
            <w:pPr>
              <w:spacing w:line="0" w:lineRule="atLeas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778" w:type="dxa"/>
            <w:noWrap/>
            <w:vAlign w:val="center"/>
          </w:tcPr>
          <w:p w14:paraId="29BA80C0">
            <w:pPr>
              <w:spacing w:line="0" w:lineRule="atLeast"/>
              <w:jc w:val="center"/>
              <w:rPr>
                <w:rFonts w:ascii="宋体" w:hAnsi="宋体" w:eastAsia="宋体" w:cs="宋体"/>
                <w:color w:val="000000" w:themeColor="text1"/>
                <w:szCs w:val="21"/>
                <w:highlight w:val="none"/>
                <w14:textFill>
                  <w14:solidFill>
                    <w14:schemeClr w14:val="tx1"/>
                  </w14:solidFill>
                </w14:textFill>
              </w:rPr>
            </w:pPr>
          </w:p>
        </w:tc>
      </w:tr>
      <w:tr w14:paraId="5A216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6" w:type="dxa"/>
            <w:noWrap/>
            <w:vAlign w:val="top"/>
          </w:tcPr>
          <w:p w14:paraId="1CBFABE1">
            <w:pPr>
              <w:spacing w:line="0" w:lineRule="atLeast"/>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可能影响行人、交通、电力设施、通讯设施或其它建、构筑物安全的拆除工程。</w:t>
            </w:r>
          </w:p>
        </w:tc>
        <w:tc>
          <w:tcPr>
            <w:tcW w:w="1325" w:type="dxa"/>
            <w:noWrap/>
            <w:vAlign w:val="center"/>
          </w:tcPr>
          <w:p w14:paraId="5F5C6D8D">
            <w:pPr>
              <w:spacing w:line="0" w:lineRule="atLeast"/>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1312" w:type="dxa"/>
            <w:noWrap/>
            <w:vAlign w:val="center"/>
          </w:tcPr>
          <w:p w14:paraId="5BED03AA">
            <w:pPr>
              <w:spacing w:line="0" w:lineRule="atLeas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778" w:type="dxa"/>
            <w:noWrap/>
            <w:vAlign w:val="center"/>
          </w:tcPr>
          <w:p w14:paraId="50E782BF">
            <w:pPr>
              <w:spacing w:line="0" w:lineRule="atLeast"/>
              <w:jc w:val="center"/>
              <w:rPr>
                <w:rFonts w:ascii="宋体" w:hAnsi="宋体" w:eastAsia="宋体" w:cs="宋体"/>
                <w:color w:val="000000" w:themeColor="text1"/>
                <w:szCs w:val="21"/>
                <w:highlight w:val="none"/>
                <w14:textFill>
                  <w14:solidFill>
                    <w14:schemeClr w14:val="tx1"/>
                  </w14:solidFill>
                </w14:textFill>
              </w:rPr>
            </w:pPr>
          </w:p>
        </w:tc>
      </w:tr>
      <w:tr w14:paraId="71896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6" w:type="dxa"/>
            <w:noWrap/>
            <w:vAlign w:val="top"/>
          </w:tcPr>
          <w:p w14:paraId="534E2D47">
            <w:pPr>
              <w:spacing w:line="0" w:lineRule="atLeast"/>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六、暗挖工程</w:t>
            </w:r>
          </w:p>
        </w:tc>
        <w:tc>
          <w:tcPr>
            <w:tcW w:w="1325" w:type="dxa"/>
            <w:noWrap/>
            <w:vAlign w:val="center"/>
          </w:tcPr>
          <w:p w14:paraId="462654D0">
            <w:pPr>
              <w:spacing w:line="0" w:lineRule="atLeast"/>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1312" w:type="dxa"/>
            <w:noWrap/>
            <w:vAlign w:val="center"/>
          </w:tcPr>
          <w:p w14:paraId="4D19152A">
            <w:pPr>
              <w:spacing w:line="0" w:lineRule="atLeas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778" w:type="dxa"/>
            <w:noWrap/>
            <w:vAlign w:val="center"/>
          </w:tcPr>
          <w:p w14:paraId="3A4FD209">
            <w:pPr>
              <w:spacing w:line="0" w:lineRule="atLeast"/>
              <w:jc w:val="center"/>
              <w:rPr>
                <w:rFonts w:ascii="宋体" w:hAnsi="宋体" w:eastAsia="宋体" w:cs="宋体"/>
                <w:color w:val="000000" w:themeColor="text1"/>
                <w:szCs w:val="21"/>
                <w:highlight w:val="none"/>
                <w14:textFill>
                  <w14:solidFill>
                    <w14:schemeClr w14:val="tx1"/>
                  </w14:solidFill>
                </w14:textFill>
              </w:rPr>
            </w:pPr>
          </w:p>
        </w:tc>
      </w:tr>
      <w:tr w14:paraId="13008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6" w:type="dxa"/>
            <w:noWrap/>
            <w:vAlign w:val="top"/>
          </w:tcPr>
          <w:p w14:paraId="43C64FED">
            <w:pPr>
              <w:spacing w:line="0" w:lineRule="atLeast"/>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采用矿山法、盾构法、顶管法施工的隧道、洞室工程。</w:t>
            </w:r>
          </w:p>
        </w:tc>
        <w:tc>
          <w:tcPr>
            <w:tcW w:w="1325" w:type="dxa"/>
            <w:noWrap/>
            <w:vAlign w:val="center"/>
          </w:tcPr>
          <w:p w14:paraId="621C96E3">
            <w:pPr>
              <w:spacing w:line="0" w:lineRule="atLeast"/>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1312" w:type="dxa"/>
            <w:noWrap/>
            <w:vAlign w:val="center"/>
          </w:tcPr>
          <w:p w14:paraId="18ABE9BD">
            <w:pPr>
              <w:spacing w:line="0" w:lineRule="atLeas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778" w:type="dxa"/>
            <w:noWrap/>
            <w:vAlign w:val="center"/>
          </w:tcPr>
          <w:p w14:paraId="7DA43C05">
            <w:pPr>
              <w:spacing w:line="0" w:lineRule="atLeast"/>
              <w:jc w:val="center"/>
              <w:rPr>
                <w:rFonts w:ascii="宋体" w:hAnsi="宋体" w:eastAsia="宋体" w:cs="宋体"/>
                <w:color w:val="000000" w:themeColor="text1"/>
                <w:szCs w:val="21"/>
                <w:highlight w:val="none"/>
                <w14:textFill>
                  <w14:solidFill>
                    <w14:schemeClr w14:val="tx1"/>
                  </w14:solidFill>
                </w14:textFill>
              </w:rPr>
            </w:pPr>
          </w:p>
        </w:tc>
      </w:tr>
      <w:tr w14:paraId="0191E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6" w:type="dxa"/>
            <w:noWrap/>
            <w:vAlign w:val="top"/>
          </w:tcPr>
          <w:p w14:paraId="018F54D6">
            <w:pPr>
              <w:spacing w:line="0" w:lineRule="atLeast"/>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七、其它</w:t>
            </w:r>
          </w:p>
        </w:tc>
        <w:tc>
          <w:tcPr>
            <w:tcW w:w="1325" w:type="dxa"/>
            <w:noWrap/>
            <w:vAlign w:val="center"/>
          </w:tcPr>
          <w:p w14:paraId="4466F917">
            <w:pPr>
              <w:spacing w:line="0" w:lineRule="atLeast"/>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p>
        </w:tc>
        <w:tc>
          <w:tcPr>
            <w:tcW w:w="1312" w:type="dxa"/>
            <w:noWrap/>
            <w:vAlign w:val="center"/>
          </w:tcPr>
          <w:p w14:paraId="3DD9E36D">
            <w:pPr>
              <w:spacing w:line="0" w:lineRule="atLeas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778" w:type="dxa"/>
            <w:noWrap/>
            <w:vAlign w:val="center"/>
          </w:tcPr>
          <w:p w14:paraId="0F3F55C4">
            <w:pPr>
              <w:spacing w:line="0" w:lineRule="atLeast"/>
              <w:jc w:val="center"/>
              <w:rPr>
                <w:rFonts w:ascii="宋体" w:hAnsi="宋体" w:eastAsia="宋体" w:cs="宋体"/>
                <w:color w:val="000000" w:themeColor="text1"/>
                <w:szCs w:val="21"/>
                <w:highlight w:val="none"/>
                <w14:textFill>
                  <w14:solidFill>
                    <w14:schemeClr w14:val="tx1"/>
                  </w14:solidFill>
                </w14:textFill>
              </w:rPr>
            </w:pPr>
          </w:p>
        </w:tc>
      </w:tr>
      <w:tr w14:paraId="637A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6" w:type="dxa"/>
            <w:noWrap/>
            <w:vAlign w:val="top"/>
          </w:tcPr>
          <w:p w14:paraId="713A8B77">
            <w:pPr>
              <w:spacing w:line="0" w:lineRule="atLeast"/>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（一）建筑幕墙安装工程。</w:t>
            </w:r>
          </w:p>
        </w:tc>
        <w:tc>
          <w:tcPr>
            <w:tcW w:w="1325" w:type="dxa"/>
            <w:noWrap/>
            <w:vAlign w:val="center"/>
          </w:tcPr>
          <w:p w14:paraId="2D524788">
            <w:pPr>
              <w:spacing w:line="0" w:lineRule="atLeast"/>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1312" w:type="dxa"/>
            <w:noWrap/>
            <w:vAlign w:val="center"/>
          </w:tcPr>
          <w:p w14:paraId="7B0C57C5">
            <w:pPr>
              <w:spacing w:line="0" w:lineRule="atLeas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778" w:type="dxa"/>
            <w:noWrap/>
            <w:vAlign w:val="center"/>
          </w:tcPr>
          <w:p w14:paraId="5896B18A">
            <w:pPr>
              <w:spacing w:line="0" w:lineRule="atLeast"/>
              <w:jc w:val="center"/>
              <w:rPr>
                <w:rFonts w:ascii="宋体" w:hAnsi="宋体" w:eastAsia="宋体" w:cs="宋体"/>
                <w:color w:val="000000" w:themeColor="text1"/>
                <w:szCs w:val="21"/>
                <w:highlight w:val="none"/>
                <w14:textFill>
                  <w14:solidFill>
                    <w14:schemeClr w14:val="tx1"/>
                  </w14:solidFill>
                </w14:textFill>
              </w:rPr>
            </w:pPr>
          </w:p>
        </w:tc>
      </w:tr>
      <w:tr w14:paraId="38486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6" w:type="dxa"/>
            <w:noWrap/>
            <w:vAlign w:val="top"/>
          </w:tcPr>
          <w:p w14:paraId="35FBA9D8">
            <w:pPr>
              <w:spacing w:line="0" w:lineRule="atLeast"/>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（二）钢结构、网架和索膜结构安装工程。</w:t>
            </w:r>
          </w:p>
        </w:tc>
        <w:tc>
          <w:tcPr>
            <w:tcW w:w="1325" w:type="dxa"/>
            <w:noWrap/>
            <w:vAlign w:val="center"/>
          </w:tcPr>
          <w:p w14:paraId="2A9AF34B">
            <w:pPr>
              <w:spacing w:line="0" w:lineRule="atLeast"/>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p>
        </w:tc>
        <w:tc>
          <w:tcPr>
            <w:tcW w:w="1312" w:type="dxa"/>
            <w:noWrap/>
            <w:vAlign w:val="center"/>
          </w:tcPr>
          <w:p w14:paraId="1634FCF9">
            <w:pPr>
              <w:spacing w:line="0" w:lineRule="atLeas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778" w:type="dxa"/>
            <w:noWrap/>
            <w:vAlign w:val="center"/>
          </w:tcPr>
          <w:p w14:paraId="03E31E81">
            <w:pPr>
              <w:spacing w:line="0" w:lineRule="atLeast"/>
              <w:jc w:val="center"/>
              <w:rPr>
                <w:rFonts w:ascii="宋体" w:hAnsi="宋体" w:eastAsia="宋体" w:cs="宋体"/>
                <w:color w:val="000000" w:themeColor="text1"/>
                <w:szCs w:val="21"/>
                <w:highlight w:val="none"/>
                <w14:textFill>
                  <w14:solidFill>
                    <w14:schemeClr w14:val="tx1"/>
                  </w14:solidFill>
                </w14:textFill>
              </w:rPr>
            </w:pPr>
          </w:p>
        </w:tc>
      </w:tr>
      <w:tr w14:paraId="35ACC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5156" w:type="dxa"/>
            <w:noWrap/>
            <w:vAlign w:val="top"/>
          </w:tcPr>
          <w:p w14:paraId="25BF611E">
            <w:pPr>
              <w:spacing w:line="0" w:lineRule="atLeast"/>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（三）人工挖孔桩工程。</w:t>
            </w:r>
          </w:p>
        </w:tc>
        <w:tc>
          <w:tcPr>
            <w:tcW w:w="1325" w:type="dxa"/>
            <w:noWrap/>
            <w:vAlign w:val="center"/>
          </w:tcPr>
          <w:p w14:paraId="2B749288">
            <w:pPr>
              <w:spacing w:line="0" w:lineRule="atLeast"/>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1312" w:type="dxa"/>
            <w:noWrap/>
            <w:vAlign w:val="center"/>
          </w:tcPr>
          <w:p w14:paraId="67170729">
            <w:pPr>
              <w:spacing w:line="0" w:lineRule="atLeas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778" w:type="dxa"/>
            <w:noWrap/>
            <w:vAlign w:val="center"/>
          </w:tcPr>
          <w:p w14:paraId="50551EB4">
            <w:pPr>
              <w:spacing w:line="0" w:lineRule="atLeast"/>
              <w:jc w:val="center"/>
              <w:rPr>
                <w:rFonts w:ascii="宋体" w:hAnsi="宋体" w:eastAsia="宋体" w:cs="宋体"/>
                <w:color w:val="000000" w:themeColor="text1"/>
                <w:szCs w:val="21"/>
                <w:highlight w:val="none"/>
                <w14:textFill>
                  <w14:solidFill>
                    <w14:schemeClr w14:val="tx1"/>
                  </w14:solidFill>
                </w14:textFill>
              </w:rPr>
            </w:pPr>
          </w:p>
        </w:tc>
      </w:tr>
      <w:tr w14:paraId="2D0A8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6" w:type="dxa"/>
            <w:noWrap/>
            <w:vAlign w:val="top"/>
          </w:tcPr>
          <w:p w14:paraId="29C44292">
            <w:pPr>
              <w:spacing w:line="0" w:lineRule="atLeast"/>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（四）水下作业工程。</w:t>
            </w:r>
          </w:p>
        </w:tc>
        <w:tc>
          <w:tcPr>
            <w:tcW w:w="1325" w:type="dxa"/>
            <w:noWrap/>
            <w:vAlign w:val="center"/>
          </w:tcPr>
          <w:p w14:paraId="4E82AB44">
            <w:pPr>
              <w:spacing w:line="0" w:lineRule="atLeast"/>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1312" w:type="dxa"/>
            <w:noWrap/>
            <w:vAlign w:val="center"/>
          </w:tcPr>
          <w:p w14:paraId="2B6E2EA4">
            <w:pPr>
              <w:spacing w:line="0" w:lineRule="atLeas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778" w:type="dxa"/>
            <w:noWrap/>
            <w:vAlign w:val="center"/>
          </w:tcPr>
          <w:p w14:paraId="6393502E">
            <w:pPr>
              <w:spacing w:line="0" w:lineRule="atLeast"/>
              <w:jc w:val="center"/>
              <w:rPr>
                <w:rFonts w:ascii="宋体" w:hAnsi="宋体" w:eastAsia="宋体" w:cs="宋体"/>
                <w:color w:val="000000" w:themeColor="text1"/>
                <w:szCs w:val="21"/>
                <w:highlight w:val="none"/>
                <w14:textFill>
                  <w14:solidFill>
                    <w14:schemeClr w14:val="tx1"/>
                  </w14:solidFill>
                </w14:textFill>
              </w:rPr>
            </w:pPr>
          </w:p>
        </w:tc>
      </w:tr>
      <w:tr w14:paraId="2C4E5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6" w:type="dxa"/>
            <w:noWrap/>
            <w:vAlign w:val="top"/>
          </w:tcPr>
          <w:p w14:paraId="1425201B">
            <w:pPr>
              <w:spacing w:line="0" w:lineRule="atLeast"/>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（五）装配式建筑混凝土预制构件安装工程。</w:t>
            </w:r>
          </w:p>
        </w:tc>
        <w:tc>
          <w:tcPr>
            <w:tcW w:w="1325" w:type="dxa"/>
            <w:noWrap/>
            <w:vAlign w:val="center"/>
          </w:tcPr>
          <w:p w14:paraId="7196FFB3">
            <w:pPr>
              <w:spacing w:line="0" w:lineRule="atLeast"/>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1312" w:type="dxa"/>
            <w:noWrap/>
            <w:vAlign w:val="center"/>
          </w:tcPr>
          <w:p w14:paraId="4BDA9547">
            <w:pPr>
              <w:spacing w:line="0" w:lineRule="atLeas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778" w:type="dxa"/>
            <w:noWrap/>
            <w:vAlign w:val="center"/>
          </w:tcPr>
          <w:p w14:paraId="6F1C340D">
            <w:pPr>
              <w:spacing w:line="0" w:lineRule="atLeast"/>
              <w:jc w:val="center"/>
              <w:rPr>
                <w:rFonts w:ascii="宋体" w:hAnsi="宋体" w:eastAsia="宋体" w:cs="宋体"/>
                <w:color w:val="000000" w:themeColor="text1"/>
                <w:szCs w:val="21"/>
                <w:highlight w:val="none"/>
                <w14:textFill>
                  <w14:solidFill>
                    <w14:schemeClr w14:val="tx1"/>
                  </w14:solidFill>
                </w14:textFill>
              </w:rPr>
            </w:pPr>
          </w:p>
        </w:tc>
      </w:tr>
      <w:tr w14:paraId="7FD6E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6" w:type="dxa"/>
            <w:noWrap/>
            <w:vAlign w:val="top"/>
          </w:tcPr>
          <w:p w14:paraId="14A1618F">
            <w:pPr>
              <w:spacing w:line="0" w:lineRule="atLeast"/>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（六）采用新技术、新工艺、新材料、新设备可能影响工程施工安全，尚无国家、行业及地方技术标准的分部分项工程。</w:t>
            </w:r>
          </w:p>
        </w:tc>
        <w:tc>
          <w:tcPr>
            <w:tcW w:w="1325" w:type="dxa"/>
            <w:noWrap/>
            <w:vAlign w:val="center"/>
          </w:tcPr>
          <w:p w14:paraId="2E7D69E2">
            <w:pPr>
              <w:spacing w:line="0" w:lineRule="atLeast"/>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1312" w:type="dxa"/>
            <w:noWrap/>
            <w:vAlign w:val="center"/>
          </w:tcPr>
          <w:p w14:paraId="1721A539">
            <w:pPr>
              <w:spacing w:line="0" w:lineRule="atLeas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778" w:type="dxa"/>
            <w:noWrap/>
            <w:vAlign w:val="center"/>
          </w:tcPr>
          <w:p w14:paraId="5E141533">
            <w:pPr>
              <w:spacing w:line="0" w:lineRule="atLeast"/>
              <w:jc w:val="center"/>
              <w:rPr>
                <w:rFonts w:ascii="宋体" w:hAnsi="宋体" w:eastAsia="宋体" w:cs="宋体"/>
                <w:color w:val="000000" w:themeColor="text1"/>
                <w:szCs w:val="21"/>
                <w:highlight w:val="none"/>
                <w14:textFill>
                  <w14:solidFill>
                    <w14:schemeClr w14:val="tx1"/>
                  </w14:solidFill>
                </w14:textFill>
              </w:rPr>
            </w:pPr>
          </w:p>
        </w:tc>
      </w:tr>
      <w:tr w14:paraId="4F1CE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6" w:type="dxa"/>
            <w:noWrap/>
            <w:vAlign w:val="center"/>
          </w:tcPr>
          <w:p w14:paraId="0A5A6E75">
            <w:pPr>
              <w:widowControl/>
              <w:spacing w:line="0" w:lineRule="atLeast"/>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二、超过一定规模的危险性较大的分部分项工程清单</w:t>
            </w:r>
          </w:p>
        </w:tc>
        <w:tc>
          <w:tcPr>
            <w:tcW w:w="1325" w:type="dxa"/>
            <w:noWrap/>
            <w:vAlign w:val="center"/>
          </w:tcPr>
          <w:p w14:paraId="5BC5505A">
            <w:pPr>
              <w:spacing w:line="0" w:lineRule="atLeast"/>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1312" w:type="dxa"/>
            <w:noWrap/>
            <w:vAlign w:val="center"/>
          </w:tcPr>
          <w:p w14:paraId="0060F06B">
            <w:pPr>
              <w:spacing w:line="0" w:lineRule="atLeast"/>
              <w:jc w:val="center"/>
              <w:rPr>
                <w:rFonts w:ascii="宋体" w:hAnsi="宋体" w:eastAsia="宋体" w:cs="宋体"/>
                <w:color w:val="000000" w:themeColor="text1"/>
                <w:szCs w:val="21"/>
                <w:highlight w:val="none"/>
                <w14:textFill>
                  <w14:solidFill>
                    <w14:schemeClr w14:val="tx1"/>
                  </w14:solidFill>
                </w14:textFill>
              </w:rPr>
            </w:pPr>
          </w:p>
        </w:tc>
        <w:tc>
          <w:tcPr>
            <w:tcW w:w="778" w:type="dxa"/>
            <w:noWrap/>
            <w:vAlign w:val="center"/>
          </w:tcPr>
          <w:p w14:paraId="7DF97A58">
            <w:pPr>
              <w:spacing w:line="0" w:lineRule="atLeast"/>
              <w:jc w:val="center"/>
              <w:rPr>
                <w:rFonts w:ascii="宋体" w:hAnsi="宋体" w:eastAsia="宋体" w:cs="宋体"/>
                <w:color w:val="000000" w:themeColor="text1"/>
                <w:szCs w:val="21"/>
                <w:highlight w:val="none"/>
                <w14:textFill>
                  <w14:solidFill>
                    <w14:schemeClr w14:val="tx1"/>
                  </w14:solidFill>
                </w14:textFill>
              </w:rPr>
            </w:pPr>
          </w:p>
        </w:tc>
      </w:tr>
      <w:tr w14:paraId="3797C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6" w:type="dxa"/>
            <w:noWrap/>
            <w:vAlign w:val="top"/>
          </w:tcPr>
          <w:p w14:paraId="11CE89A8">
            <w:pPr>
              <w:spacing w:line="0" w:lineRule="atLeast"/>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一、深基坑工程</w:t>
            </w:r>
          </w:p>
        </w:tc>
        <w:tc>
          <w:tcPr>
            <w:tcW w:w="1325" w:type="dxa"/>
            <w:noWrap/>
            <w:vAlign w:val="center"/>
          </w:tcPr>
          <w:p w14:paraId="2047D09A">
            <w:pPr>
              <w:spacing w:line="0" w:lineRule="atLeast"/>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1312" w:type="dxa"/>
            <w:noWrap/>
            <w:vAlign w:val="center"/>
          </w:tcPr>
          <w:p w14:paraId="3BAC8EEE">
            <w:pPr>
              <w:spacing w:line="0" w:lineRule="atLeas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    )</w:t>
            </w:r>
          </w:p>
        </w:tc>
        <w:tc>
          <w:tcPr>
            <w:tcW w:w="778" w:type="dxa"/>
            <w:noWrap/>
            <w:vAlign w:val="center"/>
          </w:tcPr>
          <w:p w14:paraId="66CB0386">
            <w:pPr>
              <w:spacing w:line="0" w:lineRule="atLeast"/>
              <w:jc w:val="center"/>
              <w:rPr>
                <w:rFonts w:ascii="宋体" w:hAnsi="宋体" w:eastAsia="宋体" w:cs="宋体"/>
                <w:color w:val="000000" w:themeColor="text1"/>
                <w:szCs w:val="21"/>
                <w:highlight w:val="none"/>
                <w14:textFill>
                  <w14:solidFill>
                    <w14:schemeClr w14:val="tx1"/>
                  </w14:solidFill>
                </w14:textFill>
              </w:rPr>
            </w:pPr>
          </w:p>
        </w:tc>
      </w:tr>
      <w:tr w14:paraId="6F56F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6" w:type="dxa"/>
            <w:noWrap/>
            <w:vAlign w:val="top"/>
          </w:tcPr>
          <w:p w14:paraId="3B1D0116">
            <w:pPr>
              <w:spacing w:line="0" w:lineRule="atLeast"/>
              <w:ind w:firstLine="48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开挖深度超过5m（含5m）的基坑（槽）的土方开挖、支护、降水工程。</w:t>
            </w:r>
          </w:p>
        </w:tc>
        <w:tc>
          <w:tcPr>
            <w:tcW w:w="1325" w:type="dxa"/>
            <w:noWrap/>
            <w:vAlign w:val="center"/>
          </w:tcPr>
          <w:p w14:paraId="3799BB44">
            <w:pPr>
              <w:spacing w:line="0" w:lineRule="atLeast"/>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1312" w:type="dxa"/>
            <w:noWrap/>
            <w:vAlign w:val="center"/>
          </w:tcPr>
          <w:p w14:paraId="77659921">
            <w:pPr>
              <w:spacing w:line="0" w:lineRule="atLeast"/>
              <w:ind w:firstLine="0" w:firstLineChars="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778" w:type="dxa"/>
            <w:noWrap/>
            <w:vAlign w:val="center"/>
          </w:tcPr>
          <w:p w14:paraId="6DB72A07">
            <w:pPr>
              <w:spacing w:line="0" w:lineRule="atLeast"/>
              <w:ind w:firstLine="480"/>
              <w:jc w:val="center"/>
              <w:rPr>
                <w:rFonts w:ascii="宋体" w:hAnsi="宋体" w:eastAsia="宋体" w:cs="宋体"/>
                <w:color w:val="000000" w:themeColor="text1"/>
                <w:szCs w:val="21"/>
                <w:highlight w:val="none"/>
                <w14:textFill>
                  <w14:solidFill>
                    <w14:schemeClr w14:val="tx1"/>
                  </w14:solidFill>
                </w14:textFill>
              </w:rPr>
            </w:pPr>
          </w:p>
        </w:tc>
      </w:tr>
      <w:tr w14:paraId="2BEE9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6" w:type="dxa"/>
            <w:noWrap/>
            <w:vAlign w:val="top"/>
          </w:tcPr>
          <w:p w14:paraId="17138BE1">
            <w:pPr>
              <w:spacing w:line="0" w:lineRule="atLeast"/>
              <w:ind w:firstLine="48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二、模板工程及支撑体系</w:t>
            </w:r>
          </w:p>
        </w:tc>
        <w:tc>
          <w:tcPr>
            <w:tcW w:w="1325" w:type="dxa"/>
            <w:noWrap/>
            <w:vAlign w:val="center"/>
          </w:tcPr>
          <w:p w14:paraId="095CFA8C">
            <w:pPr>
              <w:spacing w:line="0" w:lineRule="atLeast"/>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1312" w:type="dxa"/>
            <w:noWrap/>
            <w:vAlign w:val="center"/>
          </w:tcPr>
          <w:p w14:paraId="6F85CEB6">
            <w:pPr>
              <w:spacing w:line="0" w:lineRule="atLeast"/>
              <w:ind w:firstLine="0" w:firstLineChars="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778" w:type="dxa"/>
            <w:noWrap/>
            <w:vAlign w:val="center"/>
          </w:tcPr>
          <w:p w14:paraId="41B4EBB3">
            <w:pPr>
              <w:spacing w:line="0" w:lineRule="atLeast"/>
              <w:ind w:firstLine="480"/>
              <w:jc w:val="center"/>
              <w:rPr>
                <w:rFonts w:ascii="宋体" w:hAnsi="宋体" w:eastAsia="宋体" w:cs="宋体"/>
                <w:color w:val="000000" w:themeColor="text1"/>
                <w:szCs w:val="21"/>
                <w:highlight w:val="none"/>
                <w14:textFill>
                  <w14:solidFill>
                    <w14:schemeClr w14:val="tx1"/>
                  </w14:solidFill>
                </w14:textFill>
              </w:rPr>
            </w:pPr>
          </w:p>
        </w:tc>
      </w:tr>
      <w:tr w14:paraId="44A12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6" w:type="dxa"/>
            <w:noWrap/>
            <w:vAlign w:val="top"/>
          </w:tcPr>
          <w:p w14:paraId="5AAE2802">
            <w:pPr>
              <w:spacing w:line="0" w:lineRule="atLeast"/>
              <w:ind w:firstLine="48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（一）各类工具式模板工程：包括滑模、爬模、飞模、隧道模等工程。</w:t>
            </w:r>
          </w:p>
        </w:tc>
        <w:tc>
          <w:tcPr>
            <w:tcW w:w="1325" w:type="dxa"/>
            <w:noWrap/>
            <w:vAlign w:val="center"/>
          </w:tcPr>
          <w:p w14:paraId="726CEADA">
            <w:pPr>
              <w:spacing w:line="0" w:lineRule="atLeast"/>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1312" w:type="dxa"/>
            <w:noWrap/>
            <w:vAlign w:val="center"/>
          </w:tcPr>
          <w:p w14:paraId="45B16535">
            <w:pPr>
              <w:spacing w:line="0" w:lineRule="atLeast"/>
              <w:ind w:firstLine="0" w:firstLineChars="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778" w:type="dxa"/>
            <w:noWrap/>
            <w:vAlign w:val="center"/>
          </w:tcPr>
          <w:p w14:paraId="39C4FD4D">
            <w:pPr>
              <w:spacing w:line="0" w:lineRule="atLeast"/>
              <w:ind w:firstLine="480"/>
              <w:jc w:val="center"/>
              <w:rPr>
                <w:rFonts w:ascii="宋体" w:hAnsi="宋体" w:eastAsia="宋体" w:cs="宋体"/>
                <w:color w:val="000000" w:themeColor="text1"/>
                <w:szCs w:val="21"/>
                <w:highlight w:val="none"/>
                <w14:textFill>
                  <w14:solidFill>
                    <w14:schemeClr w14:val="tx1"/>
                  </w14:solidFill>
                </w14:textFill>
              </w:rPr>
            </w:pPr>
          </w:p>
        </w:tc>
      </w:tr>
      <w:tr w14:paraId="1BF17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6" w:type="dxa"/>
            <w:noWrap/>
            <w:vAlign w:val="top"/>
          </w:tcPr>
          <w:p w14:paraId="166C4D2D">
            <w:pPr>
              <w:spacing w:line="0" w:lineRule="atLeast"/>
              <w:ind w:firstLine="48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（二）混凝土模板支撑工程：搭设高度8m及以上，或搭设跨度18m及以上，或施工总荷载（设计值）15kN/m2及以上，或集中线荷载（设计值）20kN/m及以上。</w:t>
            </w:r>
          </w:p>
        </w:tc>
        <w:tc>
          <w:tcPr>
            <w:tcW w:w="1325" w:type="dxa"/>
            <w:noWrap/>
            <w:vAlign w:val="center"/>
          </w:tcPr>
          <w:p w14:paraId="31E9E7A5">
            <w:pPr>
              <w:spacing w:line="0" w:lineRule="atLeast"/>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1312" w:type="dxa"/>
            <w:noWrap/>
            <w:vAlign w:val="center"/>
          </w:tcPr>
          <w:p w14:paraId="36EBC2C9">
            <w:pPr>
              <w:spacing w:line="0" w:lineRule="atLeast"/>
              <w:jc w:val="both"/>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778" w:type="dxa"/>
            <w:noWrap/>
            <w:vAlign w:val="center"/>
          </w:tcPr>
          <w:p w14:paraId="0FF76783">
            <w:pPr>
              <w:spacing w:line="0" w:lineRule="atLeast"/>
              <w:jc w:val="center"/>
              <w:rPr>
                <w:rFonts w:ascii="宋体" w:hAnsi="宋体" w:eastAsia="宋体" w:cs="宋体"/>
                <w:color w:val="000000" w:themeColor="text1"/>
                <w:szCs w:val="21"/>
                <w:highlight w:val="none"/>
                <w14:textFill>
                  <w14:solidFill>
                    <w14:schemeClr w14:val="tx1"/>
                  </w14:solidFill>
                </w14:textFill>
              </w:rPr>
            </w:pPr>
          </w:p>
        </w:tc>
      </w:tr>
      <w:tr w14:paraId="7B730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6" w:type="dxa"/>
            <w:noWrap/>
            <w:vAlign w:val="top"/>
          </w:tcPr>
          <w:p w14:paraId="302C637D">
            <w:pPr>
              <w:spacing w:line="0" w:lineRule="atLeast"/>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（三）承重支撑体系：用于钢结构安装等满堂支撑体系，承受单点集中荷载7kN及以上。</w:t>
            </w:r>
          </w:p>
        </w:tc>
        <w:tc>
          <w:tcPr>
            <w:tcW w:w="1325" w:type="dxa"/>
            <w:noWrap/>
            <w:vAlign w:val="center"/>
          </w:tcPr>
          <w:p w14:paraId="428D2B5A">
            <w:pPr>
              <w:spacing w:line="0" w:lineRule="atLeast"/>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1312" w:type="dxa"/>
            <w:noWrap/>
            <w:vAlign w:val="center"/>
          </w:tcPr>
          <w:p w14:paraId="30DF3CE9">
            <w:pPr>
              <w:spacing w:line="0" w:lineRule="atLeas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778" w:type="dxa"/>
            <w:noWrap/>
            <w:vAlign w:val="center"/>
          </w:tcPr>
          <w:p w14:paraId="290D7CB6">
            <w:pPr>
              <w:spacing w:line="0" w:lineRule="atLeast"/>
              <w:jc w:val="center"/>
              <w:rPr>
                <w:rFonts w:ascii="宋体" w:hAnsi="宋体" w:eastAsia="宋体" w:cs="宋体"/>
                <w:color w:val="000000" w:themeColor="text1"/>
                <w:szCs w:val="21"/>
                <w:highlight w:val="none"/>
                <w14:textFill>
                  <w14:solidFill>
                    <w14:schemeClr w14:val="tx1"/>
                  </w14:solidFill>
                </w14:textFill>
              </w:rPr>
            </w:pPr>
          </w:p>
        </w:tc>
      </w:tr>
      <w:tr w14:paraId="341C8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6" w:type="dxa"/>
            <w:noWrap/>
            <w:vAlign w:val="top"/>
          </w:tcPr>
          <w:p w14:paraId="58CEACC8">
            <w:pPr>
              <w:spacing w:line="0" w:lineRule="atLeast"/>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三、起重吊装及起重机械安装拆卸工程</w:t>
            </w:r>
          </w:p>
        </w:tc>
        <w:tc>
          <w:tcPr>
            <w:tcW w:w="1325" w:type="dxa"/>
            <w:noWrap/>
            <w:vAlign w:val="center"/>
          </w:tcPr>
          <w:p w14:paraId="721C5587">
            <w:pPr>
              <w:spacing w:line="0" w:lineRule="atLeast"/>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1312" w:type="dxa"/>
            <w:noWrap/>
            <w:vAlign w:val="center"/>
          </w:tcPr>
          <w:p w14:paraId="08051EB0">
            <w:pPr>
              <w:spacing w:line="0" w:lineRule="atLeas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778" w:type="dxa"/>
            <w:noWrap/>
            <w:vAlign w:val="center"/>
          </w:tcPr>
          <w:p w14:paraId="11D9BEFD">
            <w:pPr>
              <w:spacing w:line="0" w:lineRule="atLeast"/>
              <w:jc w:val="center"/>
              <w:rPr>
                <w:rFonts w:ascii="宋体" w:hAnsi="宋体" w:eastAsia="宋体" w:cs="宋体"/>
                <w:color w:val="000000" w:themeColor="text1"/>
                <w:szCs w:val="21"/>
                <w:highlight w:val="none"/>
                <w14:textFill>
                  <w14:solidFill>
                    <w14:schemeClr w14:val="tx1"/>
                  </w14:solidFill>
                </w14:textFill>
              </w:rPr>
            </w:pPr>
          </w:p>
        </w:tc>
      </w:tr>
      <w:tr w14:paraId="50420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6" w:type="dxa"/>
            <w:noWrap/>
            <w:vAlign w:val="top"/>
          </w:tcPr>
          <w:p w14:paraId="3F643E73">
            <w:pPr>
              <w:spacing w:line="0" w:lineRule="atLeast"/>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（一）采用非常规起重设备、方法，且单件起吊重量在100kN及以上的起重吊装工程。</w:t>
            </w:r>
          </w:p>
        </w:tc>
        <w:tc>
          <w:tcPr>
            <w:tcW w:w="1325" w:type="dxa"/>
            <w:noWrap/>
            <w:vAlign w:val="center"/>
          </w:tcPr>
          <w:p w14:paraId="693371F5">
            <w:pPr>
              <w:spacing w:line="0" w:lineRule="atLeast"/>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1312" w:type="dxa"/>
            <w:noWrap/>
            <w:vAlign w:val="center"/>
          </w:tcPr>
          <w:p w14:paraId="3FC346EA">
            <w:pPr>
              <w:spacing w:line="0" w:lineRule="atLeas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778" w:type="dxa"/>
            <w:noWrap/>
            <w:vAlign w:val="center"/>
          </w:tcPr>
          <w:p w14:paraId="572777D2">
            <w:pPr>
              <w:spacing w:line="0" w:lineRule="atLeast"/>
              <w:jc w:val="center"/>
              <w:rPr>
                <w:rFonts w:ascii="宋体" w:hAnsi="宋体" w:eastAsia="宋体" w:cs="宋体"/>
                <w:color w:val="000000" w:themeColor="text1"/>
                <w:szCs w:val="21"/>
                <w:highlight w:val="none"/>
                <w14:textFill>
                  <w14:solidFill>
                    <w14:schemeClr w14:val="tx1"/>
                  </w14:solidFill>
                </w14:textFill>
              </w:rPr>
            </w:pPr>
          </w:p>
        </w:tc>
      </w:tr>
      <w:tr w14:paraId="7ED47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6" w:type="dxa"/>
            <w:noWrap/>
            <w:vAlign w:val="top"/>
          </w:tcPr>
          <w:p w14:paraId="0B514BD5">
            <w:pPr>
              <w:spacing w:line="0" w:lineRule="atLeast"/>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（二）起重量300kN及以上，或搭设总高度200m及以上，或搭设基础标高在200m及以上的起重机械安装和拆卸工程。</w:t>
            </w:r>
          </w:p>
        </w:tc>
        <w:tc>
          <w:tcPr>
            <w:tcW w:w="1325" w:type="dxa"/>
            <w:noWrap/>
            <w:vAlign w:val="center"/>
          </w:tcPr>
          <w:p w14:paraId="5157CA00">
            <w:pPr>
              <w:spacing w:line="0" w:lineRule="atLeast"/>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1312" w:type="dxa"/>
            <w:noWrap/>
            <w:vAlign w:val="center"/>
          </w:tcPr>
          <w:p w14:paraId="2638B5F5">
            <w:pPr>
              <w:spacing w:line="0" w:lineRule="atLeas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778" w:type="dxa"/>
            <w:noWrap/>
            <w:vAlign w:val="center"/>
          </w:tcPr>
          <w:p w14:paraId="64DBBDEA">
            <w:pPr>
              <w:spacing w:line="0" w:lineRule="atLeast"/>
              <w:jc w:val="center"/>
              <w:rPr>
                <w:rFonts w:ascii="宋体" w:hAnsi="宋体" w:eastAsia="宋体" w:cs="宋体"/>
                <w:color w:val="000000" w:themeColor="text1"/>
                <w:szCs w:val="21"/>
                <w:highlight w:val="none"/>
                <w14:textFill>
                  <w14:solidFill>
                    <w14:schemeClr w14:val="tx1"/>
                  </w14:solidFill>
                </w14:textFill>
              </w:rPr>
            </w:pPr>
          </w:p>
        </w:tc>
      </w:tr>
      <w:tr w14:paraId="15475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6" w:type="dxa"/>
            <w:noWrap/>
            <w:vAlign w:val="top"/>
          </w:tcPr>
          <w:p w14:paraId="71DCFEF6">
            <w:pPr>
              <w:spacing w:line="0" w:lineRule="atLeast"/>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四、脚手架工程</w:t>
            </w:r>
          </w:p>
        </w:tc>
        <w:tc>
          <w:tcPr>
            <w:tcW w:w="1325" w:type="dxa"/>
            <w:noWrap/>
            <w:vAlign w:val="center"/>
          </w:tcPr>
          <w:p w14:paraId="6A49D6D7">
            <w:pPr>
              <w:spacing w:line="0" w:lineRule="atLeast"/>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1312" w:type="dxa"/>
            <w:noWrap/>
            <w:vAlign w:val="center"/>
          </w:tcPr>
          <w:p w14:paraId="3C51071A">
            <w:pPr>
              <w:spacing w:line="0" w:lineRule="atLeas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778" w:type="dxa"/>
            <w:noWrap/>
            <w:vAlign w:val="center"/>
          </w:tcPr>
          <w:p w14:paraId="575D9049">
            <w:pPr>
              <w:spacing w:line="0" w:lineRule="atLeast"/>
              <w:jc w:val="center"/>
              <w:rPr>
                <w:rFonts w:ascii="宋体" w:hAnsi="宋体" w:eastAsia="宋体" w:cs="宋体"/>
                <w:color w:val="000000" w:themeColor="text1"/>
                <w:szCs w:val="21"/>
                <w:highlight w:val="none"/>
                <w14:textFill>
                  <w14:solidFill>
                    <w14:schemeClr w14:val="tx1"/>
                  </w14:solidFill>
                </w14:textFill>
              </w:rPr>
            </w:pPr>
          </w:p>
        </w:tc>
      </w:tr>
      <w:tr w14:paraId="5C6F1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6" w:type="dxa"/>
            <w:noWrap/>
            <w:vAlign w:val="top"/>
          </w:tcPr>
          <w:p w14:paraId="288FC1ED">
            <w:pPr>
              <w:spacing w:line="0" w:lineRule="atLeast"/>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（一）搭设高度50m及以上的落地式钢管脚手架工程。</w:t>
            </w:r>
          </w:p>
        </w:tc>
        <w:tc>
          <w:tcPr>
            <w:tcW w:w="1325" w:type="dxa"/>
            <w:noWrap/>
            <w:vAlign w:val="center"/>
          </w:tcPr>
          <w:p w14:paraId="3657F434">
            <w:pPr>
              <w:spacing w:line="0" w:lineRule="atLeast"/>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1312" w:type="dxa"/>
            <w:noWrap/>
            <w:vAlign w:val="center"/>
          </w:tcPr>
          <w:p w14:paraId="42C0EDC1">
            <w:pPr>
              <w:spacing w:line="0" w:lineRule="atLeas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778" w:type="dxa"/>
            <w:noWrap/>
            <w:vAlign w:val="center"/>
          </w:tcPr>
          <w:p w14:paraId="03D03AA2">
            <w:pPr>
              <w:spacing w:line="0" w:lineRule="atLeast"/>
              <w:jc w:val="center"/>
              <w:rPr>
                <w:rFonts w:ascii="宋体" w:hAnsi="宋体" w:eastAsia="宋体" w:cs="宋体"/>
                <w:color w:val="000000" w:themeColor="text1"/>
                <w:szCs w:val="21"/>
                <w:highlight w:val="none"/>
                <w14:textFill>
                  <w14:solidFill>
                    <w14:schemeClr w14:val="tx1"/>
                  </w14:solidFill>
                </w14:textFill>
              </w:rPr>
            </w:pPr>
          </w:p>
        </w:tc>
      </w:tr>
      <w:tr w14:paraId="02390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6" w:type="dxa"/>
            <w:noWrap/>
            <w:vAlign w:val="top"/>
          </w:tcPr>
          <w:p w14:paraId="641E2972">
            <w:pPr>
              <w:spacing w:line="0" w:lineRule="atLeast"/>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（二）提升高度在150m及以上的附着式升降脚手架工程或附着式升降操作平台工程。</w:t>
            </w:r>
          </w:p>
        </w:tc>
        <w:tc>
          <w:tcPr>
            <w:tcW w:w="1325" w:type="dxa"/>
            <w:noWrap/>
            <w:vAlign w:val="center"/>
          </w:tcPr>
          <w:p w14:paraId="6C09556F">
            <w:pPr>
              <w:spacing w:line="0" w:lineRule="atLeast"/>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1312" w:type="dxa"/>
            <w:noWrap/>
            <w:vAlign w:val="center"/>
          </w:tcPr>
          <w:p w14:paraId="5F6F9700">
            <w:pPr>
              <w:spacing w:line="0" w:lineRule="atLeas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778" w:type="dxa"/>
            <w:noWrap/>
            <w:vAlign w:val="center"/>
          </w:tcPr>
          <w:p w14:paraId="0BEC90C4">
            <w:pPr>
              <w:spacing w:line="0" w:lineRule="atLeast"/>
              <w:jc w:val="center"/>
              <w:rPr>
                <w:rFonts w:ascii="宋体" w:hAnsi="宋体" w:eastAsia="宋体" w:cs="宋体"/>
                <w:color w:val="000000" w:themeColor="text1"/>
                <w:szCs w:val="21"/>
                <w:highlight w:val="none"/>
                <w14:textFill>
                  <w14:solidFill>
                    <w14:schemeClr w14:val="tx1"/>
                  </w14:solidFill>
                </w14:textFill>
              </w:rPr>
            </w:pPr>
          </w:p>
        </w:tc>
      </w:tr>
      <w:tr w14:paraId="7222E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6" w:type="dxa"/>
            <w:noWrap/>
            <w:vAlign w:val="top"/>
          </w:tcPr>
          <w:p w14:paraId="31F4D2E2">
            <w:pPr>
              <w:spacing w:line="0" w:lineRule="atLeast"/>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（三）分段架体搭设高度20m及以上的悬挑式脚手架工程。</w:t>
            </w:r>
          </w:p>
        </w:tc>
        <w:tc>
          <w:tcPr>
            <w:tcW w:w="1325" w:type="dxa"/>
            <w:noWrap/>
            <w:vAlign w:val="center"/>
          </w:tcPr>
          <w:p w14:paraId="5E4A7A91">
            <w:pPr>
              <w:spacing w:line="0" w:lineRule="atLeast"/>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1312" w:type="dxa"/>
            <w:noWrap/>
            <w:vAlign w:val="center"/>
          </w:tcPr>
          <w:p w14:paraId="1BC1805E">
            <w:pPr>
              <w:spacing w:line="0" w:lineRule="atLeas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778" w:type="dxa"/>
            <w:noWrap/>
            <w:vAlign w:val="center"/>
          </w:tcPr>
          <w:p w14:paraId="61B51313">
            <w:pPr>
              <w:spacing w:line="0" w:lineRule="atLeast"/>
              <w:jc w:val="center"/>
              <w:rPr>
                <w:rFonts w:ascii="宋体" w:hAnsi="宋体" w:eastAsia="宋体" w:cs="宋体"/>
                <w:color w:val="000000" w:themeColor="text1"/>
                <w:szCs w:val="21"/>
                <w:highlight w:val="none"/>
                <w14:textFill>
                  <w14:solidFill>
                    <w14:schemeClr w14:val="tx1"/>
                  </w14:solidFill>
                </w14:textFill>
              </w:rPr>
            </w:pPr>
          </w:p>
        </w:tc>
      </w:tr>
      <w:tr w14:paraId="1EEE1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6" w:type="dxa"/>
            <w:noWrap/>
            <w:vAlign w:val="top"/>
          </w:tcPr>
          <w:p w14:paraId="78862BBA">
            <w:pPr>
              <w:spacing w:line="0" w:lineRule="atLeast"/>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五、拆除工程</w:t>
            </w:r>
          </w:p>
        </w:tc>
        <w:tc>
          <w:tcPr>
            <w:tcW w:w="1325" w:type="dxa"/>
            <w:noWrap/>
            <w:vAlign w:val="center"/>
          </w:tcPr>
          <w:p w14:paraId="2D58C39E">
            <w:pPr>
              <w:spacing w:line="0" w:lineRule="atLeast"/>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1312" w:type="dxa"/>
            <w:noWrap/>
            <w:vAlign w:val="center"/>
          </w:tcPr>
          <w:p w14:paraId="5FC12BCE">
            <w:pPr>
              <w:spacing w:line="0" w:lineRule="atLeas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778" w:type="dxa"/>
            <w:noWrap/>
            <w:vAlign w:val="center"/>
          </w:tcPr>
          <w:p w14:paraId="4CAE2178">
            <w:pPr>
              <w:spacing w:line="0" w:lineRule="atLeast"/>
              <w:jc w:val="center"/>
              <w:rPr>
                <w:rFonts w:ascii="宋体" w:hAnsi="宋体" w:eastAsia="宋体" w:cs="宋体"/>
                <w:color w:val="000000" w:themeColor="text1"/>
                <w:szCs w:val="21"/>
                <w:highlight w:val="none"/>
                <w14:textFill>
                  <w14:solidFill>
                    <w14:schemeClr w14:val="tx1"/>
                  </w14:solidFill>
                </w14:textFill>
              </w:rPr>
            </w:pPr>
          </w:p>
        </w:tc>
      </w:tr>
      <w:tr w14:paraId="50F59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6" w:type="dxa"/>
            <w:noWrap/>
            <w:vAlign w:val="top"/>
          </w:tcPr>
          <w:p w14:paraId="166D445F">
            <w:pPr>
              <w:spacing w:line="0" w:lineRule="atLeast"/>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（一）码头、桥梁、高架、烟囱、水塔或拆除中容易引起有毒有害气（液）体或粉尘扩散、易燃易爆事故发生的特殊建、构筑物的拆除工程。</w:t>
            </w:r>
          </w:p>
        </w:tc>
        <w:tc>
          <w:tcPr>
            <w:tcW w:w="1325" w:type="dxa"/>
            <w:noWrap/>
            <w:vAlign w:val="center"/>
          </w:tcPr>
          <w:p w14:paraId="1F6E6740">
            <w:pPr>
              <w:spacing w:line="0" w:lineRule="atLeast"/>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1312" w:type="dxa"/>
            <w:noWrap/>
            <w:vAlign w:val="center"/>
          </w:tcPr>
          <w:p w14:paraId="17B824F3">
            <w:pPr>
              <w:spacing w:line="0" w:lineRule="atLeas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778" w:type="dxa"/>
            <w:noWrap/>
            <w:vAlign w:val="center"/>
          </w:tcPr>
          <w:p w14:paraId="45A551F2">
            <w:pPr>
              <w:spacing w:line="0" w:lineRule="atLeast"/>
              <w:jc w:val="center"/>
              <w:rPr>
                <w:rFonts w:ascii="宋体" w:hAnsi="宋体" w:eastAsia="宋体" w:cs="宋体"/>
                <w:color w:val="000000" w:themeColor="text1"/>
                <w:szCs w:val="21"/>
                <w:highlight w:val="none"/>
                <w14:textFill>
                  <w14:solidFill>
                    <w14:schemeClr w14:val="tx1"/>
                  </w14:solidFill>
                </w14:textFill>
              </w:rPr>
            </w:pPr>
          </w:p>
        </w:tc>
      </w:tr>
      <w:tr w14:paraId="76A10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6" w:type="dxa"/>
            <w:noWrap/>
            <w:vAlign w:val="top"/>
          </w:tcPr>
          <w:p w14:paraId="4C6553F0">
            <w:pPr>
              <w:spacing w:line="0" w:lineRule="atLeast"/>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（二）文物保护建筑、优秀历史建筑或历史文化风貌区影响范围内的拆除工程。</w:t>
            </w:r>
          </w:p>
        </w:tc>
        <w:tc>
          <w:tcPr>
            <w:tcW w:w="1325" w:type="dxa"/>
            <w:noWrap/>
            <w:vAlign w:val="center"/>
          </w:tcPr>
          <w:p w14:paraId="625F86C6">
            <w:pPr>
              <w:spacing w:line="0" w:lineRule="atLeast"/>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1312" w:type="dxa"/>
            <w:noWrap/>
            <w:vAlign w:val="center"/>
          </w:tcPr>
          <w:p w14:paraId="16D2200F">
            <w:pPr>
              <w:spacing w:line="0" w:lineRule="atLeas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778" w:type="dxa"/>
            <w:noWrap/>
            <w:vAlign w:val="center"/>
          </w:tcPr>
          <w:p w14:paraId="34DDBE22">
            <w:pPr>
              <w:spacing w:line="0" w:lineRule="atLeast"/>
              <w:jc w:val="center"/>
              <w:rPr>
                <w:rFonts w:ascii="宋体" w:hAnsi="宋体" w:eastAsia="宋体" w:cs="宋体"/>
                <w:color w:val="000000" w:themeColor="text1"/>
                <w:szCs w:val="21"/>
                <w:highlight w:val="none"/>
                <w14:textFill>
                  <w14:solidFill>
                    <w14:schemeClr w14:val="tx1"/>
                  </w14:solidFill>
                </w14:textFill>
              </w:rPr>
            </w:pPr>
          </w:p>
        </w:tc>
      </w:tr>
      <w:tr w14:paraId="6DAE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6" w:type="dxa"/>
            <w:noWrap/>
            <w:vAlign w:val="top"/>
          </w:tcPr>
          <w:p w14:paraId="6087E935">
            <w:pPr>
              <w:spacing w:line="0" w:lineRule="atLeast"/>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六、暗挖工程</w:t>
            </w:r>
          </w:p>
        </w:tc>
        <w:tc>
          <w:tcPr>
            <w:tcW w:w="1325" w:type="dxa"/>
            <w:noWrap/>
            <w:vAlign w:val="center"/>
          </w:tcPr>
          <w:p w14:paraId="48CA20EA">
            <w:pPr>
              <w:spacing w:line="0" w:lineRule="atLeast"/>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1312" w:type="dxa"/>
            <w:noWrap/>
            <w:vAlign w:val="center"/>
          </w:tcPr>
          <w:p w14:paraId="0219B9B0">
            <w:pPr>
              <w:spacing w:line="0" w:lineRule="atLeas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778" w:type="dxa"/>
            <w:noWrap/>
            <w:vAlign w:val="center"/>
          </w:tcPr>
          <w:p w14:paraId="2EB81352">
            <w:pPr>
              <w:spacing w:line="0" w:lineRule="atLeast"/>
              <w:jc w:val="center"/>
              <w:rPr>
                <w:rFonts w:ascii="宋体" w:hAnsi="宋体" w:eastAsia="宋体" w:cs="宋体"/>
                <w:color w:val="000000" w:themeColor="text1"/>
                <w:szCs w:val="21"/>
                <w:highlight w:val="none"/>
                <w14:textFill>
                  <w14:solidFill>
                    <w14:schemeClr w14:val="tx1"/>
                  </w14:solidFill>
                </w14:textFill>
              </w:rPr>
            </w:pPr>
          </w:p>
        </w:tc>
      </w:tr>
      <w:tr w14:paraId="1E42D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6" w:type="dxa"/>
            <w:noWrap/>
            <w:vAlign w:val="top"/>
          </w:tcPr>
          <w:p w14:paraId="4809832C">
            <w:pPr>
              <w:spacing w:line="0" w:lineRule="atLeast"/>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采用矿山法、盾构法、顶管法施工的隧道、洞室工程。</w:t>
            </w:r>
          </w:p>
        </w:tc>
        <w:tc>
          <w:tcPr>
            <w:tcW w:w="1325" w:type="dxa"/>
            <w:noWrap/>
            <w:vAlign w:val="center"/>
          </w:tcPr>
          <w:p w14:paraId="5AF4D231">
            <w:pPr>
              <w:spacing w:line="0" w:lineRule="atLeast"/>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1312" w:type="dxa"/>
            <w:noWrap/>
            <w:vAlign w:val="center"/>
          </w:tcPr>
          <w:p w14:paraId="75F1595F">
            <w:pPr>
              <w:spacing w:line="0" w:lineRule="atLeas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778" w:type="dxa"/>
            <w:noWrap/>
            <w:vAlign w:val="center"/>
          </w:tcPr>
          <w:p w14:paraId="3EA1ADEC">
            <w:pPr>
              <w:spacing w:line="0" w:lineRule="atLeast"/>
              <w:jc w:val="center"/>
              <w:rPr>
                <w:rFonts w:ascii="宋体" w:hAnsi="宋体" w:eastAsia="宋体" w:cs="宋体"/>
                <w:color w:val="000000" w:themeColor="text1"/>
                <w:szCs w:val="21"/>
                <w:highlight w:val="none"/>
                <w14:textFill>
                  <w14:solidFill>
                    <w14:schemeClr w14:val="tx1"/>
                  </w14:solidFill>
                </w14:textFill>
              </w:rPr>
            </w:pPr>
          </w:p>
        </w:tc>
      </w:tr>
      <w:tr w14:paraId="5E215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6" w:type="dxa"/>
            <w:noWrap/>
            <w:vAlign w:val="top"/>
          </w:tcPr>
          <w:p w14:paraId="251DF050">
            <w:pPr>
              <w:spacing w:line="0" w:lineRule="atLeast"/>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七、其它</w:t>
            </w:r>
          </w:p>
        </w:tc>
        <w:tc>
          <w:tcPr>
            <w:tcW w:w="1325" w:type="dxa"/>
            <w:noWrap/>
            <w:vAlign w:val="center"/>
          </w:tcPr>
          <w:p w14:paraId="1538AB38">
            <w:pPr>
              <w:spacing w:line="0" w:lineRule="atLeast"/>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1312" w:type="dxa"/>
            <w:noWrap/>
            <w:vAlign w:val="center"/>
          </w:tcPr>
          <w:p w14:paraId="7905F80D">
            <w:pPr>
              <w:spacing w:line="0" w:lineRule="atLeas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778" w:type="dxa"/>
            <w:noWrap/>
            <w:vAlign w:val="center"/>
          </w:tcPr>
          <w:p w14:paraId="475C87FF">
            <w:pPr>
              <w:spacing w:line="0" w:lineRule="atLeast"/>
              <w:jc w:val="center"/>
              <w:rPr>
                <w:rFonts w:ascii="宋体" w:hAnsi="宋体" w:eastAsia="宋体" w:cs="宋体"/>
                <w:color w:val="000000" w:themeColor="text1"/>
                <w:szCs w:val="21"/>
                <w:highlight w:val="none"/>
                <w14:textFill>
                  <w14:solidFill>
                    <w14:schemeClr w14:val="tx1"/>
                  </w14:solidFill>
                </w14:textFill>
              </w:rPr>
            </w:pPr>
          </w:p>
        </w:tc>
      </w:tr>
      <w:tr w14:paraId="1C0E6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6" w:type="dxa"/>
            <w:noWrap/>
            <w:vAlign w:val="top"/>
          </w:tcPr>
          <w:p w14:paraId="3C53BC5D">
            <w:pPr>
              <w:spacing w:line="0" w:lineRule="atLeast"/>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（一）施工高度50m及以上的建筑幕墙安装工程。</w:t>
            </w:r>
          </w:p>
        </w:tc>
        <w:tc>
          <w:tcPr>
            <w:tcW w:w="1325" w:type="dxa"/>
            <w:noWrap/>
            <w:vAlign w:val="center"/>
          </w:tcPr>
          <w:p w14:paraId="148297A7">
            <w:pPr>
              <w:spacing w:line="0" w:lineRule="atLeast"/>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1312" w:type="dxa"/>
            <w:noWrap/>
            <w:vAlign w:val="center"/>
          </w:tcPr>
          <w:p w14:paraId="282FFF75">
            <w:pPr>
              <w:spacing w:line="0" w:lineRule="atLeas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778" w:type="dxa"/>
            <w:noWrap/>
            <w:vAlign w:val="center"/>
          </w:tcPr>
          <w:p w14:paraId="0739A929">
            <w:pPr>
              <w:spacing w:line="0" w:lineRule="atLeast"/>
              <w:jc w:val="center"/>
              <w:rPr>
                <w:rFonts w:ascii="宋体" w:hAnsi="宋体" w:eastAsia="宋体" w:cs="宋体"/>
                <w:color w:val="000000" w:themeColor="text1"/>
                <w:szCs w:val="21"/>
                <w:highlight w:val="none"/>
                <w14:textFill>
                  <w14:solidFill>
                    <w14:schemeClr w14:val="tx1"/>
                  </w14:solidFill>
                </w14:textFill>
              </w:rPr>
            </w:pPr>
          </w:p>
        </w:tc>
      </w:tr>
      <w:tr w14:paraId="5FC04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6" w:type="dxa"/>
            <w:noWrap/>
            <w:vAlign w:val="top"/>
          </w:tcPr>
          <w:p w14:paraId="50A534BD">
            <w:pPr>
              <w:spacing w:line="0" w:lineRule="atLeast"/>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（二）跨度36m及以上的钢结构安装工程，或跨度60m及以上的网架和索膜结构安装工程。</w:t>
            </w:r>
          </w:p>
        </w:tc>
        <w:tc>
          <w:tcPr>
            <w:tcW w:w="1325" w:type="dxa"/>
            <w:noWrap/>
            <w:vAlign w:val="center"/>
          </w:tcPr>
          <w:p w14:paraId="2EEC017C">
            <w:pPr>
              <w:spacing w:line="0" w:lineRule="atLeast"/>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1312" w:type="dxa"/>
            <w:noWrap/>
            <w:vAlign w:val="center"/>
          </w:tcPr>
          <w:p w14:paraId="073DBD71">
            <w:pPr>
              <w:spacing w:line="0" w:lineRule="atLeas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778" w:type="dxa"/>
            <w:noWrap/>
            <w:vAlign w:val="center"/>
          </w:tcPr>
          <w:p w14:paraId="4431AC5E">
            <w:pPr>
              <w:spacing w:line="0" w:lineRule="atLeast"/>
              <w:jc w:val="center"/>
              <w:rPr>
                <w:rFonts w:ascii="宋体" w:hAnsi="宋体" w:eastAsia="宋体" w:cs="宋体"/>
                <w:color w:val="000000" w:themeColor="text1"/>
                <w:szCs w:val="21"/>
                <w:highlight w:val="none"/>
                <w14:textFill>
                  <w14:solidFill>
                    <w14:schemeClr w14:val="tx1"/>
                  </w14:solidFill>
                </w14:textFill>
              </w:rPr>
            </w:pPr>
          </w:p>
        </w:tc>
      </w:tr>
      <w:tr w14:paraId="04BE5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6" w:type="dxa"/>
            <w:noWrap/>
            <w:vAlign w:val="top"/>
          </w:tcPr>
          <w:p w14:paraId="1C6D20B9">
            <w:pPr>
              <w:spacing w:line="0" w:lineRule="atLeast"/>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（三）开挖深度16m及以上的人工挖孔桩工程。</w:t>
            </w:r>
          </w:p>
        </w:tc>
        <w:tc>
          <w:tcPr>
            <w:tcW w:w="1325" w:type="dxa"/>
            <w:noWrap/>
            <w:vAlign w:val="center"/>
          </w:tcPr>
          <w:p w14:paraId="790B5007">
            <w:pPr>
              <w:spacing w:line="0" w:lineRule="atLeast"/>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1312" w:type="dxa"/>
            <w:noWrap/>
            <w:vAlign w:val="center"/>
          </w:tcPr>
          <w:p w14:paraId="78A45150">
            <w:pPr>
              <w:spacing w:line="0" w:lineRule="atLeas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778" w:type="dxa"/>
            <w:noWrap/>
            <w:vAlign w:val="center"/>
          </w:tcPr>
          <w:p w14:paraId="1F6B3CA8">
            <w:pPr>
              <w:spacing w:line="0" w:lineRule="atLeast"/>
              <w:jc w:val="center"/>
              <w:rPr>
                <w:rFonts w:ascii="宋体" w:hAnsi="宋体" w:eastAsia="宋体" w:cs="宋体"/>
                <w:color w:val="000000" w:themeColor="text1"/>
                <w:szCs w:val="21"/>
                <w:highlight w:val="none"/>
                <w14:textFill>
                  <w14:solidFill>
                    <w14:schemeClr w14:val="tx1"/>
                  </w14:solidFill>
                </w14:textFill>
              </w:rPr>
            </w:pPr>
          </w:p>
        </w:tc>
      </w:tr>
      <w:tr w14:paraId="260BF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6" w:type="dxa"/>
            <w:noWrap/>
            <w:vAlign w:val="top"/>
          </w:tcPr>
          <w:p w14:paraId="180E5E2E">
            <w:pPr>
              <w:spacing w:line="0" w:lineRule="atLeast"/>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（四）水下作业工程。</w:t>
            </w:r>
          </w:p>
        </w:tc>
        <w:tc>
          <w:tcPr>
            <w:tcW w:w="1325" w:type="dxa"/>
            <w:noWrap/>
            <w:vAlign w:val="center"/>
          </w:tcPr>
          <w:p w14:paraId="0132404D">
            <w:pPr>
              <w:spacing w:line="0" w:lineRule="atLeast"/>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1312" w:type="dxa"/>
            <w:noWrap/>
            <w:vAlign w:val="center"/>
          </w:tcPr>
          <w:p w14:paraId="6E5912F7">
            <w:pPr>
              <w:spacing w:line="0" w:lineRule="atLeas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778" w:type="dxa"/>
            <w:noWrap/>
            <w:vAlign w:val="center"/>
          </w:tcPr>
          <w:p w14:paraId="14BBC813">
            <w:pPr>
              <w:spacing w:line="0" w:lineRule="atLeast"/>
              <w:jc w:val="center"/>
              <w:rPr>
                <w:rFonts w:ascii="宋体" w:hAnsi="宋体" w:eastAsia="宋体" w:cs="宋体"/>
                <w:color w:val="000000" w:themeColor="text1"/>
                <w:szCs w:val="21"/>
                <w:highlight w:val="none"/>
                <w14:textFill>
                  <w14:solidFill>
                    <w14:schemeClr w14:val="tx1"/>
                  </w14:solidFill>
                </w14:textFill>
              </w:rPr>
            </w:pPr>
          </w:p>
        </w:tc>
      </w:tr>
      <w:tr w14:paraId="0474E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6" w:type="dxa"/>
            <w:noWrap/>
            <w:vAlign w:val="top"/>
          </w:tcPr>
          <w:p w14:paraId="3874B66F">
            <w:pPr>
              <w:spacing w:line="0" w:lineRule="atLeast"/>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（五）重量1000kN及以上的大型结构整体顶升、平移、转体等施工工艺。</w:t>
            </w:r>
          </w:p>
        </w:tc>
        <w:tc>
          <w:tcPr>
            <w:tcW w:w="1325" w:type="dxa"/>
            <w:noWrap/>
            <w:vAlign w:val="center"/>
          </w:tcPr>
          <w:p w14:paraId="4E92C99C">
            <w:pPr>
              <w:spacing w:line="0" w:lineRule="atLeast"/>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1312" w:type="dxa"/>
            <w:noWrap/>
            <w:vAlign w:val="center"/>
          </w:tcPr>
          <w:p w14:paraId="6BA090C2">
            <w:pPr>
              <w:spacing w:line="0" w:lineRule="atLeas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778" w:type="dxa"/>
            <w:noWrap/>
            <w:vAlign w:val="center"/>
          </w:tcPr>
          <w:p w14:paraId="481B73E7">
            <w:pPr>
              <w:spacing w:line="0" w:lineRule="atLeast"/>
              <w:jc w:val="center"/>
              <w:rPr>
                <w:rFonts w:ascii="宋体" w:hAnsi="宋体" w:eastAsia="宋体" w:cs="宋体"/>
                <w:color w:val="000000" w:themeColor="text1"/>
                <w:szCs w:val="21"/>
                <w:highlight w:val="none"/>
                <w14:textFill>
                  <w14:solidFill>
                    <w14:schemeClr w14:val="tx1"/>
                  </w14:solidFill>
                </w14:textFill>
              </w:rPr>
            </w:pPr>
          </w:p>
        </w:tc>
      </w:tr>
      <w:tr w14:paraId="4263B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56" w:type="dxa"/>
            <w:noWrap/>
            <w:vAlign w:val="top"/>
          </w:tcPr>
          <w:p w14:paraId="03B412CE">
            <w:pPr>
              <w:spacing w:line="0" w:lineRule="atLeast"/>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（六）采用新技术、新工艺、新材料、新设备可能影响工程施工安全，尚无国家、行业及地方技术标准的分部分项工程。</w:t>
            </w:r>
          </w:p>
        </w:tc>
        <w:tc>
          <w:tcPr>
            <w:tcW w:w="1325" w:type="dxa"/>
            <w:noWrap/>
            <w:vAlign w:val="center"/>
          </w:tcPr>
          <w:p w14:paraId="0CA300F6">
            <w:pPr>
              <w:spacing w:line="0" w:lineRule="atLeast"/>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1312" w:type="dxa"/>
            <w:noWrap/>
            <w:vAlign w:val="center"/>
          </w:tcPr>
          <w:p w14:paraId="71DF2C02">
            <w:pPr>
              <w:spacing w:line="0" w:lineRule="atLeas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778" w:type="dxa"/>
            <w:noWrap/>
            <w:vAlign w:val="center"/>
          </w:tcPr>
          <w:p w14:paraId="012E6F3E">
            <w:pPr>
              <w:spacing w:line="0" w:lineRule="atLeast"/>
              <w:jc w:val="center"/>
              <w:rPr>
                <w:rFonts w:ascii="宋体" w:hAnsi="宋体" w:eastAsia="宋体" w:cs="宋体"/>
                <w:color w:val="000000" w:themeColor="text1"/>
                <w:szCs w:val="21"/>
                <w:highlight w:val="none"/>
                <w14:textFill>
                  <w14:solidFill>
                    <w14:schemeClr w14:val="tx1"/>
                  </w14:solidFill>
                </w14:textFill>
              </w:rPr>
            </w:pPr>
          </w:p>
        </w:tc>
      </w:tr>
    </w:tbl>
    <w:p w14:paraId="426E50C9">
      <w:pPr>
        <w:tabs>
          <w:tab w:val="left" w:pos="720"/>
        </w:tabs>
        <w:snapToGrid w:val="0"/>
        <w:spacing w:line="360" w:lineRule="auto"/>
        <w:rPr>
          <w:rFonts w:hint="eastAsia" w:ascii="宋体" w:hAnsi="宋体" w:cs="宋体"/>
          <w:b/>
          <w:color w:val="000000" w:themeColor="text1"/>
          <w:highlight w:val="none"/>
          <w14:textFill>
            <w14:solidFill>
              <w14:schemeClr w14:val="tx1"/>
            </w14:solidFill>
          </w14:textFill>
        </w:rPr>
      </w:pPr>
    </w:p>
    <w:p w14:paraId="2D939642">
      <w:pPr>
        <w:tabs>
          <w:tab w:val="left" w:pos="720"/>
        </w:tabs>
        <w:snapToGrid w:val="0"/>
        <w:spacing w:line="360" w:lineRule="auto"/>
        <w:rPr>
          <w:rFonts w:hint="eastAsia" w:ascii="宋体" w:hAnsi="宋体" w:cs="宋体"/>
          <w:b/>
          <w:color w:val="000000" w:themeColor="text1"/>
          <w:highlight w:val="none"/>
          <w14:textFill>
            <w14:solidFill>
              <w14:schemeClr w14:val="tx1"/>
            </w14:solidFill>
          </w14:textFill>
        </w:rPr>
      </w:pPr>
    </w:p>
    <w:p w14:paraId="763C7344">
      <w:pPr>
        <w:tabs>
          <w:tab w:val="left" w:pos="720"/>
        </w:tabs>
        <w:snapToGrid w:val="0"/>
        <w:spacing w:line="360" w:lineRule="auto"/>
        <w:rPr>
          <w:rFonts w:hint="eastAsia" w:ascii="宋体" w:hAnsi="宋体" w:cs="宋体"/>
          <w:b/>
          <w:color w:val="000000" w:themeColor="text1"/>
          <w:highlight w:val="none"/>
          <w14:textFill>
            <w14:solidFill>
              <w14:schemeClr w14:val="tx1"/>
            </w14:solidFill>
          </w14:textFill>
        </w:rPr>
      </w:pPr>
    </w:p>
    <w:p w14:paraId="0F0B4E31">
      <w:pPr>
        <w:tabs>
          <w:tab w:val="left" w:pos="720"/>
        </w:tabs>
        <w:snapToGrid w:val="0"/>
        <w:spacing w:line="360" w:lineRule="auto"/>
        <w:rPr>
          <w:rFonts w:hint="eastAsia" w:ascii="宋体" w:hAnsi="宋体" w:cs="宋体"/>
          <w:b/>
          <w:color w:val="000000" w:themeColor="text1"/>
          <w:highlight w:val="none"/>
          <w14:textFill>
            <w14:solidFill>
              <w14:schemeClr w14:val="tx1"/>
            </w14:solidFill>
          </w14:textFill>
        </w:rPr>
      </w:pPr>
    </w:p>
    <w:p w14:paraId="6CE2FFCE">
      <w:pPr>
        <w:tabs>
          <w:tab w:val="left" w:pos="720"/>
        </w:tabs>
        <w:snapToGrid w:val="0"/>
        <w:spacing w:line="360" w:lineRule="auto"/>
        <w:rPr>
          <w:rFonts w:hint="eastAsia" w:ascii="宋体" w:hAnsi="宋体" w:cs="宋体"/>
          <w:b/>
          <w:color w:val="000000" w:themeColor="text1"/>
          <w:highlight w:val="none"/>
          <w14:textFill>
            <w14:solidFill>
              <w14:schemeClr w14:val="tx1"/>
            </w14:solidFill>
          </w14:textFill>
        </w:rPr>
      </w:pPr>
    </w:p>
    <w:p w14:paraId="508900C6">
      <w:pPr>
        <w:tabs>
          <w:tab w:val="left" w:pos="720"/>
        </w:tabs>
        <w:snapToGrid w:val="0"/>
        <w:spacing w:line="360" w:lineRule="auto"/>
        <w:rPr>
          <w:rFonts w:hint="eastAsia" w:ascii="宋体" w:hAnsi="宋体" w:cs="宋体"/>
          <w:b/>
          <w:color w:val="000000" w:themeColor="text1"/>
          <w:highlight w:val="none"/>
          <w14:textFill>
            <w14:solidFill>
              <w14:schemeClr w14:val="tx1"/>
            </w14:solidFill>
          </w14:textFill>
        </w:rPr>
      </w:pPr>
    </w:p>
    <w:p w14:paraId="077E4540">
      <w:pPr>
        <w:tabs>
          <w:tab w:val="left" w:pos="720"/>
        </w:tabs>
        <w:snapToGrid w:val="0"/>
        <w:spacing w:line="360" w:lineRule="auto"/>
        <w:rPr>
          <w:rFonts w:hint="eastAsia" w:ascii="宋体" w:hAnsi="宋体" w:cs="宋体"/>
          <w:b/>
          <w:color w:val="000000" w:themeColor="text1"/>
          <w:highlight w:val="none"/>
          <w14:textFill>
            <w14:solidFill>
              <w14:schemeClr w14:val="tx1"/>
            </w14:solidFill>
          </w14:textFill>
        </w:rPr>
      </w:pPr>
    </w:p>
    <w:p w14:paraId="6DA04629">
      <w:pPr>
        <w:tabs>
          <w:tab w:val="left" w:pos="720"/>
        </w:tabs>
        <w:snapToGrid w:val="0"/>
        <w:spacing w:line="360" w:lineRule="auto"/>
        <w:rPr>
          <w:rFonts w:hint="eastAsia" w:ascii="宋体" w:hAnsi="宋体" w:cs="宋体"/>
          <w:b/>
          <w:color w:val="000000" w:themeColor="text1"/>
          <w:highlight w:val="none"/>
          <w14:textFill>
            <w14:solidFill>
              <w14:schemeClr w14:val="tx1"/>
            </w14:solidFill>
          </w14:textFill>
        </w:rPr>
      </w:pPr>
    </w:p>
    <w:p w14:paraId="7F40AD1A">
      <w:pPr>
        <w:tabs>
          <w:tab w:val="left" w:pos="720"/>
        </w:tabs>
        <w:snapToGrid w:val="0"/>
        <w:spacing w:line="360" w:lineRule="auto"/>
        <w:rPr>
          <w:rFonts w:hint="eastAsia" w:ascii="宋体" w:hAnsi="宋体" w:cs="宋体"/>
          <w:b/>
          <w:color w:val="000000" w:themeColor="text1"/>
          <w:highlight w:val="none"/>
          <w14:textFill>
            <w14:solidFill>
              <w14:schemeClr w14:val="tx1"/>
            </w14:solidFill>
          </w14:textFill>
        </w:rPr>
      </w:pPr>
    </w:p>
    <w:p w14:paraId="4F796FDA">
      <w:pPr>
        <w:tabs>
          <w:tab w:val="left" w:pos="720"/>
        </w:tabs>
        <w:snapToGrid w:val="0"/>
        <w:spacing w:line="360" w:lineRule="auto"/>
        <w:rPr>
          <w:rFonts w:hint="eastAsia" w:ascii="宋体" w:hAnsi="宋体" w:cs="宋体"/>
          <w:b/>
          <w:color w:val="000000" w:themeColor="text1"/>
          <w:highlight w:val="none"/>
          <w14:textFill>
            <w14:solidFill>
              <w14:schemeClr w14:val="tx1"/>
            </w14:solidFill>
          </w14:textFill>
        </w:rPr>
      </w:pPr>
    </w:p>
    <w:p w14:paraId="6353167D">
      <w:pPr>
        <w:tabs>
          <w:tab w:val="left" w:pos="720"/>
        </w:tabs>
        <w:snapToGrid w:val="0"/>
        <w:spacing w:line="360" w:lineRule="auto"/>
        <w:rPr>
          <w:rFonts w:hint="eastAsia" w:ascii="宋体" w:hAnsi="宋体" w:cs="宋体"/>
          <w:b/>
          <w:color w:val="000000" w:themeColor="text1"/>
          <w:highlight w:val="none"/>
          <w14:textFill>
            <w14:solidFill>
              <w14:schemeClr w14:val="tx1"/>
            </w14:solidFill>
          </w14:textFill>
        </w:rPr>
      </w:pPr>
    </w:p>
    <w:p w14:paraId="121D99B1">
      <w:pPr>
        <w:tabs>
          <w:tab w:val="left" w:pos="720"/>
        </w:tabs>
        <w:snapToGrid w:val="0"/>
        <w:spacing w:line="360" w:lineRule="auto"/>
        <w:rPr>
          <w:rFonts w:hint="eastAsia" w:ascii="宋体" w:hAnsi="宋体" w:cs="宋体"/>
          <w:b/>
          <w:color w:val="000000" w:themeColor="text1"/>
          <w:highlight w:val="none"/>
          <w14:textFill>
            <w14:solidFill>
              <w14:schemeClr w14:val="tx1"/>
            </w14:solidFill>
          </w14:textFill>
        </w:rPr>
      </w:pPr>
    </w:p>
    <w:p w14:paraId="33267B88">
      <w:pPr>
        <w:tabs>
          <w:tab w:val="left" w:pos="720"/>
        </w:tabs>
        <w:snapToGrid w:val="0"/>
        <w:spacing w:line="360" w:lineRule="auto"/>
        <w:rPr>
          <w:rFonts w:hint="eastAsia" w:ascii="宋体" w:hAnsi="宋体" w:cs="宋体"/>
          <w:b/>
          <w:color w:val="000000" w:themeColor="text1"/>
          <w:highlight w:val="none"/>
          <w14:textFill>
            <w14:solidFill>
              <w14:schemeClr w14:val="tx1"/>
            </w14:solidFill>
          </w14:textFill>
        </w:rPr>
      </w:pPr>
    </w:p>
    <w:p w14:paraId="05E5F75D">
      <w:pPr>
        <w:tabs>
          <w:tab w:val="left" w:pos="720"/>
        </w:tabs>
        <w:snapToGrid w:val="0"/>
        <w:spacing w:line="360" w:lineRule="auto"/>
        <w:rPr>
          <w:rFonts w:hint="eastAsia" w:ascii="宋体" w:hAnsi="宋体" w:cs="宋体"/>
          <w:b/>
          <w:color w:val="000000" w:themeColor="text1"/>
          <w:highlight w:val="none"/>
          <w14:textFill>
            <w14:solidFill>
              <w14:schemeClr w14:val="tx1"/>
            </w14:solidFill>
          </w14:textFill>
        </w:rPr>
      </w:pPr>
    </w:p>
    <w:p w14:paraId="6E886F08">
      <w:pPr>
        <w:tabs>
          <w:tab w:val="left" w:pos="720"/>
        </w:tabs>
        <w:snapToGrid w:val="0"/>
        <w:spacing w:line="360" w:lineRule="auto"/>
        <w:rPr>
          <w:rFonts w:hint="eastAsia" w:ascii="宋体" w:hAnsi="宋体" w:cs="宋体"/>
          <w:b/>
          <w:color w:val="000000" w:themeColor="text1"/>
          <w:highlight w:val="none"/>
          <w14:textFill>
            <w14:solidFill>
              <w14:schemeClr w14:val="tx1"/>
            </w14:solidFill>
          </w14:textFill>
        </w:rPr>
      </w:pPr>
    </w:p>
    <w:p w14:paraId="69F7AD47">
      <w:pPr>
        <w:tabs>
          <w:tab w:val="left" w:pos="720"/>
        </w:tabs>
        <w:snapToGrid w:val="0"/>
        <w:spacing w:line="360" w:lineRule="auto"/>
        <w:rPr>
          <w:rFonts w:hint="eastAsia" w:ascii="宋体" w:hAnsi="宋体" w:cs="宋体"/>
          <w:b/>
          <w:color w:val="000000" w:themeColor="text1"/>
          <w:highlight w:val="none"/>
          <w14:textFill>
            <w14:solidFill>
              <w14:schemeClr w14:val="tx1"/>
            </w14:solidFill>
          </w14:textFill>
        </w:rPr>
      </w:pPr>
    </w:p>
    <w:p w14:paraId="64B63D31">
      <w:pPr>
        <w:widowControl/>
        <w:snapToGrid/>
        <w:spacing w:line="240" w:lineRule="auto"/>
        <w:rPr>
          <w:rFonts w:hint="eastAsia" w:ascii="宋体" w:hAnsi="宋体" w:eastAsia="宋体" w:cs="宋体"/>
          <w:b/>
          <w:color w:val="000000" w:themeColor="text1"/>
          <w:sz w:val="24"/>
          <w:szCs w:val="24"/>
          <w:highlight w:val="none"/>
          <w14:textFill>
            <w14:solidFill>
              <w14:schemeClr w14:val="tx1"/>
            </w14:solidFill>
          </w14:textFill>
        </w:rPr>
      </w:pPr>
    </w:p>
    <w:p w14:paraId="13940074">
      <w:pPr>
        <w:widowControl/>
        <w:snapToGrid/>
        <w:spacing w:line="240" w:lineRule="auto"/>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格式十</w:t>
      </w:r>
      <w:r>
        <w:rPr>
          <w:rFonts w:hint="eastAsia" w:ascii="宋体" w:hAnsi="宋体" w:cs="宋体"/>
          <w:b/>
          <w:color w:val="000000" w:themeColor="text1"/>
          <w:sz w:val="24"/>
          <w:szCs w:val="24"/>
          <w:highlight w:val="none"/>
          <w:lang w:val="en-US" w:eastAsia="zh-CN"/>
          <w14:textFill>
            <w14:solidFill>
              <w14:schemeClr w14:val="tx1"/>
            </w14:solidFill>
          </w14:textFill>
        </w:rPr>
        <w:t>四</w:t>
      </w:r>
      <w:r>
        <w:rPr>
          <w:rFonts w:hint="eastAsia" w:ascii="宋体" w:hAnsi="宋体" w:cs="宋体"/>
          <w:b/>
          <w:color w:val="000000" w:themeColor="text1"/>
          <w:sz w:val="24"/>
          <w:szCs w:val="24"/>
          <w:highlight w:val="none"/>
          <w14:textFill>
            <w14:solidFill>
              <w14:schemeClr w14:val="tx1"/>
            </w14:solidFill>
          </w14:textFill>
        </w:rPr>
        <w:t>：投标人廉洁承诺书</w:t>
      </w:r>
    </w:p>
    <w:p w14:paraId="6D2E7C71">
      <w:pPr>
        <w:pStyle w:val="34"/>
        <w:spacing w:before="157" w:beforeLines="50" w:beforeAutospacing="0" w:after="157" w:afterLines="50" w:afterAutospacing="0" w:line="360" w:lineRule="auto"/>
        <w:ind w:firstLine="0"/>
        <w:jc w:val="center"/>
        <w:rPr>
          <w:rFonts w:hint="eastAsia" w:ascii="宋体" w:hAnsi="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投标人廉洁承诺书</w:t>
      </w:r>
    </w:p>
    <w:p w14:paraId="612959A0">
      <w:pPr>
        <w:pStyle w:val="21"/>
        <w:spacing w:line="360" w:lineRule="auto"/>
        <w:ind w:right="420"/>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本招标项目招标人及招标监管机构：</w:t>
      </w:r>
    </w:p>
    <w:p w14:paraId="42302BEA">
      <w:pPr>
        <w:pStyle w:val="21"/>
        <w:spacing w:line="360" w:lineRule="auto"/>
        <w:ind w:right="420" w:firstLine="420" w:firstLineChars="200"/>
        <w:jc w:val="both"/>
        <w:rPr>
          <w:rFonts w:hint="eastAsia"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本公司参加了</w:t>
      </w:r>
      <w:r>
        <w:rPr>
          <w:rFonts w:hint="eastAsia" w:ascii="宋体" w:hAnsi="宋体" w:eastAsia="宋体" w:cs="宋体"/>
          <w:color w:val="000000" w:themeColor="text1"/>
          <w:sz w:val="21"/>
          <w:szCs w:val="21"/>
          <w:highlight w:val="none"/>
          <w:u w:val="single"/>
          <w14:textFill>
            <w14:solidFill>
              <w14:schemeClr w14:val="tx1"/>
            </w14:solidFill>
          </w14:textFill>
        </w:rPr>
        <w:t xml:space="preserve">   （项目名称/标段名称）    </w:t>
      </w:r>
      <w:r>
        <w:rPr>
          <w:rFonts w:hint="eastAsia" w:ascii="宋体" w:hAnsi="宋体" w:eastAsia="宋体" w:cs="宋体"/>
          <w:color w:val="000000" w:themeColor="text1"/>
          <w:sz w:val="21"/>
          <w:szCs w:val="21"/>
          <w:highlight w:val="none"/>
          <w14:textFill>
            <w14:solidFill>
              <w14:schemeClr w14:val="tx1"/>
            </w14:solidFill>
          </w14:textFill>
        </w:rPr>
        <w:t>投标， 为确保招标工作的公平、公正、公开、有序进行，我们保证遵守《中华人民共和国招标投标法》、《中华人民共和国招标投标法实施条例》、《广东省实施&lt;中华人民共和国招标投标法&gt;办法》等法律法规，特承诺如下事项：</w:t>
      </w:r>
    </w:p>
    <w:p w14:paraId="63B9EC1D">
      <w:pPr>
        <w:pStyle w:val="21"/>
        <w:spacing w:line="360" w:lineRule="auto"/>
        <w:ind w:right="420" w:firstLine="420" w:firstLineChars="200"/>
        <w:rPr>
          <w:rFonts w:hint="eastAsia"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一、自觉遵守国家有关法律法规及廉洁规定。</w:t>
      </w:r>
    </w:p>
    <w:p w14:paraId="16B3BDC2">
      <w:pPr>
        <w:pStyle w:val="21"/>
        <w:spacing w:line="360" w:lineRule="auto"/>
        <w:ind w:right="420" w:firstLine="420" w:firstLineChars="200"/>
        <w:jc w:val="both"/>
        <w:rPr>
          <w:rFonts w:hint="eastAsia"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二、不与招标单位工作人员串通投标，损害国家利益、企业利益以及他人的合法利益；</w:t>
      </w:r>
    </w:p>
    <w:p w14:paraId="4DA71CC2">
      <w:pPr>
        <w:pStyle w:val="21"/>
        <w:spacing w:line="360" w:lineRule="auto"/>
        <w:ind w:right="420" w:firstLine="420" w:firstLineChars="200"/>
        <w:jc w:val="both"/>
        <w:rPr>
          <w:rFonts w:hint="eastAsia"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三、不与其他单位围标、串标，不出让投标资格，不向招标人或评标委员会成员行贿。</w:t>
      </w:r>
    </w:p>
    <w:p w14:paraId="332E049C">
      <w:pPr>
        <w:pStyle w:val="21"/>
        <w:spacing w:line="360" w:lineRule="auto"/>
        <w:ind w:right="420" w:firstLine="420" w:firstLineChars="200"/>
        <w:jc w:val="both"/>
        <w:rPr>
          <w:rFonts w:hint="eastAsia"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四、不以任何名义向参与招标、评标工作的有关人员提供高消费宴请及娱乐活动和赠送回扣、红包、礼金、购物卡、有价证券、贵重物品和好处费、感谢费等； </w:t>
      </w:r>
    </w:p>
    <w:p w14:paraId="5F9AA06E">
      <w:pPr>
        <w:pStyle w:val="21"/>
        <w:spacing w:line="360" w:lineRule="auto"/>
        <w:ind w:right="420" w:firstLine="420" w:firstLineChars="200"/>
        <w:jc w:val="both"/>
        <w:rPr>
          <w:rFonts w:hint="eastAsia"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五、不以任何名义为参与招标、评标工作的有关人员装修住房、婚丧嫁</w:t>
      </w:r>
      <w:r>
        <w:rPr>
          <w:rFonts w:hint="eastAsia" w:hAnsi="宋体" w:cs="宋体"/>
          <w:color w:val="000000" w:themeColor="text1"/>
          <w:sz w:val="21"/>
          <w:szCs w:val="21"/>
          <w:highlight w:val="none"/>
          <w:lang w:eastAsia="zh-CN"/>
          <w14:textFill>
            <w14:solidFill>
              <w14:schemeClr w14:val="tx1"/>
            </w14:solidFill>
          </w14:textFill>
        </w:rPr>
        <w:t>娶</w:t>
      </w:r>
      <w:r>
        <w:rPr>
          <w:rFonts w:hint="eastAsia" w:ascii="宋体" w:hAnsi="宋体" w:eastAsia="宋体" w:cs="宋体"/>
          <w:color w:val="000000" w:themeColor="text1"/>
          <w:sz w:val="21"/>
          <w:szCs w:val="21"/>
          <w:highlight w:val="none"/>
          <w14:textFill>
            <w14:solidFill>
              <w14:schemeClr w14:val="tx1"/>
            </w14:solidFill>
          </w14:textFill>
        </w:rPr>
        <w:t>、配偶子女的工作安排以及境内外旅游等提供方便；</w:t>
      </w:r>
    </w:p>
    <w:p w14:paraId="06F8F5D3">
      <w:pPr>
        <w:pStyle w:val="21"/>
        <w:spacing w:line="360" w:lineRule="auto"/>
        <w:ind w:right="420" w:firstLine="420" w:firstLineChars="200"/>
        <w:rPr>
          <w:rFonts w:hint="eastAsia"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六、不以谋取非正当利益为目的，擅自与参与招标、评标工作的有关人员就业务问题进行私下商谈或者达成利益默契</w:t>
      </w:r>
      <w:r>
        <w:rPr>
          <w:rFonts w:hint="eastAsia" w:hAnsi="宋体" w:eastAsia="宋体" w:cs="宋体"/>
          <w:color w:val="000000" w:themeColor="text1"/>
          <w:sz w:val="21"/>
          <w:szCs w:val="21"/>
          <w:highlight w:val="none"/>
          <w:lang w:eastAsia="zh-CN"/>
          <w14:textFill>
            <w14:solidFill>
              <w14:schemeClr w14:val="tx1"/>
            </w14:solidFill>
          </w14:textFill>
        </w:rPr>
        <w:t>。</w:t>
      </w:r>
    </w:p>
    <w:p w14:paraId="03ED846B">
      <w:pPr>
        <w:pStyle w:val="21"/>
        <w:spacing w:line="360" w:lineRule="auto"/>
        <w:ind w:right="420" w:firstLine="420" w:firstLineChars="200"/>
        <w:rPr>
          <w:rFonts w:hint="eastAsia" w:hAnsi="宋体" w:eastAsia="宋体" w:cs="宋体"/>
          <w:color w:val="000000" w:themeColor="text1"/>
          <w:sz w:val="21"/>
          <w:szCs w:val="21"/>
          <w:highlight w:val="none"/>
          <w:lang w:eastAsia="zh-CN"/>
          <w14:textFill>
            <w14:solidFill>
              <w14:schemeClr w14:val="tx1"/>
            </w14:solidFill>
          </w14:textFill>
        </w:rPr>
      </w:pPr>
      <w:r>
        <w:rPr>
          <w:rFonts w:hint="eastAsia" w:hAnsi="宋体" w:eastAsia="宋体" w:cs="宋体"/>
          <w:color w:val="000000" w:themeColor="text1"/>
          <w:sz w:val="21"/>
          <w:szCs w:val="21"/>
          <w:highlight w:val="none"/>
          <w:lang w:eastAsia="zh-CN"/>
          <w14:textFill>
            <w14:solidFill>
              <w14:schemeClr w14:val="tx1"/>
            </w14:solidFill>
          </w14:textFill>
        </w:rPr>
        <w:t>本公司违反上述承诺，或本承诺陈述与事实不符，经查实，本公司愿意接受公开通报，被招标监管部门信用评价记录不良行为并扣分，并承担由此带来的法律后果。</w:t>
      </w:r>
    </w:p>
    <w:p w14:paraId="1A028D81">
      <w:pPr>
        <w:rPr>
          <w:rFonts w:hint="eastAsia" w:hAnsi="宋体" w:eastAsia="宋体" w:cs="宋体"/>
          <w:color w:val="000000" w:themeColor="text1"/>
          <w:sz w:val="21"/>
          <w:szCs w:val="21"/>
          <w:highlight w:val="none"/>
          <w:lang w:eastAsia="zh-CN"/>
          <w14:textFill>
            <w14:solidFill>
              <w14:schemeClr w14:val="tx1"/>
            </w14:solidFill>
          </w14:textFill>
        </w:rPr>
      </w:pPr>
    </w:p>
    <w:p w14:paraId="2F655A6B">
      <w:pPr>
        <w:pStyle w:val="9"/>
        <w:jc w:val="right"/>
        <w:rPr>
          <w:rFonts w:hint="eastAsia" w:hAnsi="宋体" w:eastAsia="宋体" w:cs="宋体"/>
          <w:color w:val="000000" w:themeColor="text1"/>
          <w:sz w:val="21"/>
          <w:szCs w:val="21"/>
          <w:highlight w:val="none"/>
          <w:lang w:eastAsia="zh-CN"/>
          <w14:textFill>
            <w14:solidFill>
              <w14:schemeClr w14:val="tx1"/>
            </w14:solidFill>
          </w14:textFill>
        </w:rPr>
      </w:pPr>
    </w:p>
    <w:p w14:paraId="5698EC59">
      <w:pPr>
        <w:jc w:val="right"/>
        <w:rPr>
          <w:rFonts w:hint="eastAsia" w:hAnsi="宋体" w:eastAsia="宋体" w:cs="宋体"/>
          <w:color w:val="000000" w:themeColor="text1"/>
          <w:sz w:val="21"/>
          <w:szCs w:val="21"/>
          <w:highlight w:val="none"/>
          <w:lang w:eastAsia="zh-CN"/>
          <w14:textFill>
            <w14:solidFill>
              <w14:schemeClr w14:val="tx1"/>
            </w14:solidFill>
          </w14:textFill>
        </w:rPr>
      </w:pPr>
      <w:r>
        <w:rPr>
          <w:rFonts w:hint="eastAsia" w:hAnsi="宋体" w:eastAsia="宋体" w:cs="宋体"/>
          <w:color w:val="000000" w:themeColor="text1"/>
          <w:sz w:val="21"/>
          <w:szCs w:val="21"/>
          <w:highlight w:val="none"/>
          <w:lang w:eastAsia="zh-CN"/>
          <w14:textFill>
            <w14:solidFill>
              <w14:schemeClr w14:val="tx1"/>
            </w14:solidFill>
          </w14:textFill>
        </w:rPr>
        <w:t>承诺企业：</w:t>
      </w:r>
      <w:r>
        <w:rPr>
          <w:rFonts w:hint="eastAsia"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hAnsi="宋体" w:eastAsia="宋体" w:cs="宋体"/>
          <w:color w:val="000000" w:themeColor="text1"/>
          <w:sz w:val="21"/>
          <w:szCs w:val="21"/>
          <w:highlight w:val="none"/>
          <w:lang w:eastAsia="zh-CN"/>
          <w14:textFill>
            <w14:solidFill>
              <w14:schemeClr w14:val="tx1"/>
            </w14:solidFill>
          </w14:textFill>
        </w:rPr>
        <w:t>（盖单位章）</w:t>
      </w:r>
    </w:p>
    <w:p w14:paraId="71C7FF44">
      <w:pPr>
        <w:pStyle w:val="9"/>
        <w:jc w:val="right"/>
        <w:rPr>
          <w:rFonts w:hint="eastAsia"/>
          <w:color w:val="000000" w:themeColor="text1"/>
          <w:highlight w:val="none"/>
          <w:lang w:eastAsia="zh-CN"/>
          <w14:textFill>
            <w14:solidFill>
              <w14:schemeClr w14:val="tx1"/>
            </w14:solidFill>
          </w14:textFill>
        </w:rPr>
      </w:pPr>
    </w:p>
    <w:p w14:paraId="1C64760B">
      <w:pPr>
        <w:tabs>
          <w:tab w:val="left" w:pos="720"/>
        </w:tabs>
        <w:snapToGrid w:val="0"/>
        <w:spacing w:line="360" w:lineRule="auto"/>
        <w:jc w:val="right"/>
        <w:rPr>
          <w:rFonts w:hint="eastAsia" w:ascii="宋体" w:hAnsi="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1"/>
          <w:szCs w:val="21"/>
          <w:highlight w:val="none"/>
          <w:lang w:eastAsia="zh-CN"/>
          <w14:textFill>
            <w14:solidFill>
              <w14:schemeClr w14:val="tx1"/>
            </w14:solidFill>
          </w14:textFill>
        </w:rPr>
        <w:t>法定代表人：</w:t>
      </w:r>
      <w:r>
        <w:rPr>
          <w:rFonts w:hint="eastAsia"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hAnsi="宋体" w:eastAsia="宋体" w:cs="宋体"/>
          <w:color w:val="000000" w:themeColor="text1"/>
          <w:sz w:val="21"/>
          <w:szCs w:val="21"/>
          <w:highlight w:val="none"/>
          <w:u w:val="none"/>
          <w:lang w:val="en-US" w:eastAsia="zh-CN"/>
          <w14:textFill>
            <w14:solidFill>
              <w14:schemeClr w14:val="tx1"/>
            </w14:solidFill>
          </w14:textFill>
        </w:rPr>
        <w:t>（签字或盖章）</w:t>
      </w:r>
    </w:p>
    <w:p w14:paraId="4771E5F8">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p w14:paraId="35AFC7A9">
      <w:pPr>
        <w:pStyle w:val="26"/>
        <w:rPr>
          <w:rFonts w:hint="eastAsia" w:hAnsi="宋体" w:cs="宋体"/>
          <w:bCs/>
          <w:color w:val="000000" w:themeColor="text1"/>
          <w:spacing w:val="4"/>
          <w:sz w:val="24"/>
          <w:szCs w:val="24"/>
          <w:highlight w:val="none"/>
          <w14:textFill>
            <w14:solidFill>
              <w14:schemeClr w14:val="tx1"/>
            </w14:solidFill>
          </w14:textFill>
        </w:rPr>
      </w:pPr>
    </w:p>
    <w:p w14:paraId="43FA1455">
      <w:pPr>
        <w:pStyle w:val="26"/>
        <w:rPr>
          <w:rFonts w:hint="eastAsia" w:hAnsi="宋体" w:cs="宋体"/>
          <w:bCs/>
          <w:color w:val="000000" w:themeColor="text1"/>
          <w:spacing w:val="4"/>
          <w:sz w:val="24"/>
          <w:szCs w:val="24"/>
          <w:highlight w:val="none"/>
          <w14:textFill>
            <w14:solidFill>
              <w14:schemeClr w14:val="tx1"/>
            </w14:solidFill>
          </w14:textFill>
        </w:rPr>
      </w:pPr>
    </w:p>
    <w:p w14:paraId="149AF5D1">
      <w:pPr>
        <w:pStyle w:val="26"/>
        <w:rPr>
          <w:rFonts w:hint="eastAsia" w:hAnsi="宋体" w:cs="宋体"/>
          <w:bCs/>
          <w:color w:val="000000" w:themeColor="text1"/>
          <w:spacing w:val="4"/>
          <w:sz w:val="24"/>
          <w:szCs w:val="24"/>
          <w:highlight w:val="none"/>
          <w14:textFill>
            <w14:solidFill>
              <w14:schemeClr w14:val="tx1"/>
            </w14:solidFill>
          </w14:textFill>
        </w:rPr>
      </w:pPr>
    </w:p>
    <w:p w14:paraId="2CD787D5">
      <w:pPr>
        <w:pStyle w:val="26"/>
        <w:rPr>
          <w:rFonts w:hint="eastAsia" w:hAnsi="宋体" w:cs="宋体"/>
          <w:bCs/>
          <w:color w:val="000000" w:themeColor="text1"/>
          <w:spacing w:val="4"/>
          <w:sz w:val="24"/>
          <w:szCs w:val="24"/>
          <w:highlight w:val="none"/>
          <w14:textFill>
            <w14:solidFill>
              <w14:schemeClr w14:val="tx1"/>
            </w14:solidFill>
          </w14:textFill>
        </w:rPr>
      </w:pPr>
    </w:p>
    <w:p w14:paraId="1DAC6AAA">
      <w:pPr>
        <w:pStyle w:val="26"/>
        <w:rPr>
          <w:rFonts w:hint="eastAsia" w:hAnsi="宋体" w:cs="宋体"/>
          <w:bCs/>
          <w:color w:val="000000" w:themeColor="text1"/>
          <w:spacing w:val="4"/>
          <w:sz w:val="24"/>
          <w:szCs w:val="24"/>
          <w:highlight w:val="none"/>
          <w14:textFill>
            <w14:solidFill>
              <w14:schemeClr w14:val="tx1"/>
            </w14:solidFill>
          </w14:textFill>
        </w:rPr>
      </w:pPr>
    </w:p>
    <w:p w14:paraId="6F8A1FC4">
      <w:pPr>
        <w:pStyle w:val="26"/>
        <w:rPr>
          <w:rFonts w:hint="eastAsia" w:hAnsi="宋体" w:cs="宋体"/>
          <w:bCs/>
          <w:color w:val="000000" w:themeColor="text1"/>
          <w:spacing w:val="4"/>
          <w:sz w:val="24"/>
          <w:szCs w:val="24"/>
          <w:highlight w:val="none"/>
          <w14:textFill>
            <w14:solidFill>
              <w14:schemeClr w14:val="tx1"/>
            </w14:solidFill>
          </w14:textFill>
        </w:rPr>
      </w:pPr>
    </w:p>
    <w:p w14:paraId="68232A03">
      <w:pPr>
        <w:pStyle w:val="26"/>
        <w:rPr>
          <w:rFonts w:hint="eastAsia" w:hAnsi="宋体" w:cs="宋体"/>
          <w:bCs/>
          <w:color w:val="000000" w:themeColor="text1"/>
          <w:spacing w:val="4"/>
          <w:sz w:val="24"/>
          <w:szCs w:val="24"/>
          <w:highlight w:val="none"/>
          <w14:textFill>
            <w14:solidFill>
              <w14:schemeClr w14:val="tx1"/>
            </w14:solidFill>
          </w14:textFill>
        </w:rPr>
      </w:pPr>
    </w:p>
    <w:p w14:paraId="4A70633A">
      <w:pPr>
        <w:widowControl/>
        <w:snapToGrid/>
        <w:rPr>
          <w:rFonts w:hint="eastAsia" w:ascii="宋体" w:hAnsi="宋体" w:eastAsia="宋体" w:cs="宋体"/>
          <w:b/>
          <w:bC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b/>
          <w:bCs w:val="0"/>
          <w:color w:val="000000" w:themeColor="text1"/>
          <w:spacing w:val="0"/>
          <w:sz w:val="24"/>
          <w:szCs w:val="24"/>
          <w:highlight w:val="none"/>
          <w14:textFill>
            <w14:solidFill>
              <w14:schemeClr w14:val="tx1"/>
            </w14:solidFill>
          </w14:textFill>
        </w:rPr>
        <w:t>格式十</w:t>
      </w:r>
      <w:r>
        <w:rPr>
          <w:rFonts w:hint="eastAsia" w:ascii="宋体" w:hAnsi="宋体" w:eastAsia="宋体" w:cs="宋体"/>
          <w:b/>
          <w:bCs w:val="0"/>
          <w:color w:val="000000" w:themeColor="text1"/>
          <w:spacing w:val="0"/>
          <w:sz w:val="24"/>
          <w:szCs w:val="24"/>
          <w:highlight w:val="none"/>
          <w:lang w:val="en-US" w:eastAsia="zh-CN"/>
          <w14:textFill>
            <w14:solidFill>
              <w14:schemeClr w14:val="tx1"/>
            </w14:solidFill>
          </w14:textFill>
        </w:rPr>
        <w:t>五</w:t>
      </w:r>
      <w:r>
        <w:rPr>
          <w:rFonts w:hint="eastAsia" w:ascii="宋体" w:hAnsi="宋体" w:eastAsia="宋体" w:cs="宋体"/>
          <w:b/>
          <w:bCs w:val="0"/>
          <w:color w:val="000000" w:themeColor="text1"/>
          <w:spacing w:val="0"/>
          <w:sz w:val="24"/>
          <w:szCs w:val="24"/>
          <w:highlight w:val="none"/>
          <w14:textFill>
            <w14:solidFill>
              <w14:schemeClr w14:val="tx1"/>
            </w14:solidFill>
          </w14:textFill>
        </w:rPr>
        <w:t>：</w:t>
      </w:r>
      <w:r>
        <w:rPr>
          <w:rFonts w:hint="eastAsia" w:ascii="宋体" w:hAnsi="宋体" w:eastAsia="宋体" w:cs="宋体"/>
          <w:b/>
          <w:bCs w:val="0"/>
          <w:color w:val="000000" w:themeColor="text1"/>
          <w:spacing w:val="0"/>
          <w:sz w:val="24"/>
          <w:szCs w:val="24"/>
          <w:highlight w:val="none"/>
          <w:lang w:val="en-US" w:eastAsia="zh-CN"/>
          <w14:textFill>
            <w14:solidFill>
              <w14:schemeClr w14:val="tx1"/>
            </w14:solidFill>
          </w14:textFill>
        </w:rPr>
        <w:t>信用承诺书</w:t>
      </w:r>
    </w:p>
    <w:p w14:paraId="0CE890C9">
      <w:pPr>
        <w:pStyle w:val="26"/>
        <w:rPr>
          <w:rFonts w:hint="eastAsia" w:hAnsi="宋体" w:cs="宋体"/>
          <w:bCs/>
          <w:color w:val="000000" w:themeColor="text1"/>
          <w:spacing w:val="4"/>
          <w:sz w:val="24"/>
          <w:szCs w:val="24"/>
          <w:highlight w:val="none"/>
          <w:lang w:val="en-US" w:eastAsia="zh-CN"/>
          <w14:textFill>
            <w14:solidFill>
              <w14:schemeClr w14:val="tx1"/>
            </w14:solidFill>
          </w14:textFill>
        </w:rPr>
      </w:pPr>
    </w:p>
    <w:p w14:paraId="5A98B896">
      <w:pPr>
        <w:pStyle w:val="31"/>
        <w:spacing w:line="570" w:lineRule="exact"/>
        <w:ind w:left="0"/>
        <w:jc w:val="center"/>
        <w:rPr>
          <w:rFonts w:hint="eastAsia" w:ascii="宋体" w:hAnsi="宋体" w:eastAsia="宋体" w:cs="宋体"/>
          <w:b/>
          <w:color w:val="000000" w:themeColor="text1"/>
          <w:spacing w:val="4"/>
          <w:kern w:val="0"/>
          <w:sz w:val="32"/>
          <w:szCs w:val="32"/>
          <w:highlight w:val="none"/>
          <w14:textFill>
            <w14:solidFill>
              <w14:schemeClr w14:val="tx1"/>
            </w14:solidFill>
          </w14:textFill>
        </w:rPr>
      </w:pPr>
      <w:r>
        <w:rPr>
          <w:rFonts w:hint="eastAsia" w:ascii="宋体" w:hAnsi="宋体" w:eastAsia="宋体" w:cs="宋体"/>
          <w:b/>
          <w:color w:val="000000" w:themeColor="text1"/>
          <w:spacing w:val="4"/>
          <w:kern w:val="0"/>
          <w:sz w:val="32"/>
          <w:szCs w:val="32"/>
          <w:highlight w:val="none"/>
          <w14:textFill>
            <w14:solidFill>
              <w14:schemeClr w14:val="tx1"/>
            </w14:solidFill>
          </w14:textFill>
        </w:rPr>
        <w:t>信用承诺书</w:t>
      </w:r>
    </w:p>
    <w:p w14:paraId="7D3DB71A">
      <w:pPr>
        <w:spacing w:line="570" w:lineRule="exact"/>
        <w:rPr>
          <w:color w:val="000000" w:themeColor="text1"/>
          <w:highlight w:val="none"/>
          <w14:textFill>
            <w14:solidFill>
              <w14:schemeClr w14:val="tx1"/>
            </w14:solidFill>
          </w14:textFill>
        </w:rPr>
      </w:pPr>
    </w:p>
    <w:p w14:paraId="5BEC0F31">
      <w:pPr>
        <w:pStyle w:val="99"/>
        <w:spacing w:line="540" w:lineRule="exact"/>
        <w:rPr>
          <w:rFonts w:hint="eastAsia" w:ascii="宋体" w:hAnsi="宋体" w:eastAsia="宋体" w:cs="Times New Roman"/>
          <w:color w:val="000000" w:themeColor="text1"/>
          <w:kern w:val="2"/>
          <w:sz w:val="24"/>
          <w:szCs w:val="24"/>
          <w:highlight w:val="none"/>
          <w14:textFill>
            <w14:solidFill>
              <w14:schemeClr w14:val="tx1"/>
            </w14:solidFill>
          </w14:textFill>
        </w:rPr>
      </w:pPr>
      <w:r>
        <w:rPr>
          <w:rFonts w:hint="eastAsia" w:ascii="宋体" w:hAnsi="宋体" w:eastAsia="宋体" w:cs="Times New Roman"/>
          <w:color w:val="000000" w:themeColor="text1"/>
          <w:kern w:val="2"/>
          <w:sz w:val="24"/>
          <w:szCs w:val="24"/>
          <w:highlight w:val="none"/>
          <w14:textFill>
            <w14:solidFill>
              <w14:schemeClr w14:val="tx1"/>
            </w14:solidFill>
          </w14:textFill>
        </w:rPr>
        <w:t>本单位（个人），统一社会信用代码（居民身份证号）为，联系地址，联系电话。</w:t>
      </w:r>
    </w:p>
    <w:p w14:paraId="04552D7B">
      <w:pPr>
        <w:pStyle w:val="99"/>
        <w:spacing w:line="540" w:lineRule="exact"/>
        <w:rPr>
          <w:rFonts w:hint="eastAsia" w:ascii="宋体" w:hAnsi="宋体" w:eastAsia="宋体" w:cs="Times New Roman"/>
          <w:color w:val="000000" w:themeColor="text1"/>
          <w:kern w:val="2"/>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为维护统一开放、公平竞争、规范有序的市场秩序,营造诚实守信的信用环境，共同推动社会信用体系的健康发展，树立企业诚信守法经营形象，本单位（个人）公开向社会承诺：</w:t>
      </w:r>
    </w:p>
    <w:p w14:paraId="34C49609">
      <w:pPr>
        <w:pStyle w:val="99"/>
        <w:spacing w:line="540" w:lineRule="exac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bookmarkStart w:id="101" w:name="bookmark48"/>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一</w:t>
      </w:r>
      <w:bookmarkEnd w:id="101"/>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、严格遵守国家法律、法规和规章，全面履行应尽的责任和义务。</w:t>
      </w:r>
    </w:p>
    <w:p w14:paraId="6CB2D441">
      <w:pPr>
        <w:pStyle w:val="99"/>
        <w:spacing w:line="540" w:lineRule="exac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bookmarkStart w:id="102" w:name="bookmark49"/>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二</w:t>
      </w:r>
      <w:bookmarkEnd w:id="102"/>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、严格遵守职业道德和行业规范。</w:t>
      </w:r>
    </w:p>
    <w:p w14:paraId="533221CC">
      <w:pPr>
        <w:pStyle w:val="99"/>
        <w:spacing w:line="540" w:lineRule="exac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bookmarkStart w:id="103" w:name="bookmark50"/>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三</w:t>
      </w:r>
      <w:bookmarkEnd w:id="103"/>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、严格依法开展生产经营活动，主动接受行业监管，自愿接受依法开展的日常检查。若发生违法失信行为，自愿接受约束和惩戒，并依法承担相应责任。</w:t>
      </w:r>
    </w:p>
    <w:p w14:paraId="024EBA72">
      <w:pPr>
        <w:pStyle w:val="99"/>
        <w:spacing w:line="540" w:lineRule="exac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bookmarkStart w:id="104" w:name="bookmark51"/>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四</w:t>
      </w:r>
      <w:bookmarkEnd w:id="104"/>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、自觉接受行政管理部门、行业组织、社会公众、新闻舆论对经营活动的监督。</w:t>
      </w:r>
    </w:p>
    <w:p w14:paraId="450BC8E1">
      <w:pPr>
        <w:pStyle w:val="99"/>
        <w:spacing w:line="540" w:lineRule="exac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五、自我约束、自我管理，重合同、守信用，不虚假宣传、违约毁约、价格欺诈和不正当竞争，自觉维护市场经营活动正常秩序，维护消费者的合法权益。</w:t>
      </w:r>
    </w:p>
    <w:p w14:paraId="68068BC6">
      <w:pPr>
        <w:pStyle w:val="99"/>
        <w:spacing w:line="540" w:lineRule="exac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六、加强自身管理，做好诚信教育培训，将诚信经营作为全体员工（本人）的共同理念和行为准则，培育积极向上的诚信文化。</w:t>
      </w:r>
    </w:p>
    <w:p w14:paraId="6BB27D91">
      <w:pPr>
        <w:pStyle w:val="99"/>
        <w:spacing w:line="540" w:lineRule="exac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七、在“信用中国”网中无违法违规或严重失信记录。</w:t>
      </w:r>
    </w:p>
    <w:p w14:paraId="1FAAE893">
      <w:pPr>
        <w:pStyle w:val="99"/>
        <w:spacing w:line="540" w:lineRule="exac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八、如发生违法违规行为，自愿依法依规接受处罚，主动积极整改，不再触犯相关法律法规，今后切实做到履约守信。</w:t>
      </w:r>
    </w:p>
    <w:p w14:paraId="2C597B3B">
      <w:pPr>
        <w:pStyle w:val="99"/>
        <w:spacing w:line="540" w:lineRule="exac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p>
    <w:p w14:paraId="07362DBD">
      <w:pPr>
        <w:pStyle w:val="99"/>
        <w:wordWrap w:val="0"/>
        <w:spacing w:line="540" w:lineRule="exact"/>
        <w:jc w:val="righ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 xml:space="preserve">申请人签字（单位盖章）： </w:t>
      </w:r>
      <w:r>
        <w:rPr>
          <w:rFonts w:hint="eastAsia" w:ascii="宋体" w:hAnsi="宋体" w:eastAsia="宋体" w:cs="Times New Roman"/>
          <w:color w:val="000000" w:themeColor="text1"/>
          <w:kern w:val="2"/>
          <w:sz w:val="24"/>
          <w:szCs w:val="24"/>
          <w:highlight w:val="none"/>
          <w14:textFill>
            <w14:solidFill>
              <w14:schemeClr w14:val="tx1"/>
            </w14:solidFill>
          </w14:textFill>
        </w:rPr>
        <w:t xml:space="preserve">           </w:t>
      </w:r>
    </w:p>
    <w:p w14:paraId="465C2BD6">
      <w:pPr>
        <w:pStyle w:val="99"/>
        <w:wordWrap w:val="0"/>
        <w:spacing w:line="540" w:lineRule="exact"/>
        <w:jc w:val="righ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法定代表人（授权代表）签章或签字: </w:t>
      </w:r>
      <w:r>
        <w:rPr>
          <w:rFonts w:hint="eastAsia" w:ascii="宋体" w:hAnsi="宋体" w:eastAsia="宋体" w:cs="Times New Roman"/>
          <w:color w:val="000000" w:themeColor="text1"/>
          <w:kern w:val="2"/>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 xml:space="preserve">       </w:t>
      </w:r>
    </w:p>
    <w:p w14:paraId="3E618174">
      <w:pPr>
        <w:spacing w:line="540" w:lineRule="exact"/>
        <w:jc w:val="right"/>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kern w:val="2"/>
          <w:sz w:val="24"/>
          <w:szCs w:val="24"/>
          <w:highlight w:val="none"/>
          <w14:textFill>
            <w14:solidFill>
              <w14:schemeClr w14:val="tx1"/>
            </w14:solidFill>
          </w14:textFill>
        </w:rPr>
        <w:t>承诺日期：    年  月  日</w:t>
      </w:r>
      <w:r>
        <w:rPr>
          <w:rFonts w:hint="eastAsia" w:ascii="宋体" w:hAnsi="宋体" w:eastAsia="宋体"/>
          <w:color w:val="000000" w:themeColor="text1"/>
          <w:sz w:val="21"/>
          <w:szCs w:val="21"/>
          <w:highlight w:val="none"/>
          <w14:textFill>
            <w14:solidFill>
              <w14:schemeClr w14:val="tx1"/>
            </w14:solidFill>
          </w14:textFill>
        </w:rPr>
        <w:t xml:space="preserve"> </w:t>
      </w:r>
    </w:p>
    <w:p w14:paraId="0635275F">
      <w:pPr>
        <w:widowControl/>
        <w:snapToGrid/>
        <w:spacing w:line="240" w:lineRule="auto"/>
        <w:ind w:firstLine="0" w:firstLineChars="0"/>
        <w:jc w:val="left"/>
        <w:rPr>
          <w:rFonts w:hint="eastAsia" w:ascii="宋体" w:hAnsi="宋体" w:eastAsia="宋体" w:cs="宋体"/>
          <w:b/>
          <w:bCs w:val="0"/>
          <w:snapToGrid/>
          <w:color w:val="000000" w:themeColor="text1"/>
          <w:spacing w:val="0"/>
          <w:kern w:val="2"/>
          <w:sz w:val="24"/>
          <w:szCs w:val="24"/>
          <w:highlight w:val="none"/>
          <w:u w:val="none"/>
          <w:lang w:val="en-US" w:eastAsia="zh-CN"/>
          <w14:textFill>
            <w14:solidFill>
              <w14:schemeClr w14:val="tx1"/>
            </w14:solidFill>
          </w14:textFill>
        </w:rPr>
      </w:pPr>
    </w:p>
    <w:p w14:paraId="3BA744FC">
      <w:pPr>
        <w:widowControl/>
        <w:snapToGrid/>
        <w:spacing w:line="240" w:lineRule="auto"/>
        <w:ind w:firstLine="0" w:firstLineChars="0"/>
        <w:jc w:val="left"/>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eastAsia="宋体" w:cs="宋体"/>
          <w:b/>
          <w:bCs w:val="0"/>
          <w:snapToGrid/>
          <w:color w:val="000000" w:themeColor="text1"/>
          <w:spacing w:val="0"/>
          <w:kern w:val="2"/>
          <w:sz w:val="24"/>
          <w:szCs w:val="24"/>
          <w:highlight w:val="none"/>
          <w:u w:val="none"/>
          <w:lang w:val="en-US" w:eastAsia="zh-CN"/>
          <w14:textFill>
            <w14:solidFill>
              <w14:schemeClr w14:val="tx1"/>
            </w14:solidFill>
          </w14:textFill>
        </w:rPr>
        <w:t>格式十</w:t>
      </w:r>
      <w:r>
        <w:rPr>
          <w:rFonts w:hint="eastAsia" w:ascii="宋体" w:hAnsi="宋体" w:cs="宋体"/>
          <w:b/>
          <w:bCs w:val="0"/>
          <w:snapToGrid/>
          <w:color w:val="000000" w:themeColor="text1"/>
          <w:spacing w:val="0"/>
          <w:kern w:val="2"/>
          <w:sz w:val="24"/>
          <w:szCs w:val="24"/>
          <w:highlight w:val="none"/>
          <w:u w:val="none"/>
          <w:lang w:val="en-US" w:eastAsia="zh-CN"/>
          <w14:textFill>
            <w14:solidFill>
              <w14:schemeClr w14:val="tx1"/>
            </w14:solidFill>
          </w14:textFill>
        </w:rPr>
        <w:t>六</w:t>
      </w:r>
      <w:r>
        <w:rPr>
          <w:rFonts w:hint="eastAsia" w:ascii="宋体" w:hAnsi="宋体" w:eastAsia="宋体" w:cs="宋体"/>
          <w:b/>
          <w:bCs w:val="0"/>
          <w:snapToGrid/>
          <w:color w:val="000000" w:themeColor="text1"/>
          <w:spacing w:val="0"/>
          <w:kern w:val="2"/>
          <w:sz w:val="24"/>
          <w:szCs w:val="24"/>
          <w:highlight w:val="none"/>
          <w:u w:val="none"/>
          <w:lang w:val="en-US" w:eastAsia="zh-CN"/>
          <w14:textFill>
            <w14:solidFill>
              <w14:schemeClr w14:val="tx1"/>
            </w14:solidFill>
          </w14:textFill>
        </w:rPr>
        <w:t>：</w:t>
      </w:r>
    </w:p>
    <w:p w14:paraId="7A9001DA">
      <w:pPr>
        <w:keepNext w:val="0"/>
        <w:keepLines w:val="0"/>
        <w:widowControl/>
        <w:suppressLineNumbers w:val="0"/>
        <w:jc w:val="center"/>
        <w:rPr>
          <w:rFonts w:hint="eastAsia" w:ascii="宋体" w:hAnsi="宋体" w:eastAsia="宋体" w:cs="宋体"/>
          <w:b/>
          <w:bCs/>
          <w:color w:val="000000" w:themeColor="text1"/>
          <w:kern w:val="0"/>
          <w:sz w:val="32"/>
          <w:szCs w:val="32"/>
          <w:highlight w:val="none"/>
          <w:lang w:val="en-US" w:eastAsia="zh-CN" w:bidi="ar"/>
          <w14:textFill>
            <w14:solidFill>
              <w14:schemeClr w14:val="tx1"/>
            </w14:solidFill>
          </w14:textFill>
        </w:rPr>
      </w:pPr>
      <w:r>
        <w:rPr>
          <w:rFonts w:hint="eastAsia" w:ascii="宋体" w:hAnsi="宋体" w:eastAsia="宋体" w:cs="宋体"/>
          <w:b/>
          <w:bCs/>
          <w:color w:val="000000" w:themeColor="text1"/>
          <w:kern w:val="0"/>
          <w:sz w:val="32"/>
          <w:szCs w:val="32"/>
          <w:highlight w:val="none"/>
          <w:lang w:val="en-US" w:eastAsia="zh-CN" w:bidi="ar"/>
          <w14:textFill>
            <w14:solidFill>
              <w14:schemeClr w14:val="tx1"/>
            </w14:solidFill>
          </w14:textFill>
        </w:rPr>
        <w:t>中小企业声明函（如有）</w:t>
      </w:r>
    </w:p>
    <w:p w14:paraId="0F5DEDA0">
      <w:pPr>
        <w:pStyle w:val="21"/>
        <w:rPr>
          <w:rFonts w:hint="eastAsia"/>
          <w:color w:val="000000" w:themeColor="text1"/>
          <w:highlight w:val="none"/>
          <w14:textFill>
            <w14:solidFill>
              <w14:schemeClr w14:val="tx1"/>
            </w14:solidFill>
          </w14:textFill>
        </w:rPr>
      </w:pPr>
    </w:p>
    <w:p w14:paraId="7AC03007">
      <w:pPr>
        <w:keepNext w:val="0"/>
        <w:keepLines w:val="0"/>
        <w:widowControl/>
        <w:suppressLineNumbers w:val="0"/>
        <w:spacing w:line="500" w:lineRule="exact"/>
        <w:ind w:firstLine="620" w:firstLineChars="20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kern w:val="0"/>
          <w:sz w:val="31"/>
          <w:szCs w:val="31"/>
          <w:highlight w:val="none"/>
          <w:lang w:val="en-US" w:eastAsia="zh-CN" w:bidi="ar"/>
          <w14:textFill>
            <w14:solidFill>
              <w14:schemeClr w14:val="tx1"/>
            </w14:solidFill>
          </w14:textFill>
        </w:rPr>
        <w:t>本企业郑重声明，根据《关于印发中小企业划型标准规定的通知》（工信部联企业〔</w:t>
      </w:r>
      <w:r>
        <w:rPr>
          <w:rFonts w:hint="default" w:ascii="Times New Roman" w:hAnsi="Times New Roman" w:eastAsia="宋体" w:cs="Times New Roman"/>
          <w:color w:val="000000" w:themeColor="text1"/>
          <w:kern w:val="0"/>
          <w:sz w:val="31"/>
          <w:szCs w:val="31"/>
          <w:highlight w:val="none"/>
          <w:lang w:val="en-US" w:eastAsia="zh-CN" w:bidi="ar"/>
          <w14:textFill>
            <w14:solidFill>
              <w14:schemeClr w14:val="tx1"/>
            </w14:solidFill>
          </w14:textFill>
        </w:rPr>
        <w:t>2011</w:t>
      </w:r>
      <w:r>
        <w:rPr>
          <w:rFonts w:ascii="仿宋_GB2312" w:hAnsi="仿宋_GB2312" w:eastAsia="仿宋_GB2312" w:cs="仿宋_GB2312"/>
          <w:color w:val="000000" w:themeColor="text1"/>
          <w:kern w:val="0"/>
          <w:sz w:val="31"/>
          <w:szCs w:val="31"/>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0"/>
          <w:sz w:val="31"/>
          <w:szCs w:val="31"/>
          <w:highlight w:val="none"/>
          <w:lang w:val="en-US" w:eastAsia="zh-CN" w:bidi="ar"/>
          <w14:textFill>
            <w14:solidFill>
              <w14:schemeClr w14:val="tx1"/>
            </w14:solidFill>
          </w14:textFill>
        </w:rPr>
        <w:t xml:space="preserve">300 </w:t>
      </w:r>
      <w:r>
        <w:rPr>
          <w:rFonts w:ascii="仿宋_GB2312" w:hAnsi="仿宋_GB2312" w:eastAsia="仿宋_GB2312" w:cs="仿宋_GB2312"/>
          <w:color w:val="000000" w:themeColor="text1"/>
          <w:kern w:val="0"/>
          <w:sz w:val="31"/>
          <w:szCs w:val="31"/>
          <w:highlight w:val="none"/>
          <w:lang w:val="en-US" w:eastAsia="zh-CN" w:bidi="ar"/>
          <w14:textFill>
            <w14:solidFill>
              <w14:schemeClr w14:val="tx1"/>
            </w14:solidFill>
          </w14:textFill>
        </w:rPr>
        <w:t xml:space="preserve">号）的规定，本企业具体情况如下： </w:t>
      </w:r>
    </w:p>
    <w:p w14:paraId="51B2533C">
      <w:pPr>
        <w:keepNext w:val="0"/>
        <w:keepLines w:val="0"/>
        <w:widowControl/>
        <w:suppressLineNumbers w:val="0"/>
        <w:spacing w:line="500" w:lineRule="exact"/>
        <w:ind w:firstLine="620" w:firstLineChars="20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kern w:val="0"/>
          <w:sz w:val="31"/>
          <w:szCs w:val="31"/>
          <w:highlight w:val="none"/>
          <w:lang w:val="en-US" w:eastAsia="zh-CN" w:bidi="ar"/>
          <w14:textFill>
            <w14:solidFill>
              <w14:schemeClr w14:val="tx1"/>
            </w14:solidFill>
          </w14:textFill>
        </w:rPr>
        <w:t>本企业属于建筑业行业；营业收入为</w:t>
      </w:r>
      <w:r>
        <w:rPr>
          <w:rFonts w:hint="eastAsia" w:ascii="仿宋_GB2312" w:hAnsi="仿宋_GB2312" w:eastAsia="仿宋_GB2312" w:cs="仿宋_GB2312"/>
          <w:color w:val="000000" w:themeColor="text1"/>
          <w:kern w:val="0"/>
          <w:sz w:val="31"/>
          <w:szCs w:val="31"/>
          <w:highlight w:val="none"/>
          <w:u w:val="single"/>
          <w:lang w:val="en-US" w:eastAsia="zh-CN" w:bidi="ar"/>
          <w14:textFill>
            <w14:solidFill>
              <w14:schemeClr w14:val="tx1"/>
            </w14:solidFill>
          </w14:textFill>
        </w:rPr>
        <w:t xml:space="preserve">   </w:t>
      </w:r>
      <w:r>
        <w:rPr>
          <w:rFonts w:ascii="仿宋_GB2312" w:hAnsi="仿宋_GB2312" w:eastAsia="仿宋_GB2312" w:cs="仿宋_GB2312"/>
          <w:color w:val="000000" w:themeColor="text1"/>
          <w:kern w:val="0"/>
          <w:sz w:val="31"/>
          <w:szCs w:val="31"/>
          <w:highlight w:val="none"/>
          <w:lang w:val="en-US" w:eastAsia="zh-CN" w:bidi="ar"/>
          <w14:textFill>
            <w14:solidFill>
              <w14:schemeClr w14:val="tx1"/>
            </w14:solidFill>
          </w14:textFill>
        </w:rPr>
        <w:t xml:space="preserve">万元，资产总额 </w:t>
      </w:r>
    </w:p>
    <w:p w14:paraId="4AFF12AD">
      <w:pPr>
        <w:keepNext w:val="0"/>
        <w:keepLines w:val="0"/>
        <w:widowControl/>
        <w:suppressLineNumbers w:val="0"/>
        <w:spacing w:line="500" w:lineRule="exact"/>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kern w:val="0"/>
          <w:sz w:val="31"/>
          <w:szCs w:val="31"/>
          <w:highlight w:val="none"/>
          <w:lang w:val="en-US" w:eastAsia="zh-CN" w:bidi="ar"/>
          <w14:textFill>
            <w14:solidFill>
              <w14:schemeClr w14:val="tx1"/>
            </w14:solidFill>
          </w14:textFill>
        </w:rPr>
        <w:t>为</w:t>
      </w:r>
      <w:r>
        <w:rPr>
          <w:rFonts w:hint="eastAsia" w:ascii="仿宋_GB2312" w:hAnsi="仿宋_GB2312" w:eastAsia="仿宋_GB2312" w:cs="仿宋_GB2312"/>
          <w:color w:val="000000" w:themeColor="text1"/>
          <w:kern w:val="0"/>
          <w:sz w:val="31"/>
          <w:szCs w:val="31"/>
          <w:highlight w:val="none"/>
          <w:u w:val="single"/>
          <w:lang w:val="en-US" w:eastAsia="zh-CN" w:bidi="ar"/>
          <w14:textFill>
            <w14:solidFill>
              <w14:schemeClr w14:val="tx1"/>
            </w14:solidFill>
          </w14:textFill>
        </w:rPr>
        <w:t xml:space="preserve">   </w:t>
      </w:r>
      <w:r>
        <w:rPr>
          <w:rFonts w:ascii="仿宋_GB2312" w:hAnsi="仿宋_GB2312" w:eastAsia="仿宋_GB2312" w:cs="仿宋_GB2312"/>
          <w:color w:val="000000" w:themeColor="text1"/>
          <w:kern w:val="0"/>
          <w:sz w:val="31"/>
          <w:szCs w:val="31"/>
          <w:highlight w:val="none"/>
          <w:lang w:val="en-US" w:eastAsia="zh-CN" w:bidi="ar"/>
          <w14:textFill>
            <w14:solidFill>
              <w14:schemeClr w14:val="tx1"/>
            </w14:solidFill>
          </w14:textFill>
        </w:rPr>
        <w:t xml:space="preserve">万元，属于 （中型企业、小型企业、微型企业）； </w:t>
      </w:r>
    </w:p>
    <w:p w14:paraId="5DBD3718">
      <w:pPr>
        <w:keepNext w:val="0"/>
        <w:keepLines w:val="0"/>
        <w:widowControl/>
        <w:suppressLineNumbers w:val="0"/>
        <w:spacing w:line="500" w:lineRule="exact"/>
        <w:ind w:firstLine="620" w:firstLineChars="20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kern w:val="0"/>
          <w:sz w:val="31"/>
          <w:szCs w:val="31"/>
          <w:highlight w:val="none"/>
          <w:lang w:val="en-US" w:eastAsia="zh-CN" w:bidi="ar"/>
          <w14:textFill>
            <w14:solidFill>
              <w14:schemeClr w14:val="tx1"/>
            </w14:solidFill>
          </w14:textFill>
        </w:rPr>
        <w:t xml:space="preserve">依据《政府采购促进中小企业发展管理办法》的规定，本企业不属于大企业的分支机构，不存在控股股东为大企业的情形，也不存在与大企业的负责人为同一人的情形。 </w:t>
      </w:r>
    </w:p>
    <w:p w14:paraId="79C15EE4">
      <w:pPr>
        <w:keepNext w:val="0"/>
        <w:keepLines w:val="0"/>
        <w:widowControl/>
        <w:suppressLineNumbers w:val="0"/>
        <w:spacing w:line="500" w:lineRule="exact"/>
        <w:ind w:firstLine="620" w:firstLineChars="200"/>
        <w:jc w:val="left"/>
        <w:rPr>
          <w:rFonts w:ascii="仿宋_GB2312" w:hAnsi="仿宋_GB2312" w:eastAsia="仿宋_GB2312" w:cs="仿宋_GB2312"/>
          <w:color w:val="000000" w:themeColor="text1"/>
          <w:kern w:val="0"/>
          <w:sz w:val="31"/>
          <w:szCs w:val="31"/>
          <w:highlight w:val="none"/>
          <w:lang w:val="en-US" w:eastAsia="zh-CN" w:bidi="ar"/>
          <w14:textFill>
            <w14:solidFill>
              <w14:schemeClr w14:val="tx1"/>
            </w14:solidFill>
          </w14:textFill>
        </w:rPr>
      </w:pPr>
      <w:r>
        <w:rPr>
          <w:rFonts w:ascii="仿宋_GB2312" w:hAnsi="仿宋_GB2312" w:eastAsia="仿宋_GB2312" w:cs="仿宋_GB2312"/>
          <w:color w:val="000000" w:themeColor="text1"/>
          <w:kern w:val="0"/>
          <w:sz w:val="31"/>
          <w:szCs w:val="31"/>
          <w:highlight w:val="none"/>
          <w:lang w:val="en-US" w:eastAsia="zh-CN" w:bidi="ar"/>
          <w14:textFill>
            <w14:solidFill>
              <w14:schemeClr w14:val="tx1"/>
            </w14:solidFill>
          </w14:textFill>
        </w:rPr>
        <w:t xml:space="preserve">本企业对上述声明内容的真实性负责。如有虚假，将依法承担相应责任。 </w:t>
      </w:r>
    </w:p>
    <w:p w14:paraId="2DEDACCC">
      <w:pPr>
        <w:pStyle w:val="3"/>
        <w:spacing w:line="500" w:lineRule="exact"/>
        <w:rPr>
          <w:color w:val="000000" w:themeColor="text1"/>
          <w:highlight w:val="none"/>
          <w14:textFill>
            <w14:solidFill>
              <w14:schemeClr w14:val="tx1"/>
            </w14:solidFill>
          </w14:textFill>
        </w:rPr>
      </w:pPr>
    </w:p>
    <w:p w14:paraId="7F1634A2">
      <w:pPr>
        <w:keepNext w:val="0"/>
        <w:keepLines w:val="0"/>
        <w:widowControl/>
        <w:suppressLineNumbers w:val="0"/>
        <w:spacing w:line="500" w:lineRule="exact"/>
        <w:jc w:val="center"/>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kern w:val="0"/>
          <w:sz w:val="31"/>
          <w:szCs w:val="31"/>
          <w:highlight w:val="none"/>
          <w:lang w:val="en-US" w:eastAsia="zh-CN" w:bidi="ar"/>
          <w14:textFill>
            <w14:solidFill>
              <w14:schemeClr w14:val="tx1"/>
            </w14:solidFill>
          </w14:textFill>
        </w:rPr>
        <w:t xml:space="preserve"> </w:t>
      </w:r>
      <w:r>
        <w:rPr>
          <w:rFonts w:ascii="仿宋_GB2312" w:hAnsi="仿宋_GB2312" w:eastAsia="仿宋_GB2312" w:cs="仿宋_GB2312"/>
          <w:color w:val="000000" w:themeColor="text1"/>
          <w:kern w:val="0"/>
          <w:sz w:val="31"/>
          <w:szCs w:val="31"/>
          <w:highlight w:val="none"/>
          <w:lang w:val="en-US" w:eastAsia="zh-CN" w:bidi="ar"/>
          <w14:textFill>
            <w14:solidFill>
              <w14:schemeClr w14:val="tx1"/>
            </w14:solidFill>
          </w14:textFill>
        </w:rPr>
        <w:t xml:space="preserve">企业名称（盖章）： </w:t>
      </w:r>
    </w:p>
    <w:p w14:paraId="729CDB86">
      <w:pPr>
        <w:keepNext w:val="0"/>
        <w:keepLines w:val="0"/>
        <w:widowControl/>
        <w:suppressLineNumbers w:val="0"/>
        <w:spacing w:line="500" w:lineRule="exact"/>
        <w:jc w:val="center"/>
        <w:rPr>
          <w:rFonts w:ascii="仿宋_GB2312" w:hAnsi="仿宋_GB2312" w:eastAsia="仿宋_GB2312" w:cs="仿宋_GB2312"/>
          <w:color w:val="000000" w:themeColor="text1"/>
          <w:kern w:val="0"/>
          <w:sz w:val="31"/>
          <w:szCs w:val="31"/>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1"/>
          <w:szCs w:val="31"/>
          <w:highlight w:val="none"/>
          <w:lang w:val="en-US" w:eastAsia="zh-CN" w:bidi="ar"/>
          <w14:textFill>
            <w14:solidFill>
              <w14:schemeClr w14:val="tx1"/>
            </w14:solidFill>
          </w14:textFill>
        </w:rPr>
        <w:t xml:space="preserve">            </w:t>
      </w:r>
      <w:r>
        <w:rPr>
          <w:rFonts w:ascii="仿宋_GB2312" w:hAnsi="仿宋_GB2312" w:eastAsia="仿宋_GB2312" w:cs="仿宋_GB2312"/>
          <w:color w:val="000000" w:themeColor="text1"/>
          <w:kern w:val="0"/>
          <w:sz w:val="31"/>
          <w:szCs w:val="31"/>
          <w:highlight w:val="none"/>
          <w:lang w:val="en-US" w:eastAsia="zh-CN" w:bidi="ar"/>
          <w14:textFill>
            <w14:solidFill>
              <w14:schemeClr w14:val="tx1"/>
            </w14:solidFill>
          </w14:textFill>
        </w:rPr>
        <w:t>日 期：</w:t>
      </w:r>
    </w:p>
    <w:p w14:paraId="28B5D1DB">
      <w:pPr>
        <w:keepNext w:val="0"/>
        <w:keepLines w:val="0"/>
        <w:widowControl/>
        <w:suppressLineNumbers w:val="0"/>
        <w:jc w:val="right"/>
        <w:rPr>
          <w:color w:val="000000" w:themeColor="text1"/>
          <w:highlight w:val="none"/>
          <w14:textFill>
            <w14:solidFill>
              <w14:schemeClr w14:val="tx1"/>
            </w14:solidFill>
          </w14:textFill>
        </w:rPr>
      </w:pPr>
      <w:r>
        <w:rPr>
          <w:rFonts w:ascii="仿宋_GB2312" w:hAnsi="仿宋_GB2312" w:eastAsia="仿宋_GB2312" w:cs="仿宋_GB2312"/>
          <w:color w:val="000000" w:themeColor="text1"/>
          <w:kern w:val="0"/>
          <w:sz w:val="31"/>
          <w:szCs w:val="31"/>
          <w:highlight w:val="none"/>
          <w:lang w:val="en-US" w:eastAsia="zh-CN" w:bidi="ar"/>
          <w14:textFill>
            <w14:solidFill>
              <w14:schemeClr w14:val="tx1"/>
            </w14:solidFill>
          </w14:textFill>
        </w:rPr>
        <w:t xml:space="preserve"> </w:t>
      </w:r>
    </w:p>
    <w:p w14:paraId="226347C0">
      <w:pPr>
        <w:keepNext w:val="0"/>
        <w:keepLines w:val="0"/>
        <w:widowControl/>
        <w:suppressLineNumbers w:val="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kern w:val="0"/>
          <w:sz w:val="24"/>
          <w:szCs w:val="24"/>
          <w:highlight w:val="none"/>
          <w:lang w:val="en-US" w:eastAsia="zh-CN" w:bidi="ar"/>
          <w14:textFill>
            <w14:solidFill>
              <w14:schemeClr w14:val="tx1"/>
            </w14:solidFill>
          </w14:textFill>
        </w:rPr>
        <w:t xml:space="preserve">注： </w:t>
      </w:r>
    </w:p>
    <w:p w14:paraId="329C06F8">
      <w:pPr>
        <w:keepNext w:val="0"/>
        <w:keepLines w:val="0"/>
        <w:widowControl/>
        <w:suppressLineNumbers w:val="0"/>
        <w:jc w:val="left"/>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w:t>
      </w:r>
      <w:r>
        <w:rPr>
          <w:rFonts w:ascii="仿宋_GB2312" w:hAnsi="仿宋_GB2312" w:eastAsia="仿宋_GB2312" w:cs="仿宋_GB2312"/>
          <w:color w:val="000000" w:themeColor="text1"/>
          <w:kern w:val="0"/>
          <w:sz w:val="24"/>
          <w:szCs w:val="24"/>
          <w:highlight w:val="none"/>
          <w:lang w:val="en-US" w:eastAsia="zh-CN" w:bidi="ar"/>
          <w14:textFill>
            <w14:solidFill>
              <w14:schemeClr w14:val="tx1"/>
            </w14:solidFill>
          </w14:textFill>
        </w:rPr>
        <w:t xml:space="preserve">营业收入、资产总额填报上一年度数据，无上一年度数据的新成立企业可不填 </w:t>
      </w:r>
    </w:p>
    <w:p w14:paraId="4F43B499">
      <w:pPr>
        <w:keepNext w:val="0"/>
        <w:keepLines w:val="0"/>
        <w:widowControl/>
        <w:suppressLineNumbers w:val="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kern w:val="0"/>
          <w:sz w:val="24"/>
          <w:szCs w:val="24"/>
          <w:highlight w:val="none"/>
          <w:lang w:val="en-US" w:eastAsia="zh-CN" w:bidi="ar"/>
          <w14:textFill>
            <w14:solidFill>
              <w14:schemeClr w14:val="tx1"/>
            </w14:solidFill>
          </w14:textFill>
        </w:rPr>
        <w:t xml:space="preserve">报。 </w:t>
      </w:r>
    </w:p>
    <w:p w14:paraId="586EBF74">
      <w:pPr>
        <w:keepNext w:val="0"/>
        <w:keepLines w:val="0"/>
        <w:widowControl/>
        <w:suppressLineNumbers w:val="0"/>
        <w:jc w:val="left"/>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w:t>
      </w:r>
      <w:r>
        <w:rPr>
          <w:rFonts w:ascii="仿宋_GB2312" w:hAnsi="仿宋_GB2312" w:eastAsia="仿宋_GB2312" w:cs="仿宋_GB2312"/>
          <w:color w:val="000000" w:themeColor="text1"/>
          <w:kern w:val="0"/>
          <w:sz w:val="24"/>
          <w:szCs w:val="24"/>
          <w:highlight w:val="none"/>
          <w:lang w:val="en-US" w:eastAsia="zh-CN" w:bidi="ar"/>
          <w14:textFill>
            <w14:solidFill>
              <w14:schemeClr w14:val="tx1"/>
            </w14:solidFill>
          </w14:textFill>
        </w:rPr>
        <w:t xml:space="preserve">《中小企业声明函》须按照本函格式填写，否则评标委员会有权视其为非中小 </w:t>
      </w:r>
    </w:p>
    <w:p w14:paraId="3B0155EB">
      <w:pPr>
        <w:keepNext w:val="0"/>
        <w:keepLines w:val="0"/>
        <w:widowControl/>
        <w:suppressLineNumbers w:val="0"/>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kern w:val="0"/>
          <w:sz w:val="24"/>
          <w:szCs w:val="24"/>
          <w:highlight w:val="none"/>
          <w:lang w:val="en-US" w:eastAsia="zh-CN" w:bidi="ar"/>
          <w14:textFill>
            <w14:solidFill>
              <w14:schemeClr w14:val="tx1"/>
            </w14:solidFill>
          </w14:textFill>
        </w:rPr>
        <w:t xml:space="preserve">企业，不享受免于提交投标保证金的优惠政策。 </w:t>
      </w:r>
    </w:p>
    <w:p w14:paraId="652AC72B">
      <w:pPr>
        <w:keepNext w:val="0"/>
        <w:keepLines w:val="0"/>
        <w:widowControl/>
        <w:suppressLineNumbers w:val="0"/>
        <w:jc w:val="left"/>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w:t>
      </w:r>
      <w:r>
        <w:rPr>
          <w:rFonts w:ascii="仿宋_GB2312" w:hAnsi="仿宋_GB2312" w:eastAsia="仿宋_GB2312" w:cs="仿宋_GB2312"/>
          <w:color w:val="000000" w:themeColor="text1"/>
          <w:kern w:val="0"/>
          <w:sz w:val="24"/>
          <w:szCs w:val="24"/>
          <w:highlight w:val="none"/>
          <w:lang w:val="en-US" w:eastAsia="zh-CN" w:bidi="ar"/>
          <w14:textFill>
            <w14:solidFill>
              <w14:schemeClr w14:val="tx1"/>
            </w14:solidFill>
          </w14:textFill>
        </w:rPr>
        <w:t>招标人、招标代理机构将按有关规定公开《中小企业声明函》。</w:t>
      </w:r>
    </w:p>
    <w:p w14:paraId="20C569BB">
      <w:pPr>
        <w:widowControl/>
        <w:jc w:val="left"/>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br w:type="page"/>
      </w:r>
      <w:r>
        <w:rPr>
          <w:rFonts w:hint="eastAsia" w:ascii="宋体" w:hAnsi="宋体" w:eastAsia="宋体" w:cs="宋体"/>
          <w:b/>
          <w:snapToGrid/>
          <w:color w:val="000000" w:themeColor="text1"/>
          <w:spacing w:val="0"/>
          <w:kern w:val="2"/>
          <w:sz w:val="24"/>
          <w:szCs w:val="24"/>
          <w:highlight w:val="none"/>
          <w:u w:val="none"/>
          <w:lang w:val="en-US" w:eastAsia="zh-CN"/>
          <w14:textFill>
            <w14:solidFill>
              <w14:schemeClr w14:val="tx1"/>
            </w14:solidFill>
          </w14:textFill>
        </w:rPr>
        <w:t>格式十七：</w:t>
      </w:r>
    </w:p>
    <w:p w14:paraId="70C7D258">
      <w:pPr>
        <w:tabs>
          <w:tab w:val="left" w:pos="720"/>
        </w:tabs>
        <w:snapToGrid w:val="0"/>
        <w:spacing w:line="360" w:lineRule="auto"/>
        <w:jc w:val="center"/>
        <w:rPr>
          <w:rFonts w:hint="eastAsia" w:ascii="宋体" w:hAnsi="宋体" w:eastAsia="宋体" w:cs="宋体"/>
          <w:b/>
          <w:color w:val="000000" w:themeColor="text1"/>
          <w:kern w:val="2"/>
          <w:sz w:val="32"/>
          <w:szCs w:val="32"/>
          <w:highlight w:val="none"/>
          <w:lang w:val="en-US" w:eastAsia="zh-CN"/>
          <w14:textFill>
            <w14:solidFill>
              <w14:schemeClr w14:val="tx1"/>
            </w14:solidFill>
          </w14:textFill>
        </w:rPr>
      </w:pPr>
      <w:r>
        <w:rPr>
          <w:rFonts w:hint="eastAsia" w:ascii="宋体" w:hAnsi="宋体" w:eastAsia="宋体" w:cs="宋体"/>
          <w:b/>
          <w:color w:val="000000" w:themeColor="text1"/>
          <w:kern w:val="2"/>
          <w:sz w:val="32"/>
          <w:szCs w:val="32"/>
          <w:highlight w:val="none"/>
          <w:lang w:val="en-US" w:eastAsia="zh-CN"/>
          <w14:textFill>
            <w14:solidFill>
              <w14:schemeClr w14:val="tx1"/>
            </w14:solidFill>
          </w14:textFill>
        </w:rPr>
        <w:t>分包意向协议</w:t>
      </w:r>
      <w:r>
        <w:rPr>
          <w:rFonts w:hint="eastAsia" w:ascii="宋体" w:hAnsi="宋体" w:eastAsia="宋体" w:cs="宋体"/>
          <w:b/>
          <w:color w:val="000000" w:themeColor="text1"/>
          <w:sz w:val="32"/>
          <w:szCs w:val="32"/>
          <w:highlight w:val="none"/>
          <w:lang w:eastAsia="zh-CN"/>
          <w14:textFill>
            <w14:solidFill>
              <w14:schemeClr w14:val="tx1"/>
            </w14:solidFill>
          </w14:textFill>
        </w:rPr>
        <w:t>（</w:t>
      </w:r>
      <w:r>
        <w:rPr>
          <w:rFonts w:hint="eastAsia" w:ascii="宋体" w:hAnsi="宋体" w:eastAsia="宋体" w:cs="宋体"/>
          <w:b/>
          <w:color w:val="000000" w:themeColor="text1"/>
          <w:sz w:val="32"/>
          <w:szCs w:val="32"/>
          <w:highlight w:val="none"/>
          <w:lang w:val="en-US" w:eastAsia="zh-CN"/>
          <w14:textFill>
            <w14:solidFill>
              <w14:schemeClr w14:val="tx1"/>
            </w14:solidFill>
          </w14:textFill>
        </w:rPr>
        <w:t>如有</w:t>
      </w:r>
      <w:r>
        <w:rPr>
          <w:rFonts w:hint="eastAsia" w:ascii="宋体" w:hAnsi="宋体" w:eastAsia="宋体" w:cs="宋体"/>
          <w:b/>
          <w:color w:val="000000" w:themeColor="text1"/>
          <w:sz w:val="32"/>
          <w:szCs w:val="32"/>
          <w:highlight w:val="none"/>
          <w:lang w:eastAsia="zh-CN"/>
          <w14:textFill>
            <w14:solidFill>
              <w14:schemeClr w14:val="tx1"/>
            </w14:solidFill>
          </w14:textFill>
        </w:rPr>
        <w:t>）</w:t>
      </w:r>
    </w:p>
    <w:p w14:paraId="23EBF465">
      <w:pPr>
        <w:pStyle w:val="21"/>
        <w:rPr>
          <w:rFonts w:hint="default" w:ascii="宋体" w:hAnsi="Courier New" w:cs="Times New Roman"/>
          <w:color w:val="000000" w:themeColor="text1"/>
          <w:sz w:val="21"/>
          <w:szCs w:val="20"/>
          <w:highlight w:val="none"/>
          <w14:textFill>
            <w14:solidFill>
              <w14:schemeClr w14:val="tx1"/>
            </w14:solidFill>
          </w14:textFill>
        </w:rPr>
      </w:pPr>
    </w:p>
    <w:p w14:paraId="187F7482">
      <w:pPr>
        <w:snapToGrid/>
        <w:spacing w:line="240" w:lineRule="auto"/>
        <w:ind w:firstLine="0" w:firstLineChars="0"/>
        <w:jc w:val="both"/>
        <w:rPr>
          <w:rFonts w:hint="eastAsia" w:ascii="宋体" w:hAnsi="宋体" w:cs="宋体"/>
          <w:color w:val="000000" w:themeColor="text1"/>
          <w:sz w:val="24"/>
          <w:szCs w:val="20"/>
          <w:highlight w:val="none"/>
          <w:u w:val="singl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立约方：</w:t>
      </w:r>
      <w:r>
        <w:rPr>
          <w:rFonts w:hint="eastAsia" w:ascii="宋体" w:hAnsi="宋体" w:cs="宋体"/>
          <w:color w:val="000000" w:themeColor="text1"/>
          <w:sz w:val="24"/>
          <w:szCs w:val="20"/>
          <w:highlight w:val="none"/>
          <w:u w:val="single"/>
          <w14:textFill>
            <w14:solidFill>
              <w14:schemeClr w14:val="tx1"/>
            </w14:solidFill>
          </w14:textFill>
        </w:rPr>
        <w:t>（甲公司全称）</w:t>
      </w:r>
    </w:p>
    <w:p w14:paraId="797F1855">
      <w:pPr>
        <w:snapToGrid/>
        <w:spacing w:line="240" w:lineRule="auto"/>
        <w:ind w:firstLine="960" w:firstLineChars="400"/>
        <w:jc w:val="both"/>
        <w:rPr>
          <w:rFonts w:hint="eastAsia" w:ascii="宋体" w:hAnsi="宋体" w:cs="宋体"/>
          <w:color w:val="000000" w:themeColor="text1"/>
          <w:sz w:val="24"/>
          <w:szCs w:val="20"/>
          <w:highlight w:val="none"/>
          <w:u w:val="single"/>
          <w14:textFill>
            <w14:solidFill>
              <w14:schemeClr w14:val="tx1"/>
            </w14:solidFill>
          </w14:textFill>
        </w:rPr>
      </w:pPr>
      <w:r>
        <w:rPr>
          <w:rFonts w:hint="eastAsia" w:ascii="宋体" w:hAnsi="宋体" w:cs="宋体"/>
          <w:color w:val="000000" w:themeColor="text1"/>
          <w:sz w:val="24"/>
          <w:szCs w:val="20"/>
          <w:highlight w:val="none"/>
          <w:u w:val="single"/>
          <w14:textFill>
            <w14:solidFill>
              <w14:schemeClr w14:val="tx1"/>
            </w14:solidFill>
          </w14:textFill>
        </w:rPr>
        <w:t>（乙公司全称）</w:t>
      </w:r>
    </w:p>
    <w:p w14:paraId="48E6B29C">
      <w:pPr>
        <w:snapToGrid/>
        <w:spacing w:line="240" w:lineRule="auto"/>
        <w:ind w:firstLine="960" w:firstLineChars="400"/>
        <w:jc w:val="both"/>
        <w:rPr>
          <w:rFonts w:hint="eastAsia" w:ascii="宋体" w:hAnsi="宋体" w:cs="宋体"/>
          <w:color w:val="000000" w:themeColor="text1"/>
          <w:sz w:val="24"/>
          <w:szCs w:val="20"/>
          <w:highlight w:val="none"/>
          <w:u w:val="single"/>
          <w14:textFill>
            <w14:solidFill>
              <w14:schemeClr w14:val="tx1"/>
            </w14:solidFill>
          </w14:textFill>
        </w:rPr>
      </w:pPr>
      <w:r>
        <w:rPr>
          <w:rFonts w:hint="eastAsia" w:ascii="宋体" w:hAnsi="宋体" w:cs="宋体"/>
          <w:color w:val="000000" w:themeColor="text1"/>
          <w:sz w:val="24"/>
          <w:szCs w:val="20"/>
          <w:highlight w:val="none"/>
          <w:u w:val="single"/>
          <w14:textFill>
            <w14:solidFill>
              <w14:schemeClr w14:val="tx1"/>
            </w14:solidFill>
          </w14:textFill>
        </w:rPr>
        <w:t>（……公司全称）</w:t>
      </w:r>
    </w:p>
    <w:p w14:paraId="36DE8514">
      <w:pPr>
        <w:snapToGrid/>
        <w:spacing w:line="240" w:lineRule="auto"/>
        <w:ind w:firstLine="480" w:firstLineChars="200"/>
        <w:jc w:val="both"/>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u w:val="single"/>
          <w14:textFill>
            <w14:solidFill>
              <w14:schemeClr w14:val="tx1"/>
            </w14:solidFill>
          </w14:textFill>
        </w:rPr>
        <w:t>（甲公司全称）、（乙公司全称）、（……公司全称）</w:t>
      </w:r>
      <w:r>
        <w:rPr>
          <w:rFonts w:hint="eastAsia" w:ascii="宋体" w:hAnsi="宋体" w:cs="宋体"/>
          <w:color w:val="000000" w:themeColor="text1"/>
          <w:sz w:val="24"/>
          <w:szCs w:val="20"/>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0"/>
          <w:highlight w:val="none"/>
          <w14:textFill>
            <w14:solidFill>
              <w14:schemeClr w14:val="tx1"/>
            </w14:solidFill>
          </w14:textFill>
        </w:rPr>
        <w:t>自愿达成分包意向，参加</w:t>
      </w:r>
      <w:r>
        <w:rPr>
          <w:rFonts w:hint="eastAsia" w:ascii="宋体" w:hAnsi="宋体" w:cs="宋体"/>
          <w:color w:val="000000" w:themeColor="text1"/>
          <w:sz w:val="24"/>
          <w:szCs w:val="20"/>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0"/>
          <w:highlight w:val="none"/>
          <w:u w:val="single"/>
          <w14:textFill>
            <w14:solidFill>
              <w14:schemeClr w14:val="tx1"/>
            </w14:solidFill>
          </w14:textFill>
        </w:rPr>
        <w:t>（项目名称）</w:t>
      </w:r>
      <w:r>
        <w:rPr>
          <w:rFonts w:hint="eastAsia" w:ascii="宋体" w:hAnsi="宋体" w:cs="宋体"/>
          <w:color w:val="000000" w:themeColor="text1"/>
          <w:sz w:val="24"/>
          <w:szCs w:val="20"/>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0"/>
          <w:highlight w:val="none"/>
          <w14:textFill>
            <w14:solidFill>
              <w14:schemeClr w14:val="tx1"/>
            </w14:solidFill>
          </w14:textFill>
        </w:rPr>
        <w:t>的投标活动。经各方充分协商一致，就项目的投标和合同实施阶段的有关事务协商一致订立意向如下：</w:t>
      </w:r>
    </w:p>
    <w:p w14:paraId="5BB78741">
      <w:pPr>
        <w:snapToGrid/>
        <w:spacing w:line="240" w:lineRule="auto"/>
        <w:ind w:firstLine="480" w:firstLineChars="200"/>
        <w:jc w:val="both"/>
        <w:rPr>
          <w:rFonts w:hint="eastAsia" w:ascii="宋体" w:hAnsi="宋体" w:cs="宋体"/>
          <w:b w:val="0"/>
          <w:bCs w:val="0"/>
          <w:color w:val="000000" w:themeColor="text1"/>
          <w:sz w:val="24"/>
          <w:szCs w:val="20"/>
          <w:highlight w:val="none"/>
          <w14:textFill>
            <w14:solidFill>
              <w14:schemeClr w14:val="tx1"/>
            </w14:solidFill>
          </w14:textFill>
        </w:rPr>
      </w:pPr>
      <w:r>
        <w:rPr>
          <w:rFonts w:hint="eastAsia" w:ascii="宋体" w:hAnsi="宋体" w:cs="宋体"/>
          <w:b w:val="0"/>
          <w:bCs w:val="0"/>
          <w:color w:val="000000" w:themeColor="text1"/>
          <w:sz w:val="24"/>
          <w:szCs w:val="20"/>
          <w:highlight w:val="none"/>
          <w14:textFill>
            <w14:solidFill>
              <w14:schemeClr w14:val="tx1"/>
            </w14:solidFill>
          </w14:textFill>
        </w:rPr>
        <w:t>一、分包意向各方关系</w:t>
      </w:r>
      <w:r>
        <w:rPr>
          <w:rFonts w:hint="eastAsia" w:ascii="宋体" w:hAnsi="宋体" w:cs="宋体"/>
          <w:b w:val="0"/>
          <w:bCs w:val="0"/>
          <w:color w:val="000000" w:themeColor="text1"/>
          <w:sz w:val="24"/>
          <w:szCs w:val="20"/>
          <w:highlight w:val="none"/>
          <w:lang w:eastAsia="zh-CN"/>
          <w14:textFill>
            <w14:solidFill>
              <w14:schemeClr w14:val="tx1"/>
            </w14:solidFill>
          </w14:textFill>
        </w:rPr>
        <w:t>：</w:t>
      </w:r>
    </w:p>
    <w:p w14:paraId="2F10B0BC">
      <w:pPr>
        <w:snapToGrid/>
        <w:spacing w:line="240" w:lineRule="auto"/>
        <w:ind w:firstLine="480" w:firstLineChars="200"/>
        <w:jc w:val="both"/>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u w:val="single"/>
          <w14:textFill>
            <w14:solidFill>
              <w14:schemeClr w14:val="tx1"/>
            </w14:solidFill>
          </w14:textFill>
        </w:rPr>
        <w:t>（甲公司全称）</w:t>
      </w:r>
      <w:r>
        <w:rPr>
          <w:rFonts w:hint="eastAsia" w:ascii="宋体" w:hAnsi="宋体" w:cs="宋体"/>
          <w:color w:val="000000" w:themeColor="text1"/>
          <w:sz w:val="24"/>
          <w:szCs w:val="20"/>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0"/>
          <w:highlight w:val="none"/>
          <w:u w:val="none"/>
          <w14:textFill>
            <w14:solidFill>
              <w14:schemeClr w14:val="tx1"/>
            </w14:solidFill>
          </w14:textFill>
        </w:rPr>
        <w:t>为投标人，</w:t>
      </w:r>
      <w:r>
        <w:rPr>
          <w:rFonts w:hint="eastAsia" w:ascii="宋体" w:hAnsi="宋体" w:cs="宋体"/>
          <w:color w:val="000000" w:themeColor="text1"/>
          <w:sz w:val="24"/>
          <w:szCs w:val="20"/>
          <w:highlight w:val="none"/>
          <w:u w:val="single"/>
          <w14:textFill>
            <w14:solidFill>
              <w14:schemeClr w14:val="tx1"/>
            </w14:solidFill>
          </w14:textFill>
        </w:rPr>
        <w:t>（乙公司全称）、（……公司全称）</w:t>
      </w:r>
      <w:r>
        <w:rPr>
          <w:rFonts w:hint="eastAsia" w:ascii="宋体" w:hAnsi="宋体" w:cs="宋体"/>
          <w:color w:val="000000" w:themeColor="text1"/>
          <w:sz w:val="24"/>
          <w:szCs w:val="20"/>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0"/>
          <w:highlight w:val="none"/>
          <w:u w:val="none"/>
          <w14:textFill>
            <w14:solidFill>
              <w14:schemeClr w14:val="tx1"/>
            </w14:solidFill>
          </w14:textFill>
        </w:rPr>
        <w:t>为分包意向单位，</w:t>
      </w:r>
      <w:r>
        <w:rPr>
          <w:rFonts w:hint="eastAsia" w:ascii="宋体" w:hAnsi="宋体" w:cs="宋体"/>
          <w:color w:val="000000" w:themeColor="text1"/>
          <w:sz w:val="24"/>
          <w:szCs w:val="20"/>
          <w:highlight w:val="none"/>
          <w:u w:val="single"/>
          <w14:textFill>
            <w14:solidFill>
              <w14:schemeClr w14:val="tx1"/>
            </w14:solidFill>
          </w14:textFill>
        </w:rPr>
        <w:t>（甲公司全称）</w:t>
      </w:r>
      <w:r>
        <w:rPr>
          <w:rFonts w:hint="eastAsia" w:ascii="宋体" w:hAnsi="宋体" w:cs="宋体"/>
          <w:color w:val="000000" w:themeColor="text1"/>
          <w:sz w:val="24"/>
          <w:szCs w:val="20"/>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0"/>
          <w:highlight w:val="none"/>
          <w:u w:val="none"/>
          <w14:textFill>
            <w14:solidFill>
              <w14:schemeClr w14:val="tx1"/>
            </w14:solidFill>
          </w14:textFill>
        </w:rPr>
        <w:t>以投标人的身份参加本项目的投标。若中标，</w:t>
      </w:r>
      <w:r>
        <w:rPr>
          <w:rFonts w:hint="eastAsia" w:ascii="宋体" w:hAnsi="宋体" w:cs="宋体"/>
          <w:color w:val="000000" w:themeColor="text1"/>
          <w:sz w:val="24"/>
          <w:szCs w:val="20"/>
          <w:highlight w:val="none"/>
          <w:u w:val="single"/>
          <w14:textFill>
            <w14:solidFill>
              <w14:schemeClr w14:val="tx1"/>
            </w14:solidFill>
          </w14:textFill>
        </w:rPr>
        <w:t>（甲公司全称）</w:t>
      </w:r>
      <w:r>
        <w:rPr>
          <w:rFonts w:hint="eastAsia" w:ascii="宋体" w:hAnsi="宋体" w:cs="宋体"/>
          <w:color w:val="000000" w:themeColor="text1"/>
          <w:sz w:val="24"/>
          <w:szCs w:val="20"/>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0"/>
          <w:highlight w:val="none"/>
          <w:u w:val="none"/>
          <w14:textFill>
            <w14:solidFill>
              <w14:schemeClr w14:val="tx1"/>
            </w14:solidFill>
          </w14:textFill>
        </w:rPr>
        <w:t>与招标人签订建设工程施工合同。承接分包意向的各单位与</w:t>
      </w:r>
      <w:r>
        <w:rPr>
          <w:rFonts w:hint="eastAsia" w:ascii="宋体" w:hAnsi="宋体" w:cs="宋体"/>
          <w:color w:val="000000" w:themeColor="text1"/>
          <w:sz w:val="24"/>
          <w:szCs w:val="20"/>
          <w:highlight w:val="none"/>
          <w:u w:val="single"/>
          <w14:textFill>
            <w14:solidFill>
              <w14:schemeClr w14:val="tx1"/>
            </w14:solidFill>
          </w14:textFill>
        </w:rPr>
        <w:t>（甲公司全称）</w:t>
      </w:r>
      <w:r>
        <w:rPr>
          <w:rFonts w:hint="eastAsia" w:ascii="宋体" w:hAnsi="宋体" w:cs="宋体"/>
          <w:color w:val="000000" w:themeColor="text1"/>
          <w:sz w:val="24"/>
          <w:szCs w:val="20"/>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0"/>
          <w:highlight w:val="none"/>
          <w:u w:val="none"/>
          <w14:textFill>
            <w14:solidFill>
              <w14:schemeClr w14:val="tx1"/>
            </w14:solidFill>
          </w14:textFill>
        </w:rPr>
        <w:t>签订分包合同。</w:t>
      </w:r>
      <w:r>
        <w:rPr>
          <w:rFonts w:hint="eastAsia" w:ascii="宋体" w:hAnsi="宋体" w:cs="宋体"/>
          <w:color w:val="000000" w:themeColor="text1"/>
          <w:sz w:val="24"/>
          <w:szCs w:val="20"/>
          <w:highlight w:val="none"/>
          <w:u w:val="single"/>
          <w14:textFill>
            <w14:solidFill>
              <w14:schemeClr w14:val="tx1"/>
            </w14:solidFill>
          </w14:textFill>
        </w:rPr>
        <w:t>（甲公司全称）</w:t>
      </w:r>
      <w:r>
        <w:rPr>
          <w:rFonts w:hint="eastAsia" w:ascii="宋体" w:hAnsi="宋体" w:cs="宋体"/>
          <w:color w:val="000000" w:themeColor="text1"/>
          <w:sz w:val="24"/>
          <w:szCs w:val="20"/>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0"/>
          <w:highlight w:val="none"/>
          <w:u w:val="none"/>
          <w14:textFill>
            <w14:solidFill>
              <w14:schemeClr w14:val="tx1"/>
            </w14:solidFill>
          </w14:textFill>
        </w:rPr>
        <w:t>就招标项目和分包项目向招标人负责，分包单位就分包项目承担责任。</w:t>
      </w:r>
    </w:p>
    <w:p w14:paraId="594FA7FB">
      <w:pPr>
        <w:snapToGrid/>
        <w:spacing w:line="240" w:lineRule="auto"/>
        <w:ind w:firstLine="480" w:firstLineChars="200"/>
        <w:jc w:val="both"/>
        <w:rPr>
          <w:rFonts w:hint="eastAsia" w:ascii="宋体" w:hAnsi="宋体" w:cs="宋体"/>
          <w:b w:val="0"/>
          <w:bCs w:val="0"/>
          <w:color w:val="000000" w:themeColor="text1"/>
          <w:sz w:val="24"/>
          <w:szCs w:val="20"/>
          <w:highlight w:val="none"/>
          <w14:textFill>
            <w14:solidFill>
              <w14:schemeClr w14:val="tx1"/>
            </w14:solidFill>
          </w14:textFill>
        </w:rPr>
      </w:pPr>
      <w:r>
        <w:rPr>
          <w:rFonts w:hint="eastAsia" w:ascii="宋体" w:hAnsi="宋体" w:cs="宋体"/>
          <w:b w:val="0"/>
          <w:bCs w:val="0"/>
          <w:color w:val="000000" w:themeColor="text1"/>
          <w:sz w:val="24"/>
          <w:szCs w:val="20"/>
          <w:highlight w:val="none"/>
          <w14:textFill>
            <w14:solidFill>
              <w14:schemeClr w14:val="tx1"/>
            </w14:solidFill>
          </w14:textFill>
        </w:rPr>
        <w:t>二、有关事项约定如下：</w:t>
      </w:r>
    </w:p>
    <w:p w14:paraId="24AB0E11">
      <w:pPr>
        <w:snapToGrid/>
        <w:spacing w:line="240" w:lineRule="auto"/>
        <w:ind w:firstLine="480" w:firstLineChars="200"/>
        <w:jc w:val="both"/>
        <w:rPr>
          <w:rFonts w:hint="eastAsia" w:ascii="宋体" w:hAnsi="宋体" w:eastAsia="宋体" w:cs="宋体"/>
          <w:color w:val="000000" w:themeColor="text1"/>
          <w:sz w:val="24"/>
          <w:szCs w:val="20"/>
          <w:highlight w:val="none"/>
          <w:lang w:eastAsia="zh-CN"/>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1.如中标，分包单位分别与</w:t>
      </w:r>
      <w:r>
        <w:rPr>
          <w:rFonts w:hint="eastAsia" w:ascii="宋体" w:hAnsi="宋体" w:cs="宋体"/>
          <w:color w:val="000000" w:themeColor="text1"/>
          <w:sz w:val="24"/>
          <w:szCs w:val="20"/>
          <w:highlight w:val="none"/>
          <w:u w:val="single"/>
          <w14:textFill>
            <w14:solidFill>
              <w14:schemeClr w14:val="tx1"/>
            </w14:solidFill>
          </w14:textFill>
        </w:rPr>
        <w:t>（甲公司全称）</w:t>
      </w:r>
      <w:r>
        <w:rPr>
          <w:rFonts w:hint="eastAsia" w:ascii="宋体" w:hAnsi="宋体" w:cs="宋体"/>
          <w:color w:val="000000" w:themeColor="text1"/>
          <w:sz w:val="24"/>
          <w:szCs w:val="20"/>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0"/>
          <w:highlight w:val="none"/>
          <w14:textFill>
            <w14:solidFill>
              <w14:schemeClr w14:val="tx1"/>
            </w14:solidFill>
          </w14:textFill>
        </w:rPr>
        <w:t>签订合同书，并就中标项目分包部分承担法律责任</w:t>
      </w:r>
      <w:r>
        <w:rPr>
          <w:rFonts w:hint="eastAsia" w:ascii="宋体" w:hAnsi="宋体" w:cs="宋体"/>
          <w:color w:val="000000" w:themeColor="text1"/>
          <w:sz w:val="24"/>
          <w:szCs w:val="20"/>
          <w:highlight w:val="none"/>
          <w:lang w:eastAsia="zh-CN"/>
          <w14:textFill>
            <w14:solidFill>
              <w14:schemeClr w14:val="tx1"/>
            </w14:solidFill>
          </w14:textFill>
        </w:rPr>
        <w:t>。</w:t>
      </w:r>
    </w:p>
    <w:p w14:paraId="1E5BF6DE">
      <w:pPr>
        <w:snapToGrid/>
        <w:spacing w:line="240" w:lineRule="auto"/>
        <w:ind w:firstLine="480" w:firstLineChars="200"/>
        <w:jc w:val="both"/>
        <w:rPr>
          <w:rFonts w:hint="eastAsia" w:ascii="宋体" w:hAnsi="宋体" w:cs="宋体"/>
          <w:color w:val="000000" w:themeColor="text1"/>
          <w:sz w:val="24"/>
          <w:szCs w:val="20"/>
          <w:highlight w:val="none"/>
          <w:lang w:val="en-US" w:eastAsia="zh-CN"/>
          <w14:textFill>
            <w14:solidFill>
              <w14:schemeClr w14:val="tx1"/>
            </w14:solidFill>
          </w14:textFill>
        </w:rPr>
      </w:pPr>
      <w:r>
        <w:rPr>
          <w:rFonts w:hint="eastAsia" w:ascii="宋体" w:hAnsi="宋体" w:cs="宋体"/>
          <w:color w:val="000000" w:themeColor="text1"/>
          <w:sz w:val="24"/>
          <w:szCs w:val="20"/>
          <w:highlight w:val="none"/>
          <w:lang w:val="en-US" w:eastAsia="zh-CN"/>
          <w14:textFill>
            <w14:solidFill>
              <w14:schemeClr w14:val="tx1"/>
            </w14:solidFill>
          </w14:textFill>
        </w:rPr>
        <w:t>2.分包意向单位1：</w:t>
      </w:r>
      <w:r>
        <w:rPr>
          <w:rFonts w:hint="eastAsia" w:ascii="宋体" w:hAnsi="宋体" w:cs="宋体"/>
          <w:color w:val="000000" w:themeColor="text1"/>
          <w:sz w:val="24"/>
          <w:szCs w:val="20"/>
          <w:highlight w:val="none"/>
          <w:u w:val="single"/>
          <w:lang w:val="en-US" w:eastAsia="zh-CN"/>
          <w14:textFill>
            <w14:solidFill>
              <w14:schemeClr w14:val="tx1"/>
            </w14:solidFill>
          </w14:textFill>
        </w:rPr>
        <w:t xml:space="preserve">（乙公司全称）     </w:t>
      </w:r>
      <w:r>
        <w:rPr>
          <w:rFonts w:hint="eastAsia" w:ascii="宋体" w:hAnsi="宋体" w:cs="宋体"/>
          <w:color w:val="000000" w:themeColor="text1"/>
          <w:sz w:val="24"/>
          <w:szCs w:val="20"/>
          <w:highlight w:val="none"/>
          <w:lang w:val="en-US" w:eastAsia="zh-CN"/>
          <w14:textFill>
            <w14:solidFill>
              <w14:schemeClr w14:val="tx1"/>
            </w14:solidFill>
          </w14:textFill>
        </w:rPr>
        <w:t>为</w:t>
      </w:r>
      <w:r>
        <w:rPr>
          <w:rFonts w:hint="eastAsia" w:ascii="宋体" w:hAnsi="宋体" w:cs="宋体"/>
          <w:color w:val="000000" w:themeColor="text1"/>
          <w:sz w:val="24"/>
          <w:szCs w:val="20"/>
          <w:highlight w:val="none"/>
          <w:u w:val="single"/>
          <w:lang w:val="en-US" w:eastAsia="zh-CN"/>
          <w14:textFill>
            <w14:solidFill>
              <w14:schemeClr w14:val="tx1"/>
            </w14:solidFill>
          </w14:textFill>
        </w:rPr>
        <w:t>（请填写：大型、中型、小型、微型）</w:t>
      </w:r>
      <w:r>
        <w:rPr>
          <w:rFonts w:hint="eastAsia" w:ascii="宋体" w:hAnsi="宋体" w:cs="宋体"/>
          <w:color w:val="000000" w:themeColor="text1"/>
          <w:sz w:val="24"/>
          <w:szCs w:val="20"/>
          <w:highlight w:val="none"/>
          <w:lang w:val="en-US" w:eastAsia="zh-CN"/>
          <w14:textFill>
            <w14:solidFill>
              <w14:schemeClr w14:val="tx1"/>
            </w14:solidFill>
          </w14:textFill>
        </w:rPr>
        <w:t>企业，将承担适宜分包部分</w:t>
      </w:r>
      <w:r>
        <w:rPr>
          <w:rFonts w:hint="eastAsia" w:ascii="宋体" w:hAnsi="宋体" w:cs="宋体"/>
          <w:color w:val="000000" w:themeColor="text1"/>
          <w:sz w:val="24"/>
          <w:szCs w:val="20"/>
          <w:highlight w:val="none"/>
          <w:u w:val="single"/>
          <w:lang w:val="en-US" w:eastAsia="zh-CN"/>
          <w14:textFill>
            <w14:solidFill>
              <w14:schemeClr w14:val="tx1"/>
            </w14:solidFill>
          </w14:textFill>
        </w:rPr>
        <w:t xml:space="preserve">   （具体分包内容）   </w:t>
      </w:r>
      <w:r>
        <w:rPr>
          <w:rFonts w:hint="eastAsia" w:ascii="宋体" w:hAnsi="宋体" w:cs="宋体"/>
          <w:color w:val="000000" w:themeColor="text1"/>
          <w:sz w:val="24"/>
          <w:szCs w:val="20"/>
          <w:highlight w:val="none"/>
          <w:lang w:val="en-US" w:eastAsia="zh-CN"/>
          <w14:textFill>
            <w14:solidFill>
              <w14:schemeClr w14:val="tx1"/>
            </w14:solidFill>
          </w14:textFill>
        </w:rPr>
        <w:t>占合同总金额</w:t>
      </w:r>
      <w:r>
        <w:rPr>
          <w:rFonts w:hint="eastAsia" w:ascii="宋体" w:hAnsi="宋体" w:cs="宋体"/>
          <w:color w:val="000000" w:themeColor="text1"/>
          <w:sz w:val="24"/>
          <w:szCs w:val="20"/>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0"/>
          <w:highlight w:val="none"/>
          <w:lang w:val="en-US" w:eastAsia="zh-CN"/>
          <w14:textFill>
            <w14:solidFill>
              <w14:schemeClr w14:val="tx1"/>
            </w14:solidFill>
          </w14:textFill>
        </w:rPr>
        <w:t>%的工作内容。</w:t>
      </w:r>
    </w:p>
    <w:p w14:paraId="7F1A0D99">
      <w:pPr>
        <w:snapToGrid/>
        <w:spacing w:line="240" w:lineRule="auto"/>
        <w:ind w:firstLine="480" w:firstLineChars="200"/>
        <w:jc w:val="both"/>
        <w:rPr>
          <w:rFonts w:hint="eastAsia" w:ascii="宋体" w:hAnsi="宋体" w:cs="宋体"/>
          <w:color w:val="000000" w:themeColor="text1"/>
          <w:sz w:val="24"/>
          <w:szCs w:val="20"/>
          <w:highlight w:val="none"/>
          <w:lang w:val="en-US" w:eastAsia="zh-CN"/>
          <w14:textFill>
            <w14:solidFill>
              <w14:schemeClr w14:val="tx1"/>
            </w14:solidFill>
          </w14:textFill>
        </w:rPr>
      </w:pPr>
      <w:r>
        <w:rPr>
          <w:rFonts w:hint="eastAsia" w:ascii="宋体" w:hAnsi="宋体" w:cs="宋体"/>
          <w:color w:val="000000" w:themeColor="text1"/>
          <w:sz w:val="24"/>
          <w:szCs w:val="20"/>
          <w:highlight w:val="none"/>
          <w:lang w:val="en-US" w:eastAsia="zh-CN"/>
          <w14:textFill>
            <w14:solidFill>
              <w14:schemeClr w14:val="tx1"/>
            </w14:solidFill>
          </w14:textFill>
        </w:rPr>
        <w:t>3.分包意向单位2：</w:t>
      </w:r>
      <w:r>
        <w:rPr>
          <w:rFonts w:hint="eastAsia" w:ascii="宋体" w:hAnsi="宋体" w:cs="宋体"/>
          <w:color w:val="000000" w:themeColor="text1"/>
          <w:sz w:val="24"/>
          <w:szCs w:val="20"/>
          <w:highlight w:val="none"/>
          <w:u w:val="single"/>
          <w:lang w:val="en-US" w:eastAsia="zh-CN"/>
          <w14:textFill>
            <w14:solidFill>
              <w14:schemeClr w14:val="tx1"/>
            </w14:solidFill>
          </w14:textFill>
        </w:rPr>
        <w:t xml:space="preserve">（……公司全称）   </w:t>
      </w:r>
      <w:r>
        <w:rPr>
          <w:rFonts w:hint="eastAsia" w:ascii="宋体" w:hAnsi="宋体" w:cs="宋体"/>
          <w:color w:val="000000" w:themeColor="text1"/>
          <w:sz w:val="24"/>
          <w:szCs w:val="20"/>
          <w:highlight w:val="none"/>
          <w:lang w:val="en-US" w:eastAsia="zh-CN"/>
          <w14:textFill>
            <w14:solidFill>
              <w14:schemeClr w14:val="tx1"/>
            </w14:solidFill>
          </w14:textFill>
        </w:rPr>
        <w:t>为</w:t>
      </w:r>
      <w:r>
        <w:rPr>
          <w:rFonts w:hint="eastAsia" w:ascii="宋体" w:hAnsi="宋体" w:cs="宋体"/>
          <w:color w:val="000000" w:themeColor="text1"/>
          <w:sz w:val="24"/>
          <w:szCs w:val="20"/>
          <w:highlight w:val="none"/>
          <w:u w:val="single"/>
          <w:lang w:val="en-US" w:eastAsia="zh-CN"/>
          <w14:textFill>
            <w14:solidFill>
              <w14:schemeClr w14:val="tx1"/>
            </w14:solidFill>
          </w14:textFill>
        </w:rPr>
        <w:t>（请填写：大型、中型、小型、微型）</w:t>
      </w:r>
      <w:r>
        <w:rPr>
          <w:rFonts w:hint="eastAsia" w:ascii="宋体" w:hAnsi="宋体" w:cs="宋体"/>
          <w:color w:val="000000" w:themeColor="text1"/>
          <w:sz w:val="24"/>
          <w:szCs w:val="20"/>
          <w:highlight w:val="none"/>
          <w:lang w:val="en-US" w:eastAsia="zh-CN"/>
          <w14:textFill>
            <w14:solidFill>
              <w14:schemeClr w14:val="tx1"/>
            </w14:solidFill>
          </w14:textFill>
        </w:rPr>
        <w:t>企业，将承担适宜分包部分</w:t>
      </w:r>
      <w:r>
        <w:rPr>
          <w:rFonts w:hint="eastAsia" w:ascii="宋体" w:hAnsi="宋体" w:cs="宋体"/>
          <w:color w:val="000000" w:themeColor="text1"/>
          <w:sz w:val="24"/>
          <w:szCs w:val="20"/>
          <w:highlight w:val="none"/>
          <w:u w:val="single"/>
          <w:lang w:val="en-US" w:eastAsia="zh-CN"/>
          <w14:textFill>
            <w14:solidFill>
              <w14:schemeClr w14:val="tx1"/>
            </w14:solidFill>
          </w14:textFill>
        </w:rPr>
        <w:t xml:space="preserve">   （具体分包内容）   </w:t>
      </w:r>
      <w:r>
        <w:rPr>
          <w:rFonts w:hint="eastAsia" w:ascii="宋体" w:hAnsi="宋体" w:cs="宋体"/>
          <w:color w:val="000000" w:themeColor="text1"/>
          <w:sz w:val="24"/>
          <w:szCs w:val="20"/>
          <w:highlight w:val="none"/>
          <w:lang w:val="en-US" w:eastAsia="zh-CN"/>
          <w14:textFill>
            <w14:solidFill>
              <w14:schemeClr w14:val="tx1"/>
            </w14:solidFill>
          </w14:textFill>
        </w:rPr>
        <w:t>占合同总金额</w:t>
      </w:r>
      <w:r>
        <w:rPr>
          <w:rFonts w:hint="eastAsia" w:ascii="宋体" w:hAnsi="宋体" w:cs="宋体"/>
          <w:color w:val="000000" w:themeColor="text1"/>
          <w:sz w:val="24"/>
          <w:szCs w:val="20"/>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0"/>
          <w:highlight w:val="none"/>
          <w:lang w:val="en-US" w:eastAsia="zh-CN"/>
          <w14:textFill>
            <w14:solidFill>
              <w14:schemeClr w14:val="tx1"/>
            </w14:solidFill>
          </w14:textFill>
        </w:rPr>
        <w:t>%的工作内容。</w:t>
      </w:r>
    </w:p>
    <w:p w14:paraId="0EA46D70">
      <w:pPr>
        <w:snapToGrid/>
        <w:spacing w:line="240" w:lineRule="auto"/>
        <w:ind w:firstLine="480" w:firstLineChars="200"/>
        <w:jc w:val="both"/>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w:t>
      </w:r>
    </w:p>
    <w:p w14:paraId="54E65866">
      <w:pPr>
        <w:snapToGrid/>
        <w:spacing w:line="240" w:lineRule="auto"/>
        <w:ind w:firstLine="482" w:firstLineChars="200"/>
        <w:jc w:val="both"/>
        <w:rPr>
          <w:rFonts w:hint="eastAsia" w:ascii="宋体" w:hAnsi="宋体" w:cs="宋体"/>
          <w:b/>
          <w:bCs/>
          <w:color w:val="000000" w:themeColor="text1"/>
          <w:sz w:val="24"/>
          <w:szCs w:val="20"/>
          <w:highlight w:val="none"/>
          <w14:textFill>
            <w14:solidFill>
              <w14:schemeClr w14:val="tx1"/>
            </w14:solidFill>
          </w14:textFill>
        </w:rPr>
      </w:pPr>
    </w:p>
    <w:p w14:paraId="000EF4C7">
      <w:pPr>
        <w:snapToGrid/>
        <w:spacing w:line="240" w:lineRule="auto"/>
        <w:ind w:firstLine="480" w:firstLineChars="200"/>
        <w:jc w:val="both"/>
        <w:rPr>
          <w:rFonts w:hint="eastAsia" w:ascii="宋体" w:hAnsi="宋体" w:cs="宋体"/>
          <w:b w:val="0"/>
          <w:bCs w:val="0"/>
          <w:color w:val="000000" w:themeColor="text1"/>
          <w:sz w:val="24"/>
          <w:szCs w:val="20"/>
          <w:highlight w:val="none"/>
          <w14:textFill>
            <w14:solidFill>
              <w14:schemeClr w14:val="tx1"/>
            </w14:solidFill>
          </w14:textFill>
        </w:rPr>
      </w:pPr>
      <w:r>
        <w:rPr>
          <w:rFonts w:hint="eastAsia" w:ascii="宋体" w:hAnsi="宋体" w:cs="宋体"/>
          <w:b w:val="0"/>
          <w:bCs w:val="0"/>
          <w:color w:val="000000" w:themeColor="text1"/>
          <w:sz w:val="24"/>
          <w:szCs w:val="20"/>
          <w:highlight w:val="none"/>
          <w14:textFill>
            <w14:solidFill>
              <w14:schemeClr w14:val="tx1"/>
            </w14:solidFill>
          </w14:textFill>
        </w:rPr>
        <w:t>三、接受分包的企业与投标人之间的关系：</w:t>
      </w:r>
    </w:p>
    <w:p w14:paraId="2260B87B">
      <w:pPr>
        <w:snapToGrid/>
        <w:spacing w:line="240" w:lineRule="auto"/>
        <w:ind w:firstLine="480" w:firstLineChars="200"/>
        <w:jc w:val="both"/>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1.分包意向单位1</w:t>
      </w:r>
      <w:r>
        <w:rPr>
          <w:rFonts w:hint="eastAsia" w:ascii="宋体" w:hAnsi="宋体" w:cs="宋体"/>
          <w:color w:val="000000" w:themeColor="text1"/>
          <w:sz w:val="24"/>
          <w:szCs w:val="20"/>
          <w:highlight w:val="none"/>
          <w:lang w:eastAsia="zh-CN"/>
          <w14:textFill>
            <w14:solidFill>
              <w14:schemeClr w14:val="tx1"/>
            </w14:solidFill>
          </w14:textFill>
        </w:rPr>
        <w:t>：</w:t>
      </w:r>
      <w:r>
        <w:rPr>
          <w:rFonts w:hint="eastAsia" w:ascii="宋体" w:hAnsi="宋体" w:cs="宋体"/>
          <w:color w:val="000000" w:themeColor="text1"/>
          <w:sz w:val="24"/>
          <w:szCs w:val="20"/>
          <w:highlight w:val="none"/>
          <w:u w:val="single"/>
          <w14:textFill>
            <w14:solidFill>
              <w14:schemeClr w14:val="tx1"/>
            </w14:solidFill>
          </w14:textFill>
        </w:rPr>
        <w:t>（公司全称）</w:t>
      </w:r>
      <w:r>
        <w:rPr>
          <w:rFonts w:hint="eastAsia" w:ascii="宋体" w:hAnsi="宋体" w:cs="宋体"/>
          <w:color w:val="000000" w:themeColor="text1"/>
          <w:sz w:val="24"/>
          <w:szCs w:val="20"/>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0"/>
          <w:highlight w:val="none"/>
          <w14:textFill>
            <w14:solidFill>
              <w14:schemeClr w14:val="tx1"/>
            </w14:solidFill>
          </w14:textFill>
        </w:rPr>
        <w:t>与投标人之间</w:t>
      </w:r>
      <w:r>
        <w:rPr>
          <w:rFonts w:hint="eastAsia" w:ascii="宋体" w:hAnsi="宋体" w:cs="宋体"/>
          <w:color w:val="000000" w:themeColor="text1"/>
          <w:sz w:val="24"/>
          <w:szCs w:val="20"/>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0"/>
          <w:highlight w:val="none"/>
          <w:u w:val="single"/>
          <w14:textFill>
            <w14:solidFill>
              <w14:schemeClr w14:val="tx1"/>
            </w14:solidFill>
          </w14:textFill>
        </w:rPr>
        <w:t>（请填写：是否存在）</w:t>
      </w:r>
      <w:r>
        <w:rPr>
          <w:rFonts w:hint="eastAsia" w:ascii="宋体" w:hAnsi="宋体" w:cs="宋体"/>
          <w:color w:val="000000" w:themeColor="text1"/>
          <w:sz w:val="24"/>
          <w:szCs w:val="20"/>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0"/>
          <w:highlight w:val="none"/>
          <w14:textFill>
            <w14:solidFill>
              <w14:schemeClr w14:val="tx1"/>
            </w14:solidFill>
          </w14:textFill>
        </w:rPr>
        <w:t>直接控股、管理关系的情形。</w:t>
      </w:r>
    </w:p>
    <w:p w14:paraId="1F7C4D8D">
      <w:pPr>
        <w:snapToGrid/>
        <w:spacing w:line="240" w:lineRule="auto"/>
        <w:ind w:firstLine="480" w:firstLineChars="200"/>
        <w:jc w:val="both"/>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2.分包意向单位2</w:t>
      </w:r>
      <w:r>
        <w:rPr>
          <w:rFonts w:hint="eastAsia" w:ascii="宋体" w:hAnsi="宋体" w:cs="宋体"/>
          <w:color w:val="000000" w:themeColor="text1"/>
          <w:sz w:val="24"/>
          <w:szCs w:val="20"/>
          <w:highlight w:val="none"/>
          <w:lang w:eastAsia="zh-CN"/>
          <w14:textFill>
            <w14:solidFill>
              <w14:schemeClr w14:val="tx1"/>
            </w14:solidFill>
          </w14:textFill>
        </w:rPr>
        <w:t>：</w:t>
      </w:r>
      <w:r>
        <w:rPr>
          <w:rFonts w:hint="eastAsia" w:ascii="宋体" w:hAnsi="宋体" w:cs="宋体"/>
          <w:color w:val="000000" w:themeColor="text1"/>
          <w:sz w:val="24"/>
          <w:szCs w:val="20"/>
          <w:highlight w:val="none"/>
          <w:u w:val="single"/>
          <w14:textFill>
            <w14:solidFill>
              <w14:schemeClr w14:val="tx1"/>
            </w14:solidFill>
          </w14:textFill>
        </w:rPr>
        <w:t>（公司全称）</w:t>
      </w:r>
      <w:r>
        <w:rPr>
          <w:rFonts w:hint="eastAsia" w:ascii="宋体" w:hAnsi="宋体" w:cs="宋体"/>
          <w:color w:val="000000" w:themeColor="text1"/>
          <w:sz w:val="24"/>
          <w:szCs w:val="20"/>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0"/>
          <w:highlight w:val="none"/>
          <w14:textFill>
            <w14:solidFill>
              <w14:schemeClr w14:val="tx1"/>
            </w14:solidFill>
          </w14:textFill>
        </w:rPr>
        <w:t>与投标人之间</w:t>
      </w:r>
      <w:r>
        <w:rPr>
          <w:rFonts w:hint="eastAsia" w:ascii="宋体" w:hAnsi="宋体" w:cs="宋体"/>
          <w:color w:val="000000" w:themeColor="text1"/>
          <w:sz w:val="24"/>
          <w:szCs w:val="20"/>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0"/>
          <w:highlight w:val="none"/>
          <w:u w:val="single"/>
          <w14:textFill>
            <w14:solidFill>
              <w14:schemeClr w14:val="tx1"/>
            </w14:solidFill>
          </w14:textFill>
        </w:rPr>
        <w:t>（请填写：是否存在）</w:t>
      </w:r>
      <w:r>
        <w:rPr>
          <w:rFonts w:hint="eastAsia" w:ascii="宋体" w:hAnsi="宋体" w:cs="宋体"/>
          <w:color w:val="000000" w:themeColor="text1"/>
          <w:sz w:val="24"/>
          <w:szCs w:val="20"/>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0"/>
          <w:highlight w:val="none"/>
          <w14:textFill>
            <w14:solidFill>
              <w14:schemeClr w14:val="tx1"/>
            </w14:solidFill>
          </w14:textFill>
        </w:rPr>
        <w:t>直接控股、管理关系的情形。</w:t>
      </w:r>
    </w:p>
    <w:p w14:paraId="13303779">
      <w:pPr>
        <w:snapToGrid/>
        <w:spacing w:line="240" w:lineRule="auto"/>
        <w:ind w:firstLine="480" w:firstLineChars="200"/>
        <w:jc w:val="both"/>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w:t>
      </w:r>
    </w:p>
    <w:p w14:paraId="425428C2">
      <w:pPr>
        <w:snapToGrid/>
        <w:spacing w:line="240" w:lineRule="auto"/>
        <w:ind w:firstLine="480" w:firstLineChars="200"/>
        <w:jc w:val="both"/>
        <w:rPr>
          <w:rFonts w:hint="eastAsia" w:ascii="宋体" w:hAnsi="宋体" w:cs="宋体"/>
          <w:color w:val="000000" w:themeColor="text1"/>
          <w:sz w:val="24"/>
          <w:szCs w:val="20"/>
          <w:highlight w:val="none"/>
          <w14:textFill>
            <w14:solidFill>
              <w14:schemeClr w14:val="tx1"/>
            </w14:solidFill>
          </w14:textFill>
        </w:rPr>
      </w:pPr>
    </w:p>
    <w:p w14:paraId="4D7F5399">
      <w:pPr>
        <w:autoSpaceDE/>
        <w:autoSpaceDN/>
        <w:adjustRightInd/>
        <w:spacing w:line="240" w:lineRule="auto"/>
        <w:ind w:firstLine="480" w:firstLineChars="200"/>
        <w:jc w:val="both"/>
        <w:rPr>
          <w:rFonts w:hint="eastAsia" w:ascii="宋体" w:hAnsi="宋体" w:eastAsia="宋体" w:cs="宋体"/>
          <w:b w:val="0"/>
          <w:bCs w:val="0"/>
          <w:color w:val="000000" w:themeColor="text1"/>
          <w:kern w:val="2"/>
          <w:sz w:val="24"/>
          <w:szCs w:val="20"/>
          <w:highlight w:val="none"/>
          <w:u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0"/>
          <w:highlight w:val="none"/>
          <w:u w:val="none"/>
          <w:lang w:val="en-US" w:eastAsia="zh-CN" w:bidi="ar-SA"/>
          <w14:textFill>
            <w14:solidFill>
              <w14:schemeClr w14:val="tx1"/>
            </w14:solidFill>
          </w14:textFill>
        </w:rPr>
        <w:t>四、如因违约过失责任而导致招标人经济损失或被索赔时，</w:t>
      </w:r>
      <w:r>
        <w:rPr>
          <w:rFonts w:hint="eastAsia" w:ascii="宋体" w:hAnsi="宋体" w:eastAsia="宋体" w:cs="宋体"/>
          <w:b w:val="0"/>
          <w:bCs w:val="0"/>
          <w:color w:val="000000" w:themeColor="text1"/>
          <w:kern w:val="2"/>
          <w:sz w:val="24"/>
          <w:szCs w:val="20"/>
          <w:highlight w:val="none"/>
          <w:u w:val="single"/>
          <w:lang w:val="en-US" w:eastAsia="zh-CN" w:bidi="ar-SA"/>
          <w14:textFill>
            <w14:solidFill>
              <w14:schemeClr w14:val="tx1"/>
            </w14:solidFill>
          </w14:textFill>
        </w:rPr>
        <w:t xml:space="preserve">（甲公司全称）      </w:t>
      </w:r>
      <w:r>
        <w:rPr>
          <w:rFonts w:hint="eastAsia" w:ascii="宋体" w:hAnsi="宋体" w:eastAsia="宋体" w:cs="宋体"/>
          <w:b w:val="0"/>
          <w:bCs w:val="0"/>
          <w:color w:val="000000" w:themeColor="text1"/>
          <w:kern w:val="2"/>
          <w:sz w:val="24"/>
          <w:szCs w:val="20"/>
          <w:highlight w:val="none"/>
          <w:u w:val="none"/>
          <w:lang w:val="en-US" w:eastAsia="zh-CN" w:bidi="ar-SA"/>
          <w14:textFill>
            <w14:solidFill>
              <w14:schemeClr w14:val="tx1"/>
            </w14:solidFill>
          </w14:textFill>
        </w:rPr>
        <w:t>同意无条件优先清偿招标人的一切债务和经济赔偿。</w:t>
      </w:r>
    </w:p>
    <w:p w14:paraId="75D2907B">
      <w:pPr>
        <w:autoSpaceDE/>
        <w:autoSpaceDN/>
        <w:adjustRightInd/>
        <w:spacing w:line="240" w:lineRule="auto"/>
        <w:ind w:firstLine="480" w:firstLineChars="200"/>
        <w:jc w:val="both"/>
        <w:rPr>
          <w:rFonts w:hint="eastAsia" w:ascii="宋体" w:hAnsi="宋体" w:eastAsia="宋体" w:cs="宋体"/>
          <w:b w:val="0"/>
          <w:bCs w:val="0"/>
          <w:color w:val="000000" w:themeColor="text1"/>
          <w:kern w:val="2"/>
          <w:sz w:val="24"/>
          <w:szCs w:val="20"/>
          <w:highlight w:val="none"/>
          <w:u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0"/>
          <w:highlight w:val="none"/>
          <w:u w:val="none"/>
          <w:lang w:val="en-US" w:eastAsia="zh-CN" w:bidi="ar-SA"/>
          <w14:textFill>
            <w14:solidFill>
              <w14:schemeClr w14:val="tx1"/>
            </w14:solidFill>
          </w14:textFill>
        </w:rPr>
        <w:t>五、如中标，分包意向单位不得以任何理由提出终止本意向协议。</w:t>
      </w:r>
    </w:p>
    <w:p w14:paraId="26C161C8">
      <w:pPr>
        <w:autoSpaceDE/>
        <w:autoSpaceDN/>
        <w:adjustRightInd/>
        <w:spacing w:line="240" w:lineRule="auto"/>
        <w:ind w:firstLine="480" w:firstLineChars="200"/>
        <w:jc w:val="both"/>
        <w:rPr>
          <w:rFonts w:hint="eastAsia" w:ascii="宋体" w:hAnsi="宋体" w:eastAsia="宋体" w:cs="宋体"/>
          <w:b w:val="0"/>
          <w:bCs w:val="0"/>
          <w:color w:val="000000" w:themeColor="text1"/>
          <w:kern w:val="2"/>
          <w:sz w:val="24"/>
          <w:szCs w:val="20"/>
          <w:highlight w:val="none"/>
          <w:u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0"/>
          <w:highlight w:val="none"/>
          <w:u w:val="none"/>
          <w:lang w:val="en-US" w:eastAsia="zh-CN" w:bidi="ar-SA"/>
          <w14:textFill>
            <w14:solidFill>
              <w14:schemeClr w14:val="tx1"/>
            </w14:solidFill>
          </w14:textFill>
        </w:rPr>
        <w:t>六、如中标，分包意向单位确定后，不得擅自变更。</w:t>
      </w:r>
    </w:p>
    <w:p w14:paraId="0C4C49A5">
      <w:pPr>
        <w:autoSpaceDE/>
        <w:autoSpaceDN/>
        <w:adjustRightInd/>
        <w:spacing w:line="240" w:lineRule="auto"/>
        <w:ind w:firstLine="480" w:firstLineChars="200"/>
        <w:jc w:val="both"/>
        <w:rPr>
          <w:rFonts w:hint="eastAsia" w:ascii="宋体" w:hAnsi="宋体" w:eastAsia="宋体" w:cs="宋体"/>
          <w:b w:val="0"/>
          <w:bCs w:val="0"/>
          <w:color w:val="000000" w:themeColor="text1"/>
          <w:kern w:val="2"/>
          <w:sz w:val="24"/>
          <w:szCs w:val="20"/>
          <w:highlight w:val="none"/>
          <w:u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0"/>
          <w:highlight w:val="none"/>
          <w:u w:val="none"/>
          <w:lang w:val="en-US" w:eastAsia="zh-CN" w:bidi="ar-SA"/>
          <w14:textFill>
            <w14:solidFill>
              <w14:schemeClr w14:val="tx1"/>
            </w14:solidFill>
          </w14:textFill>
        </w:rPr>
        <w:t>七、本分包意向协议在自签署之日起生效，有效期内有效，如获中标资格，有效期延续至合同履行完毕之日。</w:t>
      </w:r>
    </w:p>
    <w:p w14:paraId="590BA93E">
      <w:pPr>
        <w:snapToGrid/>
        <w:spacing w:line="240" w:lineRule="auto"/>
        <w:ind w:firstLine="480" w:firstLineChars="200"/>
        <w:jc w:val="both"/>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lang w:val="en-US" w:eastAsia="zh-CN"/>
          <w14:textFill>
            <w14:solidFill>
              <w14:schemeClr w14:val="tx1"/>
            </w14:solidFill>
          </w14:textFill>
        </w:rPr>
        <w:t>八、</w:t>
      </w:r>
      <w:r>
        <w:rPr>
          <w:rFonts w:hint="eastAsia" w:ascii="宋体" w:hAnsi="宋体" w:cs="宋体"/>
          <w:color w:val="000000" w:themeColor="text1"/>
          <w:sz w:val="24"/>
          <w:szCs w:val="20"/>
          <w:highlight w:val="none"/>
          <w14:textFill>
            <w14:solidFill>
              <w14:schemeClr w14:val="tx1"/>
            </w14:solidFill>
          </w14:textFill>
        </w:rPr>
        <w:t>本企业对上述内容的真实性负责。如有虚假，将依法承担相应责任。以上</w:t>
      </w:r>
      <w:r>
        <w:rPr>
          <w:rFonts w:hint="eastAsia" w:ascii="宋体" w:hAnsi="宋体" w:cs="宋体"/>
          <w:color w:val="000000" w:themeColor="text1"/>
          <w:sz w:val="24"/>
          <w:szCs w:val="20"/>
          <w:highlight w:val="none"/>
          <w:lang w:val="en-US" w:eastAsia="zh-CN"/>
          <w14:textFill>
            <w14:solidFill>
              <w14:schemeClr w14:val="tx1"/>
            </w14:solidFill>
          </w14:textFill>
        </w:rPr>
        <w:t>分包意向单位</w:t>
      </w:r>
      <w:r>
        <w:rPr>
          <w:rFonts w:hint="eastAsia" w:ascii="宋体" w:hAnsi="宋体" w:cs="宋体"/>
          <w:color w:val="000000" w:themeColor="text1"/>
          <w:sz w:val="24"/>
          <w:szCs w:val="20"/>
          <w:highlight w:val="none"/>
          <w14:textFill>
            <w14:solidFill>
              <w14:schemeClr w14:val="tx1"/>
            </w14:solidFill>
          </w14:textFill>
        </w:rPr>
        <w:t>，不属于大企业的分支机构，不存在控股股东为大企业的情形，也不存在与大企业的负责人为同一人的情形。</w:t>
      </w:r>
    </w:p>
    <w:p w14:paraId="614EB805">
      <w:pPr>
        <w:snapToGrid/>
        <w:spacing w:line="240" w:lineRule="auto"/>
        <w:ind w:firstLine="0" w:firstLineChars="0"/>
        <w:jc w:val="both"/>
        <w:rPr>
          <w:rFonts w:hint="eastAsia" w:ascii="宋体" w:hAnsi="宋体" w:cs="宋体"/>
          <w:color w:val="000000" w:themeColor="text1"/>
          <w:sz w:val="24"/>
          <w:szCs w:val="20"/>
          <w:highlight w:val="none"/>
          <w14:textFill>
            <w14:solidFill>
              <w14:schemeClr w14:val="tx1"/>
            </w14:solidFill>
          </w14:textFill>
        </w:rPr>
      </w:pPr>
    </w:p>
    <w:p w14:paraId="1BAEAAB7">
      <w:pPr>
        <w:snapToGrid/>
        <w:spacing w:line="240" w:lineRule="auto"/>
        <w:ind w:firstLine="0" w:firstLineChars="0"/>
        <w:jc w:val="both"/>
        <w:rPr>
          <w:rFonts w:hint="eastAsia" w:ascii="宋体" w:hAnsi="宋体" w:cs="宋体"/>
          <w:color w:val="000000" w:themeColor="text1"/>
          <w:sz w:val="24"/>
          <w:szCs w:val="20"/>
          <w:highlight w:val="none"/>
          <w14:textFill>
            <w14:solidFill>
              <w14:schemeClr w14:val="tx1"/>
            </w14:solidFill>
          </w14:textFill>
        </w:rPr>
      </w:pPr>
    </w:p>
    <w:p w14:paraId="75DBCFB0">
      <w:pPr>
        <w:snapToGrid/>
        <w:spacing w:line="240" w:lineRule="auto"/>
        <w:ind w:firstLine="0" w:firstLineChars="0"/>
        <w:jc w:val="both"/>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甲公司全称：（盖章）</w:t>
      </w:r>
    </w:p>
    <w:p w14:paraId="78A87D33">
      <w:pPr>
        <w:snapToGrid/>
        <w:spacing w:line="240" w:lineRule="auto"/>
        <w:ind w:firstLine="0" w:firstLineChars="0"/>
        <w:jc w:val="both"/>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法定代表人</w:t>
      </w:r>
      <w:r>
        <w:rPr>
          <w:rFonts w:hint="eastAsia" w:ascii="宋体" w:hAnsi="宋体" w:cs="宋体"/>
          <w:color w:val="000000" w:themeColor="text1"/>
          <w:sz w:val="24"/>
          <w:szCs w:val="20"/>
          <w:highlight w:val="none"/>
          <w:lang w:eastAsia="zh-CN"/>
          <w14:textFill>
            <w14:solidFill>
              <w14:schemeClr w14:val="tx1"/>
            </w14:solidFill>
          </w14:textFill>
        </w:rPr>
        <w:t>：</w:t>
      </w:r>
      <w:r>
        <w:rPr>
          <w:rFonts w:hint="eastAsia" w:ascii="宋体" w:hAnsi="宋体" w:cs="宋体"/>
          <w:color w:val="000000" w:themeColor="text1"/>
          <w:sz w:val="24"/>
          <w:szCs w:val="20"/>
          <w:highlight w:val="none"/>
          <w14:textFill>
            <w14:solidFill>
              <w14:schemeClr w14:val="tx1"/>
            </w14:solidFill>
          </w14:textFill>
        </w:rPr>
        <w:t>（签字或盖章）</w:t>
      </w:r>
    </w:p>
    <w:p w14:paraId="572766E3">
      <w:pPr>
        <w:snapToGrid/>
        <w:spacing w:line="240" w:lineRule="auto"/>
        <w:ind w:firstLine="0" w:firstLineChars="0"/>
        <w:jc w:val="both"/>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lang w:val="en-US" w:eastAsia="zh-CN"/>
          <w14:textFill>
            <w14:solidFill>
              <w14:schemeClr w14:val="tx1"/>
            </w14:solidFill>
          </w14:textFill>
        </w:rPr>
        <w:t xml:space="preserve">     </w:t>
      </w:r>
      <w:r>
        <w:rPr>
          <w:rFonts w:hint="eastAsia" w:ascii="宋体" w:hAnsi="宋体" w:cs="宋体"/>
          <w:color w:val="000000" w:themeColor="text1"/>
          <w:sz w:val="24"/>
          <w:szCs w:val="20"/>
          <w:highlight w:val="none"/>
          <w14:textFill>
            <w14:solidFill>
              <w14:schemeClr w14:val="tx1"/>
            </w14:solidFill>
          </w14:textFill>
        </w:rPr>
        <w:t>年</w:t>
      </w:r>
      <w:r>
        <w:rPr>
          <w:rFonts w:hint="eastAsia" w:ascii="宋体" w:hAnsi="宋体" w:cs="宋体"/>
          <w:color w:val="000000" w:themeColor="text1"/>
          <w:sz w:val="24"/>
          <w:szCs w:val="20"/>
          <w:highlight w:val="none"/>
          <w:lang w:val="en-US" w:eastAsia="zh-CN"/>
          <w14:textFill>
            <w14:solidFill>
              <w14:schemeClr w14:val="tx1"/>
            </w14:solidFill>
          </w14:textFill>
        </w:rPr>
        <w:t xml:space="preserve">   </w:t>
      </w:r>
      <w:r>
        <w:rPr>
          <w:rFonts w:hint="eastAsia" w:ascii="宋体" w:hAnsi="宋体" w:cs="宋体"/>
          <w:color w:val="000000" w:themeColor="text1"/>
          <w:sz w:val="24"/>
          <w:szCs w:val="20"/>
          <w:highlight w:val="none"/>
          <w14:textFill>
            <w14:solidFill>
              <w14:schemeClr w14:val="tx1"/>
            </w14:solidFill>
          </w14:textFill>
        </w:rPr>
        <w:t>月</w:t>
      </w:r>
      <w:r>
        <w:rPr>
          <w:rFonts w:hint="eastAsia" w:ascii="宋体" w:hAnsi="宋体" w:cs="宋体"/>
          <w:color w:val="000000" w:themeColor="text1"/>
          <w:sz w:val="24"/>
          <w:szCs w:val="20"/>
          <w:highlight w:val="none"/>
          <w:lang w:val="en-US" w:eastAsia="zh-CN"/>
          <w14:textFill>
            <w14:solidFill>
              <w14:schemeClr w14:val="tx1"/>
            </w14:solidFill>
          </w14:textFill>
        </w:rPr>
        <w:t xml:space="preserve">   </w:t>
      </w:r>
      <w:r>
        <w:rPr>
          <w:rFonts w:hint="eastAsia" w:ascii="宋体" w:hAnsi="宋体" w:cs="宋体"/>
          <w:color w:val="000000" w:themeColor="text1"/>
          <w:sz w:val="24"/>
          <w:szCs w:val="20"/>
          <w:highlight w:val="none"/>
          <w14:textFill>
            <w14:solidFill>
              <w14:schemeClr w14:val="tx1"/>
            </w14:solidFill>
          </w14:textFill>
        </w:rPr>
        <w:t>日</w:t>
      </w:r>
    </w:p>
    <w:p w14:paraId="344D921F">
      <w:pPr>
        <w:snapToGrid/>
        <w:spacing w:line="240" w:lineRule="auto"/>
        <w:ind w:firstLine="0" w:firstLineChars="0"/>
        <w:jc w:val="both"/>
        <w:rPr>
          <w:rFonts w:hint="eastAsia" w:ascii="宋体" w:hAnsi="宋体" w:cs="宋体"/>
          <w:color w:val="000000" w:themeColor="text1"/>
          <w:sz w:val="24"/>
          <w:szCs w:val="20"/>
          <w:highlight w:val="none"/>
          <w14:textFill>
            <w14:solidFill>
              <w14:schemeClr w14:val="tx1"/>
            </w14:solidFill>
          </w14:textFill>
        </w:rPr>
      </w:pPr>
    </w:p>
    <w:p w14:paraId="02017573">
      <w:pPr>
        <w:snapToGrid/>
        <w:spacing w:line="240" w:lineRule="auto"/>
        <w:ind w:firstLine="0" w:firstLineChars="0"/>
        <w:jc w:val="both"/>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乙公司全称：（盖章）</w:t>
      </w:r>
    </w:p>
    <w:p w14:paraId="33FEC3A7">
      <w:pPr>
        <w:snapToGrid/>
        <w:spacing w:line="240" w:lineRule="auto"/>
        <w:ind w:firstLine="0" w:firstLineChars="0"/>
        <w:jc w:val="both"/>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法定代表人</w:t>
      </w:r>
      <w:r>
        <w:rPr>
          <w:rFonts w:hint="eastAsia" w:ascii="宋体" w:hAnsi="宋体" w:cs="宋体"/>
          <w:color w:val="000000" w:themeColor="text1"/>
          <w:sz w:val="24"/>
          <w:szCs w:val="20"/>
          <w:highlight w:val="none"/>
          <w:lang w:eastAsia="zh-CN"/>
          <w14:textFill>
            <w14:solidFill>
              <w14:schemeClr w14:val="tx1"/>
            </w14:solidFill>
          </w14:textFill>
        </w:rPr>
        <w:t>：</w:t>
      </w:r>
      <w:r>
        <w:rPr>
          <w:rFonts w:hint="eastAsia" w:ascii="宋体" w:hAnsi="宋体" w:cs="宋体"/>
          <w:color w:val="000000" w:themeColor="text1"/>
          <w:sz w:val="24"/>
          <w:szCs w:val="20"/>
          <w:highlight w:val="none"/>
          <w14:textFill>
            <w14:solidFill>
              <w14:schemeClr w14:val="tx1"/>
            </w14:solidFill>
          </w14:textFill>
        </w:rPr>
        <w:t>（签字或盖章）</w:t>
      </w:r>
    </w:p>
    <w:p w14:paraId="40896697">
      <w:pPr>
        <w:snapToGrid/>
        <w:spacing w:line="240" w:lineRule="auto"/>
        <w:ind w:firstLine="0" w:firstLineChars="0"/>
        <w:jc w:val="both"/>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lang w:val="en-US" w:eastAsia="zh-CN"/>
          <w14:textFill>
            <w14:solidFill>
              <w14:schemeClr w14:val="tx1"/>
            </w14:solidFill>
          </w14:textFill>
        </w:rPr>
        <w:t xml:space="preserve">     </w:t>
      </w:r>
      <w:r>
        <w:rPr>
          <w:rFonts w:hint="eastAsia" w:ascii="宋体" w:hAnsi="宋体" w:cs="宋体"/>
          <w:color w:val="000000" w:themeColor="text1"/>
          <w:sz w:val="24"/>
          <w:szCs w:val="20"/>
          <w:highlight w:val="none"/>
          <w14:textFill>
            <w14:solidFill>
              <w14:schemeClr w14:val="tx1"/>
            </w14:solidFill>
          </w14:textFill>
        </w:rPr>
        <w:t>年</w:t>
      </w:r>
      <w:r>
        <w:rPr>
          <w:rFonts w:hint="eastAsia" w:ascii="宋体" w:hAnsi="宋体" w:cs="宋体"/>
          <w:color w:val="000000" w:themeColor="text1"/>
          <w:sz w:val="24"/>
          <w:szCs w:val="20"/>
          <w:highlight w:val="none"/>
          <w:lang w:val="en-US" w:eastAsia="zh-CN"/>
          <w14:textFill>
            <w14:solidFill>
              <w14:schemeClr w14:val="tx1"/>
            </w14:solidFill>
          </w14:textFill>
        </w:rPr>
        <w:t xml:space="preserve">   </w:t>
      </w:r>
      <w:r>
        <w:rPr>
          <w:rFonts w:hint="eastAsia" w:ascii="宋体" w:hAnsi="宋体" w:cs="宋体"/>
          <w:color w:val="000000" w:themeColor="text1"/>
          <w:sz w:val="24"/>
          <w:szCs w:val="20"/>
          <w:highlight w:val="none"/>
          <w14:textFill>
            <w14:solidFill>
              <w14:schemeClr w14:val="tx1"/>
            </w14:solidFill>
          </w14:textFill>
        </w:rPr>
        <w:t>月</w:t>
      </w:r>
      <w:r>
        <w:rPr>
          <w:rFonts w:hint="eastAsia" w:ascii="宋体" w:hAnsi="宋体" w:cs="宋体"/>
          <w:color w:val="000000" w:themeColor="text1"/>
          <w:sz w:val="24"/>
          <w:szCs w:val="20"/>
          <w:highlight w:val="none"/>
          <w:lang w:val="en-US" w:eastAsia="zh-CN"/>
          <w14:textFill>
            <w14:solidFill>
              <w14:schemeClr w14:val="tx1"/>
            </w14:solidFill>
          </w14:textFill>
        </w:rPr>
        <w:t xml:space="preserve">   </w:t>
      </w:r>
      <w:r>
        <w:rPr>
          <w:rFonts w:hint="eastAsia" w:ascii="宋体" w:hAnsi="宋体" w:cs="宋体"/>
          <w:color w:val="000000" w:themeColor="text1"/>
          <w:sz w:val="24"/>
          <w:szCs w:val="20"/>
          <w:highlight w:val="none"/>
          <w14:textFill>
            <w14:solidFill>
              <w14:schemeClr w14:val="tx1"/>
            </w14:solidFill>
          </w14:textFill>
        </w:rPr>
        <w:t>日</w:t>
      </w:r>
    </w:p>
    <w:p w14:paraId="124FEA48">
      <w:pPr>
        <w:snapToGrid/>
        <w:spacing w:line="240" w:lineRule="auto"/>
        <w:ind w:firstLine="0" w:firstLineChars="0"/>
        <w:jc w:val="both"/>
        <w:rPr>
          <w:rFonts w:hint="eastAsia" w:ascii="宋体" w:hAnsi="宋体" w:cs="宋体"/>
          <w:color w:val="000000" w:themeColor="text1"/>
          <w:sz w:val="24"/>
          <w:szCs w:val="20"/>
          <w:highlight w:val="none"/>
          <w14:textFill>
            <w14:solidFill>
              <w14:schemeClr w14:val="tx1"/>
            </w14:solidFill>
          </w14:textFill>
        </w:rPr>
      </w:pPr>
    </w:p>
    <w:p w14:paraId="3B8BD70D">
      <w:pPr>
        <w:snapToGrid/>
        <w:spacing w:line="240" w:lineRule="auto"/>
        <w:ind w:firstLine="0" w:firstLineChars="0"/>
        <w:jc w:val="both"/>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……公司全称（盖章）</w:t>
      </w:r>
    </w:p>
    <w:p w14:paraId="23D76139">
      <w:pPr>
        <w:snapToGrid/>
        <w:spacing w:line="240" w:lineRule="auto"/>
        <w:ind w:firstLine="0" w:firstLineChars="0"/>
        <w:jc w:val="both"/>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法定代表人：（签字或盖章）</w:t>
      </w:r>
    </w:p>
    <w:p w14:paraId="2D286D1D">
      <w:pPr>
        <w:snapToGrid/>
        <w:spacing w:line="240" w:lineRule="auto"/>
        <w:ind w:firstLine="0" w:firstLineChars="0"/>
        <w:jc w:val="both"/>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lang w:val="en-US" w:eastAsia="zh-CN"/>
          <w14:textFill>
            <w14:solidFill>
              <w14:schemeClr w14:val="tx1"/>
            </w14:solidFill>
          </w14:textFill>
        </w:rPr>
        <w:t xml:space="preserve">     </w:t>
      </w:r>
      <w:r>
        <w:rPr>
          <w:rFonts w:hint="eastAsia" w:ascii="宋体" w:hAnsi="宋体" w:cs="宋体"/>
          <w:color w:val="000000" w:themeColor="text1"/>
          <w:sz w:val="24"/>
          <w:szCs w:val="20"/>
          <w:highlight w:val="none"/>
          <w14:textFill>
            <w14:solidFill>
              <w14:schemeClr w14:val="tx1"/>
            </w14:solidFill>
          </w14:textFill>
        </w:rPr>
        <w:t>年</w:t>
      </w:r>
      <w:r>
        <w:rPr>
          <w:rFonts w:hint="eastAsia" w:ascii="宋体" w:hAnsi="宋体" w:cs="宋体"/>
          <w:color w:val="000000" w:themeColor="text1"/>
          <w:sz w:val="24"/>
          <w:szCs w:val="20"/>
          <w:highlight w:val="none"/>
          <w:lang w:val="en-US" w:eastAsia="zh-CN"/>
          <w14:textFill>
            <w14:solidFill>
              <w14:schemeClr w14:val="tx1"/>
            </w14:solidFill>
          </w14:textFill>
        </w:rPr>
        <w:t xml:space="preserve">   </w:t>
      </w:r>
      <w:r>
        <w:rPr>
          <w:rFonts w:hint="eastAsia" w:ascii="宋体" w:hAnsi="宋体" w:cs="宋体"/>
          <w:color w:val="000000" w:themeColor="text1"/>
          <w:sz w:val="24"/>
          <w:szCs w:val="20"/>
          <w:highlight w:val="none"/>
          <w14:textFill>
            <w14:solidFill>
              <w14:schemeClr w14:val="tx1"/>
            </w14:solidFill>
          </w14:textFill>
        </w:rPr>
        <w:t>月</w:t>
      </w:r>
      <w:r>
        <w:rPr>
          <w:rFonts w:hint="eastAsia" w:ascii="宋体" w:hAnsi="宋体" w:cs="宋体"/>
          <w:color w:val="000000" w:themeColor="text1"/>
          <w:sz w:val="24"/>
          <w:szCs w:val="20"/>
          <w:highlight w:val="none"/>
          <w:lang w:val="en-US" w:eastAsia="zh-CN"/>
          <w14:textFill>
            <w14:solidFill>
              <w14:schemeClr w14:val="tx1"/>
            </w14:solidFill>
          </w14:textFill>
        </w:rPr>
        <w:t xml:space="preserve">   </w:t>
      </w:r>
      <w:r>
        <w:rPr>
          <w:rFonts w:hint="eastAsia" w:ascii="宋体" w:hAnsi="宋体" w:cs="宋体"/>
          <w:color w:val="000000" w:themeColor="text1"/>
          <w:sz w:val="24"/>
          <w:szCs w:val="20"/>
          <w:highlight w:val="none"/>
          <w14:textFill>
            <w14:solidFill>
              <w14:schemeClr w14:val="tx1"/>
            </w14:solidFill>
          </w14:textFill>
        </w:rPr>
        <w:t>日</w:t>
      </w:r>
    </w:p>
    <w:p w14:paraId="17EA34E7">
      <w:pPr>
        <w:snapToGrid/>
        <w:spacing w:line="240" w:lineRule="auto"/>
        <w:ind w:firstLine="0" w:firstLineChars="0"/>
        <w:jc w:val="both"/>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w:t>
      </w:r>
    </w:p>
    <w:p w14:paraId="488CF174">
      <w:pPr>
        <w:snapToGrid/>
        <w:spacing w:line="360" w:lineRule="auto"/>
        <w:ind w:firstLine="0" w:firstLineChars="0"/>
        <w:jc w:val="both"/>
        <w:rPr>
          <w:rFonts w:hint="eastAsia" w:ascii="宋体" w:hAnsi="宋体" w:cs="宋体"/>
          <w:b/>
          <w:bCs/>
          <w:color w:val="000000" w:themeColor="text1"/>
          <w:sz w:val="24"/>
          <w:szCs w:val="20"/>
          <w:highlight w:val="none"/>
          <w14:textFill>
            <w14:solidFill>
              <w14:schemeClr w14:val="tx1"/>
            </w14:solidFill>
          </w14:textFill>
        </w:rPr>
      </w:pPr>
    </w:p>
    <w:p w14:paraId="068B341C">
      <w:pPr>
        <w:snapToGrid/>
        <w:spacing w:line="360" w:lineRule="auto"/>
        <w:ind w:firstLine="0" w:firstLineChars="0"/>
        <w:jc w:val="both"/>
        <w:rPr>
          <w:rFonts w:hint="eastAsia" w:ascii="宋体" w:hAnsi="宋体" w:cs="宋体"/>
          <w:b/>
          <w:bCs/>
          <w:color w:val="000000" w:themeColor="text1"/>
          <w:sz w:val="24"/>
          <w:szCs w:val="20"/>
          <w:highlight w:val="none"/>
          <w14:textFill>
            <w14:solidFill>
              <w14:schemeClr w14:val="tx1"/>
            </w14:solidFill>
          </w14:textFill>
        </w:rPr>
      </w:pPr>
      <w:r>
        <w:rPr>
          <w:rFonts w:hint="eastAsia" w:ascii="宋体" w:hAnsi="宋体" w:cs="宋体"/>
          <w:b/>
          <w:bCs/>
          <w:color w:val="000000" w:themeColor="text1"/>
          <w:sz w:val="24"/>
          <w:szCs w:val="20"/>
          <w:highlight w:val="none"/>
          <w14:textFill>
            <w14:solidFill>
              <w14:schemeClr w14:val="tx1"/>
            </w14:solidFill>
          </w14:textFill>
        </w:rPr>
        <w:t>注：1．各方应在本分包意向协议上共同盖章确认。</w:t>
      </w:r>
    </w:p>
    <w:p w14:paraId="5D442C1F">
      <w:pPr>
        <w:snapToGrid/>
        <w:spacing w:line="360" w:lineRule="auto"/>
        <w:ind w:firstLine="482" w:firstLineChars="200"/>
        <w:jc w:val="both"/>
        <w:rPr>
          <w:rFonts w:hint="eastAsia" w:ascii="宋体" w:hAnsi="宋体" w:cs="宋体"/>
          <w:b/>
          <w:bCs/>
          <w:color w:val="000000" w:themeColor="text1"/>
          <w:sz w:val="24"/>
          <w:szCs w:val="20"/>
          <w:highlight w:val="none"/>
          <w14:textFill>
            <w14:solidFill>
              <w14:schemeClr w14:val="tx1"/>
            </w14:solidFill>
          </w14:textFill>
        </w:rPr>
      </w:pPr>
      <w:r>
        <w:rPr>
          <w:rFonts w:hint="eastAsia" w:ascii="宋体" w:hAnsi="宋体" w:cs="宋体"/>
          <w:b/>
          <w:bCs/>
          <w:color w:val="000000" w:themeColor="text1"/>
          <w:sz w:val="24"/>
          <w:szCs w:val="20"/>
          <w:highlight w:val="none"/>
          <w14:textFill>
            <w14:solidFill>
              <w14:schemeClr w14:val="tx1"/>
            </w14:solidFill>
          </w14:textFill>
        </w:rPr>
        <w:t>2．本分包意向协议内容将作为签订合同的附件之一。</w:t>
      </w:r>
    </w:p>
    <w:p w14:paraId="4D08C572">
      <w:pPr>
        <w:snapToGrid/>
        <w:spacing w:line="360" w:lineRule="auto"/>
        <w:ind w:firstLine="482" w:firstLineChars="200"/>
        <w:jc w:val="both"/>
        <w:rPr>
          <w:rFonts w:hint="eastAsia" w:ascii="宋体" w:hAnsi="宋体" w:eastAsia="宋体" w:cs="宋体"/>
          <w:b/>
          <w:bCs/>
          <w:color w:val="000000" w:themeColor="text1"/>
          <w:sz w:val="24"/>
          <w:szCs w:val="20"/>
          <w:highlight w:val="none"/>
          <w14:textFill>
            <w14:solidFill>
              <w14:schemeClr w14:val="tx1"/>
            </w14:solidFill>
          </w14:textFill>
        </w:rPr>
      </w:pPr>
      <w:r>
        <w:rPr>
          <w:rFonts w:hint="eastAsia" w:ascii="宋体" w:hAnsi="宋体" w:cs="宋体"/>
          <w:b/>
          <w:bCs/>
          <w:color w:val="000000" w:themeColor="text1"/>
          <w:sz w:val="24"/>
          <w:szCs w:val="20"/>
          <w:highlight w:val="none"/>
          <w:lang w:val="en-US" w:eastAsia="zh-CN"/>
          <w14:textFill>
            <w14:solidFill>
              <w14:schemeClr w14:val="tx1"/>
            </w14:solidFill>
          </w14:textFill>
        </w:rPr>
        <w:t>3</w:t>
      </w:r>
      <w:r>
        <w:rPr>
          <w:rFonts w:hint="eastAsia" w:ascii="宋体" w:hAnsi="宋体" w:cs="宋体"/>
          <w:b/>
          <w:bCs/>
          <w:color w:val="000000" w:themeColor="text1"/>
          <w:sz w:val="24"/>
          <w:szCs w:val="20"/>
          <w:highlight w:val="none"/>
          <w14:textFill>
            <w14:solidFill>
              <w14:schemeClr w14:val="tx1"/>
            </w14:solidFill>
          </w14:textFill>
        </w:rPr>
        <w:t>．</w:t>
      </w:r>
      <w:r>
        <w:rPr>
          <w:rFonts w:hint="eastAsia" w:ascii="宋体" w:hAnsi="宋体" w:eastAsia="宋体" w:cs="宋体"/>
          <w:b/>
          <w:bCs/>
          <w:color w:val="000000" w:themeColor="text1"/>
          <w:kern w:val="2"/>
          <w:sz w:val="24"/>
          <w:szCs w:val="20"/>
          <w:highlight w:val="none"/>
          <w:lang w:val="en-US" w:eastAsia="zh-CN"/>
          <w14:textFill>
            <w14:solidFill>
              <w14:schemeClr w14:val="tx1"/>
            </w14:solidFill>
          </w14:textFill>
        </w:rPr>
        <w:t>分包意向协议</w:t>
      </w:r>
      <w:r>
        <w:rPr>
          <w:rFonts w:hint="eastAsia" w:ascii="宋体" w:hAnsi="宋体" w:eastAsia="宋体" w:cs="宋体"/>
          <w:b/>
          <w:bCs/>
          <w:color w:val="000000" w:themeColor="text1"/>
          <w:sz w:val="24"/>
          <w:szCs w:val="20"/>
          <w:highlight w:val="none"/>
          <w:lang w:eastAsia="zh-CN"/>
          <w14:textFill>
            <w14:solidFill>
              <w14:schemeClr w14:val="tx1"/>
            </w14:solidFill>
          </w14:textFill>
        </w:rPr>
        <w:t>（</w:t>
      </w:r>
      <w:r>
        <w:rPr>
          <w:rFonts w:hint="eastAsia" w:ascii="宋体" w:hAnsi="宋体" w:eastAsia="宋体" w:cs="宋体"/>
          <w:b/>
          <w:bCs/>
          <w:color w:val="000000" w:themeColor="text1"/>
          <w:sz w:val="24"/>
          <w:szCs w:val="20"/>
          <w:highlight w:val="none"/>
          <w:lang w:val="en-US" w:eastAsia="zh-CN"/>
          <w14:textFill>
            <w14:solidFill>
              <w14:schemeClr w14:val="tx1"/>
            </w14:solidFill>
          </w14:textFill>
        </w:rPr>
        <w:t>如有</w:t>
      </w:r>
      <w:r>
        <w:rPr>
          <w:rFonts w:hint="eastAsia" w:ascii="宋体" w:hAnsi="宋体" w:eastAsia="宋体" w:cs="宋体"/>
          <w:b/>
          <w:bCs/>
          <w:color w:val="000000" w:themeColor="text1"/>
          <w:sz w:val="24"/>
          <w:szCs w:val="20"/>
          <w:highlight w:val="none"/>
          <w:lang w:eastAsia="zh-CN"/>
          <w14:textFill>
            <w14:solidFill>
              <w14:schemeClr w14:val="tx1"/>
            </w14:solidFill>
          </w14:textFill>
        </w:rPr>
        <w:t>）</w:t>
      </w:r>
      <w:r>
        <w:rPr>
          <w:rFonts w:hint="eastAsia" w:ascii="宋体" w:hAnsi="宋体" w:eastAsia="宋体" w:cs="宋体"/>
          <w:b/>
          <w:bCs/>
          <w:color w:val="000000" w:themeColor="text1"/>
          <w:sz w:val="24"/>
          <w:szCs w:val="20"/>
          <w:highlight w:val="none"/>
          <w:lang w:val="en-US" w:eastAsia="zh-CN"/>
          <w14:textFill>
            <w14:solidFill>
              <w14:schemeClr w14:val="tx1"/>
            </w14:solidFill>
          </w14:textFill>
        </w:rPr>
        <w:t>适用于大中型企业向一家或者多家小微企业分包且分包承诺小微企业的合同份额占到合同总金额30%以上的。</w:t>
      </w:r>
    </w:p>
    <w:p w14:paraId="6F804384">
      <w:pPr>
        <w:pStyle w:val="21"/>
        <w:rPr>
          <w:rFonts w:hint="eastAsia"/>
          <w:color w:val="000000" w:themeColor="text1"/>
          <w:highlight w:val="none"/>
          <w14:textFill>
            <w14:solidFill>
              <w14:schemeClr w14:val="tx1"/>
            </w14:solidFill>
          </w14:textFill>
        </w:rPr>
      </w:pPr>
    </w:p>
    <w:p w14:paraId="7BC6AB63">
      <w:pPr>
        <w:widowControl/>
        <w:snapToGrid/>
        <w:spacing w:line="240" w:lineRule="auto"/>
        <w:ind w:firstLine="0" w:firstLineChars="0"/>
        <w:jc w:val="left"/>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br w:type="page"/>
      </w:r>
      <w:r>
        <w:rPr>
          <w:rFonts w:hint="eastAsia" w:ascii="宋体" w:hAnsi="宋体" w:eastAsia="宋体" w:cs="宋体"/>
          <w:b/>
          <w:bCs w:val="0"/>
          <w:snapToGrid/>
          <w:color w:val="000000" w:themeColor="text1"/>
          <w:spacing w:val="0"/>
          <w:kern w:val="2"/>
          <w:sz w:val="24"/>
          <w:szCs w:val="24"/>
          <w:highlight w:val="none"/>
          <w:u w:val="none"/>
          <w:lang w:val="en-US" w:eastAsia="zh-CN"/>
          <w14:textFill>
            <w14:solidFill>
              <w14:schemeClr w14:val="tx1"/>
            </w14:solidFill>
          </w14:textFill>
        </w:rPr>
        <w:t>格式十</w:t>
      </w:r>
      <w:r>
        <w:rPr>
          <w:rFonts w:hint="eastAsia" w:ascii="宋体" w:hAnsi="宋体" w:cs="宋体"/>
          <w:b/>
          <w:bCs w:val="0"/>
          <w:snapToGrid/>
          <w:color w:val="000000" w:themeColor="text1"/>
          <w:spacing w:val="0"/>
          <w:kern w:val="2"/>
          <w:sz w:val="24"/>
          <w:szCs w:val="24"/>
          <w:highlight w:val="none"/>
          <w:u w:val="none"/>
          <w:lang w:val="en-US" w:eastAsia="zh-CN"/>
          <w14:textFill>
            <w14:solidFill>
              <w14:schemeClr w14:val="tx1"/>
            </w14:solidFill>
          </w14:textFill>
        </w:rPr>
        <w:t>八</w:t>
      </w:r>
      <w:r>
        <w:rPr>
          <w:rFonts w:hint="eastAsia" w:ascii="宋体" w:hAnsi="宋体" w:eastAsia="宋体" w:cs="宋体"/>
          <w:b/>
          <w:bCs w:val="0"/>
          <w:snapToGrid/>
          <w:color w:val="000000" w:themeColor="text1"/>
          <w:spacing w:val="0"/>
          <w:kern w:val="2"/>
          <w:sz w:val="24"/>
          <w:szCs w:val="24"/>
          <w:highlight w:val="none"/>
          <w:u w:val="none"/>
          <w:lang w:val="en-US" w:eastAsia="zh-CN"/>
          <w14:textFill>
            <w14:solidFill>
              <w14:schemeClr w14:val="tx1"/>
            </w14:solidFill>
          </w14:textFill>
        </w:rPr>
        <w:t>：</w:t>
      </w:r>
    </w:p>
    <w:p w14:paraId="5D98BDCA">
      <w:pPr>
        <w:pStyle w:val="130"/>
        <w:jc w:val="center"/>
        <w:outlineLvl w:val="3"/>
        <w:rPr>
          <w:rFonts w:hint="eastAsia" w:eastAsia="宋体"/>
          <w:color w:val="000000" w:themeColor="text1"/>
          <w:highlight w:val="none"/>
          <w:lang w:eastAsia="zh-CN"/>
          <w14:textFill>
            <w14:solidFill>
              <w14:schemeClr w14:val="tx1"/>
            </w14:solidFill>
          </w14:textFill>
        </w:rPr>
      </w:pPr>
      <w:r>
        <w:rPr>
          <w:rFonts w:ascii="宋体" w:hAnsi="宋体" w:eastAsia="宋体" w:cs="宋体"/>
          <w:b/>
          <w:color w:val="000000" w:themeColor="text1"/>
          <w:kern w:val="2"/>
          <w:sz w:val="32"/>
          <w:szCs w:val="32"/>
          <w:highlight w:val="none"/>
          <w:lang w:eastAsia="zh-CN" w:bidi="ar-SA"/>
          <w14:textFill>
            <w14:solidFill>
              <w14:schemeClr w14:val="tx1"/>
            </w14:solidFill>
          </w14:textFill>
        </w:rPr>
        <w:t>监狱企业</w:t>
      </w:r>
      <w:r>
        <w:rPr>
          <w:rFonts w:hint="eastAsia" w:ascii="宋体" w:hAnsi="宋体" w:eastAsia="宋体" w:cs="宋体"/>
          <w:b/>
          <w:color w:val="000000" w:themeColor="text1"/>
          <w:kern w:val="2"/>
          <w:sz w:val="32"/>
          <w:szCs w:val="32"/>
          <w:highlight w:val="none"/>
          <w:lang w:val="en-US" w:eastAsia="zh-CN" w:bidi="ar-SA"/>
          <w14:textFill>
            <w14:solidFill>
              <w14:schemeClr w14:val="tx1"/>
            </w14:solidFill>
          </w14:textFill>
        </w:rPr>
        <w:t>证明文件</w:t>
      </w:r>
      <w:r>
        <w:rPr>
          <w:rFonts w:hint="eastAsia" w:ascii="宋体" w:hAnsi="宋体" w:eastAsia="宋体" w:cs="宋体"/>
          <w:b/>
          <w:color w:val="000000" w:themeColor="text1"/>
          <w:kern w:val="2"/>
          <w:sz w:val="32"/>
          <w:szCs w:val="32"/>
          <w:highlight w:val="none"/>
          <w:lang w:eastAsia="zh-CN" w:bidi="ar-SA"/>
          <w14:textFill>
            <w14:solidFill>
              <w14:schemeClr w14:val="tx1"/>
            </w14:solidFill>
          </w14:textFill>
        </w:rPr>
        <w:t>（</w:t>
      </w:r>
      <w:r>
        <w:rPr>
          <w:rFonts w:hint="eastAsia" w:ascii="宋体" w:hAnsi="宋体" w:eastAsia="宋体" w:cs="宋体"/>
          <w:b/>
          <w:color w:val="000000" w:themeColor="text1"/>
          <w:kern w:val="2"/>
          <w:sz w:val="32"/>
          <w:szCs w:val="32"/>
          <w:highlight w:val="none"/>
          <w:lang w:val="en-US" w:eastAsia="zh-CN" w:bidi="ar-SA"/>
          <w14:textFill>
            <w14:solidFill>
              <w14:schemeClr w14:val="tx1"/>
            </w14:solidFill>
          </w14:textFill>
        </w:rPr>
        <w:t>如有</w:t>
      </w:r>
      <w:r>
        <w:rPr>
          <w:rFonts w:hint="eastAsia" w:ascii="宋体" w:hAnsi="宋体" w:eastAsia="宋体" w:cs="宋体"/>
          <w:b/>
          <w:color w:val="000000" w:themeColor="text1"/>
          <w:kern w:val="2"/>
          <w:sz w:val="32"/>
          <w:szCs w:val="32"/>
          <w:highlight w:val="none"/>
          <w:lang w:eastAsia="zh-CN" w:bidi="ar-SA"/>
          <w14:textFill>
            <w14:solidFill>
              <w14:schemeClr w14:val="tx1"/>
            </w14:solidFill>
          </w14:textFill>
        </w:rPr>
        <w:t>）</w:t>
      </w:r>
    </w:p>
    <w:p w14:paraId="2B1AA79A">
      <w:pPr>
        <w:pStyle w:val="130"/>
        <w:ind w:firstLine="480"/>
        <w:rPr>
          <w:rFonts w:hint="eastAsia"/>
          <w:color w:val="000000" w:themeColor="text1"/>
          <w:highlight w:val="none"/>
          <w:lang w:val="en-US" w:eastAsia="zh-CN"/>
          <w14:textFill>
            <w14:solidFill>
              <w14:schemeClr w14:val="tx1"/>
            </w14:solidFill>
          </w14:textFill>
        </w:rPr>
      </w:pPr>
    </w:p>
    <w:p w14:paraId="50624E77">
      <w:pPr>
        <w:pStyle w:val="130"/>
        <w:ind w:firstLine="480"/>
        <w:rPr>
          <w:rFonts w:hint="eastAsia"/>
          <w:color w:val="000000" w:themeColor="text1"/>
          <w:highlight w:val="none"/>
          <w:lang w:val="en-US" w:eastAsia="zh-CN"/>
          <w14:textFill>
            <w14:solidFill>
              <w14:schemeClr w14:val="tx1"/>
            </w14:solidFill>
          </w14:textFill>
        </w:rPr>
      </w:pPr>
    </w:p>
    <w:p w14:paraId="786DB7EE">
      <w:pPr>
        <w:pStyle w:val="130"/>
        <w:ind w:firstLine="480"/>
        <w:rPr>
          <w:rFonts w:hint="eastAsia"/>
          <w:color w:val="000000" w:themeColor="text1"/>
          <w:highlight w:val="none"/>
          <w:lang w:val="en-US" w:eastAsia="zh-CN"/>
          <w14:textFill>
            <w14:solidFill>
              <w14:schemeClr w14:val="tx1"/>
            </w14:solidFill>
          </w14:textFill>
        </w:rPr>
      </w:pPr>
    </w:p>
    <w:p w14:paraId="341906E4">
      <w:pPr>
        <w:pStyle w:val="130"/>
        <w:ind w:firstLine="480"/>
        <w:rPr>
          <w:rFonts w:hint="eastAsia"/>
          <w:color w:val="000000" w:themeColor="text1"/>
          <w:highlight w:val="none"/>
          <w:lang w:val="en-US" w:eastAsia="zh-CN"/>
          <w14:textFill>
            <w14:solidFill>
              <w14:schemeClr w14:val="tx1"/>
            </w14:solidFill>
          </w14:textFill>
        </w:rPr>
      </w:pPr>
    </w:p>
    <w:p w14:paraId="204D11FB">
      <w:pPr>
        <w:pStyle w:val="130"/>
        <w:ind w:firstLine="480"/>
        <w:rPr>
          <w:rFonts w:hint="eastAsia"/>
          <w:color w:val="000000" w:themeColor="text1"/>
          <w:highlight w:val="none"/>
          <w:lang w:val="en-US" w:eastAsia="zh-CN"/>
          <w14:textFill>
            <w14:solidFill>
              <w14:schemeClr w14:val="tx1"/>
            </w14:solidFill>
          </w14:textFill>
        </w:rPr>
      </w:pPr>
    </w:p>
    <w:p w14:paraId="35B45B5F">
      <w:pPr>
        <w:pStyle w:val="130"/>
        <w:ind w:firstLine="480"/>
        <w:rPr>
          <w:rFonts w:hint="eastAsia"/>
          <w:color w:val="000000" w:themeColor="text1"/>
          <w:highlight w:val="none"/>
          <w:lang w:val="en-US" w:eastAsia="zh-CN"/>
          <w14:textFill>
            <w14:solidFill>
              <w14:schemeClr w14:val="tx1"/>
            </w14:solidFill>
          </w14:textFill>
        </w:rPr>
      </w:pPr>
    </w:p>
    <w:p w14:paraId="1A140933">
      <w:pPr>
        <w:pStyle w:val="130"/>
        <w:ind w:firstLine="480"/>
        <w:rPr>
          <w:rFonts w:hint="eastAsia"/>
          <w:color w:val="000000" w:themeColor="text1"/>
          <w:highlight w:val="none"/>
          <w:lang w:val="en-US" w:eastAsia="zh-CN"/>
          <w14:textFill>
            <w14:solidFill>
              <w14:schemeClr w14:val="tx1"/>
            </w14:solidFill>
          </w14:textFill>
        </w:rPr>
      </w:pPr>
    </w:p>
    <w:p w14:paraId="00C58023">
      <w:pPr>
        <w:pStyle w:val="130"/>
        <w:ind w:firstLine="480"/>
        <w:rPr>
          <w:rFonts w:hint="eastAsia"/>
          <w:color w:val="000000" w:themeColor="text1"/>
          <w:highlight w:val="none"/>
          <w:lang w:val="en-US" w:eastAsia="zh-CN"/>
          <w14:textFill>
            <w14:solidFill>
              <w14:schemeClr w14:val="tx1"/>
            </w14:solidFill>
          </w14:textFill>
        </w:rPr>
      </w:pPr>
    </w:p>
    <w:p w14:paraId="7A2D9D63">
      <w:pPr>
        <w:pStyle w:val="130"/>
        <w:ind w:firstLine="480"/>
        <w:rPr>
          <w:rFonts w:hint="eastAsia"/>
          <w:color w:val="000000" w:themeColor="text1"/>
          <w:highlight w:val="none"/>
          <w:lang w:val="en-US" w:eastAsia="zh-CN"/>
          <w14:textFill>
            <w14:solidFill>
              <w14:schemeClr w14:val="tx1"/>
            </w14:solidFill>
          </w14:textFill>
        </w:rPr>
      </w:pPr>
    </w:p>
    <w:p w14:paraId="6A3C9452">
      <w:pPr>
        <w:pStyle w:val="130"/>
        <w:ind w:firstLine="480"/>
        <w:rPr>
          <w:rFonts w:hint="eastAsia"/>
          <w:color w:val="000000" w:themeColor="text1"/>
          <w:highlight w:val="none"/>
          <w:lang w:val="en-US" w:eastAsia="zh-CN"/>
          <w14:textFill>
            <w14:solidFill>
              <w14:schemeClr w14:val="tx1"/>
            </w14:solidFill>
          </w14:textFill>
        </w:rPr>
      </w:pPr>
    </w:p>
    <w:p w14:paraId="2EF32A40">
      <w:pPr>
        <w:pStyle w:val="130"/>
        <w:ind w:firstLine="480"/>
        <w:rPr>
          <w:rFonts w:hint="eastAsia"/>
          <w:color w:val="000000" w:themeColor="text1"/>
          <w:highlight w:val="none"/>
          <w:lang w:val="en-US" w:eastAsia="zh-CN"/>
          <w14:textFill>
            <w14:solidFill>
              <w14:schemeClr w14:val="tx1"/>
            </w14:solidFill>
          </w14:textFill>
        </w:rPr>
      </w:pPr>
    </w:p>
    <w:p w14:paraId="31B42F9D">
      <w:pPr>
        <w:pStyle w:val="130"/>
        <w:ind w:firstLine="480"/>
        <w:rPr>
          <w:rFonts w:hint="eastAsia"/>
          <w:color w:val="000000" w:themeColor="text1"/>
          <w:highlight w:val="none"/>
          <w:lang w:val="en-US" w:eastAsia="zh-CN"/>
          <w14:textFill>
            <w14:solidFill>
              <w14:schemeClr w14:val="tx1"/>
            </w14:solidFill>
          </w14:textFill>
        </w:rPr>
      </w:pPr>
    </w:p>
    <w:p w14:paraId="4138C434">
      <w:pPr>
        <w:pStyle w:val="130"/>
        <w:ind w:firstLine="480"/>
        <w:rPr>
          <w:rFonts w:hint="eastAsia"/>
          <w:color w:val="000000" w:themeColor="text1"/>
          <w:highlight w:val="none"/>
          <w:lang w:val="en-US" w:eastAsia="zh-CN"/>
          <w14:textFill>
            <w14:solidFill>
              <w14:schemeClr w14:val="tx1"/>
            </w14:solidFill>
          </w14:textFill>
        </w:rPr>
      </w:pPr>
    </w:p>
    <w:p w14:paraId="290D9A18">
      <w:pPr>
        <w:pStyle w:val="130"/>
        <w:ind w:firstLine="480"/>
        <w:rPr>
          <w:rFonts w:hint="eastAsia"/>
          <w:color w:val="000000" w:themeColor="text1"/>
          <w:highlight w:val="none"/>
          <w:lang w:val="en-US" w:eastAsia="zh-CN"/>
          <w14:textFill>
            <w14:solidFill>
              <w14:schemeClr w14:val="tx1"/>
            </w14:solidFill>
          </w14:textFill>
        </w:rPr>
      </w:pPr>
    </w:p>
    <w:p w14:paraId="45B6418A">
      <w:pPr>
        <w:pStyle w:val="130"/>
        <w:ind w:firstLine="480"/>
        <w:rPr>
          <w:rFonts w:hint="eastAsia"/>
          <w:color w:val="000000" w:themeColor="text1"/>
          <w:highlight w:val="none"/>
          <w:lang w:val="en-US" w:eastAsia="zh-CN"/>
          <w14:textFill>
            <w14:solidFill>
              <w14:schemeClr w14:val="tx1"/>
            </w14:solidFill>
          </w14:textFill>
        </w:rPr>
      </w:pPr>
    </w:p>
    <w:p w14:paraId="6F5E0773">
      <w:pPr>
        <w:pStyle w:val="130"/>
        <w:ind w:firstLine="480"/>
        <w:rPr>
          <w:rFonts w:hint="eastAsia"/>
          <w:color w:val="000000" w:themeColor="text1"/>
          <w:highlight w:val="none"/>
          <w:lang w:val="en-US" w:eastAsia="zh-CN"/>
          <w14:textFill>
            <w14:solidFill>
              <w14:schemeClr w14:val="tx1"/>
            </w14:solidFill>
          </w14:textFill>
        </w:rPr>
      </w:pPr>
    </w:p>
    <w:p w14:paraId="2712259C">
      <w:pPr>
        <w:pStyle w:val="130"/>
        <w:ind w:firstLine="480"/>
        <w:rPr>
          <w:rFonts w:hint="eastAsia"/>
          <w:color w:val="000000" w:themeColor="text1"/>
          <w:highlight w:val="none"/>
          <w:lang w:val="en-US" w:eastAsia="zh-CN"/>
          <w14:textFill>
            <w14:solidFill>
              <w14:schemeClr w14:val="tx1"/>
            </w14:solidFill>
          </w14:textFill>
        </w:rPr>
      </w:pPr>
    </w:p>
    <w:p w14:paraId="5B830E67">
      <w:pPr>
        <w:pStyle w:val="130"/>
        <w:ind w:firstLine="480"/>
        <w:rPr>
          <w:rFonts w:hint="eastAsia"/>
          <w:color w:val="000000" w:themeColor="text1"/>
          <w:highlight w:val="none"/>
          <w:lang w:val="en-US" w:eastAsia="zh-CN"/>
          <w14:textFill>
            <w14:solidFill>
              <w14:schemeClr w14:val="tx1"/>
            </w14:solidFill>
          </w14:textFill>
        </w:rPr>
      </w:pPr>
    </w:p>
    <w:p w14:paraId="37D3F8E9">
      <w:pPr>
        <w:pStyle w:val="130"/>
        <w:ind w:firstLine="480"/>
        <w:rPr>
          <w:rFonts w:hint="eastAsia"/>
          <w:color w:val="000000" w:themeColor="text1"/>
          <w:highlight w:val="none"/>
          <w:lang w:val="en-US" w:eastAsia="zh-CN"/>
          <w14:textFill>
            <w14:solidFill>
              <w14:schemeClr w14:val="tx1"/>
            </w14:solidFill>
          </w14:textFill>
        </w:rPr>
      </w:pPr>
    </w:p>
    <w:p w14:paraId="75BA5694">
      <w:pPr>
        <w:pStyle w:val="130"/>
        <w:ind w:firstLine="480"/>
        <w:rPr>
          <w:rFonts w:hint="eastAsia"/>
          <w:color w:val="000000" w:themeColor="text1"/>
          <w:highlight w:val="none"/>
          <w:lang w:val="en-US" w:eastAsia="zh-CN"/>
          <w14:textFill>
            <w14:solidFill>
              <w14:schemeClr w14:val="tx1"/>
            </w14:solidFill>
          </w14:textFill>
        </w:rPr>
      </w:pPr>
    </w:p>
    <w:p w14:paraId="517E2C6A">
      <w:pPr>
        <w:pStyle w:val="130"/>
        <w:ind w:firstLine="480"/>
        <w:rPr>
          <w:rFonts w:hint="eastAsia"/>
          <w:color w:val="000000" w:themeColor="text1"/>
          <w:highlight w:val="none"/>
          <w:lang w:val="en-US" w:eastAsia="zh-CN"/>
          <w14:textFill>
            <w14:solidFill>
              <w14:schemeClr w14:val="tx1"/>
            </w14:solidFill>
          </w14:textFill>
        </w:rPr>
      </w:pPr>
    </w:p>
    <w:p w14:paraId="7327FE27">
      <w:pPr>
        <w:pStyle w:val="130"/>
        <w:ind w:firstLine="480"/>
        <w:rPr>
          <w:rFonts w:hint="eastAsia"/>
          <w:color w:val="000000" w:themeColor="text1"/>
          <w:highlight w:val="none"/>
          <w:lang w:val="en-US" w:eastAsia="zh-CN"/>
          <w14:textFill>
            <w14:solidFill>
              <w14:schemeClr w14:val="tx1"/>
            </w14:solidFill>
          </w14:textFill>
        </w:rPr>
      </w:pPr>
    </w:p>
    <w:p w14:paraId="0F4DDEFB">
      <w:pPr>
        <w:pStyle w:val="130"/>
        <w:ind w:firstLine="480"/>
        <w:rPr>
          <w:rFonts w:hint="eastAsia"/>
          <w:color w:val="000000" w:themeColor="text1"/>
          <w:highlight w:val="none"/>
          <w:lang w:val="en-US" w:eastAsia="zh-CN"/>
          <w14:textFill>
            <w14:solidFill>
              <w14:schemeClr w14:val="tx1"/>
            </w14:solidFill>
          </w14:textFill>
        </w:rPr>
      </w:pPr>
    </w:p>
    <w:p w14:paraId="16FD2446">
      <w:pPr>
        <w:pStyle w:val="130"/>
        <w:ind w:firstLine="480"/>
        <w:rPr>
          <w:rFonts w:hint="eastAsia"/>
          <w:color w:val="000000" w:themeColor="text1"/>
          <w:highlight w:val="none"/>
          <w:lang w:val="en-US" w:eastAsia="zh-CN"/>
          <w14:textFill>
            <w14:solidFill>
              <w14:schemeClr w14:val="tx1"/>
            </w14:solidFill>
          </w14:textFill>
        </w:rPr>
      </w:pPr>
    </w:p>
    <w:p w14:paraId="5B541E69">
      <w:pPr>
        <w:pStyle w:val="130"/>
        <w:ind w:firstLine="480"/>
        <w:rPr>
          <w:rFonts w:hint="eastAsia"/>
          <w:color w:val="000000" w:themeColor="text1"/>
          <w:highlight w:val="none"/>
          <w:lang w:val="en-US" w:eastAsia="zh-CN"/>
          <w14:textFill>
            <w14:solidFill>
              <w14:schemeClr w14:val="tx1"/>
            </w14:solidFill>
          </w14:textFill>
        </w:rPr>
      </w:pPr>
    </w:p>
    <w:p w14:paraId="6B0F924A">
      <w:pPr>
        <w:pStyle w:val="130"/>
        <w:ind w:firstLine="480"/>
        <w:rPr>
          <w:rFonts w:hint="eastAsia"/>
          <w:color w:val="000000" w:themeColor="text1"/>
          <w:highlight w:val="none"/>
          <w:lang w:val="en-US" w:eastAsia="zh-CN"/>
          <w14:textFill>
            <w14:solidFill>
              <w14:schemeClr w14:val="tx1"/>
            </w14:solidFill>
          </w14:textFill>
        </w:rPr>
      </w:pPr>
    </w:p>
    <w:p w14:paraId="4807ECDA">
      <w:pPr>
        <w:pStyle w:val="130"/>
        <w:ind w:firstLine="480"/>
        <w:rPr>
          <w:rFonts w:hint="eastAsia"/>
          <w:color w:val="000000" w:themeColor="text1"/>
          <w:highlight w:val="none"/>
          <w:lang w:val="en-US" w:eastAsia="zh-CN"/>
          <w14:textFill>
            <w14:solidFill>
              <w14:schemeClr w14:val="tx1"/>
            </w14:solidFill>
          </w14:textFill>
        </w:rPr>
      </w:pPr>
    </w:p>
    <w:p w14:paraId="596BF4C8">
      <w:pPr>
        <w:pStyle w:val="130"/>
        <w:ind w:firstLine="480"/>
        <w:rPr>
          <w:rFonts w:hint="eastAsia"/>
          <w:color w:val="000000" w:themeColor="text1"/>
          <w:highlight w:val="none"/>
          <w:lang w:val="en-US" w:eastAsia="zh-CN"/>
          <w14:textFill>
            <w14:solidFill>
              <w14:schemeClr w14:val="tx1"/>
            </w14:solidFill>
          </w14:textFill>
        </w:rPr>
      </w:pPr>
    </w:p>
    <w:p w14:paraId="0597BD7B">
      <w:pPr>
        <w:pStyle w:val="130"/>
        <w:ind w:firstLine="480"/>
        <w:rPr>
          <w:rFonts w:hint="eastAsia"/>
          <w:color w:val="000000" w:themeColor="text1"/>
          <w:highlight w:val="none"/>
          <w:lang w:val="en-US" w:eastAsia="zh-CN"/>
          <w14:textFill>
            <w14:solidFill>
              <w14:schemeClr w14:val="tx1"/>
            </w14:solidFill>
          </w14:textFill>
        </w:rPr>
      </w:pPr>
    </w:p>
    <w:p w14:paraId="3867FE50">
      <w:pPr>
        <w:pStyle w:val="130"/>
        <w:ind w:firstLine="480"/>
        <w:rPr>
          <w:rFonts w:hint="eastAsia"/>
          <w:color w:val="000000" w:themeColor="text1"/>
          <w:highlight w:val="none"/>
          <w:lang w:val="en-US" w:eastAsia="zh-CN"/>
          <w14:textFill>
            <w14:solidFill>
              <w14:schemeClr w14:val="tx1"/>
            </w14:solidFill>
          </w14:textFill>
        </w:rPr>
      </w:pPr>
    </w:p>
    <w:p w14:paraId="578D7248">
      <w:pPr>
        <w:spacing w:line="240" w:lineRule="auto"/>
        <w:ind w:firstLine="422" w:firstLineChars="200"/>
        <w:jc w:val="both"/>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注：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02C9984">
      <w:pPr>
        <w:spacing w:line="240" w:lineRule="auto"/>
        <w:ind w:firstLine="843" w:firstLineChars="400"/>
        <w:jc w:val="both"/>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2、监狱企业参与投标的，需提供由省级以上监狱管理局、戒毒管理局（含新疆生产建设兵团）出具的属于监狱企业的证明文件。监狱企业视同小微企业，无需再提供《中小企业声明函》。</w:t>
      </w:r>
    </w:p>
    <w:p w14:paraId="67CDC20A">
      <w:pPr>
        <w:outlineLvl w:val="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ascii="宋体" w:hAnsi="宋体" w:eastAsia="宋体" w:cs="宋体"/>
          <w:b/>
          <w:snapToGrid/>
          <w:color w:val="000000" w:themeColor="text1"/>
          <w:spacing w:val="0"/>
          <w:sz w:val="24"/>
          <w:szCs w:val="24"/>
          <w:highlight w:val="none"/>
          <w:u w:val="none"/>
          <w:lang w:eastAsia="zh-CN" w:bidi="ar-SA"/>
          <w14:textFill>
            <w14:solidFill>
              <w14:schemeClr w14:val="tx1"/>
            </w14:solidFill>
          </w14:textFill>
        </w:rPr>
        <w:t>格式十</w:t>
      </w:r>
      <w:r>
        <w:rPr>
          <w:rFonts w:hint="eastAsia" w:ascii="宋体" w:hAnsi="宋体" w:eastAsia="宋体" w:cs="宋体"/>
          <w:b/>
          <w:snapToGrid/>
          <w:color w:val="000000" w:themeColor="text1"/>
          <w:spacing w:val="0"/>
          <w:sz w:val="24"/>
          <w:szCs w:val="24"/>
          <w:highlight w:val="none"/>
          <w:u w:val="none"/>
          <w:lang w:val="en-US" w:eastAsia="zh-CN" w:bidi="ar-SA"/>
          <w14:textFill>
            <w14:solidFill>
              <w14:schemeClr w14:val="tx1"/>
            </w14:solidFill>
          </w14:textFill>
        </w:rPr>
        <w:t>九</w:t>
      </w:r>
      <w:r>
        <w:rPr>
          <w:rFonts w:hint="eastAsia" w:ascii="宋体" w:hAnsi="宋体" w:eastAsia="宋体" w:cs="宋体"/>
          <w:b/>
          <w:snapToGrid/>
          <w:color w:val="000000" w:themeColor="text1"/>
          <w:spacing w:val="0"/>
          <w:sz w:val="24"/>
          <w:szCs w:val="24"/>
          <w:highlight w:val="none"/>
          <w:u w:val="none"/>
          <w:lang w:eastAsia="zh-CN" w:bidi="ar-SA"/>
          <w14:textFill>
            <w14:solidFill>
              <w14:schemeClr w14:val="tx1"/>
            </w14:solidFill>
          </w14:textFill>
        </w:rPr>
        <w:t>：</w:t>
      </w:r>
    </w:p>
    <w:p w14:paraId="3957E39B">
      <w:pPr>
        <w:pStyle w:val="130"/>
        <w:ind w:firstLine="480"/>
        <w:rPr>
          <w:color w:val="000000" w:themeColor="text1"/>
          <w:highlight w:val="none"/>
          <w14:textFill>
            <w14:solidFill>
              <w14:schemeClr w14:val="tx1"/>
            </w14:solidFill>
          </w14:textFill>
        </w:rPr>
      </w:pPr>
    </w:p>
    <w:p w14:paraId="7431D801">
      <w:pPr>
        <w:pStyle w:val="130"/>
        <w:jc w:val="center"/>
        <w:outlineLvl w:val="3"/>
        <w:rPr>
          <w:rFonts w:ascii="宋体" w:hAnsi="宋体" w:eastAsia="宋体" w:cs="宋体"/>
          <w:b/>
          <w:color w:val="000000" w:themeColor="text1"/>
          <w:kern w:val="2"/>
          <w:sz w:val="32"/>
          <w:szCs w:val="32"/>
          <w:highlight w:val="none"/>
          <w:lang w:eastAsia="zh-CN" w:bidi="ar-SA"/>
          <w14:textFill>
            <w14:solidFill>
              <w14:schemeClr w14:val="tx1"/>
            </w14:solidFill>
          </w14:textFill>
        </w:rPr>
      </w:pPr>
      <w:r>
        <w:rPr>
          <w:rFonts w:ascii="宋体" w:hAnsi="宋体" w:eastAsia="宋体" w:cs="宋体"/>
          <w:b/>
          <w:color w:val="000000" w:themeColor="text1"/>
          <w:kern w:val="2"/>
          <w:sz w:val="32"/>
          <w:szCs w:val="32"/>
          <w:highlight w:val="none"/>
          <w:lang w:eastAsia="zh-CN" w:bidi="ar-SA"/>
          <w14:textFill>
            <w14:solidFill>
              <w14:schemeClr w14:val="tx1"/>
            </w14:solidFill>
          </w14:textFill>
        </w:rPr>
        <w:t>残疾人福利性单位声明函</w:t>
      </w:r>
      <w:r>
        <w:rPr>
          <w:rFonts w:hint="eastAsia" w:ascii="宋体" w:hAnsi="宋体" w:eastAsia="宋体" w:cs="宋体"/>
          <w:b/>
          <w:color w:val="000000" w:themeColor="text1"/>
          <w:kern w:val="2"/>
          <w:sz w:val="32"/>
          <w:szCs w:val="32"/>
          <w:highlight w:val="none"/>
          <w:lang w:eastAsia="zh-CN" w:bidi="ar-SA"/>
          <w14:textFill>
            <w14:solidFill>
              <w14:schemeClr w14:val="tx1"/>
            </w14:solidFill>
          </w14:textFill>
        </w:rPr>
        <w:t>（</w:t>
      </w:r>
      <w:r>
        <w:rPr>
          <w:rFonts w:hint="eastAsia" w:ascii="宋体" w:hAnsi="宋体" w:eastAsia="宋体" w:cs="宋体"/>
          <w:b/>
          <w:color w:val="000000" w:themeColor="text1"/>
          <w:kern w:val="2"/>
          <w:sz w:val="32"/>
          <w:szCs w:val="32"/>
          <w:highlight w:val="none"/>
          <w:lang w:val="en-US" w:eastAsia="zh-CN" w:bidi="ar-SA"/>
          <w14:textFill>
            <w14:solidFill>
              <w14:schemeClr w14:val="tx1"/>
            </w14:solidFill>
          </w14:textFill>
        </w:rPr>
        <w:t>如有</w:t>
      </w:r>
      <w:r>
        <w:rPr>
          <w:rFonts w:hint="eastAsia" w:ascii="宋体" w:hAnsi="宋体" w:eastAsia="宋体" w:cs="宋体"/>
          <w:b/>
          <w:color w:val="000000" w:themeColor="text1"/>
          <w:kern w:val="2"/>
          <w:sz w:val="32"/>
          <w:szCs w:val="32"/>
          <w:highlight w:val="none"/>
          <w:lang w:eastAsia="zh-CN" w:bidi="ar-SA"/>
          <w14:textFill>
            <w14:solidFill>
              <w14:schemeClr w14:val="tx1"/>
            </w14:solidFill>
          </w14:textFill>
        </w:rPr>
        <w:t>）</w:t>
      </w:r>
    </w:p>
    <w:p w14:paraId="7BB726E8">
      <w:pPr>
        <w:pStyle w:val="130"/>
        <w:spacing w:line="360" w:lineRule="auto"/>
        <w:ind w:firstLine="480" w:firstLineChars="200"/>
        <w:rPr>
          <w:rFonts w:hint="eastAsia" w:ascii="宋体" w:hAnsi="宋体" w:cs="宋体"/>
          <w:color w:val="000000" w:themeColor="text1"/>
          <w:sz w:val="24"/>
          <w:szCs w:val="20"/>
          <w:highlight w:val="none"/>
          <w14:textFill>
            <w14:solidFill>
              <w14:schemeClr w14:val="tx1"/>
            </w14:solidFill>
          </w14:textFill>
        </w:rPr>
      </w:pPr>
    </w:p>
    <w:p w14:paraId="7BC34993">
      <w:pPr>
        <w:pStyle w:val="130"/>
        <w:spacing w:line="360" w:lineRule="auto"/>
        <w:ind w:firstLine="480" w:firstLineChars="200"/>
        <w:rPr>
          <w:color w:val="000000" w:themeColor="text1"/>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致：</w:t>
      </w:r>
      <w:r>
        <w:rPr>
          <w:rFonts w:hint="eastAsia" w:ascii="宋体" w:hAnsi="宋体" w:cs="宋体"/>
          <w:color w:val="000000" w:themeColor="text1"/>
          <w:sz w:val="24"/>
          <w:szCs w:val="20"/>
          <w:highlight w:val="none"/>
          <w:u w:val="single"/>
          <w14:textFill>
            <w14:solidFill>
              <w14:schemeClr w14:val="tx1"/>
            </w14:solidFill>
          </w14:textFill>
        </w:rPr>
        <w:t xml:space="preserve">        （招标人）</w:t>
      </w:r>
      <w:r>
        <w:rPr>
          <w:rFonts w:hint="eastAsia" w:ascii="宋体" w:hAnsi="宋体" w:cs="宋体"/>
          <w:color w:val="000000" w:themeColor="text1"/>
          <w:sz w:val="24"/>
          <w:szCs w:val="20"/>
          <w:highlight w:val="none"/>
          <w:u w:val="single"/>
          <w:lang w:val="en-US" w:eastAsia="zh-CN"/>
          <w14:textFill>
            <w14:solidFill>
              <w14:schemeClr w14:val="tx1"/>
            </w14:solidFill>
          </w14:textFill>
        </w:rPr>
        <w:t xml:space="preserve">         </w:t>
      </w:r>
    </w:p>
    <w:p w14:paraId="3C791E8E">
      <w:pPr>
        <w:pStyle w:val="130"/>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本单位郑重声明，根据《财政部 民政部 中国残疾人联合会关于促进残疾人就业政府采购政策的通知》</w:t>
      </w:r>
      <w:r>
        <w:rPr>
          <w:rFonts w:hint="eastAsia" w:ascii="宋体" w:hAnsi="宋体" w:eastAsia="宋体" w:cs="宋体"/>
          <w:color w:val="000000" w:themeColor="text1"/>
          <w:sz w:val="24"/>
          <w:szCs w:val="24"/>
          <w:highlight w:val="none"/>
          <w14:textFill>
            <w14:solidFill>
              <w14:schemeClr w14:val="tx1"/>
            </w14:solidFill>
          </w14:textFill>
        </w:rPr>
        <w:t>（财库〔2017〕141号）</w:t>
      </w:r>
      <w:r>
        <w:rPr>
          <w:rFonts w:ascii="宋体" w:hAnsi="宋体" w:eastAsia="宋体" w:cs="宋体"/>
          <w:color w:val="000000" w:themeColor="text1"/>
          <w:sz w:val="24"/>
          <w:szCs w:val="24"/>
          <w:highlight w:val="none"/>
          <w14:textFill>
            <w14:solidFill>
              <w14:schemeClr w14:val="tx1"/>
            </w14:solidFill>
          </w14:textFill>
        </w:rPr>
        <w:t>的规定，本单位为符合条件的残疾人福利性单位，且本单位参加</w:t>
      </w:r>
      <w:r>
        <w:rPr>
          <w:rFonts w:hint="eastAsia" w:ascii="宋体" w:hAnsi="宋体" w:cs="宋体"/>
          <w:color w:val="000000" w:themeColor="text1"/>
          <w:sz w:val="24"/>
          <w:szCs w:val="20"/>
          <w:highlight w:val="none"/>
          <w:u w:val="single"/>
          <w14:textFill>
            <w14:solidFill>
              <w14:schemeClr w14:val="tx1"/>
            </w14:solidFill>
          </w14:textFill>
        </w:rPr>
        <w:t xml:space="preserve">        （招标人）</w:t>
      </w:r>
      <w:r>
        <w:rPr>
          <w:rFonts w:hint="eastAsia" w:ascii="宋体" w:hAnsi="宋体" w:cs="宋体"/>
          <w:color w:val="000000" w:themeColor="text1"/>
          <w:sz w:val="24"/>
          <w:szCs w:val="20"/>
          <w:highlight w:val="none"/>
          <w:u w:val="single"/>
          <w:lang w:val="en-US" w:eastAsia="zh-CN"/>
          <w14:textFill>
            <w14:solidFill>
              <w14:schemeClr w14:val="tx1"/>
            </w14:solidFill>
          </w14:textFill>
        </w:rPr>
        <w:t xml:space="preserve">         </w:t>
      </w:r>
      <w:r>
        <w:rPr>
          <w:rFonts w:ascii="宋体" w:hAnsi="宋体" w:eastAsia="宋体" w:cs="宋体"/>
          <w:color w:val="000000" w:themeColor="text1"/>
          <w:sz w:val="24"/>
          <w:szCs w:val="24"/>
          <w:highlight w:val="none"/>
          <w14:textFill>
            <w14:solidFill>
              <w14:schemeClr w14:val="tx1"/>
            </w14:solidFill>
          </w14:textFill>
        </w:rPr>
        <w:t>单位的</w:t>
      </w:r>
      <w:r>
        <w:rPr>
          <w:rFonts w:hint="eastAsia" w:ascii="宋体" w:hAnsi="宋体" w:cs="宋体"/>
          <w:color w:val="000000" w:themeColor="text1"/>
          <w:sz w:val="24"/>
          <w:szCs w:val="20"/>
          <w:highlight w:val="none"/>
          <w:u w:val="single"/>
          <w14:textFill>
            <w14:solidFill>
              <w14:schemeClr w14:val="tx1"/>
            </w14:solidFill>
          </w14:textFill>
        </w:rPr>
        <w:t xml:space="preserve">        （</w:t>
      </w:r>
      <w:r>
        <w:rPr>
          <w:rFonts w:hint="eastAsia" w:ascii="宋体" w:hAnsi="宋体" w:cs="宋体"/>
          <w:color w:val="000000" w:themeColor="text1"/>
          <w:sz w:val="24"/>
          <w:szCs w:val="20"/>
          <w:highlight w:val="none"/>
          <w:u w:val="single"/>
          <w:lang w:val="en-US" w:eastAsia="zh-CN"/>
          <w14:textFill>
            <w14:solidFill>
              <w14:schemeClr w14:val="tx1"/>
            </w14:solidFill>
          </w14:textFill>
        </w:rPr>
        <w:t>项目名称</w:t>
      </w:r>
      <w:r>
        <w:rPr>
          <w:rFonts w:hint="eastAsia" w:ascii="宋体" w:hAnsi="宋体" w:cs="宋体"/>
          <w:color w:val="000000" w:themeColor="text1"/>
          <w:sz w:val="24"/>
          <w:szCs w:val="20"/>
          <w:highlight w:val="none"/>
          <w:u w:val="single"/>
          <w14:textFill>
            <w14:solidFill>
              <w14:schemeClr w14:val="tx1"/>
            </w14:solidFill>
          </w14:textFill>
        </w:rPr>
        <w:t>）</w:t>
      </w:r>
      <w:r>
        <w:rPr>
          <w:rFonts w:hint="eastAsia" w:ascii="宋体" w:hAnsi="宋体" w:cs="宋体"/>
          <w:color w:val="000000" w:themeColor="text1"/>
          <w:sz w:val="24"/>
          <w:szCs w:val="20"/>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0"/>
          <w:highlight w:val="none"/>
          <w:u w:val="none"/>
          <w:lang w:val="en-US" w:eastAsia="zh-CN"/>
          <w14:textFill>
            <w14:solidFill>
              <w14:schemeClr w14:val="tx1"/>
            </w14:solidFill>
          </w14:textFill>
        </w:rPr>
        <w:t>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招标</w:t>
      </w:r>
      <w:r>
        <w:rPr>
          <w:rFonts w:ascii="宋体" w:hAnsi="宋体" w:eastAsia="宋体" w:cs="宋体"/>
          <w:color w:val="000000" w:themeColor="text1"/>
          <w:sz w:val="24"/>
          <w:szCs w:val="24"/>
          <w:highlight w:val="none"/>
          <w14:textFill>
            <w14:solidFill>
              <w14:schemeClr w14:val="tx1"/>
            </w14:solidFill>
          </w14:textFill>
        </w:rPr>
        <w:t>活动</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ascii="宋体" w:hAnsi="宋体" w:eastAsia="宋体" w:cs="宋体"/>
          <w:color w:val="000000" w:themeColor="text1"/>
          <w:sz w:val="24"/>
          <w:szCs w:val="24"/>
          <w:highlight w:val="none"/>
          <w14:textFill>
            <w14:solidFill>
              <w14:schemeClr w14:val="tx1"/>
            </w14:solidFill>
          </w14:textFill>
        </w:rPr>
        <w:t>由本单位承担工程。</w:t>
      </w:r>
    </w:p>
    <w:p w14:paraId="5D79FD55">
      <w:pPr>
        <w:pStyle w:val="130"/>
        <w:spacing w:line="360" w:lineRule="auto"/>
        <w:ind w:firstLine="480" w:firstLineChars="200"/>
        <w:rPr>
          <w:color w:val="000000" w:themeColor="text1"/>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本单位对上述声明的真实性负责。如有虚假，将依法承担相应责任。</w:t>
      </w:r>
    </w:p>
    <w:p w14:paraId="41ED0B16">
      <w:pPr>
        <w:snapToGrid/>
        <w:spacing w:line="360" w:lineRule="auto"/>
        <w:ind w:firstLine="5040" w:firstLineChars="2100"/>
        <w:jc w:val="both"/>
        <w:rPr>
          <w:rFonts w:hint="eastAsia" w:ascii="宋体" w:hAnsi="宋体" w:cs="宋体"/>
          <w:color w:val="000000" w:themeColor="text1"/>
          <w:sz w:val="24"/>
          <w:szCs w:val="20"/>
          <w:highlight w:val="none"/>
          <w:lang w:val="en-US" w:eastAsia="zh-CN"/>
          <w14:textFill>
            <w14:solidFill>
              <w14:schemeClr w14:val="tx1"/>
            </w14:solidFill>
          </w14:textFill>
        </w:rPr>
      </w:pPr>
    </w:p>
    <w:p w14:paraId="5C3BA07A">
      <w:pPr>
        <w:snapToGrid/>
        <w:spacing w:line="360" w:lineRule="auto"/>
        <w:ind w:firstLine="5040" w:firstLineChars="2100"/>
        <w:jc w:val="both"/>
        <w:rPr>
          <w:rFonts w:hint="eastAsia" w:ascii="宋体" w:hAnsi="宋体" w:cs="宋体"/>
          <w:color w:val="000000" w:themeColor="text1"/>
          <w:sz w:val="24"/>
          <w:szCs w:val="20"/>
          <w:highlight w:val="none"/>
          <w:lang w:val="en-US" w:eastAsia="zh-CN"/>
          <w14:textFill>
            <w14:solidFill>
              <w14:schemeClr w14:val="tx1"/>
            </w14:solidFill>
          </w14:textFill>
        </w:rPr>
      </w:pPr>
    </w:p>
    <w:p w14:paraId="5E0E48A6">
      <w:pPr>
        <w:pStyle w:val="21"/>
        <w:rPr>
          <w:rFonts w:hint="eastAsia" w:ascii="宋体" w:hAnsi="宋体" w:cs="宋体"/>
          <w:color w:val="000000" w:themeColor="text1"/>
          <w:sz w:val="24"/>
          <w:szCs w:val="20"/>
          <w:highlight w:val="none"/>
          <w:lang w:val="en-US" w:eastAsia="zh-CN"/>
          <w14:textFill>
            <w14:solidFill>
              <w14:schemeClr w14:val="tx1"/>
            </w14:solidFill>
          </w14:textFill>
        </w:rPr>
      </w:pPr>
    </w:p>
    <w:p w14:paraId="7E993CF6">
      <w:pPr>
        <w:pStyle w:val="21"/>
        <w:rPr>
          <w:rFonts w:hint="eastAsia" w:ascii="宋体" w:hAnsi="宋体" w:cs="宋体"/>
          <w:color w:val="000000" w:themeColor="text1"/>
          <w:sz w:val="24"/>
          <w:szCs w:val="20"/>
          <w:highlight w:val="none"/>
          <w:lang w:val="en-US" w:eastAsia="zh-CN"/>
          <w14:textFill>
            <w14:solidFill>
              <w14:schemeClr w14:val="tx1"/>
            </w14:solidFill>
          </w14:textFill>
        </w:rPr>
      </w:pPr>
    </w:p>
    <w:p w14:paraId="31F4E7BB">
      <w:pPr>
        <w:spacing w:line="360" w:lineRule="auto"/>
        <w:ind w:firstLine="5040" w:firstLineChars="2100"/>
        <w:jc w:val="both"/>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lang w:val="en-US" w:eastAsia="zh-CN"/>
          <w14:textFill>
            <w14:solidFill>
              <w14:schemeClr w14:val="tx1"/>
            </w14:solidFill>
          </w14:textFill>
        </w:rPr>
        <w:t>投标人</w:t>
      </w:r>
      <w:r>
        <w:rPr>
          <w:rFonts w:hint="eastAsia" w:ascii="宋体" w:hAnsi="宋体" w:eastAsia="宋体" w:cs="宋体"/>
          <w:color w:val="000000" w:themeColor="text1"/>
          <w:sz w:val="24"/>
          <w:szCs w:val="20"/>
          <w:highlight w:val="none"/>
          <w14:textFill>
            <w14:solidFill>
              <w14:schemeClr w14:val="tx1"/>
            </w14:solidFill>
          </w14:textFill>
        </w:rPr>
        <w:t>名称（盖章</w:t>
      </w:r>
      <w:r>
        <w:rPr>
          <w:rFonts w:hint="eastAsia" w:ascii="宋体" w:hAnsi="宋体" w:eastAsia="宋体" w:cs="宋体"/>
          <w:color w:val="000000" w:themeColor="text1"/>
          <w:sz w:val="24"/>
          <w:szCs w:val="20"/>
          <w:highlight w:val="none"/>
          <w:lang w:val="en-US" w:eastAsia="zh-CN"/>
          <w14:textFill>
            <w14:solidFill>
              <w14:schemeClr w14:val="tx1"/>
            </w14:solidFill>
          </w14:textFill>
        </w:rPr>
        <w:t>或电子印章</w:t>
      </w:r>
      <w:r>
        <w:rPr>
          <w:rFonts w:hint="eastAsia" w:ascii="宋体" w:hAnsi="宋体" w:eastAsia="宋体" w:cs="宋体"/>
          <w:color w:val="000000" w:themeColor="text1"/>
          <w:sz w:val="24"/>
          <w:szCs w:val="20"/>
          <w:highlight w:val="none"/>
          <w14:textFill>
            <w14:solidFill>
              <w14:schemeClr w14:val="tx1"/>
            </w14:solidFill>
          </w14:textFill>
        </w:rPr>
        <w:t>）：</w:t>
      </w:r>
    </w:p>
    <w:p w14:paraId="3850F773">
      <w:pPr>
        <w:spacing w:line="360" w:lineRule="auto"/>
        <w:ind w:firstLine="5040" w:firstLineChars="2100"/>
        <w:jc w:val="both"/>
        <w:rPr>
          <w:color w:val="000000" w:themeColor="text1"/>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 xml:space="preserve">日 </w:t>
      </w:r>
      <w:r>
        <w:rPr>
          <w:rFonts w:hint="eastAsia" w:ascii="宋体" w:hAnsi="宋体" w:eastAsia="宋体" w:cs="宋体"/>
          <w:color w:val="000000" w:themeColor="text1"/>
          <w:sz w:val="24"/>
          <w:szCs w:val="20"/>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0"/>
          <w:highlight w:val="none"/>
          <w14:textFill>
            <w14:solidFill>
              <w14:schemeClr w14:val="tx1"/>
            </w14:solidFill>
          </w14:textFill>
        </w:rPr>
        <w:t xml:space="preserve">期： </w:t>
      </w:r>
      <w:r>
        <w:rPr>
          <w:rFonts w:hint="eastAsia" w:ascii="宋体" w:hAnsi="宋体" w:eastAsia="宋体" w:cs="宋体"/>
          <w:color w:val="000000" w:themeColor="text1"/>
          <w:sz w:val="24"/>
          <w:szCs w:val="20"/>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0"/>
          <w:highlight w:val="none"/>
          <w14:textFill>
            <w14:solidFill>
              <w14:schemeClr w14:val="tx1"/>
            </w14:solidFill>
          </w14:textFill>
        </w:rPr>
        <w:t xml:space="preserve">  年  </w:t>
      </w:r>
      <w:r>
        <w:rPr>
          <w:rFonts w:hint="eastAsia" w:ascii="宋体" w:hAnsi="宋体" w:eastAsia="宋体" w:cs="宋体"/>
          <w:color w:val="000000" w:themeColor="text1"/>
          <w:sz w:val="24"/>
          <w:szCs w:val="20"/>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0"/>
          <w:highlight w:val="none"/>
          <w14:textFill>
            <w14:solidFill>
              <w14:schemeClr w14:val="tx1"/>
            </w14:solidFill>
          </w14:textFill>
        </w:rPr>
        <w:t xml:space="preserve">月 </w:t>
      </w:r>
      <w:r>
        <w:rPr>
          <w:rFonts w:hint="eastAsia" w:ascii="宋体" w:hAnsi="宋体" w:eastAsia="宋体" w:cs="宋体"/>
          <w:color w:val="000000" w:themeColor="text1"/>
          <w:sz w:val="24"/>
          <w:szCs w:val="20"/>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0"/>
          <w:highlight w:val="none"/>
          <w14:textFill>
            <w14:solidFill>
              <w14:schemeClr w14:val="tx1"/>
            </w14:solidFill>
          </w14:textFill>
        </w:rPr>
        <w:t xml:space="preserve"> 日</w:t>
      </w:r>
    </w:p>
    <w:p w14:paraId="4716206E">
      <w:pPr>
        <w:snapToGrid/>
        <w:spacing w:line="360" w:lineRule="auto"/>
        <w:ind w:firstLine="0" w:firstLineChars="0"/>
        <w:jc w:val="center"/>
        <w:rPr>
          <w:b/>
          <w:bCs/>
          <w:i w:val="0"/>
          <w:iCs w:val="0"/>
          <w:color w:val="000000" w:themeColor="text1"/>
          <w:highlight w:val="none"/>
          <w14:textFill>
            <w14:solidFill>
              <w14:schemeClr w14:val="tx1"/>
            </w14:solidFill>
          </w14:textFill>
        </w:rPr>
      </w:pPr>
    </w:p>
    <w:p w14:paraId="3B786FE1">
      <w:pPr>
        <w:snapToGrid/>
        <w:spacing w:line="360" w:lineRule="auto"/>
        <w:ind w:firstLine="0" w:firstLineChars="0"/>
        <w:jc w:val="center"/>
        <w:rPr>
          <w:b/>
          <w:bCs/>
          <w:i w:val="0"/>
          <w:iCs w:val="0"/>
          <w:color w:val="000000" w:themeColor="text1"/>
          <w:highlight w:val="none"/>
          <w14:textFill>
            <w14:solidFill>
              <w14:schemeClr w14:val="tx1"/>
            </w14:solidFill>
          </w14:textFill>
        </w:rPr>
      </w:pPr>
    </w:p>
    <w:p w14:paraId="00371725">
      <w:pPr>
        <w:snapToGrid/>
        <w:spacing w:line="360" w:lineRule="auto"/>
        <w:ind w:firstLine="0" w:firstLineChars="0"/>
        <w:jc w:val="center"/>
        <w:rPr>
          <w:b/>
          <w:bCs/>
          <w:i w:val="0"/>
          <w:iCs w:val="0"/>
          <w:color w:val="000000" w:themeColor="text1"/>
          <w:highlight w:val="none"/>
          <w14:textFill>
            <w14:solidFill>
              <w14:schemeClr w14:val="tx1"/>
            </w14:solidFill>
          </w14:textFill>
        </w:rPr>
      </w:pPr>
    </w:p>
    <w:p w14:paraId="09D2B8B0">
      <w:pPr>
        <w:snapToGrid/>
        <w:spacing w:line="360" w:lineRule="auto"/>
        <w:ind w:firstLine="0" w:firstLineChars="0"/>
        <w:jc w:val="center"/>
        <w:rPr>
          <w:b/>
          <w:bCs/>
          <w:i w:val="0"/>
          <w:iCs w:val="0"/>
          <w:color w:val="000000" w:themeColor="text1"/>
          <w:highlight w:val="none"/>
          <w14:textFill>
            <w14:solidFill>
              <w14:schemeClr w14:val="tx1"/>
            </w14:solidFill>
          </w14:textFill>
        </w:rPr>
      </w:pPr>
    </w:p>
    <w:p w14:paraId="75568850">
      <w:pPr>
        <w:snapToGrid/>
        <w:spacing w:line="360" w:lineRule="auto"/>
        <w:ind w:firstLine="0" w:firstLineChars="0"/>
        <w:jc w:val="center"/>
        <w:rPr>
          <w:b/>
          <w:bCs/>
          <w:i w:val="0"/>
          <w:iCs w:val="0"/>
          <w:color w:val="000000" w:themeColor="text1"/>
          <w:highlight w:val="none"/>
          <w14:textFill>
            <w14:solidFill>
              <w14:schemeClr w14:val="tx1"/>
            </w14:solidFill>
          </w14:textFill>
        </w:rPr>
      </w:pPr>
    </w:p>
    <w:p w14:paraId="0777104F">
      <w:pPr>
        <w:snapToGrid/>
        <w:spacing w:line="360" w:lineRule="auto"/>
        <w:ind w:firstLine="0" w:firstLineChars="0"/>
        <w:jc w:val="center"/>
        <w:rPr>
          <w:b/>
          <w:bCs/>
          <w:i w:val="0"/>
          <w:iCs w:val="0"/>
          <w:color w:val="000000" w:themeColor="text1"/>
          <w:highlight w:val="none"/>
          <w14:textFill>
            <w14:solidFill>
              <w14:schemeClr w14:val="tx1"/>
            </w14:solidFill>
          </w14:textFill>
        </w:rPr>
      </w:pPr>
    </w:p>
    <w:p w14:paraId="17A8FB7E">
      <w:pPr>
        <w:snapToGrid/>
        <w:spacing w:line="360" w:lineRule="auto"/>
        <w:ind w:firstLine="0" w:firstLineChars="0"/>
        <w:jc w:val="center"/>
        <w:rPr>
          <w:b/>
          <w:bCs/>
          <w:i w:val="0"/>
          <w:iCs w:val="0"/>
          <w:color w:val="000000" w:themeColor="text1"/>
          <w:highlight w:val="none"/>
          <w14:textFill>
            <w14:solidFill>
              <w14:schemeClr w14:val="tx1"/>
            </w14:solidFill>
          </w14:textFill>
        </w:rPr>
      </w:pPr>
    </w:p>
    <w:p w14:paraId="166DBCAE">
      <w:pPr>
        <w:snapToGrid/>
        <w:spacing w:line="360" w:lineRule="auto"/>
        <w:ind w:firstLine="0" w:firstLineChars="0"/>
        <w:jc w:val="center"/>
        <w:rPr>
          <w:b/>
          <w:bCs/>
          <w:i w:val="0"/>
          <w:iCs w:val="0"/>
          <w:color w:val="000000" w:themeColor="text1"/>
          <w:highlight w:val="none"/>
          <w14:textFill>
            <w14:solidFill>
              <w14:schemeClr w14:val="tx1"/>
            </w14:solidFill>
          </w14:textFill>
        </w:rPr>
      </w:pPr>
    </w:p>
    <w:p w14:paraId="054C4962">
      <w:pPr>
        <w:snapToGrid/>
        <w:spacing w:line="360" w:lineRule="auto"/>
        <w:ind w:firstLine="0" w:firstLineChars="0"/>
        <w:jc w:val="center"/>
        <w:rPr>
          <w:b/>
          <w:bCs/>
          <w:i w:val="0"/>
          <w:iCs w:val="0"/>
          <w:color w:val="000000" w:themeColor="text1"/>
          <w:highlight w:val="none"/>
          <w14:textFill>
            <w14:solidFill>
              <w14:schemeClr w14:val="tx1"/>
            </w14:solidFill>
          </w14:textFill>
        </w:rPr>
      </w:pPr>
    </w:p>
    <w:p w14:paraId="23B2D890">
      <w:pPr>
        <w:snapToGrid/>
        <w:spacing w:line="360" w:lineRule="auto"/>
        <w:ind w:firstLine="0" w:firstLineChars="0"/>
        <w:jc w:val="center"/>
        <w:rPr>
          <w:b/>
          <w:bCs/>
          <w:i w:val="0"/>
          <w:iCs w:val="0"/>
          <w:color w:val="000000" w:themeColor="text1"/>
          <w:highlight w:val="none"/>
          <w14:textFill>
            <w14:solidFill>
              <w14:schemeClr w14:val="tx1"/>
            </w14:solidFill>
          </w14:textFill>
        </w:rPr>
      </w:pPr>
    </w:p>
    <w:p w14:paraId="1106B422">
      <w:pPr>
        <w:snapToGrid/>
        <w:spacing w:line="240" w:lineRule="auto"/>
        <w:ind w:firstLine="632" w:firstLineChars="300"/>
        <w:jc w:val="both"/>
        <w:rPr>
          <w:rFonts w:hint="eastAsia" w:ascii="宋体" w:hAnsi="宋体" w:eastAsia="宋体" w:cs="宋体"/>
          <w:b/>
          <w:bCs/>
          <w:i w:val="0"/>
          <w:iCs w:val="0"/>
          <w:color w:val="000000" w:themeColor="text1"/>
          <w:szCs w:val="21"/>
          <w:highlight w:val="none"/>
          <w14:textFill>
            <w14:solidFill>
              <w14:schemeClr w14:val="tx1"/>
            </w14:solidFill>
          </w14:textFill>
        </w:rPr>
      </w:pPr>
      <w:r>
        <w:rPr>
          <w:rFonts w:hint="eastAsia" w:ascii="宋体" w:hAnsi="宋体" w:eastAsia="宋体" w:cs="宋体"/>
          <w:b/>
          <w:bCs/>
          <w:i w:val="0"/>
          <w:iCs w:val="0"/>
          <w:color w:val="000000" w:themeColor="text1"/>
          <w:szCs w:val="21"/>
          <w:highlight w:val="none"/>
          <w14:textFill>
            <w14:solidFill>
              <w14:schemeClr w14:val="tx1"/>
            </w14:solidFill>
          </w14:textFill>
        </w:rPr>
        <w:t>注：</w:t>
      </w:r>
      <w:r>
        <w:rPr>
          <w:rFonts w:hint="eastAsia" w:ascii="宋体" w:hAnsi="宋体" w:eastAsia="宋体" w:cs="宋体"/>
          <w:b/>
          <w:bCs/>
          <w:i w:val="0"/>
          <w:iCs w:val="0"/>
          <w:color w:val="000000" w:themeColor="text1"/>
          <w:szCs w:val="21"/>
          <w:highlight w:val="none"/>
          <w:lang w:val="en-US" w:eastAsia="zh-CN"/>
          <w14:textFill>
            <w14:solidFill>
              <w14:schemeClr w14:val="tx1"/>
            </w14:solidFill>
          </w14:textFill>
        </w:rPr>
        <w:t>1、</w:t>
      </w:r>
      <w:r>
        <w:rPr>
          <w:rFonts w:hint="eastAsia" w:ascii="宋体" w:hAnsi="宋体" w:eastAsia="宋体" w:cs="宋体"/>
          <w:b/>
          <w:bCs/>
          <w:i w:val="0"/>
          <w:iCs w:val="0"/>
          <w:color w:val="000000" w:themeColor="text1"/>
          <w:szCs w:val="21"/>
          <w:highlight w:val="none"/>
          <w14:textFill>
            <w14:solidFill>
              <w14:schemeClr w14:val="tx1"/>
            </w14:solidFill>
          </w14:textFill>
        </w:rPr>
        <w:t>残疾人福利性单位声明函（如有）适用于残疾人福利性单位参加招投标活动的。本函未填写的视作未做声明。</w:t>
      </w:r>
    </w:p>
    <w:p w14:paraId="4A610FD5">
      <w:pPr>
        <w:snapToGrid/>
        <w:spacing w:line="240" w:lineRule="auto"/>
        <w:ind w:firstLine="1054" w:firstLineChars="500"/>
        <w:jc w:val="both"/>
        <w:rPr>
          <w:rFonts w:hint="eastAsia" w:ascii="宋体" w:hAnsi="宋体" w:eastAsia="宋体" w:cs="宋体"/>
          <w:b/>
          <w:bCs/>
          <w:i w:val="0"/>
          <w:iCs w:val="0"/>
          <w:color w:val="000000" w:themeColor="text1"/>
          <w:szCs w:val="21"/>
          <w:highlight w:val="none"/>
          <w14:textFill>
            <w14:solidFill>
              <w14:schemeClr w14:val="tx1"/>
            </w14:solidFill>
          </w14:textFill>
        </w:rPr>
      </w:pPr>
      <w:r>
        <w:rPr>
          <w:rFonts w:hint="eastAsia" w:ascii="宋体" w:hAnsi="宋体" w:eastAsia="宋体" w:cs="宋体"/>
          <w:b/>
          <w:bCs/>
          <w:i w:val="0"/>
          <w:iCs w:val="0"/>
          <w:color w:val="000000" w:themeColor="text1"/>
          <w:szCs w:val="21"/>
          <w:highlight w:val="none"/>
          <w:lang w:val="en-US" w:eastAsia="zh-CN"/>
          <w14:textFill>
            <w14:solidFill>
              <w14:schemeClr w14:val="tx1"/>
            </w14:solidFill>
          </w14:textFill>
        </w:rPr>
        <w:t>2、</w:t>
      </w:r>
      <w:r>
        <w:rPr>
          <w:rFonts w:hint="eastAsia" w:ascii="宋体" w:hAnsi="宋体" w:eastAsia="宋体" w:cs="宋体"/>
          <w:b/>
          <w:bCs/>
          <w:i w:val="0"/>
          <w:iCs w:val="0"/>
          <w:color w:val="000000" w:themeColor="text1"/>
          <w:szCs w:val="21"/>
          <w:highlight w:val="none"/>
          <w14:textFill>
            <w14:solidFill>
              <w14:schemeClr w14:val="tx1"/>
            </w14:solidFill>
          </w14:textFill>
        </w:rPr>
        <w:t>残疾人福利性单位视同小微企业，无需再提供《中小企业声明函》。</w:t>
      </w:r>
    </w:p>
    <w:p w14:paraId="603CB979">
      <w:pPr>
        <w:topLinePunct w:val="0"/>
        <w:adjustRightInd/>
        <w:snapToGrid/>
        <w:spacing w:line="240" w:lineRule="auto"/>
        <w:jc w:val="left"/>
        <w:rPr>
          <w:rFonts w:hint="eastAsia" w:ascii="宋体" w:hAnsi="宋体"/>
          <w:snapToGrid w:val="0"/>
          <w:color w:val="000000" w:themeColor="text1"/>
          <w:spacing w:val="4"/>
          <w:kern w:val="0"/>
          <w:sz w:val="24"/>
          <w:szCs w:val="24"/>
          <w:highlight w:val="none"/>
          <w14:textFill>
            <w14:solidFill>
              <w14:schemeClr w14:val="tx1"/>
            </w14:solidFill>
          </w14:textFill>
        </w:rPr>
      </w:pPr>
      <w:r>
        <w:rPr>
          <w:rFonts w:hint="eastAsia" w:ascii="宋体" w:hAnsi="宋体" w:eastAsia="宋体" w:cs="宋体"/>
          <w:b/>
          <w:bCs/>
          <w:i w:val="0"/>
          <w:iCs w:val="0"/>
          <w:color w:val="000000" w:themeColor="text1"/>
          <w:szCs w:val="21"/>
          <w:highlight w:val="none"/>
          <w14:textFill>
            <w14:solidFill>
              <w14:schemeClr w14:val="tx1"/>
            </w14:solidFill>
          </w14:textFill>
        </w:rPr>
        <w:br w:type="page"/>
      </w:r>
      <w:r>
        <w:rPr>
          <w:rFonts w:hint="eastAsia" w:ascii="宋体" w:hAnsi="宋体" w:eastAsia="宋体" w:cs="宋体"/>
          <w:b/>
          <w:snapToGrid/>
          <w:color w:val="000000" w:themeColor="text1"/>
          <w:spacing w:val="0"/>
          <w:sz w:val="24"/>
          <w:szCs w:val="24"/>
          <w:highlight w:val="none"/>
          <w:u w:val="none"/>
          <w:lang w:eastAsia="zh-CN" w:bidi="ar-SA"/>
          <w14:textFill>
            <w14:solidFill>
              <w14:schemeClr w14:val="tx1"/>
            </w14:solidFill>
          </w14:textFill>
        </w:rPr>
        <w:t>格式</w:t>
      </w:r>
      <w:r>
        <w:rPr>
          <w:rFonts w:hint="eastAsia" w:ascii="宋体" w:hAnsi="宋体" w:cs="宋体"/>
          <w:b/>
          <w:snapToGrid/>
          <w:color w:val="000000" w:themeColor="text1"/>
          <w:spacing w:val="0"/>
          <w:sz w:val="24"/>
          <w:szCs w:val="24"/>
          <w:highlight w:val="none"/>
          <w:u w:val="none"/>
          <w:lang w:val="en-US" w:eastAsia="zh-CN" w:bidi="ar-SA"/>
          <w14:textFill>
            <w14:solidFill>
              <w14:schemeClr w14:val="tx1"/>
            </w14:solidFill>
          </w14:textFill>
        </w:rPr>
        <w:t>二十</w:t>
      </w:r>
      <w:r>
        <w:rPr>
          <w:rFonts w:hint="eastAsia" w:ascii="宋体" w:hAnsi="宋体" w:eastAsia="宋体" w:cs="宋体"/>
          <w:b/>
          <w:snapToGrid/>
          <w:color w:val="000000" w:themeColor="text1"/>
          <w:spacing w:val="0"/>
          <w:sz w:val="24"/>
          <w:szCs w:val="24"/>
          <w:highlight w:val="none"/>
          <w:u w:val="none"/>
          <w:lang w:eastAsia="zh-CN" w:bidi="ar-SA"/>
          <w14:textFill>
            <w14:solidFill>
              <w14:schemeClr w14:val="tx1"/>
            </w14:solidFill>
          </w14:textFill>
        </w:rPr>
        <w:t>：</w:t>
      </w:r>
    </w:p>
    <w:p w14:paraId="223411FA">
      <w:pPr>
        <w:widowControl/>
        <w:tabs>
          <w:tab w:val="center" w:pos="4153"/>
        </w:tabs>
        <w:spacing w:line="360" w:lineRule="auto"/>
        <w:ind w:left="4416" w:leftChars="2103"/>
        <w:jc w:val="left"/>
        <w:rPr>
          <w:rFonts w:ascii="宋体" w:hAnsi="宋体" w:cs="宋体"/>
          <w:color w:val="000000" w:themeColor="text1"/>
          <w:sz w:val="24"/>
          <w:szCs w:val="24"/>
          <w:highlight w:val="none"/>
          <w14:textFill>
            <w14:solidFill>
              <w14:schemeClr w14:val="tx1"/>
            </w14:solidFill>
          </w14:textFill>
        </w:rPr>
      </w:pPr>
    </w:p>
    <w:p w14:paraId="11089E3C">
      <w:pPr>
        <w:pStyle w:val="6"/>
        <w:jc w:val="center"/>
        <w:rPr>
          <w:rFonts w:hint="eastAsia" w:cs="宋体"/>
          <w:color w:val="000000" w:themeColor="text1"/>
          <w:sz w:val="28"/>
          <w:szCs w:val="28"/>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关于投标保证金的承诺</w:t>
      </w:r>
    </w:p>
    <w:p w14:paraId="359AD2E2">
      <w:pPr>
        <w:pStyle w:val="21"/>
        <w:spacing w:line="560" w:lineRule="exact"/>
        <w:ind w:firstLine="560" w:firstLineChars="200"/>
        <w:rPr>
          <w:rFonts w:hint="eastAsia" w:hAnsi="宋体" w:cs="宋体"/>
          <w:color w:val="000000" w:themeColor="text1"/>
          <w:sz w:val="28"/>
          <w:szCs w:val="28"/>
          <w:highlight w:val="none"/>
          <w14:textFill>
            <w14:solidFill>
              <w14:schemeClr w14:val="tx1"/>
            </w14:solidFill>
          </w14:textFill>
        </w:rPr>
      </w:pPr>
    </w:p>
    <w:p w14:paraId="6B3FBCA2">
      <w:pPr>
        <w:spacing w:line="480" w:lineRule="auto"/>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本招标项目招标人及招标监管机构：</w:t>
      </w:r>
    </w:p>
    <w:p w14:paraId="53370234">
      <w:pPr>
        <w:spacing w:line="48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本公司就参加</w:t>
      </w:r>
      <w:r>
        <w:rPr>
          <w:rFonts w:hint="eastAsia" w:ascii="宋体" w:hAnsi="宋体" w:cs="宋体"/>
          <w:color w:val="000000" w:themeColor="text1"/>
          <w:sz w:val="24"/>
          <w:szCs w:val="24"/>
          <w:highlight w:val="none"/>
          <w:u w:val="single"/>
          <w14:textFill>
            <w14:solidFill>
              <w14:schemeClr w14:val="tx1"/>
            </w14:solidFill>
          </w14:textFill>
        </w:rPr>
        <w:t xml:space="preserve">      （招标项目名称）     </w:t>
      </w:r>
      <w:r>
        <w:rPr>
          <w:rFonts w:hint="eastAsia" w:ascii="宋体" w:hAnsi="宋体" w:cs="宋体"/>
          <w:color w:val="000000" w:themeColor="text1"/>
          <w:sz w:val="24"/>
          <w:szCs w:val="24"/>
          <w:highlight w:val="none"/>
          <w14:textFill>
            <w14:solidFill>
              <w14:schemeClr w14:val="tx1"/>
            </w14:solidFill>
          </w14:textFill>
        </w:rPr>
        <w:t>项目的投标工作，作出郑重声明：</w:t>
      </w:r>
    </w:p>
    <w:p w14:paraId="40F7D5E5">
      <w:pPr>
        <w:spacing w:line="48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公司在投标时未提交投标保证金。我司理解在投标时免交投标保证金是为企业减负的举措，并未免除我司的投标义务，本公司一旦发生符合招标文件规定的不予退还投标保证金情形的，将按照招标人的要求，在规定的时间内向招标人足额补交投标保证金。</w:t>
      </w:r>
    </w:p>
    <w:p w14:paraId="6C8E2535">
      <w:pPr>
        <w:spacing w:line="48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本公司违反上述保证的，将被视为虚假承诺，按相关规定进行信用记录。本公司对失信行为产生的一切后果已知悉，并承担由此产生的相应责任。</w:t>
      </w:r>
    </w:p>
    <w:p w14:paraId="53A2AC4D">
      <w:pPr>
        <w:spacing w:line="48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特此承诺。</w:t>
      </w:r>
    </w:p>
    <w:p w14:paraId="7B3C5982">
      <w:pPr>
        <w:ind w:firstLine="480" w:firstLineChars="200"/>
        <w:jc w:val="left"/>
        <w:rPr>
          <w:rFonts w:hint="eastAsia" w:ascii="宋体" w:hAnsi="宋体" w:cs="宋体"/>
          <w:color w:val="000000" w:themeColor="text1"/>
          <w:sz w:val="24"/>
          <w:szCs w:val="24"/>
          <w:highlight w:val="none"/>
          <w14:textFill>
            <w14:solidFill>
              <w14:schemeClr w14:val="tx1"/>
            </w14:solidFill>
          </w14:textFill>
        </w:rPr>
      </w:pPr>
    </w:p>
    <w:p w14:paraId="1D6645CC">
      <w:pPr>
        <w:spacing w:line="360" w:lineRule="auto"/>
        <w:ind w:firstLine="4320" w:firstLineChars="18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投标人：</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（盖章）</w:t>
      </w:r>
    </w:p>
    <w:p w14:paraId="2A2ABE7C">
      <w:pPr>
        <w:topLinePunct/>
        <w:spacing w:line="360" w:lineRule="auto"/>
        <w:ind w:firstLine="4320" w:firstLineChars="18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日  期：</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w:t>
      </w:r>
    </w:p>
    <w:p w14:paraId="389BAF01">
      <w:pPr>
        <w:topLinePunct/>
        <w:spacing w:line="360" w:lineRule="auto"/>
        <w:ind w:firstLine="480"/>
        <w:rPr>
          <w:rFonts w:hint="eastAsia" w:ascii="宋体" w:hAnsi="宋体" w:cs="宋体"/>
          <w:color w:val="000000" w:themeColor="text1"/>
          <w:sz w:val="24"/>
          <w:szCs w:val="24"/>
          <w:highlight w:val="none"/>
          <w14:textFill>
            <w14:solidFill>
              <w14:schemeClr w14:val="tx1"/>
            </w14:solidFill>
          </w14:textFill>
        </w:rPr>
      </w:pPr>
    </w:p>
    <w:p w14:paraId="7E1040F6">
      <w:pPr>
        <w:jc w:val="right"/>
        <w:rPr>
          <w:color w:val="000000" w:themeColor="text1"/>
          <w:highlight w:val="none"/>
          <w14:textFill>
            <w14:solidFill>
              <w14:schemeClr w14:val="tx1"/>
            </w14:solidFill>
          </w14:textFill>
        </w:rPr>
      </w:pPr>
    </w:p>
    <w:p w14:paraId="273EA08F">
      <w:pPr>
        <w:rPr>
          <w:rFonts w:hint="eastAsia" w:ascii="宋体" w:hAnsi="宋体" w:eastAsia="宋体" w:cs="Times New Roman"/>
          <w:b/>
          <w:color w:val="000000" w:themeColor="text1"/>
          <w:kern w:val="0"/>
          <w:sz w:val="24"/>
          <w:szCs w:val="24"/>
          <w:highlight w:val="none"/>
          <w14:textFill>
            <w14:solidFill>
              <w14:schemeClr w14:val="tx1"/>
            </w14:solidFill>
          </w14:textFill>
        </w:rPr>
      </w:pPr>
    </w:p>
    <w:p w14:paraId="51647866">
      <w:pPr>
        <w:pStyle w:val="9"/>
        <w:rPr>
          <w:rFonts w:ascii="宋体" w:hAnsi="宋体"/>
          <w:color w:val="000000" w:themeColor="text1"/>
          <w:highlight w:val="none"/>
          <w14:textFill>
            <w14:solidFill>
              <w14:schemeClr w14:val="tx1"/>
            </w14:solidFill>
          </w14:textFill>
        </w:rPr>
      </w:pPr>
    </w:p>
    <w:p w14:paraId="03AFB963">
      <w:pPr>
        <w:pStyle w:val="9"/>
        <w:rPr>
          <w:rFonts w:ascii="宋体" w:hAnsi="宋体"/>
          <w:color w:val="000000" w:themeColor="text1"/>
          <w:highlight w:val="none"/>
          <w14:textFill>
            <w14:solidFill>
              <w14:schemeClr w14:val="tx1"/>
            </w14:solidFill>
          </w14:textFill>
        </w:rPr>
      </w:pPr>
    </w:p>
    <w:p w14:paraId="6C1F47BA">
      <w:pPr>
        <w:pStyle w:val="9"/>
        <w:rPr>
          <w:rFonts w:ascii="宋体" w:hAnsi="宋体"/>
          <w:color w:val="000000" w:themeColor="text1"/>
          <w:highlight w:val="none"/>
          <w14:textFill>
            <w14:solidFill>
              <w14:schemeClr w14:val="tx1"/>
            </w14:solidFill>
          </w14:textFill>
        </w:rPr>
      </w:pPr>
    </w:p>
    <w:p w14:paraId="10BFA1AF">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pacing w:val="4"/>
          <w:kern w:val="0"/>
          <w:sz w:val="24"/>
          <w:szCs w:val="24"/>
          <w:highlight w:val="none"/>
          <w14:textFill>
            <w14:solidFill>
              <w14:schemeClr w14:val="tx1"/>
            </w14:solidFill>
          </w14:textFill>
        </w:rPr>
        <w:br w:type="page"/>
      </w:r>
    </w:p>
    <w:p w14:paraId="2FC9FA87">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p w14:paraId="547961FC">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p w14:paraId="203D9E0D">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p w14:paraId="59FF0AC7">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p w14:paraId="7BBDDA08">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p w14:paraId="240E3AC7">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p w14:paraId="0C023063">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p w14:paraId="221A2FFD">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p w14:paraId="0AAF6D69">
      <w:pPr>
        <w:tabs>
          <w:tab w:val="left" w:pos="720"/>
        </w:tabs>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p w14:paraId="20C930C8">
      <w:pPr>
        <w:topLinePunct/>
        <w:adjustRightInd w:val="0"/>
        <w:snapToGrid w:val="0"/>
        <w:spacing w:before="156" w:beforeLines="50" w:line="360" w:lineRule="auto"/>
        <w:jc w:val="center"/>
        <w:outlineLvl w:val="0"/>
        <w:rPr>
          <w:rFonts w:hint="eastAsia" w:ascii="宋体" w:hAnsi="宋体" w:cs="宋体"/>
          <w:b/>
          <w:color w:val="000000" w:themeColor="text1"/>
          <w:spacing w:val="4"/>
          <w:kern w:val="0"/>
          <w:sz w:val="30"/>
          <w:szCs w:val="30"/>
          <w:highlight w:val="none"/>
          <w14:textFill>
            <w14:solidFill>
              <w14:schemeClr w14:val="tx1"/>
            </w14:solidFill>
          </w14:textFill>
        </w:rPr>
      </w:pPr>
      <w:bookmarkStart w:id="105" w:name="_Toc6123"/>
      <w:bookmarkStart w:id="106" w:name="_Toc7019447"/>
      <w:bookmarkStart w:id="107" w:name="_Toc21343"/>
      <w:r>
        <w:rPr>
          <w:rFonts w:hint="eastAsia" w:ascii="宋体" w:hAnsi="宋体" w:cs="宋体"/>
          <w:b/>
          <w:color w:val="000000" w:themeColor="text1"/>
          <w:spacing w:val="4"/>
          <w:kern w:val="0"/>
          <w:sz w:val="30"/>
          <w:szCs w:val="30"/>
          <w:highlight w:val="none"/>
          <w14:textFill>
            <w14:solidFill>
              <w14:schemeClr w14:val="tx1"/>
            </w14:solidFill>
          </w14:textFill>
        </w:rPr>
        <w:t>二、经济标投标文件格式</w:t>
      </w:r>
      <w:bookmarkEnd w:id="105"/>
      <w:bookmarkEnd w:id="106"/>
      <w:bookmarkEnd w:id="107"/>
    </w:p>
    <w:p w14:paraId="5F4CE8DD">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p w14:paraId="564D6AC4">
      <w:pPr>
        <w:outlineLvl w:val="2"/>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br w:type="page"/>
      </w:r>
      <w:bookmarkStart w:id="108" w:name="_Toc30545"/>
      <w:r>
        <w:rPr>
          <w:rFonts w:hint="eastAsia" w:ascii="宋体" w:hAnsi="宋体" w:cs="宋体"/>
          <w:b/>
          <w:color w:val="000000" w:themeColor="text1"/>
          <w:sz w:val="24"/>
          <w:szCs w:val="24"/>
          <w:highlight w:val="none"/>
          <w14:textFill>
            <w14:solidFill>
              <w14:schemeClr w14:val="tx1"/>
            </w14:solidFill>
          </w14:textFill>
        </w:rPr>
        <w:t>格式一：经济标封面</w:t>
      </w:r>
      <w:bookmarkEnd w:id="108"/>
    </w:p>
    <w:p w14:paraId="2866437C">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p w14:paraId="3C14D2F1">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p w14:paraId="58A7DA9B">
      <w:pPr>
        <w:topLinePunct/>
        <w:adjustRightInd w:val="0"/>
        <w:snapToGrid w:val="0"/>
        <w:spacing w:line="360" w:lineRule="auto"/>
        <w:jc w:val="center"/>
        <w:rPr>
          <w:rFonts w:hint="eastAsia" w:ascii="宋体" w:hAnsi="宋体" w:cs="宋体"/>
          <w:color w:val="000000" w:themeColor="text1"/>
          <w:spacing w:val="4"/>
          <w:kern w:val="0"/>
          <w:sz w:val="36"/>
          <w:szCs w:val="36"/>
          <w:highlight w:val="none"/>
          <w:u w:val="single"/>
          <w14:textFill>
            <w14:solidFill>
              <w14:schemeClr w14:val="tx1"/>
            </w14:solidFill>
          </w14:textFill>
        </w:rPr>
      </w:pPr>
      <w:r>
        <w:rPr>
          <w:rFonts w:hint="eastAsia" w:ascii="宋体" w:hAnsi="宋体" w:cs="宋体"/>
          <w:color w:val="000000" w:themeColor="text1"/>
          <w:spacing w:val="4"/>
          <w:kern w:val="0"/>
          <w:sz w:val="36"/>
          <w:szCs w:val="36"/>
          <w:highlight w:val="none"/>
          <w:u w:val="single"/>
          <w14:textFill>
            <w14:solidFill>
              <w14:schemeClr w14:val="tx1"/>
            </w14:solidFill>
          </w14:textFill>
        </w:rPr>
        <w:t>[</w:t>
      </w:r>
      <w:r>
        <w:rPr>
          <w:rFonts w:hint="eastAsia" w:ascii="宋体" w:hAnsi="宋体" w:cs="宋体"/>
          <w:color w:val="000000" w:themeColor="text1"/>
          <w:spacing w:val="4"/>
          <w:kern w:val="0"/>
          <w:sz w:val="36"/>
          <w:szCs w:val="36"/>
          <w:highlight w:val="none"/>
          <w:u w:val="single"/>
          <w:lang w:val="en-US" w:eastAsia="zh-CN"/>
          <w14:textFill>
            <w14:solidFill>
              <w14:schemeClr w14:val="tx1"/>
            </w14:solidFill>
          </w14:textFill>
        </w:rPr>
        <w:t>招标项目</w:t>
      </w:r>
      <w:r>
        <w:rPr>
          <w:rFonts w:hint="eastAsia" w:ascii="宋体" w:hAnsi="宋体" w:cs="宋体"/>
          <w:color w:val="000000" w:themeColor="text1"/>
          <w:spacing w:val="4"/>
          <w:kern w:val="0"/>
          <w:sz w:val="36"/>
          <w:szCs w:val="36"/>
          <w:highlight w:val="none"/>
          <w:u w:val="single"/>
          <w14:textFill>
            <w14:solidFill>
              <w14:schemeClr w14:val="tx1"/>
            </w14:solidFill>
          </w14:textFill>
        </w:rPr>
        <w:t xml:space="preserve">名称] </w:t>
      </w:r>
    </w:p>
    <w:p w14:paraId="7966827B">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p w14:paraId="419A3686">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p w14:paraId="1F9A7413">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p w14:paraId="2A9C1D95">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p w14:paraId="7A0D88CE">
      <w:pPr>
        <w:topLinePunct/>
        <w:adjustRightInd w:val="0"/>
        <w:snapToGrid w:val="0"/>
        <w:spacing w:line="360" w:lineRule="auto"/>
        <w:jc w:val="center"/>
        <w:rPr>
          <w:rFonts w:hint="eastAsia" w:ascii="宋体" w:hAnsi="宋体" w:cs="宋体"/>
          <w:color w:val="000000" w:themeColor="text1"/>
          <w:spacing w:val="4"/>
          <w:kern w:val="0"/>
          <w:sz w:val="84"/>
          <w:szCs w:val="84"/>
          <w:highlight w:val="none"/>
          <w14:textFill>
            <w14:solidFill>
              <w14:schemeClr w14:val="tx1"/>
            </w14:solidFill>
          </w14:textFill>
        </w:rPr>
      </w:pPr>
      <w:r>
        <w:rPr>
          <w:rFonts w:hint="eastAsia" w:ascii="宋体" w:hAnsi="宋体" w:cs="宋体"/>
          <w:color w:val="000000" w:themeColor="text1"/>
          <w:spacing w:val="4"/>
          <w:kern w:val="0"/>
          <w:sz w:val="84"/>
          <w:szCs w:val="84"/>
          <w:highlight w:val="none"/>
          <w14:textFill>
            <w14:solidFill>
              <w14:schemeClr w14:val="tx1"/>
            </w14:solidFill>
          </w14:textFill>
        </w:rPr>
        <w:t>投标文件</w:t>
      </w:r>
    </w:p>
    <w:p w14:paraId="3D7414F6">
      <w:pPr>
        <w:topLinePunct/>
        <w:adjustRightInd w:val="0"/>
        <w:snapToGrid w:val="0"/>
        <w:spacing w:line="360" w:lineRule="auto"/>
        <w:jc w:val="center"/>
        <w:rPr>
          <w:rFonts w:hint="eastAsia" w:ascii="宋体" w:hAnsi="宋体" w:cs="宋体"/>
          <w:color w:val="000000" w:themeColor="text1"/>
          <w:spacing w:val="4"/>
          <w:kern w:val="0"/>
          <w:sz w:val="36"/>
          <w:szCs w:val="36"/>
          <w:highlight w:val="none"/>
          <w14:textFill>
            <w14:solidFill>
              <w14:schemeClr w14:val="tx1"/>
            </w14:solidFill>
          </w14:textFill>
        </w:rPr>
      </w:pPr>
      <w:r>
        <w:rPr>
          <w:rFonts w:hint="eastAsia" w:ascii="宋体" w:hAnsi="宋体" w:cs="宋体"/>
          <w:color w:val="000000" w:themeColor="text1"/>
          <w:spacing w:val="4"/>
          <w:kern w:val="0"/>
          <w:sz w:val="36"/>
          <w:szCs w:val="36"/>
          <w:highlight w:val="none"/>
          <w14:textFill>
            <w14:solidFill>
              <w14:schemeClr w14:val="tx1"/>
            </w14:solidFill>
          </w14:textFill>
        </w:rPr>
        <w:t>第二册 （经济标投标文件）</w:t>
      </w:r>
    </w:p>
    <w:p w14:paraId="110D69AA">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r>
        <w:rPr>
          <w:rFonts w:hint="eastAsia" w:ascii="宋体" w:hAnsi="宋体" w:cs="宋体"/>
          <w:color w:val="000000" w:themeColor="text1"/>
          <w:spacing w:val="4"/>
          <w:kern w:val="0"/>
          <w:sz w:val="24"/>
          <w:szCs w:val="24"/>
          <w:highlight w:val="none"/>
          <w14:textFill>
            <w14:solidFill>
              <w14:schemeClr w14:val="tx1"/>
            </w14:solidFill>
          </w14:textFill>
        </w:rPr>
        <w:t xml:space="preserve">   </w:t>
      </w:r>
    </w:p>
    <w:p w14:paraId="32E0AF3A">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p w14:paraId="016B8B24">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p w14:paraId="64935EAC">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p w14:paraId="6DD01ABE">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p w14:paraId="2E935DFF">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p w14:paraId="76F3574A">
      <w:pPr>
        <w:topLinePunct/>
        <w:adjustRightInd w:val="0"/>
        <w:snapToGrid w:val="0"/>
        <w:spacing w:line="360" w:lineRule="auto"/>
        <w:ind w:firstLine="616" w:firstLineChars="200"/>
        <w:jc w:val="left"/>
        <w:rPr>
          <w:rFonts w:hint="eastAsia" w:ascii="宋体" w:hAnsi="宋体" w:cs="宋体"/>
          <w:color w:val="000000" w:themeColor="text1"/>
          <w:spacing w:val="4"/>
          <w:kern w:val="0"/>
          <w:sz w:val="30"/>
          <w:szCs w:val="30"/>
          <w:highlight w:val="none"/>
          <w14:textFill>
            <w14:solidFill>
              <w14:schemeClr w14:val="tx1"/>
            </w14:solidFill>
          </w14:textFill>
        </w:rPr>
      </w:pPr>
      <w:r>
        <w:rPr>
          <w:rFonts w:hint="eastAsia" w:ascii="宋体" w:hAnsi="宋体" w:cs="宋体"/>
          <w:color w:val="000000" w:themeColor="text1"/>
          <w:spacing w:val="4"/>
          <w:kern w:val="0"/>
          <w:sz w:val="30"/>
          <w:szCs w:val="30"/>
          <w:highlight w:val="none"/>
          <w14:textFill>
            <w14:solidFill>
              <w14:schemeClr w14:val="tx1"/>
            </w14:solidFill>
          </w14:textFill>
        </w:rPr>
        <w:t>投标人：</w:t>
      </w:r>
      <w:r>
        <w:rPr>
          <w:rFonts w:hint="eastAsia" w:ascii="宋体" w:hAnsi="宋体" w:cs="宋体"/>
          <w:color w:val="000000" w:themeColor="text1"/>
          <w:spacing w:val="4"/>
          <w:kern w:val="0"/>
          <w:sz w:val="30"/>
          <w:szCs w:val="30"/>
          <w:highlight w:val="none"/>
          <w:u w:val="single"/>
          <w14:textFill>
            <w14:solidFill>
              <w14:schemeClr w14:val="tx1"/>
            </w14:solidFill>
          </w14:textFill>
        </w:rPr>
        <w:t xml:space="preserve">       （填写投标人单位名称）       （盖章）</w:t>
      </w:r>
    </w:p>
    <w:p w14:paraId="238DE410">
      <w:pPr>
        <w:topLinePunct/>
        <w:adjustRightInd w:val="0"/>
        <w:snapToGrid w:val="0"/>
        <w:spacing w:line="360" w:lineRule="auto"/>
        <w:ind w:firstLine="616" w:firstLineChars="200"/>
        <w:jc w:val="left"/>
        <w:rPr>
          <w:rFonts w:hint="eastAsia" w:ascii="宋体" w:hAnsi="宋体" w:cs="宋体"/>
          <w:color w:val="000000" w:themeColor="text1"/>
          <w:spacing w:val="4"/>
          <w:kern w:val="0"/>
          <w:sz w:val="30"/>
          <w:szCs w:val="30"/>
          <w:highlight w:val="none"/>
          <w14:textFill>
            <w14:solidFill>
              <w14:schemeClr w14:val="tx1"/>
            </w14:solidFill>
          </w14:textFill>
        </w:rPr>
      </w:pPr>
    </w:p>
    <w:p w14:paraId="0324C50B">
      <w:pPr>
        <w:topLinePunct/>
        <w:adjustRightInd w:val="0"/>
        <w:snapToGrid w:val="0"/>
        <w:spacing w:line="360" w:lineRule="auto"/>
        <w:ind w:firstLine="616" w:firstLineChars="200"/>
        <w:jc w:val="left"/>
        <w:rPr>
          <w:rFonts w:hint="eastAsia" w:ascii="宋体" w:hAnsi="宋体" w:cs="宋体"/>
          <w:color w:val="000000" w:themeColor="text1"/>
          <w:spacing w:val="4"/>
          <w:kern w:val="0"/>
          <w:sz w:val="30"/>
          <w:szCs w:val="30"/>
          <w:highlight w:val="none"/>
          <w14:textFill>
            <w14:solidFill>
              <w14:schemeClr w14:val="tx1"/>
            </w14:solidFill>
          </w14:textFill>
        </w:rPr>
      </w:pPr>
      <w:r>
        <w:rPr>
          <w:rFonts w:hint="eastAsia" w:ascii="宋体" w:hAnsi="宋体" w:cs="宋体"/>
          <w:color w:val="000000" w:themeColor="text1"/>
          <w:spacing w:val="4"/>
          <w:kern w:val="0"/>
          <w:sz w:val="30"/>
          <w:szCs w:val="30"/>
          <w:highlight w:val="none"/>
          <w14:textFill>
            <w14:solidFill>
              <w14:schemeClr w14:val="tx1"/>
            </w14:solidFill>
          </w14:textFill>
        </w:rPr>
        <w:t>法定代表人或</w:t>
      </w:r>
    </w:p>
    <w:p w14:paraId="042C2E95">
      <w:pPr>
        <w:topLinePunct/>
        <w:adjustRightInd w:val="0"/>
        <w:snapToGrid w:val="0"/>
        <w:spacing w:line="360" w:lineRule="auto"/>
        <w:ind w:firstLine="616" w:firstLineChars="200"/>
        <w:jc w:val="left"/>
        <w:rPr>
          <w:rFonts w:hint="eastAsia" w:ascii="宋体" w:hAnsi="宋体" w:cs="宋体"/>
          <w:color w:val="000000" w:themeColor="text1"/>
          <w:spacing w:val="4"/>
          <w:kern w:val="0"/>
          <w:sz w:val="30"/>
          <w:szCs w:val="30"/>
          <w:highlight w:val="none"/>
          <w14:textFill>
            <w14:solidFill>
              <w14:schemeClr w14:val="tx1"/>
            </w14:solidFill>
          </w14:textFill>
        </w:rPr>
      </w:pPr>
      <w:r>
        <w:rPr>
          <w:rFonts w:hint="eastAsia" w:ascii="宋体" w:hAnsi="宋体" w:cs="宋体"/>
          <w:color w:val="000000" w:themeColor="text1"/>
          <w:spacing w:val="4"/>
          <w:kern w:val="0"/>
          <w:sz w:val="30"/>
          <w:szCs w:val="30"/>
          <w:highlight w:val="none"/>
          <w14:textFill>
            <w14:solidFill>
              <w14:schemeClr w14:val="tx1"/>
            </w14:solidFill>
          </w14:textFill>
        </w:rPr>
        <w:t>其委托代理人：</w:t>
      </w:r>
      <w:r>
        <w:rPr>
          <w:rFonts w:hint="eastAsia" w:ascii="宋体" w:hAnsi="宋体" w:cs="宋体"/>
          <w:color w:val="000000" w:themeColor="text1"/>
          <w:spacing w:val="4"/>
          <w:kern w:val="0"/>
          <w:sz w:val="30"/>
          <w:szCs w:val="30"/>
          <w:highlight w:val="none"/>
          <w:u w:val="single"/>
          <w14:textFill>
            <w14:solidFill>
              <w14:schemeClr w14:val="tx1"/>
            </w14:solidFill>
          </w14:textFill>
        </w:rPr>
        <w:t xml:space="preserve">                        （签字或盖章）</w:t>
      </w:r>
    </w:p>
    <w:p w14:paraId="2CFE91C6">
      <w:pPr>
        <w:topLinePunct/>
        <w:adjustRightInd w:val="0"/>
        <w:snapToGrid w:val="0"/>
        <w:spacing w:line="360" w:lineRule="auto"/>
        <w:ind w:firstLine="616" w:firstLineChars="200"/>
        <w:jc w:val="left"/>
        <w:rPr>
          <w:rFonts w:hint="eastAsia" w:ascii="宋体" w:hAnsi="宋体" w:cs="宋体"/>
          <w:color w:val="000000" w:themeColor="text1"/>
          <w:spacing w:val="4"/>
          <w:kern w:val="0"/>
          <w:sz w:val="30"/>
          <w:szCs w:val="30"/>
          <w:highlight w:val="none"/>
          <w14:textFill>
            <w14:solidFill>
              <w14:schemeClr w14:val="tx1"/>
            </w14:solidFill>
          </w14:textFill>
        </w:rPr>
      </w:pPr>
      <w:r>
        <w:rPr>
          <w:rFonts w:hint="eastAsia" w:ascii="宋体" w:hAnsi="宋体" w:cs="宋体"/>
          <w:color w:val="000000" w:themeColor="text1"/>
          <w:spacing w:val="4"/>
          <w:kern w:val="0"/>
          <w:sz w:val="30"/>
          <w:szCs w:val="30"/>
          <w:highlight w:val="none"/>
          <w14:textFill>
            <w14:solidFill>
              <w14:schemeClr w14:val="tx1"/>
            </w14:solidFill>
          </w14:textFill>
        </w:rPr>
        <w:t>日  期：</w:t>
      </w:r>
      <w:r>
        <w:rPr>
          <w:rFonts w:hint="eastAsia" w:ascii="宋体" w:hAnsi="宋体" w:cs="宋体"/>
          <w:color w:val="000000" w:themeColor="text1"/>
          <w:spacing w:val="4"/>
          <w:kern w:val="0"/>
          <w:sz w:val="30"/>
          <w:szCs w:val="30"/>
          <w:highlight w:val="none"/>
          <w:u w:val="single"/>
          <w14:textFill>
            <w14:solidFill>
              <w14:schemeClr w14:val="tx1"/>
            </w14:solidFill>
          </w14:textFill>
        </w:rPr>
        <w:t xml:space="preserve">                                        </w:t>
      </w:r>
      <w:r>
        <w:rPr>
          <w:rFonts w:hint="eastAsia" w:ascii="宋体" w:hAnsi="宋体" w:cs="宋体"/>
          <w:color w:val="000000" w:themeColor="text1"/>
          <w:spacing w:val="4"/>
          <w:kern w:val="0"/>
          <w:sz w:val="30"/>
          <w:szCs w:val="30"/>
          <w:highlight w:val="none"/>
          <w14:textFill>
            <w14:solidFill>
              <w14:schemeClr w14:val="tx1"/>
            </w14:solidFill>
          </w14:textFill>
        </w:rPr>
        <w:t xml:space="preserve"> </w:t>
      </w:r>
    </w:p>
    <w:p w14:paraId="1F2A984E">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p>
    <w:p w14:paraId="5386DA3A">
      <w:pPr>
        <w:outlineLvl w:val="2"/>
        <w:rPr>
          <w:rFonts w:hint="eastAsia" w:ascii="宋体" w:hAnsi="宋体" w:cs="宋体"/>
          <w:b/>
          <w:color w:val="000000" w:themeColor="text1"/>
          <w:sz w:val="24"/>
          <w:szCs w:val="24"/>
          <w:highlight w:val="none"/>
          <w14:textFill>
            <w14:solidFill>
              <w14:schemeClr w14:val="tx1"/>
            </w14:solidFill>
          </w14:textFill>
        </w:rPr>
      </w:pPr>
      <w:bookmarkStart w:id="109" w:name="_Toc19278"/>
      <w:r>
        <w:rPr>
          <w:rFonts w:hint="eastAsia" w:ascii="宋体" w:hAnsi="宋体" w:cs="宋体"/>
          <w:b/>
          <w:color w:val="000000" w:themeColor="text1"/>
          <w:sz w:val="24"/>
          <w:szCs w:val="24"/>
          <w:highlight w:val="none"/>
          <w14:textFill>
            <w14:solidFill>
              <w14:schemeClr w14:val="tx1"/>
            </w14:solidFill>
          </w14:textFill>
        </w:rPr>
        <w:t>格式二：工程量清单计价表</w:t>
      </w:r>
      <w:bookmarkEnd w:id="109"/>
    </w:p>
    <w:p w14:paraId="3B82B031">
      <w:pPr>
        <w:topLinePunct/>
        <w:adjustRightInd w:val="0"/>
        <w:snapToGrid w:val="0"/>
        <w:spacing w:line="360" w:lineRule="auto"/>
        <w:ind w:firstLine="498" w:firstLineChars="200"/>
        <w:rPr>
          <w:rFonts w:hint="eastAsia" w:ascii="宋体" w:hAnsi="宋体" w:cs="宋体"/>
          <w:b/>
          <w:color w:val="000000" w:themeColor="text1"/>
          <w:spacing w:val="4"/>
          <w:kern w:val="0"/>
          <w:sz w:val="24"/>
          <w:szCs w:val="24"/>
          <w:highlight w:val="none"/>
          <w14:textFill>
            <w14:solidFill>
              <w14:schemeClr w14:val="tx1"/>
            </w14:solidFill>
          </w14:textFill>
        </w:rPr>
      </w:pPr>
    </w:p>
    <w:p w14:paraId="2A93E505">
      <w:pPr>
        <w:topLinePunct/>
        <w:adjustRightInd w:val="0"/>
        <w:snapToGrid w:val="0"/>
        <w:spacing w:line="360" w:lineRule="auto"/>
        <w:ind w:firstLine="0"/>
        <w:jc w:val="center"/>
        <w:rPr>
          <w:rFonts w:hint="eastAsia" w:ascii="宋体" w:hAnsi="宋体" w:cs="宋体"/>
          <w:b/>
          <w:color w:val="000000" w:themeColor="text1"/>
          <w:spacing w:val="4"/>
          <w:kern w:val="0"/>
          <w:sz w:val="36"/>
          <w:szCs w:val="36"/>
          <w:highlight w:val="none"/>
          <w14:textFill>
            <w14:solidFill>
              <w14:schemeClr w14:val="tx1"/>
            </w14:solidFill>
          </w14:textFill>
        </w:rPr>
      </w:pPr>
      <w:r>
        <w:rPr>
          <w:rFonts w:hint="eastAsia" w:ascii="宋体" w:hAnsi="宋体" w:cs="宋体"/>
          <w:b/>
          <w:color w:val="000000" w:themeColor="text1"/>
          <w:spacing w:val="4"/>
          <w:kern w:val="0"/>
          <w:sz w:val="36"/>
          <w:szCs w:val="36"/>
          <w:highlight w:val="none"/>
          <w14:textFill>
            <w14:solidFill>
              <w14:schemeClr w14:val="tx1"/>
            </w14:solidFill>
          </w14:textFill>
        </w:rPr>
        <w:t>工程量清单计价表</w:t>
      </w:r>
    </w:p>
    <w:p w14:paraId="58C68E9B">
      <w:pPr>
        <w:topLinePunct/>
        <w:adjustRightInd w:val="0"/>
        <w:snapToGrid w:val="0"/>
        <w:spacing w:line="360" w:lineRule="auto"/>
        <w:ind w:firstLine="498" w:firstLineChars="200"/>
        <w:rPr>
          <w:rFonts w:hint="eastAsia" w:ascii="宋体" w:hAnsi="宋体" w:cs="宋体"/>
          <w:b/>
          <w:color w:val="000000" w:themeColor="text1"/>
          <w:spacing w:val="4"/>
          <w:kern w:val="0"/>
          <w:sz w:val="24"/>
          <w:szCs w:val="24"/>
          <w:highlight w:val="none"/>
          <w14:textFill>
            <w14:solidFill>
              <w14:schemeClr w14:val="tx1"/>
            </w14:solidFill>
          </w14:textFill>
        </w:rPr>
      </w:pPr>
    </w:p>
    <w:p w14:paraId="0D01B20E">
      <w:pPr>
        <w:topLinePunct/>
        <w:adjustRightInd w:val="0"/>
        <w:snapToGrid w:val="0"/>
        <w:spacing w:line="360" w:lineRule="auto"/>
        <w:ind w:firstLine="0" w:firstLineChars="0"/>
        <w:jc w:val="center"/>
        <w:rPr>
          <w:rFonts w:hint="eastAsia" w:ascii="宋体" w:hAnsi="宋体" w:cs="宋体"/>
          <w:b/>
          <w:color w:val="000000" w:themeColor="text1"/>
          <w:spacing w:val="4"/>
          <w:kern w:val="0"/>
          <w:sz w:val="24"/>
          <w:szCs w:val="24"/>
          <w:highlight w:val="none"/>
          <w14:textFill>
            <w14:solidFill>
              <w14:schemeClr w14:val="tx1"/>
            </w14:solidFill>
          </w14:textFill>
        </w:rPr>
      </w:pPr>
      <w:r>
        <w:rPr>
          <w:rFonts w:hint="eastAsia" w:ascii="宋体" w:hAnsi="宋体" w:cs="宋体"/>
          <w:b/>
          <w:color w:val="000000" w:themeColor="text1"/>
          <w:spacing w:val="4"/>
          <w:kern w:val="0"/>
          <w:sz w:val="24"/>
          <w:szCs w:val="24"/>
          <w:highlight w:val="none"/>
          <w14:textFill>
            <w14:solidFill>
              <w14:schemeClr w14:val="tx1"/>
            </w14:solidFill>
          </w14:textFill>
        </w:rPr>
        <w:t>本部分内容详见招标文件第七章工程量清单。</w:t>
      </w:r>
    </w:p>
    <w:p w14:paraId="56C9402A">
      <w:pPr>
        <w:topLinePunct/>
        <w:adjustRightInd w:val="0"/>
        <w:snapToGrid w:val="0"/>
        <w:spacing w:line="360" w:lineRule="auto"/>
        <w:ind w:firstLine="496" w:firstLineChars="200"/>
        <w:rPr>
          <w:rFonts w:hint="eastAsia" w:ascii="宋体" w:hAnsi="宋体" w:cs="宋体"/>
          <w:color w:val="000000" w:themeColor="text1"/>
          <w:spacing w:val="4"/>
          <w:kern w:val="0"/>
          <w:sz w:val="24"/>
          <w:szCs w:val="24"/>
          <w:highlight w:val="none"/>
          <w14:textFill>
            <w14:solidFill>
              <w14:schemeClr w14:val="tx1"/>
            </w14:solidFill>
          </w14:textFill>
        </w:rPr>
      </w:pPr>
    </w:p>
    <w:p w14:paraId="1758729F">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p>
    <w:p w14:paraId="713BE687">
      <w:pPr>
        <w:outlineLvl w:val="2"/>
        <w:rPr>
          <w:rFonts w:hint="eastAsia" w:ascii="宋体" w:hAnsi="宋体" w:cs="宋体"/>
          <w:b/>
          <w:color w:val="000000" w:themeColor="text1"/>
          <w:sz w:val="24"/>
          <w:szCs w:val="24"/>
          <w:highlight w:val="none"/>
          <w14:textFill>
            <w14:solidFill>
              <w14:schemeClr w14:val="tx1"/>
            </w14:solidFill>
          </w14:textFill>
        </w:rPr>
      </w:pPr>
      <w:bookmarkStart w:id="110" w:name="_Toc25912"/>
      <w:r>
        <w:rPr>
          <w:rFonts w:hint="eastAsia" w:ascii="宋体" w:hAnsi="宋体" w:cs="宋体"/>
          <w:b/>
          <w:color w:val="000000" w:themeColor="text1"/>
          <w:sz w:val="24"/>
          <w:szCs w:val="24"/>
          <w:highlight w:val="none"/>
          <w14:textFill>
            <w14:solidFill>
              <w14:schemeClr w14:val="tx1"/>
            </w14:solidFill>
          </w14:textFill>
        </w:rPr>
        <w:t>格式三：参与编制经济标投标文件人员名单</w:t>
      </w:r>
      <w:bookmarkEnd w:id="110"/>
    </w:p>
    <w:p w14:paraId="49AF39DD">
      <w:pPr>
        <w:tabs>
          <w:tab w:val="left" w:pos="720"/>
        </w:tabs>
        <w:snapToGrid w:val="0"/>
        <w:spacing w:line="360" w:lineRule="auto"/>
        <w:jc w:val="center"/>
        <w:rPr>
          <w:rFonts w:hint="eastAsia" w:ascii="宋体" w:hAnsi="宋体" w:cs="宋体"/>
          <w:color w:val="000000" w:themeColor="text1"/>
          <w:sz w:val="24"/>
          <w:highlight w:val="none"/>
          <w14:textFill>
            <w14:solidFill>
              <w14:schemeClr w14:val="tx1"/>
            </w14:solidFill>
          </w14:textFill>
        </w:rPr>
      </w:pPr>
    </w:p>
    <w:p w14:paraId="1E358C81">
      <w:pPr>
        <w:topLinePunct/>
        <w:adjustRightInd w:val="0"/>
        <w:snapToGrid w:val="0"/>
        <w:spacing w:line="360" w:lineRule="auto"/>
        <w:ind w:firstLine="617"/>
        <w:jc w:val="center"/>
        <w:rPr>
          <w:rFonts w:hint="eastAsia" w:ascii="宋体" w:hAnsi="宋体" w:cs="宋体"/>
          <w:b/>
          <w:bCs/>
          <w:color w:val="000000" w:themeColor="text1"/>
          <w:spacing w:val="4"/>
          <w:kern w:val="0"/>
          <w:sz w:val="36"/>
          <w:szCs w:val="36"/>
          <w:highlight w:val="none"/>
          <w14:textFill>
            <w14:solidFill>
              <w14:schemeClr w14:val="tx1"/>
            </w14:solidFill>
          </w14:textFill>
        </w:rPr>
      </w:pPr>
      <w:r>
        <w:rPr>
          <w:rFonts w:hint="eastAsia" w:ascii="宋体" w:hAnsi="宋体" w:cs="宋体"/>
          <w:b/>
          <w:bCs/>
          <w:color w:val="000000" w:themeColor="text1"/>
          <w:spacing w:val="4"/>
          <w:kern w:val="0"/>
          <w:sz w:val="36"/>
          <w:szCs w:val="36"/>
          <w:highlight w:val="none"/>
          <w14:textFill>
            <w14:solidFill>
              <w14:schemeClr w14:val="tx1"/>
            </w14:solidFill>
          </w14:textFill>
        </w:rPr>
        <w:t>参与编制经济标投标文件人员名单</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1382"/>
        <w:gridCol w:w="2341"/>
        <w:gridCol w:w="2245"/>
        <w:gridCol w:w="2304"/>
      </w:tblGrid>
      <w:tr w14:paraId="4B0BC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465" w:type="dxa"/>
            <w:gridSpan w:val="5"/>
            <w:tcBorders>
              <w:top w:val="single" w:color="auto" w:sz="4" w:space="0"/>
              <w:left w:val="single" w:color="auto" w:sz="4" w:space="0"/>
              <w:bottom w:val="single" w:color="auto" w:sz="4" w:space="0"/>
              <w:right w:val="single" w:color="auto" w:sz="4" w:space="0"/>
            </w:tcBorders>
            <w:noWrap w:val="0"/>
            <w:vAlign w:val="center"/>
          </w:tcPr>
          <w:p w14:paraId="757FC609">
            <w:pPr>
              <w:tabs>
                <w:tab w:val="left" w:pos="720"/>
              </w:tabs>
              <w:snapToGrid w:val="0"/>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投标人名称</w:t>
            </w:r>
          </w:p>
        </w:tc>
      </w:tr>
      <w:tr w14:paraId="1A883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93" w:type="dxa"/>
            <w:tcBorders>
              <w:top w:val="single" w:color="auto" w:sz="4" w:space="0"/>
              <w:left w:val="single" w:color="auto" w:sz="4" w:space="0"/>
              <w:bottom w:val="single" w:color="auto" w:sz="4" w:space="0"/>
              <w:right w:val="single" w:color="auto" w:sz="4" w:space="0"/>
            </w:tcBorders>
            <w:noWrap w:val="0"/>
            <w:vAlign w:val="center"/>
          </w:tcPr>
          <w:p w14:paraId="613C9170">
            <w:pPr>
              <w:tabs>
                <w:tab w:val="left" w:pos="720"/>
              </w:tabs>
              <w:snapToGrid w:val="0"/>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姓名</w:t>
            </w:r>
          </w:p>
        </w:tc>
        <w:tc>
          <w:tcPr>
            <w:tcW w:w="1382" w:type="dxa"/>
            <w:tcBorders>
              <w:top w:val="single" w:color="auto" w:sz="4" w:space="0"/>
              <w:left w:val="single" w:color="auto" w:sz="4" w:space="0"/>
              <w:bottom w:val="single" w:color="auto" w:sz="4" w:space="0"/>
              <w:right w:val="single" w:color="auto" w:sz="4" w:space="0"/>
            </w:tcBorders>
            <w:noWrap w:val="0"/>
            <w:vAlign w:val="center"/>
          </w:tcPr>
          <w:p w14:paraId="5039C986">
            <w:pPr>
              <w:tabs>
                <w:tab w:val="left" w:pos="720"/>
              </w:tabs>
              <w:snapToGrid w:val="0"/>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职务</w:t>
            </w:r>
          </w:p>
        </w:tc>
        <w:tc>
          <w:tcPr>
            <w:tcW w:w="2341" w:type="dxa"/>
            <w:tcBorders>
              <w:top w:val="single" w:color="auto" w:sz="4" w:space="0"/>
              <w:left w:val="single" w:color="auto" w:sz="4" w:space="0"/>
              <w:bottom w:val="single" w:color="auto" w:sz="4" w:space="0"/>
              <w:right w:val="single" w:color="auto" w:sz="4" w:space="0"/>
            </w:tcBorders>
            <w:noWrap w:val="0"/>
            <w:vAlign w:val="center"/>
          </w:tcPr>
          <w:p w14:paraId="67CAC081">
            <w:pPr>
              <w:tabs>
                <w:tab w:val="left" w:pos="720"/>
              </w:tabs>
              <w:snapToGrid w:val="0"/>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所承担工作</w:t>
            </w:r>
          </w:p>
        </w:tc>
        <w:tc>
          <w:tcPr>
            <w:tcW w:w="2245" w:type="dxa"/>
            <w:tcBorders>
              <w:top w:val="single" w:color="auto" w:sz="4" w:space="0"/>
              <w:left w:val="single" w:color="auto" w:sz="4" w:space="0"/>
              <w:bottom w:val="single" w:color="auto" w:sz="4" w:space="0"/>
              <w:right w:val="single" w:color="auto" w:sz="4" w:space="0"/>
            </w:tcBorders>
            <w:noWrap w:val="0"/>
            <w:vAlign w:val="center"/>
          </w:tcPr>
          <w:p w14:paraId="7A836F75">
            <w:pPr>
              <w:tabs>
                <w:tab w:val="left" w:pos="720"/>
              </w:tabs>
              <w:snapToGrid w:val="0"/>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身份证号码</w:t>
            </w:r>
          </w:p>
        </w:tc>
        <w:tc>
          <w:tcPr>
            <w:tcW w:w="2304" w:type="dxa"/>
            <w:tcBorders>
              <w:top w:val="single" w:color="auto" w:sz="4" w:space="0"/>
              <w:left w:val="single" w:color="auto" w:sz="4" w:space="0"/>
              <w:bottom w:val="single" w:color="auto" w:sz="4" w:space="0"/>
              <w:right w:val="single" w:color="auto" w:sz="4" w:space="0"/>
            </w:tcBorders>
            <w:noWrap w:val="0"/>
            <w:vAlign w:val="center"/>
          </w:tcPr>
          <w:p w14:paraId="438BE417">
            <w:pPr>
              <w:tabs>
                <w:tab w:val="left" w:pos="720"/>
              </w:tabs>
              <w:snapToGrid w:val="0"/>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本人签名栏</w:t>
            </w:r>
          </w:p>
        </w:tc>
      </w:tr>
      <w:tr w14:paraId="561FF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93" w:type="dxa"/>
            <w:tcBorders>
              <w:top w:val="single" w:color="auto" w:sz="4" w:space="0"/>
              <w:left w:val="single" w:color="auto" w:sz="4" w:space="0"/>
              <w:bottom w:val="single" w:color="auto" w:sz="4" w:space="0"/>
              <w:right w:val="single" w:color="auto" w:sz="4" w:space="0"/>
            </w:tcBorders>
            <w:noWrap w:val="0"/>
            <w:vAlign w:val="center"/>
          </w:tcPr>
          <w:p w14:paraId="449F948D">
            <w:pPr>
              <w:tabs>
                <w:tab w:val="left" w:pos="720"/>
              </w:tabs>
              <w:snapToGrid w:val="0"/>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1382" w:type="dxa"/>
            <w:tcBorders>
              <w:top w:val="single" w:color="auto" w:sz="4" w:space="0"/>
              <w:left w:val="single" w:color="auto" w:sz="4" w:space="0"/>
              <w:bottom w:val="single" w:color="auto" w:sz="4" w:space="0"/>
              <w:right w:val="single" w:color="auto" w:sz="4" w:space="0"/>
            </w:tcBorders>
            <w:noWrap w:val="0"/>
            <w:vAlign w:val="center"/>
          </w:tcPr>
          <w:p w14:paraId="7EC53C32">
            <w:pPr>
              <w:tabs>
                <w:tab w:val="left" w:pos="720"/>
              </w:tabs>
              <w:snapToGrid w:val="0"/>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2341" w:type="dxa"/>
            <w:tcBorders>
              <w:top w:val="single" w:color="auto" w:sz="4" w:space="0"/>
              <w:left w:val="single" w:color="auto" w:sz="4" w:space="0"/>
              <w:bottom w:val="single" w:color="auto" w:sz="4" w:space="0"/>
              <w:right w:val="single" w:color="auto" w:sz="4" w:space="0"/>
            </w:tcBorders>
            <w:noWrap w:val="0"/>
            <w:vAlign w:val="center"/>
          </w:tcPr>
          <w:p w14:paraId="501C8DC5">
            <w:pPr>
              <w:tabs>
                <w:tab w:val="left" w:pos="720"/>
              </w:tabs>
              <w:snapToGrid w:val="0"/>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2245" w:type="dxa"/>
            <w:tcBorders>
              <w:top w:val="single" w:color="auto" w:sz="4" w:space="0"/>
              <w:left w:val="single" w:color="auto" w:sz="4" w:space="0"/>
              <w:bottom w:val="single" w:color="auto" w:sz="4" w:space="0"/>
              <w:right w:val="single" w:color="auto" w:sz="4" w:space="0"/>
            </w:tcBorders>
            <w:noWrap w:val="0"/>
            <w:vAlign w:val="center"/>
          </w:tcPr>
          <w:p w14:paraId="3A74A2A4">
            <w:pPr>
              <w:tabs>
                <w:tab w:val="left" w:pos="720"/>
              </w:tabs>
              <w:snapToGrid w:val="0"/>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2304" w:type="dxa"/>
            <w:tcBorders>
              <w:top w:val="single" w:color="auto" w:sz="4" w:space="0"/>
              <w:left w:val="single" w:color="auto" w:sz="4" w:space="0"/>
              <w:bottom w:val="single" w:color="auto" w:sz="4" w:space="0"/>
              <w:right w:val="single" w:color="auto" w:sz="4" w:space="0"/>
            </w:tcBorders>
            <w:noWrap w:val="0"/>
            <w:vAlign w:val="center"/>
          </w:tcPr>
          <w:p w14:paraId="33BC6791">
            <w:pPr>
              <w:tabs>
                <w:tab w:val="left" w:pos="720"/>
              </w:tabs>
              <w:snapToGrid w:val="0"/>
              <w:spacing w:line="360" w:lineRule="auto"/>
              <w:jc w:val="center"/>
              <w:rPr>
                <w:rFonts w:hint="eastAsia" w:ascii="宋体" w:hAnsi="宋体" w:cs="宋体"/>
                <w:color w:val="000000" w:themeColor="text1"/>
                <w:sz w:val="24"/>
                <w:highlight w:val="none"/>
                <w14:textFill>
                  <w14:solidFill>
                    <w14:schemeClr w14:val="tx1"/>
                  </w14:solidFill>
                </w14:textFill>
              </w:rPr>
            </w:pPr>
          </w:p>
        </w:tc>
      </w:tr>
      <w:tr w14:paraId="54181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3" w:type="dxa"/>
            <w:tcBorders>
              <w:top w:val="single" w:color="auto" w:sz="4" w:space="0"/>
              <w:left w:val="single" w:color="auto" w:sz="4" w:space="0"/>
              <w:bottom w:val="single" w:color="auto" w:sz="4" w:space="0"/>
              <w:right w:val="single" w:color="auto" w:sz="4" w:space="0"/>
            </w:tcBorders>
            <w:noWrap w:val="0"/>
            <w:vAlign w:val="center"/>
          </w:tcPr>
          <w:p w14:paraId="1302F0BF">
            <w:pPr>
              <w:tabs>
                <w:tab w:val="left" w:pos="720"/>
              </w:tabs>
              <w:snapToGrid w:val="0"/>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1382" w:type="dxa"/>
            <w:tcBorders>
              <w:top w:val="single" w:color="auto" w:sz="4" w:space="0"/>
              <w:left w:val="single" w:color="auto" w:sz="4" w:space="0"/>
              <w:bottom w:val="single" w:color="auto" w:sz="4" w:space="0"/>
              <w:right w:val="single" w:color="auto" w:sz="4" w:space="0"/>
            </w:tcBorders>
            <w:noWrap w:val="0"/>
            <w:vAlign w:val="center"/>
          </w:tcPr>
          <w:p w14:paraId="2A8E2FF8">
            <w:pPr>
              <w:tabs>
                <w:tab w:val="left" w:pos="720"/>
              </w:tabs>
              <w:snapToGrid w:val="0"/>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2341" w:type="dxa"/>
            <w:tcBorders>
              <w:top w:val="single" w:color="auto" w:sz="4" w:space="0"/>
              <w:left w:val="single" w:color="auto" w:sz="4" w:space="0"/>
              <w:bottom w:val="single" w:color="auto" w:sz="4" w:space="0"/>
              <w:right w:val="single" w:color="auto" w:sz="4" w:space="0"/>
            </w:tcBorders>
            <w:noWrap w:val="0"/>
            <w:vAlign w:val="center"/>
          </w:tcPr>
          <w:p w14:paraId="59750AFB">
            <w:pPr>
              <w:tabs>
                <w:tab w:val="left" w:pos="720"/>
              </w:tabs>
              <w:snapToGrid w:val="0"/>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2245" w:type="dxa"/>
            <w:tcBorders>
              <w:top w:val="single" w:color="auto" w:sz="4" w:space="0"/>
              <w:left w:val="single" w:color="auto" w:sz="4" w:space="0"/>
              <w:bottom w:val="single" w:color="auto" w:sz="4" w:space="0"/>
              <w:right w:val="single" w:color="auto" w:sz="4" w:space="0"/>
            </w:tcBorders>
            <w:noWrap w:val="0"/>
            <w:vAlign w:val="center"/>
          </w:tcPr>
          <w:p w14:paraId="0A479581">
            <w:pPr>
              <w:tabs>
                <w:tab w:val="left" w:pos="720"/>
              </w:tabs>
              <w:snapToGrid w:val="0"/>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2304" w:type="dxa"/>
            <w:tcBorders>
              <w:top w:val="single" w:color="auto" w:sz="4" w:space="0"/>
              <w:left w:val="single" w:color="auto" w:sz="4" w:space="0"/>
              <w:bottom w:val="single" w:color="auto" w:sz="4" w:space="0"/>
              <w:right w:val="single" w:color="auto" w:sz="4" w:space="0"/>
            </w:tcBorders>
            <w:noWrap w:val="0"/>
            <w:vAlign w:val="center"/>
          </w:tcPr>
          <w:p w14:paraId="598E1A90">
            <w:pPr>
              <w:tabs>
                <w:tab w:val="left" w:pos="720"/>
              </w:tabs>
              <w:snapToGrid w:val="0"/>
              <w:spacing w:line="360" w:lineRule="auto"/>
              <w:jc w:val="center"/>
              <w:rPr>
                <w:rFonts w:hint="eastAsia" w:ascii="宋体" w:hAnsi="宋体" w:cs="宋体"/>
                <w:color w:val="000000" w:themeColor="text1"/>
                <w:sz w:val="24"/>
                <w:highlight w:val="none"/>
                <w14:textFill>
                  <w14:solidFill>
                    <w14:schemeClr w14:val="tx1"/>
                  </w14:solidFill>
                </w14:textFill>
              </w:rPr>
            </w:pPr>
          </w:p>
        </w:tc>
      </w:tr>
      <w:tr w14:paraId="0958C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3" w:type="dxa"/>
            <w:tcBorders>
              <w:top w:val="single" w:color="auto" w:sz="4" w:space="0"/>
              <w:left w:val="single" w:color="auto" w:sz="4" w:space="0"/>
              <w:bottom w:val="single" w:color="auto" w:sz="4" w:space="0"/>
              <w:right w:val="single" w:color="auto" w:sz="4" w:space="0"/>
            </w:tcBorders>
            <w:noWrap w:val="0"/>
            <w:vAlign w:val="center"/>
          </w:tcPr>
          <w:p w14:paraId="7196F0E2">
            <w:pPr>
              <w:tabs>
                <w:tab w:val="left" w:pos="720"/>
              </w:tabs>
              <w:snapToGrid w:val="0"/>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1382" w:type="dxa"/>
            <w:tcBorders>
              <w:top w:val="single" w:color="auto" w:sz="4" w:space="0"/>
              <w:left w:val="single" w:color="auto" w:sz="4" w:space="0"/>
              <w:bottom w:val="single" w:color="auto" w:sz="4" w:space="0"/>
              <w:right w:val="single" w:color="auto" w:sz="4" w:space="0"/>
            </w:tcBorders>
            <w:noWrap w:val="0"/>
            <w:vAlign w:val="center"/>
          </w:tcPr>
          <w:p w14:paraId="5B536A9E">
            <w:pPr>
              <w:tabs>
                <w:tab w:val="left" w:pos="720"/>
              </w:tabs>
              <w:snapToGrid w:val="0"/>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2341" w:type="dxa"/>
            <w:tcBorders>
              <w:top w:val="single" w:color="auto" w:sz="4" w:space="0"/>
              <w:left w:val="single" w:color="auto" w:sz="4" w:space="0"/>
              <w:bottom w:val="single" w:color="auto" w:sz="4" w:space="0"/>
              <w:right w:val="single" w:color="auto" w:sz="4" w:space="0"/>
            </w:tcBorders>
            <w:noWrap w:val="0"/>
            <w:vAlign w:val="center"/>
          </w:tcPr>
          <w:p w14:paraId="1F6F4616">
            <w:pPr>
              <w:tabs>
                <w:tab w:val="left" w:pos="720"/>
              </w:tabs>
              <w:snapToGrid w:val="0"/>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2245" w:type="dxa"/>
            <w:tcBorders>
              <w:top w:val="single" w:color="auto" w:sz="4" w:space="0"/>
              <w:left w:val="single" w:color="auto" w:sz="4" w:space="0"/>
              <w:bottom w:val="single" w:color="auto" w:sz="4" w:space="0"/>
              <w:right w:val="single" w:color="auto" w:sz="4" w:space="0"/>
            </w:tcBorders>
            <w:noWrap w:val="0"/>
            <w:vAlign w:val="center"/>
          </w:tcPr>
          <w:p w14:paraId="129CDF90">
            <w:pPr>
              <w:tabs>
                <w:tab w:val="left" w:pos="720"/>
              </w:tabs>
              <w:snapToGrid w:val="0"/>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2304" w:type="dxa"/>
            <w:tcBorders>
              <w:top w:val="single" w:color="auto" w:sz="4" w:space="0"/>
              <w:left w:val="single" w:color="auto" w:sz="4" w:space="0"/>
              <w:bottom w:val="single" w:color="auto" w:sz="4" w:space="0"/>
              <w:right w:val="single" w:color="auto" w:sz="4" w:space="0"/>
            </w:tcBorders>
            <w:noWrap w:val="0"/>
            <w:vAlign w:val="center"/>
          </w:tcPr>
          <w:p w14:paraId="7C2E3891">
            <w:pPr>
              <w:tabs>
                <w:tab w:val="left" w:pos="720"/>
              </w:tabs>
              <w:snapToGrid w:val="0"/>
              <w:spacing w:line="360" w:lineRule="auto"/>
              <w:jc w:val="center"/>
              <w:rPr>
                <w:rFonts w:hint="eastAsia" w:ascii="宋体" w:hAnsi="宋体" w:cs="宋体"/>
                <w:color w:val="000000" w:themeColor="text1"/>
                <w:sz w:val="24"/>
                <w:highlight w:val="none"/>
                <w14:textFill>
                  <w14:solidFill>
                    <w14:schemeClr w14:val="tx1"/>
                  </w14:solidFill>
                </w14:textFill>
              </w:rPr>
            </w:pPr>
          </w:p>
        </w:tc>
      </w:tr>
      <w:tr w14:paraId="15D8E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3" w:type="dxa"/>
            <w:tcBorders>
              <w:top w:val="single" w:color="auto" w:sz="4" w:space="0"/>
              <w:left w:val="single" w:color="auto" w:sz="4" w:space="0"/>
              <w:bottom w:val="single" w:color="auto" w:sz="4" w:space="0"/>
              <w:right w:val="single" w:color="auto" w:sz="4" w:space="0"/>
            </w:tcBorders>
            <w:noWrap w:val="0"/>
            <w:vAlign w:val="center"/>
          </w:tcPr>
          <w:p w14:paraId="4099A650">
            <w:pPr>
              <w:tabs>
                <w:tab w:val="left" w:pos="720"/>
              </w:tabs>
              <w:snapToGrid w:val="0"/>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1382" w:type="dxa"/>
            <w:tcBorders>
              <w:top w:val="single" w:color="auto" w:sz="4" w:space="0"/>
              <w:left w:val="single" w:color="auto" w:sz="4" w:space="0"/>
              <w:bottom w:val="single" w:color="auto" w:sz="4" w:space="0"/>
              <w:right w:val="single" w:color="auto" w:sz="4" w:space="0"/>
            </w:tcBorders>
            <w:noWrap w:val="0"/>
            <w:vAlign w:val="center"/>
          </w:tcPr>
          <w:p w14:paraId="3FF108D9">
            <w:pPr>
              <w:tabs>
                <w:tab w:val="left" w:pos="720"/>
              </w:tabs>
              <w:snapToGrid w:val="0"/>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2341" w:type="dxa"/>
            <w:tcBorders>
              <w:top w:val="single" w:color="auto" w:sz="4" w:space="0"/>
              <w:left w:val="single" w:color="auto" w:sz="4" w:space="0"/>
              <w:bottom w:val="single" w:color="auto" w:sz="4" w:space="0"/>
              <w:right w:val="single" w:color="auto" w:sz="4" w:space="0"/>
            </w:tcBorders>
            <w:noWrap w:val="0"/>
            <w:vAlign w:val="center"/>
          </w:tcPr>
          <w:p w14:paraId="2BF91EDF">
            <w:pPr>
              <w:tabs>
                <w:tab w:val="left" w:pos="720"/>
              </w:tabs>
              <w:snapToGrid w:val="0"/>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2245" w:type="dxa"/>
            <w:tcBorders>
              <w:top w:val="single" w:color="auto" w:sz="4" w:space="0"/>
              <w:left w:val="single" w:color="auto" w:sz="4" w:space="0"/>
              <w:bottom w:val="single" w:color="auto" w:sz="4" w:space="0"/>
              <w:right w:val="single" w:color="auto" w:sz="4" w:space="0"/>
            </w:tcBorders>
            <w:noWrap w:val="0"/>
            <w:vAlign w:val="center"/>
          </w:tcPr>
          <w:p w14:paraId="6C9383DE">
            <w:pPr>
              <w:tabs>
                <w:tab w:val="left" w:pos="720"/>
              </w:tabs>
              <w:snapToGrid w:val="0"/>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2304" w:type="dxa"/>
            <w:tcBorders>
              <w:top w:val="single" w:color="auto" w:sz="4" w:space="0"/>
              <w:left w:val="single" w:color="auto" w:sz="4" w:space="0"/>
              <w:bottom w:val="single" w:color="auto" w:sz="4" w:space="0"/>
              <w:right w:val="single" w:color="auto" w:sz="4" w:space="0"/>
            </w:tcBorders>
            <w:noWrap w:val="0"/>
            <w:vAlign w:val="center"/>
          </w:tcPr>
          <w:p w14:paraId="399C0B29">
            <w:pPr>
              <w:tabs>
                <w:tab w:val="left" w:pos="720"/>
              </w:tabs>
              <w:snapToGrid w:val="0"/>
              <w:spacing w:line="360" w:lineRule="auto"/>
              <w:jc w:val="center"/>
              <w:rPr>
                <w:rFonts w:hint="eastAsia" w:ascii="宋体" w:hAnsi="宋体" w:cs="宋体"/>
                <w:color w:val="000000" w:themeColor="text1"/>
                <w:sz w:val="24"/>
                <w:highlight w:val="none"/>
                <w14:textFill>
                  <w14:solidFill>
                    <w14:schemeClr w14:val="tx1"/>
                  </w14:solidFill>
                </w14:textFill>
              </w:rPr>
            </w:pPr>
          </w:p>
        </w:tc>
      </w:tr>
      <w:tr w14:paraId="7650C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3" w:type="dxa"/>
            <w:tcBorders>
              <w:top w:val="single" w:color="auto" w:sz="4" w:space="0"/>
              <w:left w:val="single" w:color="auto" w:sz="4" w:space="0"/>
              <w:bottom w:val="single" w:color="auto" w:sz="4" w:space="0"/>
              <w:right w:val="single" w:color="auto" w:sz="4" w:space="0"/>
            </w:tcBorders>
            <w:noWrap w:val="0"/>
            <w:vAlign w:val="center"/>
          </w:tcPr>
          <w:p w14:paraId="5B6488E6">
            <w:pPr>
              <w:tabs>
                <w:tab w:val="left" w:pos="720"/>
              </w:tabs>
              <w:snapToGrid w:val="0"/>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1382" w:type="dxa"/>
            <w:tcBorders>
              <w:top w:val="single" w:color="auto" w:sz="4" w:space="0"/>
              <w:left w:val="single" w:color="auto" w:sz="4" w:space="0"/>
              <w:bottom w:val="single" w:color="auto" w:sz="4" w:space="0"/>
              <w:right w:val="single" w:color="auto" w:sz="4" w:space="0"/>
            </w:tcBorders>
            <w:noWrap w:val="0"/>
            <w:vAlign w:val="center"/>
          </w:tcPr>
          <w:p w14:paraId="56F05237">
            <w:pPr>
              <w:tabs>
                <w:tab w:val="left" w:pos="720"/>
              </w:tabs>
              <w:snapToGrid w:val="0"/>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2341" w:type="dxa"/>
            <w:tcBorders>
              <w:top w:val="single" w:color="auto" w:sz="4" w:space="0"/>
              <w:left w:val="single" w:color="auto" w:sz="4" w:space="0"/>
              <w:bottom w:val="single" w:color="auto" w:sz="4" w:space="0"/>
              <w:right w:val="single" w:color="auto" w:sz="4" w:space="0"/>
            </w:tcBorders>
            <w:noWrap w:val="0"/>
            <w:vAlign w:val="center"/>
          </w:tcPr>
          <w:p w14:paraId="4E9B6DB5">
            <w:pPr>
              <w:tabs>
                <w:tab w:val="left" w:pos="720"/>
              </w:tabs>
              <w:snapToGrid w:val="0"/>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2245" w:type="dxa"/>
            <w:tcBorders>
              <w:top w:val="single" w:color="auto" w:sz="4" w:space="0"/>
              <w:left w:val="single" w:color="auto" w:sz="4" w:space="0"/>
              <w:bottom w:val="single" w:color="auto" w:sz="4" w:space="0"/>
              <w:right w:val="single" w:color="auto" w:sz="4" w:space="0"/>
            </w:tcBorders>
            <w:noWrap w:val="0"/>
            <w:vAlign w:val="center"/>
          </w:tcPr>
          <w:p w14:paraId="7DCBAE95">
            <w:pPr>
              <w:tabs>
                <w:tab w:val="left" w:pos="720"/>
              </w:tabs>
              <w:snapToGrid w:val="0"/>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2304" w:type="dxa"/>
            <w:tcBorders>
              <w:top w:val="single" w:color="auto" w:sz="4" w:space="0"/>
              <w:left w:val="single" w:color="auto" w:sz="4" w:space="0"/>
              <w:bottom w:val="single" w:color="auto" w:sz="4" w:space="0"/>
              <w:right w:val="single" w:color="auto" w:sz="4" w:space="0"/>
            </w:tcBorders>
            <w:noWrap w:val="0"/>
            <w:vAlign w:val="center"/>
          </w:tcPr>
          <w:p w14:paraId="026A6581">
            <w:pPr>
              <w:tabs>
                <w:tab w:val="left" w:pos="720"/>
              </w:tabs>
              <w:snapToGrid w:val="0"/>
              <w:spacing w:line="360" w:lineRule="auto"/>
              <w:jc w:val="center"/>
              <w:rPr>
                <w:rFonts w:hint="eastAsia" w:ascii="宋体" w:hAnsi="宋体" w:cs="宋体"/>
                <w:color w:val="000000" w:themeColor="text1"/>
                <w:sz w:val="24"/>
                <w:highlight w:val="none"/>
                <w14:textFill>
                  <w14:solidFill>
                    <w14:schemeClr w14:val="tx1"/>
                  </w14:solidFill>
                </w14:textFill>
              </w:rPr>
            </w:pPr>
          </w:p>
        </w:tc>
      </w:tr>
      <w:tr w14:paraId="2D759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3" w:type="dxa"/>
            <w:tcBorders>
              <w:top w:val="single" w:color="auto" w:sz="4" w:space="0"/>
              <w:left w:val="single" w:color="auto" w:sz="4" w:space="0"/>
              <w:bottom w:val="single" w:color="auto" w:sz="4" w:space="0"/>
              <w:right w:val="single" w:color="auto" w:sz="4" w:space="0"/>
            </w:tcBorders>
            <w:noWrap w:val="0"/>
            <w:vAlign w:val="center"/>
          </w:tcPr>
          <w:p w14:paraId="7CC059AA">
            <w:pPr>
              <w:tabs>
                <w:tab w:val="left" w:pos="720"/>
              </w:tabs>
              <w:snapToGrid w:val="0"/>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1382" w:type="dxa"/>
            <w:tcBorders>
              <w:top w:val="single" w:color="auto" w:sz="4" w:space="0"/>
              <w:left w:val="single" w:color="auto" w:sz="4" w:space="0"/>
              <w:bottom w:val="single" w:color="auto" w:sz="4" w:space="0"/>
              <w:right w:val="single" w:color="auto" w:sz="4" w:space="0"/>
            </w:tcBorders>
            <w:noWrap w:val="0"/>
            <w:vAlign w:val="center"/>
          </w:tcPr>
          <w:p w14:paraId="1349CA47">
            <w:pPr>
              <w:tabs>
                <w:tab w:val="left" w:pos="720"/>
              </w:tabs>
              <w:snapToGrid w:val="0"/>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2341" w:type="dxa"/>
            <w:tcBorders>
              <w:top w:val="single" w:color="auto" w:sz="4" w:space="0"/>
              <w:left w:val="single" w:color="auto" w:sz="4" w:space="0"/>
              <w:bottom w:val="single" w:color="auto" w:sz="4" w:space="0"/>
              <w:right w:val="single" w:color="auto" w:sz="4" w:space="0"/>
            </w:tcBorders>
            <w:noWrap w:val="0"/>
            <w:vAlign w:val="center"/>
          </w:tcPr>
          <w:p w14:paraId="2D256E29">
            <w:pPr>
              <w:tabs>
                <w:tab w:val="left" w:pos="720"/>
              </w:tabs>
              <w:snapToGrid w:val="0"/>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2245" w:type="dxa"/>
            <w:tcBorders>
              <w:top w:val="single" w:color="auto" w:sz="4" w:space="0"/>
              <w:left w:val="single" w:color="auto" w:sz="4" w:space="0"/>
              <w:bottom w:val="single" w:color="auto" w:sz="4" w:space="0"/>
              <w:right w:val="single" w:color="auto" w:sz="4" w:space="0"/>
            </w:tcBorders>
            <w:noWrap w:val="0"/>
            <w:vAlign w:val="center"/>
          </w:tcPr>
          <w:p w14:paraId="306E8847">
            <w:pPr>
              <w:tabs>
                <w:tab w:val="left" w:pos="720"/>
              </w:tabs>
              <w:snapToGrid w:val="0"/>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2304" w:type="dxa"/>
            <w:tcBorders>
              <w:top w:val="single" w:color="auto" w:sz="4" w:space="0"/>
              <w:left w:val="single" w:color="auto" w:sz="4" w:space="0"/>
              <w:bottom w:val="single" w:color="auto" w:sz="4" w:space="0"/>
              <w:right w:val="single" w:color="auto" w:sz="4" w:space="0"/>
            </w:tcBorders>
            <w:noWrap w:val="0"/>
            <w:vAlign w:val="center"/>
          </w:tcPr>
          <w:p w14:paraId="6C3277CB">
            <w:pPr>
              <w:tabs>
                <w:tab w:val="left" w:pos="720"/>
              </w:tabs>
              <w:snapToGrid w:val="0"/>
              <w:spacing w:line="360" w:lineRule="auto"/>
              <w:jc w:val="center"/>
              <w:rPr>
                <w:rFonts w:hint="eastAsia" w:ascii="宋体" w:hAnsi="宋体" w:cs="宋体"/>
                <w:color w:val="000000" w:themeColor="text1"/>
                <w:sz w:val="24"/>
                <w:highlight w:val="none"/>
                <w14:textFill>
                  <w14:solidFill>
                    <w14:schemeClr w14:val="tx1"/>
                  </w14:solidFill>
                </w14:textFill>
              </w:rPr>
            </w:pPr>
          </w:p>
        </w:tc>
      </w:tr>
      <w:tr w14:paraId="2A1F2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93" w:type="dxa"/>
            <w:tcBorders>
              <w:top w:val="single" w:color="auto" w:sz="4" w:space="0"/>
              <w:left w:val="single" w:color="auto" w:sz="4" w:space="0"/>
              <w:bottom w:val="single" w:color="auto" w:sz="4" w:space="0"/>
              <w:right w:val="single" w:color="auto" w:sz="4" w:space="0"/>
            </w:tcBorders>
            <w:noWrap w:val="0"/>
            <w:vAlign w:val="center"/>
          </w:tcPr>
          <w:p w14:paraId="1DE436E9">
            <w:pPr>
              <w:tabs>
                <w:tab w:val="left" w:pos="720"/>
              </w:tabs>
              <w:snapToGrid w:val="0"/>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1382" w:type="dxa"/>
            <w:tcBorders>
              <w:top w:val="single" w:color="auto" w:sz="4" w:space="0"/>
              <w:left w:val="single" w:color="auto" w:sz="4" w:space="0"/>
              <w:bottom w:val="single" w:color="auto" w:sz="4" w:space="0"/>
              <w:right w:val="single" w:color="auto" w:sz="4" w:space="0"/>
            </w:tcBorders>
            <w:noWrap w:val="0"/>
            <w:vAlign w:val="center"/>
          </w:tcPr>
          <w:p w14:paraId="60E3E333">
            <w:pPr>
              <w:tabs>
                <w:tab w:val="left" w:pos="720"/>
              </w:tabs>
              <w:snapToGrid w:val="0"/>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2341" w:type="dxa"/>
            <w:tcBorders>
              <w:top w:val="single" w:color="auto" w:sz="4" w:space="0"/>
              <w:left w:val="single" w:color="auto" w:sz="4" w:space="0"/>
              <w:bottom w:val="single" w:color="auto" w:sz="4" w:space="0"/>
              <w:right w:val="single" w:color="auto" w:sz="4" w:space="0"/>
            </w:tcBorders>
            <w:noWrap w:val="0"/>
            <w:vAlign w:val="center"/>
          </w:tcPr>
          <w:p w14:paraId="468BEC79">
            <w:pPr>
              <w:tabs>
                <w:tab w:val="left" w:pos="720"/>
              </w:tabs>
              <w:snapToGrid w:val="0"/>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2245" w:type="dxa"/>
            <w:tcBorders>
              <w:top w:val="single" w:color="auto" w:sz="4" w:space="0"/>
              <w:left w:val="single" w:color="auto" w:sz="4" w:space="0"/>
              <w:bottom w:val="single" w:color="auto" w:sz="4" w:space="0"/>
              <w:right w:val="single" w:color="auto" w:sz="4" w:space="0"/>
            </w:tcBorders>
            <w:noWrap w:val="0"/>
            <w:vAlign w:val="center"/>
          </w:tcPr>
          <w:p w14:paraId="23277FAA">
            <w:pPr>
              <w:tabs>
                <w:tab w:val="left" w:pos="720"/>
              </w:tabs>
              <w:snapToGrid w:val="0"/>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2304" w:type="dxa"/>
            <w:tcBorders>
              <w:top w:val="single" w:color="auto" w:sz="4" w:space="0"/>
              <w:left w:val="single" w:color="auto" w:sz="4" w:space="0"/>
              <w:bottom w:val="single" w:color="auto" w:sz="4" w:space="0"/>
              <w:right w:val="single" w:color="auto" w:sz="4" w:space="0"/>
            </w:tcBorders>
            <w:noWrap w:val="0"/>
            <w:vAlign w:val="center"/>
          </w:tcPr>
          <w:p w14:paraId="3172A25A">
            <w:pPr>
              <w:tabs>
                <w:tab w:val="left" w:pos="720"/>
              </w:tabs>
              <w:snapToGrid w:val="0"/>
              <w:spacing w:line="360" w:lineRule="auto"/>
              <w:jc w:val="center"/>
              <w:rPr>
                <w:rFonts w:hint="eastAsia" w:ascii="宋体" w:hAnsi="宋体" w:cs="宋体"/>
                <w:color w:val="000000" w:themeColor="text1"/>
                <w:sz w:val="24"/>
                <w:highlight w:val="none"/>
                <w14:textFill>
                  <w14:solidFill>
                    <w14:schemeClr w14:val="tx1"/>
                  </w14:solidFill>
                </w14:textFill>
              </w:rPr>
            </w:pPr>
          </w:p>
        </w:tc>
      </w:tr>
      <w:tr w14:paraId="5AD95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93" w:type="dxa"/>
            <w:tcBorders>
              <w:top w:val="single" w:color="auto" w:sz="4" w:space="0"/>
              <w:left w:val="single" w:color="auto" w:sz="4" w:space="0"/>
              <w:bottom w:val="single" w:color="auto" w:sz="4" w:space="0"/>
              <w:right w:val="single" w:color="auto" w:sz="4" w:space="0"/>
            </w:tcBorders>
            <w:noWrap w:val="0"/>
            <w:vAlign w:val="center"/>
          </w:tcPr>
          <w:p w14:paraId="7F9461F9">
            <w:pPr>
              <w:tabs>
                <w:tab w:val="left" w:pos="720"/>
              </w:tabs>
              <w:snapToGrid w:val="0"/>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1382" w:type="dxa"/>
            <w:tcBorders>
              <w:top w:val="single" w:color="auto" w:sz="4" w:space="0"/>
              <w:left w:val="single" w:color="auto" w:sz="4" w:space="0"/>
              <w:bottom w:val="single" w:color="auto" w:sz="4" w:space="0"/>
              <w:right w:val="single" w:color="auto" w:sz="4" w:space="0"/>
            </w:tcBorders>
            <w:noWrap w:val="0"/>
            <w:vAlign w:val="center"/>
          </w:tcPr>
          <w:p w14:paraId="2D26A29A">
            <w:pPr>
              <w:tabs>
                <w:tab w:val="left" w:pos="720"/>
              </w:tabs>
              <w:snapToGrid w:val="0"/>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2341" w:type="dxa"/>
            <w:tcBorders>
              <w:top w:val="single" w:color="auto" w:sz="4" w:space="0"/>
              <w:left w:val="single" w:color="auto" w:sz="4" w:space="0"/>
              <w:bottom w:val="single" w:color="auto" w:sz="4" w:space="0"/>
              <w:right w:val="single" w:color="auto" w:sz="4" w:space="0"/>
            </w:tcBorders>
            <w:noWrap w:val="0"/>
            <w:vAlign w:val="center"/>
          </w:tcPr>
          <w:p w14:paraId="10748937">
            <w:pPr>
              <w:tabs>
                <w:tab w:val="left" w:pos="720"/>
              </w:tabs>
              <w:snapToGrid w:val="0"/>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2245" w:type="dxa"/>
            <w:tcBorders>
              <w:top w:val="single" w:color="auto" w:sz="4" w:space="0"/>
              <w:left w:val="single" w:color="auto" w:sz="4" w:space="0"/>
              <w:bottom w:val="single" w:color="auto" w:sz="4" w:space="0"/>
              <w:right w:val="single" w:color="auto" w:sz="4" w:space="0"/>
            </w:tcBorders>
            <w:noWrap w:val="0"/>
            <w:vAlign w:val="center"/>
          </w:tcPr>
          <w:p w14:paraId="04D1D19C">
            <w:pPr>
              <w:tabs>
                <w:tab w:val="left" w:pos="720"/>
              </w:tabs>
              <w:snapToGrid w:val="0"/>
              <w:spacing w:line="360" w:lineRule="auto"/>
              <w:jc w:val="center"/>
              <w:rPr>
                <w:rFonts w:hint="eastAsia" w:ascii="宋体" w:hAnsi="宋体" w:cs="宋体"/>
                <w:color w:val="000000" w:themeColor="text1"/>
                <w:sz w:val="24"/>
                <w:highlight w:val="none"/>
                <w14:textFill>
                  <w14:solidFill>
                    <w14:schemeClr w14:val="tx1"/>
                  </w14:solidFill>
                </w14:textFill>
              </w:rPr>
            </w:pPr>
          </w:p>
        </w:tc>
        <w:tc>
          <w:tcPr>
            <w:tcW w:w="2304" w:type="dxa"/>
            <w:tcBorders>
              <w:top w:val="single" w:color="auto" w:sz="4" w:space="0"/>
              <w:left w:val="single" w:color="auto" w:sz="4" w:space="0"/>
              <w:bottom w:val="single" w:color="auto" w:sz="4" w:space="0"/>
              <w:right w:val="single" w:color="auto" w:sz="4" w:space="0"/>
            </w:tcBorders>
            <w:noWrap w:val="0"/>
            <w:vAlign w:val="center"/>
          </w:tcPr>
          <w:p w14:paraId="788D81FA">
            <w:pPr>
              <w:tabs>
                <w:tab w:val="left" w:pos="720"/>
              </w:tabs>
              <w:snapToGrid w:val="0"/>
              <w:spacing w:line="360" w:lineRule="auto"/>
              <w:jc w:val="center"/>
              <w:rPr>
                <w:rFonts w:hint="eastAsia" w:ascii="宋体" w:hAnsi="宋体" w:cs="宋体"/>
                <w:color w:val="000000" w:themeColor="text1"/>
                <w:sz w:val="24"/>
                <w:highlight w:val="none"/>
                <w14:textFill>
                  <w14:solidFill>
                    <w14:schemeClr w14:val="tx1"/>
                  </w14:solidFill>
                </w14:textFill>
              </w:rPr>
            </w:pPr>
          </w:p>
        </w:tc>
      </w:tr>
    </w:tbl>
    <w:p w14:paraId="1C8C63BF">
      <w:pPr>
        <w:tabs>
          <w:tab w:val="left" w:pos="720"/>
        </w:tabs>
        <w:snapToGrid w:val="0"/>
        <w:spacing w:line="360" w:lineRule="auto"/>
        <w:rPr>
          <w:rFonts w:hint="eastAsia" w:ascii="宋体" w:hAnsi="宋体" w:cs="宋体"/>
          <w:color w:val="000000" w:themeColor="text1"/>
          <w:sz w:val="24"/>
          <w:highlight w:val="none"/>
          <w14:textFill>
            <w14:solidFill>
              <w14:schemeClr w14:val="tx1"/>
            </w14:solidFill>
          </w14:textFill>
        </w:rPr>
      </w:pPr>
    </w:p>
    <w:p w14:paraId="41433FFA">
      <w:pPr>
        <w:autoSpaceDE w:val="0"/>
        <w:autoSpaceDN w:val="0"/>
        <w:adjustRightInd w:val="0"/>
        <w:spacing w:line="360" w:lineRule="auto"/>
        <w:ind w:firstLine="368"/>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注：参与编制经济标投标文件所有人员名单应包括如编制各种专业工程量清单投标报价、负责清样校对、负责打印及复印等所有人员在内的人员名单。</w:t>
      </w:r>
      <w:r>
        <w:rPr>
          <w:rFonts w:hint="eastAsia" w:ascii="宋体" w:hAnsi="宋体" w:cs="宋体"/>
          <w:bCs/>
          <w:color w:val="000000" w:themeColor="text1"/>
          <w:sz w:val="24"/>
          <w:highlight w:val="none"/>
          <w14:textFill>
            <w14:solidFill>
              <w14:schemeClr w14:val="tx1"/>
            </w14:solidFill>
          </w14:textFill>
        </w:rPr>
        <w:t xml:space="preserve"> </w:t>
      </w:r>
    </w:p>
    <w:p w14:paraId="343E55A8">
      <w:pPr>
        <w:autoSpaceDE w:val="0"/>
        <w:autoSpaceDN w:val="0"/>
        <w:adjustRightInd w:val="0"/>
        <w:outlineLvl w:val="2"/>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r>
      <w:bookmarkStart w:id="111" w:name="_Toc20620"/>
      <w:r>
        <w:rPr>
          <w:rFonts w:hint="eastAsia" w:ascii="宋体" w:hAnsi="宋体" w:cs="宋体"/>
          <w:b/>
          <w:color w:val="000000" w:themeColor="text1"/>
          <w:szCs w:val="21"/>
          <w:highlight w:val="none"/>
          <w14:textFill>
            <w14:solidFill>
              <w14:schemeClr w14:val="tx1"/>
            </w14:solidFill>
          </w14:textFill>
        </w:rPr>
        <w:t>格式四：对投标文件编制的承诺</w:t>
      </w:r>
      <w:bookmarkEnd w:id="111"/>
    </w:p>
    <w:p w14:paraId="7D489FD3">
      <w:pPr>
        <w:autoSpaceDE w:val="0"/>
        <w:autoSpaceDN w:val="0"/>
        <w:adjustRightInd w:val="0"/>
        <w:rPr>
          <w:rFonts w:hint="eastAsia" w:ascii="宋体" w:hAnsi="宋体" w:cs="宋体"/>
          <w:color w:val="000000" w:themeColor="text1"/>
          <w:szCs w:val="21"/>
          <w:highlight w:val="none"/>
          <w14:textFill>
            <w14:solidFill>
              <w14:schemeClr w14:val="tx1"/>
            </w14:solidFill>
          </w14:textFill>
        </w:rPr>
      </w:pPr>
    </w:p>
    <w:p w14:paraId="2043C257">
      <w:pPr>
        <w:spacing w:line="360" w:lineRule="auto"/>
        <w:jc w:val="center"/>
        <w:rPr>
          <w:rFonts w:hint="eastAsia" w:ascii="宋体" w:hAnsi="宋体" w:cs="宋体"/>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对投标文件编制的承诺</w:t>
      </w:r>
    </w:p>
    <w:p w14:paraId="76844082">
      <w:pPr>
        <w:spacing w:line="360" w:lineRule="auto"/>
        <w:ind w:left="-2" w:leftChars="-1" w:firstLine="540" w:firstLineChars="225"/>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本公司授权</w:t>
      </w:r>
      <w:r>
        <w:rPr>
          <w:rFonts w:hint="eastAsia" w:ascii="宋体" w:hAnsi="宋体" w:cs="宋体"/>
          <w:color w:val="000000" w:themeColor="text1"/>
          <w:sz w:val="24"/>
          <w:szCs w:val="20"/>
          <w:highlight w:val="none"/>
          <w:u w:val="single"/>
          <w14:textFill>
            <w14:solidFill>
              <w14:schemeClr w14:val="tx1"/>
            </w14:solidFill>
          </w14:textFill>
        </w:rPr>
        <w:t xml:space="preserve">         （身份证号：               ）</w:t>
      </w:r>
      <w:r>
        <w:rPr>
          <w:rFonts w:hint="eastAsia" w:ascii="宋体" w:hAnsi="宋体" w:cs="宋体"/>
          <w:color w:val="000000" w:themeColor="text1"/>
          <w:sz w:val="24"/>
          <w:szCs w:val="20"/>
          <w:highlight w:val="none"/>
          <w14:textFill>
            <w14:solidFill>
              <w14:schemeClr w14:val="tx1"/>
            </w14:solidFill>
          </w14:textFill>
        </w:rPr>
        <w:t>负责对投标文件的编制及内容进行解释、说明，并承诺以下事项：</w:t>
      </w:r>
    </w:p>
    <w:p w14:paraId="69B7DD35">
      <w:pPr>
        <w:spacing w:line="360" w:lineRule="auto"/>
        <w:ind w:left="-2" w:leftChars="-1" w:firstLine="540" w:firstLineChars="225"/>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1.被授权人清楚投标文件编制的具体情况，包括技术方案文件、工程量清单、以及投标文件的加密打包的理解；</w:t>
      </w:r>
    </w:p>
    <w:p w14:paraId="46D35EF5">
      <w:pPr>
        <w:spacing w:line="360" w:lineRule="auto"/>
        <w:ind w:left="-2" w:leftChars="-1" w:firstLine="540" w:firstLineChars="225"/>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2.在本项目开标至评标结束前，努力确保被授权人在项目评标所在地附近；</w:t>
      </w:r>
    </w:p>
    <w:p w14:paraId="16EC3AB5">
      <w:pPr>
        <w:spacing w:line="360" w:lineRule="auto"/>
        <w:ind w:left="-2" w:leftChars="-1" w:firstLine="540" w:firstLineChars="225"/>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3.从评标委员会要求澄清起二小时内，被授权人应如实地书面澄清。</w:t>
      </w:r>
    </w:p>
    <w:p w14:paraId="073C5F30">
      <w:pPr>
        <w:spacing w:line="360" w:lineRule="auto"/>
        <w:ind w:left="-2" w:leftChars="-1" w:firstLine="540" w:firstLineChars="225"/>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 xml:space="preserve">如由于未遵守上述承诺内容之一导致无法进行澄清的，我公司认可和接受评标委员会作出的评审结论。                                 </w:t>
      </w:r>
    </w:p>
    <w:p w14:paraId="6447018F">
      <w:pPr>
        <w:spacing w:line="360" w:lineRule="auto"/>
        <w:ind w:firstLine="360" w:firstLineChars="150"/>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 xml:space="preserve"> </w:t>
      </w:r>
    </w:p>
    <w:p w14:paraId="1E133F56">
      <w:pPr>
        <w:spacing w:line="360" w:lineRule="auto"/>
        <w:ind w:firstLine="480" w:firstLineChars="200"/>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附件：《投标文件编制情况》</w:t>
      </w:r>
    </w:p>
    <w:p w14:paraId="0849B905">
      <w:pPr>
        <w:spacing w:line="360" w:lineRule="auto"/>
        <w:ind w:right="0" w:firstLine="1920" w:firstLineChars="800"/>
        <w:rPr>
          <w:rFonts w:hint="eastAsia"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投标人名称（盖法人公章）：</w:t>
      </w:r>
      <w:r>
        <w:rPr>
          <w:rFonts w:hint="eastAsia" w:ascii="宋体" w:hAnsi="宋体"/>
          <w:color w:val="000000" w:themeColor="text1"/>
          <w:sz w:val="24"/>
          <w:szCs w:val="24"/>
          <w:highlight w:val="none"/>
          <w:u w:val="single"/>
          <w14:textFill>
            <w14:solidFill>
              <w14:schemeClr w14:val="tx1"/>
            </w14:solidFill>
          </w14:textFill>
        </w:rPr>
        <w:t xml:space="preserve">               </w:t>
      </w:r>
    </w:p>
    <w:p w14:paraId="5797CF60">
      <w:pPr>
        <w:spacing w:line="360" w:lineRule="auto"/>
        <w:ind w:right="0" w:firstLine="1920" w:firstLineChars="80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法定代表人或被授权人（签字或盖章）：</w:t>
      </w:r>
      <w:r>
        <w:rPr>
          <w:rFonts w:hint="eastAsia" w:ascii="宋体" w:hAnsi="宋体"/>
          <w:color w:val="000000" w:themeColor="text1"/>
          <w:sz w:val="24"/>
          <w:szCs w:val="24"/>
          <w:highlight w:val="none"/>
          <w:u w:val="single"/>
          <w14:textFill>
            <w14:solidFill>
              <w14:schemeClr w14:val="tx1"/>
            </w14:solidFill>
          </w14:textFill>
        </w:rPr>
        <w:t xml:space="preserve">               </w:t>
      </w:r>
    </w:p>
    <w:p w14:paraId="7D9AB88E">
      <w:pPr>
        <w:spacing w:line="360" w:lineRule="auto"/>
        <w:ind w:firstLine="1920" w:firstLineChars="800"/>
        <w:jc w:val="both"/>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日期：      年   月   日</w:t>
      </w:r>
    </w:p>
    <w:p w14:paraId="041413A8">
      <w:pPr>
        <w:spacing w:line="360" w:lineRule="auto"/>
        <w:rPr>
          <w:rFonts w:hint="eastAsia" w:ascii="宋体" w:hAnsi="宋体" w:cs="宋体"/>
          <w:b/>
          <w:color w:val="000000" w:themeColor="text1"/>
          <w:sz w:val="32"/>
          <w:szCs w:val="32"/>
          <w:highlight w:val="none"/>
          <w14:textFill>
            <w14:solidFill>
              <w14:schemeClr w14:val="tx1"/>
            </w14:solidFill>
          </w14:textFill>
        </w:rPr>
      </w:pPr>
    </w:p>
    <w:p w14:paraId="1B2BDFE6">
      <w:pPr>
        <w:spacing w:line="360" w:lineRule="auto"/>
        <w:ind w:firstLine="643" w:firstLineChars="20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投标文件编制情况</w:t>
      </w:r>
    </w:p>
    <w:tbl>
      <w:tblPr>
        <w:tblStyle w:val="37"/>
        <w:tblW w:w="0" w:type="auto"/>
        <w:tblInd w:w="0" w:type="dxa"/>
        <w:tblLayout w:type="fixed"/>
        <w:tblCellMar>
          <w:top w:w="0" w:type="dxa"/>
          <w:left w:w="108" w:type="dxa"/>
          <w:bottom w:w="0" w:type="dxa"/>
          <w:right w:w="108" w:type="dxa"/>
        </w:tblCellMar>
      </w:tblPr>
      <w:tblGrid>
        <w:gridCol w:w="9628"/>
      </w:tblGrid>
      <w:tr w14:paraId="2856BADC">
        <w:tblPrEx>
          <w:tblCellMar>
            <w:top w:w="0" w:type="dxa"/>
            <w:left w:w="108" w:type="dxa"/>
            <w:bottom w:w="0" w:type="dxa"/>
            <w:right w:w="108" w:type="dxa"/>
          </w:tblCellMar>
        </w:tblPrEx>
        <w:trPr>
          <w:trHeight w:val="2819" w:hRule="atLeast"/>
        </w:trPr>
        <w:tc>
          <w:tcPr>
            <w:tcW w:w="9628" w:type="dxa"/>
            <w:noWrap w:val="0"/>
            <w:vAlign w:val="top"/>
          </w:tcPr>
          <w:p w14:paraId="1F8D05B3">
            <w:pPr>
              <w:spacing w:line="360" w:lineRule="auto"/>
              <w:ind w:firstLine="480" w:firstLineChars="200"/>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1.投标文件报价编制方式: □自行编制的，编制的负责人：</w:t>
            </w:r>
            <w:r>
              <w:rPr>
                <w:rFonts w:hint="eastAsia" w:ascii="宋体" w:hAnsi="宋体" w:cs="宋体"/>
                <w:color w:val="000000" w:themeColor="text1"/>
                <w:sz w:val="24"/>
                <w:szCs w:val="20"/>
                <w:highlight w:val="none"/>
                <w:u w:val="single"/>
                <w14:textFill>
                  <w14:solidFill>
                    <w14:schemeClr w14:val="tx1"/>
                  </w14:solidFill>
                </w14:textFill>
              </w:rPr>
              <w:t xml:space="preserve"> （盖造价工程师执业专用章或全国建设工程造价员章，执业单位应与投标人一致） </w:t>
            </w:r>
            <w:r>
              <w:rPr>
                <w:rFonts w:hint="eastAsia" w:ascii="宋体" w:hAnsi="宋体" w:cs="宋体"/>
                <w:color w:val="000000" w:themeColor="text1"/>
                <w:sz w:val="24"/>
                <w:szCs w:val="20"/>
                <w:highlight w:val="none"/>
                <w14:textFill>
                  <w14:solidFill>
                    <w14:schemeClr w14:val="tx1"/>
                  </w14:solidFill>
                </w14:textFill>
              </w:rPr>
              <w:t>。□委托编制的，受委托单位</w:t>
            </w:r>
            <w:r>
              <w:rPr>
                <w:rFonts w:hint="eastAsia" w:ascii="宋体" w:hAnsi="宋体" w:cs="宋体"/>
                <w:color w:val="000000" w:themeColor="text1"/>
                <w:sz w:val="24"/>
                <w:szCs w:val="20"/>
                <w:highlight w:val="none"/>
                <w:u w:val="single"/>
                <w14:textFill>
                  <w14:solidFill>
                    <w14:schemeClr w14:val="tx1"/>
                  </w14:solidFill>
                </w14:textFill>
              </w:rPr>
              <w:t xml:space="preserve">                    </w:t>
            </w:r>
            <w:r>
              <w:rPr>
                <w:rFonts w:hint="eastAsia" w:ascii="宋体" w:hAnsi="宋体" w:cs="宋体"/>
                <w:color w:val="000000" w:themeColor="text1"/>
                <w:sz w:val="24"/>
                <w:szCs w:val="20"/>
                <w:highlight w:val="none"/>
                <w14:textFill>
                  <w14:solidFill>
                    <w14:schemeClr w14:val="tx1"/>
                  </w14:solidFill>
                </w14:textFill>
              </w:rPr>
              <w:t>，编制的负责人：</w:t>
            </w:r>
            <w:r>
              <w:rPr>
                <w:rFonts w:hint="eastAsia" w:ascii="宋体" w:hAnsi="宋体" w:cs="宋体"/>
                <w:color w:val="000000" w:themeColor="text1"/>
                <w:sz w:val="24"/>
                <w:szCs w:val="20"/>
                <w:highlight w:val="none"/>
                <w:u w:val="single"/>
                <w14:textFill>
                  <w14:solidFill>
                    <w14:schemeClr w14:val="tx1"/>
                  </w14:solidFill>
                </w14:textFill>
              </w:rPr>
              <w:t xml:space="preserve"> （盖造价工程师执业专用章或全国建设工程造价员章，执业单位应与受委托单位一致） </w:t>
            </w:r>
            <w:r>
              <w:rPr>
                <w:rFonts w:hint="eastAsia" w:ascii="宋体" w:hAnsi="宋体" w:cs="宋体"/>
                <w:color w:val="000000" w:themeColor="text1"/>
                <w:sz w:val="24"/>
                <w:szCs w:val="20"/>
                <w:highlight w:val="none"/>
                <w14:textFill>
                  <w14:solidFill>
                    <w14:schemeClr w14:val="tx1"/>
                  </w14:solidFill>
                </w14:textFill>
              </w:rPr>
              <w:t>。</w:t>
            </w:r>
          </w:p>
          <w:p w14:paraId="4434DB5F">
            <w:pPr>
              <w:spacing w:line="360" w:lineRule="auto"/>
              <w:ind w:firstLine="480" w:firstLineChars="200"/>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2.投标文件加密打包的电脑情况投标文件加密打包的电脑     自有    □      外包    □     其他    □</w:t>
            </w:r>
          </w:p>
          <w:p w14:paraId="44D84FA9">
            <w:pPr>
              <w:spacing w:line="360" w:lineRule="auto"/>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电脑类型</w:t>
            </w:r>
          </w:p>
          <w:p w14:paraId="1AC64E1F">
            <w:pPr>
              <w:spacing w:line="360" w:lineRule="auto"/>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电脑所属单位</w:t>
            </w:r>
          </w:p>
          <w:p w14:paraId="751D442A">
            <w:pPr>
              <w:spacing w:line="360" w:lineRule="auto"/>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电脑所在地址        （如××市××区(县) ××街（路）××号××大厦××房）</w:t>
            </w:r>
          </w:p>
        </w:tc>
      </w:tr>
    </w:tbl>
    <w:p w14:paraId="049CE159">
      <w:pPr>
        <w:rPr>
          <w:rFonts w:ascii="宋体"/>
          <w:b/>
          <w:color w:val="000000" w:themeColor="text1"/>
          <w:sz w:val="28"/>
          <w:szCs w:val="28"/>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br w:type="page"/>
      </w:r>
    </w:p>
    <w:p w14:paraId="037AD7A9">
      <w:pPr>
        <w:pStyle w:val="9"/>
        <w:ind w:left="0" w:leftChars="0" w:firstLine="0" w:firstLineChars="0"/>
        <w:rPr>
          <w:rFonts w:hint="eastAsia" w:ascii="宋体" w:hAnsi="宋体" w:eastAsia="宋体" w:cs="宋体"/>
          <w:color w:val="000000" w:themeColor="text1"/>
          <w:highlight w:val="none"/>
          <w14:textFill>
            <w14:solidFill>
              <w14:schemeClr w14:val="tx1"/>
            </w14:solidFill>
          </w14:textFill>
        </w:rPr>
      </w:pPr>
      <w:bookmarkStart w:id="112" w:name="_Toc2272568"/>
      <w:bookmarkStart w:id="113" w:name="_Toc21525513"/>
      <w:bookmarkStart w:id="114" w:name="_Toc26180"/>
      <w:bookmarkStart w:id="115" w:name="_Toc15835"/>
    </w:p>
    <w:p w14:paraId="766D0978">
      <w:pPr>
        <w:rPr>
          <w:rFonts w:hint="eastAsia" w:ascii="宋体" w:hAnsi="宋体" w:eastAsia="宋体" w:cs="宋体"/>
          <w:color w:val="000000" w:themeColor="text1"/>
          <w:highlight w:val="none"/>
          <w14:textFill>
            <w14:solidFill>
              <w14:schemeClr w14:val="tx1"/>
            </w14:solidFill>
          </w14:textFill>
        </w:rPr>
      </w:pPr>
    </w:p>
    <w:p w14:paraId="4FA6B7C9">
      <w:pPr>
        <w:pStyle w:val="9"/>
        <w:ind w:left="0" w:leftChars="0" w:firstLine="0" w:firstLineChars="0"/>
        <w:rPr>
          <w:rFonts w:hint="eastAsia" w:ascii="宋体" w:hAnsi="宋体" w:eastAsia="宋体" w:cs="宋体"/>
          <w:color w:val="000000" w:themeColor="text1"/>
          <w:highlight w:val="none"/>
          <w14:textFill>
            <w14:solidFill>
              <w14:schemeClr w14:val="tx1"/>
            </w14:solidFill>
          </w14:textFill>
        </w:rPr>
      </w:pPr>
    </w:p>
    <w:p w14:paraId="64118D7E">
      <w:pPr>
        <w:rPr>
          <w:rFonts w:hint="eastAsia" w:ascii="宋体" w:hAnsi="宋体" w:eastAsia="宋体" w:cs="宋体"/>
          <w:color w:val="000000" w:themeColor="text1"/>
          <w:highlight w:val="none"/>
          <w14:textFill>
            <w14:solidFill>
              <w14:schemeClr w14:val="tx1"/>
            </w14:solidFill>
          </w14:textFill>
        </w:rPr>
      </w:pPr>
    </w:p>
    <w:p w14:paraId="7851F630">
      <w:pPr>
        <w:pStyle w:val="9"/>
        <w:ind w:left="0" w:leftChars="0" w:firstLine="0" w:firstLineChars="0"/>
        <w:rPr>
          <w:rFonts w:hint="eastAsia" w:ascii="宋体" w:hAnsi="宋体" w:eastAsia="宋体" w:cs="宋体"/>
          <w:color w:val="000000" w:themeColor="text1"/>
          <w:highlight w:val="none"/>
          <w14:textFill>
            <w14:solidFill>
              <w14:schemeClr w14:val="tx1"/>
            </w14:solidFill>
          </w14:textFill>
        </w:rPr>
      </w:pPr>
    </w:p>
    <w:p w14:paraId="24E60EED">
      <w:pPr>
        <w:rPr>
          <w:rFonts w:hint="eastAsia" w:ascii="宋体" w:hAnsi="宋体" w:eastAsia="宋体" w:cs="宋体"/>
          <w:color w:val="000000" w:themeColor="text1"/>
          <w:highlight w:val="none"/>
          <w14:textFill>
            <w14:solidFill>
              <w14:schemeClr w14:val="tx1"/>
            </w14:solidFill>
          </w14:textFill>
        </w:rPr>
      </w:pPr>
    </w:p>
    <w:p w14:paraId="608DCCA3">
      <w:pPr>
        <w:numPr>
          <w:ilvl w:val="0"/>
          <w:numId w:val="0"/>
        </w:numPr>
        <w:bidi w:val="0"/>
        <w:jc w:val="center"/>
        <w:outlineLvl w:val="1"/>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第</w:t>
      </w:r>
      <w:r>
        <w:rPr>
          <w:rFonts w:hint="eastAsia" w:ascii="宋体" w:hAnsi="宋体" w:cs="宋体"/>
          <w:b/>
          <w:color w:val="000000" w:themeColor="text1"/>
          <w:sz w:val="32"/>
          <w:szCs w:val="32"/>
          <w:highlight w:val="none"/>
          <w:lang w:eastAsia="zh-CN"/>
          <w14:textFill>
            <w14:solidFill>
              <w14:schemeClr w14:val="tx1"/>
            </w14:solidFill>
          </w14:textFill>
        </w:rPr>
        <w:t>三</w:t>
      </w:r>
      <w:r>
        <w:rPr>
          <w:rFonts w:hint="eastAsia" w:ascii="宋体" w:hAnsi="宋体" w:cs="宋体"/>
          <w:b/>
          <w:color w:val="000000" w:themeColor="text1"/>
          <w:sz w:val="32"/>
          <w:szCs w:val="32"/>
          <w:highlight w:val="none"/>
          <w14:textFill>
            <w14:solidFill>
              <w14:schemeClr w14:val="tx1"/>
            </w14:solidFill>
          </w14:textFill>
        </w:rPr>
        <w:t>部分</w:t>
      </w:r>
      <w:r>
        <w:rPr>
          <w:rFonts w:hint="eastAsia" w:ascii="宋体" w:hAnsi="宋体" w:cs="宋体"/>
          <w:b/>
          <w:color w:val="000000" w:themeColor="text1"/>
          <w:sz w:val="32"/>
          <w:szCs w:val="32"/>
          <w:highlight w:val="none"/>
          <w:lang w:val="en-US" w:eastAsia="zh-CN"/>
          <w14:textFill>
            <w14:solidFill>
              <w14:schemeClr w14:val="tx1"/>
            </w14:solidFill>
          </w14:textFill>
        </w:rPr>
        <w:t xml:space="preserve"> </w:t>
      </w:r>
      <w:r>
        <w:rPr>
          <w:rFonts w:hint="eastAsia" w:ascii="宋体" w:hAnsi="宋体" w:cs="宋体"/>
          <w:b/>
          <w:color w:val="000000" w:themeColor="text1"/>
          <w:sz w:val="32"/>
          <w:szCs w:val="32"/>
          <w:highlight w:val="none"/>
          <w14:textFill>
            <w14:solidFill>
              <w14:schemeClr w14:val="tx1"/>
            </w14:solidFill>
          </w14:textFill>
        </w:rPr>
        <w:t xml:space="preserve"> </w:t>
      </w:r>
      <w:r>
        <w:rPr>
          <w:rFonts w:hint="eastAsia" w:ascii="宋体" w:hAnsi="宋体" w:cs="宋体"/>
          <w:b/>
          <w:color w:val="000000" w:themeColor="text1"/>
          <w:sz w:val="32"/>
          <w:szCs w:val="32"/>
          <w:highlight w:val="none"/>
          <w:lang w:eastAsia="zh-CN"/>
          <w14:textFill>
            <w14:solidFill>
              <w14:schemeClr w14:val="tx1"/>
            </w14:solidFill>
          </w14:textFill>
        </w:rPr>
        <w:t>定</w:t>
      </w:r>
      <w:r>
        <w:rPr>
          <w:rFonts w:hint="eastAsia" w:ascii="宋体" w:hAnsi="宋体" w:cs="宋体"/>
          <w:b/>
          <w:color w:val="000000" w:themeColor="text1"/>
          <w:sz w:val="32"/>
          <w:szCs w:val="32"/>
          <w:highlight w:val="none"/>
          <w14:textFill>
            <w14:solidFill>
              <w14:schemeClr w14:val="tx1"/>
            </w14:solidFill>
          </w14:textFill>
        </w:rPr>
        <w:t>标文件</w:t>
      </w:r>
    </w:p>
    <w:p w14:paraId="4AB79A04">
      <w:pPr>
        <w:pStyle w:val="9"/>
        <w:ind w:left="0" w:leftChars="0" w:firstLine="0" w:firstLineChars="0"/>
        <w:rPr>
          <w:rFonts w:ascii="Times New Roman" w:hAnsi="Times New Roman" w:eastAsia="宋体" w:cs="Times New Roman"/>
          <w:color w:val="000000" w:themeColor="text1"/>
          <w:highlight w:val="none"/>
          <w14:textFill>
            <w14:solidFill>
              <w14:schemeClr w14:val="tx1"/>
            </w14:solidFill>
          </w14:textFill>
        </w:rPr>
      </w:pPr>
    </w:p>
    <w:p w14:paraId="592F2550">
      <w:pPr>
        <w:rPr>
          <w:rFonts w:ascii="Times New Roman" w:hAnsi="Times New Roman" w:eastAsia="宋体" w:cs="Times New Roman"/>
          <w:color w:val="000000" w:themeColor="text1"/>
          <w:highlight w:val="none"/>
          <w14:textFill>
            <w14:solidFill>
              <w14:schemeClr w14:val="tx1"/>
            </w14:solidFill>
          </w14:textFill>
        </w:rPr>
      </w:pPr>
    </w:p>
    <w:p w14:paraId="311F0E1B">
      <w:pPr>
        <w:pStyle w:val="9"/>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imes New Roman" w:hAnsi="Times New Roman" w:eastAsia="宋体" w:cs="Times New Roman"/>
          <w:color w:val="000000" w:themeColor="text1"/>
          <w:sz w:val="24"/>
          <w:szCs w:val="24"/>
          <w:highlight w:val="none"/>
          <w:u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u w:val="none"/>
          <w14:textFill>
            <w14:solidFill>
              <w14:schemeClr w14:val="tx1"/>
            </w14:solidFill>
          </w14:textFill>
        </w:rPr>
        <w:t>投标人依据《定标因素表》提供资料</w:t>
      </w:r>
      <w:r>
        <w:rPr>
          <w:rFonts w:hint="eastAsia" w:cs="Times New Roman"/>
          <w:color w:val="000000" w:themeColor="text1"/>
          <w:sz w:val="24"/>
          <w:szCs w:val="24"/>
          <w:highlight w:val="none"/>
          <w:u w:val="none"/>
          <w:lang w:eastAsia="zh-CN"/>
          <w14:textFill>
            <w14:solidFill>
              <w14:schemeClr w14:val="tx1"/>
            </w14:solidFill>
          </w14:textFill>
        </w:rPr>
        <w:t>，格式自拟。</w:t>
      </w:r>
    </w:p>
    <w:p w14:paraId="1BAFA4AE">
      <w:pPr>
        <w:tabs>
          <w:tab w:val="left" w:pos="720"/>
        </w:tabs>
        <w:snapToGrid w:val="0"/>
        <w:spacing w:line="360" w:lineRule="auto"/>
        <w:ind w:firstLine="0" w:firstLineChars="0"/>
        <w:jc w:val="center"/>
        <w:rPr>
          <w:rStyle w:val="62"/>
          <w:rFonts w:hint="eastAsia"/>
          <w:color w:val="000000" w:themeColor="text1"/>
          <w:highlight w:val="none"/>
          <w14:textFill>
            <w14:solidFill>
              <w14:schemeClr w14:val="tx1"/>
            </w14:solidFill>
          </w14:textFill>
        </w:rPr>
      </w:pPr>
    </w:p>
    <w:p w14:paraId="63877E14">
      <w:pPr>
        <w:pStyle w:val="21"/>
        <w:rPr>
          <w:rStyle w:val="62"/>
          <w:rFonts w:hint="eastAsia"/>
          <w:color w:val="000000" w:themeColor="text1"/>
          <w:highlight w:val="none"/>
          <w14:textFill>
            <w14:solidFill>
              <w14:schemeClr w14:val="tx1"/>
            </w14:solidFill>
          </w14:textFill>
        </w:rPr>
      </w:pPr>
    </w:p>
    <w:p w14:paraId="540D61C5">
      <w:pPr>
        <w:rPr>
          <w:rStyle w:val="62"/>
          <w:rFonts w:hint="eastAsia"/>
          <w:color w:val="000000" w:themeColor="text1"/>
          <w:highlight w:val="none"/>
          <w14:textFill>
            <w14:solidFill>
              <w14:schemeClr w14:val="tx1"/>
            </w14:solidFill>
          </w14:textFill>
        </w:rPr>
      </w:pPr>
    </w:p>
    <w:p w14:paraId="0B0BCC68">
      <w:pPr>
        <w:pStyle w:val="21"/>
        <w:rPr>
          <w:rStyle w:val="62"/>
          <w:rFonts w:hint="eastAsia"/>
          <w:color w:val="000000" w:themeColor="text1"/>
          <w:highlight w:val="none"/>
          <w14:textFill>
            <w14:solidFill>
              <w14:schemeClr w14:val="tx1"/>
            </w14:solidFill>
          </w14:textFill>
        </w:rPr>
      </w:pPr>
    </w:p>
    <w:p w14:paraId="1414C209">
      <w:pPr>
        <w:rPr>
          <w:rStyle w:val="62"/>
          <w:rFonts w:hint="eastAsia"/>
          <w:color w:val="000000" w:themeColor="text1"/>
          <w:highlight w:val="none"/>
          <w14:textFill>
            <w14:solidFill>
              <w14:schemeClr w14:val="tx1"/>
            </w14:solidFill>
          </w14:textFill>
        </w:rPr>
      </w:pPr>
    </w:p>
    <w:p w14:paraId="1BC57E52">
      <w:pPr>
        <w:pStyle w:val="21"/>
        <w:rPr>
          <w:rStyle w:val="62"/>
          <w:rFonts w:hint="eastAsia"/>
          <w:color w:val="000000" w:themeColor="text1"/>
          <w:highlight w:val="none"/>
          <w14:textFill>
            <w14:solidFill>
              <w14:schemeClr w14:val="tx1"/>
            </w14:solidFill>
          </w14:textFill>
        </w:rPr>
      </w:pPr>
    </w:p>
    <w:p w14:paraId="42BBC0E4">
      <w:pPr>
        <w:rPr>
          <w:rStyle w:val="62"/>
          <w:rFonts w:hint="eastAsia"/>
          <w:color w:val="000000" w:themeColor="text1"/>
          <w:highlight w:val="none"/>
          <w14:textFill>
            <w14:solidFill>
              <w14:schemeClr w14:val="tx1"/>
            </w14:solidFill>
          </w14:textFill>
        </w:rPr>
      </w:pPr>
    </w:p>
    <w:p w14:paraId="1D575F9E">
      <w:pPr>
        <w:pStyle w:val="21"/>
        <w:rPr>
          <w:rStyle w:val="62"/>
          <w:rFonts w:hint="eastAsia"/>
          <w:color w:val="000000" w:themeColor="text1"/>
          <w:highlight w:val="none"/>
          <w14:textFill>
            <w14:solidFill>
              <w14:schemeClr w14:val="tx1"/>
            </w14:solidFill>
          </w14:textFill>
        </w:rPr>
      </w:pPr>
    </w:p>
    <w:p w14:paraId="3C6B0544">
      <w:pPr>
        <w:rPr>
          <w:rStyle w:val="62"/>
          <w:rFonts w:hint="eastAsia"/>
          <w:color w:val="000000" w:themeColor="text1"/>
          <w:highlight w:val="none"/>
          <w14:textFill>
            <w14:solidFill>
              <w14:schemeClr w14:val="tx1"/>
            </w14:solidFill>
          </w14:textFill>
        </w:rPr>
      </w:pPr>
    </w:p>
    <w:p w14:paraId="52F536C9">
      <w:pPr>
        <w:pStyle w:val="21"/>
        <w:rPr>
          <w:rStyle w:val="62"/>
          <w:rFonts w:hint="eastAsia"/>
          <w:color w:val="000000" w:themeColor="text1"/>
          <w:highlight w:val="none"/>
          <w14:textFill>
            <w14:solidFill>
              <w14:schemeClr w14:val="tx1"/>
            </w14:solidFill>
          </w14:textFill>
        </w:rPr>
      </w:pPr>
    </w:p>
    <w:p w14:paraId="0DF6EEFB">
      <w:pPr>
        <w:rPr>
          <w:rStyle w:val="62"/>
          <w:rFonts w:hint="eastAsia"/>
          <w:color w:val="000000" w:themeColor="text1"/>
          <w:highlight w:val="none"/>
          <w14:textFill>
            <w14:solidFill>
              <w14:schemeClr w14:val="tx1"/>
            </w14:solidFill>
          </w14:textFill>
        </w:rPr>
      </w:pPr>
    </w:p>
    <w:p w14:paraId="5F7277AD">
      <w:pPr>
        <w:pStyle w:val="21"/>
        <w:rPr>
          <w:rStyle w:val="62"/>
          <w:rFonts w:hint="eastAsia"/>
          <w:color w:val="000000" w:themeColor="text1"/>
          <w:highlight w:val="none"/>
          <w14:textFill>
            <w14:solidFill>
              <w14:schemeClr w14:val="tx1"/>
            </w14:solidFill>
          </w14:textFill>
        </w:rPr>
      </w:pPr>
    </w:p>
    <w:p w14:paraId="47D1E109">
      <w:pPr>
        <w:rPr>
          <w:rStyle w:val="62"/>
          <w:rFonts w:hint="eastAsia"/>
          <w:color w:val="000000" w:themeColor="text1"/>
          <w:highlight w:val="none"/>
          <w14:textFill>
            <w14:solidFill>
              <w14:schemeClr w14:val="tx1"/>
            </w14:solidFill>
          </w14:textFill>
        </w:rPr>
      </w:pPr>
    </w:p>
    <w:p w14:paraId="59856FE2">
      <w:pPr>
        <w:pStyle w:val="21"/>
        <w:rPr>
          <w:rStyle w:val="62"/>
          <w:rFonts w:hint="eastAsia"/>
          <w:color w:val="000000" w:themeColor="text1"/>
          <w:highlight w:val="none"/>
          <w14:textFill>
            <w14:solidFill>
              <w14:schemeClr w14:val="tx1"/>
            </w14:solidFill>
          </w14:textFill>
        </w:rPr>
      </w:pPr>
    </w:p>
    <w:p w14:paraId="0CDFA862">
      <w:pPr>
        <w:rPr>
          <w:rStyle w:val="62"/>
          <w:rFonts w:hint="eastAsia"/>
          <w:color w:val="000000" w:themeColor="text1"/>
          <w:highlight w:val="none"/>
          <w14:textFill>
            <w14:solidFill>
              <w14:schemeClr w14:val="tx1"/>
            </w14:solidFill>
          </w14:textFill>
        </w:rPr>
      </w:pPr>
    </w:p>
    <w:p w14:paraId="2365EFCF">
      <w:pPr>
        <w:pStyle w:val="21"/>
        <w:rPr>
          <w:rStyle w:val="62"/>
          <w:rFonts w:hint="eastAsia"/>
          <w:color w:val="000000" w:themeColor="text1"/>
          <w:highlight w:val="none"/>
          <w14:textFill>
            <w14:solidFill>
              <w14:schemeClr w14:val="tx1"/>
            </w14:solidFill>
          </w14:textFill>
        </w:rPr>
      </w:pPr>
    </w:p>
    <w:p w14:paraId="21DACD39">
      <w:pPr>
        <w:pStyle w:val="21"/>
        <w:rPr>
          <w:rFonts w:hint="eastAsia"/>
          <w:color w:val="000000" w:themeColor="text1"/>
          <w:highlight w:val="none"/>
          <w14:textFill>
            <w14:solidFill>
              <w14:schemeClr w14:val="tx1"/>
            </w14:solidFill>
          </w14:textFill>
        </w:rPr>
      </w:pPr>
    </w:p>
    <w:p w14:paraId="4DF4D035">
      <w:pPr>
        <w:tabs>
          <w:tab w:val="left" w:pos="720"/>
        </w:tabs>
        <w:snapToGrid w:val="0"/>
        <w:spacing w:line="360" w:lineRule="auto"/>
        <w:ind w:firstLine="0" w:firstLineChars="0"/>
        <w:jc w:val="center"/>
        <w:rPr>
          <w:rStyle w:val="62"/>
          <w:color w:val="000000" w:themeColor="text1"/>
          <w:highlight w:val="none"/>
          <w14:textFill>
            <w14:solidFill>
              <w14:schemeClr w14:val="tx1"/>
            </w14:solidFill>
          </w14:textFill>
        </w:rPr>
      </w:pPr>
      <w:r>
        <w:rPr>
          <w:rStyle w:val="62"/>
          <w:rFonts w:hint="eastAsia"/>
          <w:color w:val="000000" w:themeColor="text1"/>
          <w:highlight w:val="none"/>
          <w14:textFill>
            <w14:solidFill>
              <w14:schemeClr w14:val="tx1"/>
            </w14:solidFill>
          </w14:textFill>
        </w:rPr>
        <w:t>第五章</w:t>
      </w:r>
      <w:r>
        <w:rPr>
          <w:rStyle w:val="62"/>
          <w:color w:val="000000" w:themeColor="text1"/>
          <w:highlight w:val="none"/>
          <w14:textFill>
            <w14:solidFill>
              <w14:schemeClr w14:val="tx1"/>
            </w14:solidFill>
          </w14:textFill>
        </w:rPr>
        <w:t xml:space="preserve">  </w:t>
      </w:r>
      <w:r>
        <w:rPr>
          <w:rStyle w:val="62"/>
          <w:rFonts w:hint="eastAsia"/>
          <w:color w:val="000000" w:themeColor="text1"/>
          <w:highlight w:val="none"/>
          <w14:textFill>
            <w14:solidFill>
              <w14:schemeClr w14:val="tx1"/>
            </w14:solidFill>
          </w14:textFill>
        </w:rPr>
        <w:t>技术条件（工程建设标准）</w:t>
      </w:r>
      <w:bookmarkEnd w:id="112"/>
      <w:bookmarkEnd w:id="113"/>
    </w:p>
    <w:bookmarkEnd w:id="114"/>
    <w:bookmarkEnd w:id="115"/>
    <w:p w14:paraId="32C92623">
      <w:pPr>
        <w:spacing w:line="360" w:lineRule="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1、具体按施工图纸、中华人民共和国现行技术和验收规范、图纸中规定的其它技术和验收标准、遵照招标人相关规定要求为准。</w:t>
      </w:r>
    </w:p>
    <w:p w14:paraId="0CD8A328">
      <w:pPr>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2、依据设计文件的要求，本招标工程项目的材料、设备、施工须达到中华人民共和国以及省、市或行业的工程建设标准、规范的要求。</w:t>
      </w:r>
    </w:p>
    <w:p w14:paraId="7151A10F">
      <w:pPr>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3、施工现场建筑垃圾源头减量的具体要求和建筑垃圾综合利用产品的使用要求：</w:t>
      </w:r>
    </w:p>
    <w:p w14:paraId="2678D3BB">
      <w:pPr>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工程施工单位应当编制建筑垃圾处理方案，采取污染防治措施，并在开工前报工程所在地县级人民政府建筑垃圾主管部门备案。建筑垃圾处理方案内容有调整的，应当及时报告接受备案的部门。建筑垃圾处理方案应当包括下列内容：1）工程概况和施工单位基本信息；2）建筑垃圾产生量与种类；3）建筑垃圾源头减量、分类收集、综合利用、污染防治的措施和目标；4）需要外运的建筑垃圾种类、数量与运输的时间、路线、方式和运输单位；5）建筑垃圾回填、消纳、综合利用场所名称；6）法律、法规规定的其他内容。</w:t>
      </w:r>
    </w:p>
    <w:p w14:paraId="4A066534">
      <w:pPr>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（2）建筑垃圾应当按照国家有关规定进行分类，实行分类收集、分类贮存、分类运输、分类处置。</w:t>
      </w:r>
    </w:p>
    <w:p w14:paraId="3A197121">
      <w:pPr>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建设单位督促施工单位开展建筑垃圾分类和合法装载，并及时向工程所在地县级人民政府建筑垃圾主管部门报送建筑垃圾处理方案。施工单位应当建立建筑垃圾管理台账，分类收集、贮存和及时清运施工过程中产生的建筑垃圾，采取有效措施防止混合已分类的建筑垃圾。工程施工单位应当将建筑垃圾的产生量与种类、清运时间、最终去向等信息在施工现场公示，接受社会监督。</w:t>
      </w:r>
    </w:p>
    <w:p w14:paraId="0304B0BB">
      <w:pPr>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运输建筑垃圾应当遵守下列规定：1）建立建筑垃圾运输管理台账；2）不得将工程渣土、工程泥浆与其他建筑垃圾混合运输；3）保持运输车辆、船舶等运输工具的行驶记录、卫星定位等电子装置正常使用；4）运输过程中保持运输工具整洁，采取密闭或者其他有效措施防止遗撒建筑垃圾，不得擅自倾倒、抛撒建筑垃圾；5）按照建筑垃圾处理方案确定的时间、路线、方式、场所进行运输。建筑垃圾运输车辆、船舶应当符合相应的载运技术条件。建筑垃圾处置场所为陆域的，不得采用开底式船舶运输建筑垃圾。</w:t>
      </w:r>
    </w:p>
    <w:p w14:paraId="2274F991">
      <w:pPr>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（5）工程泥浆应当在施工现场进行脱水固化处理。施工现场不具备条件的，应当采用罐装器具密闭运输至依法设置的建筑垃圾处置场所进行处置。水上工程中依法无需经脱水处理的除外。</w:t>
      </w:r>
    </w:p>
    <w:p w14:paraId="639CEE5B">
      <w:pPr>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建筑垃圾应当按照下列方式，优先就地就近利用：1）工程渣土及脱水后的工程泥浆优先用于土方平衡、矿坑修复、环境治理、烧结制品及回填等；2）工程垃圾、拆除垃圾和装修垃圾优先用于生产再生骨料、再生砖、再生砌块、再生沥青混合料等建筑垃圾综合利用产品。具备现场综合利用条件的建设工程，应当进行建筑垃圾现场综合利用。</w:t>
      </w:r>
    </w:p>
    <w:p w14:paraId="78DBCB17">
      <w:pPr>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（7）建设单位和施工单位严格遵守并执行《广东省建筑垃圾管理条例》。</w:t>
      </w:r>
    </w:p>
    <w:p w14:paraId="047D1FAB">
      <w:pPr>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备注：以上相关条款等均需符合《广东省建筑垃圾管理条例》的相关要求。</w:t>
      </w:r>
    </w:p>
    <w:p w14:paraId="26645D05">
      <w:pPr>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4、绿色文明施工</w:t>
      </w:r>
    </w:p>
    <w:p w14:paraId="1D3D1297">
      <w:pPr>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（1）建立绿色施工管理体系，并制定系统、完整的管理制度，对绿色施工具体人员有明确额组织安排</w:t>
      </w:r>
    </w:p>
    <w:p w14:paraId="69ED930E">
      <w:pPr>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（2）制定“四节一环保”的具体措施。鼓励结合本项目具体工作内容（设计范围内的道路工程、桥涵工程、排水工程、照明工程、绿化工程、交通及交通疏解工程、河涌工程等）采用“四新”技术措施。</w:t>
      </w:r>
    </w:p>
    <w:p w14:paraId="6D7C8123">
      <w:pPr>
        <w:widowControl/>
        <w:numPr>
          <w:ilvl w:val="0"/>
          <w:numId w:val="0"/>
        </w:numPr>
        <w:pBdr>
          <w:top w:val="none" w:color="auto" w:sz="0" w:space="0"/>
          <w:left w:val="none" w:color="auto" w:sz="0" w:space="0"/>
          <w:bottom w:val="none" w:color="auto" w:sz="0" w:space="0"/>
          <w:right w:val="none" w:color="auto" w:sz="0" w:space="0"/>
        </w:pBdr>
        <w:shd w:val="clear" w:color="auto" w:fill="FFFFFF"/>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鼓励施工单位按照《广州市</w:t>
      </w:r>
      <w:r>
        <w:rPr>
          <w:rFonts w:hint="eastAsia" w:ascii="宋体" w:hAnsi="宋体" w:eastAsia="宋体" w:cs="宋体"/>
          <w:b w:val="0"/>
          <w:bCs w:val="0"/>
          <w:i w:val="0"/>
          <w:iCs w:val="0"/>
          <w:caps w:val="0"/>
          <w:color w:val="000000" w:themeColor="text1"/>
          <w:spacing w:val="0"/>
          <w:kern w:val="2"/>
          <w:sz w:val="24"/>
          <w:szCs w:val="24"/>
          <w:highlight w:val="none"/>
          <w:shd w:val="clear" w:color="auto" w:fill="FFFFFF"/>
          <w:lang w:val="en-US" w:eastAsia="zh-CN" w:bidi="ar-SA"/>
          <w14:textFill>
            <w14:solidFill>
              <w14:schemeClr w14:val="tx1"/>
            </w14:solidFill>
          </w14:textFill>
        </w:rPr>
        <w:t>人民政府办公厅关于印发加快推动氢能产业</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高质量发展若干措施的通知》（穗府办规〔2024〕16号），实施交通绿色替代，积极使用氢燃料电池建筑废弃物运输车、混凝土搅拌车和物流运输车辆参与运输作业</w:t>
      </w:r>
      <w:r>
        <w:rPr>
          <w:rFonts w:hint="eastAsia" w:ascii="宋体" w:hAnsi="宋体" w:eastAsia="宋体" w:cs="宋体"/>
          <w:i w:val="0"/>
          <w:iCs w:val="0"/>
          <w:caps w:val="0"/>
          <w:color w:val="000000" w:themeColor="text1"/>
          <w:spacing w:val="0"/>
          <w:sz w:val="24"/>
          <w:szCs w:val="24"/>
          <w:highlight w:val="none"/>
          <w:shd w:val="clear" w:color="auto"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相关费用由投标人综合考虑</w:t>
      </w: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w:t>
      </w:r>
    </w:p>
    <w:p w14:paraId="24DE9660">
      <w:pPr>
        <w:spacing w:line="480" w:lineRule="auto"/>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、施工管理主要人员配置基本要求</w:t>
      </w:r>
    </w:p>
    <w:p w14:paraId="2903086E">
      <w:pPr>
        <w:spacing w:line="360" w:lineRule="auto"/>
        <w:ind w:firstLine="562" w:firstLineChars="200"/>
        <w:jc w:val="center"/>
        <w:rPr>
          <w:rFonts w:hint="eastAsia" w:ascii="宋体" w:hAnsi="宋体" w:eastAsia="仿宋" w:cs="宋体"/>
          <w:b/>
          <w:color w:val="000000" w:themeColor="text1"/>
          <w:szCs w:val="21"/>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施工管理主要人员配置基本要求</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表</w:t>
      </w:r>
    </w:p>
    <w:tbl>
      <w:tblPr>
        <w:tblStyle w:val="37"/>
        <w:tblW w:w="9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1945"/>
        <w:gridCol w:w="791"/>
        <w:gridCol w:w="6059"/>
      </w:tblGrid>
      <w:tr w14:paraId="123DD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blHeader/>
          <w:jc w:val="center"/>
        </w:trPr>
        <w:tc>
          <w:tcPr>
            <w:tcW w:w="613" w:type="dxa"/>
            <w:tcBorders>
              <w:top w:val="single" w:color="auto" w:sz="4" w:space="0"/>
              <w:left w:val="single" w:color="auto" w:sz="4" w:space="0"/>
              <w:bottom w:val="single" w:color="auto" w:sz="4" w:space="0"/>
              <w:right w:val="single" w:color="auto" w:sz="4" w:space="0"/>
            </w:tcBorders>
            <w:noWrap w:val="0"/>
            <w:vAlign w:val="center"/>
          </w:tcPr>
          <w:p w14:paraId="581E18D8">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序号</w:t>
            </w:r>
          </w:p>
        </w:tc>
        <w:tc>
          <w:tcPr>
            <w:tcW w:w="1945" w:type="dxa"/>
            <w:tcBorders>
              <w:top w:val="single" w:color="auto" w:sz="4" w:space="0"/>
              <w:left w:val="single" w:color="auto" w:sz="4" w:space="0"/>
              <w:bottom w:val="single" w:color="auto" w:sz="4" w:space="0"/>
              <w:right w:val="single" w:color="auto" w:sz="4" w:space="0"/>
            </w:tcBorders>
            <w:noWrap w:val="0"/>
            <w:vAlign w:val="center"/>
          </w:tcPr>
          <w:p w14:paraId="25536746">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职务</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174F3DF3">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人员数量</w:t>
            </w:r>
          </w:p>
        </w:tc>
        <w:tc>
          <w:tcPr>
            <w:tcW w:w="6059" w:type="dxa"/>
            <w:tcBorders>
              <w:top w:val="single" w:color="auto" w:sz="4" w:space="0"/>
              <w:left w:val="single" w:color="auto" w:sz="4" w:space="0"/>
              <w:bottom w:val="single" w:color="auto" w:sz="4" w:space="0"/>
              <w:right w:val="single" w:color="auto" w:sz="4" w:space="0"/>
            </w:tcBorders>
            <w:noWrap w:val="0"/>
            <w:vAlign w:val="center"/>
          </w:tcPr>
          <w:p w14:paraId="4B5346FD">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基本任职条件</w:t>
            </w:r>
          </w:p>
        </w:tc>
      </w:tr>
      <w:tr w14:paraId="01933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613" w:type="dxa"/>
            <w:tcBorders>
              <w:top w:val="single" w:color="auto" w:sz="4" w:space="0"/>
              <w:left w:val="single" w:color="auto" w:sz="4" w:space="0"/>
              <w:bottom w:val="single" w:color="auto" w:sz="4" w:space="0"/>
              <w:right w:val="single" w:color="auto" w:sz="4" w:space="0"/>
            </w:tcBorders>
            <w:noWrap w:val="0"/>
            <w:vAlign w:val="center"/>
          </w:tcPr>
          <w:p w14:paraId="64461511">
            <w:pPr>
              <w:widowControl/>
              <w:adjustRightInd w:val="0"/>
              <w:snapToGrid w:val="0"/>
              <w:jc w:val="center"/>
              <w:textAlignment w:val="center"/>
              <w:rPr>
                <w:rFonts w:ascii="宋体" w:hAnsi="宋体" w:eastAsia="宋体" w:cs="宋体"/>
                <w:snapToGrid w:val="0"/>
                <w:color w:val="000000" w:themeColor="text1"/>
                <w:kern w:val="0"/>
                <w:szCs w:val="21"/>
                <w:highlight w:val="none"/>
                <w:lang w:bidi="ar"/>
                <w14:textFill>
                  <w14:solidFill>
                    <w14:schemeClr w14:val="tx1"/>
                  </w14:solidFill>
                </w14:textFill>
              </w:rPr>
            </w:pPr>
            <w:bookmarkStart w:id="116" w:name="OLE_LINK5" w:colFirst="1" w:colLast="1"/>
            <w:bookmarkStart w:id="117" w:name="OLE_LINK4" w:colFirst="0" w:colLast="1"/>
            <w:r>
              <w:rPr>
                <w:rFonts w:hint="eastAsia" w:ascii="宋体" w:hAnsi="宋体" w:eastAsia="宋体" w:cs="宋体"/>
                <w:snapToGrid w:val="0"/>
                <w:color w:val="000000" w:themeColor="text1"/>
                <w:kern w:val="0"/>
                <w:szCs w:val="21"/>
                <w:highlight w:val="none"/>
                <w:lang w:bidi="ar"/>
                <w14:textFill>
                  <w14:solidFill>
                    <w14:schemeClr w14:val="tx1"/>
                  </w14:solidFill>
                </w14:textFill>
              </w:rPr>
              <w:t>1</w:t>
            </w:r>
          </w:p>
        </w:tc>
        <w:tc>
          <w:tcPr>
            <w:tcW w:w="1945" w:type="dxa"/>
            <w:tcBorders>
              <w:top w:val="single" w:color="auto" w:sz="4" w:space="0"/>
              <w:left w:val="single" w:color="auto" w:sz="4" w:space="0"/>
              <w:bottom w:val="single" w:color="auto" w:sz="4" w:space="0"/>
              <w:right w:val="single" w:color="auto" w:sz="4" w:space="0"/>
            </w:tcBorders>
            <w:noWrap w:val="0"/>
            <w:vAlign w:val="center"/>
          </w:tcPr>
          <w:p w14:paraId="775A3DAD">
            <w:pPr>
              <w:widowControl/>
              <w:adjustRightInd w:val="0"/>
              <w:snapToGrid w:val="0"/>
              <w:jc w:val="center"/>
              <w:textAlignment w:val="center"/>
              <w:rPr>
                <w:rFonts w:hint="eastAsia" w:ascii="宋体" w:hAnsi="宋体" w:eastAsia="宋体" w:cs="宋体"/>
                <w:snapToGrid w:val="0"/>
                <w:color w:val="000000" w:themeColor="text1"/>
                <w:kern w:val="0"/>
                <w:szCs w:val="21"/>
                <w:highlight w:val="none"/>
                <w:lang w:val="en-US" w:eastAsia="zh-CN" w:bidi="ar"/>
                <w14:textFill>
                  <w14:solidFill>
                    <w14:schemeClr w14:val="tx1"/>
                  </w14:solidFill>
                </w14:textFill>
              </w:rPr>
            </w:pPr>
            <w:r>
              <w:rPr>
                <w:rFonts w:hint="eastAsia" w:ascii="宋体" w:hAnsi="宋体" w:eastAsia="宋体" w:cs="宋体"/>
                <w:snapToGrid w:val="0"/>
                <w:color w:val="000000" w:themeColor="text1"/>
                <w:kern w:val="0"/>
                <w:szCs w:val="21"/>
                <w:highlight w:val="none"/>
                <w:lang w:bidi="ar"/>
                <w14:textFill>
                  <w14:solidFill>
                    <w14:schemeClr w14:val="tx1"/>
                  </w14:solidFill>
                </w14:textFill>
              </w:rPr>
              <w:t>项目</w:t>
            </w:r>
            <w:r>
              <w:rPr>
                <w:rFonts w:hint="eastAsia" w:ascii="宋体" w:hAnsi="宋体" w:eastAsia="宋体" w:cs="宋体"/>
                <w:snapToGrid w:val="0"/>
                <w:color w:val="000000" w:themeColor="text1"/>
                <w:kern w:val="0"/>
                <w:szCs w:val="21"/>
                <w:highlight w:val="none"/>
                <w:lang w:val="en-US" w:eastAsia="zh-CN" w:bidi="ar"/>
                <w14:textFill>
                  <w14:solidFill>
                    <w14:schemeClr w14:val="tx1"/>
                  </w14:solidFill>
                </w14:textFill>
              </w:rPr>
              <w:t>负责人</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4808D23C">
            <w:pPr>
              <w:widowControl/>
              <w:adjustRightInd w:val="0"/>
              <w:snapToGrid w:val="0"/>
              <w:jc w:val="center"/>
              <w:textAlignment w:val="center"/>
              <w:rPr>
                <w:rFonts w:ascii="宋体" w:hAnsi="宋体" w:eastAsia="宋体" w:cs="宋体"/>
                <w:snapToGrid w:val="0"/>
                <w:color w:val="000000" w:themeColor="text1"/>
                <w:kern w:val="0"/>
                <w:szCs w:val="21"/>
                <w:highlight w:val="none"/>
                <w:lang w:bidi="ar"/>
                <w14:textFill>
                  <w14:solidFill>
                    <w14:schemeClr w14:val="tx1"/>
                  </w14:solidFill>
                </w14:textFill>
              </w:rPr>
            </w:pPr>
            <w:r>
              <w:rPr>
                <w:rFonts w:hint="eastAsia" w:ascii="宋体" w:hAnsi="宋体" w:eastAsia="宋体" w:cs="宋体"/>
                <w:snapToGrid w:val="0"/>
                <w:color w:val="000000" w:themeColor="text1"/>
                <w:kern w:val="0"/>
                <w:szCs w:val="21"/>
                <w:highlight w:val="none"/>
                <w:lang w:bidi="ar"/>
                <w14:textFill>
                  <w14:solidFill>
                    <w14:schemeClr w14:val="tx1"/>
                  </w14:solidFill>
                </w14:textFill>
              </w:rPr>
              <w:t>1</w:t>
            </w:r>
          </w:p>
        </w:tc>
        <w:tc>
          <w:tcPr>
            <w:tcW w:w="6059" w:type="dxa"/>
            <w:tcBorders>
              <w:top w:val="single" w:color="auto" w:sz="4" w:space="0"/>
              <w:left w:val="single" w:color="auto" w:sz="4" w:space="0"/>
              <w:bottom w:val="single" w:color="auto" w:sz="4" w:space="0"/>
              <w:right w:val="single" w:color="auto" w:sz="4" w:space="0"/>
            </w:tcBorders>
            <w:noWrap w:val="0"/>
            <w:vAlign w:val="center"/>
          </w:tcPr>
          <w:p w14:paraId="02E60855">
            <w:pPr>
              <w:widowControl/>
              <w:adjustRightInd w:val="0"/>
              <w:snapToGrid w:val="0"/>
              <w:jc w:val="center"/>
              <w:textAlignment w:val="center"/>
              <w:rPr>
                <w:rFonts w:ascii="宋体" w:hAnsi="宋体" w:eastAsia="宋体" w:cs="宋体"/>
                <w:snapToGrid w:val="0"/>
                <w:color w:val="000000" w:themeColor="text1"/>
                <w:kern w:val="0"/>
                <w:szCs w:val="21"/>
                <w:highlight w:val="none"/>
                <w:lang w:bidi="ar"/>
                <w14:textFill>
                  <w14:solidFill>
                    <w14:schemeClr w14:val="tx1"/>
                  </w14:solidFill>
                </w14:textFill>
              </w:rPr>
            </w:pPr>
            <w:r>
              <w:rPr>
                <w:rFonts w:hint="eastAsia" w:ascii="宋体" w:hAnsi="宋体" w:eastAsia="宋体" w:cs="宋体"/>
                <w:snapToGrid w:val="0"/>
                <w:color w:val="000000" w:themeColor="text1"/>
                <w:kern w:val="0"/>
                <w:szCs w:val="21"/>
                <w:highlight w:val="none"/>
                <w:lang w:bidi="ar"/>
                <w14:textFill>
                  <w14:solidFill>
                    <w14:schemeClr w14:val="tx1"/>
                  </w14:solidFill>
                </w14:textFill>
              </w:rPr>
              <w:t>（按招标公告要求）</w:t>
            </w:r>
          </w:p>
        </w:tc>
      </w:tr>
      <w:tr w14:paraId="5472A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613" w:type="dxa"/>
            <w:tcBorders>
              <w:top w:val="single" w:color="auto" w:sz="4" w:space="0"/>
              <w:left w:val="single" w:color="auto" w:sz="4" w:space="0"/>
              <w:bottom w:val="single" w:color="auto" w:sz="4" w:space="0"/>
              <w:right w:val="single" w:color="auto" w:sz="4" w:space="0"/>
            </w:tcBorders>
            <w:noWrap w:val="0"/>
            <w:vAlign w:val="center"/>
          </w:tcPr>
          <w:p w14:paraId="5BD2108B">
            <w:pPr>
              <w:widowControl/>
              <w:adjustRightInd w:val="0"/>
              <w:snapToGrid w:val="0"/>
              <w:jc w:val="center"/>
              <w:textAlignment w:val="center"/>
              <w:rPr>
                <w:rFonts w:ascii="宋体" w:hAnsi="宋体" w:eastAsia="宋体" w:cs="宋体"/>
                <w:snapToGrid w:val="0"/>
                <w:color w:val="000000" w:themeColor="text1"/>
                <w:kern w:val="0"/>
                <w:szCs w:val="21"/>
                <w:highlight w:val="none"/>
                <w:lang w:bidi="ar"/>
                <w14:textFill>
                  <w14:solidFill>
                    <w14:schemeClr w14:val="tx1"/>
                  </w14:solidFill>
                </w14:textFill>
              </w:rPr>
            </w:pPr>
            <w:r>
              <w:rPr>
                <w:rFonts w:hint="eastAsia" w:ascii="宋体" w:hAnsi="宋体" w:eastAsia="宋体" w:cs="宋体"/>
                <w:snapToGrid w:val="0"/>
                <w:color w:val="000000" w:themeColor="text1"/>
                <w:kern w:val="0"/>
                <w:szCs w:val="21"/>
                <w:highlight w:val="none"/>
                <w:lang w:bidi="ar"/>
                <w14:textFill>
                  <w14:solidFill>
                    <w14:schemeClr w14:val="tx1"/>
                  </w14:solidFill>
                </w14:textFill>
              </w:rPr>
              <w:t>2</w:t>
            </w:r>
          </w:p>
        </w:tc>
        <w:tc>
          <w:tcPr>
            <w:tcW w:w="1945" w:type="dxa"/>
            <w:tcBorders>
              <w:top w:val="single" w:color="auto" w:sz="4" w:space="0"/>
              <w:left w:val="single" w:color="auto" w:sz="4" w:space="0"/>
              <w:bottom w:val="single" w:color="auto" w:sz="4" w:space="0"/>
              <w:right w:val="single" w:color="auto" w:sz="4" w:space="0"/>
            </w:tcBorders>
            <w:noWrap w:val="0"/>
            <w:vAlign w:val="center"/>
          </w:tcPr>
          <w:p w14:paraId="23F33096">
            <w:pPr>
              <w:widowControl/>
              <w:adjustRightInd w:val="0"/>
              <w:snapToGrid w:val="0"/>
              <w:jc w:val="center"/>
              <w:textAlignment w:val="center"/>
              <w:rPr>
                <w:rFonts w:hint="eastAsia" w:ascii="宋体" w:hAnsi="宋体" w:eastAsia="宋体" w:cs="宋体"/>
                <w:snapToGrid w:val="0"/>
                <w:color w:val="000000" w:themeColor="text1"/>
                <w:kern w:val="0"/>
                <w:szCs w:val="21"/>
                <w:highlight w:val="none"/>
                <w:lang w:bidi="ar"/>
                <w14:textFill>
                  <w14:solidFill>
                    <w14:schemeClr w14:val="tx1"/>
                  </w14:solidFill>
                </w14:textFill>
              </w:rPr>
            </w:pPr>
            <w:r>
              <w:rPr>
                <w:rFonts w:hint="eastAsia" w:ascii="宋体" w:hAnsi="宋体" w:eastAsia="宋体" w:cs="宋体"/>
                <w:snapToGrid w:val="0"/>
                <w:color w:val="000000" w:themeColor="text1"/>
                <w:kern w:val="0"/>
                <w:szCs w:val="21"/>
                <w:highlight w:val="none"/>
                <w:lang w:bidi="ar"/>
                <w14:textFill>
                  <w14:solidFill>
                    <w14:schemeClr w14:val="tx1"/>
                  </w14:solidFill>
                </w14:textFill>
              </w:rPr>
              <w:t>技术负责人</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1E165BF4">
            <w:pPr>
              <w:widowControl/>
              <w:adjustRightInd w:val="0"/>
              <w:snapToGrid w:val="0"/>
              <w:jc w:val="center"/>
              <w:textAlignment w:val="center"/>
              <w:rPr>
                <w:rFonts w:ascii="宋体" w:hAnsi="宋体" w:eastAsia="宋体" w:cs="宋体"/>
                <w:snapToGrid w:val="0"/>
                <w:color w:val="000000" w:themeColor="text1"/>
                <w:kern w:val="0"/>
                <w:szCs w:val="21"/>
                <w:highlight w:val="none"/>
                <w:lang w:bidi="ar"/>
                <w14:textFill>
                  <w14:solidFill>
                    <w14:schemeClr w14:val="tx1"/>
                  </w14:solidFill>
                </w14:textFill>
              </w:rPr>
            </w:pPr>
            <w:r>
              <w:rPr>
                <w:rFonts w:hint="eastAsia" w:ascii="宋体" w:hAnsi="宋体" w:eastAsia="宋体" w:cs="宋体"/>
                <w:snapToGrid w:val="0"/>
                <w:color w:val="000000" w:themeColor="text1"/>
                <w:kern w:val="0"/>
                <w:szCs w:val="21"/>
                <w:highlight w:val="none"/>
                <w:lang w:bidi="ar"/>
                <w14:textFill>
                  <w14:solidFill>
                    <w14:schemeClr w14:val="tx1"/>
                  </w14:solidFill>
                </w14:textFill>
              </w:rPr>
              <w:t>1</w:t>
            </w:r>
          </w:p>
        </w:tc>
        <w:tc>
          <w:tcPr>
            <w:tcW w:w="6059" w:type="dxa"/>
            <w:tcBorders>
              <w:top w:val="single" w:color="auto" w:sz="4" w:space="0"/>
              <w:left w:val="single" w:color="auto" w:sz="4" w:space="0"/>
              <w:bottom w:val="single" w:color="auto" w:sz="4" w:space="0"/>
              <w:right w:val="single" w:color="auto" w:sz="4" w:space="0"/>
            </w:tcBorders>
            <w:noWrap w:val="0"/>
            <w:vAlign w:val="center"/>
          </w:tcPr>
          <w:p w14:paraId="30A85257">
            <w:pPr>
              <w:widowControl/>
              <w:adjustRightInd w:val="0"/>
              <w:snapToGrid w:val="0"/>
              <w:jc w:val="center"/>
              <w:textAlignment w:val="center"/>
              <w:rPr>
                <w:rFonts w:ascii="宋体" w:hAnsi="宋体" w:eastAsia="宋体" w:cs="宋体"/>
                <w:snapToGrid w:val="0"/>
                <w:color w:val="000000" w:themeColor="text1"/>
                <w:kern w:val="0"/>
                <w:szCs w:val="21"/>
                <w:highlight w:val="none"/>
                <w:lang w:bidi="ar"/>
                <w14:textFill>
                  <w14:solidFill>
                    <w14:schemeClr w14:val="tx1"/>
                  </w14:solidFill>
                </w14:textFill>
              </w:rPr>
            </w:pPr>
            <w:r>
              <w:rPr>
                <w:rFonts w:hint="eastAsia" w:ascii="宋体" w:hAnsi="宋体" w:eastAsia="宋体" w:cs="宋体"/>
                <w:snapToGrid w:val="0"/>
                <w:color w:val="000000" w:themeColor="text1"/>
                <w:kern w:val="0"/>
                <w:szCs w:val="21"/>
                <w:highlight w:val="none"/>
                <w:lang w:bidi="ar"/>
                <w14:textFill>
                  <w14:solidFill>
                    <w14:schemeClr w14:val="tx1"/>
                  </w14:solidFill>
                </w14:textFill>
              </w:rPr>
              <w:t>（按招标公告要求）</w:t>
            </w:r>
          </w:p>
        </w:tc>
      </w:tr>
      <w:tr w14:paraId="51150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613" w:type="dxa"/>
            <w:tcBorders>
              <w:top w:val="single" w:color="auto" w:sz="4" w:space="0"/>
              <w:left w:val="single" w:color="auto" w:sz="4" w:space="0"/>
              <w:bottom w:val="single" w:color="auto" w:sz="4" w:space="0"/>
              <w:right w:val="single" w:color="auto" w:sz="4" w:space="0"/>
            </w:tcBorders>
            <w:noWrap w:val="0"/>
            <w:vAlign w:val="center"/>
          </w:tcPr>
          <w:p w14:paraId="0578F0D8">
            <w:pPr>
              <w:widowControl/>
              <w:adjustRightInd w:val="0"/>
              <w:snapToGrid w:val="0"/>
              <w:jc w:val="center"/>
              <w:textAlignment w:val="center"/>
              <w:rPr>
                <w:rFonts w:ascii="宋体" w:hAnsi="宋体" w:eastAsia="宋体" w:cs="宋体"/>
                <w:snapToGrid w:val="0"/>
                <w:color w:val="000000" w:themeColor="text1"/>
                <w:kern w:val="0"/>
                <w:szCs w:val="21"/>
                <w:highlight w:val="none"/>
                <w:lang w:bidi="ar"/>
                <w14:textFill>
                  <w14:solidFill>
                    <w14:schemeClr w14:val="tx1"/>
                  </w14:solidFill>
                </w14:textFill>
              </w:rPr>
            </w:pPr>
            <w:r>
              <w:rPr>
                <w:rFonts w:hint="eastAsia" w:ascii="宋体" w:hAnsi="宋体" w:eastAsia="宋体" w:cs="宋体"/>
                <w:snapToGrid w:val="0"/>
                <w:color w:val="000000" w:themeColor="text1"/>
                <w:kern w:val="0"/>
                <w:szCs w:val="21"/>
                <w:highlight w:val="none"/>
                <w:lang w:bidi="ar"/>
                <w14:textFill>
                  <w14:solidFill>
                    <w14:schemeClr w14:val="tx1"/>
                  </w14:solidFill>
                </w14:textFill>
              </w:rPr>
              <w:t>3</w:t>
            </w:r>
          </w:p>
        </w:tc>
        <w:tc>
          <w:tcPr>
            <w:tcW w:w="1945" w:type="dxa"/>
            <w:tcBorders>
              <w:top w:val="single" w:color="auto" w:sz="4" w:space="0"/>
              <w:left w:val="single" w:color="auto" w:sz="4" w:space="0"/>
              <w:bottom w:val="single" w:color="auto" w:sz="4" w:space="0"/>
              <w:right w:val="single" w:color="auto" w:sz="4" w:space="0"/>
            </w:tcBorders>
            <w:noWrap w:val="0"/>
            <w:vAlign w:val="center"/>
          </w:tcPr>
          <w:p w14:paraId="293C9CA9">
            <w:pPr>
              <w:widowControl/>
              <w:adjustRightInd w:val="0"/>
              <w:snapToGrid w:val="0"/>
              <w:jc w:val="center"/>
              <w:textAlignment w:val="center"/>
              <w:rPr>
                <w:rFonts w:hint="eastAsia" w:ascii="宋体" w:hAnsi="宋体" w:eastAsia="宋体" w:cs="宋体"/>
                <w:snapToGrid w:val="0"/>
                <w:color w:val="000000" w:themeColor="text1"/>
                <w:kern w:val="0"/>
                <w:szCs w:val="21"/>
                <w:highlight w:val="none"/>
                <w:lang w:bidi="ar"/>
                <w14:textFill>
                  <w14:solidFill>
                    <w14:schemeClr w14:val="tx1"/>
                  </w14:solidFill>
                </w14:textFill>
              </w:rPr>
            </w:pPr>
            <w:r>
              <w:rPr>
                <w:rFonts w:hint="eastAsia" w:ascii="宋体" w:hAnsi="宋体" w:eastAsia="宋体" w:cs="宋体"/>
                <w:snapToGrid w:val="0"/>
                <w:color w:val="000000" w:themeColor="text1"/>
                <w:kern w:val="0"/>
                <w:szCs w:val="21"/>
                <w:highlight w:val="none"/>
                <w:lang w:bidi="ar"/>
                <w14:textFill>
                  <w14:solidFill>
                    <w14:schemeClr w14:val="tx1"/>
                  </w14:solidFill>
                </w14:textFill>
              </w:rPr>
              <w:t>专职安全员</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04CC078B">
            <w:pPr>
              <w:widowControl/>
              <w:adjustRightInd w:val="0"/>
              <w:snapToGrid w:val="0"/>
              <w:jc w:val="center"/>
              <w:textAlignment w:val="center"/>
              <w:rPr>
                <w:rFonts w:ascii="宋体" w:hAnsi="宋体" w:eastAsia="宋体" w:cs="宋体"/>
                <w:snapToGrid w:val="0"/>
                <w:color w:val="000000" w:themeColor="text1"/>
                <w:kern w:val="0"/>
                <w:szCs w:val="21"/>
                <w:highlight w:val="none"/>
                <w:lang w:bidi="ar"/>
                <w14:textFill>
                  <w14:solidFill>
                    <w14:schemeClr w14:val="tx1"/>
                  </w14:solidFill>
                </w14:textFill>
              </w:rPr>
            </w:pPr>
            <w:r>
              <w:rPr>
                <w:rFonts w:hint="eastAsia" w:ascii="宋体" w:hAnsi="宋体" w:eastAsia="宋体" w:cs="宋体"/>
                <w:snapToGrid w:val="0"/>
                <w:color w:val="000000" w:themeColor="text1"/>
                <w:kern w:val="0"/>
                <w:szCs w:val="21"/>
                <w:highlight w:val="none"/>
                <w:lang w:bidi="ar"/>
                <w14:textFill>
                  <w14:solidFill>
                    <w14:schemeClr w14:val="tx1"/>
                  </w14:solidFill>
                </w14:textFill>
              </w:rPr>
              <w:t>1</w:t>
            </w:r>
          </w:p>
        </w:tc>
        <w:tc>
          <w:tcPr>
            <w:tcW w:w="6059" w:type="dxa"/>
            <w:tcBorders>
              <w:top w:val="single" w:color="auto" w:sz="4" w:space="0"/>
              <w:left w:val="single" w:color="auto" w:sz="4" w:space="0"/>
              <w:bottom w:val="single" w:color="auto" w:sz="4" w:space="0"/>
              <w:right w:val="single" w:color="auto" w:sz="4" w:space="0"/>
            </w:tcBorders>
            <w:noWrap w:val="0"/>
            <w:vAlign w:val="center"/>
          </w:tcPr>
          <w:p w14:paraId="41C303B1">
            <w:pPr>
              <w:widowControl/>
              <w:adjustRightInd w:val="0"/>
              <w:snapToGrid w:val="0"/>
              <w:jc w:val="center"/>
              <w:textAlignment w:val="center"/>
              <w:rPr>
                <w:rFonts w:ascii="宋体" w:hAnsi="宋体" w:eastAsia="宋体" w:cs="宋体"/>
                <w:snapToGrid w:val="0"/>
                <w:color w:val="000000" w:themeColor="text1"/>
                <w:kern w:val="0"/>
                <w:szCs w:val="21"/>
                <w:highlight w:val="none"/>
                <w:lang w:bidi="ar"/>
                <w14:textFill>
                  <w14:solidFill>
                    <w14:schemeClr w14:val="tx1"/>
                  </w14:solidFill>
                </w14:textFill>
              </w:rPr>
            </w:pPr>
            <w:r>
              <w:rPr>
                <w:rFonts w:hint="eastAsia" w:ascii="宋体" w:hAnsi="宋体" w:eastAsia="宋体" w:cs="宋体"/>
                <w:snapToGrid w:val="0"/>
                <w:color w:val="000000" w:themeColor="text1"/>
                <w:kern w:val="0"/>
                <w:szCs w:val="21"/>
                <w:highlight w:val="none"/>
                <w:lang w:bidi="ar"/>
                <w14:textFill>
                  <w14:solidFill>
                    <w14:schemeClr w14:val="tx1"/>
                  </w14:solidFill>
                </w14:textFill>
              </w:rPr>
              <w:t>（按招标公告要求）</w:t>
            </w:r>
          </w:p>
        </w:tc>
      </w:tr>
      <w:tr w14:paraId="4CAD7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613" w:type="dxa"/>
            <w:tcBorders>
              <w:top w:val="single" w:color="auto" w:sz="4" w:space="0"/>
              <w:left w:val="single" w:color="auto" w:sz="4" w:space="0"/>
              <w:bottom w:val="single" w:color="auto" w:sz="4" w:space="0"/>
              <w:right w:val="single" w:color="auto" w:sz="4" w:space="0"/>
            </w:tcBorders>
            <w:noWrap w:val="0"/>
            <w:vAlign w:val="center"/>
          </w:tcPr>
          <w:p w14:paraId="68B06BC5">
            <w:pPr>
              <w:widowControl/>
              <w:adjustRightInd w:val="0"/>
              <w:snapToGrid w:val="0"/>
              <w:jc w:val="center"/>
              <w:textAlignment w:val="center"/>
              <w:rPr>
                <w:rFonts w:ascii="宋体" w:hAnsi="宋体" w:eastAsia="宋体" w:cs="宋体"/>
                <w:snapToGrid w:val="0"/>
                <w:color w:val="000000" w:themeColor="text1"/>
                <w:kern w:val="0"/>
                <w:szCs w:val="21"/>
                <w:highlight w:val="none"/>
                <w:lang w:bidi="ar"/>
                <w14:textFill>
                  <w14:solidFill>
                    <w14:schemeClr w14:val="tx1"/>
                  </w14:solidFill>
                </w14:textFill>
              </w:rPr>
            </w:pPr>
            <w:r>
              <w:rPr>
                <w:rFonts w:hint="eastAsia" w:ascii="宋体" w:hAnsi="宋体" w:eastAsia="宋体" w:cs="宋体"/>
                <w:snapToGrid w:val="0"/>
                <w:color w:val="000000" w:themeColor="text1"/>
                <w:kern w:val="0"/>
                <w:szCs w:val="21"/>
                <w:highlight w:val="none"/>
                <w:lang w:bidi="ar"/>
                <w14:textFill>
                  <w14:solidFill>
                    <w14:schemeClr w14:val="tx1"/>
                  </w14:solidFill>
                </w14:textFill>
              </w:rPr>
              <w:t>4</w:t>
            </w:r>
          </w:p>
        </w:tc>
        <w:tc>
          <w:tcPr>
            <w:tcW w:w="1945" w:type="dxa"/>
            <w:tcBorders>
              <w:top w:val="single" w:color="auto" w:sz="4" w:space="0"/>
              <w:left w:val="single" w:color="auto" w:sz="4" w:space="0"/>
              <w:bottom w:val="single" w:color="auto" w:sz="4" w:space="0"/>
              <w:right w:val="single" w:color="auto" w:sz="4" w:space="0"/>
            </w:tcBorders>
            <w:noWrap w:val="0"/>
            <w:vAlign w:val="center"/>
          </w:tcPr>
          <w:p w14:paraId="4904FA28">
            <w:pPr>
              <w:widowControl/>
              <w:adjustRightInd w:val="0"/>
              <w:snapToGrid w:val="0"/>
              <w:jc w:val="center"/>
              <w:textAlignment w:val="center"/>
              <w:rPr>
                <w:rFonts w:hint="eastAsia" w:ascii="宋体" w:hAnsi="宋体" w:eastAsia="宋体" w:cs="宋体"/>
                <w:snapToGrid w:val="0"/>
                <w:color w:val="000000" w:themeColor="text1"/>
                <w:kern w:val="0"/>
                <w:szCs w:val="21"/>
                <w:highlight w:val="none"/>
                <w:lang w:bidi="ar"/>
                <w14:textFill>
                  <w14:solidFill>
                    <w14:schemeClr w14:val="tx1"/>
                  </w14:solidFill>
                </w14:textFill>
              </w:rPr>
            </w:pPr>
            <w:r>
              <w:rPr>
                <w:rFonts w:hint="eastAsia" w:ascii="宋体" w:hAnsi="宋体" w:eastAsia="宋体" w:cs="宋体"/>
                <w:snapToGrid w:val="0"/>
                <w:color w:val="000000" w:themeColor="text1"/>
                <w:kern w:val="0"/>
                <w:szCs w:val="21"/>
                <w:highlight w:val="none"/>
                <w:lang w:bidi="ar"/>
                <w14:textFill>
                  <w14:solidFill>
                    <w14:schemeClr w14:val="tx1"/>
                  </w14:solidFill>
                </w14:textFill>
              </w:rPr>
              <w:t>安全负责人</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5F1458BF">
            <w:pPr>
              <w:widowControl/>
              <w:adjustRightInd w:val="0"/>
              <w:snapToGrid w:val="0"/>
              <w:jc w:val="center"/>
              <w:textAlignment w:val="center"/>
              <w:rPr>
                <w:rFonts w:ascii="宋体" w:hAnsi="宋体" w:eastAsia="宋体" w:cs="宋体"/>
                <w:snapToGrid w:val="0"/>
                <w:color w:val="000000" w:themeColor="text1"/>
                <w:kern w:val="0"/>
                <w:szCs w:val="21"/>
                <w:highlight w:val="none"/>
                <w:lang w:bidi="ar"/>
                <w14:textFill>
                  <w14:solidFill>
                    <w14:schemeClr w14:val="tx1"/>
                  </w14:solidFill>
                </w14:textFill>
              </w:rPr>
            </w:pPr>
            <w:r>
              <w:rPr>
                <w:rFonts w:hint="eastAsia" w:ascii="宋体" w:hAnsi="宋体" w:eastAsia="宋体" w:cs="宋体"/>
                <w:snapToGrid w:val="0"/>
                <w:color w:val="000000" w:themeColor="text1"/>
                <w:kern w:val="0"/>
                <w:szCs w:val="21"/>
                <w:highlight w:val="none"/>
                <w:lang w:bidi="ar"/>
                <w14:textFill>
                  <w14:solidFill>
                    <w14:schemeClr w14:val="tx1"/>
                  </w14:solidFill>
                </w14:textFill>
              </w:rPr>
              <w:t>1</w:t>
            </w:r>
          </w:p>
        </w:tc>
        <w:tc>
          <w:tcPr>
            <w:tcW w:w="6059" w:type="dxa"/>
            <w:tcBorders>
              <w:top w:val="single" w:color="auto" w:sz="4" w:space="0"/>
              <w:left w:val="single" w:color="auto" w:sz="4" w:space="0"/>
              <w:bottom w:val="single" w:color="auto" w:sz="4" w:space="0"/>
              <w:right w:val="single" w:color="auto" w:sz="4" w:space="0"/>
            </w:tcBorders>
            <w:noWrap w:val="0"/>
            <w:vAlign w:val="center"/>
          </w:tcPr>
          <w:p w14:paraId="5481AB63">
            <w:pPr>
              <w:widowControl/>
              <w:adjustRightInd w:val="0"/>
              <w:snapToGrid w:val="0"/>
              <w:jc w:val="center"/>
              <w:textAlignment w:val="center"/>
              <w:rPr>
                <w:rFonts w:hint="eastAsia" w:ascii="宋体" w:hAnsi="宋体" w:eastAsia="宋体" w:cs="宋体"/>
                <w:snapToGrid w:val="0"/>
                <w:color w:val="000000" w:themeColor="text1"/>
                <w:kern w:val="0"/>
                <w:szCs w:val="21"/>
                <w:highlight w:val="none"/>
                <w:lang w:bidi="ar"/>
                <w14:textFill>
                  <w14:solidFill>
                    <w14:schemeClr w14:val="tx1"/>
                  </w14:solidFill>
                </w14:textFill>
              </w:rPr>
            </w:pPr>
            <w:r>
              <w:rPr>
                <w:rFonts w:hint="eastAsia" w:ascii="宋体" w:hAnsi="宋体" w:eastAsia="宋体" w:cs="宋体"/>
                <w:snapToGrid w:val="0"/>
                <w:color w:val="000000" w:themeColor="text1"/>
                <w:kern w:val="0"/>
                <w:szCs w:val="21"/>
                <w:highlight w:val="none"/>
                <w:lang w:bidi="ar"/>
                <w14:textFill>
                  <w14:solidFill>
                    <w14:schemeClr w14:val="tx1"/>
                  </w14:solidFill>
                </w14:textFill>
              </w:rPr>
              <w:t>具备工程类相关专业</w:t>
            </w:r>
            <w:r>
              <w:rPr>
                <w:rFonts w:hint="eastAsia" w:ascii="宋体" w:hAnsi="宋体" w:eastAsia="宋体" w:cs="宋体"/>
                <w:snapToGrid w:val="0"/>
                <w:color w:val="000000" w:themeColor="text1"/>
                <w:kern w:val="0"/>
                <w:szCs w:val="21"/>
                <w:highlight w:val="none"/>
                <w:lang w:val="en-US" w:eastAsia="zh-CN" w:bidi="ar"/>
                <w14:textFill>
                  <w14:solidFill>
                    <w14:schemeClr w14:val="tx1"/>
                  </w14:solidFill>
                </w14:textFill>
              </w:rPr>
              <w:t>中级</w:t>
            </w:r>
            <w:r>
              <w:rPr>
                <w:rFonts w:hint="eastAsia" w:ascii="宋体" w:hAnsi="宋体" w:eastAsia="宋体" w:cs="宋体"/>
                <w:snapToGrid w:val="0"/>
                <w:color w:val="000000" w:themeColor="text1"/>
                <w:kern w:val="0"/>
                <w:szCs w:val="21"/>
                <w:highlight w:val="none"/>
                <w:lang w:bidi="ar"/>
                <w14:textFill>
                  <w14:solidFill>
                    <w14:schemeClr w14:val="tx1"/>
                  </w14:solidFill>
                </w14:textFill>
              </w:rPr>
              <w:t>工程师或以上职称</w:t>
            </w:r>
          </w:p>
        </w:tc>
      </w:tr>
      <w:tr w14:paraId="531D8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613" w:type="dxa"/>
            <w:tcBorders>
              <w:top w:val="single" w:color="auto" w:sz="4" w:space="0"/>
              <w:left w:val="single" w:color="auto" w:sz="4" w:space="0"/>
              <w:bottom w:val="single" w:color="auto" w:sz="4" w:space="0"/>
              <w:right w:val="single" w:color="auto" w:sz="4" w:space="0"/>
            </w:tcBorders>
            <w:noWrap w:val="0"/>
            <w:vAlign w:val="center"/>
          </w:tcPr>
          <w:p w14:paraId="1C8AD9EF">
            <w:pPr>
              <w:widowControl/>
              <w:adjustRightInd w:val="0"/>
              <w:snapToGrid w:val="0"/>
              <w:jc w:val="center"/>
              <w:textAlignment w:val="center"/>
              <w:rPr>
                <w:rFonts w:ascii="宋体" w:hAnsi="宋体" w:eastAsia="宋体" w:cs="宋体"/>
                <w:snapToGrid w:val="0"/>
                <w:color w:val="000000" w:themeColor="text1"/>
                <w:kern w:val="0"/>
                <w:szCs w:val="21"/>
                <w:highlight w:val="none"/>
                <w:lang w:bidi="ar"/>
                <w14:textFill>
                  <w14:solidFill>
                    <w14:schemeClr w14:val="tx1"/>
                  </w14:solidFill>
                </w14:textFill>
              </w:rPr>
            </w:pPr>
            <w:r>
              <w:rPr>
                <w:rFonts w:hint="eastAsia" w:ascii="宋体" w:hAnsi="宋体" w:eastAsia="宋体" w:cs="宋体"/>
                <w:snapToGrid w:val="0"/>
                <w:color w:val="000000" w:themeColor="text1"/>
                <w:kern w:val="0"/>
                <w:szCs w:val="21"/>
                <w:highlight w:val="none"/>
                <w:lang w:bidi="ar"/>
                <w14:textFill>
                  <w14:solidFill>
                    <w14:schemeClr w14:val="tx1"/>
                  </w14:solidFill>
                </w14:textFill>
              </w:rPr>
              <w:t>5</w:t>
            </w:r>
          </w:p>
        </w:tc>
        <w:tc>
          <w:tcPr>
            <w:tcW w:w="1945" w:type="dxa"/>
            <w:tcBorders>
              <w:top w:val="single" w:color="auto" w:sz="4" w:space="0"/>
              <w:left w:val="single" w:color="auto" w:sz="4" w:space="0"/>
              <w:bottom w:val="single" w:color="auto" w:sz="4" w:space="0"/>
              <w:right w:val="single" w:color="auto" w:sz="4" w:space="0"/>
            </w:tcBorders>
            <w:noWrap w:val="0"/>
            <w:vAlign w:val="center"/>
          </w:tcPr>
          <w:p w14:paraId="7ABF9D36">
            <w:pPr>
              <w:widowControl/>
              <w:adjustRightInd w:val="0"/>
              <w:snapToGrid w:val="0"/>
              <w:jc w:val="center"/>
              <w:textAlignment w:val="center"/>
              <w:rPr>
                <w:rFonts w:hint="eastAsia" w:ascii="宋体" w:hAnsi="宋体" w:eastAsia="宋体" w:cs="宋体"/>
                <w:snapToGrid w:val="0"/>
                <w:color w:val="000000" w:themeColor="text1"/>
                <w:kern w:val="0"/>
                <w:szCs w:val="21"/>
                <w:highlight w:val="none"/>
                <w:lang w:bidi="ar"/>
                <w14:textFill>
                  <w14:solidFill>
                    <w14:schemeClr w14:val="tx1"/>
                  </w14:solidFill>
                </w14:textFill>
              </w:rPr>
            </w:pPr>
            <w:r>
              <w:rPr>
                <w:rFonts w:hint="eastAsia" w:ascii="宋体" w:hAnsi="宋体" w:eastAsia="宋体" w:cs="宋体"/>
                <w:snapToGrid w:val="0"/>
                <w:color w:val="000000" w:themeColor="text1"/>
                <w:kern w:val="0"/>
                <w:szCs w:val="21"/>
                <w:highlight w:val="none"/>
                <w:lang w:bidi="ar"/>
                <w14:textFill>
                  <w14:solidFill>
                    <w14:schemeClr w14:val="tx1"/>
                  </w14:solidFill>
                </w14:textFill>
              </w:rPr>
              <w:t>造价负责人</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32D710CA">
            <w:pPr>
              <w:widowControl/>
              <w:adjustRightInd w:val="0"/>
              <w:snapToGrid w:val="0"/>
              <w:jc w:val="center"/>
              <w:textAlignment w:val="center"/>
              <w:rPr>
                <w:rFonts w:hint="eastAsia" w:ascii="宋体" w:hAnsi="宋体" w:eastAsia="宋体" w:cs="宋体"/>
                <w:snapToGrid w:val="0"/>
                <w:color w:val="000000" w:themeColor="text1"/>
                <w:kern w:val="0"/>
                <w:szCs w:val="21"/>
                <w:highlight w:val="none"/>
                <w:lang w:bidi="ar"/>
                <w14:textFill>
                  <w14:solidFill>
                    <w14:schemeClr w14:val="tx1"/>
                  </w14:solidFill>
                </w14:textFill>
              </w:rPr>
            </w:pPr>
            <w:r>
              <w:rPr>
                <w:rFonts w:hint="eastAsia" w:ascii="宋体" w:hAnsi="宋体" w:eastAsia="宋体" w:cs="宋体"/>
                <w:snapToGrid w:val="0"/>
                <w:color w:val="000000" w:themeColor="text1"/>
                <w:kern w:val="0"/>
                <w:szCs w:val="21"/>
                <w:highlight w:val="none"/>
                <w:lang w:bidi="ar"/>
                <w14:textFill>
                  <w14:solidFill>
                    <w14:schemeClr w14:val="tx1"/>
                  </w14:solidFill>
                </w14:textFill>
              </w:rPr>
              <w:t>1</w:t>
            </w:r>
          </w:p>
        </w:tc>
        <w:tc>
          <w:tcPr>
            <w:tcW w:w="6059" w:type="dxa"/>
            <w:tcBorders>
              <w:top w:val="single" w:color="auto" w:sz="4" w:space="0"/>
              <w:left w:val="single" w:color="auto" w:sz="4" w:space="0"/>
              <w:bottom w:val="single" w:color="auto" w:sz="4" w:space="0"/>
              <w:right w:val="single" w:color="auto" w:sz="4" w:space="0"/>
            </w:tcBorders>
            <w:noWrap w:val="0"/>
            <w:vAlign w:val="center"/>
          </w:tcPr>
          <w:p w14:paraId="1511859C">
            <w:pPr>
              <w:widowControl/>
              <w:adjustRightInd w:val="0"/>
              <w:snapToGrid w:val="0"/>
              <w:jc w:val="center"/>
              <w:textAlignment w:val="center"/>
              <w:rPr>
                <w:rFonts w:hint="eastAsia" w:ascii="宋体" w:hAnsi="宋体" w:eastAsia="宋体" w:cs="宋体"/>
                <w:snapToGrid w:val="0"/>
                <w:color w:val="000000" w:themeColor="text1"/>
                <w:kern w:val="0"/>
                <w:szCs w:val="21"/>
                <w:highlight w:val="none"/>
                <w:lang w:bidi="ar"/>
                <w14:textFill>
                  <w14:solidFill>
                    <w14:schemeClr w14:val="tx1"/>
                  </w14:solidFill>
                </w14:textFill>
              </w:rPr>
            </w:pPr>
            <w:r>
              <w:rPr>
                <w:rFonts w:hint="eastAsia" w:ascii="宋体" w:hAnsi="宋体" w:eastAsia="宋体" w:cs="宋体"/>
                <w:snapToGrid w:val="0"/>
                <w:color w:val="000000" w:themeColor="text1"/>
                <w:kern w:val="0"/>
                <w:szCs w:val="21"/>
                <w:highlight w:val="none"/>
                <w:lang w:bidi="ar"/>
                <w14:textFill>
                  <w14:solidFill>
                    <w14:schemeClr w14:val="tx1"/>
                  </w14:solidFill>
                </w14:textFill>
              </w:rPr>
              <w:t>具有造价</w:t>
            </w:r>
            <w:r>
              <w:rPr>
                <w:rFonts w:hint="eastAsia" w:ascii="宋体" w:hAnsi="宋体" w:eastAsia="宋体" w:cs="宋体"/>
                <w:snapToGrid w:val="0"/>
                <w:color w:val="000000" w:themeColor="text1"/>
                <w:kern w:val="0"/>
                <w:szCs w:val="21"/>
                <w:highlight w:val="none"/>
                <w:lang w:val="en-US" w:eastAsia="zh-CN" w:bidi="ar"/>
                <w14:textFill>
                  <w14:solidFill>
                    <w14:schemeClr w14:val="tx1"/>
                  </w14:solidFill>
                </w14:textFill>
              </w:rPr>
              <w:t>类或工程类</w:t>
            </w:r>
            <w:r>
              <w:rPr>
                <w:rFonts w:hint="eastAsia" w:ascii="宋体" w:hAnsi="宋体" w:eastAsia="宋体" w:cs="宋体"/>
                <w:snapToGrid w:val="0"/>
                <w:color w:val="000000" w:themeColor="text1"/>
                <w:kern w:val="0"/>
                <w:szCs w:val="21"/>
                <w:highlight w:val="none"/>
                <w:lang w:bidi="ar"/>
                <w14:textFill>
                  <w14:solidFill>
                    <w14:schemeClr w14:val="tx1"/>
                  </w14:solidFill>
                </w14:textFill>
              </w:rPr>
              <w:t>相关专业中级工程师或以上技术职称</w:t>
            </w:r>
          </w:p>
        </w:tc>
      </w:tr>
      <w:tr w14:paraId="5C87F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613" w:type="dxa"/>
            <w:tcBorders>
              <w:top w:val="single" w:color="auto" w:sz="4" w:space="0"/>
              <w:left w:val="single" w:color="auto" w:sz="4" w:space="0"/>
              <w:bottom w:val="single" w:color="auto" w:sz="4" w:space="0"/>
              <w:right w:val="single" w:color="auto" w:sz="4" w:space="0"/>
            </w:tcBorders>
            <w:noWrap w:val="0"/>
            <w:vAlign w:val="center"/>
          </w:tcPr>
          <w:p w14:paraId="19E206F9">
            <w:pPr>
              <w:widowControl/>
              <w:adjustRightInd w:val="0"/>
              <w:snapToGrid w:val="0"/>
              <w:jc w:val="center"/>
              <w:textAlignment w:val="center"/>
              <w:rPr>
                <w:rFonts w:ascii="宋体" w:hAnsi="宋体" w:eastAsia="宋体" w:cs="宋体"/>
                <w:snapToGrid w:val="0"/>
                <w:color w:val="000000" w:themeColor="text1"/>
                <w:kern w:val="0"/>
                <w:szCs w:val="21"/>
                <w:highlight w:val="none"/>
                <w:lang w:bidi="ar"/>
                <w14:textFill>
                  <w14:solidFill>
                    <w14:schemeClr w14:val="tx1"/>
                  </w14:solidFill>
                </w14:textFill>
              </w:rPr>
            </w:pPr>
            <w:r>
              <w:rPr>
                <w:rFonts w:hint="eastAsia" w:ascii="宋体" w:hAnsi="宋体" w:eastAsia="宋体" w:cs="宋体"/>
                <w:snapToGrid w:val="0"/>
                <w:color w:val="000000" w:themeColor="text1"/>
                <w:kern w:val="0"/>
                <w:szCs w:val="21"/>
                <w:highlight w:val="none"/>
                <w:lang w:bidi="ar"/>
                <w14:textFill>
                  <w14:solidFill>
                    <w14:schemeClr w14:val="tx1"/>
                  </w14:solidFill>
                </w14:textFill>
              </w:rPr>
              <w:t>6</w:t>
            </w:r>
          </w:p>
        </w:tc>
        <w:tc>
          <w:tcPr>
            <w:tcW w:w="1945" w:type="dxa"/>
            <w:tcBorders>
              <w:top w:val="single" w:color="auto" w:sz="4" w:space="0"/>
              <w:left w:val="single" w:color="auto" w:sz="4" w:space="0"/>
              <w:bottom w:val="single" w:color="auto" w:sz="4" w:space="0"/>
              <w:right w:val="single" w:color="auto" w:sz="4" w:space="0"/>
            </w:tcBorders>
            <w:noWrap w:val="0"/>
            <w:vAlign w:val="center"/>
          </w:tcPr>
          <w:p w14:paraId="511A14E7">
            <w:pPr>
              <w:widowControl/>
              <w:adjustRightInd w:val="0"/>
              <w:snapToGrid w:val="0"/>
              <w:jc w:val="center"/>
              <w:textAlignment w:val="center"/>
              <w:rPr>
                <w:rFonts w:hint="eastAsia" w:ascii="宋体" w:hAnsi="宋体" w:eastAsia="宋体" w:cs="宋体"/>
                <w:snapToGrid w:val="0"/>
                <w:color w:val="000000" w:themeColor="text1"/>
                <w:kern w:val="0"/>
                <w:szCs w:val="21"/>
                <w:highlight w:val="none"/>
                <w:lang w:bidi="ar"/>
                <w14:textFill>
                  <w14:solidFill>
                    <w14:schemeClr w14:val="tx1"/>
                  </w14:solidFill>
                </w14:textFill>
              </w:rPr>
            </w:pPr>
            <w:r>
              <w:rPr>
                <w:rFonts w:hint="eastAsia" w:ascii="宋体" w:hAnsi="宋体" w:eastAsia="宋体" w:cs="宋体"/>
                <w:snapToGrid w:val="0"/>
                <w:color w:val="000000" w:themeColor="text1"/>
                <w:kern w:val="0"/>
                <w:szCs w:val="21"/>
                <w:highlight w:val="none"/>
                <w:lang w:bidi="ar"/>
                <w14:textFill>
                  <w14:solidFill>
                    <w14:schemeClr w14:val="tx1"/>
                  </w14:solidFill>
                </w14:textFill>
              </w:rPr>
              <w:t>质量负责人</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04FD6759">
            <w:pPr>
              <w:widowControl/>
              <w:adjustRightInd w:val="0"/>
              <w:snapToGrid w:val="0"/>
              <w:jc w:val="center"/>
              <w:textAlignment w:val="center"/>
              <w:rPr>
                <w:rFonts w:hint="eastAsia" w:ascii="宋体" w:hAnsi="宋体" w:eastAsia="宋体" w:cs="宋体"/>
                <w:snapToGrid w:val="0"/>
                <w:color w:val="000000" w:themeColor="text1"/>
                <w:kern w:val="0"/>
                <w:szCs w:val="21"/>
                <w:highlight w:val="none"/>
                <w:lang w:bidi="ar"/>
                <w14:textFill>
                  <w14:solidFill>
                    <w14:schemeClr w14:val="tx1"/>
                  </w14:solidFill>
                </w14:textFill>
              </w:rPr>
            </w:pPr>
            <w:r>
              <w:rPr>
                <w:rFonts w:hint="eastAsia" w:ascii="宋体" w:hAnsi="宋体" w:eastAsia="宋体" w:cs="宋体"/>
                <w:snapToGrid w:val="0"/>
                <w:color w:val="000000" w:themeColor="text1"/>
                <w:kern w:val="0"/>
                <w:szCs w:val="21"/>
                <w:highlight w:val="none"/>
                <w:lang w:bidi="ar"/>
                <w14:textFill>
                  <w14:solidFill>
                    <w14:schemeClr w14:val="tx1"/>
                  </w14:solidFill>
                </w14:textFill>
              </w:rPr>
              <w:t>1</w:t>
            </w:r>
          </w:p>
        </w:tc>
        <w:tc>
          <w:tcPr>
            <w:tcW w:w="6059" w:type="dxa"/>
            <w:tcBorders>
              <w:top w:val="single" w:color="auto" w:sz="4" w:space="0"/>
              <w:left w:val="single" w:color="auto" w:sz="4" w:space="0"/>
              <w:bottom w:val="single" w:color="auto" w:sz="4" w:space="0"/>
              <w:right w:val="single" w:color="auto" w:sz="4" w:space="0"/>
            </w:tcBorders>
            <w:noWrap w:val="0"/>
            <w:vAlign w:val="center"/>
          </w:tcPr>
          <w:p w14:paraId="23E8C87F">
            <w:pPr>
              <w:widowControl/>
              <w:adjustRightInd w:val="0"/>
              <w:snapToGrid w:val="0"/>
              <w:jc w:val="center"/>
              <w:textAlignment w:val="center"/>
              <w:rPr>
                <w:rFonts w:hint="eastAsia" w:ascii="宋体" w:hAnsi="宋体" w:eastAsia="宋体" w:cs="宋体"/>
                <w:snapToGrid w:val="0"/>
                <w:color w:val="000000" w:themeColor="text1"/>
                <w:kern w:val="0"/>
                <w:szCs w:val="21"/>
                <w:highlight w:val="none"/>
                <w:lang w:bidi="ar"/>
                <w14:textFill>
                  <w14:solidFill>
                    <w14:schemeClr w14:val="tx1"/>
                  </w14:solidFill>
                </w14:textFill>
              </w:rPr>
            </w:pPr>
            <w:r>
              <w:rPr>
                <w:rFonts w:hint="eastAsia" w:ascii="宋体" w:hAnsi="宋体" w:eastAsia="宋体" w:cs="宋体"/>
                <w:snapToGrid w:val="0"/>
                <w:color w:val="000000" w:themeColor="text1"/>
                <w:kern w:val="0"/>
                <w:szCs w:val="21"/>
                <w:highlight w:val="none"/>
                <w:lang w:bidi="ar"/>
                <w14:textFill>
                  <w14:solidFill>
                    <w14:schemeClr w14:val="tx1"/>
                  </w14:solidFill>
                </w14:textFill>
              </w:rPr>
              <w:t>具备市政公用工程相关专业</w:t>
            </w:r>
            <w:r>
              <w:rPr>
                <w:rFonts w:hint="eastAsia" w:ascii="宋体" w:hAnsi="宋体" w:eastAsia="宋体" w:cs="宋体"/>
                <w:snapToGrid w:val="0"/>
                <w:color w:val="000000" w:themeColor="text1"/>
                <w:kern w:val="0"/>
                <w:szCs w:val="21"/>
                <w:highlight w:val="none"/>
                <w:lang w:val="en-US" w:eastAsia="zh-CN" w:bidi="ar"/>
                <w14:textFill>
                  <w14:solidFill>
                    <w14:schemeClr w14:val="tx1"/>
                  </w14:solidFill>
                </w14:textFill>
              </w:rPr>
              <w:t>中级</w:t>
            </w:r>
            <w:r>
              <w:rPr>
                <w:rFonts w:hint="eastAsia" w:ascii="宋体" w:hAnsi="宋体" w:eastAsia="宋体" w:cs="宋体"/>
                <w:snapToGrid w:val="0"/>
                <w:color w:val="000000" w:themeColor="text1"/>
                <w:kern w:val="0"/>
                <w:szCs w:val="21"/>
                <w:highlight w:val="none"/>
                <w:lang w:bidi="ar"/>
                <w14:textFill>
                  <w14:solidFill>
                    <w14:schemeClr w14:val="tx1"/>
                  </w14:solidFill>
                </w14:textFill>
              </w:rPr>
              <w:t>工程师或以上职称</w:t>
            </w:r>
          </w:p>
        </w:tc>
      </w:tr>
      <w:tr w14:paraId="55326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613" w:type="dxa"/>
            <w:tcBorders>
              <w:top w:val="single" w:color="auto" w:sz="4" w:space="0"/>
              <w:left w:val="single" w:color="auto" w:sz="4" w:space="0"/>
              <w:bottom w:val="single" w:color="auto" w:sz="4" w:space="0"/>
              <w:right w:val="single" w:color="auto" w:sz="4" w:space="0"/>
            </w:tcBorders>
            <w:noWrap w:val="0"/>
            <w:vAlign w:val="center"/>
          </w:tcPr>
          <w:p w14:paraId="2E98BF65">
            <w:pPr>
              <w:widowControl/>
              <w:adjustRightInd w:val="0"/>
              <w:snapToGrid w:val="0"/>
              <w:jc w:val="center"/>
              <w:textAlignment w:val="center"/>
              <w:rPr>
                <w:rFonts w:ascii="宋体" w:hAnsi="宋体" w:eastAsia="宋体" w:cs="宋体"/>
                <w:snapToGrid w:val="0"/>
                <w:color w:val="000000" w:themeColor="text1"/>
                <w:kern w:val="0"/>
                <w:szCs w:val="21"/>
                <w:highlight w:val="none"/>
                <w:lang w:bidi="ar"/>
                <w14:textFill>
                  <w14:solidFill>
                    <w14:schemeClr w14:val="tx1"/>
                  </w14:solidFill>
                </w14:textFill>
              </w:rPr>
            </w:pPr>
            <w:r>
              <w:rPr>
                <w:rFonts w:hint="eastAsia" w:ascii="宋体" w:hAnsi="宋体" w:eastAsia="宋体" w:cs="宋体"/>
                <w:snapToGrid w:val="0"/>
                <w:color w:val="000000" w:themeColor="text1"/>
                <w:kern w:val="0"/>
                <w:szCs w:val="21"/>
                <w:highlight w:val="none"/>
                <w:lang w:bidi="ar"/>
                <w14:textFill>
                  <w14:solidFill>
                    <w14:schemeClr w14:val="tx1"/>
                  </w14:solidFill>
                </w14:textFill>
              </w:rPr>
              <w:t>7</w:t>
            </w:r>
          </w:p>
        </w:tc>
        <w:tc>
          <w:tcPr>
            <w:tcW w:w="1945" w:type="dxa"/>
            <w:tcBorders>
              <w:top w:val="single" w:color="auto" w:sz="4" w:space="0"/>
              <w:left w:val="single" w:color="auto" w:sz="4" w:space="0"/>
              <w:bottom w:val="single" w:color="auto" w:sz="4" w:space="0"/>
              <w:right w:val="single" w:color="auto" w:sz="4" w:space="0"/>
            </w:tcBorders>
            <w:noWrap w:val="0"/>
            <w:vAlign w:val="center"/>
          </w:tcPr>
          <w:p w14:paraId="04BF5199">
            <w:pPr>
              <w:widowControl/>
              <w:adjustRightInd w:val="0"/>
              <w:snapToGrid w:val="0"/>
              <w:jc w:val="center"/>
              <w:textAlignment w:val="center"/>
              <w:rPr>
                <w:rFonts w:hint="eastAsia" w:ascii="宋体" w:hAnsi="宋体" w:eastAsia="宋体" w:cs="宋体"/>
                <w:snapToGrid w:val="0"/>
                <w:color w:val="000000" w:themeColor="text1"/>
                <w:kern w:val="0"/>
                <w:szCs w:val="21"/>
                <w:highlight w:val="none"/>
                <w:lang w:bidi="ar"/>
                <w14:textFill>
                  <w14:solidFill>
                    <w14:schemeClr w14:val="tx1"/>
                  </w14:solidFill>
                </w14:textFill>
              </w:rPr>
            </w:pPr>
            <w:r>
              <w:rPr>
                <w:rFonts w:hint="eastAsia" w:ascii="宋体" w:hAnsi="宋体" w:eastAsia="宋体" w:cs="宋体"/>
                <w:snapToGrid w:val="0"/>
                <w:color w:val="000000" w:themeColor="text1"/>
                <w:kern w:val="0"/>
                <w:szCs w:val="21"/>
                <w:highlight w:val="none"/>
                <w:lang w:bidi="ar"/>
                <w14:textFill>
                  <w14:solidFill>
                    <w14:schemeClr w14:val="tx1"/>
                  </w14:solidFill>
                </w14:textFill>
              </w:rPr>
              <w:t>市政公用工程师</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04FD92D9">
            <w:pPr>
              <w:widowControl/>
              <w:adjustRightInd w:val="0"/>
              <w:snapToGrid w:val="0"/>
              <w:jc w:val="center"/>
              <w:textAlignment w:val="center"/>
              <w:rPr>
                <w:rFonts w:hint="eastAsia" w:ascii="宋体" w:hAnsi="宋体" w:eastAsia="宋体" w:cs="宋体"/>
                <w:snapToGrid w:val="0"/>
                <w:color w:val="000000" w:themeColor="text1"/>
                <w:kern w:val="0"/>
                <w:szCs w:val="21"/>
                <w:highlight w:val="none"/>
                <w:lang w:eastAsia="zh-CN" w:bidi="ar"/>
                <w14:textFill>
                  <w14:solidFill>
                    <w14:schemeClr w14:val="tx1"/>
                  </w14:solidFill>
                </w14:textFill>
              </w:rPr>
            </w:pPr>
            <w:r>
              <w:rPr>
                <w:rFonts w:hint="eastAsia" w:ascii="宋体" w:hAnsi="宋体" w:eastAsia="宋体" w:cs="宋体"/>
                <w:snapToGrid w:val="0"/>
                <w:color w:val="000000" w:themeColor="text1"/>
                <w:kern w:val="0"/>
                <w:szCs w:val="21"/>
                <w:highlight w:val="none"/>
                <w:lang w:val="en-US" w:eastAsia="zh-CN" w:bidi="ar"/>
                <w14:textFill>
                  <w14:solidFill>
                    <w14:schemeClr w14:val="tx1"/>
                  </w14:solidFill>
                </w14:textFill>
              </w:rPr>
              <w:t>1</w:t>
            </w:r>
          </w:p>
        </w:tc>
        <w:tc>
          <w:tcPr>
            <w:tcW w:w="6059" w:type="dxa"/>
            <w:tcBorders>
              <w:top w:val="single" w:color="auto" w:sz="4" w:space="0"/>
              <w:left w:val="single" w:color="auto" w:sz="4" w:space="0"/>
              <w:bottom w:val="single" w:color="auto" w:sz="4" w:space="0"/>
              <w:right w:val="single" w:color="auto" w:sz="4" w:space="0"/>
            </w:tcBorders>
            <w:noWrap w:val="0"/>
            <w:vAlign w:val="center"/>
          </w:tcPr>
          <w:p w14:paraId="66D90C10">
            <w:pPr>
              <w:widowControl/>
              <w:adjustRightInd w:val="0"/>
              <w:snapToGrid w:val="0"/>
              <w:jc w:val="center"/>
              <w:textAlignment w:val="center"/>
              <w:rPr>
                <w:rFonts w:hint="eastAsia" w:ascii="宋体" w:hAnsi="宋体" w:eastAsia="宋体" w:cs="宋体"/>
                <w:snapToGrid w:val="0"/>
                <w:color w:val="000000" w:themeColor="text1"/>
                <w:kern w:val="0"/>
                <w:szCs w:val="21"/>
                <w:highlight w:val="none"/>
                <w:lang w:bidi="ar"/>
                <w14:textFill>
                  <w14:solidFill>
                    <w14:schemeClr w14:val="tx1"/>
                  </w14:solidFill>
                </w14:textFill>
              </w:rPr>
            </w:pPr>
            <w:r>
              <w:rPr>
                <w:rFonts w:hint="eastAsia" w:ascii="宋体" w:hAnsi="宋体" w:eastAsia="宋体" w:cs="宋体"/>
                <w:snapToGrid w:val="0"/>
                <w:color w:val="000000" w:themeColor="text1"/>
                <w:kern w:val="0"/>
                <w:szCs w:val="21"/>
                <w:highlight w:val="none"/>
                <w:lang w:bidi="ar"/>
                <w14:textFill>
                  <w14:solidFill>
                    <w14:schemeClr w14:val="tx1"/>
                  </w14:solidFill>
                </w14:textFill>
              </w:rPr>
              <w:t>具有</w:t>
            </w:r>
            <w:r>
              <w:rPr>
                <w:rFonts w:hint="eastAsia" w:ascii="宋体" w:hAnsi="宋体" w:eastAsia="宋体" w:cs="宋体"/>
                <w:snapToGrid w:val="0"/>
                <w:color w:val="000000" w:themeColor="text1"/>
                <w:kern w:val="0"/>
                <w:sz w:val="21"/>
                <w:szCs w:val="21"/>
                <w:highlight w:val="none"/>
                <w:u w:val="none"/>
                <w:lang w:bidi="ar"/>
                <w14:textFill>
                  <w14:solidFill>
                    <w14:schemeClr w14:val="tx1"/>
                  </w14:solidFill>
                </w14:textFill>
              </w:rPr>
              <w:t>市政公用工程相关专业</w:t>
            </w:r>
            <w:r>
              <w:rPr>
                <w:rFonts w:hint="eastAsia" w:ascii="宋体" w:hAnsi="宋体" w:eastAsia="宋体" w:cs="宋体"/>
                <w:snapToGrid w:val="0"/>
                <w:color w:val="000000" w:themeColor="text1"/>
                <w:kern w:val="0"/>
                <w:szCs w:val="21"/>
                <w:highlight w:val="none"/>
                <w:lang w:bidi="ar"/>
                <w14:textFill>
                  <w14:solidFill>
                    <w14:schemeClr w14:val="tx1"/>
                  </w14:solidFill>
                </w14:textFill>
              </w:rPr>
              <w:t>中级工程师或以上职称</w:t>
            </w:r>
          </w:p>
        </w:tc>
      </w:tr>
      <w:tr w14:paraId="3D6E7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613" w:type="dxa"/>
            <w:tcBorders>
              <w:top w:val="single" w:color="auto" w:sz="4" w:space="0"/>
              <w:left w:val="single" w:color="auto" w:sz="4" w:space="0"/>
              <w:bottom w:val="single" w:color="auto" w:sz="4" w:space="0"/>
              <w:right w:val="single" w:color="auto" w:sz="4" w:space="0"/>
            </w:tcBorders>
            <w:noWrap w:val="0"/>
            <w:vAlign w:val="center"/>
          </w:tcPr>
          <w:p w14:paraId="12474439">
            <w:pPr>
              <w:widowControl/>
              <w:adjustRightInd w:val="0"/>
              <w:snapToGrid w:val="0"/>
              <w:jc w:val="center"/>
              <w:textAlignment w:val="center"/>
              <w:rPr>
                <w:rFonts w:hint="eastAsia" w:ascii="宋体" w:hAnsi="宋体" w:eastAsia="宋体" w:cs="宋体"/>
                <w:snapToGrid w:val="0"/>
                <w:color w:val="000000" w:themeColor="text1"/>
                <w:kern w:val="0"/>
                <w:szCs w:val="21"/>
                <w:highlight w:val="none"/>
                <w:lang w:val="en-US" w:eastAsia="zh-CN" w:bidi="ar"/>
                <w14:textFill>
                  <w14:solidFill>
                    <w14:schemeClr w14:val="tx1"/>
                  </w14:solidFill>
                </w14:textFill>
              </w:rPr>
            </w:pPr>
            <w:r>
              <w:rPr>
                <w:rFonts w:hint="eastAsia" w:ascii="宋体" w:hAnsi="宋体" w:cs="宋体"/>
                <w:snapToGrid w:val="0"/>
                <w:color w:val="000000" w:themeColor="text1"/>
                <w:kern w:val="0"/>
                <w:szCs w:val="21"/>
                <w:highlight w:val="none"/>
                <w:lang w:val="en-US" w:eastAsia="zh-CN" w:bidi="ar"/>
                <w14:textFill>
                  <w14:solidFill>
                    <w14:schemeClr w14:val="tx1"/>
                  </w14:solidFill>
                </w14:textFill>
              </w:rPr>
              <w:t>8</w:t>
            </w:r>
          </w:p>
        </w:tc>
        <w:tc>
          <w:tcPr>
            <w:tcW w:w="1945" w:type="dxa"/>
            <w:tcBorders>
              <w:top w:val="single" w:color="auto" w:sz="4" w:space="0"/>
              <w:left w:val="single" w:color="auto" w:sz="4" w:space="0"/>
              <w:bottom w:val="single" w:color="auto" w:sz="4" w:space="0"/>
              <w:right w:val="single" w:color="auto" w:sz="4" w:space="0"/>
            </w:tcBorders>
            <w:noWrap w:val="0"/>
            <w:vAlign w:val="center"/>
          </w:tcPr>
          <w:p w14:paraId="7EF6CB52">
            <w:pPr>
              <w:widowControl/>
              <w:adjustRightInd w:val="0"/>
              <w:snapToGrid w:val="0"/>
              <w:jc w:val="center"/>
              <w:textAlignment w:val="center"/>
              <w:rPr>
                <w:rFonts w:hint="eastAsia" w:ascii="宋体" w:hAnsi="宋体" w:eastAsia="宋体" w:cs="宋体"/>
                <w:snapToGrid w:val="0"/>
                <w:color w:val="000000" w:themeColor="text1"/>
                <w:kern w:val="0"/>
                <w:szCs w:val="21"/>
                <w:highlight w:val="none"/>
                <w:lang w:bidi="ar"/>
                <w14:textFill>
                  <w14:solidFill>
                    <w14:schemeClr w14:val="tx1"/>
                  </w14:solidFill>
                </w14:textFill>
              </w:rPr>
            </w:pPr>
            <w:r>
              <w:rPr>
                <w:rFonts w:hint="eastAsia" w:ascii="宋体" w:hAnsi="宋体" w:eastAsia="宋体" w:cs="宋体"/>
                <w:snapToGrid w:val="0"/>
                <w:color w:val="000000" w:themeColor="text1"/>
                <w:kern w:val="0"/>
                <w:szCs w:val="21"/>
                <w:highlight w:val="none"/>
                <w:lang w:bidi="ar"/>
                <w14:textFill>
                  <w14:solidFill>
                    <w14:schemeClr w14:val="tx1"/>
                  </w14:solidFill>
                </w14:textFill>
              </w:rPr>
              <w:t>交通工程师</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703557E1">
            <w:pPr>
              <w:widowControl/>
              <w:adjustRightInd w:val="0"/>
              <w:snapToGrid w:val="0"/>
              <w:jc w:val="center"/>
              <w:textAlignment w:val="center"/>
              <w:rPr>
                <w:rFonts w:hint="eastAsia" w:ascii="宋体" w:hAnsi="宋体" w:eastAsia="宋体" w:cs="宋体"/>
                <w:snapToGrid w:val="0"/>
                <w:color w:val="000000" w:themeColor="text1"/>
                <w:kern w:val="0"/>
                <w:szCs w:val="21"/>
                <w:highlight w:val="none"/>
                <w:lang w:bidi="ar"/>
                <w14:textFill>
                  <w14:solidFill>
                    <w14:schemeClr w14:val="tx1"/>
                  </w14:solidFill>
                </w14:textFill>
              </w:rPr>
            </w:pPr>
            <w:r>
              <w:rPr>
                <w:rFonts w:hint="eastAsia" w:ascii="宋体" w:hAnsi="宋体" w:eastAsia="宋体" w:cs="宋体"/>
                <w:snapToGrid w:val="0"/>
                <w:color w:val="000000" w:themeColor="text1"/>
                <w:kern w:val="0"/>
                <w:szCs w:val="21"/>
                <w:highlight w:val="none"/>
                <w:lang w:bidi="ar"/>
                <w14:textFill>
                  <w14:solidFill>
                    <w14:schemeClr w14:val="tx1"/>
                  </w14:solidFill>
                </w14:textFill>
              </w:rPr>
              <w:t>1</w:t>
            </w:r>
          </w:p>
        </w:tc>
        <w:tc>
          <w:tcPr>
            <w:tcW w:w="6059" w:type="dxa"/>
            <w:tcBorders>
              <w:top w:val="single" w:color="auto" w:sz="4" w:space="0"/>
              <w:left w:val="single" w:color="auto" w:sz="4" w:space="0"/>
              <w:bottom w:val="single" w:color="auto" w:sz="4" w:space="0"/>
              <w:right w:val="single" w:color="auto" w:sz="4" w:space="0"/>
            </w:tcBorders>
            <w:noWrap w:val="0"/>
            <w:vAlign w:val="center"/>
          </w:tcPr>
          <w:p w14:paraId="36CFEA6E">
            <w:pPr>
              <w:widowControl/>
              <w:adjustRightInd w:val="0"/>
              <w:snapToGrid w:val="0"/>
              <w:jc w:val="center"/>
              <w:textAlignment w:val="center"/>
              <w:rPr>
                <w:rFonts w:hint="eastAsia" w:ascii="宋体" w:hAnsi="宋体" w:eastAsia="宋体" w:cs="宋体"/>
                <w:snapToGrid w:val="0"/>
                <w:color w:val="000000" w:themeColor="text1"/>
                <w:kern w:val="0"/>
                <w:szCs w:val="21"/>
                <w:highlight w:val="none"/>
                <w:lang w:bidi="ar"/>
                <w14:textFill>
                  <w14:solidFill>
                    <w14:schemeClr w14:val="tx1"/>
                  </w14:solidFill>
                </w14:textFill>
              </w:rPr>
            </w:pPr>
            <w:r>
              <w:rPr>
                <w:rFonts w:hint="eastAsia" w:ascii="宋体" w:hAnsi="宋体" w:eastAsia="宋体" w:cs="宋体"/>
                <w:snapToGrid w:val="0"/>
                <w:color w:val="000000" w:themeColor="text1"/>
                <w:kern w:val="0"/>
                <w:szCs w:val="21"/>
                <w:highlight w:val="none"/>
                <w:lang w:bidi="ar"/>
                <w14:textFill>
                  <w14:solidFill>
                    <w14:schemeClr w14:val="tx1"/>
                  </w14:solidFill>
                </w14:textFill>
              </w:rPr>
              <w:t>具有</w:t>
            </w:r>
            <w:r>
              <w:rPr>
                <w:rFonts w:hint="eastAsia" w:ascii="宋体" w:hAnsi="宋体" w:eastAsia="宋体" w:cs="宋体"/>
                <w:snapToGrid w:val="0"/>
                <w:color w:val="000000" w:themeColor="text1"/>
                <w:kern w:val="0"/>
                <w:szCs w:val="21"/>
                <w:highlight w:val="none"/>
                <w:lang w:val="en-US" w:eastAsia="zh-CN" w:bidi="ar"/>
                <w14:textFill>
                  <w14:solidFill>
                    <w14:schemeClr w14:val="tx1"/>
                  </w14:solidFill>
                </w14:textFill>
              </w:rPr>
              <w:t>交通</w:t>
            </w:r>
            <w:r>
              <w:rPr>
                <w:rFonts w:hint="eastAsia" w:ascii="宋体" w:hAnsi="宋体" w:cs="宋体"/>
                <w:snapToGrid w:val="0"/>
                <w:color w:val="000000" w:themeColor="text1"/>
                <w:kern w:val="0"/>
                <w:szCs w:val="21"/>
                <w:highlight w:val="none"/>
                <w:lang w:val="en-US" w:eastAsia="zh-CN" w:bidi="ar"/>
                <w14:textFill>
                  <w14:solidFill>
                    <w14:schemeClr w14:val="tx1"/>
                  </w14:solidFill>
                </w14:textFill>
              </w:rPr>
              <w:t>或</w:t>
            </w:r>
            <w:r>
              <w:rPr>
                <w:rFonts w:hint="eastAsia" w:ascii="宋体" w:hAnsi="宋体" w:eastAsia="宋体" w:cs="宋体"/>
                <w:snapToGrid w:val="0"/>
                <w:color w:val="000000" w:themeColor="text1"/>
                <w:kern w:val="0"/>
                <w:sz w:val="21"/>
                <w:szCs w:val="21"/>
                <w:highlight w:val="none"/>
                <w:u w:val="none"/>
                <w:lang w:bidi="ar"/>
                <w14:textFill>
                  <w14:solidFill>
                    <w14:schemeClr w14:val="tx1"/>
                  </w14:solidFill>
                </w14:textFill>
              </w:rPr>
              <w:t>市政公用工程</w:t>
            </w:r>
            <w:r>
              <w:rPr>
                <w:rFonts w:hint="eastAsia" w:ascii="宋体" w:hAnsi="宋体" w:eastAsia="宋体" w:cs="宋体"/>
                <w:snapToGrid w:val="0"/>
                <w:color w:val="000000" w:themeColor="text1"/>
                <w:kern w:val="0"/>
                <w:szCs w:val="21"/>
                <w:highlight w:val="none"/>
                <w:lang w:val="en-US" w:eastAsia="zh-CN" w:bidi="ar"/>
                <w14:textFill>
                  <w14:solidFill>
                    <w14:schemeClr w14:val="tx1"/>
                  </w14:solidFill>
                </w14:textFill>
              </w:rPr>
              <w:t>相关专业</w:t>
            </w:r>
            <w:r>
              <w:rPr>
                <w:rFonts w:hint="eastAsia" w:ascii="宋体" w:hAnsi="宋体" w:eastAsia="宋体" w:cs="宋体"/>
                <w:snapToGrid w:val="0"/>
                <w:color w:val="000000" w:themeColor="text1"/>
                <w:kern w:val="0"/>
                <w:szCs w:val="21"/>
                <w:highlight w:val="none"/>
                <w:lang w:bidi="ar"/>
                <w14:textFill>
                  <w14:solidFill>
                    <w14:schemeClr w14:val="tx1"/>
                  </w14:solidFill>
                </w14:textFill>
              </w:rPr>
              <w:t>中级工程师或以上职称</w:t>
            </w:r>
          </w:p>
        </w:tc>
      </w:tr>
      <w:tr w14:paraId="49E48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613" w:type="dxa"/>
            <w:tcBorders>
              <w:top w:val="single" w:color="auto" w:sz="4" w:space="0"/>
              <w:left w:val="single" w:color="auto" w:sz="4" w:space="0"/>
              <w:bottom w:val="single" w:color="auto" w:sz="4" w:space="0"/>
              <w:right w:val="single" w:color="auto" w:sz="4" w:space="0"/>
            </w:tcBorders>
            <w:noWrap w:val="0"/>
            <w:vAlign w:val="center"/>
          </w:tcPr>
          <w:p w14:paraId="69DDB5FE">
            <w:pPr>
              <w:widowControl/>
              <w:adjustRightInd w:val="0"/>
              <w:snapToGrid w:val="0"/>
              <w:jc w:val="center"/>
              <w:textAlignment w:val="center"/>
              <w:rPr>
                <w:rFonts w:hint="default" w:ascii="宋体" w:hAnsi="宋体" w:eastAsia="宋体" w:cs="宋体"/>
                <w:snapToGrid w:val="0"/>
                <w:color w:val="000000" w:themeColor="text1"/>
                <w:kern w:val="0"/>
                <w:szCs w:val="21"/>
                <w:highlight w:val="none"/>
                <w:lang w:val="en-US" w:eastAsia="zh-CN" w:bidi="ar"/>
                <w14:textFill>
                  <w14:solidFill>
                    <w14:schemeClr w14:val="tx1"/>
                  </w14:solidFill>
                </w14:textFill>
              </w:rPr>
            </w:pPr>
            <w:r>
              <w:rPr>
                <w:rFonts w:hint="eastAsia" w:ascii="宋体" w:hAnsi="宋体" w:cs="宋体"/>
                <w:snapToGrid w:val="0"/>
                <w:color w:val="000000" w:themeColor="text1"/>
                <w:kern w:val="0"/>
                <w:szCs w:val="21"/>
                <w:highlight w:val="none"/>
                <w:lang w:val="en-US" w:eastAsia="zh-CN" w:bidi="ar"/>
                <w14:textFill>
                  <w14:solidFill>
                    <w14:schemeClr w14:val="tx1"/>
                  </w14:solidFill>
                </w14:textFill>
              </w:rPr>
              <w:t>9</w:t>
            </w:r>
          </w:p>
        </w:tc>
        <w:tc>
          <w:tcPr>
            <w:tcW w:w="1945" w:type="dxa"/>
            <w:tcBorders>
              <w:top w:val="single" w:color="auto" w:sz="4" w:space="0"/>
              <w:left w:val="single" w:color="auto" w:sz="4" w:space="0"/>
              <w:bottom w:val="single" w:color="auto" w:sz="4" w:space="0"/>
              <w:right w:val="single" w:color="auto" w:sz="4" w:space="0"/>
            </w:tcBorders>
            <w:noWrap w:val="0"/>
            <w:vAlign w:val="center"/>
          </w:tcPr>
          <w:p w14:paraId="34DCB023">
            <w:pPr>
              <w:widowControl/>
              <w:adjustRightInd w:val="0"/>
              <w:snapToGrid w:val="0"/>
              <w:jc w:val="center"/>
              <w:textAlignment w:val="center"/>
              <w:rPr>
                <w:rFonts w:hint="default" w:ascii="宋体" w:hAnsi="宋体" w:eastAsia="宋体" w:cs="宋体"/>
                <w:snapToGrid w:val="0"/>
                <w:color w:val="000000" w:themeColor="text1"/>
                <w:kern w:val="0"/>
                <w:szCs w:val="21"/>
                <w:highlight w:val="none"/>
                <w:lang w:val="en-US" w:eastAsia="zh-CN" w:bidi="ar"/>
                <w14:textFill>
                  <w14:solidFill>
                    <w14:schemeClr w14:val="tx1"/>
                  </w14:solidFill>
                </w14:textFill>
              </w:rPr>
            </w:pPr>
            <w:r>
              <w:rPr>
                <w:rFonts w:hint="eastAsia" w:ascii="宋体" w:hAnsi="宋体" w:cs="宋体"/>
                <w:snapToGrid w:val="0"/>
                <w:color w:val="000000" w:themeColor="text1"/>
                <w:kern w:val="0"/>
                <w:szCs w:val="21"/>
                <w:highlight w:val="none"/>
                <w:lang w:val="en-US" w:eastAsia="zh-CN" w:bidi="ar"/>
                <w14:textFill>
                  <w14:solidFill>
                    <w14:schemeClr w14:val="tx1"/>
                  </w14:solidFill>
                </w14:textFill>
              </w:rPr>
              <w:t>绿化工程师</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25F7CAE5">
            <w:pPr>
              <w:widowControl/>
              <w:adjustRightInd w:val="0"/>
              <w:snapToGrid w:val="0"/>
              <w:jc w:val="center"/>
              <w:textAlignment w:val="center"/>
              <w:rPr>
                <w:rFonts w:hint="eastAsia" w:ascii="宋体" w:hAnsi="宋体" w:eastAsia="宋体" w:cs="宋体"/>
                <w:snapToGrid w:val="0"/>
                <w:color w:val="000000" w:themeColor="text1"/>
                <w:kern w:val="0"/>
                <w:szCs w:val="21"/>
                <w:highlight w:val="none"/>
                <w:lang w:val="en-US" w:eastAsia="zh-CN" w:bidi="ar"/>
                <w14:textFill>
                  <w14:solidFill>
                    <w14:schemeClr w14:val="tx1"/>
                  </w14:solidFill>
                </w14:textFill>
              </w:rPr>
            </w:pPr>
            <w:r>
              <w:rPr>
                <w:rFonts w:hint="eastAsia" w:ascii="宋体" w:hAnsi="宋体" w:cs="宋体"/>
                <w:snapToGrid w:val="0"/>
                <w:color w:val="000000" w:themeColor="text1"/>
                <w:kern w:val="0"/>
                <w:szCs w:val="21"/>
                <w:highlight w:val="none"/>
                <w:lang w:val="en-US" w:eastAsia="zh-CN" w:bidi="ar"/>
                <w14:textFill>
                  <w14:solidFill>
                    <w14:schemeClr w14:val="tx1"/>
                  </w14:solidFill>
                </w14:textFill>
              </w:rPr>
              <w:t>1</w:t>
            </w:r>
          </w:p>
        </w:tc>
        <w:tc>
          <w:tcPr>
            <w:tcW w:w="6059" w:type="dxa"/>
            <w:tcBorders>
              <w:top w:val="single" w:color="auto" w:sz="4" w:space="0"/>
              <w:left w:val="single" w:color="auto" w:sz="4" w:space="0"/>
              <w:bottom w:val="single" w:color="auto" w:sz="4" w:space="0"/>
              <w:right w:val="single" w:color="auto" w:sz="4" w:space="0"/>
            </w:tcBorders>
            <w:noWrap w:val="0"/>
            <w:vAlign w:val="center"/>
          </w:tcPr>
          <w:p w14:paraId="5BA24307">
            <w:pPr>
              <w:widowControl/>
              <w:adjustRightInd w:val="0"/>
              <w:snapToGrid w:val="0"/>
              <w:jc w:val="center"/>
              <w:textAlignment w:val="center"/>
              <w:rPr>
                <w:rFonts w:hint="eastAsia" w:ascii="宋体" w:hAnsi="宋体" w:eastAsia="宋体" w:cs="宋体"/>
                <w:snapToGrid w:val="0"/>
                <w:color w:val="000000" w:themeColor="text1"/>
                <w:kern w:val="0"/>
                <w:szCs w:val="21"/>
                <w:highlight w:val="none"/>
                <w:lang w:eastAsia="zh-CN" w:bidi="ar"/>
                <w14:textFill>
                  <w14:solidFill>
                    <w14:schemeClr w14:val="tx1"/>
                  </w14:solidFill>
                </w14:textFill>
              </w:rPr>
            </w:pPr>
            <w:r>
              <w:rPr>
                <w:rFonts w:hint="eastAsia" w:ascii="宋体" w:hAnsi="宋体" w:eastAsia="宋体" w:cs="宋体"/>
                <w:snapToGrid w:val="0"/>
                <w:color w:val="000000" w:themeColor="text1"/>
                <w:kern w:val="0"/>
                <w:szCs w:val="21"/>
                <w:highlight w:val="none"/>
                <w:lang w:bidi="ar"/>
                <w14:textFill>
                  <w14:solidFill>
                    <w14:schemeClr w14:val="tx1"/>
                  </w14:solidFill>
                </w14:textFill>
              </w:rPr>
              <w:t>具有风景园林或绿化工程或市政公用工程相关专业工程师或以上技术职称</w:t>
            </w:r>
          </w:p>
        </w:tc>
      </w:tr>
      <w:tr w14:paraId="4BB91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613" w:type="dxa"/>
            <w:tcBorders>
              <w:top w:val="single" w:color="auto" w:sz="4" w:space="0"/>
              <w:left w:val="single" w:color="auto" w:sz="4" w:space="0"/>
              <w:bottom w:val="single" w:color="auto" w:sz="4" w:space="0"/>
              <w:right w:val="single" w:color="auto" w:sz="4" w:space="0"/>
            </w:tcBorders>
            <w:noWrap w:val="0"/>
            <w:vAlign w:val="center"/>
          </w:tcPr>
          <w:p w14:paraId="5C8B9669">
            <w:pPr>
              <w:widowControl/>
              <w:adjustRightInd w:val="0"/>
              <w:snapToGrid w:val="0"/>
              <w:jc w:val="center"/>
              <w:textAlignment w:val="center"/>
              <w:rPr>
                <w:rFonts w:hint="default" w:ascii="宋体" w:hAnsi="宋体" w:eastAsia="宋体" w:cs="宋体"/>
                <w:snapToGrid w:val="0"/>
                <w:color w:val="000000" w:themeColor="text1"/>
                <w:kern w:val="0"/>
                <w:szCs w:val="21"/>
                <w:highlight w:val="none"/>
                <w:lang w:val="en-US" w:eastAsia="zh-CN" w:bidi="ar"/>
                <w14:textFill>
                  <w14:solidFill>
                    <w14:schemeClr w14:val="tx1"/>
                  </w14:solidFill>
                </w14:textFill>
              </w:rPr>
            </w:pPr>
            <w:r>
              <w:rPr>
                <w:rFonts w:hint="eastAsia" w:ascii="宋体" w:hAnsi="宋体" w:eastAsia="宋体" w:cs="宋体"/>
                <w:snapToGrid w:val="0"/>
                <w:color w:val="000000" w:themeColor="text1"/>
                <w:kern w:val="0"/>
                <w:szCs w:val="21"/>
                <w:highlight w:val="none"/>
                <w:lang w:val="en-US" w:eastAsia="zh-CN" w:bidi="ar"/>
                <w14:textFill>
                  <w14:solidFill>
                    <w14:schemeClr w14:val="tx1"/>
                  </w14:solidFill>
                </w14:textFill>
              </w:rPr>
              <w:t>1</w:t>
            </w:r>
            <w:r>
              <w:rPr>
                <w:rFonts w:hint="eastAsia" w:ascii="宋体" w:hAnsi="宋体" w:cs="宋体"/>
                <w:snapToGrid w:val="0"/>
                <w:color w:val="000000" w:themeColor="text1"/>
                <w:kern w:val="0"/>
                <w:szCs w:val="21"/>
                <w:highlight w:val="none"/>
                <w:lang w:val="en-US" w:eastAsia="zh-CN" w:bidi="ar"/>
                <w14:textFill>
                  <w14:solidFill>
                    <w14:schemeClr w14:val="tx1"/>
                  </w14:solidFill>
                </w14:textFill>
              </w:rPr>
              <w:t>0</w:t>
            </w:r>
          </w:p>
        </w:tc>
        <w:tc>
          <w:tcPr>
            <w:tcW w:w="1945" w:type="dxa"/>
            <w:tcBorders>
              <w:top w:val="single" w:color="auto" w:sz="4" w:space="0"/>
              <w:left w:val="single" w:color="auto" w:sz="4" w:space="0"/>
              <w:bottom w:val="single" w:color="auto" w:sz="4" w:space="0"/>
              <w:right w:val="single" w:color="auto" w:sz="4" w:space="0"/>
            </w:tcBorders>
            <w:noWrap w:val="0"/>
            <w:vAlign w:val="center"/>
          </w:tcPr>
          <w:p w14:paraId="359306EF">
            <w:pPr>
              <w:widowControl/>
              <w:adjustRightInd w:val="0"/>
              <w:snapToGrid w:val="0"/>
              <w:jc w:val="center"/>
              <w:textAlignment w:val="center"/>
              <w:rPr>
                <w:rFonts w:hint="default" w:ascii="宋体" w:hAnsi="宋体" w:eastAsia="宋体" w:cs="宋体"/>
                <w:snapToGrid w:val="0"/>
                <w:color w:val="000000" w:themeColor="text1"/>
                <w:kern w:val="0"/>
                <w:szCs w:val="21"/>
                <w:highlight w:val="none"/>
                <w:lang w:val="en-US" w:eastAsia="zh-CN" w:bidi="ar"/>
                <w14:textFill>
                  <w14:solidFill>
                    <w14:schemeClr w14:val="tx1"/>
                  </w14:solidFill>
                </w14:textFill>
              </w:rPr>
            </w:pPr>
            <w:r>
              <w:rPr>
                <w:rFonts w:hint="eastAsia" w:ascii="宋体" w:hAnsi="宋体" w:eastAsia="宋体" w:cs="宋体"/>
                <w:snapToGrid w:val="0"/>
                <w:color w:val="000000" w:themeColor="text1"/>
                <w:kern w:val="0"/>
                <w:szCs w:val="21"/>
                <w:highlight w:val="none"/>
                <w:lang w:val="en-US" w:eastAsia="zh-CN" w:bidi="ar"/>
                <w14:textFill>
                  <w14:solidFill>
                    <w14:schemeClr w14:val="tx1"/>
                  </w14:solidFill>
                </w14:textFill>
              </w:rPr>
              <w:t>电气（照明）工程</w:t>
            </w:r>
            <w:r>
              <w:rPr>
                <w:rFonts w:hint="eastAsia" w:ascii="宋体" w:hAnsi="宋体" w:cs="宋体"/>
                <w:snapToGrid w:val="0"/>
                <w:color w:val="000000" w:themeColor="text1"/>
                <w:kern w:val="0"/>
                <w:szCs w:val="21"/>
                <w:highlight w:val="none"/>
                <w:lang w:val="en-US" w:eastAsia="zh-CN" w:bidi="ar"/>
                <w14:textFill>
                  <w14:solidFill>
                    <w14:schemeClr w14:val="tx1"/>
                  </w14:solidFill>
                </w14:textFill>
              </w:rPr>
              <w:t>师</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25B10598">
            <w:pPr>
              <w:widowControl/>
              <w:adjustRightInd w:val="0"/>
              <w:snapToGrid w:val="0"/>
              <w:jc w:val="center"/>
              <w:textAlignment w:val="center"/>
              <w:rPr>
                <w:rFonts w:hint="eastAsia" w:ascii="宋体" w:hAnsi="宋体" w:eastAsia="宋体" w:cs="宋体"/>
                <w:snapToGrid w:val="0"/>
                <w:color w:val="000000" w:themeColor="text1"/>
                <w:kern w:val="0"/>
                <w:szCs w:val="21"/>
                <w:highlight w:val="none"/>
                <w:lang w:val="en-US" w:eastAsia="zh-CN" w:bidi="ar"/>
                <w14:textFill>
                  <w14:solidFill>
                    <w14:schemeClr w14:val="tx1"/>
                  </w14:solidFill>
                </w14:textFill>
              </w:rPr>
            </w:pPr>
            <w:r>
              <w:rPr>
                <w:rFonts w:hint="eastAsia" w:ascii="宋体" w:hAnsi="宋体" w:eastAsia="宋体" w:cs="宋体"/>
                <w:snapToGrid w:val="0"/>
                <w:color w:val="000000" w:themeColor="text1"/>
                <w:kern w:val="0"/>
                <w:szCs w:val="21"/>
                <w:highlight w:val="none"/>
                <w:lang w:val="en-US" w:eastAsia="zh-CN" w:bidi="ar"/>
                <w14:textFill>
                  <w14:solidFill>
                    <w14:schemeClr w14:val="tx1"/>
                  </w14:solidFill>
                </w14:textFill>
              </w:rPr>
              <w:t>1</w:t>
            </w:r>
          </w:p>
        </w:tc>
        <w:tc>
          <w:tcPr>
            <w:tcW w:w="6059" w:type="dxa"/>
            <w:tcBorders>
              <w:top w:val="single" w:color="auto" w:sz="4" w:space="0"/>
              <w:left w:val="single" w:color="auto" w:sz="4" w:space="0"/>
              <w:bottom w:val="single" w:color="auto" w:sz="4" w:space="0"/>
              <w:right w:val="single" w:color="auto" w:sz="4" w:space="0"/>
            </w:tcBorders>
            <w:noWrap w:val="0"/>
            <w:vAlign w:val="center"/>
          </w:tcPr>
          <w:p w14:paraId="51817E1A">
            <w:pPr>
              <w:widowControl/>
              <w:adjustRightInd w:val="0"/>
              <w:snapToGrid w:val="0"/>
              <w:jc w:val="center"/>
              <w:textAlignment w:val="center"/>
              <w:rPr>
                <w:rFonts w:hint="eastAsia" w:ascii="宋体" w:hAnsi="宋体" w:eastAsia="宋体" w:cs="宋体"/>
                <w:snapToGrid w:val="0"/>
                <w:color w:val="000000" w:themeColor="text1"/>
                <w:kern w:val="0"/>
                <w:szCs w:val="21"/>
                <w:highlight w:val="none"/>
                <w:lang w:bidi="ar"/>
                <w14:textFill>
                  <w14:solidFill>
                    <w14:schemeClr w14:val="tx1"/>
                  </w14:solidFill>
                </w14:textFill>
              </w:rPr>
            </w:pPr>
            <w:r>
              <w:rPr>
                <w:rFonts w:hint="eastAsia" w:ascii="宋体" w:hAnsi="宋体" w:eastAsia="宋体" w:cs="宋体"/>
                <w:snapToGrid w:val="0"/>
                <w:color w:val="000000" w:themeColor="text1"/>
                <w:kern w:val="0"/>
                <w:szCs w:val="21"/>
                <w:highlight w:val="none"/>
                <w:lang w:bidi="ar"/>
                <w14:textFill>
                  <w14:solidFill>
                    <w14:schemeClr w14:val="tx1"/>
                  </w14:solidFill>
                </w14:textFill>
              </w:rPr>
              <w:t>具有</w:t>
            </w:r>
            <w:r>
              <w:rPr>
                <w:rFonts w:hint="eastAsia" w:ascii="宋体" w:hAnsi="宋体" w:eastAsia="宋体" w:cs="宋体"/>
                <w:snapToGrid w:val="0"/>
                <w:color w:val="000000" w:themeColor="text1"/>
                <w:kern w:val="0"/>
                <w:szCs w:val="21"/>
                <w:highlight w:val="none"/>
                <w:lang w:val="en-US" w:eastAsia="zh-CN" w:bidi="ar"/>
                <w14:textFill>
                  <w14:solidFill>
                    <w14:schemeClr w14:val="tx1"/>
                  </w14:solidFill>
                </w14:textFill>
              </w:rPr>
              <w:t>电气</w:t>
            </w:r>
            <w:r>
              <w:rPr>
                <w:rFonts w:hint="eastAsia" w:ascii="宋体" w:hAnsi="宋体" w:cs="宋体"/>
                <w:snapToGrid w:val="0"/>
                <w:color w:val="000000" w:themeColor="text1"/>
                <w:kern w:val="0"/>
                <w:szCs w:val="21"/>
                <w:highlight w:val="none"/>
                <w:lang w:val="en-US" w:eastAsia="zh-CN" w:bidi="ar"/>
                <w14:textFill>
                  <w14:solidFill>
                    <w14:schemeClr w14:val="tx1"/>
                  </w14:solidFill>
                </w14:textFill>
              </w:rPr>
              <w:t>或机电</w:t>
            </w:r>
            <w:r>
              <w:rPr>
                <w:rFonts w:hint="eastAsia" w:ascii="宋体" w:hAnsi="宋体" w:eastAsia="宋体" w:cs="宋体"/>
                <w:snapToGrid w:val="0"/>
                <w:color w:val="000000" w:themeColor="text1"/>
                <w:kern w:val="0"/>
                <w:szCs w:val="21"/>
                <w:highlight w:val="none"/>
                <w:lang w:bidi="ar"/>
                <w14:textFill>
                  <w14:solidFill>
                    <w14:schemeClr w14:val="tx1"/>
                  </w14:solidFill>
                </w14:textFill>
              </w:rPr>
              <w:t>或市政公用工程相关专业工程师或以上职称</w:t>
            </w:r>
          </w:p>
        </w:tc>
      </w:tr>
      <w:tr w14:paraId="14FC9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6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7416BB">
            <w:pPr>
              <w:widowControl/>
              <w:adjustRightInd w:val="0"/>
              <w:snapToGrid w:val="0"/>
              <w:jc w:val="center"/>
              <w:textAlignment w:val="cente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snapToGrid w:val="0"/>
                <w:color w:val="000000" w:themeColor="text1"/>
                <w:kern w:val="0"/>
                <w:szCs w:val="21"/>
                <w:highlight w:val="none"/>
                <w:lang w:bidi="ar"/>
                <w14:textFill>
                  <w14:solidFill>
                    <w14:schemeClr w14:val="tx1"/>
                  </w14:solidFill>
                </w14:textFill>
              </w:rPr>
              <w:t>1</w:t>
            </w:r>
            <w:r>
              <w:rPr>
                <w:rFonts w:hint="eastAsia" w:ascii="宋体" w:hAnsi="宋体" w:cs="宋体"/>
                <w:snapToGrid w:val="0"/>
                <w:color w:val="000000" w:themeColor="text1"/>
                <w:kern w:val="0"/>
                <w:szCs w:val="21"/>
                <w:highlight w:val="none"/>
                <w:lang w:val="en-US" w:eastAsia="zh-CN" w:bidi="ar"/>
                <w14:textFill>
                  <w14:solidFill>
                    <w14:schemeClr w14:val="tx1"/>
                  </w14:solidFill>
                </w14:textFill>
              </w:rPr>
              <w:t>1</w:t>
            </w:r>
          </w:p>
        </w:tc>
        <w:tc>
          <w:tcPr>
            <w:tcW w:w="194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8DB33F">
            <w:pPr>
              <w:widowControl/>
              <w:adjustRightInd w:val="0"/>
              <w:snapToGrid w:val="0"/>
              <w:spacing w:line="240" w:lineRule="auto"/>
              <w:jc w:val="center"/>
              <w:textAlignment w:val="cente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bidi="ar"/>
                <w14:textFill>
                  <w14:solidFill>
                    <w14:schemeClr w14:val="tx1"/>
                  </w14:solidFill>
                </w14:textFill>
              </w:rPr>
              <w:t>给排水工程师</w:t>
            </w:r>
          </w:p>
        </w:tc>
        <w:tc>
          <w:tcPr>
            <w:tcW w:w="7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6D2C97">
            <w:pPr>
              <w:widowControl/>
              <w:adjustRightInd w:val="0"/>
              <w:snapToGrid w:val="0"/>
              <w:spacing w:line="240" w:lineRule="auto"/>
              <w:jc w:val="center"/>
              <w:textAlignment w:val="cente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t>1</w:t>
            </w:r>
          </w:p>
        </w:tc>
        <w:tc>
          <w:tcPr>
            <w:tcW w:w="60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0AA87C">
            <w:pPr>
              <w:widowControl/>
              <w:adjustRightInd w:val="0"/>
              <w:snapToGrid w:val="0"/>
              <w:spacing w:line="240" w:lineRule="auto"/>
              <w:jc w:val="center"/>
              <w:textAlignment w:val="cente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bidi="ar"/>
                <w14:textFill>
                  <w14:solidFill>
                    <w14:schemeClr w14:val="tx1"/>
                  </w14:solidFill>
                </w14:textFill>
              </w:rPr>
              <w:t>具有给排水</w:t>
            </w:r>
            <w:r>
              <w:rPr>
                <w:rFonts w:hint="eastAsia" w:ascii="宋体" w:hAnsi="宋体" w:eastAsia="宋体" w:cs="宋体"/>
                <w:snapToGrid w:val="0"/>
                <w:color w:val="000000" w:themeColor="text1"/>
                <w:kern w:val="0"/>
                <w:szCs w:val="21"/>
                <w:highlight w:val="none"/>
                <w:lang w:bidi="ar"/>
                <w14:textFill>
                  <w14:solidFill>
                    <w14:schemeClr w14:val="tx1"/>
                  </w14:solidFill>
                </w14:textFill>
              </w:rPr>
              <w:t>或市政公用工程相关专业工程师</w:t>
            </w:r>
            <w:r>
              <w:rPr>
                <w:rFonts w:hint="eastAsia" w:ascii="宋体" w:hAnsi="宋体" w:eastAsia="宋体" w:cs="宋体"/>
                <w:snapToGrid w:val="0"/>
                <w:color w:val="000000" w:themeColor="text1"/>
                <w:kern w:val="0"/>
                <w:sz w:val="21"/>
                <w:szCs w:val="21"/>
                <w:highlight w:val="none"/>
                <w:lang w:bidi="ar"/>
                <w14:textFill>
                  <w14:solidFill>
                    <w14:schemeClr w14:val="tx1"/>
                  </w14:solidFill>
                </w14:textFill>
              </w:rPr>
              <w:t>或以上职称</w:t>
            </w:r>
          </w:p>
        </w:tc>
      </w:tr>
      <w:tr w14:paraId="42596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6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2A7CA2">
            <w:pPr>
              <w:widowControl/>
              <w:adjustRightInd w:val="0"/>
              <w:snapToGrid w:val="0"/>
              <w:jc w:val="center"/>
              <w:textAlignment w:val="cente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snapToGrid w:val="0"/>
                <w:color w:val="000000" w:themeColor="text1"/>
                <w:kern w:val="0"/>
                <w:szCs w:val="21"/>
                <w:highlight w:val="none"/>
                <w:lang w:bidi="ar"/>
                <w14:textFill>
                  <w14:solidFill>
                    <w14:schemeClr w14:val="tx1"/>
                  </w14:solidFill>
                </w14:textFill>
              </w:rPr>
              <w:t>1</w:t>
            </w:r>
            <w:r>
              <w:rPr>
                <w:rFonts w:hint="eastAsia" w:ascii="宋体" w:hAnsi="宋体" w:cs="宋体"/>
                <w:snapToGrid w:val="0"/>
                <w:color w:val="000000" w:themeColor="text1"/>
                <w:kern w:val="0"/>
                <w:szCs w:val="21"/>
                <w:highlight w:val="none"/>
                <w:lang w:val="en-US" w:eastAsia="zh-CN" w:bidi="ar"/>
                <w14:textFill>
                  <w14:solidFill>
                    <w14:schemeClr w14:val="tx1"/>
                  </w14:solidFill>
                </w14:textFill>
              </w:rPr>
              <w:t>2</w:t>
            </w:r>
          </w:p>
        </w:tc>
        <w:tc>
          <w:tcPr>
            <w:tcW w:w="1945" w:type="dxa"/>
            <w:tcBorders>
              <w:top w:val="single" w:color="auto" w:sz="4" w:space="0"/>
              <w:left w:val="single" w:color="auto" w:sz="4" w:space="0"/>
              <w:bottom w:val="single" w:color="auto" w:sz="4" w:space="0"/>
              <w:right w:val="single" w:color="auto" w:sz="4" w:space="0"/>
            </w:tcBorders>
            <w:noWrap w:val="0"/>
            <w:vAlign w:val="center"/>
          </w:tcPr>
          <w:p w14:paraId="131087C4">
            <w:pPr>
              <w:widowControl/>
              <w:adjustRightInd w:val="0"/>
              <w:snapToGrid w:val="0"/>
              <w:jc w:val="center"/>
              <w:textAlignment w:val="center"/>
              <w:rPr>
                <w:rFonts w:hint="eastAsia" w:ascii="宋体" w:hAnsi="宋体" w:eastAsia="宋体" w:cs="宋体"/>
                <w:snapToGrid w:val="0"/>
                <w:color w:val="000000" w:themeColor="text1"/>
                <w:kern w:val="0"/>
                <w:szCs w:val="21"/>
                <w:highlight w:val="none"/>
                <w:lang w:bidi="ar"/>
                <w14:textFill>
                  <w14:solidFill>
                    <w14:schemeClr w14:val="tx1"/>
                  </w14:solidFill>
                </w14:textFill>
              </w:rPr>
            </w:pPr>
            <w:r>
              <w:rPr>
                <w:rFonts w:hint="eastAsia" w:ascii="宋体" w:hAnsi="宋体" w:eastAsia="宋体" w:cs="宋体"/>
                <w:snapToGrid w:val="0"/>
                <w:color w:val="000000" w:themeColor="text1"/>
                <w:kern w:val="0"/>
                <w:szCs w:val="21"/>
                <w:highlight w:val="none"/>
                <w:lang w:bidi="ar"/>
                <w14:textFill>
                  <w14:solidFill>
                    <w14:schemeClr w14:val="tx1"/>
                  </w14:solidFill>
                </w14:textFill>
              </w:rPr>
              <w:t>施工员</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2FEDFD9C">
            <w:pPr>
              <w:widowControl/>
              <w:adjustRightInd w:val="0"/>
              <w:snapToGrid w:val="0"/>
              <w:jc w:val="center"/>
              <w:textAlignment w:val="center"/>
              <w:rPr>
                <w:rFonts w:hint="eastAsia" w:ascii="宋体" w:hAnsi="宋体" w:eastAsia="宋体" w:cs="宋体"/>
                <w:snapToGrid w:val="0"/>
                <w:color w:val="000000" w:themeColor="text1"/>
                <w:kern w:val="0"/>
                <w:szCs w:val="21"/>
                <w:highlight w:val="none"/>
                <w:lang w:eastAsia="zh-CN" w:bidi="ar"/>
                <w14:textFill>
                  <w14:solidFill>
                    <w14:schemeClr w14:val="tx1"/>
                  </w14:solidFill>
                </w14:textFill>
              </w:rPr>
            </w:pPr>
            <w:r>
              <w:rPr>
                <w:rFonts w:hint="eastAsia" w:ascii="宋体" w:hAnsi="宋体" w:cs="宋体"/>
                <w:snapToGrid w:val="0"/>
                <w:color w:val="000000" w:themeColor="text1"/>
                <w:kern w:val="0"/>
                <w:szCs w:val="21"/>
                <w:highlight w:val="none"/>
                <w:lang w:val="en-US" w:eastAsia="zh-CN" w:bidi="ar"/>
                <w14:textFill>
                  <w14:solidFill>
                    <w14:schemeClr w14:val="tx1"/>
                  </w14:solidFill>
                </w14:textFill>
              </w:rPr>
              <w:t>3</w:t>
            </w:r>
          </w:p>
        </w:tc>
        <w:tc>
          <w:tcPr>
            <w:tcW w:w="6059" w:type="dxa"/>
            <w:tcBorders>
              <w:top w:val="single" w:color="auto" w:sz="4" w:space="0"/>
              <w:left w:val="single" w:color="auto" w:sz="4" w:space="0"/>
              <w:bottom w:val="single" w:color="auto" w:sz="4" w:space="0"/>
              <w:right w:val="single" w:color="auto" w:sz="4" w:space="0"/>
            </w:tcBorders>
            <w:noWrap w:val="0"/>
            <w:vAlign w:val="center"/>
          </w:tcPr>
          <w:p w14:paraId="4AAF410E">
            <w:pPr>
              <w:widowControl/>
              <w:adjustRightInd w:val="0"/>
              <w:snapToGrid w:val="0"/>
              <w:jc w:val="center"/>
              <w:textAlignment w:val="center"/>
              <w:rPr>
                <w:rFonts w:ascii="宋体" w:hAnsi="宋体" w:eastAsia="宋体" w:cs="宋体"/>
                <w:snapToGrid w:val="0"/>
                <w:color w:val="000000" w:themeColor="text1"/>
                <w:kern w:val="0"/>
                <w:szCs w:val="21"/>
                <w:highlight w:val="none"/>
                <w:lang w:bidi="ar"/>
                <w14:textFill>
                  <w14:solidFill>
                    <w14:schemeClr w14:val="tx1"/>
                  </w14:solidFill>
                </w14:textFill>
              </w:rPr>
            </w:pPr>
            <w:r>
              <w:rPr>
                <w:rFonts w:hint="eastAsia" w:ascii="宋体" w:hAnsi="宋体" w:eastAsia="宋体" w:cs="宋体"/>
                <w:snapToGrid w:val="0"/>
                <w:color w:val="000000" w:themeColor="text1"/>
                <w:kern w:val="0"/>
                <w:szCs w:val="21"/>
                <w:highlight w:val="none"/>
                <w:lang w:bidi="ar"/>
                <w14:textFill>
                  <w14:solidFill>
                    <w14:schemeClr w14:val="tx1"/>
                  </w14:solidFill>
                </w14:textFill>
              </w:rPr>
              <w:t>具有施工员岗位证书或培训证</w:t>
            </w:r>
          </w:p>
        </w:tc>
      </w:tr>
      <w:tr w14:paraId="700B2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6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22BFEB">
            <w:pPr>
              <w:widowControl/>
              <w:adjustRightInd w:val="0"/>
              <w:snapToGrid w:val="0"/>
              <w:jc w:val="center"/>
              <w:textAlignment w:val="cente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snapToGrid w:val="0"/>
                <w:color w:val="000000" w:themeColor="text1"/>
                <w:kern w:val="0"/>
                <w:szCs w:val="21"/>
                <w:highlight w:val="none"/>
                <w:lang w:bidi="ar"/>
                <w14:textFill>
                  <w14:solidFill>
                    <w14:schemeClr w14:val="tx1"/>
                  </w14:solidFill>
                </w14:textFill>
              </w:rPr>
              <w:t>1</w:t>
            </w:r>
            <w:r>
              <w:rPr>
                <w:rFonts w:hint="eastAsia" w:ascii="宋体" w:hAnsi="宋体" w:cs="宋体"/>
                <w:snapToGrid w:val="0"/>
                <w:color w:val="000000" w:themeColor="text1"/>
                <w:kern w:val="0"/>
                <w:szCs w:val="21"/>
                <w:highlight w:val="none"/>
                <w:lang w:val="en-US" w:eastAsia="zh-CN" w:bidi="ar"/>
                <w14:textFill>
                  <w14:solidFill>
                    <w14:schemeClr w14:val="tx1"/>
                  </w14:solidFill>
                </w14:textFill>
              </w:rPr>
              <w:t>3</w:t>
            </w:r>
          </w:p>
        </w:tc>
        <w:tc>
          <w:tcPr>
            <w:tcW w:w="1945" w:type="dxa"/>
            <w:tcBorders>
              <w:top w:val="single" w:color="auto" w:sz="4" w:space="0"/>
              <w:left w:val="single" w:color="auto" w:sz="4" w:space="0"/>
              <w:bottom w:val="single" w:color="auto" w:sz="4" w:space="0"/>
              <w:right w:val="single" w:color="auto" w:sz="4" w:space="0"/>
            </w:tcBorders>
            <w:noWrap w:val="0"/>
            <w:vAlign w:val="center"/>
          </w:tcPr>
          <w:p w14:paraId="5C1B65AB">
            <w:pPr>
              <w:widowControl/>
              <w:adjustRightInd w:val="0"/>
              <w:snapToGrid w:val="0"/>
              <w:jc w:val="center"/>
              <w:textAlignment w:val="center"/>
              <w:rPr>
                <w:rFonts w:ascii="宋体" w:hAnsi="宋体" w:eastAsia="宋体" w:cs="宋体"/>
                <w:snapToGrid w:val="0"/>
                <w:color w:val="000000" w:themeColor="text1"/>
                <w:kern w:val="0"/>
                <w:szCs w:val="21"/>
                <w:highlight w:val="none"/>
                <w:lang w:bidi="ar"/>
                <w14:textFill>
                  <w14:solidFill>
                    <w14:schemeClr w14:val="tx1"/>
                  </w14:solidFill>
                </w14:textFill>
              </w:rPr>
            </w:pPr>
            <w:r>
              <w:rPr>
                <w:rFonts w:hint="eastAsia" w:ascii="宋体" w:hAnsi="宋体" w:eastAsia="宋体" w:cs="宋体"/>
                <w:snapToGrid w:val="0"/>
                <w:color w:val="000000" w:themeColor="text1"/>
                <w:kern w:val="0"/>
                <w:szCs w:val="21"/>
                <w:highlight w:val="none"/>
                <w:lang w:bidi="ar"/>
                <w14:textFill>
                  <w14:solidFill>
                    <w14:schemeClr w14:val="tx1"/>
                  </w14:solidFill>
                </w14:textFill>
              </w:rPr>
              <w:t>材料员</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1AA03758">
            <w:pPr>
              <w:widowControl/>
              <w:adjustRightInd w:val="0"/>
              <w:snapToGrid w:val="0"/>
              <w:jc w:val="center"/>
              <w:textAlignment w:val="center"/>
              <w:rPr>
                <w:rFonts w:hint="eastAsia" w:ascii="宋体" w:hAnsi="宋体" w:eastAsia="宋体" w:cs="宋体"/>
                <w:snapToGrid w:val="0"/>
                <w:color w:val="000000" w:themeColor="text1"/>
                <w:kern w:val="0"/>
                <w:szCs w:val="21"/>
                <w:highlight w:val="none"/>
                <w:lang w:bidi="ar"/>
                <w14:textFill>
                  <w14:solidFill>
                    <w14:schemeClr w14:val="tx1"/>
                  </w14:solidFill>
                </w14:textFill>
              </w:rPr>
            </w:pPr>
            <w:r>
              <w:rPr>
                <w:rFonts w:hint="eastAsia" w:ascii="宋体" w:hAnsi="宋体" w:eastAsia="宋体" w:cs="宋体"/>
                <w:snapToGrid w:val="0"/>
                <w:color w:val="000000" w:themeColor="text1"/>
                <w:kern w:val="0"/>
                <w:szCs w:val="21"/>
                <w:highlight w:val="none"/>
                <w:lang w:bidi="ar"/>
                <w14:textFill>
                  <w14:solidFill>
                    <w14:schemeClr w14:val="tx1"/>
                  </w14:solidFill>
                </w14:textFill>
              </w:rPr>
              <w:t>1</w:t>
            </w:r>
          </w:p>
        </w:tc>
        <w:tc>
          <w:tcPr>
            <w:tcW w:w="6059" w:type="dxa"/>
            <w:tcBorders>
              <w:top w:val="single" w:color="auto" w:sz="4" w:space="0"/>
              <w:left w:val="single" w:color="auto" w:sz="4" w:space="0"/>
              <w:bottom w:val="single" w:color="auto" w:sz="4" w:space="0"/>
              <w:right w:val="single" w:color="auto" w:sz="4" w:space="0"/>
            </w:tcBorders>
            <w:noWrap w:val="0"/>
            <w:vAlign w:val="center"/>
          </w:tcPr>
          <w:p w14:paraId="4C15E074">
            <w:pPr>
              <w:widowControl/>
              <w:adjustRightInd w:val="0"/>
              <w:snapToGrid w:val="0"/>
              <w:jc w:val="center"/>
              <w:textAlignment w:val="center"/>
              <w:rPr>
                <w:rFonts w:ascii="宋体" w:hAnsi="宋体" w:eastAsia="宋体" w:cs="宋体"/>
                <w:snapToGrid w:val="0"/>
                <w:color w:val="000000" w:themeColor="text1"/>
                <w:kern w:val="0"/>
                <w:szCs w:val="21"/>
                <w:highlight w:val="none"/>
                <w:lang w:bidi="ar"/>
                <w14:textFill>
                  <w14:solidFill>
                    <w14:schemeClr w14:val="tx1"/>
                  </w14:solidFill>
                </w14:textFill>
              </w:rPr>
            </w:pPr>
            <w:r>
              <w:rPr>
                <w:rFonts w:hint="eastAsia" w:ascii="宋体" w:hAnsi="宋体" w:eastAsia="宋体" w:cs="宋体"/>
                <w:snapToGrid w:val="0"/>
                <w:color w:val="000000" w:themeColor="text1"/>
                <w:kern w:val="0"/>
                <w:szCs w:val="21"/>
                <w:highlight w:val="none"/>
                <w:lang w:bidi="ar"/>
                <w14:textFill>
                  <w14:solidFill>
                    <w14:schemeClr w14:val="tx1"/>
                  </w14:solidFill>
                </w14:textFill>
              </w:rPr>
              <w:t>具有材料员岗位证书或培训证</w:t>
            </w:r>
          </w:p>
        </w:tc>
      </w:tr>
      <w:tr w14:paraId="015D9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613" w:type="dxa"/>
            <w:tcBorders>
              <w:top w:val="single" w:color="auto" w:sz="4" w:space="0"/>
              <w:left w:val="single" w:color="auto" w:sz="4" w:space="0"/>
              <w:bottom w:val="single" w:color="auto" w:sz="4" w:space="0"/>
              <w:right w:val="single" w:color="auto" w:sz="4" w:space="0"/>
            </w:tcBorders>
            <w:noWrap w:val="0"/>
            <w:vAlign w:val="center"/>
          </w:tcPr>
          <w:p w14:paraId="4E98464C">
            <w:pPr>
              <w:widowControl/>
              <w:adjustRightInd w:val="0"/>
              <w:snapToGrid w:val="0"/>
              <w:jc w:val="center"/>
              <w:textAlignment w:val="center"/>
              <w:rPr>
                <w:rFonts w:hint="default" w:ascii="宋体" w:hAnsi="宋体" w:eastAsia="宋体" w:cs="宋体"/>
                <w:snapToGrid w:val="0"/>
                <w:color w:val="000000" w:themeColor="text1"/>
                <w:kern w:val="0"/>
                <w:szCs w:val="21"/>
                <w:highlight w:val="none"/>
                <w:lang w:val="en-US" w:eastAsia="zh-CN" w:bidi="ar"/>
                <w14:textFill>
                  <w14:solidFill>
                    <w14:schemeClr w14:val="tx1"/>
                  </w14:solidFill>
                </w14:textFill>
              </w:rPr>
            </w:pPr>
            <w:r>
              <w:rPr>
                <w:rFonts w:hint="eastAsia" w:ascii="宋体" w:hAnsi="宋体" w:cs="宋体"/>
                <w:snapToGrid w:val="0"/>
                <w:color w:val="000000" w:themeColor="text1"/>
                <w:kern w:val="0"/>
                <w:szCs w:val="21"/>
                <w:highlight w:val="none"/>
                <w:lang w:val="en-US" w:eastAsia="zh-CN" w:bidi="ar"/>
                <w14:textFill>
                  <w14:solidFill>
                    <w14:schemeClr w14:val="tx1"/>
                  </w14:solidFill>
                </w14:textFill>
              </w:rPr>
              <w:t>14</w:t>
            </w:r>
          </w:p>
        </w:tc>
        <w:tc>
          <w:tcPr>
            <w:tcW w:w="1945" w:type="dxa"/>
            <w:tcBorders>
              <w:top w:val="single" w:color="auto" w:sz="4" w:space="0"/>
              <w:left w:val="single" w:color="auto" w:sz="4" w:space="0"/>
              <w:bottom w:val="single" w:color="auto" w:sz="4" w:space="0"/>
              <w:right w:val="single" w:color="auto" w:sz="4" w:space="0"/>
            </w:tcBorders>
            <w:noWrap w:val="0"/>
            <w:vAlign w:val="center"/>
          </w:tcPr>
          <w:p w14:paraId="2F24537D">
            <w:pPr>
              <w:widowControl/>
              <w:adjustRightInd w:val="0"/>
              <w:snapToGrid w:val="0"/>
              <w:jc w:val="center"/>
              <w:textAlignment w:val="center"/>
              <w:rPr>
                <w:rFonts w:ascii="宋体" w:hAnsi="宋体" w:eastAsia="宋体" w:cs="宋体"/>
                <w:snapToGrid w:val="0"/>
                <w:color w:val="000000" w:themeColor="text1"/>
                <w:kern w:val="0"/>
                <w:szCs w:val="21"/>
                <w:highlight w:val="none"/>
                <w:lang w:bidi="ar"/>
                <w14:textFill>
                  <w14:solidFill>
                    <w14:schemeClr w14:val="tx1"/>
                  </w14:solidFill>
                </w14:textFill>
              </w:rPr>
            </w:pPr>
            <w:r>
              <w:rPr>
                <w:rFonts w:hint="eastAsia" w:ascii="宋体" w:hAnsi="宋体" w:eastAsia="宋体" w:cs="宋体"/>
                <w:snapToGrid w:val="0"/>
                <w:color w:val="000000" w:themeColor="text1"/>
                <w:kern w:val="0"/>
                <w:szCs w:val="21"/>
                <w:highlight w:val="none"/>
                <w:lang w:bidi="ar"/>
                <w14:textFill>
                  <w14:solidFill>
                    <w14:schemeClr w14:val="tx1"/>
                  </w14:solidFill>
                </w14:textFill>
              </w:rPr>
              <w:t>资料员</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3D84E407">
            <w:pPr>
              <w:widowControl/>
              <w:adjustRightInd w:val="0"/>
              <w:snapToGrid w:val="0"/>
              <w:jc w:val="center"/>
              <w:textAlignment w:val="center"/>
              <w:rPr>
                <w:rFonts w:hint="eastAsia" w:ascii="宋体" w:hAnsi="宋体" w:eastAsia="宋体" w:cs="宋体"/>
                <w:snapToGrid w:val="0"/>
                <w:color w:val="000000" w:themeColor="text1"/>
                <w:kern w:val="0"/>
                <w:szCs w:val="21"/>
                <w:highlight w:val="none"/>
                <w:lang w:bidi="ar"/>
                <w14:textFill>
                  <w14:solidFill>
                    <w14:schemeClr w14:val="tx1"/>
                  </w14:solidFill>
                </w14:textFill>
              </w:rPr>
            </w:pPr>
            <w:r>
              <w:rPr>
                <w:rFonts w:hint="eastAsia" w:ascii="宋体" w:hAnsi="宋体" w:eastAsia="宋体" w:cs="宋体"/>
                <w:snapToGrid w:val="0"/>
                <w:color w:val="000000" w:themeColor="text1"/>
                <w:kern w:val="0"/>
                <w:szCs w:val="21"/>
                <w:highlight w:val="none"/>
                <w:lang w:bidi="ar"/>
                <w14:textFill>
                  <w14:solidFill>
                    <w14:schemeClr w14:val="tx1"/>
                  </w14:solidFill>
                </w14:textFill>
              </w:rPr>
              <w:t>1</w:t>
            </w:r>
          </w:p>
        </w:tc>
        <w:tc>
          <w:tcPr>
            <w:tcW w:w="6059" w:type="dxa"/>
            <w:tcBorders>
              <w:top w:val="single" w:color="auto" w:sz="4" w:space="0"/>
              <w:left w:val="single" w:color="auto" w:sz="4" w:space="0"/>
              <w:bottom w:val="single" w:color="auto" w:sz="4" w:space="0"/>
              <w:right w:val="single" w:color="auto" w:sz="4" w:space="0"/>
            </w:tcBorders>
            <w:noWrap w:val="0"/>
            <w:vAlign w:val="center"/>
          </w:tcPr>
          <w:p w14:paraId="17E2CE2E">
            <w:pPr>
              <w:widowControl/>
              <w:adjustRightInd w:val="0"/>
              <w:snapToGrid w:val="0"/>
              <w:jc w:val="center"/>
              <w:textAlignment w:val="center"/>
              <w:rPr>
                <w:rFonts w:ascii="宋体" w:hAnsi="宋体" w:eastAsia="宋体" w:cs="宋体"/>
                <w:snapToGrid w:val="0"/>
                <w:color w:val="000000" w:themeColor="text1"/>
                <w:kern w:val="0"/>
                <w:szCs w:val="21"/>
                <w:highlight w:val="none"/>
                <w:lang w:bidi="ar"/>
                <w14:textFill>
                  <w14:solidFill>
                    <w14:schemeClr w14:val="tx1"/>
                  </w14:solidFill>
                </w14:textFill>
              </w:rPr>
            </w:pPr>
            <w:r>
              <w:rPr>
                <w:rFonts w:hint="eastAsia" w:ascii="宋体" w:hAnsi="宋体" w:eastAsia="宋体" w:cs="宋体"/>
                <w:snapToGrid w:val="0"/>
                <w:color w:val="000000" w:themeColor="text1"/>
                <w:kern w:val="0"/>
                <w:szCs w:val="21"/>
                <w:highlight w:val="none"/>
                <w:lang w:bidi="ar"/>
                <w14:textFill>
                  <w14:solidFill>
                    <w14:schemeClr w14:val="tx1"/>
                  </w14:solidFill>
                </w14:textFill>
              </w:rPr>
              <w:t>具有资料员岗位证书或培训证</w:t>
            </w:r>
          </w:p>
        </w:tc>
      </w:tr>
      <w:bookmarkEnd w:id="116"/>
      <w:bookmarkEnd w:id="117"/>
      <w:tr w14:paraId="6F130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613" w:type="dxa"/>
            <w:tcBorders>
              <w:top w:val="single" w:color="auto" w:sz="4" w:space="0"/>
              <w:left w:val="single" w:color="auto" w:sz="4" w:space="0"/>
              <w:bottom w:val="single" w:color="auto" w:sz="4" w:space="0"/>
              <w:right w:val="single" w:color="auto" w:sz="4" w:space="0"/>
            </w:tcBorders>
            <w:noWrap w:val="0"/>
            <w:vAlign w:val="center"/>
          </w:tcPr>
          <w:p w14:paraId="64A3C891">
            <w:pPr>
              <w:widowControl/>
              <w:adjustRightInd w:val="0"/>
              <w:snapToGrid w:val="0"/>
              <w:jc w:val="center"/>
              <w:textAlignment w:val="center"/>
              <w:rPr>
                <w:rFonts w:ascii="宋体" w:hAnsi="宋体" w:eastAsia="宋体" w:cs="宋体"/>
                <w:color w:val="000000" w:themeColor="text1"/>
                <w:szCs w:val="21"/>
                <w:highlight w:val="none"/>
                <w:lang w:bidi="ar"/>
                <w14:textFill>
                  <w14:solidFill>
                    <w14:schemeClr w14:val="tx1"/>
                  </w14:solidFill>
                </w14:textFill>
              </w:rPr>
            </w:pPr>
          </w:p>
        </w:tc>
        <w:tc>
          <w:tcPr>
            <w:tcW w:w="1945" w:type="dxa"/>
            <w:tcBorders>
              <w:top w:val="single" w:color="auto" w:sz="4" w:space="0"/>
              <w:left w:val="single" w:color="auto" w:sz="4" w:space="0"/>
              <w:bottom w:val="single" w:color="auto" w:sz="4" w:space="0"/>
              <w:right w:val="single" w:color="auto" w:sz="4" w:space="0"/>
            </w:tcBorders>
            <w:noWrap w:val="0"/>
            <w:vAlign w:val="center"/>
          </w:tcPr>
          <w:p w14:paraId="637C3B6D">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合计</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0E64286F">
            <w:pPr>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6</w:t>
            </w:r>
          </w:p>
        </w:tc>
        <w:tc>
          <w:tcPr>
            <w:tcW w:w="6059" w:type="dxa"/>
            <w:tcBorders>
              <w:top w:val="single" w:color="auto" w:sz="4" w:space="0"/>
              <w:left w:val="single" w:color="auto" w:sz="4" w:space="0"/>
              <w:bottom w:val="single" w:color="auto" w:sz="4" w:space="0"/>
              <w:right w:val="single" w:color="auto" w:sz="4" w:space="0"/>
            </w:tcBorders>
            <w:noWrap w:val="0"/>
            <w:vAlign w:val="center"/>
          </w:tcPr>
          <w:p w14:paraId="65C8B996">
            <w:pPr>
              <w:rPr>
                <w:rFonts w:ascii="宋体" w:hAnsi="宋体" w:eastAsia="宋体" w:cs="宋体"/>
                <w:color w:val="000000" w:themeColor="text1"/>
                <w:szCs w:val="21"/>
                <w:highlight w:val="none"/>
                <w14:textFill>
                  <w14:solidFill>
                    <w14:schemeClr w14:val="tx1"/>
                  </w14:solidFill>
                </w14:textFill>
              </w:rPr>
            </w:pPr>
          </w:p>
        </w:tc>
      </w:tr>
    </w:tbl>
    <w:p w14:paraId="67DC9A89">
      <w:pPr>
        <w:spacing w:line="360" w:lineRule="auto"/>
        <w:ind w:firstLine="480" w:firstLineChars="200"/>
        <w:rPr>
          <w:rFonts w:hint="eastAsia" w:ascii="宋体" w:hAnsi="宋体" w:eastAsia="宋体" w:cs="仿宋_GB2312"/>
          <w:color w:val="000000" w:themeColor="text1"/>
          <w:sz w:val="24"/>
          <w:szCs w:val="24"/>
          <w:highlight w:val="none"/>
          <w14:textFill>
            <w14:solidFill>
              <w14:schemeClr w14:val="tx1"/>
            </w14:solidFill>
          </w14:textFill>
        </w:rPr>
      </w:pPr>
      <w:r>
        <w:rPr>
          <w:rFonts w:hint="eastAsia" w:ascii="宋体" w:hAnsi="宋体" w:eastAsia="宋体" w:cs="仿宋_GB2312"/>
          <w:color w:val="000000" w:themeColor="text1"/>
          <w:sz w:val="24"/>
          <w:szCs w:val="24"/>
          <w:highlight w:val="none"/>
          <w14:textFill>
            <w14:solidFill>
              <w14:schemeClr w14:val="tx1"/>
            </w14:solidFill>
          </w14:textFill>
        </w:rPr>
        <w:t>注：1.以上人员为施工管理主要人员配置基本要求，投标人可按自身情况投入从事相关经验丰富的人员,除按要求提供人员证书外，人员相关经验可提供合同或业主证明或其他等能体现人员经验的相关证明文件。上表人员均要求为投标单位正式职工，即指投标单位为其缴纳社保的在职人员</w:t>
      </w:r>
      <w:r>
        <w:rPr>
          <w:rFonts w:hint="eastAsia" w:ascii="宋体" w:hAnsi="宋体" w:eastAsia="宋体" w:cs="仿宋_GB2312"/>
          <w:color w:val="000000" w:themeColor="text1"/>
          <w:sz w:val="24"/>
          <w:szCs w:val="24"/>
          <w:highlight w:val="none"/>
          <w:lang w:eastAsia="zh-CN"/>
          <w14:textFill>
            <w14:solidFill>
              <w14:schemeClr w14:val="tx1"/>
            </w14:solidFill>
          </w14:textFill>
        </w:rPr>
        <w:t>（如上述人员为退休人员，则需提供退休证明及返聘合同（协议））</w:t>
      </w:r>
      <w:r>
        <w:rPr>
          <w:rFonts w:hint="eastAsia" w:ascii="宋体" w:hAnsi="宋体" w:eastAsia="宋体" w:cs="仿宋_GB2312"/>
          <w:color w:val="000000" w:themeColor="text1"/>
          <w:sz w:val="24"/>
          <w:szCs w:val="24"/>
          <w:highlight w:val="none"/>
          <w14:textFill>
            <w14:solidFill>
              <w14:schemeClr w14:val="tx1"/>
            </w14:solidFill>
          </w14:textFill>
        </w:rPr>
        <w:t>，须同时提供202</w:t>
      </w:r>
      <w:r>
        <w:rPr>
          <w:rFonts w:hint="eastAsia" w:ascii="宋体" w:hAnsi="宋体" w:eastAsia="宋体" w:cs="仿宋_GB2312"/>
          <w:color w:val="000000" w:themeColor="text1"/>
          <w:sz w:val="24"/>
          <w:szCs w:val="24"/>
          <w:highlight w:val="none"/>
          <w:lang w:val="en-US" w:eastAsia="zh-CN"/>
          <w14:textFill>
            <w14:solidFill>
              <w14:schemeClr w14:val="tx1"/>
            </w14:solidFill>
          </w14:textFill>
        </w:rPr>
        <w:t>5</w:t>
      </w:r>
      <w:r>
        <w:rPr>
          <w:rFonts w:hint="eastAsia" w:ascii="宋体" w:hAnsi="宋体" w:eastAsia="宋体" w:cs="仿宋_GB2312"/>
          <w:color w:val="000000" w:themeColor="text1"/>
          <w:sz w:val="24"/>
          <w:szCs w:val="24"/>
          <w:highlight w:val="none"/>
          <w14:textFill>
            <w14:solidFill>
              <w14:schemeClr w14:val="tx1"/>
            </w14:solidFill>
          </w14:textFill>
        </w:rPr>
        <w:t>年</w:t>
      </w:r>
      <w:r>
        <w:rPr>
          <w:rFonts w:hint="eastAsia" w:ascii="宋体" w:hAnsi="宋体" w:cs="仿宋_GB2312"/>
          <w:color w:val="000000" w:themeColor="text1"/>
          <w:sz w:val="24"/>
          <w:szCs w:val="24"/>
          <w:highlight w:val="none"/>
          <w:lang w:val="en-US" w:eastAsia="zh-CN"/>
          <w14:textFill>
            <w14:solidFill>
              <w14:schemeClr w14:val="tx1"/>
            </w14:solidFill>
          </w14:textFill>
        </w:rPr>
        <w:t>7</w:t>
      </w:r>
      <w:r>
        <w:rPr>
          <w:rFonts w:hint="eastAsia" w:ascii="宋体" w:hAnsi="宋体" w:eastAsia="宋体" w:cs="仿宋_GB2312"/>
          <w:color w:val="000000" w:themeColor="text1"/>
          <w:sz w:val="24"/>
          <w:szCs w:val="24"/>
          <w:highlight w:val="none"/>
          <w:lang w:val="en-US" w:eastAsia="zh-CN"/>
          <w14:textFill>
            <w14:solidFill>
              <w14:schemeClr w14:val="tx1"/>
            </w14:solidFill>
          </w14:textFill>
        </w:rPr>
        <w:t>月</w:t>
      </w:r>
      <w:r>
        <w:rPr>
          <w:rFonts w:hint="eastAsia" w:ascii="宋体" w:hAnsi="宋体" w:eastAsia="宋体" w:cs="仿宋_GB2312"/>
          <w:color w:val="000000" w:themeColor="text1"/>
          <w:sz w:val="24"/>
          <w:szCs w:val="24"/>
          <w:highlight w:val="none"/>
          <w14:textFill>
            <w14:solidFill>
              <w14:schemeClr w14:val="tx1"/>
            </w14:solidFill>
          </w14:textFill>
        </w:rPr>
        <w:t>的社保证明</w:t>
      </w:r>
      <w:r>
        <w:rPr>
          <w:rFonts w:hint="eastAsia" w:ascii="宋体" w:hAnsi="宋体" w:eastAsia="宋体" w:cs="仿宋_GB2312"/>
          <w:color w:val="000000" w:themeColor="text1"/>
          <w:sz w:val="24"/>
          <w:szCs w:val="24"/>
          <w:highlight w:val="none"/>
          <w:lang w:val="en-US" w:eastAsia="zh-CN"/>
          <w14:textFill>
            <w14:solidFill>
              <w14:schemeClr w14:val="tx1"/>
            </w14:solidFill>
          </w14:textFill>
        </w:rPr>
        <w:t>（如部分地区社保证明显示隔月缴费状态，则提供2025年</w:t>
      </w:r>
      <w:r>
        <w:rPr>
          <w:rFonts w:hint="eastAsia" w:ascii="宋体" w:hAnsi="宋体" w:cs="仿宋_GB2312"/>
          <w:color w:val="000000" w:themeColor="text1"/>
          <w:sz w:val="24"/>
          <w:szCs w:val="24"/>
          <w:highlight w:val="none"/>
          <w:lang w:val="en-US" w:eastAsia="zh-CN"/>
          <w14:textFill>
            <w14:solidFill>
              <w14:schemeClr w14:val="tx1"/>
            </w14:solidFill>
          </w14:textFill>
        </w:rPr>
        <w:t>6</w:t>
      </w:r>
      <w:r>
        <w:rPr>
          <w:rFonts w:hint="eastAsia" w:ascii="宋体" w:hAnsi="宋体" w:eastAsia="宋体" w:cs="仿宋_GB2312"/>
          <w:color w:val="000000" w:themeColor="text1"/>
          <w:sz w:val="24"/>
          <w:szCs w:val="24"/>
          <w:highlight w:val="none"/>
          <w:lang w:val="en-US" w:eastAsia="zh-CN"/>
          <w14:textFill>
            <w14:solidFill>
              <w14:schemeClr w14:val="tx1"/>
            </w14:solidFill>
          </w14:textFill>
        </w:rPr>
        <w:t>月份社保证明）</w:t>
      </w:r>
      <w:r>
        <w:rPr>
          <w:rFonts w:hint="eastAsia" w:ascii="宋体" w:hAnsi="宋体" w:eastAsia="宋体" w:cs="仿宋_GB2312"/>
          <w:color w:val="000000" w:themeColor="text1"/>
          <w:sz w:val="24"/>
          <w:szCs w:val="24"/>
          <w:highlight w:val="none"/>
          <w14:textFill>
            <w14:solidFill>
              <w14:schemeClr w14:val="tx1"/>
            </w14:solidFill>
          </w14:textFill>
        </w:rPr>
        <w:t>。除特别约定外，各岗位人员不得相互兼职。</w:t>
      </w:r>
    </w:p>
    <w:p w14:paraId="7804A532">
      <w:pPr>
        <w:spacing w:line="360" w:lineRule="auto"/>
        <w:ind w:firstLine="424" w:firstLineChars="177"/>
        <w:rPr>
          <w:rFonts w:hint="eastAsia" w:ascii="宋体" w:hAnsi="宋体" w:eastAsia="宋体" w:cs="仿宋_GB2312"/>
          <w:color w:val="000000" w:themeColor="text1"/>
          <w:sz w:val="24"/>
          <w:szCs w:val="24"/>
          <w:highlight w:val="none"/>
          <w14:textFill>
            <w14:solidFill>
              <w14:schemeClr w14:val="tx1"/>
            </w14:solidFill>
          </w14:textFill>
        </w:rPr>
      </w:pPr>
      <w:r>
        <w:rPr>
          <w:rFonts w:hint="eastAsia" w:ascii="宋体" w:hAnsi="宋体" w:eastAsia="宋体" w:cs="仿宋_GB2312"/>
          <w:color w:val="000000" w:themeColor="text1"/>
          <w:sz w:val="24"/>
          <w:szCs w:val="24"/>
          <w:highlight w:val="none"/>
          <w14:textFill>
            <w14:solidFill>
              <w14:schemeClr w14:val="tx1"/>
            </w14:solidFill>
          </w14:textFill>
        </w:rPr>
        <w:t>2.人员进场管理</w:t>
      </w:r>
    </w:p>
    <w:p w14:paraId="74AB8DE9">
      <w:pPr>
        <w:spacing w:line="360" w:lineRule="auto"/>
        <w:ind w:firstLine="424" w:firstLineChars="177"/>
        <w:rPr>
          <w:rFonts w:hint="eastAsia" w:ascii="宋体" w:hAnsi="宋体" w:eastAsia="宋体" w:cs="仿宋_GB2312"/>
          <w:color w:val="000000" w:themeColor="text1"/>
          <w:sz w:val="24"/>
          <w:szCs w:val="24"/>
          <w:highlight w:val="none"/>
          <w14:textFill>
            <w14:solidFill>
              <w14:schemeClr w14:val="tx1"/>
            </w14:solidFill>
          </w14:textFill>
        </w:rPr>
      </w:pPr>
      <w:r>
        <w:rPr>
          <w:rFonts w:hint="eastAsia" w:ascii="宋体" w:hAnsi="宋体" w:eastAsia="宋体" w:cs="仿宋_GB2312"/>
          <w:color w:val="000000" w:themeColor="text1"/>
          <w:sz w:val="24"/>
          <w:szCs w:val="24"/>
          <w:highlight w:val="none"/>
          <w14:textFill>
            <w14:solidFill>
              <w14:schemeClr w14:val="tx1"/>
            </w14:solidFill>
          </w14:textFill>
        </w:rPr>
        <w:t>除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安全、质量管理岗位系列人员须接受发包人及监理人面试、考核，符合发包人要求者方能正式上岗。特殊工种作业人员均应持有相应的资格证明，并报监理单位审核。</w:t>
      </w:r>
    </w:p>
    <w:p w14:paraId="73372955">
      <w:pPr>
        <w:spacing w:line="360" w:lineRule="auto"/>
        <w:ind w:firstLine="424" w:firstLineChars="177"/>
        <w:rPr>
          <w:rFonts w:hint="eastAsia" w:ascii="宋体" w:hAnsi="宋体" w:eastAsia="宋体" w:cs="仿宋_GB2312"/>
          <w:color w:val="000000" w:themeColor="text1"/>
          <w:sz w:val="24"/>
          <w:szCs w:val="24"/>
          <w:highlight w:val="none"/>
          <w14:textFill>
            <w14:solidFill>
              <w14:schemeClr w14:val="tx1"/>
            </w14:solidFill>
          </w14:textFill>
        </w:rPr>
      </w:pPr>
      <w:r>
        <w:rPr>
          <w:rFonts w:hint="eastAsia" w:ascii="宋体" w:hAnsi="宋体" w:eastAsia="宋体" w:cs="仿宋_GB2312"/>
          <w:color w:val="000000" w:themeColor="text1"/>
          <w:sz w:val="24"/>
          <w:szCs w:val="24"/>
          <w:highlight w:val="none"/>
          <w14:textFill>
            <w14:solidFill>
              <w14:schemeClr w14:val="tx1"/>
            </w14:solidFill>
          </w14:textFill>
        </w:rPr>
        <w:t>3.人员变更管理按合同约定执行。</w:t>
      </w:r>
    </w:p>
    <w:p w14:paraId="6CAE4E17">
      <w:pPr>
        <w:spacing w:line="360" w:lineRule="auto"/>
        <w:ind w:firstLine="426" w:firstLineChars="177"/>
        <w:rPr>
          <w:rFonts w:hint="eastAsia" w:ascii="宋体" w:hAnsi="宋体" w:eastAsia="宋体" w:cs="仿宋_GB2312"/>
          <w:b/>
          <w:bCs/>
          <w:color w:val="000000" w:themeColor="text1"/>
          <w:sz w:val="24"/>
          <w:szCs w:val="24"/>
          <w:highlight w:val="none"/>
          <w14:textFill>
            <w14:solidFill>
              <w14:schemeClr w14:val="tx1"/>
            </w14:solidFill>
          </w14:textFill>
        </w:rPr>
      </w:pPr>
      <w:r>
        <w:rPr>
          <w:rFonts w:hint="eastAsia" w:ascii="宋体" w:hAnsi="宋体" w:eastAsia="宋体" w:cs="仿宋_GB2312"/>
          <w:b/>
          <w:bCs/>
          <w:color w:val="000000" w:themeColor="text1"/>
          <w:sz w:val="24"/>
          <w:szCs w:val="24"/>
          <w:highlight w:val="none"/>
          <w14:textFill>
            <w14:solidFill>
              <w14:schemeClr w14:val="tx1"/>
            </w14:solidFill>
          </w14:textFill>
        </w:rPr>
        <w:t>4.《施工管理主要人员配置基本要求》要求人员表不作为废标条款。</w:t>
      </w:r>
    </w:p>
    <w:p w14:paraId="3FB85E99">
      <w:pPr>
        <w:spacing w:line="360" w:lineRule="auto"/>
        <w:ind w:firstLine="482" w:firstLineChars="200"/>
        <w:jc w:val="left"/>
        <w:rPr>
          <w:rFonts w:hint="eastAsia" w:ascii="宋体" w:hAnsi="宋体" w:cs="宋体"/>
          <w:b/>
          <w:color w:val="000000" w:themeColor="text1"/>
          <w:kern w:val="0"/>
          <w:sz w:val="24"/>
          <w:szCs w:val="24"/>
          <w:highlight w:val="none"/>
          <w14:textFill>
            <w14:solidFill>
              <w14:schemeClr w14:val="tx1"/>
            </w14:solidFill>
          </w14:textFill>
        </w:rPr>
      </w:pPr>
    </w:p>
    <w:p w14:paraId="27BD30F6">
      <w:pPr>
        <w:pStyle w:val="4"/>
        <w:rPr>
          <w:rFonts w:hint="eastAsia"/>
          <w:color w:val="000000" w:themeColor="text1"/>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br w:type="page"/>
      </w:r>
      <w:bookmarkStart w:id="118" w:name="_Toc17091"/>
      <w:bookmarkStart w:id="119" w:name="_Toc2272569"/>
      <w:bookmarkStart w:id="120" w:name="_Toc24011"/>
      <w:bookmarkStart w:id="121" w:name="_Toc21525514"/>
      <w:r>
        <w:rPr>
          <w:rFonts w:hint="default"/>
          <w:color w:val="000000" w:themeColor="text1"/>
          <w:highlight w:val="none"/>
          <w14:textFill>
            <w14:solidFill>
              <w14:schemeClr w14:val="tx1"/>
            </w14:solidFill>
          </w14:textFill>
        </w:rPr>
        <w:t>第六章</w:t>
      </w:r>
      <w:r>
        <w:rPr>
          <w:rFonts w:hint="eastAsia"/>
          <w:color w:val="000000" w:themeColor="text1"/>
          <w:highlight w:val="none"/>
          <w14:textFill>
            <w14:solidFill>
              <w14:schemeClr w14:val="tx1"/>
            </w14:solidFill>
          </w14:textFill>
        </w:rPr>
        <w:t xml:space="preserve">  </w:t>
      </w:r>
      <w:r>
        <w:rPr>
          <w:rFonts w:hint="default"/>
          <w:color w:val="000000" w:themeColor="text1"/>
          <w:highlight w:val="none"/>
          <w14:textFill>
            <w14:solidFill>
              <w14:schemeClr w14:val="tx1"/>
            </w14:solidFill>
          </w14:textFill>
        </w:rPr>
        <w:t>图纸及勘察资料</w:t>
      </w:r>
      <w:bookmarkEnd w:id="118"/>
      <w:bookmarkEnd w:id="119"/>
      <w:bookmarkEnd w:id="120"/>
      <w:bookmarkEnd w:id="121"/>
    </w:p>
    <w:p w14:paraId="120D4652">
      <w:pPr>
        <w:jc w:val="center"/>
        <w:rPr>
          <w:rFonts w:hint="eastAsia" w:ascii="宋体" w:eastAsia="宋体"/>
          <w:b/>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（另册）</w:t>
      </w:r>
    </w:p>
    <w:p w14:paraId="3EE5D05A">
      <w:pPr>
        <w:pStyle w:val="4"/>
        <w:rPr>
          <w:color w:val="000000" w:themeColor="text1"/>
          <w:highlight w:val="none"/>
          <w14:textFill>
            <w14:solidFill>
              <w14:schemeClr w14:val="tx1"/>
            </w14:solidFill>
          </w14:textFill>
        </w:rPr>
      </w:pPr>
      <w:r>
        <w:rPr>
          <w:color w:val="000000" w:themeColor="text1"/>
          <w:sz w:val="24"/>
          <w:szCs w:val="24"/>
          <w:highlight w:val="none"/>
          <w14:textFill>
            <w14:solidFill>
              <w14:schemeClr w14:val="tx1"/>
            </w14:solidFill>
          </w14:textFill>
        </w:rPr>
        <w:br w:type="page"/>
      </w:r>
      <w:bookmarkStart w:id="122" w:name="_Toc21525515"/>
      <w:bookmarkStart w:id="123" w:name="_Toc1393"/>
      <w:bookmarkStart w:id="124" w:name="_Toc13042"/>
      <w:bookmarkStart w:id="125" w:name="_Toc2272570"/>
      <w:r>
        <w:rPr>
          <w:rFonts w:hint="eastAsia"/>
          <w:color w:val="000000" w:themeColor="text1"/>
          <w:highlight w:val="none"/>
          <w14:textFill>
            <w14:solidFill>
              <w14:schemeClr w14:val="tx1"/>
            </w14:solidFill>
          </w14:textFill>
        </w:rPr>
        <w:t>第七章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工程量清单</w:t>
      </w:r>
      <w:bookmarkEnd w:id="122"/>
      <w:bookmarkEnd w:id="123"/>
      <w:bookmarkEnd w:id="124"/>
      <w:bookmarkEnd w:id="125"/>
    </w:p>
    <w:p w14:paraId="081BEE9D">
      <w:pPr>
        <w:jc w:val="center"/>
        <w:rPr>
          <w:rFonts w:ascii="宋体"/>
          <w:b/>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（另册）</w:t>
      </w:r>
    </w:p>
    <w:p w14:paraId="51CAC4EF">
      <w:pPr>
        <w:pStyle w:val="2"/>
        <w:spacing w:after="0" w:line="360" w:lineRule="auto"/>
        <w:ind w:left="-2" w:leftChars="-1" w:firstLine="960" w:firstLineChars="400"/>
        <w:rPr>
          <w:rFonts w:ascii="宋体"/>
          <w:color w:val="000000" w:themeColor="text1"/>
          <w:sz w:val="24"/>
          <w:highlight w:val="none"/>
          <w14:textFill>
            <w14:solidFill>
              <w14:schemeClr w14:val="tx1"/>
            </w14:solidFill>
          </w14:textFill>
        </w:rPr>
      </w:pPr>
    </w:p>
    <w:p w14:paraId="56024B04">
      <w:pPr>
        <w:pStyle w:val="4"/>
        <w:rPr>
          <w:color w:val="000000" w:themeColor="text1"/>
          <w:highlight w:val="none"/>
          <w14:textFill>
            <w14:solidFill>
              <w14:schemeClr w14:val="tx1"/>
            </w14:solidFill>
          </w14:textFill>
        </w:rPr>
      </w:pPr>
    </w:p>
    <w:p w14:paraId="7CA65356">
      <w:pPr>
        <w:pStyle w:val="4"/>
        <w:rPr>
          <w:rFonts w:hint="eastAsia" w:ascii="宋体" w:eastAsia="宋体"/>
          <w:color w:val="000000" w:themeColor="text1"/>
          <w:highlight w:val="none"/>
          <w:lang w:eastAsia="zh-CN"/>
          <w14:textFill>
            <w14:solidFill>
              <w14:schemeClr w14:val="tx1"/>
            </w14:solidFill>
          </w14:textFill>
        </w:rPr>
      </w:pPr>
      <w:r>
        <w:rPr>
          <w:color w:val="000000" w:themeColor="text1"/>
          <w:sz w:val="24"/>
          <w:szCs w:val="24"/>
          <w:highlight w:val="none"/>
          <w14:textFill>
            <w14:solidFill>
              <w14:schemeClr w14:val="tx1"/>
            </w14:solidFill>
          </w14:textFill>
        </w:rPr>
        <w:br w:type="page"/>
      </w:r>
      <w:bookmarkStart w:id="126" w:name="_Toc2272571"/>
      <w:bookmarkStart w:id="127" w:name="_Toc21525516"/>
      <w:bookmarkStart w:id="128" w:name="_Toc18445"/>
      <w:bookmarkStart w:id="129" w:name="_Toc19152"/>
      <w:r>
        <w:rPr>
          <w:rFonts w:hint="eastAsia"/>
          <w:color w:val="000000" w:themeColor="text1"/>
          <w:highlight w:val="none"/>
          <w14:textFill>
            <w14:solidFill>
              <w14:schemeClr w14:val="tx1"/>
            </w14:solidFill>
          </w14:textFill>
        </w:rPr>
        <w:t>第八章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最高投标限价</w:t>
      </w:r>
      <w:bookmarkEnd w:id="126"/>
      <w:bookmarkEnd w:id="127"/>
      <w:bookmarkEnd w:id="128"/>
      <w:bookmarkEnd w:id="129"/>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另册</w:t>
      </w:r>
      <w:r>
        <w:rPr>
          <w:rFonts w:hint="eastAsia"/>
          <w:color w:val="000000" w:themeColor="text1"/>
          <w:highlight w:val="none"/>
          <w:lang w:eastAsia="zh-CN"/>
          <w14:textFill>
            <w14:solidFill>
              <w14:schemeClr w14:val="tx1"/>
            </w14:solidFill>
          </w14:textFill>
        </w:rPr>
        <w:t>）</w:t>
      </w:r>
    </w:p>
    <w:p w14:paraId="6B0488E1">
      <w:pPr>
        <w:spacing w:line="360" w:lineRule="auto"/>
        <w:ind w:firstLine="480" w:firstLineChars="200"/>
        <w:rPr>
          <w:rFonts w:hint="eastAsia" w:ascii="宋体" w:hAnsi="宋体" w:eastAsia="宋体"/>
          <w:color w:val="000000" w:themeColor="text1"/>
          <w:sz w:val="24"/>
          <w:szCs w:val="24"/>
          <w:highlight w:val="none"/>
          <w:u w:val="single"/>
          <w:lang w:eastAsia="zh-CN"/>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招标人应当在发布招标文件时，公布最高投标限价的总价，分部分项工程费、措施项目费、其他项目费、规费和税金，以及绿色施工安全防护措施费、暂列金额等投标人不可竞争的固定报价。详见《最高投标限价公布函》</w:t>
      </w:r>
      <w:r>
        <w:rPr>
          <w:rFonts w:hint="eastAsia" w:ascii="宋体" w:hAnsi="宋体"/>
          <w:color w:val="000000" w:themeColor="text1"/>
          <w:sz w:val="24"/>
          <w:szCs w:val="24"/>
          <w:highlight w:val="none"/>
          <w:u w:val="single"/>
          <w:lang w:eastAsia="zh-CN"/>
          <w14:textFill>
            <w14:solidFill>
              <w14:schemeClr w14:val="tx1"/>
            </w14:solidFill>
          </w14:textFill>
        </w:rPr>
        <w:t>（另册）。</w:t>
      </w:r>
    </w:p>
    <w:p w14:paraId="4D0E8605">
      <w:pPr>
        <w:rPr>
          <w:color w:val="000000" w:themeColor="text1"/>
          <w:highlight w:val="none"/>
          <w14:textFill>
            <w14:solidFill>
              <w14:schemeClr w14:val="tx1"/>
            </w14:solidFill>
          </w14:textFill>
        </w:rPr>
      </w:pPr>
    </w:p>
    <w:p w14:paraId="65C52476">
      <w:pPr>
        <w:pStyle w:val="21"/>
        <w:rPr>
          <w:color w:val="000000" w:themeColor="text1"/>
          <w:sz w:val="36"/>
          <w:highlight w:val="none"/>
          <w:u w:val="single"/>
          <w14:textFill>
            <w14:solidFill>
              <w14:schemeClr w14:val="tx1"/>
            </w14:solidFill>
          </w14:textFill>
        </w:rPr>
      </w:pPr>
    </w:p>
    <w:sectPr>
      <w:headerReference r:id="rId17" w:type="default"/>
      <w:footerReference r:id="rId1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楷体_GB2312">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listo MT">
    <w:panose1 w:val="02040603050505030304"/>
    <w:charset w:val="00"/>
    <w:family w:val="roman"/>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E2B23">
    <w:pPr>
      <w:pStyle w:val="26"/>
      <w:ind w:firstLine="392"/>
      <w:jc w:val="center"/>
      <w:rPr>
        <w:rStyle w:val="4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65FED">
    <w:pPr>
      <w:pStyle w:val="26"/>
      <w:ind w:firstLine="392"/>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A6CD8">
    <w:pPr>
      <w:pStyle w:val="26"/>
      <w:ind w:firstLine="392"/>
      <w:jc w:val="center"/>
      <w:rPr>
        <w:rStyle w:val="42"/>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D1B212">
                          <w:pPr>
                            <w:pStyle w:val="2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08D1B212">
                    <w:pPr>
                      <w:pStyle w:val="2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A8C4B">
    <w:pPr>
      <w:pStyle w:val="26"/>
      <w:ind w:firstLine="39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68216F">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7868216F">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DDAA8">
    <w:pPr>
      <w:pStyle w:val="26"/>
      <w:ind w:right="360"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F7CE51">
                          <w:pPr>
                            <w:pStyle w:val="26"/>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44F7CE51">
                    <w:pPr>
                      <w:pStyle w:val="26"/>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47C74">
    <w:pPr>
      <w:pStyle w:val="26"/>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8083185">
                          <w:pPr>
                            <w:pStyle w:val="26"/>
                            <w:jc w:val="center"/>
                          </w:pPr>
                          <w:r>
                            <w:fldChar w:fldCharType="begin"/>
                          </w:r>
                          <w:r>
                            <w:instrText xml:space="preserve">PAGE   \* MERGEFORMAT</w:instrText>
                          </w:r>
                          <w:r>
                            <w:fldChar w:fldCharType="separate"/>
                          </w:r>
                          <w:r>
                            <w:rPr>
                              <w:lang w:val="zh-CN"/>
                            </w:rPr>
                            <w:t>69</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38083185">
                    <w:pPr>
                      <w:pStyle w:val="26"/>
                      <w:jc w:val="center"/>
                    </w:pPr>
                    <w:r>
                      <w:fldChar w:fldCharType="begin"/>
                    </w:r>
                    <w:r>
                      <w:instrText xml:space="preserve">PAGE   \* MERGEFORMAT</w:instrText>
                    </w:r>
                    <w:r>
                      <w:fldChar w:fldCharType="separate"/>
                    </w:r>
                    <w:r>
                      <w:rPr>
                        <w:lang w:val="zh-CN"/>
                      </w:rPr>
                      <w:t>69</w:t>
                    </w:r>
                    <w:r>
                      <w:rPr>
                        <w:lang w:val="zh-CN"/>
                      </w:rPr>
                      <w:fldChar w:fldCharType="end"/>
                    </w:r>
                  </w:p>
                </w:txbxContent>
              </v:textbox>
            </v:shape>
          </w:pict>
        </mc:Fallback>
      </mc:AlternateContent>
    </w:r>
  </w:p>
  <w:p w14:paraId="0337BBAB">
    <w:pPr>
      <w:pStyle w:val="26"/>
      <w:ind w:right="360" w:firstLine="36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68DB0">
    <w:pPr>
      <w:pStyle w:val="26"/>
      <w:framePr w:wrap="around" w:vAnchor="text" w:hAnchor="margin" w:xAlign="outside" w:y="1"/>
      <w:rPr>
        <w:rStyle w:val="42"/>
      </w:rPr>
    </w:pPr>
    <w:r>
      <w:fldChar w:fldCharType="begin"/>
    </w:r>
    <w:r>
      <w:rPr>
        <w:rStyle w:val="42"/>
      </w:rPr>
      <w:instrText xml:space="preserve">PAGE  </w:instrText>
    </w:r>
    <w:r>
      <w:fldChar w:fldCharType="separate"/>
    </w:r>
    <w:r>
      <w:rPr>
        <w:rStyle w:val="42"/>
        <w:rFonts w:hint="eastAsia"/>
      </w:rPr>
      <w:t>一</w:t>
    </w:r>
    <w:r>
      <w:rPr>
        <w:rStyle w:val="42"/>
      </w:rPr>
      <w:t>–2</w:t>
    </w:r>
    <w:r>
      <w:fldChar w:fldCharType="end"/>
    </w:r>
  </w:p>
  <w:p w14:paraId="32FA6252">
    <w:pPr>
      <w:pStyle w:val="26"/>
      <w:ind w:right="360" w:firstLine="360"/>
      <w:jc w:val="center"/>
    </w:pPr>
    <w:r>
      <w:rPr>
        <w:sz w:val="20"/>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36978">
    <w:pPr>
      <w:pStyle w:val="26"/>
      <w:jc w:val="center"/>
    </w:pPr>
    <w:r>
      <w:fldChar w:fldCharType="begin"/>
    </w:r>
    <w:r>
      <w:rPr>
        <w:rStyle w:val="42"/>
      </w:rPr>
      <w:instrText xml:space="preserve"> PAGE </w:instrText>
    </w:r>
    <w:r>
      <w:fldChar w:fldCharType="separate"/>
    </w:r>
    <w:r>
      <w:rPr>
        <w:rStyle w:val="42"/>
      </w:rPr>
      <w:t>65</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48C60">
    <w:pPr>
      <w:pStyle w:val="26"/>
      <w:ind w:right="360" w:firstLine="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CB8014">
                          <w:pPr>
                            <w:pStyle w:val="26"/>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2BCB8014">
                    <w:pPr>
                      <w:pStyle w:val="26"/>
                    </w:pPr>
                    <w:r>
                      <w:fldChar w:fldCharType="begin"/>
                    </w:r>
                    <w:r>
                      <w:instrText xml:space="preserve"> PAGE  \* MERGEFORMAT </w:instrText>
                    </w:r>
                    <w:r>
                      <w:fldChar w:fldCharType="separate"/>
                    </w:r>
                    <w:r>
                      <w:t>73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119E4">
    <w:pPr>
      <w:pStyle w:val="27"/>
      <w:pBdr>
        <w:top w:val="none" w:color="auto" w:sz="0" w:space="0"/>
        <w:left w:val="none" w:color="auto" w:sz="0" w:space="0"/>
        <w:bottom w:val="none" w:color="auto" w:sz="0" w:space="1"/>
        <w:right w:val="none" w:color="auto" w:sz="0" w:space="0"/>
        <w:between w:val="none" w:color="auto" w:sz="0" w:space="0"/>
      </w:pBdr>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09ADD">
    <w:pPr>
      <w:pStyle w:val="27"/>
      <w:pBdr>
        <w:top w:val="none" w:color="auto" w:sz="0" w:space="0"/>
        <w:left w:val="none" w:color="auto" w:sz="0" w:space="0"/>
        <w:bottom w:val="none" w:color="auto" w:sz="0" w:space="1"/>
        <w:right w:val="none" w:color="auto" w:sz="0" w:space="0"/>
        <w:between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1299E">
    <w:pPr>
      <w:pStyle w:val="27"/>
      <w:pBdr>
        <w:bottom w:val="none" w:color="auto" w:sz="0" w:space="0"/>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28B18">
    <w:pPr>
      <w:pStyle w:val="27"/>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3B157">
    <w:pPr>
      <w:pStyle w:val="27"/>
      <w:jc w:val="right"/>
      <w:rPr>
        <w:i/>
        <w:iCs/>
      </w:rPr>
    </w:pPr>
    <w:r>
      <w:rPr>
        <w:rFonts w:hint="eastAsia"/>
        <w:i/>
        <w:iCs/>
      </w:rPr>
      <w:t>横枝岗路道路排水改造工程招标文件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691C9">
    <w:pPr>
      <w:pStyle w:val="27"/>
      <w:pBdr>
        <w:bottom w:val="none" w:color="auto" w:sz="0" w:space="0"/>
      </w:pBdr>
      <w:jc w:val="right"/>
      <w:rPr>
        <w:i/>
        <w:iCs/>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4C305">
    <w:pPr>
      <w:pStyle w:val="27"/>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1BD8C8"/>
    <w:multiLevelType w:val="singleLevel"/>
    <w:tmpl w:val="8B1BD8C8"/>
    <w:lvl w:ilvl="0" w:tentative="0">
      <w:start w:val="2"/>
      <w:numFmt w:val="decimal"/>
      <w:suff w:val="nothing"/>
      <w:lvlText w:val="%1、"/>
      <w:lvlJc w:val="left"/>
    </w:lvl>
  </w:abstractNum>
  <w:abstractNum w:abstractNumId="1">
    <w:nsid w:val="E70D7EBD"/>
    <w:multiLevelType w:val="singleLevel"/>
    <w:tmpl w:val="E70D7EBD"/>
    <w:lvl w:ilvl="0" w:tentative="0">
      <w:start w:val="27"/>
      <w:numFmt w:val="decimal"/>
      <w:suff w:val="nothing"/>
      <w:lvlText w:val="%1．"/>
      <w:lvlJc w:val="left"/>
    </w:lvl>
  </w:abstractNum>
  <w:abstractNum w:abstractNumId="2">
    <w:nsid w:val="E978D6AA"/>
    <w:multiLevelType w:val="singleLevel"/>
    <w:tmpl w:val="E978D6AA"/>
    <w:lvl w:ilvl="0" w:tentative="0">
      <w:start w:val="1"/>
      <w:numFmt w:val="decimal"/>
      <w:suff w:val="nothing"/>
      <w:lvlText w:val="（%1）"/>
      <w:lvlJc w:val="left"/>
    </w:lvl>
  </w:abstractNum>
  <w:abstractNum w:abstractNumId="3">
    <w:nsid w:val="E998A4BE"/>
    <w:multiLevelType w:val="singleLevel"/>
    <w:tmpl w:val="E998A4BE"/>
    <w:lvl w:ilvl="0" w:tentative="0">
      <w:start w:val="32"/>
      <w:numFmt w:val="decimal"/>
      <w:suff w:val="space"/>
      <w:lvlText w:val="%1."/>
      <w:lvlJc w:val="left"/>
    </w:lvl>
  </w:abstractNum>
  <w:abstractNum w:abstractNumId="4">
    <w:nsid w:val="259905B5"/>
    <w:multiLevelType w:val="multilevel"/>
    <w:tmpl w:val="259905B5"/>
    <w:lvl w:ilvl="0" w:tentative="0">
      <w:start w:val="1"/>
      <w:numFmt w:val="chineseCountingThousand"/>
      <w:pStyle w:val="96"/>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8"/>
      <w:suff w:val="space"/>
      <w:lvlText w:val="%2.%3.%4"/>
      <w:lvlJc w:val="left"/>
      <w:pPr>
        <w:ind w:left="284" w:hanging="284"/>
      </w:pPr>
      <w:rPr>
        <w:rFonts w:hint="eastAsia" w:ascii="宋体" w:eastAsia="宋体" w:cs="Times New Roman"/>
        <w:b/>
        <w:i w:val="0"/>
        <w:sz w:val="28"/>
      </w:rPr>
    </w:lvl>
    <w:lvl w:ilvl="4" w:tentative="0">
      <w:start w:val="1"/>
      <w:numFmt w:val="decimal"/>
      <w:pStyle w:val="10"/>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2"/>
      <w:suff w:val="nothing"/>
      <w:lvlText w:val=""/>
      <w:lvlJc w:val="left"/>
      <w:rPr>
        <w:rFonts w:hint="eastAsia" w:cs="Times New Roman"/>
      </w:rPr>
    </w:lvl>
    <w:lvl w:ilvl="7" w:tentative="0">
      <w:start w:val="1"/>
      <w:numFmt w:val="none"/>
      <w:pStyle w:val="13"/>
      <w:suff w:val="nothing"/>
      <w:lvlText w:val=""/>
      <w:lvlJc w:val="left"/>
      <w:rPr>
        <w:rFonts w:hint="eastAsia" w:cs="Times New Roman"/>
      </w:rPr>
    </w:lvl>
    <w:lvl w:ilvl="8" w:tentative="0">
      <w:start w:val="1"/>
      <w:numFmt w:val="none"/>
      <w:pStyle w:val="14"/>
      <w:suff w:val="nothing"/>
      <w:lvlText w:val=""/>
      <w:lvlJc w:val="left"/>
      <w:rPr>
        <w:rFonts w:hint="eastAsia" w:cs="Times New Roman"/>
      </w:rPr>
    </w:lvl>
  </w:abstractNum>
  <w:abstractNum w:abstractNumId="5">
    <w:nsid w:val="4A4A6516"/>
    <w:multiLevelType w:val="singleLevel"/>
    <w:tmpl w:val="4A4A6516"/>
    <w:lvl w:ilvl="0" w:tentative="0">
      <w:start w:val="1"/>
      <w:numFmt w:val="decimal"/>
      <w:suff w:val="nothing"/>
      <w:lvlText w:val="（%1）"/>
      <w:lvlJc w:val="left"/>
    </w:lvl>
  </w:abstractNum>
  <w:abstractNum w:abstractNumId="6">
    <w:nsid w:val="553AFA00"/>
    <w:multiLevelType w:val="singleLevel"/>
    <w:tmpl w:val="553AFA00"/>
    <w:lvl w:ilvl="0" w:tentative="0">
      <w:start w:val="1"/>
      <w:numFmt w:val="decimal"/>
      <w:suff w:val="nothing"/>
      <w:lvlText w:val="（%1）"/>
      <w:lvlJc w:val="left"/>
    </w:lvl>
  </w:abstractNum>
  <w:abstractNum w:abstractNumId="7">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1"/>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4"/>
  </w:num>
  <w:num w:numId="2">
    <w:abstractNumId w:val="7"/>
  </w:num>
  <w:num w:numId="3">
    <w:abstractNumId w:val="0"/>
  </w:num>
  <w:num w:numId="4">
    <w:abstractNumId w:val="5"/>
  </w:num>
  <w:num w:numId="5">
    <w:abstractNumId w:val="2"/>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1BE"/>
    <w:rsid w:val="000200EE"/>
    <w:rsid w:val="00055C10"/>
    <w:rsid w:val="000575F8"/>
    <w:rsid w:val="00074FD1"/>
    <w:rsid w:val="0007706A"/>
    <w:rsid w:val="00091BFE"/>
    <w:rsid w:val="000B5826"/>
    <w:rsid w:val="000C1007"/>
    <w:rsid w:val="000C11E0"/>
    <w:rsid w:val="000C2710"/>
    <w:rsid w:val="000D396E"/>
    <w:rsid w:val="001667FD"/>
    <w:rsid w:val="00181CAA"/>
    <w:rsid w:val="00193EB2"/>
    <w:rsid w:val="001C5D94"/>
    <w:rsid w:val="001F3D02"/>
    <w:rsid w:val="002025C6"/>
    <w:rsid w:val="0022299B"/>
    <w:rsid w:val="00250092"/>
    <w:rsid w:val="00266748"/>
    <w:rsid w:val="00280CC3"/>
    <w:rsid w:val="002C4F11"/>
    <w:rsid w:val="003204F0"/>
    <w:rsid w:val="00336AA3"/>
    <w:rsid w:val="0037590B"/>
    <w:rsid w:val="003A5C56"/>
    <w:rsid w:val="003C28DE"/>
    <w:rsid w:val="00405D31"/>
    <w:rsid w:val="004370EC"/>
    <w:rsid w:val="004424B8"/>
    <w:rsid w:val="00472A98"/>
    <w:rsid w:val="004B295D"/>
    <w:rsid w:val="004D63FD"/>
    <w:rsid w:val="00510754"/>
    <w:rsid w:val="005118C8"/>
    <w:rsid w:val="00576448"/>
    <w:rsid w:val="005866FB"/>
    <w:rsid w:val="005B5915"/>
    <w:rsid w:val="005C212B"/>
    <w:rsid w:val="006036EF"/>
    <w:rsid w:val="00673B83"/>
    <w:rsid w:val="00680BFD"/>
    <w:rsid w:val="006B5ED1"/>
    <w:rsid w:val="006B6B0D"/>
    <w:rsid w:val="006F3576"/>
    <w:rsid w:val="0073229B"/>
    <w:rsid w:val="00780EC8"/>
    <w:rsid w:val="007A3304"/>
    <w:rsid w:val="007B41BE"/>
    <w:rsid w:val="007B6534"/>
    <w:rsid w:val="007D6D06"/>
    <w:rsid w:val="007E2745"/>
    <w:rsid w:val="00835C9E"/>
    <w:rsid w:val="008C4DAF"/>
    <w:rsid w:val="008D2515"/>
    <w:rsid w:val="008E20BD"/>
    <w:rsid w:val="008E4AD1"/>
    <w:rsid w:val="00920E49"/>
    <w:rsid w:val="00934DF4"/>
    <w:rsid w:val="00991949"/>
    <w:rsid w:val="009A704D"/>
    <w:rsid w:val="009E5A35"/>
    <w:rsid w:val="009F18D3"/>
    <w:rsid w:val="009F7630"/>
    <w:rsid w:val="00A0387A"/>
    <w:rsid w:val="00A05F7D"/>
    <w:rsid w:val="00A0619D"/>
    <w:rsid w:val="00A14719"/>
    <w:rsid w:val="00A15723"/>
    <w:rsid w:val="00A20AF3"/>
    <w:rsid w:val="00A2579D"/>
    <w:rsid w:val="00A460C3"/>
    <w:rsid w:val="00A50D34"/>
    <w:rsid w:val="00A55F9B"/>
    <w:rsid w:val="00A64E29"/>
    <w:rsid w:val="00AD3DEE"/>
    <w:rsid w:val="00AD6716"/>
    <w:rsid w:val="00AF1BCD"/>
    <w:rsid w:val="00AF2A6F"/>
    <w:rsid w:val="00B53804"/>
    <w:rsid w:val="00B72862"/>
    <w:rsid w:val="00BC2597"/>
    <w:rsid w:val="00BC7B91"/>
    <w:rsid w:val="00BE1732"/>
    <w:rsid w:val="00BE216D"/>
    <w:rsid w:val="00BE7667"/>
    <w:rsid w:val="00BF1FEA"/>
    <w:rsid w:val="00C267C0"/>
    <w:rsid w:val="00C32C1E"/>
    <w:rsid w:val="00C408D3"/>
    <w:rsid w:val="00C81F53"/>
    <w:rsid w:val="00C82C8A"/>
    <w:rsid w:val="00CB3932"/>
    <w:rsid w:val="00CD156B"/>
    <w:rsid w:val="00CF68BB"/>
    <w:rsid w:val="00D60E1D"/>
    <w:rsid w:val="00D75B45"/>
    <w:rsid w:val="00D84E64"/>
    <w:rsid w:val="00DA57BB"/>
    <w:rsid w:val="00DF1C79"/>
    <w:rsid w:val="00E22EAB"/>
    <w:rsid w:val="00E36378"/>
    <w:rsid w:val="00E457F6"/>
    <w:rsid w:val="00E54A7D"/>
    <w:rsid w:val="00E638F3"/>
    <w:rsid w:val="00EA368C"/>
    <w:rsid w:val="00EB4FAD"/>
    <w:rsid w:val="00EB6530"/>
    <w:rsid w:val="00EC014E"/>
    <w:rsid w:val="00F214CA"/>
    <w:rsid w:val="00F26640"/>
    <w:rsid w:val="00F40301"/>
    <w:rsid w:val="00F50A88"/>
    <w:rsid w:val="00FA5926"/>
    <w:rsid w:val="00FC5596"/>
    <w:rsid w:val="00FF0FC7"/>
    <w:rsid w:val="014F32E7"/>
    <w:rsid w:val="016A5229"/>
    <w:rsid w:val="016E531D"/>
    <w:rsid w:val="01787946"/>
    <w:rsid w:val="01993D60"/>
    <w:rsid w:val="01CC7CF9"/>
    <w:rsid w:val="02521EB3"/>
    <w:rsid w:val="02554B69"/>
    <w:rsid w:val="02690261"/>
    <w:rsid w:val="02747437"/>
    <w:rsid w:val="02C05BB1"/>
    <w:rsid w:val="02E0514E"/>
    <w:rsid w:val="02FD74EC"/>
    <w:rsid w:val="03087B13"/>
    <w:rsid w:val="030977B8"/>
    <w:rsid w:val="0314369E"/>
    <w:rsid w:val="034F0B7A"/>
    <w:rsid w:val="036724AD"/>
    <w:rsid w:val="03AF33C1"/>
    <w:rsid w:val="03B73450"/>
    <w:rsid w:val="03DB0660"/>
    <w:rsid w:val="03E272F9"/>
    <w:rsid w:val="03F53B6F"/>
    <w:rsid w:val="04016C0A"/>
    <w:rsid w:val="040556DD"/>
    <w:rsid w:val="042965C4"/>
    <w:rsid w:val="04397094"/>
    <w:rsid w:val="04471852"/>
    <w:rsid w:val="04A75B49"/>
    <w:rsid w:val="04B844FD"/>
    <w:rsid w:val="04D96D31"/>
    <w:rsid w:val="04E13A54"/>
    <w:rsid w:val="05015EA4"/>
    <w:rsid w:val="050A6C0A"/>
    <w:rsid w:val="053F172A"/>
    <w:rsid w:val="05587B61"/>
    <w:rsid w:val="057C19CF"/>
    <w:rsid w:val="05935ABA"/>
    <w:rsid w:val="05AC4062"/>
    <w:rsid w:val="05CE39C8"/>
    <w:rsid w:val="05CF70AF"/>
    <w:rsid w:val="05EA2C50"/>
    <w:rsid w:val="061A393B"/>
    <w:rsid w:val="061C7FBD"/>
    <w:rsid w:val="062F259D"/>
    <w:rsid w:val="06CF5060"/>
    <w:rsid w:val="06D038B7"/>
    <w:rsid w:val="06DF2215"/>
    <w:rsid w:val="06EC66E0"/>
    <w:rsid w:val="0708351A"/>
    <w:rsid w:val="071250C8"/>
    <w:rsid w:val="071A324D"/>
    <w:rsid w:val="072F44E3"/>
    <w:rsid w:val="07312890"/>
    <w:rsid w:val="073C3C45"/>
    <w:rsid w:val="073D2683"/>
    <w:rsid w:val="07A13F45"/>
    <w:rsid w:val="07CB4548"/>
    <w:rsid w:val="07EF4429"/>
    <w:rsid w:val="08061A64"/>
    <w:rsid w:val="08517165"/>
    <w:rsid w:val="08A51580"/>
    <w:rsid w:val="08A62D52"/>
    <w:rsid w:val="08C11542"/>
    <w:rsid w:val="08F875BE"/>
    <w:rsid w:val="090C13B6"/>
    <w:rsid w:val="090F4EF1"/>
    <w:rsid w:val="09242161"/>
    <w:rsid w:val="094E1D6F"/>
    <w:rsid w:val="09866C5A"/>
    <w:rsid w:val="09A908B8"/>
    <w:rsid w:val="09E54A69"/>
    <w:rsid w:val="09EB6AE1"/>
    <w:rsid w:val="09F33618"/>
    <w:rsid w:val="0A0F62EE"/>
    <w:rsid w:val="0A3416BE"/>
    <w:rsid w:val="0A60541B"/>
    <w:rsid w:val="0A6F38B0"/>
    <w:rsid w:val="0A717628"/>
    <w:rsid w:val="0A913826"/>
    <w:rsid w:val="0AB628C0"/>
    <w:rsid w:val="0ACB1409"/>
    <w:rsid w:val="0AF62F6A"/>
    <w:rsid w:val="0B2507EC"/>
    <w:rsid w:val="0B2E376B"/>
    <w:rsid w:val="0B4354CB"/>
    <w:rsid w:val="0B584344"/>
    <w:rsid w:val="0B6E4437"/>
    <w:rsid w:val="0B9109AA"/>
    <w:rsid w:val="0B9A495D"/>
    <w:rsid w:val="0BBE064B"/>
    <w:rsid w:val="0BC3240C"/>
    <w:rsid w:val="0BC83F60"/>
    <w:rsid w:val="0BCA3494"/>
    <w:rsid w:val="0BD77A17"/>
    <w:rsid w:val="0BE2331A"/>
    <w:rsid w:val="0BE53C10"/>
    <w:rsid w:val="0C521233"/>
    <w:rsid w:val="0C5350A1"/>
    <w:rsid w:val="0C6A07D3"/>
    <w:rsid w:val="0C730B66"/>
    <w:rsid w:val="0CA23AC9"/>
    <w:rsid w:val="0CC55A09"/>
    <w:rsid w:val="0CDE6ACB"/>
    <w:rsid w:val="0CF307C8"/>
    <w:rsid w:val="0D020937"/>
    <w:rsid w:val="0D415DA1"/>
    <w:rsid w:val="0D4252AC"/>
    <w:rsid w:val="0D4A0241"/>
    <w:rsid w:val="0D510B45"/>
    <w:rsid w:val="0DA717DD"/>
    <w:rsid w:val="0DE3083D"/>
    <w:rsid w:val="0DF2648D"/>
    <w:rsid w:val="0E1409F6"/>
    <w:rsid w:val="0E1D06E9"/>
    <w:rsid w:val="0E1F1636"/>
    <w:rsid w:val="0E4C4CAD"/>
    <w:rsid w:val="0E5D2BF2"/>
    <w:rsid w:val="0E6C4374"/>
    <w:rsid w:val="0E9658AF"/>
    <w:rsid w:val="0E9E4764"/>
    <w:rsid w:val="0EB16245"/>
    <w:rsid w:val="0ECA5559"/>
    <w:rsid w:val="0F20161D"/>
    <w:rsid w:val="0F4946D0"/>
    <w:rsid w:val="0F6239E3"/>
    <w:rsid w:val="0F6459AD"/>
    <w:rsid w:val="0F6A1B72"/>
    <w:rsid w:val="0F7E4AB5"/>
    <w:rsid w:val="0FBF2BE4"/>
    <w:rsid w:val="0FC712FE"/>
    <w:rsid w:val="0FDF5C57"/>
    <w:rsid w:val="0FEF45D8"/>
    <w:rsid w:val="103F1AE1"/>
    <w:rsid w:val="1068327B"/>
    <w:rsid w:val="106B07D0"/>
    <w:rsid w:val="107F4121"/>
    <w:rsid w:val="108856CC"/>
    <w:rsid w:val="1090632E"/>
    <w:rsid w:val="10B57C21"/>
    <w:rsid w:val="10BD27BC"/>
    <w:rsid w:val="10C123D9"/>
    <w:rsid w:val="11052D75"/>
    <w:rsid w:val="11121F8F"/>
    <w:rsid w:val="113B44EC"/>
    <w:rsid w:val="116309A4"/>
    <w:rsid w:val="118C11EC"/>
    <w:rsid w:val="11AF0A31"/>
    <w:rsid w:val="11B06C88"/>
    <w:rsid w:val="11CA3566"/>
    <w:rsid w:val="11DF3D09"/>
    <w:rsid w:val="11E8746F"/>
    <w:rsid w:val="11F07E01"/>
    <w:rsid w:val="120B2110"/>
    <w:rsid w:val="121865DB"/>
    <w:rsid w:val="123C49C0"/>
    <w:rsid w:val="12647A72"/>
    <w:rsid w:val="12711684"/>
    <w:rsid w:val="127D1368"/>
    <w:rsid w:val="129B2E90"/>
    <w:rsid w:val="12C51E21"/>
    <w:rsid w:val="12E00DC6"/>
    <w:rsid w:val="13232472"/>
    <w:rsid w:val="133631BD"/>
    <w:rsid w:val="133B6A25"/>
    <w:rsid w:val="13545D39"/>
    <w:rsid w:val="1379754E"/>
    <w:rsid w:val="137A5404"/>
    <w:rsid w:val="137E4DB5"/>
    <w:rsid w:val="13C34677"/>
    <w:rsid w:val="13EF0EA4"/>
    <w:rsid w:val="14060DE1"/>
    <w:rsid w:val="14067033"/>
    <w:rsid w:val="14172F0F"/>
    <w:rsid w:val="147E12BF"/>
    <w:rsid w:val="14D34591"/>
    <w:rsid w:val="14D74F4B"/>
    <w:rsid w:val="14D9719C"/>
    <w:rsid w:val="14E1184E"/>
    <w:rsid w:val="14EC447B"/>
    <w:rsid w:val="14F35BB7"/>
    <w:rsid w:val="151439D2"/>
    <w:rsid w:val="155838BF"/>
    <w:rsid w:val="155F11AF"/>
    <w:rsid w:val="15712BD2"/>
    <w:rsid w:val="15883A78"/>
    <w:rsid w:val="15A775E3"/>
    <w:rsid w:val="15C03212"/>
    <w:rsid w:val="15DD252D"/>
    <w:rsid w:val="15F15AC1"/>
    <w:rsid w:val="162C4539"/>
    <w:rsid w:val="1651386F"/>
    <w:rsid w:val="17077E1E"/>
    <w:rsid w:val="17084E70"/>
    <w:rsid w:val="170A508C"/>
    <w:rsid w:val="171A4BA4"/>
    <w:rsid w:val="172B0B5F"/>
    <w:rsid w:val="173741A6"/>
    <w:rsid w:val="173F1758"/>
    <w:rsid w:val="17497256"/>
    <w:rsid w:val="174B1C4B"/>
    <w:rsid w:val="17684412"/>
    <w:rsid w:val="17822770"/>
    <w:rsid w:val="179B5CE4"/>
    <w:rsid w:val="17AD104E"/>
    <w:rsid w:val="17AE485B"/>
    <w:rsid w:val="17B0263E"/>
    <w:rsid w:val="17B8199D"/>
    <w:rsid w:val="17C52D61"/>
    <w:rsid w:val="17EC2627"/>
    <w:rsid w:val="17EE22B8"/>
    <w:rsid w:val="18151F96"/>
    <w:rsid w:val="181C07FE"/>
    <w:rsid w:val="18474916"/>
    <w:rsid w:val="18763F46"/>
    <w:rsid w:val="18891660"/>
    <w:rsid w:val="18982224"/>
    <w:rsid w:val="18B51028"/>
    <w:rsid w:val="18B74DA0"/>
    <w:rsid w:val="18D07C10"/>
    <w:rsid w:val="18D426C3"/>
    <w:rsid w:val="190860B0"/>
    <w:rsid w:val="19540841"/>
    <w:rsid w:val="195D67D0"/>
    <w:rsid w:val="19AE6A7C"/>
    <w:rsid w:val="19D2412A"/>
    <w:rsid w:val="1A156547"/>
    <w:rsid w:val="1A205D77"/>
    <w:rsid w:val="1A2A15A2"/>
    <w:rsid w:val="1A2F4635"/>
    <w:rsid w:val="1A3146DE"/>
    <w:rsid w:val="1A5328A6"/>
    <w:rsid w:val="1A6500CD"/>
    <w:rsid w:val="1A6E3101"/>
    <w:rsid w:val="1AA40A79"/>
    <w:rsid w:val="1AAA7997"/>
    <w:rsid w:val="1AB67180"/>
    <w:rsid w:val="1ABC669E"/>
    <w:rsid w:val="1AD03189"/>
    <w:rsid w:val="1AD432CC"/>
    <w:rsid w:val="1AEA5623"/>
    <w:rsid w:val="1B770817"/>
    <w:rsid w:val="1B8A679C"/>
    <w:rsid w:val="1B927ADD"/>
    <w:rsid w:val="1B9E2075"/>
    <w:rsid w:val="1BAE4885"/>
    <w:rsid w:val="1BC21D75"/>
    <w:rsid w:val="1BDF0B10"/>
    <w:rsid w:val="1BED33B9"/>
    <w:rsid w:val="1C167AAF"/>
    <w:rsid w:val="1C2F4C4D"/>
    <w:rsid w:val="1C3A57C1"/>
    <w:rsid w:val="1C471BAE"/>
    <w:rsid w:val="1C511068"/>
    <w:rsid w:val="1C5C0C26"/>
    <w:rsid w:val="1C976FB2"/>
    <w:rsid w:val="1C9D42AD"/>
    <w:rsid w:val="1CD221A8"/>
    <w:rsid w:val="1CD4051D"/>
    <w:rsid w:val="1CDC3027"/>
    <w:rsid w:val="1CDD2E94"/>
    <w:rsid w:val="1D027F1C"/>
    <w:rsid w:val="1D0A3E09"/>
    <w:rsid w:val="1D284742"/>
    <w:rsid w:val="1D556936"/>
    <w:rsid w:val="1D631052"/>
    <w:rsid w:val="1D921938"/>
    <w:rsid w:val="1E053855"/>
    <w:rsid w:val="1E1578D9"/>
    <w:rsid w:val="1E1D26F4"/>
    <w:rsid w:val="1E3B3D7D"/>
    <w:rsid w:val="1E486D96"/>
    <w:rsid w:val="1E513B7B"/>
    <w:rsid w:val="1E66059A"/>
    <w:rsid w:val="1E7E4FA7"/>
    <w:rsid w:val="1EA6208B"/>
    <w:rsid w:val="1EA71413"/>
    <w:rsid w:val="1EBA5A37"/>
    <w:rsid w:val="1EF328AA"/>
    <w:rsid w:val="1F1A1BE5"/>
    <w:rsid w:val="1F47327D"/>
    <w:rsid w:val="1F5275D0"/>
    <w:rsid w:val="1F816AF6"/>
    <w:rsid w:val="1F8E47EB"/>
    <w:rsid w:val="1F953961"/>
    <w:rsid w:val="1F994C45"/>
    <w:rsid w:val="1F9E45C4"/>
    <w:rsid w:val="1FC658C9"/>
    <w:rsid w:val="1FCD6E14"/>
    <w:rsid w:val="1FF42436"/>
    <w:rsid w:val="2003423C"/>
    <w:rsid w:val="202D3B9A"/>
    <w:rsid w:val="205D622D"/>
    <w:rsid w:val="206375BB"/>
    <w:rsid w:val="208A0FEC"/>
    <w:rsid w:val="20C462AC"/>
    <w:rsid w:val="20E36C50"/>
    <w:rsid w:val="211119FB"/>
    <w:rsid w:val="21250A1F"/>
    <w:rsid w:val="2130091A"/>
    <w:rsid w:val="213276BA"/>
    <w:rsid w:val="213B0D78"/>
    <w:rsid w:val="214E67BA"/>
    <w:rsid w:val="21794D87"/>
    <w:rsid w:val="219F1FA0"/>
    <w:rsid w:val="21D20555"/>
    <w:rsid w:val="21E76FBA"/>
    <w:rsid w:val="21F06FE4"/>
    <w:rsid w:val="21FC3824"/>
    <w:rsid w:val="22016D7A"/>
    <w:rsid w:val="222F5C4D"/>
    <w:rsid w:val="22394A78"/>
    <w:rsid w:val="223C6316"/>
    <w:rsid w:val="22566EED"/>
    <w:rsid w:val="226B2757"/>
    <w:rsid w:val="226B42AC"/>
    <w:rsid w:val="226F3203"/>
    <w:rsid w:val="22AD29BB"/>
    <w:rsid w:val="23073B84"/>
    <w:rsid w:val="230C2D7D"/>
    <w:rsid w:val="23256DAA"/>
    <w:rsid w:val="232F5F2B"/>
    <w:rsid w:val="232F6B26"/>
    <w:rsid w:val="23355E47"/>
    <w:rsid w:val="233A2E13"/>
    <w:rsid w:val="233E43F8"/>
    <w:rsid w:val="23614286"/>
    <w:rsid w:val="23694EE9"/>
    <w:rsid w:val="23A5639B"/>
    <w:rsid w:val="23AD17DA"/>
    <w:rsid w:val="23B32608"/>
    <w:rsid w:val="23B95E70"/>
    <w:rsid w:val="24116252"/>
    <w:rsid w:val="2442432B"/>
    <w:rsid w:val="244D1F35"/>
    <w:rsid w:val="24561911"/>
    <w:rsid w:val="24615AF1"/>
    <w:rsid w:val="24A47FAB"/>
    <w:rsid w:val="24A972CC"/>
    <w:rsid w:val="24B2644C"/>
    <w:rsid w:val="24BD7292"/>
    <w:rsid w:val="24CA5E5B"/>
    <w:rsid w:val="250208BF"/>
    <w:rsid w:val="252C0894"/>
    <w:rsid w:val="256736AA"/>
    <w:rsid w:val="259D757A"/>
    <w:rsid w:val="25BC1C48"/>
    <w:rsid w:val="25C90160"/>
    <w:rsid w:val="25EB1CBA"/>
    <w:rsid w:val="264D464E"/>
    <w:rsid w:val="265448F0"/>
    <w:rsid w:val="26612BE0"/>
    <w:rsid w:val="26A30712"/>
    <w:rsid w:val="26B23E11"/>
    <w:rsid w:val="26C501E3"/>
    <w:rsid w:val="26CA70AB"/>
    <w:rsid w:val="270F7B55"/>
    <w:rsid w:val="27206676"/>
    <w:rsid w:val="27213D0D"/>
    <w:rsid w:val="27221F7E"/>
    <w:rsid w:val="27323AFD"/>
    <w:rsid w:val="273625F3"/>
    <w:rsid w:val="273A33DC"/>
    <w:rsid w:val="27473793"/>
    <w:rsid w:val="27640D6C"/>
    <w:rsid w:val="27660F44"/>
    <w:rsid w:val="277034D5"/>
    <w:rsid w:val="27A02EA3"/>
    <w:rsid w:val="27EB05C2"/>
    <w:rsid w:val="281929B4"/>
    <w:rsid w:val="28380B24"/>
    <w:rsid w:val="284631BC"/>
    <w:rsid w:val="284E3369"/>
    <w:rsid w:val="28575C58"/>
    <w:rsid w:val="28595263"/>
    <w:rsid w:val="285A3528"/>
    <w:rsid w:val="28790229"/>
    <w:rsid w:val="28932B31"/>
    <w:rsid w:val="28941D46"/>
    <w:rsid w:val="28955221"/>
    <w:rsid w:val="28B93C10"/>
    <w:rsid w:val="28C63B09"/>
    <w:rsid w:val="28CF57EE"/>
    <w:rsid w:val="28DF17A9"/>
    <w:rsid w:val="28E3364C"/>
    <w:rsid w:val="28EC5BE2"/>
    <w:rsid w:val="28ED5E2B"/>
    <w:rsid w:val="28F14206"/>
    <w:rsid w:val="290D4568"/>
    <w:rsid w:val="2912392D"/>
    <w:rsid w:val="29463324"/>
    <w:rsid w:val="29483044"/>
    <w:rsid w:val="29C7422F"/>
    <w:rsid w:val="29DB5E89"/>
    <w:rsid w:val="29E057D9"/>
    <w:rsid w:val="29F00112"/>
    <w:rsid w:val="2A125AA2"/>
    <w:rsid w:val="2A720E15"/>
    <w:rsid w:val="2A880A7B"/>
    <w:rsid w:val="2AA35184"/>
    <w:rsid w:val="2AE00186"/>
    <w:rsid w:val="2AE47E9C"/>
    <w:rsid w:val="2AE5327C"/>
    <w:rsid w:val="2AEC2D35"/>
    <w:rsid w:val="2AEC5CA9"/>
    <w:rsid w:val="2B044026"/>
    <w:rsid w:val="2B367DA6"/>
    <w:rsid w:val="2B457FE9"/>
    <w:rsid w:val="2B585185"/>
    <w:rsid w:val="2B5E72FD"/>
    <w:rsid w:val="2B6C0E27"/>
    <w:rsid w:val="2B841D92"/>
    <w:rsid w:val="2B942422"/>
    <w:rsid w:val="2B987E93"/>
    <w:rsid w:val="2BA900DA"/>
    <w:rsid w:val="2BDD3B36"/>
    <w:rsid w:val="2BF51A0F"/>
    <w:rsid w:val="2BFF6D43"/>
    <w:rsid w:val="2C092CED"/>
    <w:rsid w:val="2C5E4903"/>
    <w:rsid w:val="2C6A7816"/>
    <w:rsid w:val="2CD51841"/>
    <w:rsid w:val="2CDE257A"/>
    <w:rsid w:val="2CE101E6"/>
    <w:rsid w:val="2CEE627B"/>
    <w:rsid w:val="2D1D0F10"/>
    <w:rsid w:val="2D254805"/>
    <w:rsid w:val="2D3E6293"/>
    <w:rsid w:val="2D410C84"/>
    <w:rsid w:val="2D713318"/>
    <w:rsid w:val="2D716FB7"/>
    <w:rsid w:val="2D7D1990"/>
    <w:rsid w:val="2DB66D80"/>
    <w:rsid w:val="2DBD47D5"/>
    <w:rsid w:val="2DC144F7"/>
    <w:rsid w:val="2DC4660F"/>
    <w:rsid w:val="2DC55411"/>
    <w:rsid w:val="2DD90EBD"/>
    <w:rsid w:val="2DF857E7"/>
    <w:rsid w:val="2E0E3B0C"/>
    <w:rsid w:val="2E165C6D"/>
    <w:rsid w:val="2E3D144C"/>
    <w:rsid w:val="2E4647A4"/>
    <w:rsid w:val="2E5A319D"/>
    <w:rsid w:val="2E884DBD"/>
    <w:rsid w:val="2E9C1044"/>
    <w:rsid w:val="2E9F5C62"/>
    <w:rsid w:val="2EBD258D"/>
    <w:rsid w:val="2EC851B9"/>
    <w:rsid w:val="2ECE02F6"/>
    <w:rsid w:val="2ED85E73"/>
    <w:rsid w:val="2EDA6F06"/>
    <w:rsid w:val="2F384988"/>
    <w:rsid w:val="2F3E13BB"/>
    <w:rsid w:val="2F4131BE"/>
    <w:rsid w:val="2F60641D"/>
    <w:rsid w:val="2F6239B5"/>
    <w:rsid w:val="2F7A6664"/>
    <w:rsid w:val="2FC04BEF"/>
    <w:rsid w:val="2FEF49C8"/>
    <w:rsid w:val="2FF124EE"/>
    <w:rsid w:val="30057BEC"/>
    <w:rsid w:val="3015598B"/>
    <w:rsid w:val="301A4A2F"/>
    <w:rsid w:val="30287B62"/>
    <w:rsid w:val="303074BA"/>
    <w:rsid w:val="30442541"/>
    <w:rsid w:val="30584024"/>
    <w:rsid w:val="305C69DC"/>
    <w:rsid w:val="30997F39"/>
    <w:rsid w:val="30A47560"/>
    <w:rsid w:val="30A532D8"/>
    <w:rsid w:val="30A6777C"/>
    <w:rsid w:val="30AE6631"/>
    <w:rsid w:val="30B03D7B"/>
    <w:rsid w:val="31010E56"/>
    <w:rsid w:val="31047F0E"/>
    <w:rsid w:val="31114115"/>
    <w:rsid w:val="311E5564"/>
    <w:rsid w:val="312B7C81"/>
    <w:rsid w:val="313C3C3D"/>
    <w:rsid w:val="315C46BD"/>
    <w:rsid w:val="317C228B"/>
    <w:rsid w:val="31865A40"/>
    <w:rsid w:val="318F1E36"/>
    <w:rsid w:val="319B6BB5"/>
    <w:rsid w:val="31B9528D"/>
    <w:rsid w:val="31D712BF"/>
    <w:rsid w:val="31DE4CF4"/>
    <w:rsid w:val="31F75DB5"/>
    <w:rsid w:val="321C6473"/>
    <w:rsid w:val="323A2127"/>
    <w:rsid w:val="329135B7"/>
    <w:rsid w:val="329D394F"/>
    <w:rsid w:val="32A01FA9"/>
    <w:rsid w:val="32BF3509"/>
    <w:rsid w:val="32BF45CF"/>
    <w:rsid w:val="32C4038E"/>
    <w:rsid w:val="32E35695"/>
    <w:rsid w:val="33110959"/>
    <w:rsid w:val="33164948"/>
    <w:rsid w:val="33B2468A"/>
    <w:rsid w:val="33B916E0"/>
    <w:rsid w:val="33C148CD"/>
    <w:rsid w:val="33D321A9"/>
    <w:rsid w:val="33E31656"/>
    <w:rsid w:val="33E61E74"/>
    <w:rsid w:val="33E67E90"/>
    <w:rsid w:val="33EF31E8"/>
    <w:rsid w:val="33FC15EB"/>
    <w:rsid w:val="340A1DD0"/>
    <w:rsid w:val="34311A53"/>
    <w:rsid w:val="34423059"/>
    <w:rsid w:val="34431811"/>
    <w:rsid w:val="348F6779"/>
    <w:rsid w:val="34983587"/>
    <w:rsid w:val="349E2586"/>
    <w:rsid w:val="34A35D81"/>
    <w:rsid w:val="34AC0990"/>
    <w:rsid w:val="34B85CD0"/>
    <w:rsid w:val="35150EE6"/>
    <w:rsid w:val="353A75A4"/>
    <w:rsid w:val="35906305"/>
    <w:rsid w:val="35A4174D"/>
    <w:rsid w:val="35EC0B66"/>
    <w:rsid w:val="36022C46"/>
    <w:rsid w:val="36107F4A"/>
    <w:rsid w:val="36174299"/>
    <w:rsid w:val="36257395"/>
    <w:rsid w:val="363870C8"/>
    <w:rsid w:val="363D46DF"/>
    <w:rsid w:val="36504865"/>
    <w:rsid w:val="366D489F"/>
    <w:rsid w:val="367C1664"/>
    <w:rsid w:val="36807F5F"/>
    <w:rsid w:val="36820344"/>
    <w:rsid w:val="368F09FA"/>
    <w:rsid w:val="36E76FE1"/>
    <w:rsid w:val="373C5B22"/>
    <w:rsid w:val="3744384B"/>
    <w:rsid w:val="375D203C"/>
    <w:rsid w:val="37AB1B1C"/>
    <w:rsid w:val="37DA5F5D"/>
    <w:rsid w:val="38003C16"/>
    <w:rsid w:val="38026A6F"/>
    <w:rsid w:val="38244844"/>
    <w:rsid w:val="383513E6"/>
    <w:rsid w:val="383C5696"/>
    <w:rsid w:val="387B18EF"/>
    <w:rsid w:val="387E303B"/>
    <w:rsid w:val="389B749B"/>
    <w:rsid w:val="389E51DD"/>
    <w:rsid w:val="38A071A7"/>
    <w:rsid w:val="38B92017"/>
    <w:rsid w:val="38C74734"/>
    <w:rsid w:val="38FD1C54"/>
    <w:rsid w:val="390A6994"/>
    <w:rsid w:val="3922196A"/>
    <w:rsid w:val="392D582E"/>
    <w:rsid w:val="395A7356"/>
    <w:rsid w:val="39A367D7"/>
    <w:rsid w:val="39A60455"/>
    <w:rsid w:val="39C15447"/>
    <w:rsid w:val="39D215E2"/>
    <w:rsid w:val="3A3B46C1"/>
    <w:rsid w:val="3A3C34B9"/>
    <w:rsid w:val="3A887DC6"/>
    <w:rsid w:val="3A9827B6"/>
    <w:rsid w:val="3AB578C7"/>
    <w:rsid w:val="3ABD5CA2"/>
    <w:rsid w:val="3AD14697"/>
    <w:rsid w:val="3ADD1FEC"/>
    <w:rsid w:val="3B135A0E"/>
    <w:rsid w:val="3B135AA1"/>
    <w:rsid w:val="3B251BE5"/>
    <w:rsid w:val="3B7F0978"/>
    <w:rsid w:val="3B9D177C"/>
    <w:rsid w:val="3BBE3130"/>
    <w:rsid w:val="3BC1190E"/>
    <w:rsid w:val="3BC63B24"/>
    <w:rsid w:val="3BCD3EBF"/>
    <w:rsid w:val="3BD50F16"/>
    <w:rsid w:val="3BDA652C"/>
    <w:rsid w:val="3BE15B0C"/>
    <w:rsid w:val="3C1E71C1"/>
    <w:rsid w:val="3C5207B8"/>
    <w:rsid w:val="3C7D7AB1"/>
    <w:rsid w:val="3C926E07"/>
    <w:rsid w:val="3CAB19CD"/>
    <w:rsid w:val="3CAC7EDE"/>
    <w:rsid w:val="3CD15B81"/>
    <w:rsid w:val="3CDB3BDA"/>
    <w:rsid w:val="3CE37662"/>
    <w:rsid w:val="3CFB3391"/>
    <w:rsid w:val="3D115F7D"/>
    <w:rsid w:val="3D2E4D81"/>
    <w:rsid w:val="3D4A5933"/>
    <w:rsid w:val="3D562934"/>
    <w:rsid w:val="3D60411F"/>
    <w:rsid w:val="3D7D1865"/>
    <w:rsid w:val="3D8A02CD"/>
    <w:rsid w:val="3DA93298"/>
    <w:rsid w:val="3DDF4B2C"/>
    <w:rsid w:val="3DF94976"/>
    <w:rsid w:val="3DFA2EB5"/>
    <w:rsid w:val="3E004CF1"/>
    <w:rsid w:val="3E3B7B31"/>
    <w:rsid w:val="3E547E99"/>
    <w:rsid w:val="3EC82150"/>
    <w:rsid w:val="3EDB2CE7"/>
    <w:rsid w:val="3EEB27FE"/>
    <w:rsid w:val="3EFA5782"/>
    <w:rsid w:val="3EFE1347"/>
    <w:rsid w:val="3F0D44AE"/>
    <w:rsid w:val="3F161F71"/>
    <w:rsid w:val="3F1D6618"/>
    <w:rsid w:val="3F2301EA"/>
    <w:rsid w:val="3F2A1578"/>
    <w:rsid w:val="3F36468C"/>
    <w:rsid w:val="3F5C54AA"/>
    <w:rsid w:val="3F95733A"/>
    <w:rsid w:val="3FB75AA7"/>
    <w:rsid w:val="3FBA1F41"/>
    <w:rsid w:val="3FBF5F63"/>
    <w:rsid w:val="3FF73B50"/>
    <w:rsid w:val="3FFB2F15"/>
    <w:rsid w:val="3FFC782B"/>
    <w:rsid w:val="401B3CF2"/>
    <w:rsid w:val="40302BBE"/>
    <w:rsid w:val="40327DB0"/>
    <w:rsid w:val="40363F4D"/>
    <w:rsid w:val="4057639D"/>
    <w:rsid w:val="40A7345C"/>
    <w:rsid w:val="40AB1D23"/>
    <w:rsid w:val="40F53849"/>
    <w:rsid w:val="41020C94"/>
    <w:rsid w:val="41271E67"/>
    <w:rsid w:val="417E5BAB"/>
    <w:rsid w:val="41BD2B78"/>
    <w:rsid w:val="41E657FF"/>
    <w:rsid w:val="41E70D48"/>
    <w:rsid w:val="42156902"/>
    <w:rsid w:val="42277FF1"/>
    <w:rsid w:val="42917FBA"/>
    <w:rsid w:val="42D7414F"/>
    <w:rsid w:val="432548F0"/>
    <w:rsid w:val="43540F5A"/>
    <w:rsid w:val="436C0A8D"/>
    <w:rsid w:val="436D4129"/>
    <w:rsid w:val="437159C8"/>
    <w:rsid w:val="43743E75"/>
    <w:rsid w:val="43790D20"/>
    <w:rsid w:val="43C7383A"/>
    <w:rsid w:val="43DC2B82"/>
    <w:rsid w:val="43E22ABA"/>
    <w:rsid w:val="43F80DCD"/>
    <w:rsid w:val="43FB75A4"/>
    <w:rsid w:val="441D5B50"/>
    <w:rsid w:val="442036C1"/>
    <w:rsid w:val="443D3AFC"/>
    <w:rsid w:val="445D41D8"/>
    <w:rsid w:val="44625310"/>
    <w:rsid w:val="44751F2B"/>
    <w:rsid w:val="44776D32"/>
    <w:rsid w:val="44884C83"/>
    <w:rsid w:val="449622B7"/>
    <w:rsid w:val="44D3620E"/>
    <w:rsid w:val="44F87A23"/>
    <w:rsid w:val="453074E6"/>
    <w:rsid w:val="457277D5"/>
    <w:rsid w:val="45952ACA"/>
    <w:rsid w:val="45A8769B"/>
    <w:rsid w:val="45DC10F2"/>
    <w:rsid w:val="45E5444B"/>
    <w:rsid w:val="45F96148"/>
    <w:rsid w:val="460743C1"/>
    <w:rsid w:val="46472A10"/>
    <w:rsid w:val="46500EC4"/>
    <w:rsid w:val="46577392"/>
    <w:rsid w:val="46651743"/>
    <w:rsid w:val="467E1C70"/>
    <w:rsid w:val="468A4245"/>
    <w:rsid w:val="46963997"/>
    <w:rsid w:val="46F024C9"/>
    <w:rsid w:val="473236C0"/>
    <w:rsid w:val="4748596C"/>
    <w:rsid w:val="474F4272"/>
    <w:rsid w:val="47500045"/>
    <w:rsid w:val="476B40D2"/>
    <w:rsid w:val="478B7839"/>
    <w:rsid w:val="47953C4F"/>
    <w:rsid w:val="47C00CCC"/>
    <w:rsid w:val="47D31AAF"/>
    <w:rsid w:val="47F15329"/>
    <w:rsid w:val="48040645"/>
    <w:rsid w:val="48174664"/>
    <w:rsid w:val="48313978"/>
    <w:rsid w:val="483B47F6"/>
    <w:rsid w:val="483D40CA"/>
    <w:rsid w:val="48523C0A"/>
    <w:rsid w:val="485458B8"/>
    <w:rsid w:val="48763CF2"/>
    <w:rsid w:val="48777B4E"/>
    <w:rsid w:val="487B1097"/>
    <w:rsid w:val="487C78C9"/>
    <w:rsid w:val="48890010"/>
    <w:rsid w:val="489E3890"/>
    <w:rsid w:val="48C02CB0"/>
    <w:rsid w:val="48CA7928"/>
    <w:rsid w:val="48D12A65"/>
    <w:rsid w:val="48EB1EE3"/>
    <w:rsid w:val="48F13107"/>
    <w:rsid w:val="49060960"/>
    <w:rsid w:val="4932026C"/>
    <w:rsid w:val="49465201"/>
    <w:rsid w:val="494975E8"/>
    <w:rsid w:val="49520049"/>
    <w:rsid w:val="49564686"/>
    <w:rsid w:val="497A2C70"/>
    <w:rsid w:val="49804BB7"/>
    <w:rsid w:val="49AF0FF8"/>
    <w:rsid w:val="49E47F6E"/>
    <w:rsid w:val="4A03113E"/>
    <w:rsid w:val="4A190B67"/>
    <w:rsid w:val="4A275032"/>
    <w:rsid w:val="4A2D63C1"/>
    <w:rsid w:val="4A370FED"/>
    <w:rsid w:val="4A4B18AC"/>
    <w:rsid w:val="4A4F766A"/>
    <w:rsid w:val="4A51245D"/>
    <w:rsid w:val="4AB97C54"/>
    <w:rsid w:val="4AC40AD3"/>
    <w:rsid w:val="4ADA3C29"/>
    <w:rsid w:val="4ADB406F"/>
    <w:rsid w:val="4AED7781"/>
    <w:rsid w:val="4AF84C20"/>
    <w:rsid w:val="4B09298A"/>
    <w:rsid w:val="4B1152C3"/>
    <w:rsid w:val="4B166E55"/>
    <w:rsid w:val="4B2F29BE"/>
    <w:rsid w:val="4B315A3D"/>
    <w:rsid w:val="4B3A06D7"/>
    <w:rsid w:val="4B3F6B82"/>
    <w:rsid w:val="4B447127"/>
    <w:rsid w:val="4B6B7860"/>
    <w:rsid w:val="4B6E772F"/>
    <w:rsid w:val="4B756271"/>
    <w:rsid w:val="4B7F49FA"/>
    <w:rsid w:val="4B822253"/>
    <w:rsid w:val="4BB328F5"/>
    <w:rsid w:val="4BB40B47"/>
    <w:rsid w:val="4BC56187"/>
    <w:rsid w:val="4BD34E49"/>
    <w:rsid w:val="4BDA4326"/>
    <w:rsid w:val="4BFC604B"/>
    <w:rsid w:val="4C0C01C1"/>
    <w:rsid w:val="4C1415E6"/>
    <w:rsid w:val="4C213D03"/>
    <w:rsid w:val="4C4413A6"/>
    <w:rsid w:val="4C5B5467"/>
    <w:rsid w:val="4C5D11DF"/>
    <w:rsid w:val="4C5E4F57"/>
    <w:rsid w:val="4CA77E00"/>
    <w:rsid w:val="4CBC28D9"/>
    <w:rsid w:val="4CE76CFB"/>
    <w:rsid w:val="4CFC5D51"/>
    <w:rsid w:val="4D186EB4"/>
    <w:rsid w:val="4D2E66D8"/>
    <w:rsid w:val="4D2F41FE"/>
    <w:rsid w:val="4D3021F3"/>
    <w:rsid w:val="4D3F455B"/>
    <w:rsid w:val="4D6E3BBD"/>
    <w:rsid w:val="4D6E4D26"/>
    <w:rsid w:val="4D7F0CE1"/>
    <w:rsid w:val="4DBC088F"/>
    <w:rsid w:val="4DCF2F60"/>
    <w:rsid w:val="4E1753BE"/>
    <w:rsid w:val="4E197388"/>
    <w:rsid w:val="4E2174AB"/>
    <w:rsid w:val="4E2C1433"/>
    <w:rsid w:val="4E300D69"/>
    <w:rsid w:val="4E375A60"/>
    <w:rsid w:val="4E4E5A90"/>
    <w:rsid w:val="4E6C325B"/>
    <w:rsid w:val="4E9407BC"/>
    <w:rsid w:val="4E98249A"/>
    <w:rsid w:val="4EC54C1D"/>
    <w:rsid w:val="4ED35B75"/>
    <w:rsid w:val="4ED82D9F"/>
    <w:rsid w:val="4EE00DE1"/>
    <w:rsid w:val="4F7072B9"/>
    <w:rsid w:val="4F7E2EF6"/>
    <w:rsid w:val="4F8464B4"/>
    <w:rsid w:val="4F9A1B35"/>
    <w:rsid w:val="4FCD667C"/>
    <w:rsid w:val="4FD70343"/>
    <w:rsid w:val="50056699"/>
    <w:rsid w:val="502913D8"/>
    <w:rsid w:val="50391FDB"/>
    <w:rsid w:val="50395ABF"/>
    <w:rsid w:val="504E4830"/>
    <w:rsid w:val="50530F7D"/>
    <w:rsid w:val="5055171C"/>
    <w:rsid w:val="50722D7F"/>
    <w:rsid w:val="50806617"/>
    <w:rsid w:val="5095081C"/>
    <w:rsid w:val="50A218B6"/>
    <w:rsid w:val="50D76907"/>
    <w:rsid w:val="50E0561C"/>
    <w:rsid w:val="50E71153"/>
    <w:rsid w:val="513F1823"/>
    <w:rsid w:val="515D57DD"/>
    <w:rsid w:val="516F27CB"/>
    <w:rsid w:val="517A013D"/>
    <w:rsid w:val="5196143C"/>
    <w:rsid w:val="519B00B4"/>
    <w:rsid w:val="519B33D8"/>
    <w:rsid w:val="519F1952"/>
    <w:rsid w:val="51A056CA"/>
    <w:rsid w:val="51DF4ACA"/>
    <w:rsid w:val="51E63FE0"/>
    <w:rsid w:val="51EE28D9"/>
    <w:rsid w:val="52020133"/>
    <w:rsid w:val="52043826"/>
    <w:rsid w:val="52057C01"/>
    <w:rsid w:val="52081BED"/>
    <w:rsid w:val="520A1B3B"/>
    <w:rsid w:val="52125025"/>
    <w:rsid w:val="52152FE2"/>
    <w:rsid w:val="521701EA"/>
    <w:rsid w:val="522400A9"/>
    <w:rsid w:val="524266BE"/>
    <w:rsid w:val="524B1ADA"/>
    <w:rsid w:val="52670B1C"/>
    <w:rsid w:val="52F13971"/>
    <w:rsid w:val="53065A01"/>
    <w:rsid w:val="531151F6"/>
    <w:rsid w:val="53193AC3"/>
    <w:rsid w:val="53356AB0"/>
    <w:rsid w:val="53597175"/>
    <w:rsid w:val="53687418"/>
    <w:rsid w:val="53720DE2"/>
    <w:rsid w:val="53733096"/>
    <w:rsid w:val="539861B2"/>
    <w:rsid w:val="53CD4272"/>
    <w:rsid w:val="53CE651E"/>
    <w:rsid w:val="53E43F94"/>
    <w:rsid w:val="53E67D0C"/>
    <w:rsid w:val="53F92C98"/>
    <w:rsid w:val="54067AFD"/>
    <w:rsid w:val="541008E5"/>
    <w:rsid w:val="54324CFF"/>
    <w:rsid w:val="5463180B"/>
    <w:rsid w:val="547E068A"/>
    <w:rsid w:val="54D1276A"/>
    <w:rsid w:val="54D9161F"/>
    <w:rsid w:val="55067A64"/>
    <w:rsid w:val="55202DAA"/>
    <w:rsid w:val="553625CD"/>
    <w:rsid w:val="555D67A4"/>
    <w:rsid w:val="5560764A"/>
    <w:rsid w:val="559674D1"/>
    <w:rsid w:val="559B2D78"/>
    <w:rsid w:val="55B60238"/>
    <w:rsid w:val="55D77935"/>
    <w:rsid w:val="55EA5219"/>
    <w:rsid w:val="561505D4"/>
    <w:rsid w:val="561C5C67"/>
    <w:rsid w:val="563102A4"/>
    <w:rsid w:val="568630E0"/>
    <w:rsid w:val="56951575"/>
    <w:rsid w:val="56973E1F"/>
    <w:rsid w:val="56B063AF"/>
    <w:rsid w:val="56EB73E7"/>
    <w:rsid w:val="571C5F7A"/>
    <w:rsid w:val="57202AA2"/>
    <w:rsid w:val="575B6C94"/>
    <w:rsid w:val="576772B5"/>
    <w:rsid w:val="57CD71C9"/>
    <w:rsid w:val="57E34306"/>
    <w:rsid w:val="57E427B4"/>
    <w:rsid w:val="57E57589"/>
    <w:rsid w:val="57EC686C"/>
    <w:rsid w:val="57ED2754"/>
    <w:rsid w:val="58781CC6"/>
    <w:rsid w:val="588E0972"/>
    <w:rsid w:val="58AC71CF"/>
    <w:rsid w:val="591254B9"/>
    <w:rsid w:val="5932754F"/>
    <w:rsid w:val="59606ADE"/>
    <w:rsid w:val="59802754"/>
    <w:rsid w:val="59861649"/>
    <w:rsid w:val="598A2D0B"/>
    <w:rsid w:val="59A26483"/>
    <w:rsid w:val="59A57D21"/>
    <w:rsid w:val="59A92A61"/>
    <w:rsid w:val="59C208D3"/>
    <w:rsid w:val="59C9560C"/>
    <w:rsid w:val="59D10B16"/>
    <w:rsid w:val="5A0A04CC"/>
    <w:rsid w:val="5A276988"/>
    <w:rsid w:val="5A8738CB"/>
    <w:rsid w:val="5A933A91"/>
    <w:rsid w:val="5AA61FA3"/>
    <w:rsid w:val="5AC97A40"/>
    <w:rsid w:val="5ADE1F73"/>
    <w:rsid w:val="5AE16402"/>
    <w:rsid w:val="5B323837"/>
    <w:rsid w:val="5B57504B"/>
    <w:rsid w:val="5BC454E0"/>
    <w:rsid w:val="5BD8177A"/>
    <w:rsid w:val="5BF8382F"/>
    <w:rsid w:val="5C22684F"/>
    <w:rsid w:val="5C333BAD"/>
    <w:rsid w:val="5C8D4565"/>
    <w:rsid w:val="5C95407D"/>
    <w:rsid w:val="5CB52BD2"/>
    <w:rsid w:val="5CDF456F"/>
    <w:rsid w:val="5CE3322E"/>
    <w:rsid w:val="5CFE60C6"/>
    <w:rsid w:val="5D496DBF"/>
    <w:rsid w:val="5D4D57C2"/>
    <w:rsid w:val="5D4E7A2B"/>
    <w:rsid w:val="5D572C78"/>
    <w:rsid w:val="5D573851"/>
    <w:rsid w:val="5DC015CE"/>
    <w:rsid w:val="5DC0337C"/>
    <w:rsid w:val="5DCB33F6"/>
    <w:rsid w:val="5DCD5A99"/>
    <w:rsid w:val="5DD153DA"/>
    <w:rsid w:val="5DFF429F"/>
    <w:rsid w:val="5E14191A"/>
    <w:rsid w:val="5E162F9C"/>
    <w:rsid w:val="5E2558D5"/>
    <w:rsid w:val="5E3556CC"/>
    <w:rsid w:val="5E483371"/>
    <w:rsid w:val="5E654AED"/>
    <w:rsid w:val="5E6A2CC5"/>
    <w:rsid w:val="5E7F4FE5"/>
    <w:rsid w:val="5E912F6A"/>
    <w:rsid w:val="5E990EF9"/>
    <w:rsid w:val="5E99583F"/>
    <w:rsid w:val="5EBA426F"/>
    <w:rsid w:val="5EBF74D1"/>
    <w:rsid w:val="5ED510A9"/>
    <w:rsid w:val="5F1514A5"/>
    <w:rsid w:val="5F2465E8"/>
    <w:rsid w:val="5F306102"/>
    <w:rsid w:val="5F4B72E8"/>
    <w:rsid w:val="5F69359F"/>
    <w:rsid w:val="5F783DAA"/>
    <w:rsid w:val="5F9253C0"/>
    <w:rsid w:val="5F9A19AB"/>
    <w:rsid w:val="5FB00B8B"/>
    <w:rsid w:val="5FD44EBD"/>
    <w:rsid w:val="600B4656"/>
    <w:rsid w:val="600F4147"/>
    <w:rsid w:val="601A24B3"/>
    <w:rsid w:val="603B11D0"/>
    <w:rsid w:val="60863A71"/>
    <w:rsid w:val="60E15CF6"/>
    <w:rsid w:val="60EC4488"/>
    <w:rsid w:val="60FE4D9D"/>
    <w:rsid w:val="61067EA9"/>
    <w:rsid w:val="610C0686"/>
    <w:rsid w:val="610E43FE"/>
    <w:rsid w:val="612C47B1"/>
    <w:rsid w:val="61412A26"/>
    <w:rsid w:val="617611C7"/>
    <w:rsid w:val="61767A86"/>
    <w:rsid w:val="618D6F60"/>
    <w:rsid w:val="61AA49D7"/>
    <w:rsid w:val="61DB480A"/>
    <w:rsid w:val="62185BB1"/>
    <w:rsid w:val="62377985"/>
    <w:rsid w:val="626A12F1"/>
    <w:rsid w:val="62856942"/>
    <w:rsid w:val="62B2525D"/>
    <w:rsid w:val="62E87FCF"/>
    <w:rsid w:val="62F241E8"/>
    <w:rsid w:val="632A43A4"/>
    <w:rsid w:val="632B71C6"/>
    <w:rsid w:val="634C153F"/>
    <w:rsid w:val="635F7193"/>
    <w:rsid w:val="63636F83"/>
    <w:rsid w:val="636F7002"/>
    <w:rsid w:val="63710C42"/>
    <w:rsid w:val="639037F0"/>
    <w:rsid w:val="63D30291"/>
    <w:rsid w:val="642B52C7"/>
    <w:rsid w:val="6438051B"/>
    <w:rsid w:val="645940DA"/>
    <w:rsid w:val="64834DD8"/>
    <w:rsid w:val="648C318D"/>
    <w:rsid w:val="64CA2D32"/>
    <w:rsid w:val="64CF0348"/>
    <w:rsid w:val="64D140C0"/>
    <w:rsid w:val="64D30970"/>
    <w:rsid w:val="64D54EF7"/>
    <w:rsid w:val="653505E7"/>
    <w:rsid w:val="653908EB"/>
    <w:rsid w:val="658F218E"/>
    <w:rsid w:val="65911CB5"/>
    <w:rsid w:val="65BD4645"/>
    <w:rsid w:val="65FE0EE5"/>
    <w:rsid w:val="660E6C4E"/>
    <w:rsid w:val="660F30F2"/>
    <w:rsid w:val="661B154B"/>
    <w:rsid w:val="662114A5"/>
    <w:rsid w:val="662E766F"/>
    <w:rsid w:val="66303069"/>
    <w:rsid w:val="664E60E1"/>
    <w:rsid w:val="66AC2722"/>
    <w:rsid w:val="66C0619B"/>
    <w:rsid w:val="66D47E98"/>
    <w:rsid w:val="66D734E4"/>
    <w:rsid w:val="66DE04FB"/>
    <w:rsid w:val="67305B69"/>
    <w:rsid w:val="676A38DC"/>
    <w:rsid w:val="676C6322"/>
    <w:rsid w:val="676E5BF7"/>
    <w:rsid w:val="678F1196"/>
    <w:rsid w:val="67960534"/>
    <w:rsid w:val="67A05B7E"/>
    <w:rsid w:val="67BC79C4"/>
    <w:rsid w:val="67ED5EED"/>
    <w:rsid w:val="67FC76A6"/>
    <w:rsid w:val="68101CC4"/>
    <w:rsid w:val="684D7F02"/>
    <w:rsid w:val="68550B65"/>
    <w:rsid w:val="687424E1"/>
    <w:rsid w:val="68991648"/>
    <w:rsid w:val="68B25FB7"/>
    <w:rsid w:val="68D0643D"/>
    <w:rsid w:val="68D433DA"/>
    <w:rsid w:val="68D81006"/>
    <w:rsid w:val="68E32614"/>
    <w:rsid w:val="68EA3793"/>
    <w:rsid w:val="68F71883"/>
    <w:rsid w:val="69146FEF"/>
    <w:rsid w:val="6942558D"/>
    <w:rsid w:val="6949654A"/>
    <w:rsid w:val="698A0CE2"/>
    <w:rsid w:val="69BA15C7"/>
    <w:rsid w:val="69D34CDF"/>
    <w:rsid w:val="69D97BBF"/>
    <w:rsid w:val="69FE3207"/>
    <w:rsid w:val="6A037436"/>
    <w:rsid w:val="6A5F4FA1"/>
    <w:rsid w:val="6A7554EE"/>
    <w:rsid w:val="6A7A4E34"/>
    <w:rsid w:val="6ABA1153"/>
    <w:rsid w:val="6ABF49BB"/>
    <w:rsid w:val="6AC33F7B"/>
    <w:rsid w:val="6ACF2E28"/>
    <w:rsid w:val="6ADA6866"/>
    <w:rsid w:val="6B0D5727"/>
    <w:rsid w:val="6B2B3DFF"/>
    <w:rsid w:val="6B472CBA"/>
    <w:rsid w:val="6B606160"/>
    <w:rsid w:val="6B61332D"/>
    <w:rsid w:val="6BA22313"/>
    <w:rsid w:val="6BA8544F"/>
    <w:rsid w:val="6BBE4C73"/>
    <w:rsid w:val="6BE934F2"/>
    <w:rsid w:val="6C172D01"/>
    <w:rsid w:val="6C282A6D"/>
    <w:rsid w:val="6C332ECB"/>
    <w:rsid w:val="6C4516BE"/>
    <w:rsid w:val="6C457A26"/>
    <w:rsid w:val="6C4C5660"/>
    <w:rsid w:val="6C4F5101"/>
    <w:rsid w:val="6C663340"/>
    <w:rsid w:val="6C7621DF"/>
    <w:rsid w:val="6C787452"/>
    <w:rsid w:val="6C853C97"/>
    <w:rsid w:val="6CA34594"/>
    <w:rsid w:val="6CAB63EA"/>
    <w:rsid w:val="6CE1254E"/>
    <w:rsid w:val="6CEA21C3"/>
    <w:rsid w:val="6CEF4F0F"/>
    <w:rsid w:val="6D265FA8"/>
    <w:rsid w:val="6D282CEC"/>
    <w:rsid w:val="6D3056A3"/>
    <w:rsid w:val="6D397846"/>
    <w:rsid w:val="6D716441"/>
    <w:rsid w:val="6D946D06"/>
    <w:rsid w:val="6DA2484C"/>
    <w:rsid w:val="6DAA12B9"/>
    <w:rsid w:val="6DAB59DE"/>
    <w:rsid w:val="6DAC0CA7"/>
    <w:rsid w:val="6DC85463"/>
    <w:rsid w:val="6DCF760B"/>
    <w:rsid w:val="6DD30EA9"/>
    <w:rsid w:val="6DE07122"/>
    <w:rsid w:val="6DE36C13"/>
    <w:rsid w:val="6E032E11"/>
    <w:rsid w:val="6E434EF0"/>
    <w:rsid w:val="6E55366C"/>
    <w:rsid w:val="6E5673E4"/>
    <w:rsid w:val="6E6E4E06"/>
    <w:rsid w:val="6E7A016D"/>
    <w:rsid w:val="6E91041D"/>
    <w:rsid w:val="6EC16F54"/>
    <w:rsid w:val="6EC47A23"/>
    <w:rsid w:val="6ECF78C3"/>
    <w:rsid w:val="6EEF5F38"/>
    <w:rsid w:val="6EF47564"/>
    <w:rsid w:val="6EFA4214"/>
    <w:rsid w:val="6F3911E0"/>
    <w:rsid w:val="6F4B0F13"/>
    <w:rsid w:val="6F4B2CC1"/>
    <w:rsid w:val="6F4B4A6F"/>
    <w:rsid w:val="6F8C1333"/>
    <w:rsid w:val="6FCE205B"/>
    <w:rsid w:val="701B0E3A"/>
    <w:rsid w:val="70235C5C"/>
    <w:rsid w:val="702C1048"/>
    <w:rsid w:val="70455FF7"/>
    <w:rsid w:val="70551947"/>
    <w:rsid w:val="705521D3"/>
    <w:rsid w:val="705B4869"/>
    <w:rsid w:val="706E0425"/>
    <w:rsid w:val="707215D5"/>
    <w:rsid w:val="708B7B34"/>
    <w:rsid w:val="70E21403"/>
    <w:rsid w:val="71381023"/>
    <w:rsid w:val="71493855"/>
    <w:rsid w:val="71525973"/>
    <w:rsid w:val="7185070D"/>
    <w:rsid w:val="71950746"/>
    <w:rsid w:val="71A32941"/>
    <w:rsid w:val="71AA3CCF"/>
    <w:rsid w:val="71B53A87"/>
    <w:rsid w:val="71D55BDA"/>
    <w:rsid w:val="71DA2ABA"/>
    <w:rsid w:val="71F76241"/>
    <w:rsid w:val="71FB09CF"/>
    <w:rsid w:val="72121874"/>
    <w:rsid w:val="7238577F"/>
    <w:rsid w:val="723D2D95"/>
    <w:rsid w:val="726971FF"/>
    <w:rsid w:val="727D5888"/>
    <w:rsid w:val="72B229EC"/>
    <w:rsid w:val="72F42593"/>
    <w:rsid w:val="730043D2"/>
    <w:rsid w:val="732D105C"/>
    <w:rsid w:val="73497518"/>
    <w:rsid w:val="736B56E0"/>
    <w:rsid w:val="73724465"/>
    <w:rsid w:val="7386076C"/>
    <w:rsid w:val="738D1AFA"/>
    <w:rsid w:val="73B10D33"/>
    <w:rsid w:val="73C05A2C"/>
    <w:rsid w:val="73C82B32"/>
    <w:rsid w:val="73CC483B"/>
    <w:rsid w:val="73FB6A64"/>
    <w:rsid w:val="74125A53"/>
    <w:rsid w:val="741713C4"/>
    <w:rsid w:val="741D2362"/>
    <w:rsid w:val="746740F9"/>
    <w:rsid w:val="74842075"/>
    <w:rsid w:val="748F3650"/>
    <w:rsid w:val="74933D70"/>
    <w:rsid w:val="749C2B7B"/>
    <w:rsid w:val="749D1342"/>
    <w:rsid w:val="74A569D0"/>
    <w:rsid w:val="74B35591"/>
    <w:rsid w:val="74EC6556"/>
    <w:rsid w:val="75061B64"/>
    <w:rsid w:val="75566EE4"/>
    <w:rsid w:val="75596138"/>
    <w:rsid w:val="7583200C"/>
    <w:rsid w:val="75BB4478"/>
    <w:rsid w:val="75DC28C5"/>
    <w:rsid w:val="761402B1"/>
    <w:rsid w:val="7660428B"/>
    <w:rsid w:val="767D7186"/>
    <w:rsid w:val="76946CFC"/>
    <w:rsid w:val="76A827A7"/>
    <w:rsid w:val="76C56DC4"/>
    <w:rsid w:val="76F2653C"/>
    <w:rsid w:val="76FD2AF3"/>
    <w:rsid w:val="76FF04BA"/>
    <w:rsid w:val="77163BB5"/>
    <w:rsid w:val="775C3CBE"/>
    <w:rsid w:val="7761241D"/>
    <w:rsid w:val="77AF64E3"/>
    <w:rsid w:val="77B4314C"/>
    <w:rsid w:val="77BE04D4"/>
    <w:rsid w:val="77CD13AB"/>
    <w:rsid w:val="77CE2063"/>
    <w:rsid w:val="77D84AFD"/>
    <w:rsid w:val="77E370B7"/>
    <w:rsid w:val="78970D25"/>
    <w:rsid w:val="789E6215"/>
    <w:rsid w:val="78C63702"/>
    <w:rsid w:val="78C647AD"/>
    <w:rsid w:val="78D41F79"/>
    <w:rsid w:val="78F531E6"/>
    <w:rsid w:val="79045B9E"/>
    <w:rsid w:val="797A667D"/>
    <w:rsid w:val="7989329C"/>
    <w:rsid w:val="79900684"/>
    <w:rsid w:val="79952B92"/>
    <w:rsid w:val="79963F39"/>
    <w:rsid w:val="79A65463"/>
    <w:rsid w:val="79AC25AE"/>
    <w:rsid w:val="79EA7FDC"/>
    <w:rsid w:val="79F31D17"/>
    <w:rsid w:val="79F91C98"/>
    <w:rsid w:val="7A1A1C0E"/>
    <w:rsid w:val="7A286456"/>
    <w:rsid w:val="7A2B7977"/>
    <w:rsid w:val="7A2E1215"/>
    <w:rsid w:val="7A480529"/>
    <w:rsid w:val="7A4D3ECC"/>
    <w:rsid w:val="7A8A28F0"/>
    <w:rsid w:val="7ABD2CC5"/>
    <w:rsid w:val="7AC34054"/>
    <w:rsid w:val="7ACF0E2A"/>
    <w:rsid w:val="7ADC31A8"/>
    <w:rsid w:val="7AE11CFE"/>
    <w:rsid w:val="7AF67F85"/>
    <w:rsid w:val="7B275319"/>
    <w:rsid w:val="7B4324F0"/>
    <w:rsid w:val="7B453B00"/>
    <w:rsid w:val="7B4927AB"/>
    <w:rsid w:val="7B5D1DB2"/>
    <w:rsid w:val="7B6143C0"/>
    <w:rsid w:val="7B8F0214"/>
    <w:rsid w:val="7BAE6AB2"/>
    <w:rsid w:val="7BB06386"/>
    <w:rsid w:val="7BDC717B"/>
    <w:rsid w:val="7BF111A2"/>
    <w:rsid w:val="7C044924"/>
    <w:rsid w:val="7C280C89"/>
    <w:rsid w:val="7C28174E"/>
    <w:rsid w:val="7C5338CD"/>
    <w:rsid w:val="7C686C61"/>
    <w:rsid w:val="7C8313D5"/>
    <w:rsid w:val="7CAE4569"/>
    <w:rsid w:val="7CB121DB"/>
    <w:rsid w:val="7CBE43EB"/>
    <w:rsid w:val="7CF60710"/>
    <w:rsid w:val="7D040A54"/>
    <w:rsid w:val="7D0D15B6"/>
    <w:rsid w:val="7D0D160C"/>
    <w:rsid w:val="7D2B5029"/>
    <w:rsid w:val="7DB15F8F"/>
    <w:rsid w:val="7DBA34EC"/>
    <w:rsid w:val="7DBB4185"/>
    <w:rsid w:val="7DC934DB"/>
    <w:rsid w:val="7DD50326"/>
    <w:rsid w:val="7E060754"/>
    <w:rsid w:val="7E5739DC"/>
    <w:rsid w:val="7E955D07"/>
    <w:rsid w:val="7E9E3841"/>
    <w:rsid w:val="7EAC0EDE"/>
    <w:rsid w:val="7EB0669D"/>
    <w:rsid w:val="7ECB1A77"/>
    <w:rsid w:val="7ECC1B65"/>
    <w:rsid w:val="7ED60533"/>
    <w:rsid w:val="7EE23AE4"/>
    <w:rsid w:val="7EE52B34"/>
    <w:rsid w:val="7F400C28"/>
    <w:rsid w:val="7F45477D"/>
    <w:rsid w:val="7F7D2AB8"/>
    <w:rsid w:val="7F8244DD"/>
    <w:rsid w:val="7F932247"/>
    <w:rsid w:val="7FB77874"/>
    <w:rsid w:val="7FE32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5"/>
    <w:next w:val="2"/>
    <w:link w:val="62"/>
    <w:qFormat/>
    <w:uiPriority w:val="0"/>
    <w:pPr>
      <w:keepNext/>
      <w:keepLines/>
      <w:spacing w:after="120" w:line="360" w:lineRule="auto"/>
      <w:outlineLvl w:val="0"/>
    </w:pPr>
    <w:rPr>
      <w:kern w:val="44"/>
      <w:sz w:val="28"/>
      <w:szCs w:val="28"/>
    </w:rPr>
  </w:style>
  <w:style w:type="paragraph" w:styleId="6">
    <w:name w:val="heading 2"/>
    <w:basedOn w:val="1"/>
    <w:next w:val="1"/>
    <w:link w:val="63"/>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7">
    <w:name w:val="heading 3"/>
    <w:basedOn w:val="1"/>
    <w:next w:val="1"/>
    <w:link w:val="48"/>
    <w:qFormat/>
    <w:uiPriority w:val="0"/>
    <w:pPr>
      <w:widowControl/>
      <w:spacing w:before="100" w:beforeAutospacing="1" w:after="100" w:afterAutospacing="1"/>
      <w:jc w:val="left"/>
      <w:outlineLvl w:val="2"/>
    </w:pPr>
    <w:rPr>
      <w:rFonts w:ascii="宋体" w:hAnsi="宋体" w:eastAsia="宋体" w:cs="宋体"/>
      <w:kern w:val="0"/>
      <w:sz w:val="24"/>
      <w:szCs w:val="27"/>
    </w:rPr>
  </w:style>
  <w:style w:type="paragraph" w:styleId="8">
    <w:name w:val="heading 4"/>
    <w:basedOn w:val="7"/>
    <w:next w:val="9"/>
    <w:link w:val="64"/>
    <w:qFormat/>
    <w:uiPriority w:val="0"/>
    <w:pPr>
      <w:keepNext/>
      <w:keepLines/>
      <w:widowControl w:val="0"/>
      <w:numPr>
        <w:ilvl w:val="3"/>
        <w:numId w:val="1"/>
      </w:numPr>
      <w:spacing w:before="0" w:beforeLines="50" w:beforeAutospacing="0" w:after="0" w:afterLines="50" w:afterAutospacing="0" w:line="360" w:lineRule="auto"/>
      <w:outlineLvl w:val="3"/>
    </w:pPr>
    <w:rPr>
      <w:rFonts w:ascii="Arial" w:hAnsi="Arial" w:cs="Times New Roman"/>
      <w:color w:val="000000"/>
      <w:kern w:val="2"/>
      <w:sz w:val="21"/>
      <w:szCs w:val="21"/>
    </w:rPr>
  </w:style>
  <w:style w:type="paragraph" w:styleId="10">
    <w:name w:val="heading 5"/>
    <w:basedOn w:val="8"/>
    <w:next w:val="9"/>
    <w:link w:val="65"/>
    <w:qFormat/>
    <w:uiPriority w:val="0"/>
    <w:pPr>
      <w:numPr>
        <w:ilvl w:val="4"/>
      </w:numPr>
      <w:spacing w:line="240" w:lineRule="exact"/>
      <w:outlineLvl w:val="4"/>
    </w:pPr>
  </w:style>
  <w:style w:type="paragraph" w:styleId="11">
    <w:name w:val="heading 6"/>
    <w:basedOn w:val="1"/>
    <w:next w:val="1"/>
    <w:link w:val="66"/>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2">
    <w:name w:val="heading 7"/>
    <w:basedOn w:val="1"/>
    <w:next w:val="9"/>
    <w:link w:val="67"/>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3">
    <w:name w:val="heading 8"/>
    <w:basedOn w:val="1"/>
    <w:next w:val="9"/>
    <w:link w:val="68"/>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4">
    <w:name w:val="heading 9"/>
    <w:basedOn w:val="1"/>
    <w:next w:val="9"/>
    <w:link w:val="69"/>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75"/>
    <w:qFormat/>
    <w:uiPriority w:val="0"/>
    <w:pPr>
      <w:ind w:firstLine="420"/>
    </w:pPr>
  </w:style>
  <w:style w:type="paragraph" w:styleId="3">
    <w:name w:val="Body Text"/>
    <w:basedOn w:val="1"/>
    <w:link w:val="73"/>
    <w:qFormat/>
    <w:uiPriority w:val="0"/>
    <w:pPr>
      <w:spacing w:after="120"/>
    </w:pPr>
    <w:rPr>
      <w:rFonts w:ascii="Times New Roman" w:hAnsi="Times New Roman"/>
      <w:szCs w:val="20"/>
    </w:rPr>
  </w:style>
  <w:style w:type="paragraph" w:styleId="5">
    <w:name w:val="Title"/>
    <w:basedOn w:val="1"/>
    <w:link w:val="71"/>
    <w:qFormat/>
    <w:uiPriority w:val="0"/>
    <w:pPr>
      <w:spacing w:before="120" w:after="60"/>
      <w:jc w:val="center"/>
    </w:pPr>
    <w:rPr>
      <w:rFonts w:ascii="Arial" w:hAnsi="Arial"/>
      <w:b/>
      <w:sz w:val="44"/>
      <w:szCs w:val="20"/>
    </w:rPr>
  </w:style>
  <w:style w:type="paragraph" w:styleId="9">
    <w:name w:val="Normal Indent"/>
    <w:basedOn w:val="1"/>
    <w:next w:val="1"/>
    <w:qFormat/>
    <w:uiPriority w:val="0"/>
    <w:pPr>
      <w:ind w:firstLine="420"/>
    </w:pPr>
    <w:rPr>
      <w:rFonts w:ascii="Times New Roman" w:hAnsi="Times New Roman"/>
      <w:szCs w:val="20"/>
    </w:rPr>
  </w:style>
  <w:style w:type="paragraph" w:styleId="15">
    <w:name w:val="Document Map"/>
    <w:basedOn w:val="1"/>
    <w:link w:val="81"/>
    <w:qFormat/>
    <w:uiPriority w:val="0"/>
    <w:pPr>
      <w:shd w:val="clear" w:color="auto" w:fill="000080"/>
    </w:pPr>
    <w:rPr>
      <w:rFonts w:ascii="Times New Roman" w:hAnsi="Times New Roman"/>
      <w:szCs w:val="20"/>
    </w:rPr>
  </w:style>
  <w:style w:type="paragraph" w:styleId="16">
    <w:name w:val="annotation text"/>
    <w:basedOn w:val="1"/>
    <w:next w:val="1"/>
    <w:link w:val="107"/>
    <w:qFormat/>
    <w:uiPriority w:val="0"/>
    <w:pPr>
      <w:spacing w:line="360" w:lineRule="auto"/>
      <w:ind w:firstLine="523" w:firstLineChars="218"/>
      <w:jc w:val="left"/>
    </w:pPr>
    <w:rPr>
      <w:rFonts w:ascii="宋体" w:hAnsi="宋体"/>
      <w:sz w:val="24"/>
      <w:szCs w:val="24"/>
    </w:rPr>
  </w:style>
  <w:style w:type="paragraph" w:styleId="17">
    <w:name w:val="Body Text 3"/>
    <w:basedOn w:val="1"/>
    <w:qFormat/>
    <w:uiPriority w:val="0"/>
    <w:rPr>
      <w:rFonts w:ascii="宋体"/>
      <w:sz w:val="24"/>
      <w:szCs w:val="20"/>
    </w:rPr>
  </w:style>
  <w:style w:type="paragraph" w:styleId="18">
    <w:name w:val="Body Text Indent"/>
    <w:basedOn w:val="1"/>
    <w:link w:val="79"/>
    <w:qFormat/>
    <w:uiPriority w:val="0"/>
    <w:pPr>
      <w:ind w:firstLine="570"/>
    </w:pPr>
    <w:rPr>
      <w:rFonts w:ascii="Times New Roman" w:hAnsi="Times New Roman"/>
      <w:sz w:val="28"/>
      <w:szCs w:val="20"/>
    </w:rPr>
  </w:style>
  <w:style w:type="paragraph" w:styleId="19">
    <w:name w:val="index 4"/>
    <w:basedOn w:val="1"/>
    <w:next w:val="1"/>
    <w:unhideWhenUsed/>
    <w:qFormat/>
    <w:uiPriority w:val="99"/>
    <w:pPr>
      <w:ind w:left="600" w:leftChars="600"/>
    </w:pPr>
  </w:style>
  <w:style w:type="paragraph" w:styleId="20">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21">
    <w:name w:val="Plain Text"/>
    <w:basedOn w:val="1"/>
    <w:next w:val="1"/>
    <w:link w:val="83"/>
    <w:qFormat/>
    <w:uiPriority w:val="0"/>
    <w:rPr>
      <w:rFonts w:ascii="宋体" w:hAnsi="Courier New"/>
      <w:szCs w:val="20"/>
    </w:rPr>
  </w:style>
  <w:style w:type="paragraph" w:styleId="22">
    <w:name w:val="Date"/>
    <w:basedOn w:val="1"/>
    <w:next w:val="1"/>
    <w:link w:val="77"/>
    <w:qFormat/>
    <w:uiPriority w:val="0"/>
    <w:rPr>
      <w:rFonts w:ascii="Times New Roman" w:hAnsi="Times New Roman"/>
      <w:szCs w:val="20"/>
    </w:rPr>
  </w:style>
  <w:style w:type="paragraph" w:styleId="23">
    <w:name w:val="Body Text Indent 2"/>
    <w:basedOn w:val="1"/>
    <w:link w:val="85"/>
    <w:qFormat/>
    <w:uiPriority w:val="0"/>
    <w:pPr>
      <w:spacing w:line="400" w:lineRule="exact"/>
      <w:ind w:left="425"/>
    </w:pPr>
    <w:rPr>
      <w:rFonts w:ascii="Times New Roman" w:hAnsi="Times New Roman"/>
      <w:color w:val="000000"/>
      <w:sz w:val="24"/>
      <w:szCs w:val="20"/>
    </w:rPr>
  </w:style>
  <w:style w:type="paragraph" w:styleId="24">
    <w:name w:val="endnote text"/>
    <w:basedOn w:val="1"/>
    <w:link w:val="94"/>
    <w:qFormat/>
    <w:uiPriority w:val="0"/>
    <w:pPr>
      <w:snapToGrid w:val="0"/>
      <w:jc w:val="left"/>
    </w:pPr>
    <w:rPr>
      <w:rFonts w:ascii="Times New Roman" w:hAnsi="Times New Roman"/>
      <w:szCs w:val="20"/>
    </w:rPr>
  </w:style>
  <w:style w:type="paragraph" w:styleId="25">
    <w:name w:val="Balloon Text"/>
    <w:basedOn w:val="1"/>
    <w:link w:val="104"/>
    <w:qFormat/>
    <w:uiPriority w:val="0"/>
    <w:rPr>
      <w:rFonts w:ascii="Times New Roman" w:hAnsi="Times New Roman"/>
      <w:sz w:val="18"/>
      <w:szCs w:val="18"/>
    </w:rPr>
  </w:style>
  <w:style w:type="paragraph" w:styleId="26">
    <w:name w:val="footer"/>
    <w:basedOn w:val="1"/>
    <w:link w:val="61"/>
    <w:unhideWhenUsed/>
    <w:qFormat/>
    <w:uiPriority w:val="0"/>
    <w:pPr>
      <w:tabs>
        <w:tab w:val="center" w:pos="4153"/>
        <w:tab w:val="right" w:pos="8306"/>
      </w:tabs>
      <w:snapToGrid w:val="0"/>
      <w:jc w:val="left"/>
    </w:pPr>
    <w:rPr>
      <w:sz w:val="18"/>
      <w:szCs w:val="18"/>
    </w:rPr>
  </w:style>
  <w:style w:type="paragraph" w:styleId="27">
    <w:name w:val="header"/>
    <w:basedOn w:val="1"/>
    <w:link w:val="59"/>
    <w:unhideWhenUsed/>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9">
    <w:name w:val="footnote text"/>
    <w:basedOn w:val="1"/>
    <w:link w:val="109"/>
    <w:qFormat/>
    <w:uiPriority w:val="0"/>
    <w:pPr>
      <w:snapToGrid w:val="0"/>
      <w:spacing w:line="360" w:lineRule="auto"/>
      <w:ind w:firstLine="523" w:firstLineChars="218"/>
      <w:jc w:val="left"/>
    </w:pPr>
    <w:rPr>
      <w:rFonts w:ascii="宋体" w:hAnsi="宋体"/>
      <w:sz w:val="18"/>
      <w:szCs w:val="18"/>
    </w:rPr>
  </w:style>
  <w:style w:type="paragraph" w:styleId="30">
    <w:name w:val="Body Text Indent 3"/>
    <w:basedOn w:val="1"/>
    <w:link w:val="87"/>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31">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32">
    <w:name w:val="Body Text 2"/>
    <w:basedOn w:val="1"/>
    <w:link w:val="91"/>
    <w:qFormat/>
    <w:uiPriority w:val="0"/>
    <w:rPr>
      <w:rFonts w:ascii="宋体" w:hAnsi="宋体"/>
      <w:szCs w:val="24"/>
      <w:u w:val="single"/>
    </w:rPr>
  </w:style>
  <w:style w:type="paragraph" w:styleId="3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4">
    <w:name w:val="Normal (Web)"/>
    <w:basedOn w:val="1"/>
    <w:qFormat/>
    <w:uiPriority w:val="0"/>
    <w:pPr>
      <w:widowControl/>
      <w:autoSpaceDE/>
      <w:autoSpaceDN/>
      <w:spacing w:before="100" w:beforeAutospacing="1" w:after="100" w:afterAutospacing="1"/>
    </w:pPr>
    <w:rPr>
      <w:rFonts w:ascii="宋体" w:hAnsi="宋体" w:eastAsia="方正楷体_GB2312" w:cs="宋体"/>
      <w:sz w:val="24"/>
      <w:szCs w:val="24"/>
    </w:rPr>
  </w:style>
  <w:style w:type="paragraph" w:styleId="35">
    <w:name w:val="index 1"/>
    <w:basedOn w:val="1"/>
    <w:next w:val="1"/>
    <w:qFormat/>
    <w:uiPriority w:val="0"/>
    <w:rPr>
      <w:rFonts w:ascii="Times New Roman" w:hAnsi="Times New Roman" w:eastAsia="仿宋_GB2312"/>
      <w:sz w:val="28"/>
      <w:szCs w:val="20"/>
    </w:rPr>
  </w:style>
  <w:style w:type="paragraph" w:styleId="36">
    <w:name w:val="annotation subject"/>
    <w:basedOn w:val="16"/>
    <w:next w:val="16"/>
    <w:link w:val="111"/>
    <w:qFormat/>
    <w:uiPriority w:val="0"/>
    <w:rPr>
      <w:b/>
      <w:bCs/>
    </w:rPr>
  </w:style>
  <w:style w:type="table" w:styleId="38">
    <w:name w:val="Table Grid"/>
    <w:basedOn w:val="37"/>
    <w:qFormat/>
    <w:uiPriority w:val="0"/>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0"/>
    <w:rPr>
      <w:b/>
    </w:rPr>
  </w:style>
  <w:style w:type="character" w:styleId="41">
    <w:name w:val="endnote reference"/>
    <w:qFormat/>
    <w:uiPriority w:val="0"/>
    <w:rPr>
      <w:vertAlign w:val="superscript"/>
    </w:rPr>
  </w:style>
  <w:style w:type="character" w:styleId="42">
    <w:name w:val="page number"/>
    <w:qFormat/>
    <w:uiPriority w:val="0"/>
    <w:rPr>
      <w:rFonts w:cs="Times New Roman"/>
    </w:rPr>
  </w:style>
  <w:style w:type="character" w:styleId="43">
    <w:name w:val="FollowedHyperlink"/>
    <w:semiHidden/>
    <w:unhideWhenUsed/>
    <w:qFormat/>
    <w:uiPriority w:val="99"/>
    <w:rPr>
      <w:color w:val="954F72"/>
      <w:u w:val="single"/>
    </w:rPr>
  </w:style>
  <w:style w:type="character" w:styleId="44">
    <w:name w:val="Hyperlink"/>
    <w:qFormat/>
    <w:uiPriority w:val="99"/>
    <w:rPr>
      <w:color w:val="0000FF"/>
      <w:u w:val="single"/>
    </w:rPr>
  </w:style>
  <w:style w:type="character" w:styleId="45">
    <w:name w:val="annotation reference"/>
    <w:qFormat/>
    <w:uiPriority w:val="0"/>
    <w:rPr>
      <w:sz w:val="21"/>
      <w:szCs w:val="21"/>
    </w:rPr>
  </w:style>
  <w:style w:type="character" w:styleId="46">
    <w:name w:val="footnote reference"/>
    <w:qFormat/>
    <w:uiPriority w:val="0"/>
    <w:rPr>
      <w:vertAlign w:val="superscript"/>
    </w:rPr>
  </w:style>
  <w:style w:type="paragraph" w:customStyle="1" w:styleId="4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48">
    <w:name w:val="标题 3 Char"/>
    <w:link w:val="7"/>
    <w:qFormat/>
    <w:uiPriority w:val="0"/>
    <w:rPr>
      <w:rFonts w:ascii="宋体" w:hAnsi="宋体" w:eastAsia="宋体" w:cs="宋体"/>
      <w:kern w:val="0"/>
      <w:sz w:val="24"/>
      <w:szCs w:val="27"/>
    </w:rPr>
  </w:style>
  <w:style w:type="character" w:customStyle="1" w:styleId="49">
    <w:name w:val="标题 1 字符"/>
    <w:qFormat/>
    <w:uiPriority w:val="9"/>
    <w:rPr>
      <w:rFonts w:ascii="Calibri" w:hAnsi="Calibri" w:eastAsia="宋体" w:cs="Times New Roman"/>
      <w:b/>
      <w:bCs/>
      <w:kern w:val="44"/>
      <w:sz w:val="44"/>
      <w:szCs w:val="44"/>
    </w:rPr>
  </w:style>
  <w:style w:type="character" w:customStyle="1" w:styleId="50">
    <w:name w:val="标题 2 字符"/>
    <w:semiHidden/>
    <w:qFormat/>
    <w:uiPriority w:val="9"/>
    <w:rPr>
      <w:rFonts w:ascii="等线 Light" w:hAnsi="等线 Light" w:eastAsia="等线 Light" w:cs="Times New Roman"/>
      <w:b/>
      <w:bCs/>
      <w:sz w:val="32"/>
      <w:szCs w:val="32"/>
    </w:rPr>
  </w:style>
  <w:style w:type="character" w:customStyle="1" w:styleId="51">
    <w:name w:val="标题 3 字符"/>
    <w:semiHidden/>
    <w:qFormat/>
    <w:uiPriority w:val="9"/>
    <w:rPr>
      <w:rFonts w:ascii="Calibri" w:hAnsi="Calibri" w:eastAsia="宋体" w:cs="Times New Roman"/>
      <w:b/>
      <w:bCs/>
      <w:sz w:val="32"/>
      <w:szCs w:val="32"/>
    </w:rPr>
  </w:style>
  <w:style w:type="character" w:customStyle="1" w:styleId="52">
    <w:name w:val="标题 4 字符"/>
    <w:semiHidden/>
    <w:qFormat/>
    <w:uiPriority w:val="9"/>
    <w:rPr>
      <w:rFonts w:ascii="等线 Light" w:hAnsi="等线 Light" w:eastAsia="等线 Light" w:cs="Times New Roman"/>
      <w:b/>
      <w:bCs/>
      <w:sz w:val="28"/>
      <w:szCs w:val="28"/>
    </w:rPr>
  </w:style>
  <w:style w:type="character" w:customStyle="1" w:styleId="53">
    <w:name w:val="标题 5 字符"/>
    <w:semiHidden/>
    <w:qFormat/>
    <w:uiPriority w:val="9"/>
    <w:rPr>
      <w:rFonts w:ascii="Calibri" w:hAnsi="Calibri" w:eastAsia="宋体" w:cs="Times New Roman"/>
      <w:b/>
      <w:bCs/>
      <w:sz w:val="28"/>
      <w:szCs w:val="28"/>
    </w:rPr>
  </w:style>
  <w:style w:type="character" w:customStyle="1" w:styleId="54">
    <w:name w:val="标题 6 字符"/>
    <w:semiHidden/>
    <w:qFormat/>
    <w:uiPriority w:val="9"/>
    <w:rPr>
      <w:rFonts w:ascii="等线 Light" w:hAnsi="等线 Light" w:eastAsia="等线 Light" w:cs="Times New Roman"/>
      <w:b/>
      <w:bCs/>
      <w:sz w:val="24"/>
      <w:szCs w:val="24"/>
    </w:rPr>
  </w:style>
  <w:style w:type="character" w:customStyle="1" w:styleId="55">
    <w:name w:val="标题 7 字符"/>
    <w:semiHidden/>
    <w:qFormat/>
    <w:uiPriority w:val="9"/>
    <w:rPr>
      <w:rFonts w:ascii="Calibri" w:hAnsi="Calibri" w:eastAsia="宋体" w:cs="Times New Roman"/>
      <w:b/>
      <w:bCs/>
      <w:sz w:val="24"/>
      <w:szCs w:val="24"/>
    </w:rPr>
  </w:style>
  <w:style w:type="character" w:customStyle="1" w:styleId="56">
    <w:name w:val="标题 8 字符"/>
    <w:semiHidden/>
    <w:qFormat/>
    <w:uiPriority w:val="9"/>
    <w:rPr>
      <w:rFonts w:ascii="等线 Light" w:hAnsi="等线 Light" w:eastAsia="等线 Light" w:cs="Times New Roman"/>
      <w:sz w:val="24"/>
      <w:szCs w:val="24"/>
    </w:rPr>
  </w:style>
  <w:style w:type="character" w:customStyle="1" w:styleId="57">
    <w:name w:val="标题 9 字符"/>
    <w:semiHidden/>
    <w:qFormat/>
    <w:uiPriority w:val="9"/>
    <w:rPr>
      <w:rFonts w:ascii="等线 Light" w:hAnsi="等线 Light" w:eastAsia="等线 Light" w:cs="Times New Roman"/>
      <w:szCs w:val="21"/>
    </w:rPr>
  </w:style>
  <w:style w:type="character" w:customStyle="1" w:styleId="58">
    <w:name w:val="页眉 字符"/>
    <w:semiHidden/>
    <w:qFormat/>
    <w:uiPriority w:val="99"/>
    <w:rPr>
      <w:rFonts w:ascii="Calibri" w:hAnsi="Calibri" w:eastAsia="宋体" w:cs="Times New Roman"/>
      <w:sz w:val="18"/>
      <w:szCs w:val="18"/>
    </w:rPr>
  </w:style>
  <w:style w:type="character" w:customStyle="1" w:styleId="59">
    <w:name w:val="页眉 Char3"/>
    <w:link w:val="27"/>
    <w:qFormat/>
    <w:uiPriority w:val="0"/>
    <w:rPr>
      <w:rFonts w:ascii="Calibri" w:hAnsi="Calibri" w:eastAsia="宋体" w:cs="Times New Roman"/>
      <w:sz w:val="18"/>
      <w:szCs w:val="18"/>
    </w:rPr>
  </w:style>
  <w:style w:type="character" w:customStyle="1" w:styleId="60">
    <w:name w:val="页脚 字符"/>
    <w:semiHidden/>
    <w:qFormat/>
    <w:uiPriority w:val="99"/>
    <w:rPr>
      <w:rFonts w:ascii="Calibri" w:hAnsi="Calibri" w:eastAsia="宋体" w:cs="Times New Roman"/>
      <w:sz w:val="18"/>
      <w:szCs w:val="18"/>
    </w:rPr>
  </w:style>
  <w:style w:type="character" w:customStyle="1" w:styleId="61">
    <w:name w:val="页脚 Char"/>
    <w:link w:val="26"/>
    <w:qFormat/>
    <w:uiPriority w:val="0"/>
    <w:rPr>
      <w:rFonts w:ascii="Calibri" w:hAnsi="Calibri" w:eastAsia="宋体" w:cs="Times New Roman"/>
      <w:sz w:val="18"/>
      <w:szCs w:val="18"/>
    </w:rPr>
  </w:style>
  <w:style w:type="character" w:customStyle="1" w:styleId="62">
    <w:name w:val="标题 1 Char"/>
    <w:link w:val="4"/>
    <w:qFormat/>
    <w:uiPriority w:val="0"/>
    <w:rPr>
      <w:rFonts w:ascii="Arial" w:hAnsi="Arial" w:eastAsia="宋体"/>
      <w:b/>
      <w:kern w:val="44"/>
      <w:sz w:val="28"/>
      <w:szCs w:val="28"/>
    </w:rPr>
  </w:style>
  <w:style w:type="character" w:customStyle="1" w:styleId="63">
    <w:name w:val="标题 2 Char"/>
    <w:link w:val="6"/>
    <w:qFormat/>
    <w:uiPriority w:val="0"/>
    <w:rPr>
      <w:rFonts w:ascii="Arial" w:hAnsi="Arial" w:eastAsia="宋体" w:cs="Times New Roman"/>
      <w:b/>
      <w:color w:val="000000"/>
      <w:sz w:val="24"/>
      <w:szCs w:val="24"/>
    </w:rPr>
  </w:style>
  <w:style w:type="character" w:customStyle="1" w:styleId="64">
    <w:name w:val="标题 4 Char"/>
    <w:link w:val="8"/>
    <w:qFormat/>
    <w:uiPriority w:val="0"/>
    <w:rPr>
      <w:rFonts w:ascii="Arial" w:hAnsi="Arial" w:eastAsia="宋体" w:cs="Times New Roman"/>
      <w:color w:val="000000"/>
      <w:szCs w:val="21"/>
    </w:rPr>
  </w:style>
  <w:style w:type="character" w:customStyle="1" w:styleId="65">
    <w:name w:val="标题 5 Char"/>
    <w:link w:val="10"/>
    <w:qFormat/>
    <w:uiPriority w:val="0"/>
    <w:rPr>
      <w:rFonts w:ascii="Arial" w:hAnsi="Arial" w:eastAsia="宋体" w:cs="Times New Roman"/>
      <w:color w:val="000000"/>
      <w:szCs w:val="21"/>
    </w:rPr>
  </w:style>
  <w:style w:type="character" w:customStyle="1" w:styleId="66">
    <w:name w:val="标题 6 Char"/>
    <w:link w:val="11"/>
    <w:qFormat/>
    <w:uiPriority w:val="0"/>
    <w:rPr>
      <w:rFonts w:ascii="Arial" w:hAnsi="Arial" w:eastAsia="黑体" w:cs="Times New Roman"/>
      <w:b/>
      <w:bCs/>
      <w:sz w:val="24"/>
      <w:szCs w:val="24"/>
    </w:rPr>
  </w:style>
  <w:style w:type="character" w:customStyle="1" w:styleId="67">
    <w:name w:val="标题 7 Char"/>
    <w:link w:val="12"/>
    <w:qFormat/>
    <w:uiPriority w:val="0"/>
    <w:rPr>
      <w:rFonts w:ascii="Times New Roman" w:hAnsi="Times New Roman" w:eastAsia="宋体" w:cs="Times New Roman"/>
      <w:b/>
      <w:sz w:val="24"/>
      <w:szCs w:val="20"/>
    </w:rPr>
  </w:style>
  <w:style w:type="character" w:customStyle="1" w:styleId="68">
    <w:name w:val="标题 8 Char"/>
    <w:link w:val="13"/>
    <w:qFormat/>
    <w:uiPriority w:val="0"/>
    <w:rPr>
      <w:rFonts w:ascii="Arial" w:hAnsi="Arial" w:eastAsia="黑体" w:cs="Times New Roman"/>
      <w:sz w:val="24"/>
      <w:szCs w:val="20"/>
    </w:rPr>
  </w:style>
  <w:style w:type="character" w:customStyle="1" w:styleId="69">
    <w:name w:val="标题 9 Char"/>
    <w:link w:val="14"/>
    <w:qFormat/>
    <w:uiPriority w:val="0"/>
    <w:rPr>
      <w:rFonts w:ascii="Arial" w:hAnsi="Arial" w:eastAsia="黑体" w:cs="Times New Roman"/>
      <w:szCs w:val="20"/>
    </w:rPr>
  </w:style>
  <w:style w:type="character" w:customStyle="1" w:styleId="70">
    <w:name w:val="标题 字符"/>
    <w:qFormat/>
    <w:uiPriority w:val="10"/>
    <w:rPr>
      <w:rFonts w:ascii="等线 Light" w:hAnsi="等线 Light" w:eastAsia="等线 Light" w:cs="Times New Roman"/>
      <w:b/>
      <w:bCs/>
      <w:sz w:val="32"/>
      <w:szCs w:val="32"/>
    </w:rPr>
  </w:style>
  <w:style w:type="character" w:customStyle="1" w:styleId="71">
    <w:name w:val="标题 Char"/>
    <w:link w:val="5"/>
    <w:qFormat/>
    <w:uiPriority w:val="0"/>
    <w:rPr>
      <w:rFonts w:ascii="Arial" w:hAnsi="Arial" w:eastAsia="宋体" w:cs="Times New Roman"/>
      <w:b/>
      <w:sz w:val="44"/>
      <w:szCs w:val="20"/>
    </w:rPr>
  </w:style>
  <w:style w:type="character" w:customStyle="1" w:styleId="72">
    <w:name w:val="正文文本 字符"/>
    <w:semiHidden/>
    <w:qFormat/>
    <w:uiPriority w:val="99"/>
    <w:rPr>
      <w:rFonts w:ascii="Calibri" w:hAnsi="Calibri" w:eastAsia="宋体" w:cs="Times New Roman"/>
    </w:rPr>
  </w:style>
  <w:style w:type="character" w:customStyle="1" w:styleId="73">
    <w:name w:val="正文文本 Char"/>
    <w:link w:val="3"/>
    <w:qFormat/>
    <w:uiPriority w:val="0"/>
    <w:rPr>
      <w:rFonts w:ascii="Times New Roman" w:hAnsi="Times New Roman" w:eastAsia="宋体" w:cs="Times New Roman"/>
      <w:szCs w:val="20"/>
    </w:rPr>
  </w:style>
  <w:style w:type="character" w:customStyle="1" w:styleId="74">
    <w:name w:val="正文首行缩进 字符"/>
    <w:basedOn w:val="72"/>
    <w:semiHidden/>
    <w:qFormat/>
    <w:uiPriority w:val="99"/>
    <w:rPr>
      <w:rFonts w:ascii="Calibri" w:hAnsi="Calibri" w:eastAsia="宋体" w:cs="Times New Roman"/>
    </w:rPr>
  </w:style>
  <w:style w:type="character" w:customStyle="1" w:styleId="75">
    <w:name w:val="正文首行缩进 Char"/>
    <w:link w:val="2"/>
    <w:qFormat/>
    <w:uiPriority w:val="0"/>
  </w:style>
  <w:style w:type="character" w:customStyle="1" w:styleId="76">
    <w:name w:val="日期 字符"/>
    <w:semiHidden/>
    <w:qFormat/>
    <w:uiPriority w:val="99"/>
    <w:rPr>
      <w:rFonts w:ascii="Calibri" w:hAnsi="Calibri" w:eastAsia="宋体" w:cs="Times New Roman"/>
    </w:rPr>
  </w:style>
  <w:style w:type="character" w:customStyle="1" w:styleId="77">
    <w:name w:val="日期 Char"/>
    <w:link w:val="22"/>
    <w:qFormat/>
    <w:uiPriority w:val="0"/>
    <w:rPr>
      <w:rFonts w:ascii="Times New Roman" w:hAnsi="Times New Roman" w:eastAsia="宋体" w:cs="Times New Roman"/>
      <w:szCs w:val="20"/>
    </w:rPr>
  </w:style>
  <w:style w:type="character" w:customStyle="1" w:styleId="78">
    <w:name w:val="正文文本缩进 字符"/>
    <w:semiHidden/>
    <w:qFormat/>
    <w:uiPriority w:val="99"/>
    <w:rPr>
      <w:rFonts w:ascii="Calibri" w:hAnsi="Calibri" w:eastAsia="宋体" w:cs="Times New Roman"/>
    </w:rPr>
  </w:style>
  <w:style w:type="character" w:customStyle="1" w:styleId="79">
    <w:name w:val="正文文本缩进 Char"/>
    <w:link w:val="18"/>
    <w:qFormat/>
    <w:uiPriority w:val="0"/>
    <w:rPr>
      <w:rFonts w:ascii="Times New Roman" w:hAnsi="Times New Roman" w:eastAsia="宋体" w:cs="Times New Roman"/>
      <w:sz w:val="28"/>
      <w:szCs w:val="20"/>
    </w:rPr>
  </w:style>
  <w:style w:type="character" w:customStyle="1" w:styleId="80">
    <w:name w:val="文档结构图 字符"/>
    <w:semiHidden/>
    <w:qFormat/>
    <w:uiPriority w:val="99"/>
    <w:rPr>
      <w:rFonts w:ascii="Microsoft YaHei UI" w:hAnsi="Calibri" w:eastAsia="Microsoft YaHei UI" w:cs="Times New Roman"/>
      <w:sz w:val="18"/>
      <w:szCs w:val="18"/>
    </w:rPr>
  </w:style>
  <w:style w:type="character" w:customStyle="1" w:styleId="81">
    <w:name w:val="文档结构图 Char"/>
    <w:link w:val="15"/>
    <w:qFormat/>
    <w:uiPriority w:val="0"/>
    <w:rPr>
      <w:rFonts w:ascii="Times New Roman" w:hAnsi="Times New Roman" w:eastAsia="宋体" w:cs="Times New Roman"/>
      <w:szCs w:val="20"/>
      <w:shd w:val="clear" w:color="auto" w:fill="000080"/>
    </w:rPr>
  </w:style>
  <w:style w:type="character" w:customStyle="1" w:styleId="82">
    <w:name w:val="纯文本 字符"/>
    <w:semiHidden/>
    <w:qFormat/>
    <w:uiPriority w:val="99"/>
    <w:rPr>
      <w:rFonts w:ascii="等线" w:hAnsi="Courier New" w:cs="Courier New"/>
    </w:rPr>
  </w:style>
  <w:style w:type="character" w:customStyle="1" w:styleId="83">
    <w:name w:val="纯文本 Char"/>
    <w:link w:val="21"/>
    <w:qFormat/>
    <w:uiPriority w:val="0"/>
    <w:rPr>
      <w:rFonts w:ascii="宋体" w:hAnsi="Courier New" w:eastAsia="宋体" w:cs="Times New Roman"/>
      <w:szCs w:val="20"/>
    </w:rPr>
  </w:style>
  <w:style w:type="character" w:customStyle="1" w:styleId="84">
    <w:name w:val="正文文本缩进 2 字符"/>
    <w:semiHidden/>
    <w:qFormat/>
    <w:uiPriority w:val="99"/>
    <w:rPr>
      <w:rFonts w:ascii="Calibri" w:hAnsi="Calibri" w:eastAsia="宋体" w:cs="Times New Roman"/>
    </w:rPr>
  </w:style>
  <w:style w:type="character" w:customStyle="1" w:styleId="85">
    <w:name w:val="正文文本缩进 2 Char"/>
    <w:link w:val="23"/>
    <w:qFormat/>
    <w:uiPriority w:val="0"/>
    <w:rPr>
      <w:rFonts w:ascii="Times New Roman" w:hAnsi="Times New Roman" w:eastAsia="宋体" w:cs="Times New Roman"/>
      <w:color w:val="000000"/>
      <w:sz w:val="24"/>
      <w:szCs w:val="20"/>
    </w:rPr>
  </w:style>
  <w:style w:type="character" w:customStyle="1" w:styleId="86">
    <w:name w:val="正文文本缩进 3 字符"/>
    <w:semiHidden/>
    <w:qFormat/>
    <w:uiPriority w:val="99"/>
    <w:rPr>
      <w:rFonts w:ascii="Calibri" w:hAnsi="Calibri" w:eastAsia="宋体" w:cs="Times New Roman"/>
      <w:sz w:val="16"/>
      <w:szCs w:val="16"/>
    </w:rPr>
  </w:style>
  <w:style w:type="character" w:customStyle="1" w:styleId="87">
    <w:name w:val="正文文本缩进 3 Char"/>
    <w:link w:val="30"/>
    <w:qFormat/>
    <w:uiPriority w:val="0"/>
    <w:rPr>
      <w:rFonts w:ascii="Times New Roman" w:hAnsi="Times New Roman" w:eastAsia="宋体" w:cs="Times New Roman"/>
      <w:color w:val="000000"/>
      <w:sz w:val="24"/>
      <w:szCs w:val="20"/>
    </w:rPr>
  </w:style>
  <w:style w:type="paragraph" w:customStyle="1" w:styleId="88">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9">
    <w:name w:val="_Style 69"/>
    <w:qFormat/>
    <w:uiPriority w:val="0"/>
    <w:rPr>
      <w:rFonts w:ascii="等线" w:hAnsi="等线" w:eastAsia="等线" w:cs="Times New Roman"/>
      <w:lang w:val="en-US" w:eastAsia="zh-CN" w:bidi="ar-SA"/>
    </w:rPr>
  </w:style>
  <w:style w:type="character" w:customStyle="1" w:styleId="90">
    <w:name w:val="正文文本 2 字符"/>
    <w:semiHidden/>
    <w:qFormat/>
    <w:uiPriority w:val="99"/>
    <w:rPr>
      <w:rFonts w:ascii="Calibri" w:hAnsi="Calibri" w:eastAsia="宋体" w:cs="Times New Roman"/>
    </w:rPr>
  </w:style>
  <w:style w:type="character" w:customStyle="1" w:styleId="91">
    <w:name w:val="正文文本 2 Char"/>
    <w:link w:val="32"/>
    <w:qFormat/>
    <w:uiPriority w:val="0"/>
    <w:rPr>
      <w:rFonts w:ascii="宋体" w:hAnsi="宋体" w:eastAsia="宋体" w:cs="Times New Roman"/>
      <w:szCs w:val="24"/>
      <w:u w:val="single"/>
    </w:rPr>
  </w:style>
  <w:style w:type="paragraph" w:customStyle="1" w:styleId="92">
    <w:name w:val="表头"/>
    <w:basedOn w:val="1"/>
    <w:qFormat/>
    <w:uiPriority w:val="0"/>
    <w:pPr>
      <w:spacing w:line="360" w:lineRule="auto"/>
      <w:jc w:val="center"/>
    </w:pPr>
    <w:rPr>
      <w:rFonts w:ascii="黑体" w:hAnsi="Times New Roman" w:eastAsia="黑体"/>
      <w:kern w:val="0"/>
      <w:sz w:val="24"/>
      <w:szCs w:val="20"/>
    </w:rPr>
  </w:style>
  <w:style w:type="character" w:customStyle="1" w:styleId="93">
    <w:name w:val="尾注文本 字符"/>
    <w:semiHidden/>
    <w:qFormat/>
    <w:uiPriority w:val="99"/>
    <w:rPr>
      <w:rFonts w:ascii="Calibri" w:hAnsi="Calibri" w:eastAsia="宋体" w:cs="Times New Roman"/>
    </w:rPr>
  </w:style>
  <w:style w:type="character" w:customStyle="1" w:styleId="94">
    <w:name w:val="尾注文本 Char"/>
    <w:link w:val="24"/>
    <w:qFormat/>
    <w:uiPriority w:val="0"/>
    <w:rPr>
      <w:rFonts w:ascii="Times New Roman" w:hAnsi="Times New Roman" w:eastAsia="宋体" w:cs="Times New Roman"/>
      <w:szCs w:val="20"/>
    </w:rPr>
  </w:style>
  <w:style w:type="paragraph" w:customStyle="1" w:styleId="95">
    <w:name w:val="Char"/>
    <w:basedOn w:val="1"/>
    <w:qFormat/>
    <w:uiPriority w:val="0"/>
    <w:rPr>
      <w:rFonts w:ascii="Tahoma" w:hAnsi="Tahoma"/>
      <w:sz w:val="24"/>
      <w:szCs w:val="20"/>
    </w:rPr>
  </w:style>
  <w:style w:type="paragraph" w:customStyle="1" w:styleId="96">
    <w:name w:val="Char1"/>
    <w:basedOn w:val="1"/>
    <w:qFormat/>
    <w:uiPriority w:val="0"/>
    <w:pPr>
      <w:numPr>
        <w:ilvl w:val="0"/>
        <w:numId w:val="1"/>
      </w:numPr>
    </w:pPr>
    <w:rPr>
      <w:rFonts w:ascii="Times New Roman" w:hAnsi="Times New Roman"/>
      <w:sz w:val="24"/>
      <w:szCs w:val="24"/>
    </w:rPr>
  </w:style>
  <w:style w:type="paragraph" w:customStyle="1" w:styleId="97">
    <w:name w:val="公文抬头"/>
    <w:basedOn w:val="9"/>
    <w:qFormat/>
    <w:uiPriority w:val="0"/>
    <w:pPr>
      <w:ind w:firstLine="0"/>
    </w:pPr>
    <w:rPr>
      <w:rFonts w:ascii="仿宋_GB2312" w:eastAsia="仿宋_GB2312"/>
      <w:sz w:val="30"/>
      <w:szCs w:val="24"/>
    </w:rPr>
  </w:style>
  <w:style w:type="paragraph" w:customStyle="1" w:styleId="98">
    <w:name w:val="Char Char Char1 Char"/>
    <w:basedOn w:val="15"/>
    <w:qFormat/>
    <w:uiPriority w:val="0"/>
    <w:rPr>
      <w:rFonts w:ascii="Tahoma" w:hAnsi="Tahoma"/>
      <w:sz w:val="24"/>
      <w:szCs w:val="24"/>
    </w:rPr>
  </w:style>
  <w:style w:type="paragraph" w:customStyle="1" w:styleId="99">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00">
    <w:name w:val="公文标题"/>
    <w:basedOn w:val="7"/>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101">
    <w:name w:val="发文落款"/>
    <w:basedOn w:val="99"/>
    <w:qFormat/>
    <w:uiPriority w:val="0"/>
    <w:pPr>
      <w:ind w:left="4094" w:right="607" w:firstLine="0"/>
      <w:jc w:val="center"/>
    </w:pPr>
  </w:style>
  <w:style w:type="paragraph" w:customStyle="1" w:styleId="102">
    <w:name w:val="Char Char Char Char"/>
    <w:basedOn w:val="1"/>
    <w:qFormat/>
    <w:uiPriority w:val="0"/>
    <w:rPr>
      <w:rFonts w:ascii="Times New Roman" w:hAnsi="Times New Roman"/>
      <w:sz w:val="30"/>
      <w:szCs w:val="24"/>
    </w:rPr>
  </w:style>
  <w:style w:type="character" w:customStyle="1" w:styleId="103">
    <w:name w:val="批注框文本 字符"/>
    <w:semiHidden/>
    <w:qFormat/>
    <w:uiPriority w:val="99"/>
    <w:rPr>
      <w:rFonts w:ascii="Calibri" w:hAnsi="Calibri" w:eastAsia="宋体" w:cs="Times New Roman"/>
      <w:sz w:val="18"/>
      <w:szCs w:val="18"/>
    </w:rPr>
  </w:style>
  <w:style w:type="character" w:customStyle="1" w:styleId="104">
    <w:name w:val="批注框文本 Char"/>
    <w:link w:val="25"/>
    <w:qFormat/>
    <w:uiPriority w:val="0"/>
    <w:rPr>
      <w:rFonts w:ascii="Times New Roman" w:hAnsi="Times New Roman" w:eastAsia="宋体" w:cs="Times New Roman"/>
      <w:sz w:val="18"/>
      <w:szCs w:val="18"/>
    </w:rPr>
  </w:style>
  <w:style w:type="paragraph" w:customStyle="1" w:styleId="105">
    <w:name w:val="TOC 标题1"/>
    <w:basedOn w:val="4"/>
    <w:next w:val="1"/>
    <w:semiHidden/>
    <w:unhideWhenUsed/>
    <w:qFormat/>
    <w:uiPriority w:val="39"/>
    <w:pPr>
      <w:widowControl/>
      <w:spacing w:before="480" w:after="0" w:line="276" w:lineRule="auto"/>
      <w:outlineLvl w:val="9"/>
    </w:pPr>
    <w:rPr>
      <w:rFonts w:ascii="Cambria" w:hAnsi="Cambria"/>
      <w:color w:val="365F91"/>
      <w:kern w:val="0"/>
    </w:rPr>
  </w:style>
  <w:style w:type="character" w:customStyle="1" w:styleId="106">
    <w:name w:val="批注文字 字符"/>
    <w:semiHidden/>
    <w:qFormat/>
    <w:uiPriority w:val="99"/>
    <w:rPr>
      <w:rFonts w:ascii="Calibri" w:hAnsi="Calibri" w:eastAsia="宋体" w:cs="Times New Roman"/>
    </w:rPr>
  </w:style>
  <w:style w:type="character" w:customStyle="1" w:styleId="107">
    <w:name w:val="批注文字 Char"/>
    <w:link w:val="16"/>
    <w:qFormat/>
    <w:uiPriority w:val="0"/>
    <w:rPr>
      <w:rFonts w:ascii="宋体" w:hAnsi="宋体" w:eastAsia="宋体" w:cs="Times New Roman"/>
      <w:sz w:val="24"/>
      <w:szCs w:val="24"/>
    </w:rPr>
  </w:style>
  <w:style w:type="character" w:customStyle="1" w:styleId="108">
    <w:name w:val="脚注文本 字符"/>
    <w:semiHidden/>
    <w:qFormat/>
    <w:uiPriority w:val="99"/>
    <w:rPr>
      <w:rFonts w:ascii="Calibri" w:hAnsi="Calibri" w:eastAsia="宋体" w:cs="Times New Roman"/>
      <w:sz w:val="18"/>
      <w:szCs w:val="18"/>
    </w:rPr>
  </w:style>
  <w:style w:type="character" w:customStyle="1" w:styleId="109">
    <w:name w:val="脚注文本 Char"/>
    <w:link w:val="29"/>
    <w:qFormat/>
    <w:uiPriority w:val="0"/>
    <w:rPr>
      <w:rFonts w:ascii="宋体" w:hAnsi="宋体" w:eastAsia="宋体" w:cs="Times New Roman"/>
      <w:sz w:val="18"/>
      <w:szCs w:val="18"/>
    </w:rPr>
  </w:style>
  <w:style w:type="character" w:customStyle="1" w:styleId="110">
    <w:name w:val="批注主题 字符"/>
    <w:semiHidden/>
    <w:qFormat/>
    <w:uiPriority w:val="99"/>
    <w:rPr>
      <w:rFonts w:ascii="Calibri" w:hAnsi="Calibri" w:eastAsia="宋体" w:cs="Times New Roman"/>
      <w:b/>
      <w:bCs/>
    </w:rPr>
  </w:style>
  <w:style w:type="character" w:customStyle="1" w:styleId="111">
    <w:name w:val="批注主题 Char"/>
    <w:link w:val="36"/>
    <w:qFormat/>
    <w:uiPriority w:val="0"/>
    <w:rPr>
      <w:rFonts w:ascii="宋体" w:hAnsi="宋体" w:eastAsia="宋体" w:cs="Times New Roman"/>
      <w:b/>
      <w:bCs/>
      <w:sz w:val="24"/>
      <w:szCs w:val="24"/>
    </w:rPr>
  </w:style>
  <w:style w:type="paragraph" w:styleId="112">
    <w:name w:val="List Paragraph"/>
    <w:basedOn w:val="1"/>
    <w:qFormat/>
    <w:uiPriority w:val="34"/>
    <w:pPr>
      <w:ind w:firstLine="420" w:firstLineChars="200"/>
    </w:pPr>
    <w:rPr>
      <w:rFonts w:ascii="Times New Roman" w:hAnsi="Times New Roman"/>
      <w:szCs w:val="20"/>
    </w:rPr>
  </w:style>
  <w:style w:type="paragraph" w:customStyle="1" w:styleId="113">
    <w:name w:val="修订1"/>
    <w:hidden/>
    <w:semiHidden/>
    <w:qFormat/>
    <w:uiPriority w:val="99"/>
    <w:rPr>
      <w:rFonts w:ascii="Times New Roman" w:hAnsi="Times New Roman" w:eastAsia="宋体" w:cs="Times New Roman"/>
      <w:kern w:val="2"/>
      <w:sz w:val="21"/>
      <w:lang w:val="en-US" w:eastAsia="zh-CN" w:bidi="ar-SA"/>
    </w:rPr>
  </w:style>
  <w:style w:type="paragraph" w:customStyle="1" w:styleId="114">
    <w:name w:val="修订2"/>
    <w:hidden/>
    <w:unhideWhenUsed/>
    <w:qFormat/>
    <w:uiPriority w:val="99"/>
    <w:rPr>
      <w:rFonts w:ascii="Calibri" w:hAnsi="Calibri" w:eastAsia="宋体" w:cs="Times New Roman"/>
      <w:kern w:val="2"/>
      <w:sz w:val="21"/>
      <w:szCs w:val="22"/>
      <w:lang w:val="en-US" w:eastAsia="zh-CN" w:bidi="ar-SA"/>
    </w:rPr>
  </w:style>
  <w:style w:type="paragraph" w:customStyle="1" w:styleId="115">
    <w:name w:val="Revision"/>
    <w:hidden/>
    <w:unhideWhenUsed/>
    <w:qFormat/>
    <w:uiPriority w:val="99"/>
    <w:rPr>
      <w:rFonts w:ascii="Calibri" w:hAnsi="Calibri" w:eastAsia="宋体" w:cs="Times New Roman"/>
      <w:kern w:val="2"/>
      <w:sz w:val="21"/>
      <w:szCs w:val="22"/>
      <w:lang w:val="en-US" w:eastAsia="zh-CN" w:bidi="ar-SA"/>
    </w:rPr>
  </w:style>
  <w:style w:type="character" w:customStyle="1" w:styleId="116">
    <w:name w:val="页眉 Char"/>
    <w:qFormat/>
    <w:uiPriority w:val="99"/>
    <w:rPr>
      <w:kern w:val="2"/>
      <w:sz w:val="18"/>
      <w:szCs w:val="18"/>
      <w:lang w:val="zh-CN" w:eastAsia="zh-CN"/>
    </w:rPr>
  </w:style>
  <w:style w:type="character" w:customStyle="1" w:styleId="117">
    <w:name w:val="标准正文 Char"/>
    <w:link w:val="118"/>
    <w:qFormat/>
    <w:uiPriority w:val="0"/>
    <w:rPr>
      <w:szCs w:val="24"/>
    </w:rPr>
  </w:style>
  <w:style w:type="paragraph" w:customStyle="1" w:styleId="118">
    <w:name w:val="标准正文"/>
    <w:basedOn w:val="1"/>
    <w:link w:val="117"/>
    <w:qFormat/>
    <w:uiPriority w:val="0"/>
    <w:pPr>
      <w:tabs>
        <w:tab w:val="left" w:pos="720"/>
      </w:tabs>
      <w:spacing w:line="360" w:lineRule="auto"/>
      <w:ind w:firstLine="200" w:firstLineChars="200"/>
    </w:pPr>
    <w:rPr>
      <w:rFonts w:ascii="等线" w:hAnsi="等线" w:eastAsia="等线"/>
      <w:kern w:val="0"/>
      <w:sz w:val="20"/>
      <w:szCs w:val="24"/>
    </w:rPr>
  </w:style>
  <w:style w:type="paragraph" w:customStyle="1" w:styleId="119">
    <w:name w:val="PlainText"/>
    <w:basedOn w:val="1"/>
    <w:qFormat/>
    <w:uiPriority w:val="0"/>
    <w:pPr>
      <w:textAlignment w:val="baseline"/>
    </w:pPr>
    <w:rPr>
      <w:rFonts w:ascii="宋体" w:hAnsi="Courier New" w:cs="Calibri"/>
      <w:color w:val="000000"/>
      <w:kern w:val="0"/>
      <w:sz w:val="20"/>
      <w:szCs w:val="20"/>
    </w:rPr>
  </w:style>
  <w:style w:type="character" w:customStyle="1" w:styleId="120">
    <w:name w:val="NormalCharacter"/>
    <w:qFormat/>
    <w:uiPriority w:val="0"/>
    <w:rPr>
      <w:rFonts w:ascii="Calibri" w:hAnsi="Calibri" w:eastAsia="宋体" w:cs="Times New Roman"/>
      <w:kern w:val="2"/>
      <w:sz w:val="21"/>
      <w:szCs w:val="22"/>
      <w:lang w:val="en-US" w:eastAsia="zh-CN" w:bidi="ar-SA"/>
    </w:rPr>
  </w:style>
  <w:style w:type="paragraph" w:customStyle="1" w:styleId="121">
    <w:name w:val="正文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2">
    <w:name w:val="正文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3">
    <w:name w:val="正文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4">
    <w:name w:val="文一"/>
    <w:basedOn w:val="1"/>
    <w:qFormat/>
    <w:uiPriority w:val="0"/>
    <w:pPr>
      <w:topLinePunct/>
      <w:adjustRightInd w:val="0"/>
      <w:snapToGrid w:val="0"/>
      <w:spacing w:line="360" w:lineRule="auto"/>
      <w:ind w:firstLine="200" w:firstLineChars="200"/>
    </w:pPr>
    <w:rPr>
      <w:rFonts w:eastAsia="宋体"/>
      <w:spacing w:val="4"/>
      <w:kern w:val="0"/>
      <w:sz w:val="24"/>
      <w:szCs w:val="24"/>
    </w:rPr>
  </w:style>
  <w:style w:type="paragraph" w:customStyle="1" w:styleId="125">
    <w:name w:val="封二"/>
    <w:basedOn w:val="124"/>
    <w:next w:val="124"/>
    <w:qFormat/>
    <w:uiPriority w:val="0"/>
    <w:pPr>
      <w:ind w:firstLine="0" w:firstLineChars="0"/>
      <w:jc w:val="center"/>
    </w:pPr>
    <w:rPr>
      <w:rFonts w:eastAsia="黑体"/>
      <w:b/>
      <w:sz w:val="36"/>
      <w:szCs w:val="36"/>
    </w:rPr>
  </w:style>
  <w:style w:type="paragraph" w:customStyle="1" w:styleId="126">
    <w:name w:val="封一"/>
    <w:basedOn w:val="124"/>
    <w:next w:val="124"/>
    <w:qFormat/>
    <w:uiPriority w:val="0"/>
    <w:pPr>
      <w:ind w:firstLine="0" w:firstLineChars="0"/>
      <w:jc w:val="center"/>
    </w:pPr>
    <w:rPr>
      <w:rFonts w:eastAsia="黑体"/>
      <w:b/>
      <w:sz w:val="84"/>
      <w:szCs w:val="84"/>
    </w:rPr>
  </w:style>
  <w:style w:type="paragraph" w:customStyle="1" w:styleId="127">
    <w:name w:val="封四"/>
    <w:basedOn w:val="124"/>
    <w:next w:val="124"/>
    <w:qFormat/>
    <w:uiPriority w:val="0"/>
    <w:pPr>
      <w:jc w:val="left"/>
    </w:pPr>
    <w:rPr>
      <w:sz w:val="30"/>
      <w:szCs w:val="30"/>
    </w:rPr>
  </w:style>
  <w:style w:type="paragraph" w:customStyle="1" w:styleId="128">
    <w:name w:val="a0"/>
    <w:basedOn w:val="1"/>
    <w:qFormat/>
    <w:uiPriority w:val="0"/>
    <w:pPr>
      <w:widowControl/>
      <w:jc w:val="left"/>
    </w:pPr>
    <w:rPr>
      <w:rFonts w:ascii="微软雅黑" w:hAnsi="微软雅黑" w:eastAsia="微软雅黑" w:cs="宋体"/>
      <w:kern w:val="0"/>
      <w:sz w:val="24"/>
      <w:szCs w:val="24"/>
    </w:rPr>
  </w:style>
  <w:style w:type="paragraph" w:customStyle="1" w:styleId="129">
    <w:name w:val="正题"/>
    <w:basedOn w:val="124"/>
    <w:next w:val="124"/>
    <w:qFormat/>
    <w:uiPriority w:val="0"/>
    <w:pPr>
      <w:ind w:firstLine="0" w:firstLineChars="0"/>
      <w:jc w:val="center"/>
    </w:pPr>
    <w:rPr>
      <w:rFonts w:ascii="Calibri" w:hAnsi="Calibri" w:eastAsia="黑体"/>
      <w:b/>
      <w:sz w:val="36"/>
      <w:szCs w:val="36"/>
      <w:lang w:val="en-US" w:eastAsia="zh-CN"/>
    </w:rPr>
  </w:style>
  <w:style w:type="paragraph" w:customStyle="1" w:styleId="130">
    <w:name w:val="null3"/>
    <w:qFormat/>
    <w:uiPriority w:val="0"/>
    <w:rPr>
      <w:rFonts w:hint="eastAsia" w:ascii="Calibri" w:hAnsi="Calibri" w:eastAsia="宋体" w:cs="Times New Roman"/>
      <w:lang w:val="en-US" w:eastAsia="zh-Hans"/>
    </w:rPr>
  </w:style>
  <w:style w:type="paragraph" w:customStyle="1" w:styleId="131">
    <w:name w:val="Table Paragraph"/>
    <w:basedOn w:val="1"/>
    <w:unhideWhenUsed/>
    <w:qFormat/>
    <w:uiPriority w:val="1"/>
    <w:pPr>
      <w:spacing w:beforeLines="0" w:afterLines="0"/>
    </w:pPr>
    <w:rPr>
      <w:rFonts w:hint="default"/>
    </w:rPr>
  </w:style>
  <w:style w:type="character" w:customStyle="1" w:styleId="132">
    <w:name w:val="font01"/>
    <w:qFormat/>
    <w:uiPriority w:val="0"/>
    <w:rPr>
      <w:rFonts w:hint="eastAsia" w:ascii="仿宋" w:hAnsi="仿宋" w:eastAsia="仿宋" w:cs="仿宋"/>
      <w:color w:val="000000"/>
      <w:sz w:val="28"/>
      <w:szCs w:val="28"/>
      <w:u w:val="none"/>
    </w:rPr>
  </w:style>
  <w:style w:type="paragraph" w:customStyle="1" w:styleId="133">
    <w:name w:val="文提"/>
    <w:qFormat/>
    <w:uiPriority w:val="0"/>
    <w:pPr>
      <w:widowControl w:val="0"/>
      <w:topLinePunct/>
      <w:adjustRightInd w:val="0"/>
      <w:snapToGrid w:val="0"/>
      <w:spacing w:line="360" w:lineRule="auto"/>
      <w:jc w:val="both"/>
    </w:pPr>
    <w:rPr>
      <w:rFonts w:ascii="Times New Roman" w:hAnsi="Times New Roman" w:eastAsia="黑体" w:cs="宋体"/>
      <w:b/>
      <w:spacing w:val="4"/>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125</Pages>
  <Words>43190</Words>
  <Characters>45267</Characters>
  <Lines>582</Lines>
  <Paragraphs>164</Paragraphs>
  <TotalTime>0</TotalTime>
  <ScaleCrop>false</ScaleCrop>
  <LinksUpToDate>false</LinksUpToDate>
  <CharactersWithSpaces>46997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2019-10-12T15:40:00Z</dcterms:created>
  <dc:creator>管理员</dc:creator>
  <cp:lastModifiedBy>林仲亨</cp:lastModifiedBy>
  <dcterms:modified xsi:type="dcterms:W3CDTF">2025-08-22T08:35:40Z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325BEFD64A6D486B9921E893832595F7_13</vt:lpwstr>
  </property>
  <property fmtid="{D5CDD505-2E9C-101B-9397-08002B2CF9AE}" pid="4" name="KSOTemplateDocerSaveRecord">
    <vt:lpwstr>eyJoZGlkIjoiMjVmNjRjYzA0ZmRiODUxMjVkZjEwMzAxMWQyZGNiNGUiLCJ1c2VySWQiOiIyMzQ2Nzk2NDMifQ==</vt:lpwstr>
  </property>
</Properties>
</file>