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A7978">
      <w:pPr>
        <w:spacing w:line="360" w:lineRule="auto"/>
        <w:ind w:left="0" w:leftChars="0"/>
        <w:jc w:val="both"/>
        <w:rPr>
          <w:rFonts w:hint="eastAsia" w:ascii="宋体" w:hAnsi="宋体" w:cs="宋体"/>
          <w:b/>
          <w:bCs/>
          <w:color w:val="000000" w:themeColor="text1"/>
          <w:spacing w:val="26"/>
          <w:sz w:val="52"/>
          <w:szCs w:val="52"/>
          <w:highlight w:val="none"/>
          <w:lang w:eastAsia="zh-CN"/>
          <w14:textFill>
            <w14:solidFill>
              <w14:schemeClr w14:val="tx1"/>
            </w14:solidFill>
          </w14:textFill>
        </w:rPr>
      </w:pPr>
    </w:p>
    <w:p w14:paraId="2C778F83">
      <w:pPr>
        <w:spacing w:line="360" w:lineRule="auto"/>
        <w:ind w:left="359" w:leftChars="171"/>
        <w:jc w:val="center"/>
        <w:rPr>
          <w:rFonts w:hint="eastAsia"/>
          <w:color w:val="000000" w:themeColor="text1"/>
          <w:sz w:val="36"/>
          <w:highlight w:val="none"/>
          <w:lang w:eastAsia="zh-CN"/>
          <w14:textFill>
            <w14:solidFill>
              <w14:schemeClr w14:val="tx1"/>
            </w14:solidFill>
          </w14:textFill>
        </w:rPr>
      </w:pPr>
      <w:r>
        <w:rPr>
          <w:rFonts w:hint="eastAsia" w:ascii="宋体" w:hAnsi="宋体" w:cs="宋体"/>
          <w:b/>
          <w:bCs/>
          <w:color w:val="000000" w:themeColor="text1"/>
          <w:spacing w:val="26"/>
          <w:sz w:val="52"/>
          <w:szCs w:val="52"/>
          <w:highlight w:val="none"/>
          <w:lang w:eastAsia="zh-CN"/>
          <w14:textFill>
            <w14:solidFill>
              <w14:schemeClr w14:val="tx1"/>
            </w14:solidFill>
          </w14:textFill>
        </w:rPr>
        <w:t>车陂路北延线（5标）施工总承包</w:t>
      </w:r>
    </w:p>
    <w:p w14:paraId="2FE8D1AB">
      <w:pPr>
        <w:spacing w:line="360" w:lineRule="auto"/>
        <w:ind w:left="359" w:leftChars="171"/>
        <w:jc w:val="center"/>
        <w:rPr>
          <w:rFonts w:hint="eastAsia"/>
          <w:color w:val="000000" w:themeColor="text1"/>
          <w:sz w:val="36"/>
          <w:highlight w:val="none"/>
          <w:lang w:eastAsia="zh-CN"/>
          <w14:textFill>
            <w14:solidFill>
              <w14:schemeClr w14:val="tx1"/>
            </w14:solidFill>
          </w14:textFill>
        </w:rPr>
      </w:pPr>
    </w:p>
    <w:p w14:paraId="551CEEF1">
      <w:pPr>
        <w:spacing w:line="360" w:lineRule="auto"/>
        <w:ind w:left="359" w:leftChars="171"/>
        <w:jc w:val="center"/>
        <w:rPr>
          <w:rFonts w:hint="eastAsia"/>
          <w:color w:val="000000" w:themeColor="text1"/>
          <w:sz w:val="36"/>
          <w:highlight w:val="none"/>
          <w:lang w:eastAsia="zh-CN"/>
          <w14:textFill>
            <w14:solidFill>
              <w14:schemeClr w14:val="tx1"/>
            </w14:solidFill>
          </w14:textFill>
        </w:rPr>
      </w:pPr>
    </w:p>
    <w:p w14:paraId="72C07E54">
      <w:pPr>
        <w:spacing w:line="360" w:lineRule="auto"/>
        <w:ind w:left="359" w:leftChars="171"/>
        <w:jc w:val="center"/>
        <w:rPr>
          <w:rFonts w:hint="eastAsia"/>
          <w:color w:val="000000" w:themeColor="text1"/>
          <w:sz w:val="36"/>
          <w:highlight w:val="none"/>
          <w:lang w:eastAsia="zh-CN"/>
          <w14:textFill>
            <w14:solidFill>
              <w14:schemeClr w14:val="tx1"/>
            </w14:solidFill>
          </w14:textFill>
        </w:rPr>
      </w:pPr>
    </w:p>
    <w:p w14:paraId="4FB683F6">
      <w:pPr>
        <w:spacing w:line="360" w:lineRule="auto"/>
        <w:ind w:left="359" w:leftChars="171"/>
        <w:jc w:val="center"/>
        <w:rPr>
          <w:rFonts w:hint="eastAsia"/>
          <w:color w:val="000000" w:themeColor="text1"/>
          <w:sz w:val="36"/>
          <w:highlight w:val="none"/>
          <w14:textFill>
            <w14:solidFill>
              <w14:schemeClr w14:val="tx1"/>
            </w14:solidFill>
          </w14:textFill>
        </w:rPr>
      </w:pPr>
    </w:p>
    <w:p w14:paraId="2B42FFAD">
      <w:pPr>
        <w:spacing w:line="360" w:lineRule="auto"/>
        <w:jc w:val="center"/>
        <w:rPr>
          <w:color w:val="000000" w:themeColor="text1"/>
          <w:sz w:val="36"/>
          <w:highlight w:val="none"/>
          <w:u w:val="single"/>
          <w14:textFill>
            <w14:solidFill>
              <w14:schemeClr w14:val="tx1"/>
            </w14:solidFill>
          </w14:textFill>
        </w:rPr>
      </w:pPr>
    </w:p>
    <w:p w14:paraId="555FF308">
      <w:pPr>
        <w:spacing w:line="360" w:lineRule="auto"/>
        <w:jc w:val="center"/>
        <w:rPr>
          <w:rFonts w:hint="eastAsia" w:ascii="宋体" w:hAnsi="宋体" w:eastAsia="宋体" w:cs="宋体"/>
          <w:b/>
          <w:bCs/>
          <w:color w:val="000000" w:themeColor="text1"/>
          <w:spacing w:val="26"/>
          <w:sz w:val="110"/>
          <w:szCs w:val="110"/>
          <w:highlight w:val="none"/>
          <w:lang w:val="en-US" w:eastAsia="zh-CN"/>
          <w14:textFill>
            <w14:solidFill>
              <w14:schemeClr w14:val="tx1"/>
            </w14:solidFill>
          </w14:textFill>
        </w:rPr>
      </w:pPr>
      <w:r>
        <w:rPr>
          <w:rFonts w:hint="eastAsia" w:ascii="宋体" w:hAnsi="宋体" w:eastAsia="宋体" w:cs="宋体"/>
          <w:b/>
          <w:bCs/>
          <w:color w:val="000000" w:themeColor="text1"/>
          <w:spacing w:val="26"/>
          <w:sz w:val="110"/>
          <w:szCs w:val="110"/>
          <w:highlight w:val="none"/>
          <w14:textFill>
            <w14:solidFill>
              <w14:schemeClr w14:val="tx1"/>
            </w14:solidFill>
          </w14:textFill>
        </w:rPr>
        <w:t>招标</w:t>
      </w:r>
      <w:r>
        <w:rPr>
          <w:rFonts w:hint="eastAsia" w:ascii="宋体" w:hAnsi="宋体" w:eastAsia="宋体" w:cs="宋体"/>
          <w:b/>
          <w:bCs/>
          <w:color w:val="000000" w:themeColor="text1"/>
          <w:spacing w:val="26"/>
          <w:sz w:val="110"/>
          <w:szCs w:val="110"/>
          <w:highlight w:val="none"/>
          <w:lang w:eastAsia="zh-CN"/>
          <w14:textFill>
            <w14:solidFill>
              <w14:schemeClr w14:val="tx1"/>
            </w14:solidFill>
          </w14:textFill>
        </w:rPr>
        <w:t>公告</w:t>
      </w:r>
    </w:p>
    <w:p w14:paraId="08B6C41C">
      <w:pPr>
        <w:spacing w:line="360" w:lineRule="auto"/>
        <w:ind w:firstLine="2560" w:firstLineChars="800"/>
        <w:rPr>
          <w:color w:val="000000" w:themeColor="text1"/>
          <w:sz w:val="32"/>
          <w:highlight w:val="none"/>
          <w14:textFill>
            <w14:solidFill>
              <w14:schemeClr w14:val="tx1"/>
            </w14:solidFill>
          </w14:textFill>
        </w:rPr>
      </w:pPr>
    </w:p>
    <w:p w14:paraId="188F9793">
      <w:pPr>
        <w:spacing w:line="360" w:lineRule="auto"/>
        <w:rPr>
          <w:color w:val="000000" w:themeColor="text1"/>
          <w:sz w:val="52"/>
          <w:highlight w:val="none"/>
          <w14:textFill>
            <w14:solidFill>
              <w14:schemeClr w14:val="tx1"/>
            </w14:solidFill>
          </w14:textFill>
        </w:rPr>
      </w:pPr>
    </w:p>
    <w:p w14:paraId="71B7AD29">
      <w:pPr>
        <w:spacing w:line="360" w:lineRule="auto"/>
        <w:rPr>
          <w:color w:val="000000" w:themeColor="text1"/>
          <w:sz w:val="52"/>
          <w:highlight w:val="none"/>
          <w14:textFill>
            <w14:solidFill>
              <w14:schemeClr w14:val="tx1"/>
            </w14:solidFill>
          </w14:textFill>
        </w:rPr>
      </w:pPr>
    </w:p>
    <w:p w14:paraId="6D75E4FA">
      <w:pPr>
        <w:keepNext w:val="0"/>
        <w:keepLines w:val="0"/>
        <w:pageBreakBefore w:val="0"/>
        <w:widowControl w:val="0"/>
        <w:kinsoku/>
        <w:wordWrap/>
        <w:overflowPunct/>
        <w:topLinePunct w:val="0"/>
        <w:autoSpaceDE/>
        <w:autoSpaceDN/>
        <w:bidi w:val="0"/>
        <w:adjustRightInd/>
        <w:snapToGrid/>
        <w:spacing w:line="360" w:lineRule="auto"/>
        <w:ind w:left="0" w:leftChars="0" w:firstLine="1257" w:firstLineChars="419"/>
        <w:textAlignment w:val="auto"/>
        <w:rPr>
          <w:rFonts w:hint="eastAsia" w:ascii="宋体" w:hAnsi="宋体"/>
          <w:color w:val="000000" w:themeColor="text1"/>
          <w:sz w:val="30"/>
          <w:szCs w:val="30"/>
          <w:highlight w:val="none"/>
          <w14:textFill>
            <w14:solidFill>
              <w14:schemeClr w14:val="tx1"/>
            </w14:solidFill>
          </w14:textFill>
        </w:rPr>
      </w:pPr>
    </w:p>
    <w:p w14:paraId="66AD98C2">
      <w:pPr>
        <w:keepNext w:val="0"/>
        <w:keepLines w:val="0"/>
        <w:pageBreakBefore w:val="0"/>
        <w:widowControl w:val="0"/>
        <w:kinsoku/>
        <w:wordWrap/>
        <w:overflowPunct/>
        <w:topLinePunct w:val="0"/>
        <w:autoSpaceDE/>
        <w:autoSpaceDN/>
        <w:bidi w:val="0"/>
        <w:adjustRightInd/>
        <w:snapToGrid/>
        <w:spacing w:line="360" w:lineRule="auto"/>
        <w:ind w:left="0" w:leftChars="0" w:firstLine="1257" w:firstLineChars="419"/>
        <w:textAlignment w:val="auto"/>
        <w:rPr>
          <w:rFonts w:hint="eastAsia" w:ascii="宋体" w:hAnsi="宋体"/>
          <w:color w:val="000000" w:themeColor="text1"/>
          <w:sz w:val="30"/>
          <w:szCs w:val="30"/>
          <w:highlight w:val="none"/>
          <w14:textFill>
            <w14:solidFill>
              <w14:schemeClr w14:val="tx1"/>
            </w14:solidFill>
          </w14:textFill>
        </w:rPr>
      </w:pPr>
    </w:p>
    <w:p w14:paraId="3F0A5FD1">
      <w:pPr>
        <w:keepNext w:val="0"/>
        <w:keepLines w:val="0"/>
        <w:pageBreakBefore w:val="0"/>
        <w:widowControl w:val="0"/>
        <w:kinsoku/>
        <w:wordWrap/>
        <w:overflowPunct/>
        <w:topLinePunct w:val="0"/>
        <w:autoSpaceDE/>
        <w:autoSpaceDN/>
        <w:bidi w:val="0"/>
        <w:adjustRightInd/>
        <w:snapToGrid/>
        <w:spacing w:line="360" w:lineRule="auto"/>
        <w:ind w:firstLine="1800" w:firstLineChars="600"/>
        <w:jc w:val="left"/>
        <w:textAlignment w:val="auto"/>
        <w:rPr>
          <w:rFonts w:hint="eastAsia" w:ascii="宋体" w:hAnsi="宋体" w:eastAsia="宋体" w:cs="宋体"/>
          <w:color w:val="000000" w:themeColor="text1"/>
          <w:sz w:val="30"/>
          <w:szCs w:val="30"/>
          <w:highlight w:val="none"/>
          <w:lang w:eastAsia="zh-CN"/>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招  标 单 位：</w:t>
      </w:r>
      <w:r>
        <w:rPr>
          <w:rFonts w:hint="eastAsia" w:ascii="宋体" w:hAnsi="宋体" w:cs="宋体"/>
          <w:color w:val="000000" w:themeColor="text1"/>
          <w:sz w:val="30"/>
          <w:szCs w:val="30"/>
          <w:highlight w:val="none"/>
          <w:u w:val="single"/>
          <w:lang w:eastAsia="zh-CN"/>
          <w14:textFill>
            <w14:solidFill>
              <w14:schemeClr w14:val="tx1"/>
            </w14:solidFill>
          </w14:textFill>
        </w:rPr>
        <w:t>广州市广园市政建设有限公司</w:t>
      </w:r>
    </w:p>
    <w:p w14:paraId="3B6AE0E1">
      <w:pPr>
        <w:keepNext w:val="0"/>
        <w:keepLines w:val="0"/>
        <w:pageBreakBefore w:val="0"/>
        <w:widowControl w:val="0"/>
        <w:kinsoku/>
        <w:wordWrap/>
        <w:overflowPunct/>
        <w:topLinePunct w:val="0"/>
        <w:autoSpaceDE/>
        <w:autoSpaceDN/>
        <w:bidi w:val="0"/>
        <w:adjustRightInd/>
        <w:snapToGrid/>
        <w:spacing w:line="360" w:lineRule="auto"/>
        <w:ind w:firstLine="1800" w:firstLineChars="600"/>
        <w:jc w:val="left"/>
        <w:textAlignment w:val="auto"/>
        <w:rPr>
          <w:rFonts w:hint="eastAsia" w:ascii="宋体" w:hAnsi="宋体" w:eastAsia="宋体" w:cs="宋体"/>
          <w:color w:val="000000" w:themeColor="text1"/>
          <w:sz w:val="30"/>
          <w:szCs w:val="30"/>
          <w:highlight w:val="none"/>
          <w:u w:val="single"/>
          <w:lang w:eastAsia="zh-CN"/>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招标代理单位：</w:t>
      </w:r>
      <w:r>
        <w:rPr>
          <w:rFonts w:hint="eastAsia" w:ascii="宋体" w:hAnsi="宋体" w:cs="宋体"/>
          <w:color w:val="000000" w:themeColor="text1"/>
          <w:sz w:val="30"/>
          <w:szCs w:val="30"/>
          <w:highlight w:val="none"/>
          <w:u w:val="single"/>
          <w:lang w:eastAsia="zh-CN"/>
          <w14:textFill>
            <w14:solidFill>
              <w14:schemeClr w14:val="tx1"/>
            </w14:solidFill>
          </w14:textFill>
        </w:rPr>
        <w:t>广州市广园工程技术咨询有限公司</w:t>
      </w:r>
    </w:p>
    <w:p w14:paraId="1C8AF7BB">
      <w:pPr>
        <w:keepNext w:val="0"/>
        <w:keepLines w:val="0"/>
        <w:pageBreakBefore w:val="0"/>
        <w:widowControl w:val="0"/>
        <w:kinsoku/>
        <w:wordWrap/>
        <w:overflowPunct/>
        <w:topLinePunct w:val="0"/>
        <w:autoSpaceDE/>
        <w:autoSpaceDN/>
        <w:bidi w:val="0"/>
        <w:adjustRightInd/>
        <w:snapToGrid/>
        <w:spacing w:line="360" w:lineRule="auto"/>
        <w:ind w:firstLine="1800" w:firstLineChars="600"/>
        <w:jc w:val="left"/>
        <w:textAlignment w:val="auto"/>
        <w:rPr>
          <w:rFonts w:hint="eastAsia" w:ascii="宋体" w:hAnsi="宋体" w:eastAsia="宋体" w:cs="宋体"/>
          <w:color w:val="000000" w:themeColor="text1"/>
          <w:sz w:val="30"/>
          <w:szCs w:val="30"/>
          <w:highlight w:val="none"/>
          <w14:textFill>
            <w14:solidFill>
              <w14:schemeClr w14:val="tx1"/>
            </w14:solidFill>
          </w14:textFill>
        </w:rPr>
        <w:sectPr>
          <w:endnotePr>
            <w:numFmt w:val="decimal"/>
          </w:endnotePr>
          <w:pgSz w:w="11906" w:h="16838"/>
          <w:pgMar w:top="1134" w:right="1134" w:bottom="1134" w:left="1134" w:header="851" w:footer="992" w:gutter="0"/>
          <w:pgNumType w:fmt="decimal" w:start="1"/>
          <w:cols w:space="425" w:num="1"/>
          <w:docGrid w:type="lines" w:linePitch="312" w:charSpace="0"/>
        </w:sectPr>
      </w:pPr>
      <w:r>
        <w:rPr>
          <w:rFonts w:hint="eastAsia" w:ascii="宋体" w:hAnsi="宋体" w:eastAsia="宋体" w:cs="宋体"/>
          <w:color w:val="000000" w:themeColor="text1"/>
          <w:sz w:val="30"/>
          <w:szCs w:val="30"/>
          <w:highlight w:val="none"/>
          <w14:textFill>
            <w14:solidFill>
              <w14:schemeClr w14:val="tx1"/>
            </w14:solidFill>
          </w14:textFill>
        </w:rPr>
        <w:t>日</w:t>
      </w:r>
      <w:r>
        <w:rPr>
          <w:rFonts w:hint="eastAsia" w:ascii="宋体" w:hAnsi="宋体" w:eastAsia="宋体" w:cs="宋体"/>
          <w:color w:val="000000" w:themeColor="text1"/>
          <w:sz w:val="30"/>
          <w:szCs w:val="3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30"/>
          <w:szCs w:val="30"/>
          <w:highlight w:val="none"/>
          <w14:textFill>
            <w14:solidFill>
              <w14:schemeClr w14:val="tx1"/>
            </w14:solidFill>
          </w14:textFill>
        </w:rPr>
        <w:t>期：</w:t>
      </w:r>
      <w:r>
        <w:rPr>
          <w:rFonts w:hint="eastAsia" w:ascii="宋体" w:hAnsi="宋体" w:eastAsia="宋体" w:cs="宋体"/>
          <w:color w:val="000000" w:themeColor="text1"/>
          <w:sz w:val="30"/>
          <w:szCs w:val="30"/>
          <w:highlight w:val="none"/>
          <w:u w:val="single"/>
          <w:lang w:val="en-US" w:eastAsia="zh-CN"/>
          <w14:textFill>
            <w14:solidFill>
              <w14:schemeClr w14:val="tx1"/>
            </w14:solidFill>
          </w14:textFill>
        </w:rPr>
        <w:t>2025</w:t>
      </w:r>
      <w:r>
        <w:rPr>
          <w:rFonts w:hint="eastAsia" w:ascii="宋体" w:hAnsi="宋体" w:eastAsia="宋体" w:cs="宋体"/>
          <w:color w:val="000000" w:themeColor="text1"/>
          <w:sz w:val="30"/>
          <w:szCs w:val="30"/>
          <w:highlight w:val="none"/>
          <w14:textFill>
            <w14:solidFill>
              <w14:schemeClr w14:val="tx1"/>
            </w14:solidFill>
          </w14:textFill>
        </w:rPr>
        <w:t>年</w:t>
      </w:r>
      <w:r>
        <w:rPr>
          <w:rFonts w:hint="eastAsia" w:ascii="宋体" w:hAnsi="宋体" w:cs="宋体"/>
          <w:color w:val="000000" w:themeColor="text1"/>
          <w:sz w:val="30"/>
          <w:szCs w:val="30"/>
          <w:highlight w:val="none"/>
          <w:u w:val="single"/>
          <w:lang w:val="en-US" w:eastAsia="zh-CN"/>
          <w14:textFill>
            <w14:solidFill>
              <w14:schemeClr w14:val="tx1"/>
            </w14:solidFill>
          </w14:textFill>
        </w:rPr>
        <w:t>8</w:t>
      </w:r>
      <w:r>
        <w:rPr>
          <w:rFonts w:hint="eastAsia" w:ascii="宋体" w:hAnsi="宋体" w:eastAsia="宋体" w:cs="宋体"/>
          <w:color w:val="000000" w:themeColor="text1"/>
          <w:sz w:val="30"/>
          <w:szCs w:val="30"/>
          <w:highlight w:val="none"/>
          <w14:textFill>
            <w14:solidFill>
              <w14:schemeClr w14:val="tx1"/>
            </w14:solidFill>
          </w14:textFill>
        </w:rPr>
        <w:t>月</w:t>
      </w:r>
    </w:p>
    <w:p w14:paraId="43287727">
      <w:pPr>
        <w:pStyle w:val="7"/>
        <w:keepNext w:val="0"/>
        <w:keepLines w:val="0"/>
        <w:pageBreakBefore w:val="0"/>
        <w:kinsoku/>
        <w:wordWrap/>
        <w:overflowPunct/>
        <w:topLinePunct w:val="0"/>
        <w:autoSpaceDE/>
        <w:autoSpaceDN/>
        <w:bidi w:val="0"/>
        <w:adjustRightInd/>
        <w:spacing w:line="360" w:lineRule="auto"/>
        <w:jc w:val="center"/>
        <w:textAlignment w:val="auto"/>
        <w:rPr>
          <w:b/>
          <w:bCs/>
          <w:color w:val="000000" w:themeColor="text1"/>
          <w:sz w:val="24"/>
          <w:highlight w:val="none"/>
          <w:u w:val="none"/>
          <w14:textFill>
            <w14:solidFill>
              <w14:schemeClr w14:val="tx1"/>
            </w14:solidFill>
          </w14:textFill>
        </w:rPr>
      </w:pPr>
      <w:r>
        <w:rPr>
          <w:rFonts w:hint="eastAsia" w:ascii="Calibri" w:hAnsi="Calibri" w:eastAsia="黑体" w:cs="Times New Roman"/>
          <w:b/>
          <w:bCs/>
          <w:color w:val="000000" w:themeColor="text1"/>
          <w:kern w:val="2"/>
          <w:sz w:val="28"/>
          <w:szCs w:val="28"/>
          <w:highlight w:val="none"/>
          <w:u w:val="none"/>
          <w:lang w:val="en-US" w:eastAsia="zh-CN" w:bidi="ar-SA"/>
          <w14:textFill>
            <w14:solidFill>
              <w14:schemeClr w14:val="tx1"/>
            </w14:solidFill>
          </w14:textFill>
        </w:rPr>
        <w:t>车陂路北延线（5标）施工总承包招标公告</w:t>
      </w:r>
    </w:p>
    <w:p w14:paraId="64C70CE3">
      <w:pPr>
        <w:keepNext w:val="0"/>
        <w:keepLines w:val="0"/>
        <w:pageBreakBefore w:val="0"/>
        <w:kinsoku/>
        <w:wordWrap/>
        <w:overflowPunct/>
        <w:topLinePunct w:val="0"/>
        <w:autoSpaceDE/>
        <w:autoSpaceDN/>
        <w:bidi w:val="0"/>
        <w:adjustRightInd/>
        <w:spacing w:line="360" w:lineRule="auto"/>
        <w:ind w:firstLine="537" w:firstLineChars="224"/>
        <w:jc w:val="center"/>
        <w:textAlignment w:val="auto"/>
        <w:rPr>
          <w:color w:val="000000" w:themeColor="text1"/>
          <w:sz w:val="24"/>
          <w:highlight w:val="none"/>
          <w14:textFill>
            <w14:solidFill>
              <w14:schemeClr w14:val="tx1"/>
            </w14:solidFill>
          </w14:textFill>
        </w:rPr>
      </w:pPr>
    </w:p>
    <w:p w14:paraId="0F8DD5AC">
      <w:pPr>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w:t>
      </w:r>
      <w:r>
        <w:rPr>
          <w:rFonts w:hint="eastAsia" w:ascii="宋体" w:hAnsi="宋体"/>
          <w:color w:val="000000" w:themeColor="text1"/>
          <w:sz w:val="24"/>
          <w:highlight w:val="none"/>
          <w:lang w:eastAsia="zh-CN"/>
          <w14:textFill>
            <w14:solidFill>
              <w14:schemeClr w14:val="tx1"/>
            </w14:solidFill>
          </w14:textFill>
        </w:rPr>
        <w:t>《广州市发展改革委关于车陂路北延线可行性研究报告的复函》（</w:t>
      </w:r>
      <w:r>
        <w:rPr>
          <w:rFonts w:hint="eastAsia" w:ascii="宋体" w:hAnsi="宋体"/>
          <w:color w:val="000000" w:themeColor="text1"/>
          <w:sz w:val="24"/>
          <w:highlight w:val="none"/>
          <w:u w:val="single"/>
          <w:lang w:val="en-US" w:eastAsia="zh-CN"/>
          <w14:textFill>
            <w14:solidFill>
              <w14:schemeClr w14:val="tx1"/>
            </w14:solidFill>
          </w14:textFill>
        </w:rPr>
        <w:t>穗</w:t>
      </w:r>
      <w:r>
        <w:rPr>
          <w:rFonts w:hint="eastAsia" w:ascii="宋体" w:hAnsi="宋体"/>
          <w:color w:val="000000" w:themeColor="text1"/>
          <w:sz w:val="24"/>
          <w:highlight w:val="none"/>
          <w:u w:val="single"/>
          <w14:textFill>
            <w14:solidFill>
              <w14:schemeClr w14:val="tx1"/>
            </w14:solidFill>
          </w14:textFill>
        </w:rPr>
        <w:t>发改〔</w:t>
      </w:r>
      <w:r>
        <w:rPr>
          <w:rFonts w:hint="eastAsia" w:ascii="宋体" w:hAnsi="宋体"/>
          <w:color w:val="000000" w:themeColor="text1"/>
          <w:sz w:val="24"/>
          <w:highlight w:val="none"/>
          <w:u w:val="single"/>
          <w:lang w:val="en-US" w:eastAsia="zh-CN"/>
          <w14:textFill>
            <w14:solidFill>
              <w14:schemeClr w14:val="tx1"/>
            </w14:solidFill>
          </w14:textFill>
        </w:rPr>
        <w:t>2019</w:t>
      </w:r>
      <w:r>
        <w:rPr>
          <w:rFonts w:hint="eastAsia" w:ascii="宋体" w:hAnsi="宋体"/>
          <w:color w:val="000000" w:themeColor="text1"/>
          <w:sz w:val="24"/>
          <w:highlight w:val="none"/>
          <w:u w:val="single"/>
          <w14:textFill>
            <w14:solidFill>
              <w14:schemeClr w14:val="tx1"/>
            </w14:solidFill>
          </w14:textFill>
        </w:rPr>
        <w:t>〕6</w:t>
      </w:r>
      <w:r>
        <w:rPr>
          <w:rFonts w:hint="eastAsia" w:ascii="宋体" w:hAnsi="宋体"/>
          <w:color w:val="000000" w:themeColor="text1"/>
          <w:sz w:val="24"/>
          <w:highlight w:val="none"/>
          <w:u w:val="single"/>
          <w:lang w:val="en-US" w:eastAsia="zh-CN"/>
          <w14:textFill>
            <w14:solidFill>
              <w14:schemeClr w14:val="tx1"/>
            </w14:solidFill>
          </w14:textFill>
        </w:rPr>
        <w:t>01</w:t>
      </w:r>
      <w:r>
        <w:rPr>
          <w:rFonts w:hint="eastAsia" w:ascii="宋体" w:hAnsi="宋体"/>
          <w:color w:val="000000" w:themeColor="text1"/>
          <w:sz w:val="24"/>
          <w:highlight w:val="none"/>
          <w:u w:val="single"/>
          <w14:textFill>
            <w14:solidFill>
              <w14:schemeClr w14:val="tx1"/>
            </w14:solidFill>
          </w14:textFill>
        </w:rPr>
        <w:t>号</w:t>
      </w:r>
      <w:r>
        <w:rPr>
          <w:rFonts w:hint="eastAsia" w:ascii="宋体" w:hAnsi="宋体"/>
          <w:color w:val="000000" w:themeColor="text1"/>
          <w:sz w:val="24"/>
          <w:highlight w:val="none"/>
          <w:u w:val="singl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批准，并且图纸和技术资料满足施工需要，</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eastAsia="zh-CN"/>
          <w14:textFill>
            <w14:solidFill>
              <w14:schemeClr w14:val="tx1"/>
            </w14:solidFill>
          </w14:textFill>
        </w:rPr>
        <w:t>广州市广园市政建设有限公司</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现对</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车陂路北延线（5标）</w:t>
      </w:r>
      <w:r>
        <w:rPr>
          <w:rFonts w:hint="eastAsia" w:ascii="宋体" w:hAnsi="宋体"/>
          <w:color w:val="000000" w:themeColor="text1"/>
          <w:sz w:val="24"/>
          <w:highlight w:val="none"/>
          <w14:textFill>
            <w14:solidFill>
              <w14:schemeClr w14:val="tx1"/>
            </w14:solidFill>
          </w14:textFill>
        </w:rPr>
        <w:t>进行施工</w:t>
      </w:r>
      <w:r>
        <w:rPr>
          <w:rFonts w:hint="eastAsia" w:ascii="宋体" w:hAnsi="宋体" w:cs="宋体"/>
          <w:color w:val="000000" w:themeColor="text1"/>
          <w:sz w:val="24"/>
          <w:szCs w:val="24"/>
          <w:highlight w:val="none"/>
          <w:u w:val="single"/>
          <w14:textFill>
            <w14:solidFill>
              <w14:schemeClr w14:val="tx1"/>
            </w14:solidFill>
          </w14:textFill>
        </w:rPr>
        <w:t>总承包</w:t>
      </w:r>
      <w:r>
        <w:rPr>
          <w:rFonts w:hint="eastAsia" w:ascii="宋体" w:hAnsi="宋体"/>
          <w:color w:val="000000" w:themeColor="text1"/>
          <w:sz w:val="24"/>
          <w:highlight w:val="none"/>
          <w14:textFill>
            <w14:solidFill>
              <w14:schemeClr w14:val="tx1"/>
            </w14:solidFill>
          </w14:textFill>
        </w:rPr>
        <w:t>公开招标，选定承包人。</w:t>
      </w:r>
    </w:p>
    <w:p w14:paraId="60DF35DE">
      <w:pPr>
        <w:keepNext w:val="0"/>
        <w:keepLines w:val="0"/>
        <w:pageBreakBefore w:val="0"/>
        <w:tabs>
          <w:tab w:val="center" w:pos="4415"/>
        </w:tabs>
        <w:kinsoku/>
        <w:wordWrap/>
        <w:overflowPunct/>
        <w:topLinePunct w:val="0"/>
        <w:autoSpaceDE/>
        <w:autoSpaceDN/>
        <w:bidi w:val="0"/>
        <w:adjustRightInd/>
        <w:spacing w:line="360" w:lineRule="auto"/>
        <w:ind w:firstLine="482" w:firstLineChars="200"/>
        <w:textAlignment w:val="auto"/>
        <w:rPr>
          <w:rStyle w:val="11"/>
          <w:rFonts w:hint="eastAsia" w:eastAsia="宋体" w:cs="Times New Roman"/>
          <w:b w:val="0"/>
          <w:bCs/>
          <w:color w:val="000000" w:themeColor="text1"/>
          <w:highlight w:val="none"/>
          <w:lang w:eastAsia="zh-CN"/>
          <w14:textFill>
            <w14:solidFill>
              <w14:schemeClr w14:val="tx1"/>
            </w14:solidFill>
          </w14:textFill>
        </w:rPr>
      </w:pPr>
      <w:bookmarkStart w:id="0" w:name="_Toc4156"/>
      <w:r>
        <w:rPr>
          <w:rStyle w:val="11"/>
          <w:rFonts w:hint="eastAsia" w:eastAsia="宋体" w:cs="Times New Roman"/>
          <w:color w:val="000000" w:themeColor="text1"/>
          <w:highlight w:val="none"/>
          <w:lang w:val="en-US" w:eastAsia="zh-CN"/>
          <w14:textFill>
            <w14:solidFill>
              <w14:schemeClr w14:val="tx1"/>
            </w14:solidFill>
          </w14:textFill>
        </w:rPr>
        <w:t>一、</w:t>
      </w:r>
      <w:r>
        <w:rPr>
          <w:rStyle w:val="11"/>
          <w:rFonts w:hint="eastAsia" w:eastAsia="宋体" w:cs="Times New Roman"/>
          <w:color w:val="000000" w:themeColor="text1"/>
          <w:highlight w:val="none"/>
          <w:lang w:eastAsia="zh-CN"/>
          <w14:textFill>
            <w14:solidFill>
              <w14:schemeClr w14:val="tx1"/>
            </w14:solidFill>
          </w14:textFill>
        </w:rPr>
        <w:t>招标项目</w:t>
      </w:r>
      <w:r>
        <w:rPr>
          <w:rStyle w:val="11"/>
          <w:rFonts w:hint="eastAsia" w:eastAsia="宋体" w:cs="Times New Roman"/>
          <w:color w:val="000000" w:themeColor="text1"/>
          <w:highlight w:val="none"/>
          <w14:textFill>
            <w14:solidFill>
              <w14:schemeClr w14:val="tx1"/>
            </w14:solidFill>
          </w14:textFill>
        </w:rPr>
        <w:t>名称：</w:t>
      </w:r>
      <w:bookmarkEnd w:id="0"/>
      <w:bookmarkStart w:id="1" w:name="_Toc10700"/>
      <w:r>
        <w:rPr>
          <w:rStyle w:val="11"/>
          <w:rFonts w:hint="eastAsia" w:cs="Times New Roman"/>
          <w:b w:val="0"/>
          <w:bCs w:val="0"/>
          <w:color w:val="000000" w:themeColor="text1"/>
          <w:highlight w:val="none"/>
          <w:lang w:eastAsia="zh-CN"/>
          <w14:textFill>
            <w14:solidFill>
              <w14:schemeClr w14:val="tx1"/>
            </w14:solidFill>
          </w14:textFill>
        </w:rPr>
        <w:t>车陂路北延线（5标）施工总承包</w:t>
      </w:r>
    </w:p>
    <w:p w14:paraId="3F9CF880">
      <w:pPr>
        <w:keepNext w:val="0"/>
        <w:keepLines w:val="0"/>
        <w:pageBreakBefore w:val="0"/>
        <w:numPr>
          <w:ilvl w:val="0"/>
          <w:numId w:val="0"/>
        </w:numPr>
        <w:tabs>
          <w:tab w:val="center" w:pos="4415"/>
        </w:tabs>
        <w:kinsoku/>
        <w:wordWrap/>
        <w:overflowPunct/>
        <w:topLinePunct w:val="0"/>
        <w:autoSpaceDE/>
        <w:autoSpaceDN/>
        <w:bidi w:val="0"/>
        <w:adjustRightInd/>
        <w:spacing w:line="360" w:lineRule="auto"/>
        <w:ind w:firstLine="960" w:firstLineChars="400"/>
        <w:textAlignment w:val="auto"/>
        <w:rPr>
          <w:rFonts w:ascii="宋体" w:hAnsi="宋体"/>
          <w:b w:val="0"/>
          <w:bCs w:val="0"/>
          <w:color w:val="000000" w:themeColor="text1"/>
          <w:sz w:val="24"/>
          <w:highlight w:val="none"/>
          <w:u w:val="single"/>
          <w14:textFill>
            <w14:solidFill>
              <w14:schemeClr w14:val="tx1"/>
            </w14:solidFill>
          </w14:textFill>
        </w:rPr>
      </w:pPr>
      <w:r>
        <w:rPr>
          <w:rStyle w:val="11"/>
          <w:rFonts w:hint="eastAsia"/>
          <w:b w:val="0"/>
          <w:bCs/>
          <w:color w:val="000000" w:themeColor="text1"/>
          <w:highlight w:val="none"/>
          <w:lang w:eastAsia="zh-CN"/>
          <w14:textFill>
            <w14:solidFill>
              <w14:schemeClr w14:val="tx1"/>
            </w14:solidFill>
          </w14:textFill>
        </w:rPr>
        <w:t>招标项目对应工程项目</w:t>
      </w:r>
      <w:r>
        <w:rPr>
          <w:rStyle w:val="11"/>
          <w:rFonts w:hint="eastAsia"/>
          <w:b w:val="0"/>
          <w:bCs/>
          <w:color w:val="000000" w:themeColor="text1"/>
          <w:highlight w:val="none"/>
          <w14:textFill>
            <w14:solidFill>
              <w14:schemeClr w14:val="tx1"/>
            </w14:solidFill>
          </w14:textFill>
        </w:rPr>
        <w:t>名称：</w:t>
      </w:r>
      <w:bookmarkEnd w:id="1"/>
      <w:r>
        <w:rPr>
          <w:rStyle w:val="11"/>
          <w:rFonts w:hint="eastAsia" w:eastAsia="宋体" w:cs="Times New Roman"/>
          <w:b w:val="0"/>
          <w:bCs/>
          <w:color w:val="000000" w:themeColor="text1"/>
          <w:highlight w:val="none"/>
          <w:u w:val="single"/>
          <w14:textFill>
            <w14:solidFill>
              <w14:schemeClr w14:val="tx1"/>
            </w14:solidFill>
          </w14:textFill>
        </w:rPr>
        <w:t>车陂路北延线</w:t>
      </w:r>
    </w:p>
    <w:p w14:paraId="72239570">
      <w:pPr>
        <w:keepNext w:val="0"/>
        <w:keepLines w:val="0"/>
        <w:pageBreakBefore w:val="0"/>
        <w:tabs>
          <w:tab w:val="center" w:pos="4415"/>
        </w:tabs>
        <w:kinsoku/>
        <w:wordWrap/>
        <w:overflowPunct/>
        <w:topLinePunct w:val="0"/>
        <w:autoSpaceDE/>
        <w:autoSpaceDN/>
        <w:bidi w:val="0"/>
        <w:adjustRightInd/>
        <w:spacing w:line="360" w:lineRule="auto"/>
        <w:ind w:firstLine="1017" w:firstLineChars="424"/>
        <w:textAlignment w:val="auto"/>
        <w:rPr>
          <w:rFonts w:ascii="宋体" w:hAns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lang w:eastAsia="zh-CN"/>
          <w14:textFill>
            <w14:solidFill>
              <w14:schemeClr w14:val="tx1"/>
            </w14:solidFill>
          </w14:textFill>
        </w:rPr>
        <w:t>招标项目固定资产投资项目</w:t>
      </w:r>
      <w:r>
        <w:rPr>
          <w:rFonts w:hint="eastAsia" w:ascii="宋体"/>
          <w:color w:val="000000" w:themeColor="text1"/>
          <w:sz w:val="24"/>
          <w:highlight w:val="none"/>
          <w14:textFill>
            <w14:solidFill>
              <w14:schemeClr w14:val="tx1"/>
            </w14:solidFill>
          </w14:textFill>
        </w:rPr>
        <w:t>代码：</w:t>
      </w:r>
      <w:r>
        <w:rPr>
          <w:rFonts w:hint="eastAsia" w:ascii="宋体"/>
          <w:color w:val="000000" w:themeColor="text1"/>
          <w:sz w:val="24"/>
          <w:highlight w:val="none"/>
          <w:u w:val="single"/>
          <w:lang w:eastAsia="zh-CN"/>
          <w14:textFill>
            <w14:solidFill>
              <w14:schemeClr w14:val="tx1"/>
            </w14:solidFill>
          </w14:textFill>
        </w:rPr>
        <w:t>2019-440106-48-01-012992</w:t>
      </w:r>
    </w:p>
    <w:p w14:paraId="2A19A5BA">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eastAsia="宋体"/>
          <w:color w:val="000000" w:themeColor="text1"/>
          <w:sz w:val="24"/>
          <w:highlight w:val="none"/>
          <w:u w:val="single"/>
          <w:lang w:eastAsia="zh-CN"/>
          <w14:textFill>
            <w14:solidFill>
              <w14:schemeClr w14:val="tx1"/>
            </w14:solidFill>
          </w14:textFill>
        </w:rPr>
      </w:pPr>
      <w:bookmarkStart w:id="2" w:name="_Toc31984"/>
      <w:r>
        <w:rPr>
          <w:rStyle w:val="11"/>
          <w:rFonts w:hint="eastAsia"/>
          <w:color w:val="000000" w:themeColor="text1"/>
          <w:highlight w:val="none"/>
          <w14:textFill>
            <w14:solidFill>
              <w14:schemeClr w14:val="tx1"/>
            </w14:solidFill>
          </w14:textFill>
        </w:rPr>
        <w:t>二、招标单位：</w:t>
      </w:r>
      <w:bookmarkEnd w:id="2"/>
      <w:r>
        <w:rPr>
          <w:rFonts w:hint="eastAsia" w:ascii="宋体" w:hAnsi="宋体"/>
          <w:color w:val="000000" w:themeColor="text1"/>
          <w:sz w:val="24"/>
          <w:highlight w:val="none"/>
          <w:u w:val="single"/>
          <w:lang w:eastAsia="zh-CN"/>
          <w14:textFill>
            <w14:solidFill>
              <w14:schemeClr w14:val="tx1"/>
            </w14:solidFill>
          </w14:textFill>
        </w:rPr>
        <w:t>广州市广园市政建设有限公司</w:t>
      </w:r>
    </w:p>
    <w:p w14:paraId="335AAAF6">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eastAsia="宋体"/>
          <w:color w:val="000000" w:themeColor="text1"/>
          <w:sz w:val="24"/>
          <w:highlight w:val="none"/>
          <w:u w:val="single"/>
          <w:lang w:eastAsia="zh-CN"/>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联系人：</w:t>
      </w:r>
      <w:r>
        <w:rPr>
          <w:rFonts w:hint="eastAsia" w:ascii="宋体" w:hAnsi="宋体"/>
          <w:color w:val="000000" w:themeColor="text1"/>
          <w:sz w:val="24"/>
          <w:highlight w:val="none"/>
          <w:u w:val="single"/>
          <w:lang w:val="en-US" w:eastAsia="zh-CN"/>
          <w14:textFill>
            <w14:solidFill>
              <w14:schemeClr w14:val="tx1"/>
            </w14:solidFill>
          </w14:textFill>
        </w:rPr>
        <w:t>舒</w:t>
      </w:r>
      <w:r>
        <w:rPr>
          <w:rFonts w:hint="eastAsia" w:ascii="宋体" w:hAnsi="宋体"/>
          <w:color w:val="000000" w:themeColor="text1"/>
          <w:sz w:val="24"/>
          <w:highlight w:val="none"/>
          <w:u w:val="single"/>
          <w14:textFill>
            <w14:solidFill>
              <w14:schemeClr w14:val="tx1"/>
            </w14:solidFill>
          </w14:textFill>
        </w:rPr>
        <w:t>工</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联系电话：</w:t>
      </w:r>
      <w:r>
        <w:rPr>
          <w:rFonts w:hint="eastAsia" w:ascii="宋体" w:hAnsi="宋体"/>
          <w:color w:val="000000" w:themeColor="text1"/>
          <w:kern w:val="0"/>
          <w:sz w:val="24"/>
          <w:highlight w:val="none"/>
          <w:u w:val="single"/>
          <w:lang w:eastAsia="zh-CN"/>
          <w14:textFill>
            <w14:solidFill>
              <w14:schemeClr w14:val="tx1"/>
            </w14:solidFill>
          </w14:textFill>
        </w:rPr>
        <w:t>020-62655579</w:t>
      </w:r>
    </w:p>
    <w:p w14:paraId="3A9D5983">
      <w:pPr>
        <w:keepNext w:val="0"/>
        <w:keepLines w:val="0"/>
        <w:pageBreakBefore w:val="0"/>
        <w:kinsoku/>
        <w:wordWrap/>
        <w:overflowPunct/>
        <w:topLinePunct w:val="0"/>
        <w:autoSpaceDE/>
        <w:autoSpaceDN/>
        <w:bidi w:val="0"/>
        <w:adjustRightInd/>
        <w:spacing w:line="360" w:lineRule="auto"/>
        <w:ind w:firstLine="1015" w:firstLineChars="423"/>
        <w:textAlignment w:val="auto"/>
        <w:rPr>
          <w:rFonts w:hint="eastAsia" w:ascii="宋体" w:hAnsi="宋体" w:cs="宋体"/>
          <w:color w:val="000000" w:themeColor="text1"/>
          <w:sz w:val="24"/>
          <w:szCs w:val="24"/>
          <w:highlight w:val="none"/>
          <w:u w:val="singl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联系地址：</w:t>
      </w:r>
      <w:r>
        <w:rPr>
          <w:rFonts w:hint="eastAsia" w:ascii="宋体" w:hAnsi="宋体" w:cs="宋体"/>
          <w:color w:val="000000" w:themeColor="text1"/>
          <w:sz w:val="24"/>
          <w:szCs w:val="24"/>
          <w:highlight w:val="none"/>
          <w:u w:val="single"/>
          <w:lang w:eastAsia="zh-CN"/>
          <w14:textFill>
            <w14:solidFill>
              <w14:schemeClr w14:val="tx1"/>
            </w14:solidFill>
          </w14:textFill>
        </w:rPr>
        <w:t>广州市越秀区站南路15号之一</w:t>
      </w:r>
      <w:r>
        <w:rPr>
          <w:rFonts w:hint="eastAsia" w:ascii="宋体" w:hAnsi="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cs="宋体"/>
          <w:color w:val="000000" w:themeColor="text1"/>
          <w:sz w:val="24"/>
          <w:szCs w:val="24"/>
          <w:highlight w:val="none"/>
          <w:u w:val="single"/>
          <w:lang w:eastAsia="zh-CN"/>
          <w14:textFill>
            <w14:solidFill>
              <w14:schemeClr w14:val="tx1"/>
            </w14:solidFill>
          </w14:textFill>
        </w:rPr>
        <w:t>楼</w:t>
      </w:r>
    </w:p>
    <w:p w14:paraId="1AADFDC1">
      <w:pPr>
        <w:keepNext w:val="0"/>
        <w:keepLines w:val="0"/>
        <w:pageBreakBefore w:val="0"/>
        <w:kinsoku/>
        <w:wordWrap/>
        <w:overflowPunct/>
        <w:topLinePunct w:val="0"/>
        <w:autoSpaceDE/>
        <w:autoSpaceDN/>
        <w:bidi w:val="0"/>
        <w:adjustRightInd/>
        <w:spacing w:line="360" w:lineRule="auto"/>
        <w:ind w:left="0" w:leftChars="0" w:firstLine="1015" w:firstLineChars="423"/>
        <w:textAlignment w:val="auto"/>
        <w:rPr>
          <w:rFonts w:asci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项目建设管理单位：</w:t>
      </w:r>
      <w:r>
        <w:rPr>
          <w:rFonts w:hint="eastAsia" w:ascii="宋体" w:hAnsi="宋体"/>
          <w:color w:val="000000" w:themeColor="text1"/>
          <w:sz w:val="24"/>
          <w:highlight w:val="none"/>
          <w:u w:val="single"/>
          <w:lang w:eastAsia="zh-CN"/>
          <w14:textFill>
            <w14:solidFill>
              <w14:schemeClr w14:val="tx1"/>
            </w14:solidFill>
          </w14:textFill>
        </w:rPr>
        <w:t>广州市广园市政建设有限公司</w:t>
      </w:r>
    </w:p>
    <w:p w14:paraId="423102C2">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color w:val="000000" w:themeColor="text1"/>
          <w:kern w:val="0"/>
          <w:sz w:val="24"/>
          <w:highlight w:val="none"/>
          <w:u w:val="single"/>
          <w:lang w:eastAsia="zh-CN"/>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联系人：</w:t>
      </w:r>
      <w:r>
        <w:rPr>
          <w:rFonts w:hint="eastAsia" w:ascii="宋体" w:hAnsi="宋体"/>
          <w:color w:val="000000" w:themeColor="text1"/>
          <w:sz w:val="24"/>
          <w:highlight w:val="none"/>
          <w:u w:val="single"/>
          <w:lang w:val="en-US" w:eastAsia="zh-CN"/>
          <w14:textFill>
            <w14:solidFill>
              <w14:schemeClr w14:val="tx1"/>
            </w14:solidFill>
          </w14:textFill>
        </w:rPr>
        <w:t>舒</w:t>
      </w:r>
      <w:r>
        <w:rPr>
          <w:rFonts w:hint="eastAsia" w:ascii="宋体" w:hAnsi="宋体"/>
          <w:color w:val="000000" w:themeColor="text1"/>
          <w:sz w:val="24"/>
          <w:highlight w:val="none"/>
          <w:u w:val="single"/>
          <w14:textFill>
            <w14:solidFill>
              <w14:schemeClr w14:val="tx1"/>
            </w14:solidFill>
          </w14:textFill>
        </w:rPr>
        <w:t>工</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联系电话：</w:t>
      </w:r>
      <w:r>
        <w:rPr>
          <w:rFonts w:hint="eastAsia" w:ascii="宋体" w:hAnsi="宋体"/>
          <w:color w:val="000000" w:themeColor="text1"/>
          <w:kern w:val="0"/>
          <w:sz w:val="24"/>
          <w:highlight w:val="none"/>
          <w:u w:val="single"/>
          <w:lang w:eastAsia="zh-CN"/>
          <w14:textFill>
            <w14:solidFill>
              <w14:schemeClr w14:val="tx1"/>
            </w14:solidFill>
          </w14:textFill>
        </w:rPr>
        <w:t>020-62655579</w:t>
      </w:r>
    </w:p>
    <w:p w14:paraId="74000D88">
      <w:pPr>
        <w:keepNext w:val="0"/>
        <w:keepLines w:val="0"/>
        <w:pageBreakBefore w:val="0"/>
        <w:kinsoku/>
        <w:wordWrap/>
        <w:overflowPunct/>
        <w:topLinePunct w:val="0"/>
        <w:autoSpaceDE/>
        <w:autoSpaceDN/>
        <w:bidi w:val="0"/>
        <w:adjustRightInd/>
        <w:spacing w:line="360" w:lineRule="auto"/>
        <w:ind w:firstLine="1015" w:firstLineChars="423"/>
        <w:textAlignment w:val="auto"/>
        <w:rPr>
          <w:rFonts w:hint="eastAsia" w:ascii="宋体" w:hAnsi="宋体" w:cs="宋体"/>
          <w:color w:val="000000" w:themeColor="text1"/>
          <w:sz w:val="24"/>
          <w:szCs w:val="24"/>
          <w:highlight w:val="none"/>
          <w:u w:val="singl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联系地址：</w:t>
      </w:r>
      <w:r>
        <w:rPr>
          <w:rFonts w:hint="eastAsia" w:ascii="宋体" w:hAnsi="宋体" w:cs="宋体"/>
          <w:color w:val="000000" w:themeColor="text1"/>
          <w:sz w:val="24"/>
          <w:szCs w:val="24"/>
          <w:highlight w:val="none"/>
          <w:u w:val="single"/>
          <w:lang w:eastAsia="zh-CN"/>
          <w14:textFill>
            <w14:solidFill>
              <w14:schemeClr w14:val="tx1"/>
            </w14:solidFill>
          </w14:textFill>
        </w:rPr>
        <w:t>广州市越秀区站南路15号之一</w:t>
      </w:r>
      <w:r>
        <w:rPr>
          <w:rFonts w:hint="eastAsia" w:ascii="宋体" w:hAnsi="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cs="宋体"/>
          <w:color w:val="000000" w:themeColor="text1"/>
          <w:sz w:val="24"/>
          <w:szCs w:val="24"/>
          <w:highlight w:val="none"/>
          <w:u w:val="single"/>
          <w:lang w:eastAsia="zh-CN"/>
          <w14:textFill>
            <w14:solidFill>
              <w14:schemeClr w14:val="tx1"/>
            </w14:solidFill>
          </w14:textFill>
        </w:rPr>
        <w:t>楼</w:t>
      </w:r>
    </w:p>
    <w:p w14:paraId="30CA8AA0">
      <w:pPr>
        <w:keepNext w:val="0"/>
        <w:keepLines w:val="0"/>
        <w:pageBreakBefore w:val="0"/>
        <w:kinsoku/>
        <w:wordWrap/>
        <w:overflowPunct/>
        <w:topLinePunct w:val="0"/>
        <w:autoSpaceDE/>
        <w:autoSpaceDN/>
        <w:bidi w:val="0"/>
        <w:adjustRightInd/>
        <w:spacing w:line="360" w:lineRule="auto"/>
        <w:ind w:left="0" w:leftChars="0" w:firstLine="1015" w:firstLineChars="423"/>
        <w:textAlignment w:val="auto"/>
        <w:rPr>
          <w:rFonts w:hint="eastAsia" w:ascii="宋体" w:eastAsia="宋体"/>
          <w:color w:val="000000" w:themeColor="text1"/>
          <w:sz w:val="24"/>
          <w:highlight w:val="none"/>
          <w:u w:val="singl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招标代理机构：</w:t>
      </w:r>
      <w:r>
        <w:rPr>
          <w:rFonts w:hint="eastAsia" w:ascii="宋体" w:hAnsi="宋体"/>
          <w:color w:val="000000" w:themeColor="text1"/>
          <w:sz w:val="24"/>
          <w:highlight w:val="none"/>
          <w:u w:val="single"/>
          <w:lang w:eastAsia="zh-CN"/>
          <w14:textFill>
            <w14:solidFill>
              <w14:schemeClr w14:val="tx1"/>
            </w14:solidFill>
          </w14:textFill>
        </w:rPr>
        <w:t>广州市广园工程技术咨询有限公司</w:t>
      </w:r>
    </w:p>
    <w:p w14:paraId="396BD225">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联系人：</w:t>
      </w:r>
      <w:r>
        <w:rPr>
          <w:rFonts w:hint="eastAsia" w:ascii="宋体" w:hAnsi="宋体"/>
          <w:color w:val="000000" w:themeColor="text1"/>
          <w:sz w:val="24"/>
          <w:highlight w:val="none"/>
          <w:u w:val="single"/>
          <w:lang w:val="en-US" w:eastAsia="zh-CN"/>
          <w14:textFill>
            <w14:solidFill>
              <w14:schemeClr w14:val="tx1"/>
            </w14:solidFill>
          </w14:textFill>
        </w:rPr>
        <w:t>林工、潘工</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联系电话：</w:t>
      </w:r>
      <w:r>
        <w:rPr>
          <w:rFonts w:hint="eastAsia" w:ascii="宋体" w:hAnsi="宋体"/>
          <w:color w:val="000000" w:themeColor="text1"/>
          <w:kern w:val="0"/>
          <w:sz w:val="24"/>
          <w:highlight w:val="none"/>
          <w:u w:val="single"/>
          <w14:textFill>
            <w14:solidFill>
              <w14:schemeClr w14:val="tx1"/>
            </w14:solidFill>
          </w14:textFill>
        </w:rPr>
        <w:t>020-62655580</w:t>
      </w:r>
    </w:p>
    <w:p w14:paraId="62168B65">
      <w:pPr>
        <w:keepNext w:val="0"/>
        <w:keepLines w:val="0"/>
        <w:pageBreakBefore w:val="0"/>
        <w:kinsoku/>
        <w:wordWrap/>
        <w:overflowPunct/>
        <w:topLinePunct w:val="0"/>
        <w:autoSpaceDE/>
        <w:autoSpaceDN/>
        <w:bidi w:val="0"/>
        <w:adjustRightInd/>
        <w:spacing w:line="360" w:lineRule="auto"/>
        <w:ind w:firstLine="1015" w:firstLineChars="423"/>
        <w:textAlignment w:val="auto"/>
        <w:rPr>
          <w:rFonts w:hint="default"/>
          <w:color w:val="000000" w:themeColor="text1"/>
          <w:highlight w:val="none"/>
          <w:lang w:val="en-US"/>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联系地址：</w:t>
      </w:r>
      <w:r>
        <w:rPr>
          <w:rFonts w:hint="eastAsia" w:ascii="宋体" w:hAnsi="宋体" w:cs="宋体"/>
          <w:color w:val="000000" w:themeColor="text1"/>
          <w:sz w:val="24"/>
          <w:szCs w:val="24"/>
          <w:highlight w:val="none"/>
          <w:u w:val="single"/>
          <w:lang w:eastAsia="zh-CN"/>
          <w14:textFill>
            <w14:solidFill>
              <w14:schemeClr w14:val="tx1"/>
            </w14:solidFill>
          </w14:textFill>
        </w:rPr>
        <w:t>广州市越秀区站南路15号之一</w:t>
      </w:r>
      <w:r>
        <w:rPr>
          <w:rFonts w:hint="eastAsia" w:ascii="宋体" w:hAnsi="宋体" w:cs="宋体"/>
          <w:color w:val="000000" w:themeColor="text1"/>
          <w:sz w:val="24"/>
          <w:szCs w:val="24"/>
          <w:highlight w:val="none"/>
          <w:u w:val="single"/>
          <w:lang w:val="en-US" w:eastAsia="zh-CN"/>
          <w14:textFill>
            <w14:solidFill>
              <w14:schemeClr w14:val="tx1"/>
            </w14:solidFill>
          </w14:textFill>
        </w:rPr>
        <w:t>512</w:t>
      </w:r>
    </w:p>
    <w:p w14:paraId="0B9DE11E">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default" w:ascii="宋体" w:eastAsia="宋体"/>
          <w:color w:val="000000" w:themeColor="text1"/>
          <w:sz w:val="24"/>
          <w:highlight w:val="none"/>
          <w:lang w:val="en-US" w:eastAsia="zh-CN"/>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招标监督机构：</w:t>
      </w:r>
      <w:r>
        <w:rPr>
          <w:rFonts w:hint="eastAsia" w:ascii="宋体" w:hAnsi="宋体"/>
          <w:color w:val="000000" w:themeColor="text1"/>
          <w:sz w:val="24"/>
          <w:highlight w:val="none"/>
          <w:u w:val="single"/>
          <w14:textFill>
            <w14:solidFill>
              <w14:schemeClr w14:val="tx1"/>
            </w14:solidFill>
          </w14:textFill>
        </w:rPr>
        <w:t>广州市天河区建设工程招标管理办公室</w:t>
      </w:r>
    </w:p>
    <w:p w14:paraId="67DB1416">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监督电话：</w:t>
      </w:r>
      <w:r>
        <w:rPr>
          <w:rFonts w:hint="eastAsia" w:ascii="宋体" w:hAnsi="宋体"/>
          <w:color w:val="000000" w:themeColor="text1"/>
          <w:sz w:val="24"/>
          <w:highlight w:val="none"/>
          <w:u w:val="single"/>
          <w14:textFill>
            <w14:solidFill>
              <w14:schemeClr w14:val="tx1"/>
            </w14:solidFill>
          </w14:textFill>
        </w:rPr>
        <w:t>020-85536908</w:t>
      </w:r>
    </w:p>
    <w:p w14:paraId="399CF2C7">
      <w:pPr>
        <w:keepNext w:val="0"/>
        <w:keepLines w:val="0"/>
        <w:pageBreakBefore w:val="0"/>
        <w:kinsoku/>
        <w:wordWrap/>
        <w:overflowPunct/>
        <w:topLinePunct w:val="0"/>
        <w:autoSpaceDE/>
        <w:autoSpaceDN/>
        <w:bidi w:val="0"/>
        <w:adjustRightInd/>
        <w:spacing w:line="360" w:lineRule="auto"/>
        <w:ind w:firstLine="1015" w:firstLineChars="423"/>
        <w:textAlignment w:val="auto"/>
        <w:rPr>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联系地址：</w:t>
      </w:r>
      <w:r>
        <w:rPr>
          <w:rFonts w:hint="eastAsia" w:ascii="宋体" w:hAnsi="宋体"/>
          <w:color w:val="000000" w:themeColor="text1"/>
          <w:sz w:val="24"/>
          <w:highlight w:val="none"/>
          <w:u w:val="single"/>
          <w14:textFill>
            <w14:solidFill>
              <w14:schemeClr w14:val="tx1"/>
            </w14:solidFill>
          </w14:textFill>
        </w:rPr>
        <w:t>广州市天河区黄埔大道中166号305</w:t>
      </w:r>
    </w:p>
    <w:p w14:paraId="2019F3B9">
      <w:pPr>
        <w:keepNext w:val="0"/>
        <w:keepLines w:val="0"/>
        <w:pageBreakBefore w:val="0"/>
        <w:kinsoku/>
        <w:wordWrap/>
        <w:overflowPunct/>
        <w:topLinePunct w:val="0"/>
        <w:autoSpaceDE/>
        <w:autoSpaceDN/>
        <w:bidi w:val="0"/>
        <w:adjustRightInd/>
        <w:spacing w:line="360" w:lineRule="auto"/>
        <w:ind w:firstLine="482" w:firstLineChars="200"/>
        <w:textAlignment w:val="auto"/>
        <w:rPr>
          <w:rFonts w:ascii="宋体"/>
          <w:color w:val="000000" w:themeColor="text1"/>
          <w:sz w:val="24"/>
          <w:highlight w:val="none"/>
          <w:u w:val="single"/>
          <w14:textFill>
            <w14:solidFill>
              <w14:schemeClr w14:val="tx1"/>
            </w14:solidFill>
          </w14:textFill>
        </w:rPr>
      </w:pPr>
      <w:bookmarkStart w:id="3" w:name="_Toc8954"/>
      <w:r>
        <w:rPr>
          <w:rStyle w:val="11"/>
          <w:rFonts w:hint="eastAsia"/>
          <w:color w:val="000000" w:themeColor="text1"/>
          <w:highlight w:val="none"/>
          <w14:textFill>
            <w14:solidFill>
              <w14:schemeClr w14:val="tx1"/>
            </w14:solidFill>
          </w14:textFill>
        </w:rPr>
        <w:t>三、建设地点：</w:t>
      </w:r>
      <w:bookmarkEnd w:id="3"/>
      <w:r>
        <w:rPr>
          <w:rFonts w:hint="eastAsia" w:ascii="宋体" w:hAnsi="宋体" w:eastAsia="宋体" w:cs="宋体"/>
          <w:color w:val="000000" w:themeColor="text1"/>
          <w:sz w:val="24"/>
          <w:szCs w:val="24"/>
          <w:highlight w:val="none"/>
          <w:u w:val="single"/>
          <w:lang w:eastAsia="zh-CN" w:bidi="ar"/>
          <w14:textFill>
            <w14:solidFill>
              <w14:schemeClr w14:val="tx1"/>
            </w14:solidFill>
          </w14:textFill>
        </w:rPr>
        <w:t>广州市</w:t>
      </w:r>
      <w:r>
        <w:rPr>
          <w:rFonts w:hint="eastAsia" w:ascii="宋体" w:hAnsi="宋体" w:cs="宋体"/>
          <w:color w:val="000000" w:themeColor="text1"/>
          <w:sz w:val="24"/>
          <w:szCs w:val="24"/>
          <w:highlight w:val="none"/>
          <w:u w:val="single"/>
          <w:lang w:val="en-US" w:eastAsia="zh-CN" w:bidi="ar"/>
          <w14:textFill>
            <w14:solidFill>
              <w14:schemeClr w14:val="tx1"/>
            </w14:solidFill>
          </w14:textFill>
        </w:rPr>
        <w:t>天河区</w:t>
      </w:r>
      <w:r>
        <w:rPr>
          <w:rFonts w:hint="eastAsia" w:ascii="宋体" w:hAnsi="宋体"/>
          <w:color w:val="000000" w:themeColor="text1"/>
          <w:sz w:val="24"/>
          <w:highlight w:val="none"/>
          <w:u w:val="single"/>
          <w14:textFill>
            <w14:solidFill>
              <w14:schemeClr w14:val="tx1"/>
            </w14:solidFill>
          </w14:textFill>
        </w:rPr>
        <w:t>。</w:t>
      </w:r>
    </w:p>
    <w:p w14:paraId="111AD0AE">
      <w:pPr>
        <w:keepNext w:val="0"/>
        <w:keepLines w:val="0"/>
        <w:pageBreakBefore w:val="0"/>
        <w:kinsoku/>
        <w:wordWrap/>
        <w:overflowPunct/>
        <w:topLinePunct w:val="0"/>
        <w:autoSpaceDE/>
        <w:autoSpaceDN/>
        <w:bidi w:val="0"/>
        <w:adjustRightInd/>
        <w:spacing w:line="360" w:lineRule="auto"/>
        <w:ind w:firstLine="482" w:firstLineChars="200"/>
        <w:textAlignment w:val="auto"/>
        <w:rPr>
          <w:rStyle w:val="11"/>
          <w:rFonts w:hint="eastAsia"/>
          <w:b w:val="0"/>
          <w:bCs/>
          <w:color w:val="000000" w:themeColor="text1"/>
          <w:highlight w:val="none"/>
          <w:u w:val="single"/>
          <w:lang w:eastAsia="zh-CN"/>
          <w14:textFill>
            <w14:solidFill>
              <w14:schemeClr w14:val="tx1"/>
            </w14:solidFill>
          </w14:textFill>
        </w:rPr>
      </w:pPr>
      <w:bookmarkStart w:id="4" w:name="_Toc5544"/>
      <w:r>
        <w:rPr>
          <w:rStyle w:val="11"/>
          <w:rFonts w:hint="eastAsia"/>
          <w:color w:val="000000" w:themeColor="text1"/>
          <w:highlight w:val="none"/>
          <w14:textFill>
            <w14:solidFill>
              <w14:schemeClr w14:val="tx1"/>
            </w14:solidFill>
          </w14:textFill>
        </w:rPr>
        <w:t>四、项目概况：</w:t>
      </w:r>
      <w:bookmarkEnd w:id="4"/>
      <w:r>
        <w:rPr>
          <w:rStyle w:val="11"/>
          <w:rFonts w:hint="eastAsia"/>
          <w:b w:val="0"/>
          <w:bCs/>
          <w:color w:val="000000" w:themeColor="text1"/>
          <w:highlight w:val="none"/>
          <w:u w:val="single"/>
          <w:lang w:eastAsia="zh-CN"/>
          <w14:textFill>
            <w14:solidFill>
              <w14:schemeClr w14:val="tx1"/>
            </w14:solidFill>
          </w14:textFill>
        </w:rPr>
        <w:t>车陂路北延线位于广州市天河区，线路整体呈南北走向，南起泰安北路，北至华观路与高唐路交叉口北侧，新建路线全长约5.2千米（其中，隧道总长1.712千米、主线桥梁长0.515千米、路基段长2.973千米）。本项目建设标准为城市主干路，主线双向六车道，规划红线宽度37~60米，设计速度60公里/小时。主要建设内容包括道路、隧道、桥梁、排水、消防给水、交通、绿化、电力管沟、照明等工程。</w:t>
      </w:r>
    </w:p>
    <w:p w14:paraId="29369277">
      <w:pPr>
        <w:keepNext w:val="0"/>
        <w:keepLines w:val="0"/>
        <w:pageBreakBefore w:val="0"/>
        <w:kinsoku/>
        <w:wordWrap/>
        <w:overflowPunct/>
        <w:topLinePunct w:val="0"/>
        <w:autoSpaceDE/>
        <w:autoSpaceDN/>
        <w:bidi w:val="0"/>
        <w:adjustRightInd/>
        <w:spacing w:line="360" w:lineRule="auto"/>
        <w:ind w:firstLine="480" w:firstLineChars="200"/>
        <w:textAlignment w:val="auto"/>
        <w:rPr>
          <w:rStyle w:val="11"/>
          <w:rFonts w:hint="eastAsia"/>
          <w:b w:val="0"/>
          <w:bCs/>
          <w:color w:val="000000" w:themeColor="text1"/>
          <w:highlight w:val="none"/>
          <w:u w:val="single"/>
          <w:lang w:eastAsia="zh-CN"/>
          <w14:textFill>
            <w14:solidFill>
              <w14:schemeClr w14:val="tx1"/>
            </w14:solidFill>
          </w14:textFill>
        </w:rPr>
      </w:pPr>
      <w:r>
        <w:rPr>
          <w:rStyle w:val="11"/>
          <w:rFonts w:hint="eastAsia"/>
          <w:b w:val="0"/>
          <w:bCs/>
          <w:color w:val="000000" w:themeColor="text1"/>
          <w:highlight w:val="none"/>
          <w:u w:val="single"/>
          <w:lang w:eastAsia="zh-CN"/>
          <w14:textFill>
            <w14:solidFill>
              <w14:schemeClr w14:val="tx1"/>
            </w14:solidFill>
          </w14:textFill>
        </w:rPr>
        <w:t>项目总投资为247697万元，其中工程费用为166180万元、工程建设其他费用17965万元（不含建设用地费）、建设用地费48820万元、预备费14732万元。</w:t>
      </w:r>
    </w:p>
    <w:p w14:paraId="12A64F5D">
      <w:pPr>
        <w:keepNext w:val="0"/>
        <w:keepLines w:val="0"/>
        <w:pageBreakBefore w:val="0"/>
        <w:kinsoku/>
        <w:wordWrap/>
        <w:overflowPunct/>
        <w:topLinePunct w:val="0"/>
        <w:autoSpaceDE/>
        <w:autoSpaceDN/>
        <w:bidi w:val="0"/>
        <w:adjustRightInd/>
        <w:spacing w:line="360" w:lineRule="auto"/>
        <w:ind w:firstLine="480" w:firstLineChars="200"/>
        <w:textAlignment w:val="auto"/>
        <w:rPr>
          <w:rStyle w:val="11"/>
          <w:rFonts w:hint="eastAsia"/>
          <w:b w:val="0"/>
          <w:bCs/>
          <w:color w:val="000000" w:themeColor="text1"/>
          <w:highlight w:val="none"/>
          <w:u w:val="single"/>
          <w14:textFill>
            <w14:solidFill>
              <w14:schemeClr w14:val="tx1"/>
            </w14:solidFill>
          </w14:textFill>
        </w:rPr>
      </w:pPr>
    </w:p>
    <w:p w14:paraId="149ED8D9">
      <w:pPr>
        <w:pStyle w:val="4"/>
        <w:pageBreakBefore w:val="0"/>
        <w:kinsoku/>
        <w:wordWrap/>
        <w:overflowPunct/>
        <w:topLinePunct w:val="0"/>
        <w:autoSpaceDE/>
        <w:autoSpaceDN/>
        <w:bidi w:val="0"/>
        <w:spacing w:line="360" w:lineRule="auto"/>
        <w:ind w:left="0" w:leftChars="0" w:firstLine="482" w:firstLineChars="200"/>
        <w:jc w:val="both"/>
        <w:textAlignment w:val="auto"/>
        <w:rPr>
          <w:color w:val="000000" w:themeColor="text1"/>
          <w:highlight w:val="none"/>
          <w14:textFill>
            <w14:solidFill>
              <w14:schemeClr w14:val="tx1"/>
            </w14:solidFill>
          </w14:textFill>
        </w:rPr>
      </w:pPr>
      <w:bookmarkStart w:id="5" w:name="_Toc1453"/>
      <w:r>
        <w:rPr>
          <w:rFonts w:hint="eastAsia"/>
          <w:color w:val="000000" w:themeColor="text1"/>
          <w:highlight w:val="none"/>
          <w14:textFill>
            <w14:solidFill>
              <w14:schemeClr w14:val="tx1"/>
            </w14:solidFill>
          </w14:textFill>
        </w:rPr>
        <w:t>五、标段划分及各标段招标内容、规模和最高投标限价：</w:t>
      </w:r>
      <w:bookmarkEnd w:id="5"/>
    </w:p>
    <w:p w14:paraId="1CAF0CF4">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eastAsia="宋体"/>
          <w:i w:val="0"/>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val="en-US" w:eastAsia="zh-CN"/>
          <w14:textFill>
            <w14:solidFill>
              <w14:schemeClr w14:val="tx1"/>
            </w14:solidFill>
          </w14:textFill>
        </w:rPr>
        <w:t>.</w:t>
      </w:r>
      <w:r>
        <w:rPr>
          <w:rFonts w:ascii="宋体" w:hAnsi="宋体" w:eastAsia="宋体"/>
          <w:color w:val="000000" w:themeColor="text1"/>
          <w:sz w:val="24"/>
          <w:highlight w:val="none"/>
          <w14:textFill>
            <w14:solidFill>
              <w14:schemeClr w14:val="tx1"/>
            </w14:solidFill>
          </w14:textFill>
        </w:rPr>
        <w:t>本招标项目分为</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1</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个标段。</w:t>
      </w:r>
    </w:p>
    <w:p w14:paraId="1C99DF8C">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eastAsia="宋体" w:cs="Times New Roman"/>
          <w:color w:val="000000" w:themeColor="text1"/>
          <w:sz w:val="24"/>
          <w:szCs w:val="22"/>
          <w:highlight w:val="none"/>
          <w14:textFill>
            <w14:solidFill>
              <w14:schemeClr w14:val="tx1"/>
            </w14:solidFill>
          </w14:textFill>
        </w:rPr>
        <w:t>招标</w:t>
      </w:r>
      <w:r>
        <w:rPr>
          <w:rFonts w:hint="eastAsia" w:ascii="宋体" w:hAnsi="宋体" w:eastAsia="宋体"/>
          <w:color w:val="000000" w:themeColor="text1"/>
          <w:sz w:val="24"/>
          <w:highlight w:val="none"/>
          <w14:textFill>
            <w14:solidFill>
              <w14:schemeClr w14:val="tx1"/>
            </w14:solidFill>
          </w14:textFill>
        </w:rPr>
        <w:t>内容</w:t>
      </w:r>
      <w:r>
        <w:rPr>
          <w:rFonts w:hint="eastAsia" w:ascii="宋体" w:hAnsi="宋体"/>
          <w:color w:val="000000" w:themeColor="text1"/>
          <w:sz w:val="24"/>
          <w:highlight w:val="none"/>
          <w:lang w:val="en-US" w:eastAsia="zh-CN"/>
          <w14:textFill>
            <w14:solidFill>
              <w14:schemeClr w14:val="tx1"/>
            </w14:solidFill>
          </w14:textFill>
        </w:rPr>
        <w:t>：根据项目实施情况，开展K0+740~K2+360里程范围内的沥青路面工程、交通工程、照明工程、绿化工程</w:t>
      </w:r>
      <w:r>
        <w:rPr>
          <w:rFonts w:hint="eastAsia" w:ascii="宋体" w:hAnsi="宋体"/>
          <w:color w:val="000000" w:themeColor="text1"/>
          <w:sz w:val="24"/>
          <w:highlight w:val="none"/>
          <w:u w:val="single"/>
          <w:lang w:eastAsia="zh-CN"/>
          <w14:textFill>
            <w14:solidFill>
              <w14:schemeClr w14:val="tx1"/>
            </w14:solidFill>
          </w14:textFill>
        </w:rPr>
        <w:t>（具体内容以</w:t>
      </w:r>
      <w:r>
        <w:rPr>
          <w:rFonts w:hint="eastAsia" w:ascii="宋体" w:hAnsi="宋体"/>
          <w:color w:val="000000" w:themeColor="text1"/>
          <w:sz w:val="24"/>
          <w:highlight w:val="none"/>
          <w:u w:val="single"/>
          <w:lang w:val="en-US" w:eastAsia="zh-CN"/>
          <w14:textFill>
            <w14:solidFill>
              <w14:schemeClr w14:val="tx1"/>
            </w14:solidFill>
          </w14:textFill>
        </w:rPr>
        <w:t>合同、</w:t>
      </w:r>
      <w:r>
        <w:rPr>
          <w:rFonts w:hint="eastAsia" w:ascii="宋体" w:hAnsi="宋体"/>
          <w:color w:val="000000" w:themeColor="text1"/>
          <w:sz w:val="24"/>
          <w:highlight w:val="none"/>
          <w:u w:val="single"/>
          <w:lang w:eastAsia="zh-CN"/>
          <w14:textFill>
            <w14:solidFill>
              <w14:schemeClr w14:val="tx1"/>
            </w14:solidFill>
          </w14:textFill>
        </w:rPr>
        <w:t>招标图纸、工程量清单及有关资料为准）。</w:t>
      </w:r>
    </w:p>
    <w:p w14:paraId="4940226B">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eastAsia="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w:t>
      </w:r>
      <w:r>
        <w:rPr>
          <w:rFonts w:ascii="宋体" w:hAnsi="宋体" w:eastAsia="宋体"/>
          <w:color w:val="000000" w:themeColor="text1"/>
          <w:sz w:val="24"/>
          <w:highlight w:val="none"/>
          <w14:textFill>
            <w14:solidFill>
              <w14:schemeClr w14:val="tx1"/>
            </w14:solidFill>
          </w14:textFill>
        </w:rPr>
        <w:t>最高投标限价：</w:t>
      </w:r>
      <w:r>
        <w:rPr>
          <w:rFonts w:hint="eastAsia" w:ascii="宋体" w:hAnsi="宋体" w:eastAsia="宋体"/>
          <w:color w:val="000000" w:themeColor="text1"/>
          <w:sz w:val="24"/>
          <w:highlight w:val="none"/>
          <w:u w:val="single"/>
          <w:lang w:val="en-US" w:eastAsia="zh-CN"/>
          <w14:textFill>
            <w14:solidFill>
              <w14:schemeClr w14:val="tx1"/>
            </w14:solidFill>
          </w14:textFill>
        </w:rPr>
        <w:t>30381172.47</w:t>
      </w:r>
      <w:r>
        <w:rPr>
          <w:rFonts w:hint="eastAsia" w:ascii="宋体" w:hAnsi="宋体" w:cs="宋体"/>
          <w:color w:val="000000" w:themeColor="text1"/>
          <w:sz w:val="24"/>
          <w:szCs w:val="24"/>
          <w:highlight w:val="none"/>
          <w14:textFill>
            <w14:solidFill>
              <w14:schemeClr w14:val="tx1"/>
            </w14:solidFill>
          </w14:textFill>
        </w:rPr>
        <w:t>元；其中，绿色施工安全防护措施费为</w:t>
      </w:r>
      <w:r>
        <w:rPr>
          <w:rFonts w:hint="eastAsia" w:ascii="宋体" w:hAnsi="宋体" w:cs="宋体"/>
          <w:color w:val="000000" w:themeColor="text1"/>
          <w:sz w:val="24"/>
          <w:szCs w:val="24"/>
          <w:highlight w:val="none"/>
          <w:u w:val="single"/>
          <w:lang w:val="en-US" w:eastAsia="zh-CN"/>
          <w14:textFill>
            <w14:solidFill>
              <w14:schemeClr w14:val="tx1"/>
            </w14:solidFill>
          </w14:textFill>
        </w:rPr>
        <w:t>454119.97</w:t>
      </w:r>
      <w:r>
        <w:rPr>
          <w:rFonts w:hint="eastAsia" w:ascii="宋体" w:hAnsi="宋体" w:cs="宋体"/>
          <w:color w:val="000000" w:themeColor="text1"/>
          <w:sz w:val="24"/>
          <w:szCs w:val="24"/>
          <w:highlight w:val="none"/>
          <w14:textFill>
            <w14:solidFill>
              <w14:schemeClr w14:val="tx1"/>
            </w14:solidFill>
          </w14:textFill>
        </w:rPr>
        <w:t>元，暂列金额为</w:t>
      </w:r>
      <w:r>
        <w:rPr>
          <w:rFonts w:hint="eastAsia" w:ascii="宋体" w:hAnsi="宋体" w:cs="宋体"/>
          <w:color w:val="000000" w:themeColor="text1"/>
          <w:sz w:val="24"/>
          <w:szCs w:val="24"/>
          <w:highlight w:val="none"/>
          <w:u w:val="single"/>
          <w14:textFill>
            <w14:solidFill>
              <w14:schemeClr w14:val="tx1"/>
            </w14:solidFill>
          </w14:textFill>
        </w:rPr>
        <w:t>2467728.33</w:t>
      </w:r>
      <w:r>
        <w:rPr>
          <w:rFonts w:hint="eastAsia" w:ascii="宋体" w:hAnsi="宋体" w:cs="宋体"/>
          <w:color w:val="000000" w:themeColor="text1"/>
          <w:sz w:val="24"/>
          <w:szCs w:val="24"/>
          <w:highlight w:val="none"/>
          <w14:textFill>
            <w14:solidFill>
              <w14:schemeClr w14:val="tx1"/>
            </w14:solidFill>
          </w14:textFill>
        </w:rPr>
        <w:t>元，暂估价为</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元。</w:t>
      </w:r>
      <w:r>
        <w:rPr>
          <w:rFonts w:ascii="宋体" w:hAnsi="宋体" w:eastAsia="宋体"/>
          <w:color w:val="000000" w:themeColor="text1"/>
          <w:sz w:val="24"/>
          <w:highlight w:val="none"/>
          <w:u w:val="none"/>
          <w14:textFill>
            <w14:solidFill>
              <w14:schemeClr w14:val="tx1"/>
            </w14:solidFill>
          </w14:textFill>
        </w:rPr>
        <w:t xml:space="preserve"> </w:t>
      </w:r>
    </w:p>
    <w:p w14:paraId="73DCAD87">
      <w:pPr>
        <w:keepNext w:val="0"/>
        <w:keepLines w:val="0"/>
        <w:pageBreakBefore w:val="0"/>
        <w:kinsoku/>
        <w:wordWrap/>
        <w:overflowPunct/>
        <w:topLinePunct w:val="0"/>
        <w:autoSpaceDE/>
        <w:autoSpaceDN/>
        <w:bidi w:val="0"/>
        <w:adjustRightInd/>
        <w:spacing w:line="360" w:lineRule="auto"/>
        <w:ind w:left="120" w:leftChars="57" w:firstLine="419" w:firstLineChars="174"/>
        <w:textAlignment w:val="auto"/>
        <w:rPr>
          <w:rFonts w:ascii="宋体" w:hAnsi="宋体"/>
          <w:color w:val="000000" w:themeColor="text1"/>
          <w:sz w:val="24"/>
          <w:highlight w:val="none"/>
          <w:u w:val="single"/>
          <w14:textFill>
            <w14:solidFill>
              <w14:schemeClr w14:val="tx1"/>
            </w14:solidFill>
          </w14:textFill>
        </w:rPr>
      </w:pPr>
      <w:bookmarkStart w:id="6" w:name="_Toc14879"/>
      <w:r>
        <w:rPr>
          <w:rStyle w:val="11"/>
          <w:rFonts w:hint="eastAsia"/>
          <w:color w:val="000000" w:themeColor="text1"/>
          <w:highlight w:val="none"/>
          <w14:textFill>
            <w14:solidFill>
              <w14:schemeClr w14:val="tx1"/>
            </w14:solidFill>
          </w14:textFill>
        </w:rPr>
        <w:t>六、资金来源：</w:t>
      </w:r>
      <w:bookmarkEnd w:id="6"/>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天河区财政</w:t>
      </w:r>
      <w:r>
        <w:rPr>
          <w:rFonts w:hint="eastAsia" w:ascii="宋体" w:hAnsi="宋体"/>
          <w:color w:val="000000" w:themeColor="text1"/>
          <w:sz w:val="24"/>
          <w:highlight w:val="none"/>
          <w:u w:val="single"/>
          <w14:textFill>
            <w14:solidFill>
              <w14:schemeClr w14:val="tx1"/>
            </w14:solidFill>
          </w14:textFill>
        </w:rPr>
        <w:t>资金</w:t>
      </w:r>
      <w:r>
        <w:rPr>
          <w:rFonts w:ascii="宋体" w:hAnsi="宋体"/>
          <w:color w:val="000000" w:themeColor="text1"/>
          <w:sz w:val="24"/>
          <w:highlight w:val="none"/>
          <w:u w:val="single"/>
          <w14:textFill>
            <w14:solidFill>
              <w14:schemeClr w14:val="tx1"/>
            </w14:solidFill>
          </w14:textFill>
        </w:rPr>
        <w:t xml:space="preserve"> </w:t>
      </w:r>
    </w:p>
    <w:p w14:paraId="30A5C329">
      <w:pPr>
        <w:keepNext w:val="0"/>
        <w:keepLines w:val="0"/>
        <w:pageBreakBefore w:val="0"/>
        <w:kinsoku/>
        <w:wordWrap/>
        <w:overflowPunct/>
        <w:topLinePunct w:val="0"/>
        <w:autoSpaceDE/>
        <w:autoSpaceDN/>
        <w:bidi w:val="0"/>
        <w:adjustRightInd/>
        <w:spacing w:line="360" w:lineRule="auto"/>
        <w:ind w:left="120" w:leftChars="57" w:firstLine="417" w:firstLineChars="174"/>
        <w:textAlignment w:val="auto"/>
        <w:rPr>
          <w:rFonts w:ascii="宋体"/>
          <w:color w:val="000000" w:themeColor="text1"/>
          <w:sz w:val="24"/>
          <w:highlight w:val="none"/>
          <w14:textFill>
            <w14:solidFill>
              <w14:schemeClr w14:val="tx1"/>
            </w14:solidFill>
          </w14:textFill>
        </w:rPr>
      </w:pPr>
      <w:r>
        <w:rPr>
          <w:rFonts w:hint="eastAsia" w:ascii="楷体" w:hAnsi="楷体" w:eastAsia="楷体" w:cs="楷体"/>
          <w:color w:val="000000" w:themeColor="text1"/>
          <w:sz w:val="24"/>
          <w:highlight w:val="none"/>
          <w14:textFill>
            <w14:solidFill>
              <w14:schemeClr w14:val="tx1"/>
            </w14:solidFill>
          </w14:textFill>
        </w:rPr>
        <w:t>注：政府投资项目一律不得以建筑业企业带资承包的方式进行建设。</w:t>
      </w:r>
    </w:p>
    <w:p w14:paraId="79C5ECED">
      <w:pPr>
        <w:keepNext w:val="0"/>
        <w:keepLines w:val="0"/>
        <w:pageBreakBefore w:val="0"/>
        <w:widowControl w:val="0"/>
        <w:kinsoku/>
        <w:wordWrap/>
        <w:overflowPunct/>
        <w:topLinePunct w:val="0"/>
        <w:autoSpaceDE/>
        <w:autoSpaceDN/>
        <w:bidi w:val="0"/>
        <w:adjustRightInd/>
        <w:snapToGrid w:val="0"/>
        <w:spacing w:line="360" w:lineRule="auto"/>
        <w:ind w:left="0" w:firstLine="482" w:firstLineChars="200"/>
        <w:textAlignment w:val="auto"/>
        <w:rPr>
          <w:rFonts w:ascii="宋体" w:hAnsi="宋体" w:cs="宋体"/>
          <w:color w:val="000000" w:themeColor="text1"/>
          <w:sz w:val="24"/>
          <w:szCs w:val="24"/>
          <w:highlight w:val="none"/>
          <w14:textFill>
            <w14:solidFill>
              <w14:schemeClr w14:val="tx1"/>
            </w14:solidFill>
          </w14:textFill>
        </w:rPr>
      </w:pPr>
      <w:bookmarkStart w:id="7" w:name="_Toc14645"/>
      <w:r>
        <w:rPr>
          <w:rStyle w:val="11"/>
          <w:rFonts w:hint="eastAsia"/>
          <w:color w:val="000000" w:themeColor="text1"/>
          <w:highlight w:val="none"/>
          <w14:textFill>
            <w14:solidFill>
              <w14:schemeClr w14:val="tx1"/>
            </w14:solidFill>
          </w14:textFill>
        </w:rPr>
        <w:t>七、公告发布日期、递交投标文件时间与开标时间</w:t>
      </w:r>
      <w:bookmarkEnd w:id="7"/>
      <w:r>
        <w:rPr>
          <w:rFonts w:hint="eastAsia" w:ascii="宋体" w:hAnsi="宋体" w:cs="宋体"/>
          <w:color w:val="000000" w:themeColor="text1"/>
          <w:sz w:val="24"/>
          <w:szCs w:val="24"/>
          <w:highlight w:val="none"/>
          <w14:textFill>
            <w14:solidFill>
              <w14:schemeClr w14:val="tx1"/>
            </w14:solidFill>
          </w14:textFill>
        </w:rPr>
        <w:t>：</w:t>
      </w:r>
    </w:p>
    <w:p w14:paraId="2BE0A84D">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公告发布日期（含本日）：</w:t>
      </w:r>
      <w:r>
        <w:rPr>
          <w:rFonts w:hint="eastAsia" w:ascii="宋体" w:hAnsi="宋体"/>
          <w:color w:val="000000" w:themeColor="text1"/>
          <w:sz w:val="24"/>
          <w:highlight w:val="none"/>
          <w:u w:val="single"/>
          <w:lang w:val="en-US" w:eastAsia="zh-CN"/>
          <w14:textFill>
            <w14:solidFill>
              <w14:schemeClr w14:val="tx1"/>
            </w14:solidFill>
          </w14:textFill>
        </w:rPr>
        <w:t>2025</w:t>
      </w:r>
      <w:r>
        <w:rPr>
          <w:rFonts w:hint="eastAsia" w:ascii="宋体" w:hAnsi="宋体"/>
          <w:color w:val="000000" w:themeColor="text1"/>
          <w:sz w:val="24"/>
          <w:highlight w:val="none"/>
          <w14:textFill>
            <w14:solidFill>
              <w14:schemeClr w14:val="tx1"/>
            </w14:solidFill>
          </w14:textFill>
        </w:rPr>
        <w:t>年</w:t>
      </w:r>
      <w:r>
        <w:rPr>
          <w:rFonts w:hint="default" w:ascii="宋体" w:hAnsi="宋体"/>
          <w:color w:val="000000" w:themeColor="text1"/>
          <w:sz w:val="24"/>
          <w:highlight w:val="none"/>
          <w:u w:val="single"/>
          <w:lang w:val="en-US"/>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default" w:ascii="宋体" w:hAnsi="宋体"/>
          <w:color w:val="000000" w:themeColor="text1"/>
          <w:sz w:val="24"/>
          <w:highlight w:val="none"/>
          <w:u w:val="single"/>
          <w:lang w:val="en-US"/>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至</w:t>
      </w:r>
      <w:r>
        <w:rPr>
          <w:rFonts w:hint="eastAsia" w:ascii="宋体" w:hAnsi="宋体"/>
          <w:color w:val="000000" w:themeColor="text1"/>
          <w:sz w:val="24"/>
          <w:highlight w:val="none"/>
          <w:u w:val="single"/>
          <w:lang w:val="en-US" w:eastAsia="zh-CN"/>
          <w14:textFill>
            <w14:solidFill>
              <w14:schemeClr w14:val="tx1"/>
            </w14:solidFill>
          </w14:textFill>
        </w:rPr>
        <w:t>2025</w:t>
      </w:r>
      <w:r>
        <w:rPr>
          <w:rFonts w:hint="eastAsia" w:ascii="宋体" w:hAnsi="宋体"/>
          <w:color w:val="000000" w:themeColor="text1"/>
          <w:sz w:val="24"/>
          <w:highlight w:val="none"/>
          <w14:textFill>
            <w14:solidFill>
              <w14:schemeClr w14:val="tx1"/>
            </w14:solidFill>
          </w14:textFill>
        </w:rPr>
        <w:t>年</w:t>
      </w:r>
      <w:r>
        <w:rPr>
          <w:rFonts w:hint="default" w:ascii="宋体" w:hAnsi="宋体"/>
          <w:color w:val="000000" w:themeColor="text1"/>
          <w:sz w:val="24"/>
          <w:highlight w:val="none"/>
          <w:u w:val="single"/>
          <w:lang w:val="en-US"/>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default" w:ascii="宋体" w:hAnsi="宋体"/>
          <w:color w:val="000000" w:themeColor="text1"/>
          <w:sz w:val="24"/>
          <w:highlight w:val="none"/>
          <w:u w:val="single"/>
          <w:lang w:val="en-US"/>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5F1D1D2F">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凡有意参加投标者，请登录</w:t>
      </w:r>
      <w:r>
        <w:rPr>
          <w:rFonts w:hint="eastAsia" w:ascii="宋体" w:hAnsi="宋体" w:cs="宋体"/>
          <w:color w:val="000000" w:themeColor="text1"/>
          <w:sz w:val="24"/>
          <w:szCs w:val="24"/>
          <w:highlight w:val="none"/>
          <w:u w:val="single"/>
          <w14:textFill>
            <w14:solidFill>
              <w14:schemeClr w14:val="tx1"/>
            </w14:solidFill>
          </w14:textFill>
        </w:rPr>
        <w:t>广州交易集团有限公司（广州公共资源交易中心）交易平台网站</w:t>
      </w:r>
      <w:r>
        <w:rPr>
          <w:rFonts w:hint="eastAsia" w:ascii="宋体" w:hAnsi="宋体" w:cs="宋体"/>
          <w:color w:val="000000" w:themeColor="text1"/>
          <w:sz w:val="24"/>
          <w:szCs w:val="24"/>
          <w:highlight w:val="none"/>
          <w:u w:val="single"/>
          <w:lang w:val="en-US" w:eastAsia="zh-CN"/>
          <w14:textFill>
            <w14:solidFill>
              <w14:schemeClr w14:val="tx1"/>
            </w14:solidFill>
          </w14:textFill>
        </w:rPr>
        <w:t>或广东省招标投标监管网</w:t>
      </w:r>
      <w:r>
        <w:rPr>
          <w:rFonts w:hint="eastAsia" w:ascii="宋体" w:hAnsi="宋体" w:cs="宋体"/>
          <w:color w:val="000000" w:themeColor="text1"/>
          <w:sz w:val="24"/>
          <w:szCs w:val="24"/>
          <w:highlight w:val="none"/>
          <w14:textFill>
            <w14:solidFill>
              <w14:schemeClr w14:val="tx1"/>
            </w14:solidFill>
          </w14:textFill>
        </w:rPr>
        <w:t>下载电子招标文件。</w:t>
      </w:r>
    </w:p>
    <w:p w14:paraId="5947E6AA">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注：发布招标公告的时间为招标公告发出之日起至投标截止时间止</w:t>
      </w:r>
      <w:r>
        <w:rPr>
          <w:rFonts w:hint="eastAsia" w:ascii="宋体" w:hAnsi="宋体" w:cs="宋体"/>
          <w:color w:val="000000" w:themeColor="text1"/>
          <w:sz w:val="24"/>
          <w:szCs w:val="24"/>
          <w:highlight w:val="none"/>
          <w:lang w:eastAsia="zh-CN"/>
          <w14:textFill>
            <w14:solidFill>
              <w14:schemeClr w14:val="tx1"/>
            </w14:solidFill>
          </w14:textFill>
        </w:rPr>
        <w:t>。</w:t>
      </w:r>
    </w:p>
    <w:p w14:paraId="2C5EE972">
      <w:pPr>
        <w:pStyle w:val="5"/>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hAnsi="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递交投标文件起始时间：</w:t>
      </w:r>
      <w:r>
        <w:rPr>
          <w:rFonts w:hint="eastAsia" w:hAnsi="宋体"/>
          <w:color w:val="000000" w:themeColor="text1"/>
          <w:sz w:val="24"/>
          <w:szCs w:val="24"/>
          <w:highlight w:val="none"/>
          <w:u w:val="single"/>
          <w:lang w:val="en-US" w:eastAsia="zh-CN"/>
          <w14:textFill>
            <w14:solidFill>
              <w14:schemeClr w14:val="tx1"/>
            </w14:solidFill>
          </w14:textFill>
        </w:rPr>
        <w:t>2025</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日</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 xml:space="preserve"> 时</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分</w:t>
      </w:r>
      <w:r>
        <w:rPr>
          <w:rFonts w:hint="eastAsia" w:hAnsi="宋体"/>
          <w:color w:val="000000" w:themeColor="text1"/>
          <w:sz w:val="24"/>
          <w:szCs w:val="24"/>
          <w:highlight w:val="none"/>
          <w:lang w:eastAsia="zh-CN"/>
          <w14:textFill>
            <w14:solidFill>
              <w14:schemeClr w14:val="tx1"/>
            </w14:solidFill>
          </w14:textFill>
        </w:rPr>
        <w:t>；</w:t>
      </w:r>
    </w:p>
    <w:p w14:paraId="21B65EE3">
      <w:pPr>
        <w:pStyle w:val="5"/>
        <w:keepNext w:val="0"/>
        <w:keepLines w:val="0"/>
        <w:pageBreakBefore w:val="0"/>
        <w:widowControl w:val="0"/>
        <w:kinsoku/>
        <w:wordWrap/>
        <w:overflowPunct/>
        <w:topLinePunct w:val="0"/>
        <w:autoSpaceDE/>
        <w:autoSpaceDN/>
        <w:bidi w:val="0"/>
        <w:adjustRightInd/>
        <w:spacing w:line="360" w:lineRule="auto"/>
        <w:ind w:firstLine="2160" w:firstLineChars="900"/>
        <w:textAlignment w:val="auto"/>
        <w:rPr>
          <w:rFonts w:hint="eastAsia" w:hAnsi="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截止时间：</w:t>
      </w:r>
      <w:r>
        <w:rPr>
          <w:rFonts w:hint="eastAsia" w:hAnsi="宋体"/>
          <w:color w:val="000000" w:themeColor="text1"/>
          <w:sz w:val="24"/>
          <w:szCs w:val="24"/>
          <w:highlight w:val="none"/>
          <w:u w:val="single"/>
          <w:lang w:val="en-US" w:eastAsia="zh-CN"/>
          <w14:textFill>
            <w14:solidFill>
              <w14:schemeClr w14:val="tx1"/>
            </w14:solidFill>
          </w14:textFill>
        </w:rPr>
        <w:t>2025</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日</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时</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分</w:t>
      </w:r>
      <w:r>
        <w:rPr>
          <w:rFonts w:hint="eastAsia" w:hAnsi="宋体"/>
          <w:color w:val="000000" w:themeColor="text1"/>
          <w:sz w:val="24"/>
          <w:szCs w:val="24"/>
          <w:highlight w:val="none"/>
          <w:lang w:eastAsia="zh-CN"/>
          <w14:textFill>
            <w14:solidFill>
              <w14:schemeClr w14:val="tx1"/>
            </w14:solidFill>
          </w14:textFill>
        </w:rPr>
        <w:t>。</w:t>
      </w:r>
    </w:p>
    <w:p w14:paraId="23C96FDA">
      <w:pPr>
        <w:pStyle w:val="5"/>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hAnsi="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开标开始时间：</w:t>
      </w:r>
      <w:r>
        <w:rPr>
          <w:rFonts w:hint="eastAsia" w:hAnsi="宋体"/>
          <w:color w:val="000000" w:themeColor="text1"/>
          <w:sz w:val="24"/>
          <w:szCs w:val="24"/>
          <w:highlight w:val="none"/>
          <w:u w:val="single"/>
          <w:lang w:val="en-US" w:eastAsia="zh-CN"/>
          <w14:textFill>
            <w14:solidFill>
              <w14:schemeClr w14:val="tx1"/>
            </w14:solidFill>
          </w14:textFill>
        </w:rPr>
        <w:t>2025</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日</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时</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分</w:t>
      </w:r>
      <w:r>
        <w:rPr>
          <w:rFonts w:hint="eastAsia" w:hAnsi="宋体"/>
          <w:color w:val="000000" w:themeColor="text1"/>
          <w:sz w:val="24"/>
          <w:szCs w:val="24"/>
          <w:highlight w:val="none"/>
          <w:lang w:eastAsia="zh-CN"/>
          <w14:textFill>
            <w14:solidFill>
              <w14:schemeClr w14:val="tx1"/>
            </w14:solidFill>
          </w14:textFill>
        </w:rPr>
        <w:t>。</w:t>
      </w:r>
    </w:p>
    <w:p w14:paraId="1A4409CA">
      <w:pPr>
        <w:pStyle w:val="5"/>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递交投标文件备用光盘时间</w:t>
      </w:r>
      <w:r>
        <w:rPr>
          <w:rFonts w:hint="eastAsia"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2025</w:t>
      </w:r>
      <w:r>
        <w:rPr>
          <w:rFonts w:hint="eastAsia" w:ascii="宋体" w:hAnsi="宋体" w:cs="宋体"/>
          <w:color w:val="000000" w:themeColor="text1"/>
          <w:sz w:val="24"/>
          <w:szCs w:val="24"/>
          <w:highlight w:val="none"/>
          <w:u w:val="single"/>
          <w14:textFill>
            <w14:solidFill>
              <w14:schemeClr w14:val="tx1"/>
            </w14:solidFill>
          </w14:textFill>
        </w:rPr>
        <w:t>年  月  日  时  分至</w:t>
      </w:r>
      <w:r>
        <w:rPr>
          <w:rFonts w:hint="eastAsia" w:ascii="宋体" w:hAnsi="宋体" w:cs="宋体"/>
          <w:color w:val="000000" w:themeColor="text1"/>
          <w:sz w:val="24"/>
          <w:szCs w:val="24"/>
          <w:highlight w:val="none"/>
          <w:u w:val="single"/>
          <w:lang w:val="en-US" w:eastAsia="zh-CN"/>
          <w14:textFill>
            <w14:solidFill>
              <w14:schemeClr w14:val="tx1"/>
            </w14:solidFill>
          </w14:textFill>
        </w:rPr>
        <w:t>2025</w:t>
      </w:r>
      <w:r>
        <w:rPr>
          <w:rFonts w:hint="eastAsia" w:ascii="宋体" w:hAnsi="宋体" w:cs="宋体"/>
          <w:color w:val="000000" w:themeColor="text1"/>
          <w:sz w:val="24"/>
          <w:szCs w:val="24"/>
          <w:highlight w:val="none"/>
          <w:u w:val="single"/>
          <w14:textFill>
            <w14:solidFill>
              <w14:schemeClr w14:val="tx1"/>
            </w14:solidFill>
          </w14:textFill>
        </w:rPr>
        <w:t>年  月  日  时  分</w:t>
      </w:r>
      <w:r>
        <w:rPr>
          <w:rFonts w:hint="eastAsia" w:ascii="宋体" w:hAnsi="宋体" w:cs="宋体"/>
          <w:color w:val="000000" w:themeColor="text1"/>
          <w:sz w:val="24"/>
          <w:szCs w:val="24"/>
          <w:highlight w:val="none"/>
          <w14:textFill>
            <w14:solidFill>
              <w14:schemeClr w14:val="tx1"/>
            </w14:solidFill>
          </w14:textFill>
        </w:rPr>
        <w:t>；递交投标文件备用光盘地点：</w:t>
      </w:r>
      <w:r>
        <w:rPr>
          <w:rFonts w:hint="eastAsia" w:ascii="宋体" w:hAnsi="宋体" w:eastAsia="宋体" w:cs="宋体"/>
          <w:color w:val="000000" w:themeColor="text1"/>
          <w:sz w:val="24"/>
          <w:szCs w:val="24"/>
          <w:highlight w:val="none"/>
          <w:u w:val="single"/>
          <w14:textFill>
            <w14:solidFill>
              <w14:schemeClr w14:val="tx1"/>
            </w14:solidFill>
          </w14:textFill>
        </w:rPr>
        <w:t>广州交易集团有限公司（广州公共资源交易中心</w:t>
      </w:r>
      <w:r>
        <w:rPr>
          <w:rFonts w:hint="eastAsia" w:hAnsi="宋体" w:cs="宋体"/>
          <w:color w:val="000000" w:themeColor="text1"/>
          <w:sz w:val="24"/>
          <w:szCs w:val="24"/>
          <w:highlight w:val="none"/>
          <w:u w:val="single"/>
          <w:lang w:eastAsia="zh-CN"/>
          <w14:textFill>
            <w14:solidFill>
              <w14:schemeClr w14:val="tx1"/>
            </w14:solidFill>
          </w14:textFill>
        </w:rPr>
        <w:t>）</w:t>
      </w:r>
      <w:r>
        <w:rPr>
          <w:rFonts w:hint="eastAsia"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天润路333号</w:t>
      </w:r>
      <w:r>
        <w:rPr>
          <w:rFonts w:hint="eastAsia"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第</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开标室。</w:t>
      </w:r>
    </w:p>
    <w:p w14:paraId="0EB01BD3">
      <w:pPr>
        <w:pStyle w:val="5"/>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hAnsi="宋体" w:eastAsia="宋体"/>
          <w:color w:val="000000" w:themeColor="text1"/>
          <w:sz w:val="24"/>
          <w:szCs w:val="24"/>
          <w:highlight w:val="none"/>
          <w:lang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递交投标文件截止时间与开标时间是否有变化，请密切留意</w:t>
      </w:r>
      <w:r>
        <w:rPr>
          <w:rFonts w:hint="eastAsia" w:ascii="宋体" w:hAnsi="宋体" w:cs="宋体"/>
          <w:color w:val="000000" w:themeColor="text1"/>
          <w:sz w:val="24"/>
          <w:szCs w:val="24"/>
          <w:highlight w:val="none"/>
          <w:u w:val="single"/>
          <w14:textFill>
            <w14:solidFill>
              <w14:schemeClr w14:val="tx1"/>
            </w14:solidFill>
          </w14:textFill>
        </w:rPr>
        <w:t>招标答疑</w:t>
      </w:r>
      <w:r>
        <w:rPr>
          <w:rFonts w:hint="eastAsia" w:ascii="宋体" w:hAnsi="宋体" w:cs="宋体"/>
          <w:color w:val="000000" w:themeColor="text1"/>
          <w:sz w:val="24"/>
          <w:szCs w:val="24"/>
          <w:highlight w:val="none"/>
          <w14:textFill>
            <w14:solidFill>
              <w14:schemeClr w14:val="tx1"/>
            </w14:solidFill>
          </w14:textFill>
        </w:rPr>
        <w:t>中的相关信息。递交投标文件截止时间后，开标时间因故推迟的，相关评标信息仍以原递交投标文件截止时间的信息为准</w:t>
      </w:r>
      <w:r>
        <w:rPr>
          <w:rFonts w:hint="eastAsia" w:hAnsi="宋体" w:cs="宋体"/>
          <w:color w:val="000000" w:themeColor="text1"/>
          <w:sz w:val="24"/>
          <w:szCs w:val="24"/>
          <w:highlight w:val="none"/>
          <w:lang w:eastAsia="zh-CN"/>
          <w14:textFill>
            <w14:solidFill>
              <w14:schemeClr w14:val="tx1"/>
            </w14:solidFill>
          </w14:textFill>
        </w:rPr>
        <w:t>。</w:t>
      </w:r>
    </w:p>
    <w:p w14:paraId="635E793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仿宋_GB2312"/>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bCs/>
          <w:color w:val="000000" w:themeColor="text1"/>
          <w:sz w:val="24"/>
          <w:highlight w:val="none"/>
          <w14:textFill>
            <w14:solidFill>
              <w14:schemeClr w14:val="tx1"/>
            </w14:solidFill>
          </w14:textFill>
        </w:rPr>
        <w:t>投标人通过</w:t>
      </w:r>
      <w:r>
        <w:rPr>
          <w:rFonts w:hint="eastAsia"/>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hAnsi="宋体"/>
          <w:color w:val="000000" w:themeColor="text1"/>
          <w:sz w:val="24"/>
          <w:highlight w:val="none"/>
          <w14:textFill>
            <w14:solidFill>
              <w14:schemeClr w14:val="tx1"/>
            </w14:solidFill>
          </w14:textFill>
        </w:rPr>
        <w:t>递交电子投标文件。</w:t>
      </w:r>
      <w:r>
        <w:rPr>
          <w:rFonts w:hint="eastAsia" w:ascii="宋体" w:hAnsi="宋体" w:cs="仿宋_GB2312"/>
          <w:color w:val="000000" w:themeColor="text1"/>
          <w:sz w:val="24"/>
          <w:szCs w:val="24"/>
          <w:highlight w:val="none"/>
          <w14:textFill>
            <w14:solidFill>
              <w14:schemeClr w14:val="tx1"/>
            </w14:solidFill>
          </w14:textFill>
        </w:rPr>
        <w:t>投标人应在递交投标文件截止时间前，登录</w:t>
      </w:r>
      <w:r>
        <w:rPr>
          <w:rFonts w:hint="eastAsia" w:ascii="宋体" w:hAnsi="宋体" w:eastAsia="宋体" w:cs="宋体"/>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hAnsi="宋体" w:cs="仿宋_GB2312"/>
          <w:color w:val="000000" w:themeColor="text1"/>
          <w:sz w:val="24"/>
          <w:szCs w:val="24"/>
          <w:highlight w:val="none"/>
          <w14:textFill>
            <w14:solidFill>
              <w14:schemeClr w14:val="tx1"/>
            </w14:solidFill>
          </w14:textFill>
        </w:rPr>
        <w:t>网站办理网上投标登记手续。按照交易平台关于全流程电子化项目的相关指南进行操作。详见：</w:t>
      </w:r>
      <w:r>
        <w:rPr>
          <w:rFonts w:hint="eastAsia" w:ascii="宋体" w:hAnsi="宋体" w:eastAsia="宋体" w:cs="宋体"/>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s="宋体"/>
          <w:color w:val="000000" w:themeColor="text1"/>
          <w:sz w:val="24"/>
          <w:szCs w:val="24"/>
          <w:highlight w:val="none"/>
          <w:u w:val="single"/>
          <w14:textFill>
            <w14:solidFill>
              <w14:schemeClr w14:val="tx1"/>
            </w14:solidFill>
          </w14:textFill>
        </w:rPr>
        <w:t>网站发布的最新版操作指引</w:t>
      </w:r>
      <w:r>
        <w:rPr>
          <w:rFonts w:hint="eastAsia" w:ascii="宋体" w:hAnsi="宋体" w:cs="仿宋_GB2312"/>
          <w:color w:val="000000" w:themeColor="text1"/>
          <w:sz w:val="24"/>
          <w:szCs w:val="24"/>
          <w:highlight w:val="none"/>
          <w14:textFill>
            <w14:solidFill>
              <w14:schemeClr w14:val="tx1"/>
            </w14:solidFill>
          </w14:textFill>
        </w:rPr>
        <w:t>。</w:t>
      </w:r>
    </w:p>
    <w:p w14:paraId="0B5B397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仿宋_GB2312"/>
          <w:color w:val="000000" w:themeColor="text1"/>
          <w:sz w:val="24"/>
          <w:szCs w:val="24"/>
          <w:highlight w:val="none"/>
          <w:lang w:val="en-US" w:eastAsia="zh-CN"/>
          <w14:textFill>
            <w14:solidFill>
              <w14:schemeClr w14:val="tx1"/>
            </w14:solidFill>
          </w14:textFill>
        </w:rPr>
      </w:pPr>
      <w:r>
        <w:rPr>
          <w:rFonts w:hint="eastAsia" w:ascii="宋体" w:hAnsi="宋体" w:cs="仿宋_GB2312"/>
          <w:color w:val="000000" w:themeColor="text1"/>
          <w:sz w:val="24"/>
          <w:szCs w:val="24"/>
          <w:highlight w:val="none"/>
          <w:lang w:val="en-US" w:eastAsia="zh-CN"/>
          <w14:textFill>
            <w14:solidFill>
              <w14:schemeClr w14:val="tx1"/>
            </w14:solidFill>
          </w14:textFill>
        </w:rPr>
        <w:t>7.</w:t>
      </w:r>
      <w:r>
        <w:rPr>
          <w:rFonts w:hint="eastAsia" w:ascii="宋体" w:hAnsi="宋体" w:cs="仿宋_GB2312"/>
          <w:color w:val="000000" w:themeColor="text1"/>
          <w:sz w:val="24"/>
          <w:szCs w:val="24"/>
          <w:highlight w:val="none"/>
          <w:u w:val="single"/>
          <w:lang w:val="en-US" w:eastAsia="zh-CN"/>
          <w14:textFill>
            <w14:solidFill>
              <w14:schemeClr w14:val="tx1"/>
            </w14:solidFill>
          </w14:textFill>
        </w:rPr>
        <w:t>在投标登记时，投标人应按要求在广州交易集团有限公司（广州公共资源交易中心）交易系统中填写《施工项目管理团队人员信息表》（详见本公告附件三），表中的项目管理团队人员信息作为投标文件的一部分，将由交易系统提取后供各相关单位在中标人履约时进行比对、查核。</w:t>
      </w:r>
    </w:p>
    <w:p w14:paraId="6AE7B468">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仿宋_GB2312"/>
          <w:color w:val="000000" w:themeColor="text1"/>
          <w:sz w:val="24"/>
          <w:szCs w:val="24"/>
          <w:highlight w:val="none"/>
          <w:lang w:eastAsia="zh-CN"/>
          <w14:textFill>
            <w14:solidFill>
              <w14:schemeClr w14:val="tx1"/>
            </w14:solidFill>
          </w14:textFill>
        </w:rPr>
      </w:pPr>
      <w:bookmarkStart w:id="8" w:name="_Toc10467"/>
      <w:r>
        <w:rPr>
          <w:rStyle w:val="11"/>
          <w:rFonts w:hint="eastAsia"/>
          <w:color w:val="000000" w:themeColor="text1"/>
          <w:highlight w:val="none"/>
          <w14:textFill>
            <w14:solidFill>
              <w14:schemeClr w14:val="tx1"/>
            </w14:solidFill>
          </w14:textFill>
        </w:rPr>
        <w:t>八、招标文件获取方式</w:t>
      </w:r>
      <w:r>
        <w:rPr>
          <w:rStyle w:val="11"/>
          <w:rFonts w:hint="eastAsia"/>
          <w:color w:val="000000" w:themeColor="text1"/>
          <w:highlight w:val="none"/>
          <w:lang w:eastAsia="zh-CN"/>
          <w14:textFill>
            <w14:solidFill>
              <w14:schemeClr w14:val="tx1"/>
            </w14:solidFill>
          </w14:textFill>
        </w:rPr>
        <w:t>：</w:t>
      </w:r>
      <w:bookmarkEnd w:id="8"/>
    </w:p>
    <w:p w14:paraId="7F041506">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olor w:val="000000" w:themeColor="text1"/>
          <w:sz w:val="24"/>
          <w:szCs w:val="24"/>
          <w:highlight w:val="none"/>
          <w:u w:val="single"/>
          <w:lang w:eastAsia="zh-CN"/>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本项目招标文件随招标公告一并在</w:t>
      </w:r>
      <w:r>
        <w:rPr>
          <w:rFonts w:hint="eastAsia"/>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olor w:val="000000" w:themeColor="text1"/>
          <w:sz w:val="24"/>
          <w:szCs w:val="24"/>
          <w:highlight w:val="none"/>
          <w:u w:val="single"/>
          <w14:textFill>
            <w14:solidFill>
              <w14:schemeClr w14:val="tx1"/>
            </w14:solidFill>
          </w14:textFill>
        </w:rPr>
        <w:t>交易平台</w:t>
      </w:r>
      <w:r>
        <w:rPr>
          <w:rFonts w:hint="eastAsia" w:ascii="宋体" w:hAnsi="宋体"/>
          <w:color w:val="000000" w:themeColor="text1"/>
          <w:sz w:val="24"/>
          <w:highlight w:val="none"/>
          <w:u w:val="single"/>
          <w14:textFill>
            <w14:solidFill>
              <w14:schemeClr w14:val="tx1"/>
            </w14:solidFill>
          </w14:textFill>
        </w:rPr>
        <w:t>网站</w:t>
      </w:r>
      <w:r>
        <w:rPr>
          <w:rFonts w:hint="eastAsia" w:ascii="宋体" w:hAnsi="宋体"/>
          <w:color w:val="000000" w:themeColor="text1"/>
          <w:sz w:val="24"/>
          <w:highlight w:val="none"/>
          <w:u w:val="single"/>
          <w:lang w:eastAsia="zh-CN"/>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广东省招标投标监管网</w:t>
      </w:r>
      <w:r>
        <w:rPr>
          <w:rFonts w:hint="eastAsia" w:ascii="宋体" w:hAnsi="宋体"/>
          <w:color w:val="000000" w:themeColor="text1"/>
          <w:sz w:val="24"/>
          <w:highlight w:val="none"/>
          <w14:textFill>
            <w14:solidFill>
              <w14:schemeClr w14:val="tx1"/>
            </w14:solidFill>
          </w14:textFill>
        </w:rPr>
        <w:t>发布。招标文件</w:t>
      </w:r>
      <w:r>
        <w:rPr>
          <w:rFonts w:hint="eastAsia" w:ascii="宋体" w:hAnsi="宋体" w:cs="宋体"/>
          <w:color w:val="000000" w:themeColor="text1"/>
          <w:kern w:val="0"/>
          <w:sz w:val="24"/>
          <w:szCs w:val="24"/>
          <w:highlight w:val="none"/>
          <w14:textFill>
            <w14:solidFill>
              <w14:schemeClr w14:val="tx1"/>
            </w14:solidFill>
          </w14:textFill>
        </w:rPr>
        <w:t>一经在</w:t>
      </w:r>
      <w:r>
        <w:rPr>
          <w:rFonts w:hint="eastAsia" w:ascii="宋体" w:hAnsi="宋体" w:eastAsia="宋体" w:cs="宋体"/>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olor w:val="000000" w:themeColor="text1"/>
          <w:sz w:val="24"/>
          <w:szCs w:val="24"/>
          <w:highlight w:val="none"/>
          <w:u w:val="single"/>
          <w14:textFill>
            <w14:solidFill>
              <w14:schemeClr w14:val="tx1"/>
            </w14:solidFill>
          </w14:textFill>
        </w:rPr>
        <w:t>交易平台</w:t>
      </w:r>
      <w:r>
        <w:rPr>
          <w:rFonts w:hint="eastAsia" w:ascii="宋体" w:hAnsi="宋体"/>
          <w:color w:val="000000" w:themeColor="text1"/>
          <w:sz w:val="24"/>
          <w:szCs w:val="24"/>
          <w:highlight w:val="none"/>
          <w:u w:val="single"/>
          <w:lang w:eastAsia="zh-CN"/>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广东省招标投标监管网</w:t>
      </w:r>
      <w:r>
        <w:rPr>
          <w:rFonts w:hint="eastAsia" w:ascii="宋体" w:hAnsi="宋体" w:cs="宋体"/>
          <w:color w:val="000000" w:themeColor="text1"/>
          <w:kern w:val="0"/>
          <w:sz w:val="24"/>
          <w:szCs w:val="24"/>
          <w:highlight w:val="none"/>
          <w14:textFill>
            <w14:solidFill>
              <w14:schemeClr w14:val="tx1"/>
            </w14:solidFill>
          </w14:textFill>
        </w:rPr>
        <w:t>发布，视为发售给投标人，招标文件由投标人自行在</w:t>
      </w:r>
      <w:r>
        <w:rPr>
          <w:rFonts w:hint="eastAsia" w:ascii="宋体" w:hAnsi="宋体" w:eastAsia="宋体" w:cs="宋体"/>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olor w:val="000000" w:themeColor="text1"/>
          <w:sz w:val="24"/>
          <w:szCs w:val="24"/>
          <w:highlight w:val="none"/>
          <w:u w:val="single"/>
          <w14:textFill>
            <w14:solidFill>
              <w14:schemeClr w14:val="tx1"/>
            </w14:solidFill>
          </w14:textFill>
        </w:rPr>
        <w:t>交易平台</w:t>
      </w:r>
      <w:r>
        <w:rPr>
          <w:rFonts w:hint="eastAsia" w:ascii="宋体" w:hAnsi="宋体" w:cs="宋体"/>
          <w:color w:val="000000" w:themeColor="text1"/>
          <w:kern w:val="0"/>
          <w:sz w:val="24"/>
          <w:szCs w:val="24"/>
          <w:highlight w:val="none"/>
          <w:u w:val="single"/>
          <w14:textFill>
            <w14:solidFill>
              <w14:schemeClr w14:val="tx1"/>
            </w14:solidFill>
          </w14:textFill>
        </w:rPr>
        <w:t>网站</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或</w:t>
      </w:r>
      <w:r>
        <w:rPr>
          <w:rFonts w:hint="eastAsia" w:ascii="宋体" w:hAnsi="宋体"/>
          <w:color w:val="000000" w:themeColor="text1"/>
          <w:sz w:val="24"/>
          <w:highlight w:val="none"/>
          <w:u w:val="single"/>
          <w:lang w:val="en-US" w:eastAsia="zh-CN"/>
          <w14:textFill>
            <w14:solidFill>
              <w14:schemeClr w14:val="tx1"/>
            </w14:solidFill>
          </w14:textFill>
        </w:rPr>
        <w:t>广东省招标投标监管网</w:t>
      </w:r>
      <w:r>
        <w:rPr>
          <w:rFonts w:hint="eastAsia" w:ascii="宋体" w:hAnsi="宋体" w:cs="宋体"/>
          <w:color w:val="000000" w:themeColor="text1"/>
          <w:kern w:val="0"/>
          <w:sz w:val="24"/>
          <w:szCs w:val="24"/>
          <w:highlight w:val="none"/>
          <w14:textFill>
            <w14:solidFill>
              <w14:schemeClr w14:val="tx1"/>
            </w14:solidFill>
          </w14:textFill>
        </w:rPr>
        <w:t>下载</w:t>
      </w:r>
      <w:r>
        <w:rPr>
          <w:rFonts w:hint="eastAsia" w:ascii="宋体" w:hAnsi="宋体" w:cs="宋体"/>
          <w:color w:val="000000" w:themeColor="text1"/>
          <w:kern w:val="0"/>
          <w:sz w:val="24"/>
          <w:szCs w:val="24"/>
          <w:highlight w:val="none"/>
          <w:lang w:eastAsia="zh-CN"/>
          <w14:textFill>
            <w14:solidFill>
              <w14:schemeClr w14:val="tx1"/>
            </w14:solidFill>
          </w14:textFill>
        </w:rPr>
        <w:t>。</w:t>
      </w:r>
    </w:p>
    <w:p w14:paraId="3492BEB7">
      <w:pPr>
        <w:keepNext w:val="0"/>
        <w:keepLines w:val="0"/>
        <w:pageBreakBefore w:val="0"/>
        <w:kinsoku/>
        <w:wordWrap/>
        <w:overflowPunct/>
        <w:topLinePunct w:val="0"/>
        <w:autoSpaceDE/>
        <w:autoSpaceDN/>
        <w:bidi w:val="0"/>
        <w:adjustRightInd/>
        <w:spacing w:line="360" w:lineRule="auto"/>
        <w:ind w:firstLine="540" w:firstLineChars="224"/>
        <w:textAlignment w:val="auto"/>
        <w:rPr>
          <w:rFonts w:ascii="宋体"/>
          <w:color w:val="000000" w:themeColor="text1"/>
          <w:sz w:val="24"/>
          <w:highlight w:val="none"/>
          <w14:textFill>
            <w14:solidFill>
              <w14:schemeClr w14:val="tx1"/>
            </w14:solidFill>
          </w14:textFill>
        </w:rPr>
      </w:pPr>
      <w:bookmarkStart w:id="9" w:name="_Toc3194"/>
      <w:r>
        <w:rPr>
          <w:rStyle w:val="11"/>
          <w:rFonts w:hint="eastAsia"/>
          <w:color w:val="000000" w:themeColor="text1"/>
          <w:highlight w:val="none"/>
          <w14:textFill>
            <w14:solidFill>
              <w14:schemeClr w14:val="tx1"/>
            </w14:solidFill>
          </w14:textFill>
        </w:rPr>
        <w:t>九、投标人</w:t>
      </w:r>
      <w:r>
        <w:rPr>
          <w:rStyle w:val="11"/>
          <w:rFonts w:hint="eastAsia"/>
          <w:color w:val="000000" w:themeColor="text1"/>
          <w:highlight w:val="none"/>
          <w:lang w:eastAsia="zh-CN"/>
          <w14:textFill>
            <w14:solidFill>
              <w14:schemeClr w14:val="tx1"/>
            </w14:solidFill>
          </w14:textFill>
        </w:rPr>
        <w:t>资格要求</w:t>
      </w:r>
      <w:bookmarkEnd w:id="9"/>
      <w:r>
        <w:rPr>
          <w:rFonts w:hint="eastAsia" w:ascii="宋体" w:hAnsi="宋体"/>
          <w:color w:val="000000" w:themeColor="text1"/>
          <w:sz w:val="24"/>
          <w:highlight w:val="none"/>
          <w14:textFill>
            <w14:solidFill>
              <w14:schemeClr w14:val="tx1"/>
            </w14:solidFill>
          </w14:textFill>
        </w:rPr>
        <w:t>：</w:t>
      </w:r>
    </w:p>
    <w:p w14:paraId="767297B7">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投标人</w:t>
      </w:r>
      <w:r>
        <w:rPr>
          <w:rFonts w:hint="eastAsia" w:ascii="宋体" w:hAnsi="宋体"/>
          <w:color w:val="000000" w:themeColor="text1"/>
          <w:sz w:val="24"/>
          <w:highlight w:val="none"/>
          <w:u w:val="single"/>
          <w14:textFill>
            <w14:solidFill>
              <w14:schemeClr w14:val="tx1"/>
            </w14:solidFill>
          </w14:textFill>
        </w:rPr>
        <w:t>参加投标的意思表达清楚，投标人代表被授权有效</w:t>
      </w:r>
      <w:r>
        <w:rPr>
          <w:rFonts w:hint="eastAsia" w:ascii="宋体" w:hAnsi="宋体"/>
          <w:color w:val="000000" w:themeColor="text1"/>
          <w:sz w:val="24"/>
          <w:highlight w:val="none"/>
          <w14:textFill>
            <w14:solidFill>
              <w14:schemeClr w14:val="tx1"/>
            </w14:solidFill>
          </w14:textFill>
        </w:rPr>
        <w:t>。</w:t>
      </w:r>
    </w:p>
    <w:p w14:paraId="615B1308">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投标人</w:t>
      </w:r>
      <w:r>
        <w:rPr>
          <w:rFonts w:hint="eastAsia" w:ascii="宋体" w:hAnsi="宋体" w:eastAsia="宋体" w:cs="Times New Roman"/>
          <w:color w:val="000000" w:themeColor="text1"/>
          <w:sz w:val="24"/>
          <w:szCs w:val="22"/>
          <w:highlight w:val="none"/>
          <w:u w:val="single"/>
          <w14:textFill>
            <w14:solidFill>
              <w14:schemeClr w14:val="tx1"/>
            </w14:solidFill>
          </w14:textFill>
        </w:rPr>
        <w:t>是法人或其他组织</w:t>
      </w:r>
      <w:r>
        <w:rPr>
          <w:rFonts w:hint="eastAsia" w:ascii="宋体" w:hAnsi="宋体"/>
          <w:color w:val="000000" w:themeColor="text1"/>
          <w:sz w:val="24"/>
          <w:highlight w:val="none"/>
          <w:u w:val="single"/>
          <w14:textFill>
            <w14:solidFill>
              <w14:schemeClr w14:val="tx1"/>
            </w14:solidFill>
          </w14:textFill>
        </w:rPr>
        <w:t>，按国家法律经营</w:t>
      </w:r>
      <w:r>
        <w:rPr>
          <w:rFonts w:hint="eastAsia" w:ascii="宋体" w:hAnsi="宋体"/>
          <w:color w:val="000000" w:themeColor="text1"/>
          <w:sz w:val="24"/>
          <w:highlight w:val="none"/>
          <w14:textFill>
            <w14:solidFill>
              <w14:schemeClr w14:val="tx1"/>
            </w14:solidFill>
          </w14:textFill>
        </w:rPr>
        <w:t>。</w:t>
      </w:r>
    </w:p>
    <w:p w14:paraId="2E10A760">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投标人均持有</w:t>
      </w:r>
      <w:r>
        <w:rPr>
          <w:rFonts w:hint="eastAsia" w:ascii="宋体" w:hAnsi="宋体"/>
          <w:color w:val="000000" w:themeColor="text1"/>
          <w:sz w:val="24"/>
          <w:highlight w:val="none"/>
          <w:u w:val="single"/>
          <w14:textFill>
            <w14:solidFill>
              <w14:schemeClr w14:val="tx1"/>
            </w14:solidFill>
          </w14:textFill>
        </w:rPr>
        <w:t>建设行政主管部门颁发的有效期内的企业资质证书及安全生产许可证</w:t>
      </w:r>
      <w:r>
        <w:rPr>
          <w:rFonts w:hint="eastAsia" w:ascii="宋体" w:hAnsi="宋体"/>
          <w:color w:val="000000" w:themeColor="text1"/>
          <w:sz w:val="24"/>
          <w:highlight w:val="none"/>
          <w14:textFill>
            <w14:solidFill>
              <w14:schemeClr w14:val="tx1"/>
            </w14:solidFill>
          </w14:textFill>
        </w:rPr>
        <w:t>；</w:t>
      </w:r>
    </w:p>
    <w:p w14:paraId="368B731E">
      <w:pPr>
        <w:pStyle w:val="12"/>
        <w:keepNext w:val="0"/>
        <w:keepLines w:val="0"/>
        <w:pageBreakBefore w:val="0"/>
        <w:kinsoku/>
        <w:wordWrap/>
        <w:overflowPunct/>
        <w:topLinePunct w:val="0"/>
        <w:autoSpaceDE/>
        <w:autoSpaceDN/>
        <w:bidi w:val="0"/>
        <w:adjustRightInd/>
        <w:spacing w:line="360" w:lineRule="auto"/>
        <w:ind w:firstLine="539"/>
        <w:textAlignment w:val="auto"/>
        <w:rPr>
          <w:rFonts w:ascii="宋体" w:hAnsi="宋体" w:eastAsia="宋体"/>
          <w:color w:val="000000" w:themeColor="text1"/>
          <w:sz w:val="24"/>
          <w:szCs w:val="24"/>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4</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投标人应具备以下资质：</w:t>
      </w:r>
    </w:p>
    <w:p w14:paraId="4E451D0E">
      <w:pPr>
        <w:pStyle w:val="12"/>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投标人具有承接本工程</w:t>
      </w:r>
      <w:r>
        <w:rPr>
          <w:rFonts w:hint="eastAsia" w:ascii="宋体" w:hAnsi="宋体" w:eastAsia="宋体"/>
          <w:color w:val="000000" w:themeColor="text1"/>
          <w:sz w:val="24"/>
          <w:szCs w:val="24"/>
          <w:highlight w:val="none"/>
          <w:lang w:eastAsia="zh-CN"/>
          <w14:textFill>
            <w14:solidFill>
              <w14:schemeClr w14:val="tx1"/>
            </w14:solidFill>
          </w14:textFill>
        </w:rPr>
        <w:t>所需</w:t>
      </w:r>
      <w:r>
        <w:rPr>
          <w:rFonts w:hint="eastAsia" w:ascii="宋体" w:hAnsi="宋体" w:eastAsia="宋体"/>
          <w:color w:val="000000" w:themeColor="text1"/>
          <w:sz w:val="24"/>
          <w:szCs w:val="24"/>
          <w:highlight w:val="none"/>
          <w14:textFill>
            <w14:solidFill>
              <w14:schemeClr w14:val="tx1"/>
            </w14:solidFill>
          </w14:textFill>
        </w:rPr>
        <w:t>的</w:t>
      </w:r>
      <w:r>
        <w:rPr>
          <w:rFonts w:hint="eastAsia" w:ascii="宋体" w:hAnsi="宋体" w:eastAsia="宋体"/>
          <w:color w:val="000000" w:themeColor="text1"/>
          <w:sz w:val="24"/>
          <w:szCs w:val="24"/>
          <w:highlight w:val="none"/>
          <w:u w:val="single"/>
          <w:lang w:val="en-US" w:eastAsia="zh-CN"/>
          <w14:textFill>
            <w14:solidFill>
              <w14:schemeClr w14:val="tx1"/>
            </w14:solidFill>
          </w14:textFill>
        </w:rPr>
        <w:t>市政公用工程施工总</w:t>
      </w:r>
      <w:r>
        <w:rPr>
          <w:rFonts w:hint="eastAsia" w:ascii="宋体" w:hAnsi="宋体" w:eastAsia="宋体"/>
          <w:color w:val="000000" w:themeColor="text1"/>
          <w:sz w:val="24"/>
          <w:szCs w:val="24"/>
          <w:highlight w:val="none"/>
          <w:u w:val="single"/>
          <w14:textFill>
            <w14:solidFill>
              <w14:schemeClr w14:val="tx1"/>
            </w14:solidFill>
          </w14:textFill>
        </w:rPr>
        <w:t>承包</w:t>
      </w:r>
      <w:r>
        <w:rPr>
          <w:rFonts w:hint="eastAsia" w:ascii="宋体" w:hAnsi="宋体" w:eastAsia="宋体"/>
          <w:color w:val="000000" w:themeColor="text1"/>
          <w:sz w:val="24"/>
          <w:szCs w:val="24"/>
          <w:highlight w:val="none"/>
          <w:u w:val="single"/>
          <w:lang w:val="en-US" w:eastAsia="zh-CN"/>
          <w14:textFill>
            <w14:solidFill>
              <w14:schemeClr w14:val="tx1"/>
            </w14:solidFill>
          </w14:textFill>
        </w:rPr>
        <w:t>二</w:t>
      </w:r>
      <w:r>
        <w:rPr>
          <w:rFonts w:hint="eastAsia" w:ascii="宋体" w:hAnsi="宋体" w:eastAsia="宋体"/>
          <w:color w:val="000000" w:themeColor="text1"/>
          <w:sz w:val="24"/>
          <w:szCs w:val="24"/>
          <w:highlight w:val="none"/>
          <w:u w:val="single"/>
          <w14:textFill>
            <w14:solidFill>
              <w14:schemeClr w14:val="tx1"/>
            </w14:solidFill>
          </w14:textFill>
        </w:rPr>
        <w:t>级（或以上）资质</w:t>
      </w:r>
      <w:r>
        <w:rPr>
          <w:rFonts w:hint="eastAsia" w:ascii="宋体" w:hAnsi="宋体" w:eastAsia="宋体"/>
          <w:color w:val="000000" w:themeColor="text1"/>
          <w:sz w:val="24"/>
          <w:szCs w:val="24"/>
          <w:highlight w:val="none"/>
          <w14:textFill>
            <w14:solidFill>
              <w14:schemeClr w14:val="tx1"/>
            </w14:solidFill>
          </w14:textFill>
        </w:rPr>
        <w:t>。</w:t>
      </w:r>
    </w:p>
    <w:p w14:paraId="5D34E6FC">
      <w:pPr>
        <w:pStyle w:val="3"/>
        <w:keepNext w:val="0"/>
        <w:keepLines w:val="0"/>
        <w:pageBreakBefore w:val="0"/>
        <w:widowControl w:val="0"/>
        <w:tabs>
          <w:tab w:val="left" w:pos="4500"/>
          <w:tab w:val="left" w:pos="6415"/>
        </w:tabs>
        <w:kinsoku w:val="0"/>
        <w:wordWrap/>
        <w:overflowPunct w:val="0"/>
        <w:topLinePunct w:val="0"/>
        <w:autoSpaceDE w:val="0"/>
        <w:autoSpaceDN w:val="0"/>
        <w:bidi w:val="0"/>
        <w:adjustRightInd/>
        <w:snapToGrid/>
        <w:spacing w:line="360" w:lineRule="auto"/>
        <w:ind w:left="0" w:leftChars="0" w:right="214" w:firstLine="480" w:firstLineChars="200"/>
        <w:jc w:val="both"/>
        <w:textAlignment w:val="auto"/>
        <w:rPr>
          <w:rFonts w:hint="eastAsia" w:ascii="宋体" w:hAnsi="宋体" w:eastAsia="宋体" w:cs="宋体"/>
          <w:color w:val="000000" w:themeColor="text1"/>
          <w:sz w:val="24"/>
          <w:szCs w:val="24"/>
          <w:highlight w:val="none"/>
          <w:u w:val="singl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u w:val="single"/>
          <w:lang w:val="en-US" w:eastAsia="zh-CN" w:bidi="ar-SA"/>
          <w14:textFill>
            <w14:solidFill>
              <w14:schemeClr w14:val="tx1"/>
            </w14:solidFill>
          </w14:textFill>
        </w:rPr>
        <w:t>对应所设置资质要求的规模指标：</w:t>
      </w:r>
      <w:r>
        <w:rPr>
          <w:rFonts w:hint="eastAsia" w:ascii="宋体" w:hAnsi="宋体" w:eastAsia="宋体" w:cs="宋体"/>
          <w:color w:val="000000" w:themeColor="text1"/>
          <w:sz w:val="24"/>
          <w:szCs w:val="24"/>
          <w:highlight w:val="none"/>
          <w:u w:val="single"/>
          <w:lang w:val="en-US" w:eastAsia="zh-CN" w:bidi="ar-SA"/>
          <w14:textFill>
            <w14:solidFill>
              <w14:schemeClr w14:val="tx1"/>
            </w14:solidFill>
          </w14:textFill>
        </w:rPr>
        <w:t>单项合同额</w:t>
      </w:r>
      <w:r>
        <w:rPr>
          <w:rFonts w:hint="eastAsia" w:ascii="宋体" w:hAnsi="宋体" w:cs="宋体"/>
          <w:color w:val="000000" w:themeColor="text1"/>
          <w:sz w:val="24"/>
          <w:szCs w:val="24"/>
          <w:highlight w:val="none"/>
          <w:u w:val="single"/>
          <w:lang w:val="en-US" w:eastAsia="zh-CN" w:bidi="ar-SA"/>
          <w14:textFill>
            <w14:solidFill>
              <w14:schemeClr w14:val="tx1"/>
            </w14:solidFill>
          </w14:textFill>
        </w:rPr>
        <w:t>40</w:t>
      </w:r>
      <w:r>
        <w:rPr>
          <w:rFonts w:hint="eastAsia" w:ascii="宋体" w:hAnsi="宋体" w:eastAsia="宋体" w:cs="宋体"/>
          <w:color w:val="000000" w:themeColor="text1"/>
          <w:sz w:val="24"/>
          <w:szCs w:val="24"/>
          <w:highlight w:val="none"/>
          <w:u w:val="single"/>
          <w:lang w:val="en-US" w:eastAsia="zh-CN" w:bidi="ar-SA"/>
          <w14:textFill>
            <w14:solidFill>
              <w14:schemeClr w14:val="tx1"/>
            </w14:solidFill>
          </w14:textFill>
        </w:rPr>
        <w:t>00万元以下的市政综合工程。</w:t>
      </w:r>
    </w:p>
    <w:p w14:paraId="4E42E2A5">
      <w:pPr>
        <w:pStyle w:val="3"/>
        <w:keepNext w:val="0"/>
        <w:keepLines w:val="0"/>
        <w:pageBreakBefore w:val="0"/>
        <w:tabs>
          <w:tab w:val="left" w:pos="4500"/>
          <w:tab w:val="left" w:pos="6415"/>
        </w:tabs>
        <w:kinsoku w:val="0"/>
        <w:wordWrap/>
        <w:overflowPunct w:val="0"/>
        <w:topLinePunct w:val="0"/>
        <w:autoSpaceDE w:val="0"/>
        <w:autoSpaceDN w:val="0"/>
        <w:bidi w:val="0"/>
        <w:adjustRightInd/>
        <w:spacing w:line="360" w:lineRule="auto"/>
        <w:ind w:right="214" w:firstLine="480" w:firstLineChars="200"/>
        <w:textAlignment w:val="auto"/>
        <w:rPr>
          <w:rFonts w:hint="eastAsia" w:ascii="楷体" w:hAnsi="楷体" w:eastAsia="楷体" w:cs="楷体"/>
          <w:color w:val="000000" w:themeColor="text1"/>
          <w:sz w:val="24"/>
          <w:szCs w:val="24"/>
          <w:highlight w:val="none"/>
          <w14:textFill>
            <w14:solidFill>
              <w14:schemeClr w14:val="tx1"/>
            </w14:solidFill>
          </w14:textFill>
        </w:rPr>
      </w:pPr>
      <w:r>
        <w:rPr>
          <w:rFonts w:hint="eastAsia" w:ascii="楷体" w:hAnsi="楷体" w:eastAsia="楷体" w:cs="楷体"/>
          <w:color w:val="000000" w:themeColor="text1"/>
          <w:sz w:val="24"/>
          <w:szCs w:val="24"/>
          <w:highlight w:val="none"/>
          <w14:textFill>
            <w14:solidFill>
              <w14:schemeClr w14:val="tx1"/>
            </w14:solidFill>
          </w14:textFill>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w:t>
      </w:r>
      <w:r>
        <w:rPr>
          <w:rFonts w:hint="eastAsia" w:ascii="楷体" w:hAnsi="楷体" w:eastAsia="楷体" w:cs="楷体"/>
          <w:color w:val="000000" w:themeColor="text1"/>
          <w:sz w:val="24"/>
          <w:szCs w:val="24"/>
          <w:highlight w:val="none"/>
          <w:lang w:eastAsia="zh-CN"/>
          <w14:textFill>
            <w14:solidFill>
              <w14:schemeClr w14:val="tx1"/>
            </w14:solidFill>
          </w14:textFill>
        </w:rPr>
        <w:t>）</w:t>
      </w:r>
      <w:r>
        <w:rPr>
          <w:rFonts w:hint="eastAsia" w:ascii="楷体" w:hAnsi="楷体" w:eastAsia="楷体" w:cs="楷体"/>
          <w:color w:val="000000" w:themeColor="text1"/>
          <w:sz w:val="24"/>
          <w:szCs w:val="24"/>
          <w:highlight w:val="none"/>
          <w14:textFill>
            <w14:solidFill>
              <w14:schemeClr w14:val="tx1"/>
            </w14:solidFill>
          </w14:textFill>
        </w:rPr>
        <w:t>的要求设置。招标内容含有设计要求，且设计要求仅为深化设计的，在投标人的资质设置要求中，不允许设置设计资质。</w:t>
      </w:r>
    </w:p>
    <w:p w14:paraId="3A1602CA">
      <w:pPr>
        <w:pStyle w:val="12"/>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楷体" w:hAnsi="楷体" w:eastAsia="楷体" w:cs="楷体"/>
          <w:color w:val="000000" w:themeColor="text1"/>
          <w:sz w:val="24"/>
          <w:szCs w:val="24"/>
          <w:highlight w:val="none"/>
          <w14:textFill>
            <w14:solidFill>
              <w14:schemeClr w14:val="tx1"/>
            </w14:solidFill>
          </w14:textFill>
        </w:rPr>
      </w:pPr>
      <w:r>
        <w:rPr>
          <w:rFonts w:hint="eastAsia" w:ascii="楷体" w:hAnsi="楷体" w:eastAsia="楷体" w:cs="楷体"/>
          <w:color w:val="000000" w:themeColor="text1"/>
          <w:sz w:val="24"/>
          <w:szCs w:val="24"/>
          <w:highlight w:val="none"/>
          <w14:textFill>
            <w14:solidFill>
              <w14:schemeClr w14:val="tx1"/>
            </w14:solidFill>
          </w14:textFill>
        </w:rPr>
        <w:t>投标人还应当符合《住房和城乡建设部办公厅关于做好建筑业“证照分离”改革衔接有关工作的通知》（建办市〔2021〕30号）、《住房和城乡建设部办公厅关于建设工程企业资质统一延续有关事项的通知》（建办市函〔2021〕510号）</w:t>
      </w:r>
      <w:r>
        <w:rPr>
          <w:rFonts w:hint="eastAsia" w:ascii="楷体" w:hAnsi="楷体" w:eastAsia="楷体" w:cs="楷体"/>
          <w:color w:val="000000" w:themeColor="text1"/>
          <w:sz w:val="24"/>
          <w:szCs w:val="24"/>
          <w:highlight w:val="none"/>
          <w:lang w:eastAsia="zh-CN"/>
          <w14:textFill>
            <w14:solidFill>
              <w14:schemeClr w14:val="tx1"/>
            </w14:solidFill>
          </w14:textFill>
        </w:rPr>
        <w:t>、</w:t>
      </w:r>
      <w:r>
        <w:rPr>
          <w:rFonts w:hint="eastAsia" w:ascii="楷体" w:hAnsi="楷体" w:eastAsia="楷体" w:cs="楷体"/>
          <w:color w:val="000000" w:themeColor="text1"/>
          <w:sz w:val="24"/>
          <w:szCs w:val="24"/>
          <w:highlight w:val="none"/>
          <w14:textFill>
            <w14:solidFill>
              <w14:schemeClr w14:val="tx1"/>
            </w14:solidFill>
          </w14:textFill>
        </w:rPr>
        <w:t>《广东省住房和城乡建设厅关于建设工程企业资质有效期延期的通知》（粤建许函〔2021〕849号）</w:t>
      </w:r>
      <w:r>
        <w:rPr>
          <w:rFonts w:hint="eastAsia" w:ascii="楷体" w:hAnsi="楷体" w:eastAsia="楷体" w:cs="楷体"/>
          <w:color w:val="000000" w:themeColor="text1"/>
          <w:sz w:val="24"/>
          <w:szCs w:val="24"/>
          <w:highlight w:val="none"/>
          <w:lang w:eastAsia="zh-CN"/>
          <w14:textFill>
            <w14:solidFill>
              <w14:schemeClr w14:val="tx1"/>
            </w14:solidFill>
          </w14:textFill>
        </w:rPr>
        <w:t>、</w:t>
      </w:r>
      <w:r>
        <w:rPr>
          <w:rFonts w:hint="eastAsia" w:ascii="楷体" w:hAnsi="楷体" w:eastAsia="楷体" w:cs="楷体"/>
          <w:color w:val="000000" w:themeColor="text1"/>
          <w:sz w:val="24"/>
          <w:szCs w:val="24"/>
          <w:highlight w:val="none"/>
          <w14:textFill>
            <w14:solidFill>
              <w14:schemeClr w14:val="tx1"/>
            </w14:solidFill>
          </w14:textFill>
        </w:rPr>
        <w:t>《住房和城乡建设部办公厅关于建设工程企业资质有关事宜的通知》（建办市函〔2022〕361号）、《广东省住房和城乡建设厅关于建设工程企业资质有关事宜的通知》（粤建许函〔2022〕846号）、</w:t>
      </w:r>
      <w:r>
        <w:rPr>
          <w:rFonts w:hint="eastAsia" w:ascii="楷体" w:hAnsi="楷体" w:eastAsia="楷体" w:cs="楷体"/>
          <w:color w:val="000000" w:themeColor="text1"/>
          <w:sz w:val="24"/>
          <w:szCs w:val="24"/>
          <w:highlight w:val="none"/>
          <w:lang w:eastAsia="zh-CN"/>
          <w14:textFill>
            <w14:solidFill>
              <w14:schemeClr w14:val="tx1"/>
            </w14:solidFill>
          </w14:textFill>
        </w:rPr>
        <w:t>《住房和城乡建设部关于进一步加强建设工程企业资质审批管理工作的通知》（建市规</w:t>
      </w:r>
      <w:r>
        <w:rPr>
          <w:rFonts w:hint="eastAsia" w:ascii="楷体" w:hAnsi="楷体" w:eastAsia="楷体" w:cs="楷体"/>
          <w:color w:val="000000" w:themeColor="text1"/>
          <w:sz w:val="24"/>
          <w:szCs w:val="24"/>
          <w:highlight w:val="none"/>
          <w14:textFill>
            <w14:solidFill>
              <w14:schemeClr w14:val="tx1"/>
            </w14:solidFill>
          </w14:textFill>
        </w:rPr>
        <w:t>〔20</w:t>
      </w:r>
      <w:r>
        <w:rPr>
          <w:rFonts w:hint="eastAsia" w:ascii="楷体" w:hAnsi="楷体" w:eastAsia="楷体" w:cs="楷体"/>
          <w:color w:val="000000" w:themeColor="text1"/>
          <w:sz w:val="24"/>
          <w:szCs w:val="24"/>
          <w:highlight w:val="none"/>
          <w:lang w:val="en-US" w:eastAsia="zh-CN"/>
          <w14:textFill>
            <w14:solidFill>
              <w14:schemeClr w14:val="tx1"/>
            </w14:solidFill>
          </w14:textFill>
        </w:rPr>
        <w:t>23</w:t>
      </w:r>
      <w:r>
        <w:rPr>
          <w:rFonts w:hint="eastAsia" w:ascii="楷体" w:hAnsi="楷体" w:eastAsia="楷体" w:cs="楷体"/>
          <w:color w:val="000000" w:themeColor="text1"/>
          <w:sz w:val="24"/>
          <w:szCs w:val="24"/>
          <w:highlight w:val="none"/>
          <w14:textFill>
            <w14:solidFill>
              <w14:schemeClr w14:val="tx1"/>
            </w14:solidFill>
          </w14:textFill>
        </w:rPr>
        <w:t>〕</w:t>
      </w:r>
      <w:r>
        <w:rPr>
          <w:rFonts w:hint="eastAsia" w:ascii="楷体" w:hAnsi="楷体" w:eastAsia="楷体" w:cs="楷体"/>
          <w:color w:val="000000" w:themeColor="text1"/>
          <w:sz w:val="24"/>
          <w:szCs w:val="24"/>
          <w:highlight w:val="none"/>
          <w:lang w:val="en-US" w:eastAsia="zh-CN"/>
          <w14:textFill>
            <w14:solidFill>
              <w14:schemeClr w14:val="tx1"/>
            </w14:solidFill>
          </w14:textFill>
        </w:rPr>
        <w:t>3号）、</w:t>
      </w:r>
      <w:r>
        <w:rPr>
          <w:rFonts w:hint="eastAsia" w:ascii="楷体" w:hAnsi="楷体" w:eastAsia="楷体" w:cs="楷体"/>
          <w:color w:val="000000" w:themeColor="text1"/>
          <w:sz w:val="24"/>
          <w:szCs w:val="24"/>
          <w:highlight w:val="none"/>
          <w14:textFill>
            <w14:solidFill>
              <w14:schemeClr w14:val="tx1"/>
            </w14:solidFill>
          </w14:textFill>
        </w:rPr>
        <w:t>《住房城乡建设部办公厅关于做好有关建设工程企业资质证书换领和延续工作的通知》（建办市〔2023〕47号）</w:t>
      </w:r>
      <w:r>
        <w:rPr>
          <w:rFonts w:hint="eastAsia" w:ascii="楷体" w:hAnsi="楷体" w:eastAsia="楷体" w:cs="楷体"/>
          <w:color w:val="000000" w:themeColor="text1"/>
          <w:sz w:val="24"/>
          <w:szCs w:val="24"/>
          <w:highlight w:val="none"/>
          <w:lang w:eastAsia="zh-CN"/>
          <w14:textFill>
            <w14:solidFill>
              <w14:schemeClr w14:val="tx1"/>
            </w14:solidFill>
          </w14:textFill>
        </w:rPr>
        <w:t>、</w:t>
      </w:r>
      <w:r>
        <w:rPr>
          <w:rFonts w:hint="eastAsia" w:ascii="楷体" w:hAnsi="楷体" w:eastAsia="楷体" w:cs="楷体"/>
          <w:color w:val="000000" w:themeColor="text1"/>
          <w:sz w:val="24"/>
          <w:szCs w:val="24"/>
          <w:highlight w:val="none"/>
          <w14:textFill>
            <w14:solidFill>
              <w14:schemeClr w14:val="tx1"/>
            </w14:solidFill>
          </w14:textFill>
        </w:rPr>
        <w:t>《住房城乡建设部建筑市场监管司关于建设工程企业资质延续有关事项的通知》（建司局函市〔2023〕116号）、《广东省住房和城乡建设厅关于建设工程企业资质延续有关事项的通知》（粤建许函〔2023〕820号）</w:t>
      </w:r>
      <w:r>
        <w:rPr>
          <w:rFonts w:hint="eastAsia" w:ascii="楷体" w:hAnsi="楷体" w:eastAsia="楷体" w:cs="楷体"/>
          <w:color w:val="000000" w:themeColor="text1"/>
          <w:sz w:val="24"/>
          <w:szCs w:val="24"/>
          <w:highlight w:val="none"/>
          <w:lang w:eastAsia="zh-CN"/>
          <w14:textFill>
            <w14:solidFill>
              <w14:schemeClr w14:val="tx1"/>
            </w14:solidFill>
          </w14:textFill>
        </w:rPr>
        <w:t>、</w:t>
      </w:r>
      <w:r>
        <w:rPr>
          <w:rFonts w:hint="eastAsia" w:ascii="楷体" w:hAnsi="楷体" w:eastAsia="楷体" w:cs="楷体"/>
          <w:b w:val="0"/>
          <w:color w:val="000000" w:themeColor="text1"/>
          <w:kern w:val="2"/>
          <w:sz w:val="24"/>
          <w:szCs w:val="24"/>
          <w:highlight w:val="none"/>
          <w:lang w:eastAsia="zh-CN"/>
          <w14:textFill>
            <w14:solidFill>
              <w14:schemeClr w14:val="tx1"/>
            </w14:solidFill>
          </w14:textFill>
        </w:rPr>
        <w:t>广东省住房和城乡建设厅关于做好有关建设工程企业资质证书换领工作的通知（粤建许函〔2024〕124号）</w:t>
      </w:r>
      <w:r>
        <w:rPr>
          <w:rFonts w:hint="eastAsia" w:ascii="楷体" w:hAnsi="楷体" w:eastAsia="楷体" w:cs="楷体"/>
          <w:color w:val="000000" w:themeColor="text1"/>
          <w:sz w:val="24"/>
          <w:szCs w:val="24"/>
          <w:highlight w:val="none"/>
          <w14:textFill>
            <w14:solidFill>
              <w14:schemeClr w14:val="tx1"/>
            </w14:solidFill>
          </w14:textFill>
        </w:rPr>
        <w:t>等相关规定。根据上述文件的要求，投标人需办理企业资质有效期延续的，应当按照相关规定及时办理。</w:t>
      </w:r>
    </w:p>
    <w:p w14:paraId="47311001">
      <w:pPr>
        <w:pStyle w:val="12"/>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楷体" w:hAnsi="楷体" w:eastAsia="楷体" w:cs="楷体"/>
          <w:color w:val="000000" w:themeColor="text1"/>
          <w:sz w:val="24"/>
          <w:szCs w:val="24"/>
          <w:highlight w:val="none"/>
          <w14:textFill>
            <w14:solidFill>
              <w14:schemeClr w14:val="tx1"/>
            </w14:solidFill>
          </w14:textFill>
        </w:rPr>
      </w:pPr>
      <w:r>
        <w:rPr>
          <w:rFonts w:hint="eastAsia" w:ascii="楷体" w:hAnsi="楷体" w:eastAsia="楷体" w:cs="楷体"/>
          <w:color w:val="000000" w:themeColor="text1"/>
          <w:sz w:val="24"/>
          <w:szCs w:val="24"/>
          <w:highlight w:val="none"/>
          <w14:textFill>
            <w14:solidFill>
              <w14:schemeClr w14:val="tx1"/>
            </w14:solidFill>
          </w14:textFill>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5F8C1A15">
      <w:pPr>
        <w:pStyle w:val="12"/>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楷体" w:hAnsi="楷体" w:eastAsia="楷体" w:cs="楷体"/>
          <w:color w:val="000000" w:themeColor="text1"/>
          <w:sz w:val="24"/>
          <w:szCs w:val="24"/>
          <w:highlight w:val="none"/>
          <w14:textFill>
            <w14:solidFill>
              <w14:schemeClr w14:val="tx1"/>
            </w14:solidFill>
          </w14:textFill>
        </w:rPr>
      </w:pPr>
      <w:r>
        <w:rPr>
          <w:rFonts w:hint="eastAsia" w:ascii="楷体" w:hAnsi="楷体" w:eastAsia="楷体" w:cs="楷体"/>
          <w:color w:val="000000" w:themeColor="text1"/>
          <w:sz w:val="24"/>
          <w:szCs w:val="24"/>
          <w:highlight w:val="none"/>
          <w14:textFill>
            <w14:solidFill>
              <w14:schemeClr w14:val="tx1"/>
            </w14:solidFill>
          </w14:textFill>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047C1C84">
      <w:pPr>
        <w:pStyle w:val="12"/>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楷体" w:hAnsi="楷体" w:eastAsia="楷体" w:cs="楷体"/>
          <w:color w:val="000000" w:themeColor="text1"/>
          <w:sz w:val="24"/>
          <w:szCs w:val="24"/>
          <w:highlight w:val="none"/>
          <w14:textFill>
            <w14:solidFill>
              <w14:schemeClr w14:val="tx1"/>
            </w14:solidFill>
          </w14:textFill>
        </w:rPr>
      </w:pPr>
      <w:r>
        <w:rPr>
          <w:rFonts w:hint="eastAsia" w:ascii="楷体" w:hAnsi="楷体" w:eastAsia="楷体" w:cs="楷体"/>
          <w:color w:val="000000" w:themeColor="text1"/>
          <w:sz w:val="24"/>
          <w:szCs w:val="24"/>
          <w:highlight w:val="none"/>
          <w14:textFill>
            <w14:solidFill>
              <w14:schemeClr w14:val="tx1"/>
            </w14:solidFill>
          </w14:textFill>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3ECD64CD">
      <w:pPr>
        <w:pStyle w:val="12"/>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楷体" w:hAnsi="楷体" w:eastAsia="楷体" w:cs="楷体"/>
          <w:b/>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u w:val="single"/>
          <w14:textFill>
            <w14:solidFill>
              <w14:schemeClr w14:val="tx1"/>
            </w14:solidFill>
          </w14:textFill>
        </w:rPr>
        <w:t>相关注意事项如下：①投标人按照上述规定办理了资质延期或换领新证，在投标截止前已取得新证的，投标人须在投标文件中提供经核准延期后的新资质证书。②投标人按照上述规定办理了资质延期或换领新证，在投标截止前未取得新证的，以中华人民共和国住房和城乡建设部或相关主管行政部门发布的核准建设工程企业资质延续名单公告或通知、或全国建筑市场监管公共服务平台（简称四库一平台）、或广东省住房和城乡建设厅三库一平台管理信息服务系统（简称三库一平台）中企业资质信息为准，并提供资质信息网页截图或相关证明资料。③投标人未提供有效期内的资质证书或未按第②点要求提供相关证明资料的，评标委员会将书面发出澄清通知，要求其提供申请资质延续的相关证明资料（如三库一平台提交申请截图或申请回执等）或核准延期后的新资质证书或其他相关证明资料。如未能按本款要求提供相关证明资料的投标人，视为资质已失效，不通过资格审查。④根据资质证书批准延续后企业方能承接相关资质范围内的工程的原则，在发放中标通知书前，中标人尚未取得资质有效期延续核准的，招标人将核查其企业资质有效期延续情况，或按照《中华人民共和国招标投标法实施条例》第五十六条规定的程序对中标人进行履约能力审查，中标人可依法答辩。</w:t>
      </w:r>
    </w:p>
    <w:p w14:paraId="290894A3">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color w:val="000000" w:themeColor="text1"/>
          <w:kern w:val="0"/>
          <w:sz w:val="24"/>
          <w:highlight w:val="none"/>
          <w:lang w:val="en-US" w:eastAsia="zh-CN"/>
          <w14:textFill>
            <w14:solidFill>
              <w14:schemeClr w14:val="tx1"/>
            </w14:solidFill>
          </w14:textFill>
        </w:rPr>
      </w:pPr>
      <w:r>
        <w:rPr>
          <w:rFonts w:hint="eastAsia" w:ascii="宋体" w:hAnsi="宋体"/>
          <w:color w:val="000000" w:themeColor="text1"/>
          <w:kern w:val="0"/>
          <w:sz w:val="24"/>
          <w:highlight w:val="none"/>
          <w:lang w:val="en-US" w:eastAsia="zh-CN"/>
          <w14:textFill>
            <w14:solidFill>
              <w14:schemeClr w14:val="tx1"/>
            </w14:solidFill>
          </w14:textFill>
        </w:rPr>
        <w:t>5.投标人拟担任本工程项目负责人的人员为：</w:t>
      </w:r>
      <w:r>
        <w:rPr>
          <w:rFonts w:hint="eastAsia" w:ascii="宋体" w:hAnsi="宋体"/>
          <w:color w:val="000000" w:themeColor="text1"/>
          <w:kern w:val="0"/>
          <w:sz w:val="24"/>
          <w:highlight w:val="none"/>
          <w:u w:val="single"/>
          <w:lang w:val="en-US" w:eastAsia="zh-CN"/>
          <w14:textFill>
            <w14:solidFill>
              <w14:schemeClr w14:val="tx1"/>
            </w14:solidFill>
          </w14:textFill>
        </w:rPr>
        <w:t>市政公用工程一级</w:t>
      </w:r>
      <w:r>
        <w:rPr>
          <w:rFonts w:hint="eastAsia" w:ascii="宋体" w:hAnsi="宋体"/>
          <w:color w:val="000000" w:themeColor="text1"/>
          <w:kern w:val="0"/>
          <w:sz w:val="24"/>
          <w:highlight w:val="none"/>
          <w:lang w:val="en-US" w:eastAsia="zh-CN"/>
          <w14:textFill>
            <w14:solidFill>
              <w14:schemeClr w14:val="tx1"/>
            </w14:solidFill>
          </w14:textFill>
        </w:rPr>
        <w:t>注册建造师，且必须为企业在岗人员，注册执业单位须与投标人登记时一致；项目负责人需持有安全生产考核合格证明或在有效期内的安全生产考核合格证书（B类）或建筑施工企业项目负责人安全生产考核合格证书；</w:t>
      </w:r>
    </w:p>
    <w:p w14:paraId="5D0DD5C0">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lang w:val="en-US" w:eastAsia="zh-CN"/>
          <w14:textFill>
            <w14:solidFill>
              <w14:schemeClr w14:val="tx1"/>
            </w14:solidFill>
          </w14:textFill>
        </w:rPr>
        <w:t>6.</w:t>
      </w:r>
      <w:r>
        <w:rPr>
          <w:rFonts w:hint="eastAsia" w:ascii="宋体" w:hAnsi="宋体"/>
          <w:color w:val="000000" w:themeColor="text1"/>
          <w:kern w:val="0"/>
          <w:sz w:val="24"/>
          <w:highlight w:val="none"/>
          <w14:textFill>
            <w14:solidFill>
              <w14:schemeClr w14:val="tx1"/>
            </w14:solidFill>
          </w14:textFill>
        </w:rPr>
        <w:t>拟配备的专职安全员不少于</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1</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none"/>
          <w14:textFill>
            <w14:solidFill>
              <w14:schemeClr w14:val="tx1"/>
            </w14:solidFill>
          </w14:textFill>
        </w:rPr>
        <w:t>人，</w:t>
      </w:r>
      <w:r>
        <w:rPr>
          <w:rFonts w:hint="eastAsia" w:ascii="宋体" w:hAnsi="宋体"/>
          <w:color w:val="000000" w:themeColor="text1"/>
          <w:sz w:val="24"/>
          <w:szCs w:val="24"/>
          <w:highlight w:val="none"/>
          <w14:textFill>
            <w14:solidFill>
              <w14:schemeClr w14:val="tx1"/>
            </w14:solidFill>
          </w14:textFill>
        </w:rPr>
        <w:t>专职安全员须具有在有效期内的安全生产考核合格证（C类）或建筑施工企业专职安全生产管理人员安全生产考核合格证</w:t>
      </w:r>
      <w:r>
        <w:rPr>
          <w:rFonts w:hint="eastAsia" w:ascii="宋体" w:hAnsi="宋体"/>
          <w:color w:val="000000" w:themeColor="text1"/>
          <w:sz w:val="24"/>
          <w:szCs w:val="24"/>
          <w:highlight w:val="none"/>
          <w:lang w:eastAsia="zh-CN"/>
          <w14:textFill>
            <w14:solidFill>
              <w14:schemeClr w14:val="tx1"/>
            </w14:solidFill>
          </w14:textFill>
        </w:rPr>
        <w:t>书</w:t>
      </w:r>
      <w:r>
        <w:rPr>
          <w:rFonts w:hint="eastAsia" w:ascii="宋体" w:hAnsi="宋体"/>
          <w:color w:val="000000" w:themeColor="text1"/>
          <w:sz w:val="24"/>
          <w:szCs w:val="24"/>
          <w:highlight w:val="none"/>
          <w14:textFill>
            <w14:solidFill>
              <w14:schemeClr w14:val="tx1"/>
            </w14:solidFill>
          </w14:textFill>
        </w:rPr>
        <w:t>（C3）</w:t>
      </w:r>
      <w:r>
        <w:rPr>
          <w:rFonts w:hint="eastAsia" w:ascii="宋体" w:hAnsi="宋体"/>
          <w:color w:val="000000" w:themeColor="text1"/>
          <w:kern w:val="0"/>
          <w:sz w:val="24"/>
          <w:highlight w:val="none"/>
          <w14:textFill>
            <w14:solidFill>
              <w14:schemeClr w14:val="tx1"/>
            </w14:solidFill>
          </w14:textFill>
        </w:rPr>
        <w:t>。</w:t>
      </w:r>
    </w:p>
    <w:p w14:paraId="2491B181">
      <w:pPr>
        <w:keepNext w:val="0"/>
        <w:keepLines w:val="0"/>
        <w:pageBreakBefore w:val="0"/>
        <w:widowControl w:val="0"/>
        <w:kinsoku/>
        <w:wordWrap/>
        <w:overflowPunct/>
        <w:topLinePunct w:val="0"/>
        <w:autoSpaceDE/>
        <w:autoSpaceDN/>
        <w:bidi w:val="0"/>
        <w:adjustRightInd/>
        <w:spacing w:line="360" w:lineRule="auto"/>
        <w:ind w:firstLine="537" w:firstLineChars="224"/>
        <w:textAlignment w:val="auto"/>
        <w:rPr>
          <w:rFonts w:ascii="宋体"/>
          <w:color w:val="000000" w:themeColor="text1"/>
          <w:sz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7.</w:t>
      </w:r>
      <w:r>
        <w:rPr>
          <w:rFonts w:hint="eastAsia" w:ascii="宋体" w:hAnsi="宋体"/>
          <w:color w:val="000000" w:themeColor="text1"/>
          <w:sz w:val="24"/>
          <w:highlight w:val="none"/>
          <w14:textFill>
            <w14:solidFill>
              <w14:schemeClr w14:val="tx1"/>
            </w14:solidFill>
          </w14:textFill>
        </w:rPr>
        <w:t>投标人已按照附件一的内容签署盖章的</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投标人声明</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p>
    <w:p w14:paraId="467373B5">
      <w:pPr>
        <w:keepNext w:val="0"/>
        <w:keepLines w:val="0"/>
        <w:pageBreakBefore w:val="0"/>
        <w:widowControl w:val="0"/>
        <w:kinsoku/>
        <w:wordWrap/>
        <w:overflowPunct/>
        <w:topLinePunct w:val="0"/>
        <w:autoSpaceDE/>
        <w:autoSpaceDN/>
        <w:bidi w:val="0"/>
        <w:spacing w:line="360" w:lineRule="auto"/>
        <w:ind w:firstLine="537" w:firstLineChars="224"/>
        <w:textAlignment w:val="auto"/>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8.</w:t>
      </w:r>
      <w:r>
        <w:rPr>
          <w:rFonts w:hint="eastAsia" w:ascii="宋体" w:hAnsi="宋体"/>
          <w:color w:val="000000" w:themeColor="text1"/>
          <w:sz w:val="24"/>
          <w:szCs w:val="24"/>
          <w:highlight w:val="none"/>
          <w14:textFill>
            <w14:solidFill>
              <w14:schemeClr w14:val="tx1"/>
            </w14:solidFill>
          </w14:textFill>
        </w:rPr>
        <w:t>关于联合体投标：</w:t>
      </w:r>
      <w:r>
        <w:rPr>
          <w:rFonts w:hint="eastAsia" w:ascii="宋体" w:hAnsi="宋体"/>
          <w:color w:val="000000" w:themeColor="text1"/>
          <w:sz w:val="24"/>
          <w:szCs w:val="24"/>
          <w:highlight w:val="none"/>
          <w:lang w:eastAsia="zh-CN"/>
          <w14:textFill>
            <w14:solidFill>
              <w14:schemeClr w14:val="tx1"/>
            </w14:solidFill>
          </w14:textFill>
        </w:rPr>
        <w:t>本次招标</w:t>
      </w:r>
      <w:r>
        <w:rPr>
          <w:rFonts w:hint="eastAsia" w:ascii="宋体" w:hAnsi="宋体"/>
          <w:color w:val="000000" w:themeColor="text1"/>
          <w:sz w:val="24"/>
          <w:szCs w:val="24"/>
          <w:highlight w:val="none"/>
          <w:u w:val="single"/>
          <w:lang w:val="en-US" w:eastAsia="zh-CN"/>
          <w14:textFill>
            <w14:solidFill>
              <w14:schemeClr w14:val="tx1"/>
            </w14:solidFill>
          </w14:textFill>
        </w:rPr>
        <w:t>不接受</w:t>
      </w:r>
      <w:r>
        <w:rPr>
          <w:rFonts w:hint="eastAsia" w:ascii="宋体" w:hAnsi="宋体"/>
          <w:color w:val="000000" w:themeColor="text1"/>
          <w:sz w:val="24"/>
          <w:szCs w:val="24"/>
          <w:highlight w:val="none"/>
          <w:lang w:val="en-US" w:eastAsia="zh-CN"/>
          <w14:textFill>
            <w14:solidFill>
              <w14:schemeClr w14:val="tx1"/>
            </w14:solidFill>
          </w14:textFill>
        </w:rPr>
        <w:t>联合体投标。</w:t>
      </w:r>
    </w:p>
    <w:p w14:paraId="606238D2">
      <w:pPr>
        <w:keepNext w:val="0"/>
        <w:keepLines w:val="0"/>
        <w:pageBreakBefore w:val="0"/>
        <w:widowControl w:val="0"/>
        <w:kinsoku/>
        <w:wordWrap/>
        <w:overflowPunct/>
        <w:topLinePunct w:val="0"/>
        <w:autoSpaceDE/>
        <w:autoSpaceDN/>
        <w:bidi w:val="0"/>
        <w:adjustRightInd/>
        <w:spacing w:line="360" w:lineRule="auto"/>
        <w:ind w:firstLine="537" w:firstLineChars="224"/>
        <w:textAlignment w:val="auto"/>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9.</w:t>
      </w:r>
      <w:r>
        <w:rPr>
          <w:rFonts w:hint="eastAsia" w:ascii="宋体" w:hAnsi="宋体"/>
          <w:b/>
          <w:bCs/>
          <w:color w:val="000000" w:themeColor="text1"/>
          <w:sz w:val="24"/>
          <w:highlight w:val="none"/>
          <w14:textFill>
            <w14:solidFill>
              <w14:schemeClr w14:val="tx1"/>
            </w14:solidFill>
          </w14:textFill>
        </w:rPr>
        <w:t>资格审查前，投标人须在广州交易集团有限公司（广州公共资源交易中心）办理企业信息登记及拟担任本工程的项目负责人、专职安全员须是本企业在广州交易集团有限公司（广州公共资源交易中心）企业信息登记中的在册人员。</w:t>
      </w:r>
      <w:r>
        <w:rPr>
          <w:rFonts w:hint="eastAsia" w:ascii="宋体" w:hAnsi="宋体"/>
          <w:b/>
          <w:bCs/>
          <w:color w:val="000000" w:themeColor="text1"/>
          <w:sz w:val="24"/>
          <w:highlight w:val="none"/>
          <w:lang w:eastAsia="zh-CN"/>
          <w14:textFill>
            <w14:solidFill>
              <w14:schemeClr w14:val="tx1"/>
            </w14:solidFill>
          </w14:textFill>
        </w:rPr>
        <w:t>投标人须在资格审查前及时维护、更新本企业信息，及时上传相关证件，确保拟委派的项目负责人、专职安全员等相关信息、证件等能有效且被使用，因投标人未及时维护、更新在</w:t>
      </w:r>
      <w:r>
        <w:rPr>
          <w:rFonts w:hint="eastAsia" w:ascii="宋体" w:hAnsi="宋体"/>
          <w:b/>
          <w:bCs/>
          <w:color w:val="000000" w:themeColor="text1"/>
          <w:sz w:val="24"/>
          <w:highlight w:val="none"/>
          <w14:textFill>
            <w14:solidFill>
              <w14:schemeClr w14:val="tx1"/>
            </w14:solidFill>
          </w14:textFill>
        </w:rPr>
        <w:t>广州交易集团有限公司（广州公共资源交易中心）企业信息库</w:t>
      </w:r>
      <w:r>
        <w:rPr>
          <w:rFonts w:hint="eastAsia" w:ascii="宋体" w:hAnsi="宋体"/>
          <w:b/>
          <w:bCs/>
          <w:color w:val="000000" w:themeColor="text1"/>
          <w:sz w:val="24"/>
          <w:highlight w:val="none"/>
          <w:lang w:eastAsia="zh-CN"/>
          <w14:textFill>
            <w14:solidFill>
              <w14:schemeClr w14:val="tx1"/>
            </w14:solidFill>
          </w14:textFill>
        </w:rPr>
        <w:t>内的信息，造成其资格审查不合格或不通过的，后果由投标人自行承担</w:t>
      </w:r>
      <w:r>
        <w:rPr>
          <w:rFonts w:hint="eastAsia" w:ascii="宋体" w:hAnsi="宋体"/>
          <w:color w:val="000000" w:themeColor="text1"/>
          <w:sz w:val="24"/>
          <w:highlight w:val="none"/>
          <w:lang w:eastAsia="zh-CN"/>
          <w14:textFill>
            <w14:solidFill>
              <w14:schemeClr w14:val="tx1"/>
            </w14:solidFill>
          </w14:textFill>
        </w:rPr>
        <w:t>。</w:t>
      </w:r>
    </w:p>
    <w:p w14:paraId="32374DA8">
      <w:pPr>
        <w:keepNext w:val="0"/>
        <w:keepLines w:val="0"/>
        <w:pageBreakBefore w:val="0"/>
        <w:widowControl w:val="0"/>
        <w:kinsoku/>
        <w:wordWrap/>
        <w:overflowPunct/>
        <w:topLinePunct w:val="0"/>
        <w:autoSpaceDE/>
        <w:autoSpaceDN/>
        <w:bidi w:val="0"/>
        <w:adjustRightInd/>
        <w:spacing w:line="360" w:lineRule="auto"/>
        <w:ind w:firstLine="537" w:firstLineChars="224"/>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10.</w:t>
      </w:r>
      <w:r>
        <w:rPr>
          <w:rFonts w:hint="eastAsia" w:ascii="宋体" w:hAnsi="宋体"/>
          <w:color w:val="000000" w:themeColor="text1"/>
          <w:sz w:val="24"/>
          <w:szCs w:val="24"/>
          <w:highlight w:val="none"/>
          <w14:textFill>
            <w14:solidFill>
              <w14:schemeClr w14:val="tx1"/>
            </w14:solidFill>
          </w14:textFill>
        </w:rPr>
        <w:t>投标人未出现以下情形：与其它投标人的单位负责人为同一人或者存在控股、管理关系的（按投标人提供的《投标人声明》第</w:t>
      </w:r>
      <w:r>
        <w:rPr>
          <w:rFonts w:hint="eastAsia" w:ascii="宋体" w:hAnsi="宋体"/>
          <w:color w:val="000000" w:themeColor="text1"/>
          <w:sz w:val="24"/>
          <w:szCs w:val="24"/>
          <w:highlight w:val="none"/>
          <w:lang w:val="en-US" w:eastAsia="zh-CN"/>
          <w14:textFill>
            <w14:solidFill>
              <w14:schemeClr w14:val="tx1"/>
            </w14:solidFill>
          </w14:textFill>
        </w:rPr>
        <w:t>九</w:t>
      </w:r>
      <w:r>
        <w:rPr>
          <w:rFonts w:hint="eastAsia" w:ascii="宋体" w:hAnsi="宋体"/>
          <w:color w:val="000000" w:themeColor="text1"/>
          <w:sz w:val="24"/>
          <w:szCs w:val="24"/>
          <w:highlight w:val="none"/>
          <w14:textFill>
            <w14:solidFill>
              <w14:schemeClr w14:val="tx1"/>
            </w14:solidFill>
          </w14:textFill>
        </w:rPr>
        <w:t>条内容进行评审）。如不同投标申请人出现单位负责人为同一人或者存在控股、管理关系的情形，则</w:t>
      </w:r>
      <w:r>
        <w:rPr>
          <w:rFonts w:hint="eastAsia" w:ascii="宋体" w:hAnsi="宋体"/>
          <w:color w:val="000000" w:themeColor="text1"/>
          <w:sz w:val="24"/>
          <w:szCs w:val="24"/>
          <w:highlight w:val="none"/>
          <w:u w:val="single"/>
          <w14:textFill>
            <w14:solidFill>
              <w14:schemeClr w14:val="tx1"/>
            </w14:solidFill>
          </w14:textFill>
        </w:rPr>
        <w:t>投标无效</w:t>
      </w:r>
      <w:r>
        <w:rPr>
          <w:rFonts w:hint="eastAsia" w:ascii="宋体" w:hAnsi="宋体"/>
          <w:color w:val="000000" w:themeColor="text1"/>
          <w:sz w:val="24"/>
          <w:highlight w:val="none"/>
          <w14:textFill>
            <w14:solidFill>
              <w14:schemeClr w14:val="tx1"/>
            </w14:solidFill>
          </w14:textFill>
        </w:rPr>
        <w:t>。</w:t>
      </w:r>
    </w:p>
    <w:p w14:paraId="47DA4FE3">
      <w:pPr>
        <w:keepNext w:val="0"/>
        <w:keepLines w:val="0"/>
        <w:pageBreakBefore w:val="0"/>
        <w:widowControl w:val="0"/>
        <w:kinsoku/>
        <w:wordWrap/>
        <w:overflowPunct/>
        <w:topLinePunct w:val="0"/>
        <w:autoSpaceDE/>
        <w:autoSpaceDN/>
        <w:bidi w:val="0"/>
        <w:adjustRightInd/>
        <w:spacing w:line="360" w:lineRule="auto"/>
        <w:ind w:firstLine="537" w:firstLineChars="224"/>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在投标截止时间前</w:t>
      </w:r>
      <w:r>
        <w:rPr>
          <w:rFonts w:hint="eastAsia" w:ascii="宋体" w:hAnsi="宋体"/>
          <w:color w:val="000000" w:themeColor="text1"/>
          <w:sz w:val="24"/>
          <w:highlight w:val="none"/>
          <w14:textFill>
            <w14:solidFill>
              <w14:schemeClr w14:val="tx1"/>
            </w14:solidFill>
          </w14:textFill>
        </w:rPr>
        <w:t>，未被列入拖欠农民工工资失信联合惩戒对象名单</w:t>
      </w:r>
      <w:r>
        <w:rPr>
          <w:rFonts w:hint="eastAsia" w:ascii="宋体" w:hAnsi="宋体"/>
          <w:color w:val="000000" w:themeColor="text1"/>
          <w:sz w:val="24"/>
          <w:szCs w:val="24"/>
          <w:highlight w:val="none"/>
          <w14:textFill>
            <w14:solidFill>
              <w14:schemeClr w14:val="tx1"/>
            </w14:solidFill>
          </w14:textFill>
        </w:rPr>
        <w:t>。</w:t>
      </w:r>
    </w:p>
    <w:p w14:paraId="02403F92">
      <w:pPr>
        <w:keepNext w:val="0"/>
        <w:keepLines w:val="0"/>
        <w:pageBreakBefore w:val="0"/>
        <w:widowControl w:val="0"/>
        <w:kinsoku/>
        <w:wordWrap/>
        <w:overflowPunct/>
        <w:topLinePunct w:val="0"/>
        <w:autoSpaceDE/>
        <w:autoSpaceDN/>
        <w:bidi w:val="0"/>
        <w:adjustRightInd/>
        <w:spacing w:line="360" w:lineRule="auto"/>
        <w:ind w:firstLine="537" w:firstLineChars="224"/>
        <w:textAlignment w:val="auto"/>
        <w:rPr>
          <w:rFonts w:hint="eastAsia"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12</w:t>
      </w:r>
      <w:r>
        <w:rPr>
          <w:rFonts w:hint="eastAsia" w:ascii="宋体" w:hAnsi="宋体" w:eastAsia="宋体"/>
          <w:color w:val="000000" w:themeColor="text1"/>
          <w:sz w:val="24"/>
          <w:highlight w:val="none"/>
          <w:lang w:val="en-US" w:eastAsia="zh-CN"/>
          <w14:textFill>
            <w14:solidFill>
              <w14:schemeClr w14:val="tx1"/>
            </w14:solidFill>
          </w14:textFill>
        </w:rPr>
        <w:t>.政府投资项目，</w:t>
      </w:r>
      <w:r>
        <w:rPr>
          <w:rFonts w:hint="eastAsia" w:ascii="宋体" w:hAnsi="宋体" w:eastAsia="宋体"/>
          <w:color w:val="000000" w:themeColor="text1"/>
          <w:sz w:val="24"/>
          <w:highlight w:val="none"/>
          <w14:textFill>
            <w14:solidFill>
              <w14:schemeClr w14:val="tx1"/>
            </w14:solidFill>
          </w14:textFill>
        </w:rPr>
        <w:t>在投标截止时间前，</w:t>
      </w:r>
      <w:r>
        <w:rPr>
          <w:rFonts w:hint="default" w:ascii="宋体" w:hAnsi="宋体" w:eastAsia="宋体"/>
          <w:color w:val="000000" w:themeColor="text1"/>
          <w:sz w:val="24"/>
          <w:highlight w:val="none"/>
          <w:lang w:val="en-US" w:eastAsia="zh-CN"/>
          <w14:textFill>
            <w14:solidFill>
              <w14:schemeClr w14:val="tx1"/>
            </w14:solidFill>
          </w14:textFill>
        </w:rPr>
        <w:t>投标人未被列入“</w:t>
      </w:r>
      <w:r>
        <w:rPr>
          <w:rFonts w:hint="eastAsia" w:ascii="宋体" w:hAnsi="宋体" w:eastAsia="宋体"/>
          <w:color w:val="000000" w:themeColor="text1"/>
          <w:sz w:val="24"/>
          <w:highlight w:val="none"/>
          <w:lang w:val="en-US" w:eastAsia="zh-CN"/>
          <w14:textFill>
            <w14:solidFill>
              <w14:schemeClr w14:val="tx1"/>
            </w14:solidFill>
          </w14:textFill>
        </w:rPr>
        <w:t>失信被执行人</w:t>
      </w:r>
      <w:r>
        <w:rPr>
          <w:rFonts w:hint="default" w:ascii="宋体" w:hAnsi="宋体" w:eastAsia="宋体"/>
          <w:color w:val="000000" w:themeColor="text1"/>
          <w:sz w:val="24"/>
          <w:highlight w:val="none"/>
          <w:lang w:val="en-US" w:eastAsia="zh-CN"/>
          <w14:textFill>
            <w14:solidFill>
              <w14:schemeClr w14:val="tx1"/>
            </w14:solidFill>
          </w14:textFill>
        </w:rPr>
        <w:t>”</w:t>
      </w:r>
      <w:r>
        <w:rPr>
          <w:rFonts w:hint="eastAsia" w:ascii="宋体" w:hAnsi="宋体" w:eastAsia="宋体"/>
          <w:color w:val="000000" w:themeColor="text1"/>
          <w:sz w:val="24"/>
          <w:highlight w:val="none"/>
          <w:lang w:val="en-US" w:eastAsia="zh-CN"/>
          <w14:textFill>
            <w14:solidFill>
              <w14:schemeClr w14:val="tx1"/>
            </w14:solidFill>
          </w14:textFill>
        </w:rPr>
        <w:t>名单。</w:t>
      </w:r>
    </w:p>
    <w:p w14:paraId="29F0E7DF">
      <w:pPr>
        <w:pStyle w:val="2"/>
        <w:keepNext w:val="0"/>
        <w:keepLines w:val="0"/>
        <w:pageBreakBefore w:val="0"/>
        <w:widowControl w:val="0"/>
        <w:tabs>
          <w:tab w:val="left" w:pos="7380"/>
        </w:tabs>
        <w:kinsoku/>
        <w:wordWrap/>
        <w:overflowPunct/>
        <w:topLinePunct w:val="0"/>
        <w:autoSpaceDE/>
        <w:autoSpaceDN/>
        <w:bidi w:val="0"/>
        <w:adjustRightInd/>
        <w:spacing w:after="0" w:line="360" w:lineRule="auto"/>
        <w:ind w:firstLine="523" w:firstLineChars="218"/>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注：未在招标公告第九条单列的资审合格条件，不作为资审不合格的依据。</w:t>
      </w:r>
    </w:p>
    <w:p w14:paraId="6B393DC7">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ascii="宋体" w:cs="宋体"/>
          <w:color w:val="000000" w:themeColor="text1"/>
          <w:sz w:val="24"/>
          <w:szCs w:val="24"/>
          <w:highlight w:val="none"/>
          <w14:textFill>
            <w14:solidFill>
              <w14:schemeClr w14:val="tx1"/>
            </w14:solidFill>
          </w14:textFill>
        </w:rPr>
      </w:pPr>
      <w:bookmarkStart w:id="10" w:name="_Toc7553"/>
      <w:r>
        <w:rPr>
          <w:rStyle w:val="11"/>
          <w:rFonts w:hint="eastAsia"/>
          <w:color w:val="000000" w:themeColor="text1"/>
          <w:highlight w:val="none"/>
          <w14:textFill>
            <w14:solidFill>
              <w14:schemeClr w14:val="tx1"/>
            </w14:solidFill>
          </w14:textFill>
        </w:rPr>
        <w:t>十、资格审查方式</w:t>
      </w:r>
      <w:bookmarkEnd w:id="10"/>
      <w:r>
        <w:rPr>
          <w:rFonts w:hint="eastAsia" w:ascii="宋体" w:hAnsi="宋体" w:cs="宋体"/>
          <w:color w:val="000000" w:themeColor="text1"/>
          <w:sz w:val="24"/>
          <w:szCs w:val="24"/>
          <w:highlight w:val="none"/>
          <w14:textFill>
            <w14:solidFill>
              <w14:schemeClr w14:val="tx1"/>
            </w14:solidFill>
          </w14:textFill>
        </w:rPr>
        <w:t>：</w:t>
      </w:r>
    </w:p>
    <w:p w14:paraId="173CBC95">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asci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本工程采用资格后审方式，由评标委员会负责资格审查。</w:t>
      </w:r>
    </w:p>
    <w:p w14:paraId="59BF0465">
      <w:pPr>
        <w:keepNext w:val="0"/>
        <w:keepLines w:val="0"/>
        <w:pageBreakBefore w:val="0"/>
        <w:kinsoku/>
        <w:wordWrap/>
        <w:overflowPunct/>
        <w:topLinePunct w:val="0"/>
        <w:autoSpaceDE/>
        <w:autoSpaceDN/>
        <w:bidi w:val="0"/>
        <w:adjustRightInd/>
        <w:snapToGrid w:val="0"/>
        <w:spacing w:line="360" w:lineRule="auto"/>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十一、资格审查结果将在</w:t>
      </w:r>
      <w:r>
        <w:rPr>
          <w:rFonts w:hint="eastAsia"/>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广东省招标投标监管网</w:t>
      </w:r>
      <w:r>
        <w:rPr>
          <w:rFonts w:hint="eastAsia" w:ascii="宋体" w:hAnsi="宋体"/>
          <w:color w:val="000000" w:themeColor="text1"/>
          <w:sz w:val="24"/>
          <w:highlight w:val="none"/>
          <w:lang w:eastAsia="zh-CN"/>
          <w14:textFill>
            <w14:solidFill>
              <w14:schemeClr w14:val="tx1"/>
            </w14:solidFill>
          </w14:textFill>
        </w:rPr>
        <w:t>、广州国企阳光采购信息发布平台</w:t>
      </w:r>
      <w:r>
        <w:rPr>
          <w:rFonts w:hint="eastAsia" w:ascii="宋体" w:hAnsi="宋体"/>
          <w:color w:val="000000" w:themeColor="text1"/>
          <w:sz w:val="24"/>
          <w:highlight w:val="none"/>
          <w14:textFill>
            <w14:solidFill>
              <w14:schemeClr w14:val="tx1"/>
            </w14:solidFill>
          </w14:textFill>
        </w:rPr>
        <w:t>公示，</w:t>
      </w:r>
      <w:r>
        <w:rPr>
          <w:rFonts w:hint="eastAsia" w:ascii="宋体" w:hAnsi="宋体"/>
          <w:bCs/>
          <w:color w:val="000000" w:themeColor="text1"/>
          <w:sz w:val="24"/>
          <w:highlight w:val="none"/>
          <w14:textFill>
            <w14:solidFill>
              <w14:schemeClr w14:val="tx1"/>
            </w14:solidFill>
          </w14:textFill>
        </w:rPr>
        <w:t>公示时间不得少于3日。</w:t>
      </w:r>
    </w:p>
    <w:p w14:paraId="2535FCDF">
      <w:pPr>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十二、递交投标文件的投标人</w:t>
      </w:r>
      <w:r>
        <w:rPr>
          <w:rFonts w:hint="eastAsia" w:ascii="宋体" w:hAnsi="宋体"/>
          <w:color w:val="000000" w:themeColor="text1"/>
          <w:sz w:val="24"/>
          <w:highlight w:val="none"/>
          <w:lang w:eastAsia="zh-CN"/>
          <w14:textFill>
            <w14:solidFill>
              <w14:schemeClr w14:val="tx1"/>
            </w14:solidFill>
          </w14:textFill>
        </w:rPr>
        <w:t>不足</w:t>
      </w:r>
      <w:r>
        <w:rPr>
          <w:rFonts w:hint="eastAsia" w:ascii="宋体" w:hAnsi="宋体"/>
          <w:color w:val="000000" w:themeColor="text1"/>
          <w:sz w:val="24"/>
          <w:highlight w:val="none"/>
          <w:lang w:val="en-US" w:eastAsia="zh-CN"/>
          <w14:textFill>
            <w14:solidFill>
              <w14:schemeClr w14:val="tx1"/>
            </w14:solidFill>
          </w14:textFill>
        </w:rPr>
        <w:t>3名，或</w:t>
      </w:r>
      <w:r>
        <w:rPr>
          <w:rFonts w:hint="eastAsia" w:ascii="宋体" w:hAnsi="宋体"/>
          <w:color w:val="000000" w:themeColor="text1"/>
          <w:sz w:val="24"/>
          <w:highlight w:val="none"/>
          <w14:textFill>
            <w14:solidFill>
              <w14:schemeClr w14:val="tx1"/>
            </w14:solidFill>
          </w14:textFill>
        </w:rPr>
        <w:t>满足资格审查合格条件的投标人不足3名</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或通过有效性审查的投标人不足3名时为招标失败。</w:t>
      </w:r>
      <w:r>
        <w:rPr>
          <w:rFonts w:hint="eastAsia" w:ascii="宋体" w:hAnsi="宋体"/>
          <w:color w:val="000000" w:themeColor="text1"/>
          <w:sz w:val="24"/>
          <w:highlight w:val="none"/>
          <w:u w:val="single"/>
          <w14:textFill>
            <w14:solidFill>
              <w14:schemeClr w14:val="tx1"/>
            </w14:solidFill>
          </w14:textFill>
        </w:rPr>
        <w:t>招标人分析招标失败原因，修正招标方案，报有关管理部门核准后，重新组织招标。</w:t>
      </w:r>
    </w:p>
    <w:p w14:paraId="04A2757B">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162CF125">
      <w:pPr>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十四、投标文件全部采用电子文档，投标人按招标文件要求提交投标文件。</w:t>
      </w:r>
    </w:p>
    <w:p w14:paraId="47AAAB9B">
      <w:pPr>
        <w:keepNext w:val="0"/>
        <w:keepLines w:val="0"/>
        <w:pageBreakBefore w:val="0"/>
        <w:kinsoku/>
        <w:wordWrap/>
        <w:overflowPunct/>
        <w:topLinePunct w:val="0"/>
        <w:autoSpaceDE/>
        <w:autoSpaceDN/>
        <w:bidi w:val="0"/>
        <w:adjustRightInd/>
        <w:spacing w:line="360" w:lineRule="auto"/>
        <w:ind w:left="239" w:leftChars="114" w:firstLine="297" w:firstLineChars="124"/>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十五、潜在投标人或利害关系人对本招标公告及招标文件有异议的，应当在投标截止时间10日前向招标人书面提出。</w:t>
      </w:r>
    </w:p>
    <w:p w14:paraId="199E88C3">
      <w:pPr>
        <w:keepNext w:val="0"/>
        <w:keepLines w:val="0"/>
        <w:pageBreakBefore w:val="0"/>
        <w:kinsoku/>
        <w:wordWrap/>
        <w:overflowPunct/>
        <w:topLinePunct w:val="0"/>
        <w:autoSpaceDE/>
        <w:autoSpaceDN/>
        <w:bidi w:val="0"/>
        <w:adjustRightInd/>
        <w:spacing w:line="360" w:lineRule="auto"/>
        <w:ind w:left="239" w:leftChars="114" w:firstLine="297" w:firstLineChars="124"/>
        <w:textAlignment w:val="auto"/>
        <w:rPr>
          <w:rFonts w:hint="eastAsia" w:ascii="宋体" w:hAnsi="宋体" w:eastAsia="宋体"/>
          <w:color w:val="000000" w:themeColor="text1"/>
          <w:sz w:val="24"/>
          <w:highlight w:val="none"/>
          <w:u w:val="singl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异议受理部门：</w:t>
      </w:r>
      <w:r>
        <w:rPr>
          <w:rFonts w:hint="eastAsia" w:ascii="宋体" w:hAnsi="宋体"/>
          <w:color w:val="000000" w:themeColor="text1"/>
          <w:sz w:val="24"/>
          <w:highlight w:val="none"/>
          <w:u w:val="single"/>
          <w:lang w:eastAsia="zh-CN"/>
          <w14:textFill>
            <w14:solidFill>
              <w14:schemeClr w14:val="tx1"/>
            </w14:solidFill>
          </w14:textFill>
        </w:rPr>
        <w:t>广州市广园市政建设有限公司</w:t>
      </w:r>
    </w:p>
    <w:p w14:paraId="5B0BB5F1">
      <w:pPr>
        <w:keepNext w:val="0"/>
        <w:keepLines w:val="0"/>
        <w:pageBreakBefore w:val="0"/>
        <w:kinsoku/>
        <w:wordWrap/>
        <w:overflowPunct/>
        <w:topLinePunct w:val="0"/>
        <w:autoSpaceDE/>
        <w:autoSpaceDN/>
        <w:bidi w:val="0"/>
        <w:adjustRightInd/>
        <w:spacing w:line="360" w:lineRule="auto"/>
        <w:ind w:left="239" w:leftChars="114" w:firstLine="297" w:firstLineChars="124"/>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异议受理电话：</w:t>
      </w:r>
      <w:r>
        <w:rPr>
          <w:rFonts w:hint="eastAsia" w:ascii="宋体" w:hAnsi="宋体" w:cs="宋体"/>
          <w:color w:val="000000" w:themeColor="text1"/>
          <w:sz w:val="24"/>
          <w:szCs w:val="24"/>
          <w:highlight w:val="none"/>
          <w:u w:val="single"/>
          <w:lang w:eastAsia="zh-CN"/>
          <w14:textFill>
            <w14:solidFill>
              <w14:schemeClr w14:val="tx1"/>
            </w14:solidFill>
          </w14:textFill>
        </w:rPr>
        <w:t>020-62655579</w:t>
      </w:r>
    </w:p>
    <w:p w14:paraId="5E1D366C">
      <w:pPr>
        <w:keepNext w:val="0"/>
        <w:keepLines w:val="0"/>
        <w:pageBreakBefore w:val="0"/>
        <w:kinsoku/>
        <w:wordWrap/>
        <w:overflowPunct/>
        <w:topLinePunct w:val="0"/>
        <w:autoSpaceDE/>
        <w:autoSpaceDN/>
        <w:bidi w:val="0"/>
        <w:adjustRightInd/>
        <w:spacing w:line="360" w:lineRule="auto"/>
        <w:ind w:left="239" w:leftChars="114" w:firstLine="297" w:firstLineChars="124"/>
        <w:textAlignment w:val="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r>
        <w:rPr>
          <w:rFonts w:hint="eastAsia" w:ascii="宋体" w:hAnsi="宋体"/>
          <w:color w:val="000000" w:themeColor="text1"/>
          <w:sz w:val="24"/>
          <w:highlight w:val="none"/>
          <w:u w:val="single"/>
          <w14:textFill>
            <w14:solidFill>
              <w14:schemeClr w14:val="tx1"/>
            </w14:solidFill>
          </w14:textFill>
        </w:rPr>
        <w:t>广州市越秀区站南路15号之一</w:t>
      </w:r>
      <w:r>
        <w:rPr>
          <w:rFonts w:hint="eastAsia" w:ascii="宋体" w:hAnsi="宋体"/>
          <w:color w:val="000000" w:themeColor="text1"/>
          <w:sz w:val="24"/>
          <w:highlight w:val="none"/>
          <w:u w:val="single"/>
          <w:lang w:val="en-US" w:eastAsia="zh-CN"/>
          <w14:textFill>
            <w14:solidFill>
              <w14:schemeClr w14:val="tx1"/>
            </w14:solidFill>
          </w14:textFill>
        </w:rPr>
        <w:t>7</w:t>
      </w:r>
      <w:r>
        <w:rPr>
          <w:rFonts w:hint="eastAsia" w:ascii="宋体" w:hAnsi="宋体"/>
          <w:color w:val="000000" w:themeColor="text1"/>
          <w:sz w:val="24"/>
          <w:highlight w:val="none"/>
          <w:u w:val="single"/>
          <w14:textFill>
            <w14:solidFill>
              <w14:schemeClr w14:val="tx1"/>
            </w14:solidFill>
          </w14:textFill>
        </w:rPr>
        <w:t>楼</w:t>
      </w:r>
    </w:p>
    <w:p w14:paraId="1B912717">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注：潜在投标人或利害关系人</w:t>
      </w:r>
      <w:r>
        <w:rPr>
          <w:rFonts w:hint="eastAsia" w:ascii="宋体" w:hAnsi="宋体"/>
          <w:color w:val="000000" w:themeColor="text1"/>
          <w:sz w:val="24"/>
          <w:highlight w:val="none"/>
          <w:lang w:eastAsia="zh-CN"/>
          <w14:textFill>
            <w14:solidFill>
              <w14:schemeClr w14:val="tx1"/>
            </w14:solidFill>
          </w14:textFill>
        </w:rPr>
        <w:t>对本招标公告及招标文件有异议的，应当在招标投标相关法律法规规定的时间内（投标截止时间</w:t>
      </w:r>
      <w:r>
        <w:rPr>
          <w:rFonts w:hint="eastAsia" w:ascii="宋体" w:hAnsi="宋体"/>
          <w:color w:val="000000" w:themeColor="text1"/>
          <w:sz w:val="24"/>
          <w:highlight w:val="none"/>
          <w:u w:val="single"/>
          <w:lang w:val="en-US" w:eastAsia="zh-CN"/>
          <w14:textFill>
            <w14:solidFill>
              <w14:schemeClr w14:val="tx1"/>
            </w14:solidFill>
          </w14:textFill>
        </w:rPr>
        <w:t>10</w:t>
      </w:r>
      <w:r>
        <w:rPr>
          <w:rFonts w:hint="eastAsia" w:ascii="宋体" w:hAnsi="宋体"/>
          <w:color w:val="000000" w:themeColor="text1"/>
          <w:sz w:val="24"/>
          <w:highlight w:val="none"/>
          <w:lang w:eastAsia="zh-CN"/>
          <w14:textFill>
            <w14:solidFill>
              <w14:schemeClr w14:val="tx1"/>
            </w14:solidFill>
          </w14:textFill>
        </w:rPr>
        <w:t>日前）</w:t>
      </w:r>
      <w:r>
        <w:rPr>
          <w:rFonts w:hint="eastAsia" w:ascii="宋体" w:hAnsi="宋体"/>
          <w:color w:val="000000" w:themeColor="text1"/>
          <w:sz w:val="24"/>
          <w:highlight w:val="none"/>
          <w14:textFill>
            <w14:solidFill>
              <w14:schemeClr w14:val="tx1"/>
            </w14:solidFill>
          </w14:textFill>
        </w:rPr>
        <w:t>通过</w:t>
      </w:r>
      <w:r>
        <w:rPr>
          <w:rFonts w:hint="eastAsia" w:ascii="宋体" w:hAnsi="宋体"/>
          <w:color w:val="000000" w:themeColor="text1"/>
          <w:sz w:val="24"/>
          <w:highlight w:val="none"/>
          <w:lang w:eastAsia="zh-CN"/>
          <w14:textFill>
            <w14:solidFill>
              <w14:schemeClr w14:val="tx1"/>
            </w14:solidFill>
          </w14:textFill>
        </w:rPr>
        <w:t>电子交易系统向招标人</w:t>
      </w:r>
      <w:r>
        <w:rPr>
          <w:rFonts w:hint="eastAsia" w:ascii="宋体" w:hAnsi="宋体"/>
          <w:color w:val="000000" w:themeColor="text1"/>
          <w:sz w:val="24"/>
          <w:highlight w:val="none"/>
          <w14:textFill>
            <w14:solidFill>
              <w14:schemeClr w14:val="tx1"/>
            </w14:solidFill>
          </w14:textFill>
        </w:rPr>
        <w:t>提出异议</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具体按照</w:t>
      </w:r>
      <w:r>
        <w:rPr>
          <w:rFonts w:hint="eastAsia" w:ascii="宋体" w:hAnsi="宋体"/>
          <w:color w:val="000000" w:themeColor="text1"/>
          <w:sz w:val="24"/>
          <w:highlight w:val="none"/>
          <w:lang w:eastAsia="zh-CN"/>
          <w14:textFill>
            <w14:solidFill>
              <w14:schemeClr w14:val="tx1"/>
            </w14:solidFill>
          </w14:textFill>
        </w:rPr>
        <w:t>电子招标投标</w:t>
      </w:r>
      <w:r>
        <w:rPr>
          <w:rFonts w:hint="eastAsia" w:ascii="宋体" w:hAnsi="宋体"/>
          <w:color w:val="000000" w:themeColor="text1"/>
          <w:sz w:val="24"/>
          <w:highlight w:val="none"/>
          <w14:textFill>
            <w14:solidFill>
              <w14:schemeClr w14:val="tx1"/>
            </w14:solidFill>
          </w14:textFill>
        </w:rPr>
        <w:t>交易平台相关指南进行操作。</w:t>
      </w:r>
      <w:r>
        <w:rPr>
          <w:rFonts w:hint="eastAsia" w:ascii="宋体" w:hAnsi="宋体"/>
          <w:color w:val="000000" w:themeColor="text1"/>
          <w:sz w:val="24"/>
          <w:highlight w:val="none"/>
          <w:lang w:eastAsia="zh-CN"/>
          <w14:textFill>
            <w14:solidFill>
              <w14:schemeClr w14:val="tx1"/>
            </w14:solidFill>
          </w14:textFill>
        </w:rPr>
        <w:t>尚未登记注册的，可按照招标人明确的其他方式（</w:t>
      </w:r>
      <w:r>
        <w:rPr>
          <w:rFonts w:hint="eastAsia" w:ascii="宋体" w:hAnsi="宋体"/>
          <w:b/>
          <w:bCs/>
          <w:color w:val="000000" w:themeColor="text1"/>
          <w:sz w:val="24"/>
          <w:highlight w:val="none"/>
          <w:u w:val="single"/>
          <w:lang w:val="en-US" w:eastAsia="zh-CN"/>
          <w14:textFill>
            <w14:solidFill>
              <w14:schemeClr w14:val="tx1"/>
            </w14:solidFill>
          </w14:textFill>
        </w:rPr>
        <w:t>线下纸质原件递交；递交时间：</w:t>
      </w:r>
      <w:r>
        <w:rPr>
          <w:rFonts w:hint="eastAsia" w:ascii="宋体" w:hAnsi="宋体"/>
          <w:b/>
          <w:bCs/>
          <w:color w:val="000000" w:themeColor="text1"/>
          <w:sz w:val="24"/>
          <w:highlight w:val="none"/>
          <w:u w:val="single"/>
          <w:lang w:eastAsia="zh-CN"/>
          <w14:textFill>
            <w14:solidFill>
              <w14:schemeClr w14:val="tx1"/>
            </w14:solidFill>
          </w14:textFill>
        </w:rPr>
        <w:t>投标截止时间</w:t>
      </w:r>
      <w:r>
        <w:rPr>
          <w:rFonts w:hint="eastAsia" w:ascii="宋体" w:hAnsi="宋体"/>
          <w:b/>
          <w:bCs/>
          <w:color w:val="000000" w:themeColor="text1"/>
          <w:sz w:val="24"/>
          <w:highlight w:val="none"/>
          <w:u w:val="single"/>
          <w:lang w:val="en-US" w:eastAsia="zh-CN"/>
          <w14:textFill>
            <w14:solidFill>
              <w14:schemeClr w14:val="tx1"/>
            </w14:solidFill>
          </w14:textFill>
        </w:rPr>
        <w:t>10</w:t>
      </w:r>
      <w:r>
        <w:rPr>
          <w:rFonts w:hint="eastAsia" w:ascii="宋体" w:hAnsi="宋体"/>
          <w:b/>
          <w:bCs/>
          <w:color w:val="000000" w:themeColor="text1"/>
          <w:sz w:val="24"/>
          <w:highlight w:val="none"/>
          <w:u w:val="single"/>
          <w:lang w:eastAsia="zh-CN"/>
          <w14:textFill>
            <w14:solidFill>
              <w14:schemeClr w14:val="tx1"/>
            </w14:solidFill>
          </w14:textFill>
        </w:rPr>
        <w:t>日前，</w:t>
      </w:r>
      <w:r>
        <w:rPr>
          <w:rFonts w:hint="eastAsia" w:ascii="宋体" w:hAnsi="宋体"/>
          <w:b/>
          <w:bCs/>
          <w:color w:val="000000" w:themeColor="text1"/>
          <w:sz w:val="24"/>
          <w:highlight w:val="none"/>
          <w:u w:val="single"/>
          <w:lang w:val="en-US" w:eastAsia="zh-CN"/>
          <w14:textFill>
            <w14:solidFill>
              <w14:schemeClr w14:val="tx1"/>
            </w14:solidFill>
          </w14:textFill>
        </w:rPr>
        <w:t>北京时间8时30分-17时30分；递交地点：广州市越秀区站南路15号之一7楼；联系人：舒工；联系电话：020-62655579</w:t>
      </w:r>
      <w:r>
        <w:rPr>
          <w:rFonts w:hint="eastAsia" w:ascii="宋体" w:hAnsi="宋体"/>
          <w:b/>
          <w:bCs/>
          <w:color w:val="000000" w:themeColor="text1"/>
          <w:sz w:val="24"/>
          <w:highlight w:val="none"/>
          <w:u w:val="single"/>
          <w:lang w:eastAsia="zh-CN"/>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）向招标人</w:t>
      </w:r>
      <w:r>
        <w:rPr>
          <w:rFonts w:hint="eastAsia" w:ascii="宋体" w:hAnsi="宋体"/>
          <w:color w:val="000000" w:themeColor="text1"/>
          <w:sz w:val="24"/>
          <w:highlight w:val="none"/>
          <w14:textFill>
            <w14:solidFill>
              <w14:schemeClr w14:val="tx1"/>
            </w14:solidFill>
          </w14:textFill>
        </w:rPr>
        <w:t>提出</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招标人</w:t>
      </w:r>
      <w:r>
        <w:rPr>
          <w:rFonts w:hint="eastAsia" w:ascii="宋体" w:hAnsi="宋体"/>
          <w:color w:val="000000" w:themeColor="text1"/>
          <w:sz w:val="24"/>
          <w:highlight w:val="none"/>
          <w:lang w:eastAsia="zh-CN"/>
          <w14:textFill>
            <w14:solidFill>
              <w14:schemeClr w14:val="tx1"/>
            </w14:solidFill>
          </w14:textFill>
        </w:rPr>
        <w:t>应当在规定的异议答复期限内作出答复；</w:t>
      </w:r>
      <w:r>
        <w:rPr>
          <w:rFonts w:hint="eastAsia" w:ascii="宋体" w:hAnsi="宋体"/>
          <w:color w:val="000000" w:themeColor="text1"/>
          <w:sz w:val="24"/>
          <w:highlight w:val="none"/>
          <w14:textFill>
            <w14:solidFill>
              <w14:schemeClr w14:val="tx1"/>
            </w14:solidFill>
          </w14:textFill>
        </w:rPr>
        <w:t>作出答复前，应当暂停招标投标活动。</w:t>
      </w:r>
      <w:r>
        <w:rPr>
          <w:rFonts w:hint="eastAsia" w:ascii="宋体" w:hAnsi="宋体"/>
          <w:color w:val="000000" w:themeColor="text1"/>
          <w:sz w:val="24"/>
          <w:highlight w:val="none"/>
          <w:lang w:eastAsia="zh-CN"/>
          <w14:textFill>
            <w14:solidFill>
              <w14:schemeClr w14:val="tx1"/>
            </w14:solidFill>
          </w14:textFill>
        </w:rPr>
        <w:t>招标人依法作出答复、发布招标文件澄清或者修改文件的，应当通过电子交易系统进行。</w:t>
      </w:r>
      <w:r>
        <w:rPr>
          <w:rFonts w:hint="eastAsia" w:ascii="宋体" w:hAnsi="宋体"/>
          <w:color w:val="000000" w:themeColor="text1"/>
          <w:sz w:val="24"/>
          <w:highlight w:val="none"/>
          <w14:textFill>
            <w14:solidFill>
              <w14:schemeClr w14:val="tx1"/>
            </w14:solidFill>
          </w14:textFill>
        </w:rPr>
        <w:t>作出答复前，应当暂停招标投标活动。</w:t>
      </w:r>
    </w:p>
    <w:p w14:paraId="70C61784">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十六、本公告在</w:t>
      </w:r>
      <w:r>
        <w:rPr>
          <w:rFonts w:hint="eastAsia" w:ascii="宋体" w:hAnsi="宋体"/>
          <w:color w:val="000000" w:themeColor="text1"/>
          <w:sz w:val="24"/>
          <w:highlight w:val="none"/>
          <w:u w:val="single"/>
          <w14:textFill>
            <w14:solidFill>
              <w14:schemeClr w14:val="tx1"/>
            </w14:solidFill>
          </w14:textFill>
        </w:rPr>
        <w:t>广州交易集团有限公司（广州公共资源交易中心）（网址：http://www.gzggzy.cn/）、广东省招标投标监管网（网址：https://zbtb.gd.gov.cn/）</w:t>
      </w:r>
      <w:r>
        <w:rPr>
          <w:rFonts w:hint="eastAsia" w:ascii="宋体" w:hAnsi="宋体"/>
          <w:color w:val="000000" w:themeColor="text1"/>
          <w:sz w:val="24"/>
          <w:highlight w:val="none"/>
          <w:u w:val="single"/>
          <w:lang w:eastAsia="zh-CN"/>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中国招标投标公共服务平台（网址：http://www.cebpubservice.com/</w:t>
      </w:r>
      <w:r>
        <w:rPr>
          <w:rFonts w:hint="eastAsia" w:ascii="宋体" w:hAnsi="宋体"/>
          <w:b w:val="0"/>
          <w:bCs w:val="0"/>
          <w:color w:val="000000" w:themeColor="text1"/>
          <w:sz w:val="24"/>
          <w:highlight w:val="none"/>
          <w:u w:val="single"/>
          <w14:textFill>
            <w14:solidFill>
              <w14:schemeClr w14:val="tx1"/>
            </w14:solidFill>
          </w14:textFill>
        </w:rPr>
        <w:t>）、广州国企阳光采购信息发布平台（网址：https://ygcg.gzggzy.cn）</w:t>
      </w:r>
      <w:r>
        <w:rPr>
          <w:rFonts w:hint="eastAsia" w:ascii="宋体" w:hAnsi="宋体"/>
          <w:b w:val="0"/>
          <w:bCs w:val="0"/>
          <w:color w:val="000000" w:themeColor="text1"/>
          <w:sz w:val="24"/>
          <w:highlight w:val="none"/>
          <w14:textFill>
            <w14:solidFill>
              <w14:schemeClr w14:val="tx1"/>
            </w14:solidFill>
          </w14:textFill>
        </w:rPr>
        <w:t>发布。招</w:t>
      </w:r>
      <w:r>
        <w:rPr>
          <w:rFonts w:hint="eastAsia" w:ascii="宋体" w:hAnsi="宋体"/>
          <w:color w:val="000000" w:themeColor="text1"/>
          <w:sz w:val="24"/>
          <w:highlight w:val="none"/>
          <w14:textFill>
            <w14:solidFill>
              <w14:schemeClr w14:val="tx1"/>
            </w14:solidFill>
          </w14:textFill>
        </w:rPr>
        <w:t>标公告、公示信息的发布时间和内容，以在广东省招标投标监管网发布的为准。</w:t>
      </w:r>
      <w:r>
        <w:rPr>
          <w:rFonts w:hint="eastAsia" w:ascii="宋体" w:hAnsi="宋体"/>
          <w:color w:val="000000" w:themeColor="text1"/>
          <w:sz w:val="24"/>
          <w:highlight w:val="none"/>
          <w:u w:val="single"/>
          <w14:textFill>
            <w14:solidFill>
              <w14:schemeClr w14:val="tx1"/>
            </w14:solidFill>
          </w14:textFill>
        </w:rPr>
        <w:t>本公告的修改、补充，在广州交易集团有限公司（广州公共资源交易中心）官网</w:t>
      </w:r>
      <w:r>
        <w:rPr>
          <w:rFonts w:hint="eastAsia" w:ascii="宋体" w:hAnsi="宋体"/>
          <w:color w:val="000000" w:themeColor="text1"/>
          <w:sz w:val="24"/>
          <w:highlight w:val="none"/>
          <w:u w:val="single"/>
          <w:lang w:eastAsia="zh-CN"/>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广东省招标投标监管网、中国招标投标公共服务平台和广州国企阳光采购信息发布平台发布。</w:t>
      </w:r>
    </w:p>
    <w:p w14:paraId="64B8698C">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十七、招标公告网上发布时，同时发布招标文件、施工图纸、最高投标限价。本工程根据国家和省有关计价规范设置最高投标限价。招标公告发布之日起计算编制投标文件时间，编制投标文件的时间不得少于20天。</w:t>
      </w:r>
      <w:r>
        <w:rPr>
          <w:rFonts w:hint="eastAsia" w:ascii="宋体" w:hAnsi="宋体"/>
          <w:color w:val="000000" w:themeColor="text1"/>
          <w:sz w:val="24"/>
          <w:highlight w:val="none"/>
          <w:lang w:eastAsia="zh-CN"/>
          <w14:textFill>
            <w14:solidFill>
              <w14:schemeClr w14:val="tx1"/>
            </w14:solidFill>
          </w14:textFill>
        </w:rPr>
        <w:t>招标人如需发布补充公告的，以最后发布的补充公告时间起计算编制投标文件时间。</w:t>
      </w:r>
      <w:r>
        <w:rPr>
          <w:rFonts w:hint="eastAsia" w:ascii="宋体" w:hAnsi="宋体"/>
          <w:color w:val="000000" w:themeColor="text1"/>
          <w:sz w:val="24"/>
          <w:highlight w:val="none"/>
          <w14:textFill>
            <w14:solidFill>
              <w14:schemeClr w14:val="tx1"/>
            </w14:solidFill>
          </w14:textFill>
        </w:rPr>
        <w:t>招标人应综合考虑节假日因素，合理确定投标人编制投标文件所需要的时间，如遇春节、五一、十一等长假，建议招标人结合项目特点和实际需要适当延长备标期。</w:t>
      </w:r>
    </w:p>
    <w:p w14:paraId="1F510636">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十</w:t>
      </w:r>
      <w:r>
        <w:rPr>
          <w:rFonts w:hint="eastAsia" w:ascii="宋体"/>
          <w:color w:val="000000" w:themeColor="text1"/>
          <w:sz w:val="24"/>
          <w:highlight w:val="none"/>
          <w:lang w:eastAsia="zh-CN"/>
          <w14:textFill>
            <w14:solidFill>
              <w14:schemeClr w14:val="tx1"/>
            </w14:solidFill>
          </w14:textFill>
        </w:rPr>
        <w:t>八</w:t>
      </w:r>
      <w:r>
        <w:rPr>
          <w:rFonts w:hint="eastAsia" w:ascii="宋体"/>
          <w:color w:val="000000" w:themeColor="text1"/>
          <w:sz w:val="24"/>
          <w:highlight w:val="none"/>
          <w14:textFill>
            <w14:solidFill>
              <w14:schemeClr w14:val="tx1"/>
            </w14:solidFill>
          </w14:textFill>
        </w:rPr>
        <w:t>、《投诉处理决定书》和《行政处理决定书》在</w:t>
      </w:r>
      <w:r>
        <w:rPr>
          <w:rFonts w:hint="eastAsia" w:ascii="宋体" w:hAnsi="宋体"/>
          <w:color w:val="000000" w:themeColor="text1"/>
          <w:sz w:val="24"/>
          <w:highlight w:val="none"/>
          <w14:textFill>
            <w14:solidFill>
              <w14:schemeClr w14:val="tx1"/>
            </w14:solidFill>
          </w14:textFill>
        </w:rPr>
        <w:t>广州市</w:t>
      </w:r>
      <w:r>
        <w:rPr>
          <w:rFonts w:hint="eastAsia" w:ascii="宋体" w:hAnsi="宋体"/>
          <w:color w:val="000000" w:themeColor="text1"/>
          <w:sz w:val="24"/>
          <w:highlight w:val="none"/>
          <w:lang w:eastAsia="zh-CN"/>
          <w14:textFill>
            <w14:solidFill>
              <w14:schemeClr w14:val="tx1"/>
            </w14:solidFill>
          </w14:textFill>
        </w:rPr>
        <w:t>交通运输</w:t>
      </w:r>
      <w:r>
        <w:rPr>
          <w:rFonts w:hint="eastAsia" w:ascii="宋体" w:hAnsi="宋体"/>
          <w:color w:val="000000" w:themeColor="text1"/>
          <w:sz w:val="24"/>
          <w:highlight w:val="none"/>
          <w14:textFill>
            <w14:solidFill>
              <w14:schemeClr w14:val="tx1"/>
            </w14:solidFill>
          </w14:textFill>
        </w:rPr>
        <w:t>局</w:t>
      </w:r>
      <w:r>
        <w:rPr>
          <w:rFonts w:hint="eastAsia" w:ascii="宋体"/>
          <w:color w:val="000000" w:themeColor="text1"/>
          <w:sz w:val="24"/>
          <w:highlight w:val="none"/>
          <w14:textFill>
            <w14:solidFill>
              <w14:schemeClr w14:val="tx1"/>
            </w14:solidFill>
          </w14:textFill>
        </w:rPr>
        <w:t>网站上公布的，视为送达其他与决定书有关的当事人。</w:t>
      </w:r>
    </w:p>
    <w:p w14:paraId="14658D9B">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eastAsia="宋体"/>
          <w:color w:val="000000" w:themeColor="text1"/>
          <w:sz w:val="24"/>
          <w:highlight w:val="none"/>
          <w:lang w:eastAsia="zh-CN"/>
          <w14:textFill>
            <w14:solidFill>
              <w14:schemeClr w14:val="tx1"/>
            </w14:solidFill>
          </w14:textFill>
        </w:rPr>
      </w:pPr>
      <w:r>
        <w:rPr>
          <w:rFonts w:hint="eastAsia" w:ascii="宋体"/>
          <w:color w:val="000000" w:themeColor="text1"/>
          <w:sz w:val="24"/>
          <w:highlight w:val="none"/>
          <w14:textFill>
            <w14:solidFill>
              <w14:schemeClr w14:val="tx1"/>
            </w14:solidFill>
          </w14:textFill>
        </w:rPr>
        <w:t>十</w:t>
      </w:r>
      <w:r>
        <w:rPr>
          <w:rFonts w:hint="eastAsia" w:ascii="宋体"/>
          <w:color w:val="000000" w:themeColor="text1"/>
          <w:sz w:val="24"/>
          <w:highlight w:val="none"/>
          <w:lang w:eastAsia="zh-CN"/>
          <w14:textFill>
            <w14:solidFill>
              <w14:schemeClr w14:val="tx1"/>
            </w14:solidFill>
          </w14:textFill>
        </w:rPr>
        <w:t>九</w:t>
      </w:r>
      <w:r>
        <w:rPr>
          <w:rFonts w:hint="eastAsia" w:ascii="宋体"/>
          <w:color w:val="000000" w:themeColor="text1"/>
          <w:sz w:val="24"/>
          <w:highlight w:val="none"/>
          <w14:textFill>
            <w14:solidFill>
              <w14:schemeClr w14:val="tx1"/>
            </w14:solidFill>
          </w14:textFill>
        </w:rPr>
        <w:t>、投标人在本项目招标人的工程项目中存在下列行为的，将被拒绝</w:t>
      </w:r>
      <w:r>
        <w:rPr>
          <w:rFonts w:hint="eastAsia" w:ascii="宋体"/>
          <w:color w:val="000000" w:themeColor="text1"/>
          <w:sz w:val="24"/>
          <w:highlight w:val="none"/>
          <w:u w:val="single"/>
          <w14:textFill>
            <w14:solidFill>
              <w14:schemeClr w14:val="tx1"/>
            </w14:solidFill>
          </w14:textFill>
        </w:rPr>
        <w:t>一年内</w:t>
      </w:r>
      <w:r>
        <w:rPr>
          <w:rFonts w:hint="eastAsia" w:ascii="宋体"/>
          <w:color w:val="000000" w:themeColor="text1"/>
          <w:sz w:val="24"/>
          <w:highlight w:val="none"/>
          <w14:textFill>
            <w14:solidFill>
              <w14:schemeClr w14:val="tx1"/>
            </w14:solidFill>
          </w14:textFill>
        </w:rPr>
        <w:t>参与招标人后续工程投标。（注：拒绝投标时限自招标人发出通知之日起计）</w:t>
      </w:r>
      <w:r>
        <w:rPr>
          <w:rFonts w:hint="eastAsia" w:ascii="宋体"/>
          <w:color w:val="000000" w:themeColor="text1"/>
          <w:sz w:val="24"/>
          <w:highlight w:val="none"/>
          <w:u w:val="none"/>
          <w:lang w:eastAsia="zh-CN"/>
          <w14:textFill>
            <w14:solidFill>
              <w14:schemeClr w14:val="tx1"/>
            </w14:solidFill>
          </w14:textFill>
        </w:rPr>
        <w:t>：</w:t>
      </w:r>
    </w:p>
    <w:p w14:paraId="1233654B">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1.将中标工程转包或者违法分包的;</w:t>
      </w:r>
    </w:p>
    <w:p w14:paraId="75919FCB">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2.在中标工程中不执行质量、安全生产相关规定的，造成质量或安全事故的；</w:t>
      </w:r>
    </w:p>
    <w:p w14:paraId="735593CC">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3.出让投标资格的；</w:t>
      </w:r>
    </w:p>
    <w:p w14:paraId="2A044112">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eastAsia="宋体"/>
          <w:color w:val="000000" w:themeColor="text1"/>
          <w:sz w:val="24"/>
          <w:highlight w:val="none"/>
          <w:lang w:eastAsia="zh-CN"/>
          <w14:textFill>
            <w14:solidFill>
              <w14:schemeClr w14:val="tx1"/>
            </w14:solidFill>
          </w14:textFill>
        </w:rPr>
      </w:pPr>
      <w:r>
        <w:rPr>
          <w:rFonts w:hint="eastAsia" w:ascii="宋体"/>
          <w:color w:val="000000" w:themeColor="text1"/>
          <w:sz w:val="24"/>
          <w:highlight w:val="none"/>
          <w14:textFill>
            <w14:solidFill>
              <w14:schemeClr w14:val="tx1"/>
            </w14:solidFill>
          </w14:textFill>
        </w:rPr>
        <w:t>4.</w:t>
      </w:r>
      <w:r>
        <w:rPr>
          <w:rFonts w:hint="eastAsia" w:ascii="宋体"/>
          <w:color w:val="000000" w:themeColor="text1"/>
          <w:sz w:val="24"/>
          <w:highlight w:val="none"/>
          <w:u w:val="none"/>
          <w14:textFill>
            <w14:solidFill>
              <w14:schemeClr w14:val="tx1"/>
            </w14:solidFill>
          </w14:textFill>
        </w:rPr>
        <w:t>存在围标</w:t>
      </w:r>
      <w:r>
        <w:rPr>
          <w:rFonts w:hint="eastAsia" w:ascii="宋体"/>
          <w:color w:val="000000" w:themeColor="text1"/>
          <w:sz w:val="24"/>
          <w:highlight w:val="none"/>
          <w:u w:val="none"/>
          <w:lang w:eastAsia="zh-CN"/>
          <w14:textFill>
            <w14:solidFill>
              <w14:schemeClr w14:val="tx1"/>
            </w14:solidFill>
          </w14:textFill>
        </w:rPr>
        <w:t>、</w:t>
      </w:r>
      <w:r>
        <w:rPr>
          <w:rFonts w:hint="eastAsia" w:ascii="宋体"/>
          <w:color w:val="000000" w:themeColor="text1"/>
          <w:sz w:val="24"/>
          <w:highlight w:val="none"/>
          <w:u w:val="none"/>
          <w14:textFill>
            <w14:solidFill>
              <w14:schemeClr w14:val="tx1"/>
            </w14:solidFill>
          </w14:textFill>
        </w:rPr>
        <w:t>串标情形的</w:t>
      </w:r>
      <w:r>
        <w:rPr>
          <w:rFonts w:hint="eastAsia" w:ascii="宋体"/>
          <w:color w:val="000000" w:themeColor="text1"/>
          <w:sz w:val="24"/>
          <w:highlight w:val="none"/>
          <w:u w:val="none"/>
          <w:lang w:eastAsia="zh-CN"/>
          <w14:textFill>
            <w14:solidFill>
              <w14:schemeClr w14:val="tx1"/>
            </w14:solidFill>
          </w14:textFill>
        </w:rPr>
        <w:t>；</w:t>
      </w:r>
    </w:p>
    <w:p w14:paraId="74EA4CDC">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5.在投标文件中提供虚假材料的；</w:t>
      </w:r>
    </w:p>
    <w:p w14:paraId="4FD56B6F">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6.存在少放、不放业绩、奖项等客观评审资料，减少自身竞争力情形的；</w:t>
      </w:r>
    </w:p>
    <w:p w14:paraId="2AB63A68">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7.存在行贿情形的;</w:t>
      </w:r>
    </w:p>
    <w:p w14:paraId="629B9C2D">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8.拖欠农民工工资的；</w:t>
      </w:r>
    </w:p>
    <w:p w14:paraId="00BEDE14">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9.未按照国家、省、市有关建筑施工实名制管理和工人工资支付分账管理的规定执行，被行政监管部门处罚的；</w:t>
      </w:r>
    </w:p>
    <w:p w14:paraId="608E5D7D">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10.中标人在项目实施过程中选取的专业分包单位或劳务企业或劳务班组长与投标时不一致的（如有）；</w:t>
      </w:r>
    </w:p>
    <w:p w14:paraId="5435FD46">
      <w:pPr>
        <w:keepNext w:val="0"/>
        <w:keepLines w:val="0"/>
        <w:pageBreakBefore w:val="0"/>
        <w:widowControl w:val="0"/>
        <w:kinsoku/>
        <w:overflowPunct/>
        <w:topLinePunct w:val="0"/>
        <w:autoSpaceDE/>
        <w:autoSpaceDN/>
        <w:bidi w:val="0"/>
        <w:adjustRightInd/>
        <w:spacing w:line="360" w:lineRule="auto"/>
        <w:ind w:firstLine="537" w:firstLineChars="224"/>
        <w:textAlignment w:val="auto"/>
        <w:rPr>
          <w:rFonts w:hint="eastAsia" w:ascii="宋体" w:hAnsi="宋体" w:eastAsia="宋体" w:cs="宋体"/>
          <w:strike w:val="0"/>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strike w:val="0"/>
          <w:color w:val="000000" w:themeColor="text1"/>
          <w:sz w:val="24"/>
          <w:szCs w:val="24"/>
          <w:highlight w:val="none"/>
          <w:u w:val="single"/>
          <w14:textFill>
            <w14:solidFill>
              <w14:schemeClr w14:val="tx1"/>
            </w14:solidFill>
          </w14:textFill>
        </w:rPr>
        <w:t>1</w:t>
      </w:r>
      <w:r>
        <w:rPr>
          <w:rFonts w:hint="eastAsia" w:ascii="宋体" w:hAnsi="宋体" w:eastAsia="宋体" w:cs="宋体"/>
          <w:strike w:val="0"/>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strike w:val="0"/>
          <w:color w:val="000000" w:themeColor="text1"/>
          <w:sz w:val="24"/>
          <w:szCs w:val="24"/>
          <w:highlight w:val="none"/>
          <w:u w:val="single"/>
          <w14:textFill>
            <w14:solidFill>
              <w14:schemeClr w14:val="tx1"/>
            </w14:solidFill>
          </w14:textFill>
        </w:rPr>
        <w:t>.本项目投标时拟派的专职安全员在其他项目中有任职且在本项目开工前未完成更换确保专职安全员只在本项目上任职的</w:t>
      </w:r>
      <w:r>
        <w:rPr>
          <w:rFonts w:hint="eastAsia" w:ascii="宋体" w:hAnsi="宋体" w:eastAsia="宋体" w:cs="宋体"/>
          <w:strike w:val="0"/>
          <w:color w:val="000000" w:themeColor="text1"/>
          <w:sz w:val="24"/>
          <w:szCs w:val="24"/>
          <w:highlight w:val="none"/>
          <w:u w:val="single"/>
          <w:lang w:eastAsia="zh-CN"/>
          <w14:textFill>
            <w14:solidFill>
              <w14:schemeClr w14:val="tx1"/>
            </w14:solidFill>
          </w14:textFill>
        </w:rPr>
        <w:t>；</w:t>
      </w:r>
    </w:p>
    <w:p w14:paraId="195BA263">
      <w:pPr>
        <w:keepNext w:val="0"/>
        <w:keepLines w:val="0"/>
        <w:pageBreakBefore w:val="0"/>
        <w:widowControl w:val="0"/>
        <w:kinsoku/>
        <w:overflowPunct/>
        <w:topLinePunct w:val="0"/>
        <w:autoSpaceDE/>
        <w:autoSpaceDN/>
        <w:bidi w:val="0"/>
        <w:adjustRightInd/>
        <w:spacing w:line="360" w:lineRule="auto"/>
        <w:ind w:firstLine="537" w:firstLineChars="224"/>
        <w:textAlignment w:val="auto"/>
        <w:rPr>
          <w:rFonts w:hint="eastAsia" w:ascii="宋体"/>
          <w:color w:val="000000" w:themeColor="text1"/>
          <w:sz w:val="24"/>
          <w:highlight w:val="none"/>
          <w14:textFill>
            <w14:solidFill>
              <w14:schemeClr w14:val="tx1"/>
            </w14:solidFill>
          </w14:textFill>
        </w:rPr>
      </w:pPr>
      <w:r>
        <w:rPr>
          <w:rFonts w:hint="eastAsia" w:ascii="宋体" w:hAnsi="宋体" w:cs="宋体"/>
          <w:strike w:val="0"/>
          <w:color w:val="000000" w:themeColor="text1"/>
          <w:sz w:val="24"/>
          <w:szCs w:val="24"/>
          <w:highlight w:val="none"/>
          <w:u w:val="single"/>
          <w14:textFill>
            <w14:solidFill>
              <w14:schemeClr w14:val="tx1"/>
            </w14:solidFill>
          </w14:textFill>
        </w:rPr>
        <w:t>1</w:t>
      </w:r>
      <w:r>
        <w:rPr>
          <w:rFonts w:hint="eastAsia" w:ascii="宋体" w:hAnsi="宋体" w:cs="宋体"/>
          <w:strike w:val="0"/>
          <w:color w:val="000000" w:themeColor="text1"/>
          <w:sz w:val="24"/>
          <w:szCs w:val="24"/>
          <w:highlight w:val="none"/>
          <w:u w:val="single"/>
          <w:lang w:val="en-US" w:eastAsia="zh-CN"/>
          <w14:textFill>
            <w14:solidFill>
              <w14:schemeClr w14:val="tx1"/>
            </w14:solidFill>
          </w14:textFill>
        </w:rPr>
        <w:t>2</w:t>
      </w:r>
      <w:r>
        <w:rPr>
          <w:rFonts w:hint="eastAsia" w:ascii="宋体" w:hAnsi="宋体" w:cs="宋体"/>
          <w:strike w:val="0"/>
          <w:color w:val="000000" w:themeColor="text1"/>
          <w:sz w:val="24"/>
          <w:szCs w:val="24"/>
          <w:highlight w:val="none"/>
          <w:u w:val="single"/>
          <w14:textFill>
            <w14:solidFill>
              <w14:schemeClr w14:val="tx1"/>
            </w14:solidFill>
          </w14:textFill>
        </w:rPr>
        <w:t>.</w:t>
      </w:r>
      <w:r>
        <w:rPr>
          <w:rFonts w:hint="eastAsia" w:ascii="宋体"/>
          <w:color w:val="000000" w:themeColor="text1"/>
          <w:sz w:val="24"/>
          <w:highlight w:val="none"/>
          <w:u w:val="single"/>
          <w14:textFill>
            <w14:solidFill>
              <w14:schemeClr w14:val="tx1"/>
            </w14:solidFill>
          </w14:textFill>
        </w:rPr>
        <w:t>存在因过错行为被生效法律文书认定承担违约或侵权责任的</w:t>
      </w:r>
      <w:r>
        <w:rPr>
          <w:rFonts w:hint="eastAsia" w:ascii="宋体"/>
          <w:color w:val="000000" w:themeColor="text1"/>
          <w:sz w:val="24"/>
          <w:highlight w:val="none"/>
          <w14:textFill>
            <w14:solidFill>
              <w14:schemeClr w14:val="tx1"/>
            </w14:solidFill>
          </w14:textFill>
        </w:rPr>
        <w:t>；</w:t>
      </w:r>
    </w:p>
    <w:p w14:paraId="64464A40">
      <w:pPr>
        <w:keepNext w:val="0"/>
        <w:keepLines w:val="0"/>
        <w:pageBreakBefore w:val="0"/>
        <w:widowControl w:val="0"/>
        <w:kinsoku/>
        <w:overflowPunct/>
        <w:topLinePunct w:val="0"/>
        <w:autoSpaceDE/>
        <w:autoSpaceDN/>
        <w:bidi w:val="0"/>
        <w:adjustRightInd/>
        <w:spacing w:line="360" w:lineRule="auto"/>
        <w:ind w:firstLine="537" w:firstLineChars="224"/>
        <w:textAlignment w:val="auto"/>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lang w:val="en-US" w:eastAsia="zh-CN"/>
          <w14:textFill>
            <w14:solidFill>
              <w14:schemeClr w14:val="tx1"/>
            </w14:solidFill>
          </w14:textFill>
        </w:rPr>
        <w:t>13</w:t>
      </w:r>
      <w:r>
        <w:rPr>
          <w:rFonts w:hint="eastAsia" w:ascii="宋体" w:hAnsi="宋体" w:cs="宋体"/>
          <w:color w:val="000000" w:themeColor="text1"/>
          <w:sz w:val="24"/>
          <w:szCs w:val="24"/>
          <w:highlight w:val="none"/>
          <w:u w:val="single"/>
          <w14:textFill>
            <w14:solidFill>
              <w14:schemeClr w14:val="tx1"/>
            </w14:solidFill>
          </w14:textFill>
        </w:rPr>
        <w:t>.中标人在履约过程中，出现严重违约且经发包人确认对工程造成重大影响的；</w:t>
      </w:r>
    </w:p>
    <w:p w14:paraId="0B3AAAA8">
      <w:pPr>
        <w:keepNext w:val="0"/>
        <w:keepLines w:val="0"/>
        <w:pageBreakBefore w:val="0"/>
        <w:widowControl w:val="0"/>
        <w:kinsoku/>
        <w:overflowPunct/>
        <w:topLinePunct w:val="0"/>
        <w:autoSpaceDE/>
        <w:autoSpaceDN/>
        <w:bidi w:val="0"/>
        <w:adjustRightInd/>
        <w:spacing w:line="360" w:lineRule="auto"/>
        <w:ind w:firstLine="537" w:firstLineChars="224"/>
        <w:textAlignment w:val="auto"/>
        <w:rPr>
          <w:rFonts w:hint="eastAsia" w:ascii="宋体" w:hAnsi="宋体" w:cs="宋体"/>
          <w:strike w:val="0"/>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1</w:t>
      </w:r>
      <w:r>
        <w:rPr>
          <w:rFonts w:hint="eastAsia" w:ascii="宋体" w:hAnsi="宋体" w:cs="宋体"/>
          <w:color w:val="000000" w:themeColor="text1"/>
          <w:sz w:val="24"/>
          <w:szCs w:val="24"/>
          <w:highlight w:val="none"/>
          <w:u w:val="single"/>
          <w:lang w:val="en-US" w:eastAsia="zh-CN"/>
          <w14:textFill>
            <w14:solidFill>
              <w14:schemeClr w14:val="tx1"/>
            </w14:solidFill>
          </w14:textFill>
        </w:rPr>
        <w:t>4</w:t>
      </w:r>
      <w:r>
        <w:rPr>
          <w:rFonts w:hint="eastAsia" w:ascii="宋体" w:hAnsi="宋体" w:cs="宋体"/>
          <w:color w:val="000000" w:themeColor="text1"/>
          <w:sz w:val="24"/>
          <w:szCs w:val="24"/>
          <w:highlight w:val="none"/>
          <w:u w:val="single"/>
          <w14:textFill>
            <w14:solidFill>
              <w14:schemeClr w14:val="tx1"/>
            </w14:solidFill>
          </w14:textFill>
        </w:rPr>
        <w:t>.经核查发现投标人在本项目委派的项目负责人正在其他项目任职项目负责人的</w:t>
      </w:r>
      <w:r>
        <w:rPr>
          <w:rFonts w:hint="eastAsia" w:ascii="宋体" w:hAnsi="宋体" w:cs="宋体"/>
          <w:strike w:val="0"/>
          <w:color w:val="000000" w:themeColor="text1"/>
          <w:sz w:val="24"/>
          <w:szCs w:val="24"/>
          <w:highlight w:val="none"/>
          <w14:textFill>
            <w14:solidFill>
              <w14:schemeClr w14:val="tx1"/>
            </w14:solidFill>
          </w14:textFill>
        </w:rPr>
        <w:t>。</w:t>
      </w:r>
    </w:p>
    <w:p w14:paraId="3A6C614F">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000000" w:themeColor="text1"/>
          <w:sz w:val="24"/>
          <w:highlight w:val="none"/>
          <w14:textFill>
            <w14:solidFill>
              <w14:schemeClr w14:val="tx1"/>
            </w14:solidFill>
          </w14:textFill>
        </w:rPr>
      </w:pPr>
    </w:p>
    <w:p w14:paraId="0B87A83D">
      <w:pPr>
        <w:keepNext w:val="0"/>
        <w:keepLines w:val="0"/>
        <w:pageBreakBefore w:val="0"/>
        <w:widowControl w:val="0"/>
        <w:kinsoku/>
        <w:wordWrap/>
        <w:overflowPunct/>
        <w:topLinePunct w:val="0"/>
        <w:autoSpaceDE/>
        <w:autoSpaceDN/>
        <w:bidi w:val="0"/>
        <w:adjustRightInd/>
        <w:snapToGrid/>
        <w:spacing w:line="360" w:lineRule="auto"/>
        <w:ind w:right="0" w:rightChars="0" w:firstLine="4320" w:firstLineChars="18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招标人：</w:t>
      </w:r>
      <w:r>
        <w:rPr>
          <w:rFonts w:hint="eastAsia" w:ascii="宋体" w:hAnsi="宋体" w:cs="宋体"/>
          <w:color w:val="000000" w:themeColor="text1"/>
          <w:sz w:val="24"/>
          <w:szCs w:val="24"/>
          <w:highlight w:val="none"/>
          <w:lang w:eastAsia="zh-CN"/>
          <w14:textFill>
            <w14:solidFill>
              <w14:schemeClr w14:val="tx1"/>
            </w14:solidFill>
          </w14:textFill>
        </w:rPr>
        <w:t>广州市广园市政建设有限公司</w:t>
      </w:r>
    </w:p>
    <w:p w14:paraId="3C7CE388">
      <w:pPr>
        <w:keepNext w:val="0"/>
        <w:keepLines w:val="0"/>
        <w:pageBreakBefore w:val="0"/>
        <w:widowControl w:val="0"/>
        <w:kinsoku/>
        <w:wordWrap/>
        <w:overflowPunct/>
        <w:topLinePunct w:val="0"/>
        <w:autoSpaceDE/>
        <w:autoSpaceDN/>
        <w:bidi w:val="0"/>
        <w:adjustRightInd/>
        <w:snapToGrid/>
        <w:spacing w:line="360" w:lineRule="auto"/>
        <w:ind w:right="0" w:rightChars="0" w:firstLine="4320" w:firstLineChars="1800"/>
        <w:jc w:val="left"/>
        <w:textAlignment w:val="auto"/>
        <w:rPr>
          <w:rFonts w:hint="eastAsia" w:ascii="宋体" w:eastAsia="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招标代理：</w:t>
      </w:r>
      <w:r>
        <w:rPr>
          <w:rFonts w:hint="eastAsia" w:ascii="宋体" w:hAnsi="宋体" w:cs="宋体"/>
          <w:color w:val="000000" w:themeColor="text1"/>
          <w:sz w:val="24"/>
          <w:szCs w:val="24"/>
          <w:highlight w:val="none"/>
          <w:lang w:eastAsia="zh-CN"/>
          <w14:textFill>
            <w14:solidFill>
              <w14:schemeClr w14:val="tx1"/>
            </w14:solidFill>
          </w14:textFill>
        </w:rPr>
        <w:t>广州市广园工程技术咨询有限公司</w:t>
      </w:r>
    </w:p>
    <w:p w14:paraId="7A8635A9">
      <w:pPr>
        <w:keepNext w:val="0"/>
        <w:keepLines w:val="0"/>
        <w:pageBreakBefore w:val="0"/>
        <w:widowControl w:val="0"/>
        <w:kinsoku/>
        <w:wordWrap/>
        <w:overflowPunct/>
        <w:topLinePunct w:val="0"/>
        <w:autoSpaceDE/>
        <w:autoSpaceDN/>
        <w:bidi w:val="0"/>
        <w:adjustRightInd/>
        <w:snapToGrid/>
        <w:spacing w:line="360" w:lineRule="auto"/>
        <w:ind w:right="0" w:rightChars="0" w:firstLine="4320" w:firstLineChars="1800"/>
        <w:jc w:val="both"/>
        <w:textAlignment w:val="auto"/>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lang w:val="en-US" w:eastAsia="zh-CN"/>
          <w14:textFill>
            <w14:solidFill>
              <w14:schemeClr w14:val="tx1"/>
            </w14:solidFill>
          </w14:textFill>
        </w:rPr>
        <w:t>2025</w:t>
      </w:r>
      <w:r>
        <w:rPr>
          <w:rFonts w:hint="eastAsia" w:ascii="宋体" w:hAnsi="宋体"/>
          <w:color w:val="000000" w:themeColor="text1"/>
          <w:sz w:val="24"/>
          <w:highlight w:val="none"/>
          <w14:textFill>
            <w14:solidFill>
              <w14:schemeClr w14:val="tx1"/>
            </w14:solidFill>
          </w14:textFill>
        </w:rPr>
        <w:t>年</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00ADBBCB">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000000" w:themeColor="text1"/>
          <w:sz w:val="24"/>
          <w:highlight w:val="none"/>
          <w14:textFill>
            <w14:solidFill>
              <w14:schemeClr w14:val="tx1"/>
            </w14:solidFill>
          </w14:textFill>
        </w:rPr>
        <w:sectPr>
          <w:footerReference r:id="rId3" w:type="default"/>
          <w:endnotePr>
            <w:numFmt w:val="decimal"/>
          </w:endnotePr>
          <w:pgSz w:w="11906" w:h="16838"/>
          <w:pgMar w:top="1270" w:right="1134" w:bottom="1270" w:left="1134" w:header="851" w:footer="992" w:gutter="0"/>
          <w:pgNumType w:fmt="decimal" w:start="1"/>
          <w:cols w:space="425" w:num="1"/>
          <w:docGrid w:type="lines" w:linePitch="312" w:charSpace="0"/>
        </w:sectPr>
      </w:pPr>
    </w:p>
    <w:p w14:paraId="24516131">
      <w:pPr>
        <w:spacing w:line="360" w:lineRule="auto"/>
        <w:rPr>
          <w:b/>
          <w:color w:val="000000" w:themeColor="text1"/>
          <w:sz w:val="4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附件一：</w:t>
      </w:r>
    </w:p>
    <w:p w14:paraId="69DA71CE">
      <w:pPr>
        <w:jc w:val="center"/>
        <w:rPr>
          <w:b/>
          <w:color w:val="000000" w:themeColor="text1"/>
          <w:sz w:val="44"/>
          <w:szCs w:val="44"/>
          <w:highlight w:val="none"/>
          <w14:textFill>
            <w14:solidFill>
              <w14:schemeClr w14:val="tx1"/>
            </w14:solidFill>
          </w14:textFill>
        </w:rPr>
      </w:pPr>
      <w:r>
        <w:rPr>
          <w:rFonts w:hint="eastAsia"/>
          <w:b/>
          <w:color w:val="000000" w:themeColor="text1"/>
          <w:kern w:val="0"/>
          <w:sz w:val="44"/>
          <w:szCs w:val="44"/>
          <w:highlight w:val="none"/>
          <w14:textFill>
            <w14:solidFill>
              <w14:schemeClr w14:val="tx1"/>
            </w14:solidFill>
          </w14:textFill>
        </w:rPr>
        <w:t>投标人</w:t>
      </w:r>
      <w:r>
        <w:rPr>
          <w:rFonts w:hint="eastAsia"/>
          <w:b/>
          <w:color w:val="000000" w:themeColor="text1"/>
          <w:sz w:val="44"/>
          <w:szCs w:val="44"/>
          <w:highlight w:val="none"/>
          <w14:textFill>
            <w14:solidFill>
              <w14:schemeClr w14:val="tx1"/>
            </w14:solidFill>
          </w14:textFill>
        </w:rPr>
        <w:t>声明</w:t>
      </w:r>
    </w:p>
    <w:p w14:paraId="7FCBF98C">
      <w:pPr>
        <w:jc w:val="center"/>
        <w:rPr>
          <w:b/>
          <w:color w:val="000000" w:themeColor="text1"/>
          <w:sz w:val="44"/>
          <w:szCs w:val="44"/>
          <w:highlight w:val="none"/>
          <w14:textFill>
            <w14:solidFill>
              <w14:schemeClr w14:val="tx1"/>
            </w14:solidFill>
          </w14:textFill>
        </w:rPr>
      </w:pPr>
    </w:p>
    <w:p w14:paraId="17BA6AEF">
      <w:pPr>
        <w:pStyle w:val="12"/>
        <w:keepNext w:val="0"/>
        <w:keepLines w:val="0"/>
        <w:pageBreakBefore w:val="0"/>
        <w:kinsoku/>
        <w:wordWrap/>
        <w:overflowPunct/>
        <w:topLinePunct w:val="0"/>
        <w:autoSpaceDE/>
        <w:autoSpaceDN/>
        <w:bidi w:val="0"/>
        <w:adjustRightInd/>
        <w:spacing w:line="360" w:lineRule="auto"/>
        <w:ind w:firstLine="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广州市交通运输局、</w:t>
      </w:r>
      <w:r>
        <w:rPr>
          <w:rFonts w:hint="eastAsia" w:ascii="宋体" w:hAnsi="宋体" w:eastAsia="宋体"/>
          <w:color w:val="000000" w:themeColor="text1"/>
          <w:sz w:val="24"/>
          <w:szCs w:val="24"/>
          <w:highlight w:val="none"/>
          <w14:textFill>
            <w14:solidFill>
              <w14:schemeClr w14:val="tx1"/>
            </w14:solidFill>
          </w14:textFill>
        </w:rPr>
        <w:t>本招标项目招标人及招标监管机构：</w:t>
      </w:r>
    </w:p>
    <w:p w14:paraId="41D8F76B">
      <w:pPr>
        <w:pStyle w:val="12"/>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本公司就参加</w:t>
      </w:r>
      <w:r>
        <w:rPr>
          <w:rFonts w:ascii="宋体" w:hAnsi="宋体" w:eastAsia="宋体"/>
          <w:color w:val="000000" w:themeColor="text1"/>
          <w:sz w:val="24"/>
          <w:szCs w:val="24"/>
          <w:highlight w:val="none"/>
          <w:u w:val="single"/>
          <w14:textFill>
            <w14:solidFill>
              <w14:schemeClr w14:val="tx1"/>
            </w14:solidFill>
          </w14:textFill>
        </w:rPr>
        <w:t xml:space="preserve"> </w:t>
      </w:r>
      <w:r>
        <w:rPr>
          <w:rFonts w:hint="eastAsia" w:ascii="宋体" w:hAnsi="宋体" w:eastAsia="宋体"/>
          <w:color w:val="000000" w:themeColor="text1"/>
          <w:sz w:val="24"/>
          <w:szCs w:val="24"/>
          <w:highlight w:val="none"/>
          <w:u w:val="single"/>
          <w:lang w:eastAsia="zh-CN"/>
          <w14:textFill>
            <w14:solidFill>
              <w14:schemeClr w14:val="tx1"/>
            </w14:solidFill>
          </w14:textFill>
        </w:rPr>
        <w:t>车陂路北延线（5标）施工总承包</w:t>
      </w:r>
      <w:r>
        <w:rPr>
          <w:rFonts w:ascii="宋体" w:hAnsi="宋体" w:eastAsia="宋体"/>
          <w:color w:val="000000" w:themeColor="text1"/>
          <w:sz w:val="24"/>
          <w:szCs w:val="24"/>
          <w:highlight w:val="none"/>
          <w:u w:val="singl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投标工作，作出郑重声明：</w:t>
      </w:r>
    </w:p>
    <w:p w14:paraId="21B4DE44">
      <w:pPr>
        <w:pStyle w:val="12"/>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一、本公司保证投标文件及其后提供的一切材料都是真实</w:t>
      </w:r>
      <w:r>
        <w:rPr>
          <w:rFonts w:hint="eastAsia" w:ascii="宋体" w:hAnsi="宋体" w:eastAsia="宋体"/>
          <w:color w:val="000000" w:themeColor="text1"/>
          <w:sz w:val="24"/>
          <w:szCs w:val="24"/>
          <w:highlight w:val="none"/>
          <w:lang w:eastAsia="zh-CN"/>
          <w14:textFill>
            <w14:solidFill>
              <w14:schemeClr w14:val="tx1"/>
            </w14:solidFill>
          </w14:textFill>
        </w:rPr>
        <w:t>的</w:t>
      </w:r>
      <w:r>
        <w:rPr>
          <w:rFonts w:hint="eastAsia" w:ascii="宋体" w:hAnsi="宋体" w:eastAsia="宋体"/>
          <w:color w:val="000000" w:themeColor="text1"/>
          <w:sz w:val="24"/>
          <w:szCs w:val="24"/>
          <w:highlight w:val="none"/>
          <w14:textFill>
            <w14:solidFill>
              <w14:schemeClr w14:val="tx1"/>
            </w14:solidFill>
          </w14:textFill>
        </w:rPr>
        <w:t>、完整的</w:t>
      </w:r>
      <w:r>
        <w:rPr>
          <w:rFonts w:hint="eastAsia" w:ascii="宋体" w:hAnsi="宋体" w:eastAsia="宋体"/>
          <w:color w:val="000000" w:themeColor="text1"/>
          <w:sz w:val="24"/>
          <w:szCs w:val="24"/>
          <w:highlight w:val="none"/>
          <w:lang w:eastAsia="zh-CN"/>
          <w14:textFill>
            <w14:solidFill>
              <w14:schemeClr w14:val="tx1"/>
            </w14:solidFill>
          </w14:textFill>
        </w:rPr>
        <w:t>、合法的。</w:t>
      </w:r>
      <w:r>
        <w:rPr>
          <w:rFonts w:hint="eastAsia" w:ascii="宋体" w:hAnsi="宋体" w:eastAsia="宋体"/>
          <w:color w:val="000000" w:themeColor="text1"/>
          <w:sz w:val="24"/>
          <w:szCs w:val="24"/>
          <w:highlight w:val="none"/>
          <w14:textFill>
            <w14:solidFill>
              <w14:schemeClr w14:val="tx1"/>
            </w14:solidFill>
          </w14:textFill>
        </w:rPr>
        <w:t>如我司成为本项目中标候选人，我司同意并授权招标人将我司投标文件商务部分的人员、业绩、奖项等资料进行公开。</w:t>
      </w:r>
    </w:p>
    <w:p w14:paraId="120B7ABD">
      <w:pPr>
        <w:pStyle w:val="12"/>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062A7326">
      <w:pPr>
        <w:pStyle w:val="12"/>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三、本公司不存在下列情形之一：</w:t>
      </w:r>
    </w:p>
    <w:p w14:paraId="7679155D">
      <w:pPr>
        <w:pStyle w:val="12"/>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（一）为招标人不具有独立法人资格的附属机构（单位）；</w:t>
      </w:r>
    </w:p>
    <w:p w14:paraId="73F9FB9B">
      <w:pPr>
        <w:pStyle w:val="12"/>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（二）为本标段前期准备提供设计或咨询服务或者与本项目设计人或提供咨询服务的机构存在附属关系的；</w:t>
      </w:r>
    </w:p>
    <w:p w14:paraId="30F46FE2">
      <w:pPr>
        <w:pStyle w:val="12"/>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（三）为本标段监理人或者与本标段监理人存在隶属关系或者其他利害关系；</w:t>
      </w:r>
    </w:p>
    <w:p w14:paraId="3ABBF455">
      <w:pPr>
        <w:pStyle w:val="12"/>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（四）为本标段的代建人；</w:t>
      </w:r>
    </w:p>
    <w:p w14:paraId="22DB20D1">
      <w:pPr>
        <w:pStyle w:val="12"/>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（五）为本标段提供招标代理服务的；</w:t>
      </w:r>
    </w:p>
    <w:p w14:paraId="1D3FB3CF">
      <w:pPr>
        <w:pStyle w:val="12"/>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（六）与本标段的监理人或代建人或招标代理机构同为一个法定代表人的；</w:t>
      </w:r>
    </w:p>
    <w:p w14:paraId="79F23A59">
      <w:pPr>
        <w:pStyle w:val="12"/>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（七）与本标段的监理人或代建人或招标代理机构互相控股或参股的；</w:t>
      </w:r>
    </w:p>
    <w:p w14:paraId="5E4FAAA5">
      <w:pPr>
        <w:pStyle w:val="12"/>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（八）与本标段的监理人或代建人或招标代理机构相互任职或工作的；</w:t>
      </w:r>
    </w:p>
    <w:p w14:paraId="6242F7FD">
      <w:pPr>
        <w:pStyle w:val="12"/>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（九）与本标段的检测机构有隶属关系或者其他利害关系；</w:t>
      </w:r>
    </w:p>
    <w:p w14:paraId="5E955240">
      <w:pPr>
        <w:pStyle w:val="12"/>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（十）与招标人存在利害关系且可能影响招标公正性； </w:t>
      </w:r>
    </w:p>
    <w:p w14:paraId="56F9A325">
      <w:pPr>
        <w:pStyle w:val="12"/>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（十一）被依法暂停或取消投标资格的；（</w:t>
      </w:r>
      <w:r>
        <w:rPr>
          <w:rFonts w:hint="eastAsia" w:ascii="宋体" w:hAnsi="宋体" w:eastAsia="宋体"/>
          <w:color w:val="000000" w:themeColor="text1"/>
          <w:sz w:val="24"/>
          <w:szCs w:val="24"/>
          <w:highlight w:val="none"/>
          <w:lang w:val="zh-CN"/>
          <w14:textFill>
            <w14:solidFill>
              <w14:schemeClr w14:val="tx1"/>
            </w14:solidFill>
          </w14:textFill>
        </w:rPr>
        <w:t>本项事实应当以根据《中华人民共和国行政处罚法》依法作出并已经生效的行政处罚决定为认定依据。行政处罚决定中已经明确的暂停或取消投标资格的区域范围不包含本标段建设地点的，</w:t>
      </w:r>
      <w:r>
        <w:rPr>
          <w:rStyle w:val="10"/>
          <w:rFonts w:hint="eastAsia" w:ascii="宋体" w:hAnsi="宋体" w:eastAsia="宋体"/>
          <w:color w:val="000000" w:themeColor="text1"/>
          <w:kern w:val="2"/>
          <w:sz w:val="24"/>
          <w:szCs w:val="24"/>
          <w:highlight w:val="none"/>
          <w14:textFill>
            <w14:solidFill>
              <w14:schemeClr w14:val="tx1"/>
            </w14:solidFill>
          </w14:textFill>
        </w:rPr>
        <w:t>或者已过处罚期限的，</w:t>
      </w:r>
      <w:r>
        <w:rPr>
          <w:rFonts w:hint="eastAsia" w:ascii="宋体" w:hAnsi="宋体" w:eastAsia="宋体"/>
          <w:color w:val="000000" w:themeColor="text1"/>
          <w:sz w:val="24"/>
          <w:szCs w:val="24"/>
          <w:highlight w:val="none"/>
          <w:lang w:val="zh-CN"/>
          <w14:textFill>
            <w14:solidFill>
              <w14:schemeClr w14:val="tx1"/>
            </w14:solidFill>
          </w14:textFill>
        </w:rPr>
        <w:t>不受该项规定限制</w:t>
      </w:r>
      <w:r>
        <w:rPr>
          <w:rFonts w:hint="eastAsia" w:ascii="宋体" w:hAnsi="宋体" w:eastAsia="宋体"/>
          <w:color w:val="000000" w:themeColor="text1"/>
          <w:sz w:val="24"/>
          <w:szCs w:val="24"/>
          <w:highlight w:val="none"/>
          <w14:textFill>
            <w14:solidFill>
              <w14:schemeClr w14:val="tx1"/>
            </w14:solidFill>
          </w14:textFill>
        </w:rPr>
        <w:t xml:space="preserve">） </w:t>
      </w:r>
    </w:p>
    <w:p w14:paraId="679F8068">
      <w:pPr>
        <w:pStyle w:val="12"/>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（十二）被责令停产停业、暂扣或者吊销许可证、暂扣或者吊销执照的（</w:t>
      </w:r>
      <w:r>
        <w:rPr>
          <w:rFonts w:hint="eastAsia" w:ascii="宋体" w:hAnsi="宋体" w:eastAsia="宋体"/>
          <w:color w:val="000000" w:themeColor="text1"/>
          <w:sz w:val="24"/>
          <w:szCs w:val="24"/>
          <w:highlight w:val="none"/>
          <w:lang w:val="zh-CN"/>
          <w14:textFill>
            <w14:solidFill>
              <w14:schemeClr w14:val="tx1"/>
            </w14:solidFill>
          </w14:textFill>
        </w:rPr>
        <w:t>本项事实应当以根据《中华人民共和国行政处罚法》依法作出并已经生效的行政处罚决定为认定依据。</w:t>
      </w:r>
      <w:r>
        <w:rPr>
          <w:rFonts w:hint="eastAsia" w:ascii="宋体" w:hAnsi="宋体" w:eastAsia="宋体"/>
          <w:color w:val="000000" w:themeColor="text1"/>
          <w:sz w:val="24"/>
          <w:szCs w:val="24"/>
          <w:highlight w:val="none"/>
          <w14:textFill>
            <w14:solidFill>
              <w14:schemeClr w14:val="tx1"/>
            </w14:solidFill>
          </w14:textFill>
        </w:rPr>
        <w:t>）；</w:t>
      </w:r>
    </w:p>
    <w:p w14:paraId="1B0E2AF3">
      <w:pPr>
        <w:pStyle w:val="12"/>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（十三）进入清算程序，或被宣布破产，或其他丧失履约能力的情形；</w:t>
      </w:r>
    </w:p>
    <w:p w14:paraId="04BEF4FB">
      <w:pPr>
        <w:pStyle w:val="12"/>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（十四）在最近三年内有严重违约或重大工程质量问题的；（</w:t>
      </w:r>
      <w:r>
        <w:rPr>
          <w:rFonts w:hint="eastAsia" w:ascii="宋体" w:hAnsi="宋体" w:eastAsia="宋体"/>
          <w:color w:val="000000" w:themeColor="text1"/>
          <w:sz w:val="24"/>
          <w:szCs w:val="24"/>
          <w:highlight w:val="none"/>
          <w:lang w:val="zh-CN"/>
          <w14:textFill>
            <w14:solidFill>
              <w14:schemeClr w14:val="tx1"/>
            </w14:solidFill>
          </w14:textFill>
        </w:rPr>
        <w:t>“严重违约”事实应当以</w:t>
      </w:r>
      <w:r>
        <w:rPr>
          <w:rFonts w:hint="eastAsia" w:ascii="宋体" w:hAnsi="宋体" w:eastAsia="宋体"/>
          <w:color w:val="000000" w:themeColor="text1"/>
          <w:sz w:val="24"/>
          <w:szCs w:val="24"/>
          <w:highlight w:val="none"/>
          <w14:textFill>
            <w14:solidFill>
              <w14:schemeClr w14:val="tx1"/>
            </w14:solidFill>
          </w14:textFill>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Pr>
          <w:rFonts w:hint="eastAsia" w:ascii="宋体" w:hAnsi="宋体" w:eastAsia="宋体"/>
          <w:color w:val="000000" w:themeColor="text1"/>
          <w:sz w:val="24"/>
          <w:szCs w:val="24"/>
          <w:highlight w:val="none"/>
          <w:lang w:eastAsia="zh-CN"/>
          <w14:textFill>
            <w14:solidFill>
              <w14:schemeClr w14:val="tx1"/>
            </w14:solidFill>
          </w14:textFill>
        </w:rPr>
        <w:t>；</w:t>
      </w:r>
    </w:p>
    <w:p w14:paraId="3736CE91">
      <w:pPr>
        <w:pStyle w:val="12"/>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（十五）法律法规规定的其他情形。</w:t>
      </w:r>
    </w:p>
    <w:p w14:paraId="3EC49CC0">
      <w:pPr>
        <w:pStyle w:val="12"/>
        <w:keepNext w:val="0"/>
        <w:keepLines w:val="0"/>
        <w:pageBreakBefore w:val="0"/>
        <w:numPr>
          <w:ilvl w:val="255"/>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四、本公司保证：本项目拟派的项目负责人在投标截止时没有在其他在建项目中任施工单位项目负责人。</w:t>
      </w:r>
    </w:p>
    <w:p w14:paraId="1C0150D4">
      <w:pPr>
        <w:pStyle w:val="12"/>
        <w:keepNext w:val="0"/>
        <w:keepLines w:val="0"/>
        <w:pageBreakBefore w:val="0"/>
        <w:numPr>
          <w:ilvl w:val="255"/>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5558A14C">
      <w:pPr>
        <w:pStyle w:val="12"/>
        <w:keepNext w:val="0"/>
        <w:keepLines w:val="0"/>
        <w:pageBreakBefore w:val="0"/>
        <w:numPr>
          <w:ilvl w:val="255"/>
          <w:numId w:val="0"/>
        </w:numPr>
        <w:kinsoku/>
        <w:wordWrap/>
        <w:overflowPunct/>
        <w:topLinePunct w:val="0"/>
        <w:autoSpaceDE/>
        <w:autoSpaceDN/>
        <w:bidi w:val="0"/>
        <w:adjustRightInd/>
        <w:spacing w:line="360" w:lineRule="auto"/>
        <w:ind w:firstLine="480" w:firstLineChars="20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六</w:t>
      </w:r>
      <w:r>
        <w:rPr>
          <w:rFonts w:hint="eastAsia" w:ascii="宋体" w:hAnsi="宋体" w:eastAsia="宋体"/>
          <w:color w:val="000000" w:themeColor="text1"/>
          <w:sz w:val="24"/>
          <w:szCs w:val="24"/>
          <w:highlight w:val="none"/>
          <w14:textFill>
            <w14:solidFill>
              <w14:schemeClr w14:val="tx1"/>
            </w14:solidFill>
          </w14:textFill>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6AC7ADBC">
      <w:pPr>
        <w:pStyle w:val="12"/>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七</w:t>
      </w:r>
      <w:r>
        <w:rPr>
          <w:rFonts w:hint="eastAsia" w:ascii="宋体" w:hAnsi="宋体" w:eastAsia="宋体"/>
          <w:color w:val="000000" w:themeColor="text1"/>
          <w:sz w:val="24"/>
          <w:szCs w:val="24"/>
          <w:highlight w:val="none"/>
          <w14:textFill>
            <w14:solidFill>
              <w14:schemeClr w14:val="tx1"/>
            </w14:solidFill>
          </w14:textFill>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3A88E897">
      <w:pPr>
        <w:pStyle w:val="12"/>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八</w:t>
      </w:r>
      <w:r>
        <w:rPr>
          <w:rFonts w:hint="eastAsia" w:ascii="宋体" w:hAnsi="宋体" w:eastAsia="宋体"/>
          <w:color w:val="000000" w:themeColor="text1"/>
          <w:sz w:val="24"/>
          <w:szCs w:val="24"/>
          <w:highlight w:val="none"/>
          <w14:textFill>
            <w14:solidFill>
              <w14:schemeClr w14:val="tx1"/>
            </w14:solidFill>
          </w14:textFill>
        </w:rPr>
        <w:t>、本公司承诺，切实落实《住房城乡建设部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14:paraId="60F0F5BC">
      <w:pPr>
        <w:pStyle w:val="12"/>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九</w:t>
      </w:r>
      <w:r>
        <w:rPr>
          <w:rFonts w:hint="eastAsia" w:ascii="宋体" w:hAnsi="宋体" w:eastAsia="宋体"/>
          <w:color w:val="000000" w:themeColor="text1"/>
          <w:sz w:val="24"/>
          <w:szCs w:val="24"/>
          <w:highlight w:val="none"/>
          <w14:textFill>
            <w14:solidFill>
              <w14:schemeClr w14:val="tx1"/>
            </w14:solidFill>
          </w14:textFill>
        </w:rPr>
        <w:t>、与本公司单位负责人为同一人或者与本公司存在控股、管理关系的其他单位包括：</w:t>
      </w:r>
      <w:r>
        <w:rPr>
          <w:rFonts w:hint="eastAsia" w:ascii="宋体" w:hAnsi="宋体" w:eastAsia="宋体"/>
          <w:color w:val="000000" w:themeColor="text1"/>
          <w:sz w:val="24"/>
          <w:szCs w:val="24"/>
          <w:highlight w:val="none"/>
          <w:u w:val="singl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。（注：本条由投标人如实填写，如有，应列出全部满足招标公告资质要求的相关单位的名称；如无，则填写“无”。）</w:t>
      </w:r>
    </w:p>
    <w:p w14:paraId="7CE18F58">
      <w:pPr>
        <w:pStyle w:val="12"/>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十</w:t>
      </w:r>
      <w:r>
        <w:rPr>
          <w:rFonts w:hint="eastAsia" w:ascii="宋体" w:hAnsi="宋体" w:eastAsia="宋体"/>
          <w:color w:val="000000" w:themeColor="text1"/>
          <w:sz w:val="24"/>
          <w:szCs w:val="24"/>
          <w:highlight w:val="none"/>
          <w14:textFill>
            <w14:solidFill>
              <w14:schemeClr w14:val="tx1"/>
            </w14:solidFill>
          </w14:textFill>
        </w:rPr>
        <w:t>、本公司拟委派专职安全员兼任本工程的工地余泥渣土运输与排放管理员，严格遵守建设工程余泥渣土运输与排放管理制度，执行“一不准进、三不准出”规定，选择合法的余泥渣土运输单位及排放点。</w:t>
      </w:r>
    </w:p>
    <w:p w14:paraId="43229175">
      <w:pPr>
        <w:pStyle w:val="12"/>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十</w:t>
      </w:r>
      <w:r>
        <w:rPr>
          <w:rFonts w:hint="eastAsia" w:ascii="宋体" w:hAnsi="宋体" w:eastAsia="宋体"/>
          <w:color w:val="000000" w:themeColor="text1"/>
          <w:sz w:val="24"/>
          <w:szCs w:val="24"/>
          <w:highlight w:val="none"/>
          <w:lang w:val="en-US" w:eastAsia="zh-CN"/>
          <w14:textFill>
            <w14:solidFill>
              <w14:schemeClr w14:val="tx1"/>
            </w14:solidFill>
          </w14:textFill>
        </w:rPr>
        <w:t>一</w:t>
      </w:r>
      <w:r>
        <w:rPr>
          <w:rFonts w:hint="eastAsia" w:ascii="宋体" w:hAnsi="宋体" w:eastAsia="宋体"/>
          <w:color w:val="000000" w:themeColor="text1"/>
          <w:sz w:val="24"/>
          <w:szCs w:val="24"/>
          <w:highlight w:val="none"/>
          <w14:textFill>
            <w14:solidFill>
              <w14:schemeClr w14:val="tx1"/>
            </w14:solidFill>
          </w14:textFill>
        </w:rPr>
        <w:t>、本公司承诺，中标后将按招标人要求，积极响应广州市关于投身“百千万工程”的号召，主动参与建筑业结对帮扶</w:t>
      </w:r>
      <w:r>
        <w:rPr>
          <w:rFonts w:hint="eastAsia" w:ascii="宋体" w:hAnsi="宋体" w:eastAsia="宋体"/>
          <w:color w:val="000000" w:themeColor="text1"/>
          <w:sz w:val="24"/>
          <w:szCs w:val="24"/>
          <w:highlight w:val="none"/>
          <w:lang w:eastAsia="zh-CN"/>
          <w14:textFill>
            <w14:solidFill>
              <w14:schemeClr w14:val="tx1"/>
            </w14:solidFill>
          </w14:textFill>
        </w:rPr>
        <w:t>。</w:t>
      </w:r>
    </w:p>
    <w:p w14:paraId="522FE906">
      <w:pPr>
        <w:pStyle w:val="12"/>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十</w:t>
      </w:r>
      <w:r>
        <w:rPr>
          <w:rFonts w:hint="eastAsia" w:ascii="宋体" w:hAnsi="宋体" w:eastAsia="宋体"/>
          <w:color w:val="000000" w:themeColor="text1"/>
          <w:sz w:val="24"/>
          <w:szCs w:val="24"/>
          <w:highlight w:val="none"/>
          <w:lang w:val="en-US" w:eastAsia="zh-CN"/>
          <w14:textFill>
            <w14:solidFill>
              <w14:schemeClr w14:val="tx1"/>
            </w14:solidFill>
          </w14:textFill>
        </w:rPr>
        <w:t>二</w:t>
      </w: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069249D7">
      <w:pPr>
        <w:pStyle w:val="12"/>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十</w:t>
      </w:r>
      <w:r>
        <w:rPr>
          <w:rFonts w:hint="eastAsia" w:ascii="宋体" w:hAnsi="宋体" w:eastAsia="宋体"/>
          <w:color w:val="000000" w:themeColor="text1"/>
          <w:sz w:val="24"/>
          <w:szCs w:val="24"/>
          <w:highlight w:val="none"/>
          <w:lang w:val="en-US" w:eastAsia="zh-CN"/>
          <w14:textFill>
            <w14:solidFill>
              <w14:schemeClr w14:val="tx1"/>
            </w14:solidFill>
          </w14:textFill>
        </w:rPr>
        <w:t>三</w:t>
      </w:r>
      <w:r>
        <w:rPr>
          <w:rFonts w:hint="eastAsia" w:ascii="宋体" w:hAnsi="宋体" w:eastAsia="宋体"/>
          <w:color w:val="000000" w:themeColor="text1"/>
          <w:sz w:val="24"/>
          <w:szCs w:val="24"/>
          <w:highlight w:val="none"/>
          <w:lang w:eastAsia="zh-CN"/>
          <w14:textFill>
            <w14:solidFill>
              <w14:schemeClr w14:val="tx1"/>
            </w14:solidFill>
          </w14:textFill>
        </w:rPr>
        <w:t>、本公司承诺，中标后</w:t>
      </w:r>
      <w:r>
        <w:rPr>
          <w:rFonts w:hint="eastAsia" w:ascii="宋体" w:hAnsi="宋体" w:eastAsia="宋体"/>
          <w:color w:val="000000" w:themeColor="text1"/>
          <w:sz w:val="24"/>
          <w:szCs w:val="24"/>
          <w:highlight w:val="none"/>
          <w:lang w:val="en-US" w:eastAsia="zh-CN"/>
          <w14:textFill>
            <w14:solidFill>
              <w14:schemeClr w14:val="tx1"/>
            </w14:solidFill>
          </w14:textFill>
        </w:rPr>
        <w:t>不委托近两年因伪造检测数据、出具虚假检测报告被各级建设行政主管部门或市场监督管理部门行政处罚或通报的检测单位负责本项目的检测工作</w:t>
      </w:r>
      <w:r>
        <w:rPr>
          <w:rFonts w:hint="eastAsia" w:ascii="宋体" w:hAnsi="宋体" w:eastAsia="宋体"/>
          <w:color w:val="000000" w:themeColor="text1"/>
          <w:sz w:val="24"/>
          <w:szCs w:val="24"/>
          <w:highlight w:val="none"/>
          <w:lang w:eastAsia="zh-CN"/>
          <w14:textFill>
            <w14:solidFill>
              <w14:schemeClr w14:val="tx1"/>
            </w14:solidFill>
          </w14:textFill>
        </w:rPr>
        <w:t>。</w:t>
      </w:r>
    </w:p>
    <w:p w14:paraId="7B438B29">
      <w:pPr>
        <w:pStyle w:val="12"/>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十</w:t>
      </w:r>
      <w:r>
        <w:rPr>
          <w:rFonts w:hint="eastAsia" w:ascii="宋体" w:hAnsi="宋体" w:eastAsia="宋体"/>
          <w:color w:val="000000" w:themeColor="text1"/>
          <w:sz w:val="24"/>
          <w:szCs w:val="24"/>
          <w:highlight w:val="none"/>
          <w:lang w:val="en-US" w:eastAsia="zh-CN"/>
          <w14:textFill>
            <w14:solidFill>
              <w14:schemeClr w14:val="tx1"/>
            </w14:solidFill>
          </w14:textFill>
        </w:rPr>
        <w:t>四</w:t>
      </w:r>
      <w:r>
        <w:rPr>
          <w:rFonts w:hint="eastAsia" w:ascii="宋体" w:hAnsi="宋体" w:eastAsia="宋体"/>
          <w:color w:val="000000" w:themeColor="text1"/>
          <w:sz w:val="24"/>
          <w:szCs w:val="24"/>
          <w:highlight w:val="none"/>
          <w14:textFill>
            <w14:solidFill>
              <w14:schemeClr w14:val="tx1"/>
            </w14:solidFill>
          </w14:textFill>
        </w:rPr>
        <w:t>、本公司违反上述保证，或本声明陈述与事实不符，</w:t>
      </w:r>
      <w:r>
        <w:rPr>
          <w:rFonts w:hint="eastAsia" w:ascii="宋体" w:hAnsi="宋体" w:eastAsia="宋体" w:cs="宋体"/>
          <w:color w:val="000000" w:themeColor="text1"/>
          <w:sz w:val="24"/>
          <w:szCs w:val="24"/>
          <w:highlight w:val="none"/>
          <w14:textFill>
            <w14:solidFill>
              <w14:schemeClr w14:val="tx1"/>
            </w14:solidFill>
          </w14:textFill>
        </w:rPr>
        <w:t>经查实，本公司愿意接受公开通报，</w:t>
      </w:r>
      <w:r>
        <w:rPr>
          <w:rFonts w:hint="eastAsia" w:ascii="宋体" w:hAnsi="宋体" w:eastAsia="宋体" w:cs="宋体"/>
          <w:b/>
          <w:bCs/>
          <w:color w:val="000000" w:themeColor="text1"/>
          <w:sz w:val="24"/>
          <w:szCs w:val="24"/>
          <w:highlight w:val="none"/>
          <w14:textFill>
            <w14:solidFill>
              <w14:schemeClr w14:val="tx1"/>
            </w14:solidFill>
          </w14:textFill>
        </w:rPr>
        <w:t>愿意按照广州市交通运输局有关信用</w:t>
      </w:r>
      <w:r>
        <w:rPr>
          <w:rFonts w:hint="eastAsia" w:ascii="宋体" w:hAnsi="宋体" w:eastAsia="宋体" w:cs="宋体"/>
          <w:b/>
          <w:bCs/>
          <w:color w:val="000000" w:themeColor="text1"/>
          <w:sz w:val="24"/>
          <w:szCs w:val="24"/>
          <w:highlight w:val="none"/>
          <w:lang w:eastAsia="zh-CN"/>
          <w14:textFill>
            <w14:solidFill>
              <w14:schemeClr w14:val="tx1"/>
            </w14:solidFill>
          </w14:textFill>
        </w:rPr>
        <w:t>评价管理</w:t>
      </w:r>
      <w:r>
        <w:rPr>
          <w:rFonts w:hint="eastAsia" w:ascii="宋体" w:hAnsi="宋体" w:eastAsia="宋体" w:cs="宋体"/>
          <w:b/>
          <w:bCs/>
          <w:color w:val="000000" w:themeColor="text1"/>
          <w:sz w:val="24"/>
          <w:szCs w:val="24"/>
          <w:highlight w:val="none"/>
          <w14:textFill>
            <w14:solidFill>
              <w14:schemeClr w14:val="tx1"/>
            </w14:solidFill>
          </w14:textFill>
        </w:rPr>
        <w:t>有关规定，被记录为“不良</w:t>
      </w:r>
      <w:r>
        <w:rPr>
          <w:rFonts w:hint="eastAsia" w:ascii="宋体" w:hAnsi="宋体" w:eastAsia="宋体" w:cs="宋体"/>
          <w:b/>
          <w:bCs/>
          <w:color w:val="000000" w:themeColor="text1"/>
          <w:sz w:val="24"/>
          <w:szCs w:val="24"/>
          <w:highlight w:val="none"/>
          <w:lang w:eastAsia="zh-CN"/>
          <w14:textFill>
            <w14:solidFill>
              <w14:schemeClr w14:val="tx1"/>
            </w14:solidFill>
          </w14:textFill>
        </w:rPr>
        <w:t>交易行为</w:t>
      </w:r>
      <w:r>
        <w:rPr>
          <w:rFonts w:hint="eastAsia" w:ascii="宋体" w:hAnsi="宋体" w:eastAsia="宋体" w:cs="宋体"/>
          <w:b/>
          <w:bCs/>
          <w:color w:val="000000" w:themeColor="text1"/>
          <w:sz w:val="24"/>
          <w:szCs w:val="24"/>
          <w:highlight w:val="none"/>
          <w14:textFill>
            <w14:solidFill>
              <w14:schemeClr w14:val="tx1"/>
            </w14:solidFill>
          </w14:textFill>
        </w:rPr>
        <w:t>信息”</w:t>
      </w:r>
      <w:r>
        <w:rPr>
          <w:rFonts w:hint="eastAsia" w:ascii="宋体" w:hAnsi="宋体" w:eastAsia="宋体" w:cs="宋体"/>
          <w:color w:val="000000" w:themeColor="text1"/>
          <w:sz w:val="24"/>
          <w:szCs w:val="24"/>
          <w:highlight w:val="none"/>
          <w14:textFill>
            <w14:solidFill>
              <w14:schemeClr w14:val="tx1"/>
            </w14:solidFill>
          </w14:textFill>
        </w:rPr>
        <w:t>，承担由此带来的法律后果</w:t>
      </w:r>
      <w:r>
        <w:rPr>
          <w:rFonts w:hint="eastAsia" w:ascii="宋体" w:hAnsi="宋体" w:eastAsia="宋体"/>
          <w:color w:val="000000" w:themeColor="text1"/>
          <w:sz w:val="24"/>
          <w:szCs w:val="24"/>
          <w:highlight w:val="none"/>
          <w14:textFill>
            <w14:solidFill>
              <w14:schemeClr w14:val="tx1"/>
            </w14:solidFill>
          </w14:textFill>
        </w:rPr>
        <w:t>。</w:t>
      </w:r>
    </w:p>
    <w:p w14:paraId="6AFA0A93">
      <w:pPr>
        <w:pStyle w:val="1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特此声明</w:t>
      </w:r>
    </w:p>
    <w:p w14:paraId="48213811">
      <w:pPr>
        <w:pStyle w:val="1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olor w:val="000000" w:themeColor="text1"/>
          <w:sz w:val="24"/>
          <w:szCs w:val="24"/>
          <w:highlight w:val="none"/>
          <w14:textFill>
            <w14:solidFill>
              <w14:schemeClr w14:val="tx1"/>
            </w14:solidFill>
          </w14:textFill>
        </w:rPr>
      </w:pPr>
    </w:p>
    <w:p w14:paraId="1559C5A0">
      <w:pPr>
        <w:pStyle w:val="1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olor w:val="000000" w:themeColor="text1"/>
          <w:sz w:val="24"/>
          <w:szCs w:val="24"/>
          <w:highlight w:val="none"/>
          <w14:textFill>
            <w14:solidFill>
              <w14:schemeClr w14:val="tx1"/>
            </w14:solidFill>
          </w14:textFill>
        </w:rPr>
      </w:pPr>
    </w:p>
    <w:p w14:paraId="36A93097">
      <w:pPr>
        <w:pStyle w:val="13"/>
        <w:keepNext w:val="0"/>
        <w:keepLines w:val="0"/>
        <w:pageBreakBefore w:val="0"/>
        <w:kinsoku/>
        <w:wordWrap/>
        <w:overflowPunct/>
        <w:topLinePunct w:val="0"/>
        <w:autoSpaceDE/>
        <w:autoSpaceDN/>
        <w:bidi w:val="0"/>
        <w:adjustRightInd/>
        <w:spacing w:line="360" w:lineRule="auto"/>
        <w:ind w:left="629" w:right="1449"/>
        <w:jc w:val="both"/>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   </w:t>
      </w:r>
      <w:r>
        <w:rPr>
          <w:rFonts w:ascii="宋体" w:hAnsi="宋体" w:eastAsia="宋体"/>
          <w:color w:val="000000" w:themeColor="text1"/>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 xml:space="preserve">           声明企业：</w:t>
      </w:r>
    </w:p>
    <w:p w14:paraId="3D55EC51">
      <w:pPr>
        <w:pStyle w:val="12"/>
        <w:keepNext w:val="0"/>
        <w:keepLines w:val="0"/>
        <w:pageBreakBefore w:val="0"/>
        <w:kinsoku/>
        <w:wordWrap/>
        <w:overflowPunct/>
        <w:topLinePunct w:val="0"/>
        <w:autoSpaceDE/>
        <w:autoSpaceDN/>
        <w:bidi w:val="0"/>
        <w:adjustRightInd/>
        <w:spacing w:line="360" w:lineRule="auto"/>
        <w:ind w:right="1179" w:firstLine="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                             法定代表人或授权代理人签字：</w:t>
      </w:r>
    </w:p>
    <w:p w14:paraId="4882BBFE">
      <w:pPr>
        <w:pStyle w:val="12"/>
        <w:keepNext w:val="0"/>
        <w:keepLines w:val="0"/>
        <w:pageBreakBefore w:val="0"/>
        <w:kinsoku/>
        <w:wordWrap/>
        <w:overflowPunct/>
        <w:topLinePunct w:val="0"/>
        <w:autoSpaceDE/>
        <w:autoSpaceDN/>
        <w:bidi w:val="0"/>
        <w:adjustRightInd/>
        <w:spacing w:line="360" w:lineRule="auto"/>
        <w:ind w:right="1179" w:firstLine="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                             项目负责人签字:</w:t>
      </w:r>
    </w:p>
    <w:p w14:paraId="5F32A2DF">
      <w:pPr>
        <w:pStyle w:val="12"/>
        <w:keepNext w:val="0"/>
        <w:keepLines w:val="0"/>
        <w:pageBreakBefore w:val="0"/>
        <w:kinsoku/>
        <w:wordWrap/>
        <w:overflowPunct/>
        <w:topLinePunct w:val="0"/>
        <w:autoSpaceDE/>
        <w:autoSpaceDN/>
        <w:bidi w:val="0"/>
        <w:adjustRightInd/>
        <w:spacing w:line="360" w:lineRule="auto"/>
        <w:ind w:right="879" w:firstLine="2160" w:firstLineChars="900"/>
        <w:jc w:val="left"/>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           技术负责人签字：</w:t>
      </w:r>
    </w:p>
    <w:p w14:paraId="54D2BDFA">
      <w:pPr>
        <w:pStyle w:val="12"/>
        <w:keepNext w:val="0"/>
        <w:keepLines w:val="0"/>
        <w:pageBreakBefore w:val="0"/>
        <w:kinsoku/>
        <w:wordWrap/>
        <w:overflowPunct/>
        <w:topLinePunct w:val="0"/>
        <w:autoSpaceDE/>
        <w:autoSpaceDN/>
        <w:bidi w:val="0"/>
        <w:adjustRightInd/>
        <w:spacing w:line="360" w:lineRule="auto"/>
        <w:ind w:right="879" w:firstLine="2160" w:firstLineChars="900"/>
        <w:jc w:val="right"/>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年</w:t>
      </w:r>
      <w:r>
        <w:rPr>
          <w:rFonts w:ascii="宋体" w:hAnsi="宋体" w:eastAsia="宋体"/>
          <w:color w:val="000000" w:themeColor="text1"/>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月</w:t>
      </w:r>
      <w:r>
        <w:rPr>
          <w:rFonts w:ascii="宋体" w:hAnsi="宋体" w:eastAsia="宋体"/>
          <w:color w:val="000000" w:themeColor="text1"/>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日</w:t>
      </w:r>
    </w:p>
    <w:p w14:paraId="01973932">
      <w:pPr>
        <w:keepNext w:val="0"/>
        <w:keepLines w:val="0"/>
        <w:pageBreakBefore w:val="0"/>
        <w:kinsoku/>
        <w:wordWrap/>
        <w:overflowPunct/>
        <w:topLinePunct w:val="0"/>
        <w:autoSpaceDE/>
        <w:autoSpaceDN/>
        <w:bidi w:val="0"/>
        <w:adjustRightInd/>
        <w:spacing w:line="360" w:lineRule="auto"/>
        <w:textAlignment w:val="auto"/>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kern w:val="0"/>
          <w:sz w:val="24"/>
          <w:szCs w:val="24"/>
          <w:highlight w:val="none"/>
          <w14:textFill>
            <w14:solidFill>
              <w14:schemeClr w14:val="tx1"/>
            </w14:solidFill>
          </w14:textFill>
        </w:rPr>
        <w:t>（企业公章）</w:t>
      </w:r>
    </w:p>
    <w:p w14:paraId="700974AD">
      <w:pPr>
        <w:keepNext w:val="0"/>
        <w:keepLines w:val="0"/>
        <w:pageBreakBefore w:val="0"/>
        <w:widowControl/>
        <w:kinsoku/>
        <w:wordWrap/>
        <w:overflowPunct/>
        <w:topLinePunct w:val="0"/>
        <w:autoSpaceDE/>
        <w:autoSpaceDN/>
        <w:bidi w:val="0"/>
        <w:adjustRightInd/>
        <w:snapToGrid w:val="0"/>
        <w:spacing w:line="360" w:lineRule="auto"/>
        <w:ind w:right="102"/>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注：招标人应当要求投标人的法定代表人或授权代理人、项目负责人、技术负责人签字。</w:t>
      </w:r>
    </w:p>
    <w:p w14:paraId="4918D2B7">
      <w:pPr>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br w:type="page"/>
      </w:r>
    </w:p>
    <w:p w14:paraId="3EFE3136">
      <w:pPr>
        <w:pStyle w:val="12"/>
        <w:keepNext w:val="0"/>
        <w:keepLines w:val="0"/>
        <w:pageBreakBefore w:val="0"/>
        <w:kinsoku/>
        <w:wordWrap/>
        <w:overflowPunct/>
        <w:topLinePunct w:val="0"/>
        <w:autoSpaceDE/>
        <w:autoSpaceDN/>
        <w:bidi w:val="0"/>
        <w:adjustRightInd/>
        <w:spacing w:line="360" w:lineRule="auto"/>
        <w:ind w:firstLine="0" w:firstLineChars="0"/>
        <w:textAlignment w:val="auto"/>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附件</w:t>
      </w:r>
      <w:r>
        <w:rPr>
          <w:rFonts w:hint="eastAsia" w:ascii="宋体" w:hAnsi="宋体" w:eastAsia="宋体"/>
          <w:color w:val="000000" w:themeColor="text1"/>
          <w:sz w:val="24"/>
          <w:szCs w:val="24"/>
          <w:highlight w:val="none"/>
          <w:lang w:eastAsia="zh-CN"/>
          <w14:textFill>
            <w14:solidFill>
              <w14:schemeClr w14:val="tx1"/>
            </w14:solidFill>
          </w14:textFill>
        </w:rPr>
        <w:t>二：</w:t>
      </w:r>
    </w:p>
    <w:p w14:paraId="2E10AD26">
      <w:pPr>
        <w:jc w:val="center"/>
        <w:rPr>
          <w:rFonts w:hint="eastAsia"/>
          <w:b/>
          <w:color w:val="000000" w:themeColor="text1"/>
          <w:kern w:val="0"/>
          <w:sz w:val="44"/>
          <w:szCs w:val="44"/>
          <w:highlight w:val="none"/>
          <w14:textFill>
            <w14:solidFill>
              <w14:schemeClr w14:val="tx1"/>
            </w14:solidFill>
          </w14:textFill>
        </w:rPr>
      </w:pPr>
      <w:r>
        <w:rPr>
          <w:rFonts w:hint="eastAsia"/>
          <w:b/>
          <w:color w:val="000000" w:themeColor="text1"/>
          <w:kern w:val="0"/>
          <w:sz w:val="44"/>
          <w:szCs w:val="44"/>
          <w:highlight w:val="none"/>
          <w14:textFill>
            <w14:solidFill>
              <w14:schemeClr w14:val="tx1"/>
            </w14:solidFill>
          </w14:textFill>
        </w:rPr>
        <w:t>评标委员会成员声明</w:t>
      </w:r>
    </w:p>
    <w:p w14:paraId="346E37CA">
      <w:pPr>
        <w:pStyle w:val="12"/>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本项目招标人：</w:t>
      </w:r>
    </w:p>
    <w:p w14:paraId="3618F953">
      <w:pPr>
        <w:pStyle w:val="12"/>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本人就参与</w:t>
      </w:r>
      <w:r>
        <w:rPr>
          <w:rFonts w:hint="eastAsia" w:ascii="宋体" w:hAnsi="宋体" w:eastAsia="宋体"/>
          <w:color w:val="000000" w:themeColor="text1"/>
          <w:sz w:val="24"/>
          <w:szCs w:val="24"/>
          <w:highlight w:val="none"/>
          <w:u w:val="single"/>
          <w14:textFill>
            <w14:solidFill>
              <w14:schemeClr w14:val="tx1"/>
            </w14:solidFill>
          </w14:textFill>
        </w:rPr>
        <w:t xml:space="preserve"> </w:t>
      </w:r>
      <w:r>
        <w:rPr>
          <w:rFonts w:hint="eastAsia" w:ascii="宋体" w:hAnsi="宋体" w:eastAsia="宋体"/>
          <w:color w:val="000000" w:themeColor="text1"/>
          <w:sz w:val="24"/>
          <w:szCs w:val="24"/>
          <w:highlight w:val="none"/>
          <w:u w:val="single"/>
          <w:lang w:eastAsia="zh-CN"/>
          <w14:textFill>
            <w14:solidFill>
              <w14:schemeClr w14:val="tx1"/>
            </w14:solidFill>
          </w14:textFill>
        </w:rPr>
        <w:t>车陂路北延线（5标）施工总承包</w:t>
      </w:r>
      <w:r>
        <w:rPr>
          <w:rFonts w:hint="eastAsia" w:ascii="宋体" w:hAnsi="宋体" w:eastAsia="宋体"/>
          <w:color w:val="000000" w:themeColor="text1"/>
          <w:sz w:val="24"/>
          <w:szCs w:val="24"/>
          <w:highlight w:val="none"/>
          <w:u w:val="singl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项目的评标工作，作出郑重声明：</w:t>
      </w:r>
    </w:p>
    <w:p w14:paraId="61B0E745">
      <w:pPr>
        <w:pStyle w:val="12"/>
        <w:keepNext w:val="0"/>
        <w:keepLines w:val="0"/>
        <w:pageBreakBefore w:val="0"/>
        <w:kinsoku/>
        <w:wordWrap/>
        <w:overflowPunct/>
        <w:topLinePunct w:val="0"/>
        <w:autoSpaceDE/>
        <w:autoSpaceDN/>
        <w:bidi w:val="0"/>
        <w:adjustRightInd/>
        <w:spacing w:line="480" w:lineRule="auto"/>
        <w:ind w:firstLine="480" w:firstLineChars="200"/>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03C9F09F">
      <w:pPr>
        <w:pStyle w:val="12"/>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7E02272F">
      <w:pPr>
        <w:pStyle w:val="12"/>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3D68BB23">
      <w:pPr>
        <w:pStyle w:val="12"/>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4ECF7908">
      <w:pPr>
        <w:pStyle w:val="12"/>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190EAAD3">
      <w:pPr>
        <w:pStyle w:val="12"/>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如果本人违反上述声明内容，造成的后果由本人自行承担。</w:t>
      </w:r>
    </w:p>
    <w:p w14:paraId="10C878AF">
      <w:pPr>
        <w:pStyle w:val="12"/>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000000" w:themeColor="text1"/>
          <w:sz w:val="24"/>
          <w:szCs w:val="24"/>
          <w:highlight w:val="none"/>
          <w14:textFill>
            <w14:solidFill>
              <w14:schemeClr w14:val="tx1"/>
            </w14:solidFill>
          </w14:textFill>
        </w:rPr>
      </w:pPr>
    </w:p>
    <w:p w14:paraId="5B6CF004">
      <w:pPr>
        <w:pStyle w:val="12"/>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000000" w:themeColor="text1"/>
          <w:sz w:val="24"/>
          <w:szCs w:val="24"/>
          <w:highlight w:val="none"/>
          <w:u w:val="singl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                             声明人：</w:t>
      </w:r>
      <w:r>
        <w:rPr>
          <w:rFonts w:hint="eastAsia" w:ascii="宋体" w:hAnsi="宋体" w:eastAsia="宋体"/>
          <w:color w:val="000000" w:themeColor="text1"/>
          <w:sz w:val="24"/>
          <w:szCs w:val="24"/>
          <w:highlight w:val="none"/>
          <w:u w:val="single"/>
          <w14:textFill>
            <w14:solidFill>
              <w14:schemeClr w14:val="tx1"/>
            </w14:solidFill>
          </w14:textFill>
        </w:rPr>
        <w:t xml:space="preserve">（签名）  </w:t>
      </w:r>
    </w:p>
    <w:p w14:paraId="7851770A">
      <w:pPr>
        <w:rPr>
          <w:rFonts w:hint="eastAsia" w:ascii="宋体" w:hAnsi="宋体" w:eastAsia="宋体"/>
          <w:color w:val="000000" w:themeColor="text1"/>
          <w:sz w:val="24"/>
          <w:szCs w:val="24"/>
          <w:highlight w:val="none"/>
          <w:lang w:eastAsia="zh-CN"/>
          <w14:textFill>
            <w14:solidFill>
              <w14:schemeClr w14:val="tx1"/>
            </w14:solidFill>
          </w14:textFill>
        </w:rPr>
      </w:pPr>
      <w:bookmarkStart w:id="11" w:name="_GoBack"/>
      <w:bookmarkEnd w:id="11"/>
      <w:r>
        <w:rPr>
          <w:rFonts w:hint="eastAsia" w:ascii="宋体" w:hAnsi="宋体" w:eastAsia="宋体"/>
          <w:color w:val="000000" w:themeColor="text1"/>
          <w:sz w:val="24"/>
          <w:szCs w:val="24"/>
          <w:highlight w:val="none"/>
          <w:lang w:eastAsia="zh-CN"/>
          <w14:textFill>
            <w14:solidFill>
              <w14:schemeClr w14:val="tx1"/>
            </w14:solidFill>
          </w14:textFill>
        </w:rPr>
        <w:t>附件三：</w:t>
      </w:r>
    </w:p>
    <w:p w14:paraId="2B16580A">
      <w:pPr>
        <w:pStyle w:val="12"/>
        <w:keepNext w:val="0"/>
        <w:keepLines w:val="0"/>
        <w:pageBreakBefore w:val="0"/>
        <w:kinsoku/>
        <w:wordWrap/>
        <w:overflowPunct/>
        <w:topLinePunct w:val="0"/>
        <w:autoSpaceDE/>
        <w:autoSpaceDN/>
        <w:bidi w:val="0"/>
        <w:adjustRightInd/>
        <w:spacing w:line="360" w:lineRule="auto"/>
        <w:ind w:left="0" w:leftChars="0" w:firstLine="0" w:firstLineChars="0"/>
        <w:jc w:val="center"/>
        <w:textAlignment w:val="auto"/>
        <w:rPr>
          <w:rFonts w:hint="eastAsia" w:ascii="宋体" w:hAnsi="宋体" w:eastAsia="宋体" w:cs="宋体"/>
          <w:b/>
          <w:color w:val="000000" w:themeColor="text1"/>
          <w:kern w:val="0"/>
          <w:sz w:val="44"/>
          <w:szCs w:val="44"/>
          <w:highlight w:val="none"/>
          <w14:textFill>
            <w14:solidFill>
              <w14:schemeClr w14:val="tx1"/>
            </w14:solidFill>
          </w14:textFill>
        </w:rPr>
      </w:pPr>
      <w:r>
        <w:rPr>
          <w:rFonts w:hint="eastAsia" w:ascii="宋体" w:hAnsi="宋体" w:eastAsia="宋体" w:cs="宋体"/>
          <w:b/>
          <w:color w:val="000000" w:themeColor="text1"/>
          <w:kern w:val="0"/>
          <w:sz w:val="44"/>
          <w:szCs w:val="44"/>
          <w:highlight w:val="none"/>
          <w14:textFill>
            <w14:solidFill>
              <w14:schemeClr w14:val="tx1"/>
            </w14:solidFill>
          </w14:textFill>
        </w:rPr>
        <w:t>施工项目管理团队人员信息表</w:t>
      </w:r>
    </w:p>
    <w:tbl>
      <w:tblPr>
        <w:tblStyle w:val="8"/>
        <w:tblW w:w="8766" w:type="dxa"/>
        <w:jc w:val="center"/>
        <w:tblLayout w:type="fixed"/>
        <w:tblCellMar>
          <w:top w:w="0" w:type="dxa"/>
          <w:left w:w="0" w:type="dxa"/>
          <w:bottom w:w="0" w:type="dxa"/>
          <w:right w:w="0" w:type="dxa"/>
        </w:tblCellMar>
      </w:tblPr>
      <w:tblGrid>
        <w:gridCol w:w="1439"/>
        <w:gridCol w:w="1261"/>
        <w:gridCol w:w="2306"/>
        <w:gridCol w:w="1447"/>
        <w:gridCol w:w="2313"/>
      </w:tblGrid>
      <w:tr w14:paraId="78E10E08">
        <w:tblPrEx>
          <w:tblCellMar>
            <w:top w:w="0" w:type="dxa"/>
            <w:left w:w="0" w:type="dxa"/>
            <w:bottom w:w="0" w:type="dxa"/>
            <w:right w:w="0" w:type="dxa"/>
          </w:tblCellMar>
        </w:tblPrEx>
        <w:trPr>
          <w:trHeight w:val="464" w:hRule="atLeast"/>
          <w:jc w:val="center"/>
        </w:trPr>
        <w:tc>
          <w:tcPr>
            <w:tcW w:w="14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EC367E">
            <w:pPr>
              <w:widowControl/>
              <w:adjustRightInd w:val="0"/>
              <w:snapToGrid w:val="0"/>
              <w:jc w:val="center"/>
              <w:textAlignment w:val="cente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lang w:bidi="ar"/>
                <w14:textFill>
                  <w14:solidFill>
                    <w14:schemeClr w14:val="tx1"/>
                  </w14:solidFill>
                </w14:textFill>
              </w:rPr>
              <w:t>序号</w:t>
            </w:r>
          </w:p>
        </w:tc>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63AFB2">
            <w:pPr>
              <w:widowControl/>
              <w:adjustRightInd w:val="0"/>
              <w:snapToGrid w:val="0"/>
              <w:jc w:val="center"/>
              <w:textAlignment w:val="cente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lang w:bidi="ar"/>
                <w14:textFill>
                  <w14:solidFill>
                    <w14:schemeClr w14:val="tx1"/>
                  </w14:solidFill>
                </w14:textFill>
              </w:rPr>
              <w:t>姓名</w:t>
            </w:r>
          </w:p>
        </w:tc>
        <w:tc>
          <w:tcPr>
            <w:tcW w:w="2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7CE77">
            <w:pPr>
              <w:widowControl/>
              <w:adjustRightInd w:val="0"/>
              <w:snapToGrid w:val="0"/>
              <w:jc w:val="center"/>
              <w:textAlignment w:val="cente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lang w:bidi="ar"/>
                <w14:textFill>
                  <w14:solidFill>
                    <w14:schemeClr w14:val="tx1"/>
                  </w14:solidFill>
                </w14:textFill>
              </w:rPr>
              <w:t>岗位</w:t>
            </w:r>
          </w:p>
        </w:tc>
        <w:tc>
          <w:tcPr>
            <w:tcW w:w="1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689927">
            <w:pPr>
              <w:widowControl/>
              <w:adjustRightInd w:val="0"/>
              <w:snapToGrid w:val="0"/>
              <w:jc w:val="center"/>
              <w:textAlignment w:val="cente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lang w:bidi="ar"/>
                <w14:textFill>
                  <w14:solidFill>
                    <w14:schemeClr w14:val="tx1"/>
                  </w14:solidFill>
                </w14:textFill>
              </w:rPr>
              <w:t>职称</w:t>
            </w:r>
          </w:p>
        </w:tc>
        <w:tc>
          <w:tcPr>
            <w:tcW w:w="2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D941B6">
            <w:pPr>
              <w:widowControl/>
              <w:adjustRightInd w:val="0"/>
              <w:snapToGrid w:val="0"/>
              <w:jc w:val="center"/>
              <w:textAlignment w:val="cente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lang w:bidi="ar"/>
                <w14:textFill>
                  <w14:solidFill>
                    <w14:schemeClr w14:val="tx1"/>
                  </w14:solidFill>
                </w14:textFill>
              </w:rPr>
              <w:t>职称证书或资格证书编号</w:t>
            </w:r>
          </w:p>
        </w:tc>
      </w:tr>
      <w:tr w14:paraId="1AB29047">
        <w:tblPrEx>
          <w:tblCellMar>
            <w:top w:w="0" w:type="dxa"/>
            <w:left w:w="0" w:type="dxa"/>
            <w:bottom w:w="0" w:type="dxa"/>
            <w:right w:w="0" w:type="dxa"/>
          </w:tblCellMar>
        </w:tblPrEx>
        <w:trPr>
          <w:trHeight w:val="376" w:hRule="atLeast"/>
          <w:jc w:val="center"/>
        </w:trPr>
        <w:tc>
          <w:tcPr>
            <w:tcW w:w="14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89A534">
            <w:pPr>
              <w:widowControl/>
              <w:adjustRightInd w:val="0"/>
              <w:snapToGrid w:val="0"/>
              <w:jc w:val="center"/>
              <w:textAlignment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1</w:t>
            </w:r>
          </w:p>
        </w:tc>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C46698">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9F2DCD">
            <w:pPr>
              <w:widowControl/>
              <w:adjustRightInd w:val="0"/>
              <w:snapToGrid w:val="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lang w:bidi="ar"/>
                <w14:textFill>
                  <w14:solidFill>
                    <w14:schemeClr w14:val="tx1"/>
                  </w14:solidFill>
                </w14:textFill>
              </w:rPr>
              <w:t>技术负责人</w:t>
            </w:r>
          </w:p>
        </w:tc>
        <w:tc>
          <w:tcPr>
            <w:tcW w:w="1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9BEF43">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CC28F0">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22CC811A">
        <w:tblPrEx>
          <w:tblCellMar>
            <w:top w:w="0" w:type="dxa"/>
            <w:left w:w="0" w:type="dxa"/>
            <w:bottom w:w="0" w:type="dxa"/>
            <w:right w:w="0" w:type="dxa"/>
          </w:tblCellMar>
        </w:tblPrEx>
        <w:trPr>
          <w:trHeight w:val="394" w:hRule="atLeast"/>
          <w:jc w:val="center"/>
        </w:trPr>
        <w:tc>
          <w:tcPr>
            <w:tcW w:w="14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D2DEBA">
            <w:pPr>
              <w:widowControl/>
              <w:adjustRightInd w:val="0"/>
              <w:snapToGrid w:val="0"/>
              <w:jc w:val="center"/>
              <w:textAlignment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2</w:t>
            </w:r>
          </w:p>
        </w:tc>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9B978A">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C61FED">
            <w:pPr>
              <w:widowControl/>
              <w:adjustRightInd w:val="0"/>
              <w:snapToGrid w:val="0"/>
              <w:jc w:val="center"/>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lang w:bidi="ar"/>
                <w14:textFill>
                  <w14:solidFill>
                    <w14:schemeClr w14:val="tx1"/>
                  </w14:solidFill>
                </w14:textFill>
              </w:rPr>
              <w:t>安全负责人</w:t>
            </w:r>
          </w:p>
        </w:tc>
        <w:tc>
          <w:tcPr>
            <w:tcW w:w="1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2BCFC2">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5B0BC0">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34E9300E">
        <w:tblPrEx>
          <w:tblCellMar>
            <w:top w:w="0" w:type="dxa"/>
            <w:left w:w="0" w:type="dxa"/>
            <w:bottom w:w="0" w:type="dxa"/>
            <w:right w:w="0" w:type="dxa"/>
          </w:tblCellMar>
        </w:tblPrEx>
        <w:trPr>
          <w:trHeight w:val="410" w:hRule="atLeast"/>
          <w:jc w:val="center"/>
        </w:trPr>
        <w:tc>
          <w:tcPr>
            <w:tcW w:w="14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FB2FF6">
            <w:pPr>
              <w:widowControl/>
              <w:adjustRightInd w:val="0"/>
              <w:snapToGrid w:val="0"/>
              <w:jc w:val="center"/>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p>
        </w:tc>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FAD33D">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0F96EC">
            <w:pPr>
              <w:widowControl/>
              <w:adjustRightInd w:val="0"/>
              <w:snapToGrid w:val="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lang w:bidi="ar"/>
                <w14:textFill>
                  <w14:solidFill>
                    <w14:schemeClr w14:val="tx1"/>
                  </w14:solidFill>
                </w14:textFill>
              </w:rPr>
              <w:t>造价负责人</w:t>
            </w:r>
          </w:p>
        </w:tc>
        <w:tc>
          <w:tcPr>
            <w:tcW w:w="1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792237">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EBCD5F">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32F51FDA">
        <w:tblPrEx>
          <w:tblCellMar>
            <w:top w:w="0" w:type="dxa"/>
            <w:left w:w="0" w:type="dxa"/>
            <w:bottom w:w="0" w:type="dxa"/>
            <w:right w:w="0" w:type="dxa"/>
          </w:tblCellMar>
        </w:tblPrEx>
        <w:trPr>
          <w:trHeight w:val="449" w:hRule="atLeast"/>
          <w:jc w:val="center"/>
        </w:trPr>
        <w:tc>
          <w:tcPr>
            <w:tcW w:w="14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07821C">
            <w:pPr>
              <w:pStyle w:val="5"/>
              <w:adjustRightInd w:val="0"/>
              <w:snapToGrid w:val="0"/>
              <w:jc w:val="center"/>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hAnsi="宋体" w:cs="宋体"/>
                <w:color w:val="000000" w:themeColor="text1"/>
                <w:sz w:val="24"/>
                <w:szCs w:val="24"/>
                <w:highlight w:val="none"/>
                <w:lang w:val="en-US" w:eastAsia="zh-CN" w:bidi="ar"/>
                <w14:textFill>
                  <w14:solidFill>
                    <w14:schemeClr w14:val="tx1"/>
                  </w14:solidFill>
                </w14:textFill>
              </w:rPr>
              <w:t>4</w:t>
            </w:r>
          </w:p>
        </w:tc>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86B8E7">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51CB8B">
            <w:pPr>
              <w:widowControl/>
              <w:adjustRightInd w:val="0"/>
              <w:snapToGrid w:val="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lang w:bidi="ar"/>
                <w14:textFill>
                  <w14:solidFill>
                    <w14:schemeClr w14:val="tx1"/>
                  </w14:solidFill>
                </w14:textFill>
              </w:rPr>
              <w:t>质量负责人</w:t>
            </w:r>
          </w:p>
        </w:tc>
        <w:tc>
          <w:tcPr>
            <w:tcW w:w="1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02B349">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C88466">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07855672">
        <w:tblPrEx>
          <w:tblCellMar>
            <w:top w:w="0" w:type="dxa"/>
            <w:left w:w="0" w:type="dxa"/>
            <w:bottom w:w="0" w:type="dxa"/>
            <w:right w:w="0" w:type="dxa"/>
          </w:tblCellMar>
        </w:tblPrEx>
        <w:trPr>
          <w:trHeight w:val="443" w:hRule="atLeast"/>
          <w:jc w:val="center"/>
        </w:trPr>
        <w:tc>
          <w:tcPr>
            <w:tcW w:w="14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4C4789">
            <w:pPr>
              <w:pStyle w:val="5"/>
              <w:adjustRightInd w:val="0"/>
              <w:snapToGrid w:val="0"/>
              <w:jc w:val="center"/>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hAnsi="宋体" w:cs="宋体"/>
                <w:color w:val="000000" w:themeColor="text1"/>
                <w:sz w:val="24"/>
                <w:szCs w:val="24"/>
                <w:highlight w:val="none"/>
                <w:lang w:val="en-US" w:eastAsia="zh-CN" w:bidi="ar"/>
                <w14:textFill>
                  <w14:solidFill>
                    <w14:schemeClr w14:val="tx1"/>
                  </w14:solidFill>
                </w14:textFill>
              </w:rPr>
              <w:t>5</w:t>
            </w:r>
          </w:p>
        </w:tc>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3D700B">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C40AC5">
            <w:pPr>
              <w:widowControl/>
              <w:adjustRightInd w:val="0"/>
              <w:snapToGrid w:val="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lang w:bidi="ar"/>
                <w14:textFill>
                  <w14:solidFill>
                    <w14:schemeClr w14:val="tx1"/>
                  </w14:solidFill>
                </w14:textFill>
              </w:rPr>
              <w:t>市政公用工程师</w:t>
            </w:r>
          </w:p>
        </w:tc>
        <w:tc>
          <w:tcPr>
            <w:tcW w:w="1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FA2F5A">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6F4A03">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267962B6">
        <w:tblPrEx>
          <w:tblCellMar>
            <w:top w:w="0" w:type="dxa"/>
            <w:left w:w="0" w:type="dxa"/>
            <w:bottom w:w="0" w:type="dxa"/>
            <w:right w:w="0" w:type="dxa"/>
          </w:tblCellMar>
        </w:tblPrEx>
        <w:trPr>
          <w:trHeight w:val="443" w:hRule="atLeast"/>
          <w:jc w:val="center"/>
        </w:trPr>
        <w:tc>
          <w:tcPr>
            <w:tcW w:w="14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2A39F7">
            <w:pPr>
              <w:pStyle w:val="5"/>
              <w:adjustRightInd w:val="0"/>
              <w:snapToGrid w:val="0"/>
              <w:jc w:val="center"/>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hAnsi="宋体" w:cs="宋体"/>
                <w:color w:val="000000" w:themeColor="text1"/>
                <w:sz w:val="24"/>
                <w:szCs w:val="24"/>
                <w:highlight w:val="none"/>
                <w:lang w:val="en-US" w:eastAsia="zh-CN" w:bidi="ar"/>
                <w14:textFill>
                  <w14:solidFill>
                    <w14:schemeClr w14:val="tx1"/>
                  </w14:solidFill>
                </w14:textFill>
              </w:rPr>
              <w:t>6</w:t>
            </w:r>
          </w:p>
        </w:tc>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5A016A">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57D57B">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lang w:bidi="ar"/>
                <w14:textFill>
                  <w14:solidFill>
                    <w14:schemeClr w14:val="tx1"/>
                  </w14:solidFill>
                </w14:textFill>
              </w:rPr>
              <w:t>交通工程师</w:t>
            </w:r>
          </w:p>
        </w:tc>
        <w:tc>
          <w:tcPr>
            <w:tcW w:w="1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3D9A90">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7E737">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3C710722">
        <w:tblPrEx>
          <w:tblCellMar>
            <w:top w:w="0" w:type="dxa"/>
            <w:left w:w="0" w:type="dxa"/>
            <w:bottom w:w="0" w:type="dxa"/>
            <w:right w:w="0" w:type="dxa"/>
          </w:tblCellMar>
        </w:tblPrEx>
        <w:trPr>
          <w:trHeight w:val="443" w:hRule="atLeast"/>
          <w:jc w:val="center"/>
        </w:trPr>
        <w:tc>
          <w:tcPr>
            <w:tcW w:w="14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8247A3">
            <w:pPr>
              <w:pStyle w:val="5"/>
              <w:adjustRightInd w:val="0"/>
              <w:snapToGrid w:val="0"/>
              <w:jc w:val="center"/>
              <w:rPr>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Fonts w:hint="eastAsia" w:hAnsi="宋体" w:cs="宋体"/>
                <w:color w:val="000000" w:themeColor="text1"/>
                <w:sz w:val="24"/>
                <w:szCs w:val="24"/>
                <w:highlight w:val="none"/>
                <w:lang w:val="en-US" w:eastAsia="zh-CN" w:bidi="ar"/>
                <w14:textFill>
                  <w14:solidFill>
                    <w14:schemeClr w14:val="tx1"/>
                  </w14:solidFill>
                </w14:textFill>
              </w:rPr>
              <w:t>7</w:t>
            </w:r>
          </w:p>
        </w:tc>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190DD8">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B6C8CC">
            <w:pPr>
              <w:widowControl/>
              <w:adjustRightInd w:val="0"/>
              <w:snapToGrid w:val="0"/>
              <w:jc w:val="center"/>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snapToGrid w:val="0"/>
                <w:color w:val="000000" w:themeColor="text1"/>
                <w:kern w:val="0"/>
                <w:szCs w:val="21"/>
                <w:highlight w:val="none"/>
                <w:lang w:val="en-US" w:eastAsia="zh-CN" w:bidi="ar"/>
                <w14:textFill>
                  <w14:solidFill>
                    <w14:schemeClr w14:val="tx1"/>
                  </w14:solidFill>
                </w14:textFill>
              </w:rPr>
              <w:t>绿化工程师</w:t>
            </w:r>
          </w:p>
        </w:tc>
        <w:tc>
          <w:tcPr>
            <w:tcW w:w="1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7870DB">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624660">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4C0EC4A4">
        <w:tblPrEx>
          <w:tblCellMar>
            <w:top w:w="0" w:type="dxa"/>
            <w:left w:w="0" w:type="dxa"/>
            <w:bottom w:w="0" w:type="dxa"/>
            <w:right w:w="0" w:type="dxa"/>
          </w:tblCellMar>
        </w:tblPrEx>
        <w:trPr>
          <w:trHeight w:val="443" w:hRule="atLeast"/>
          <w:jc w:val="center"/>
        </w:trPr>
        <w:tc>
          <w:tcPr>
            <w:tcW w:w="14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7F333B">
            <w:pPr>
              <w:pStyle w:val="5"/>
              <w:adjustRightInd w:val="0"/>
              <w:snapToGrid w:val="0"/>
              <w:jc w:val="center"/>
              <w:rPr>
                <w:rFonts w:hint="default" w:ascii="宋体" w:hAnsi="宋体" w:eastAsia="宋体" w:cs="宋体"/>
                <w:color w:val="000000" w:themeColor="text1"/>
                <w:sz w:val="24"/>
                <w:szCs w:val="24"/>
                <w:highlight w:val="none"/>
                <w:lang w:val="en-US" w:eastAsia="zh-CN" w:bidi="ar"/>
                <w14:textFill>
                  <w14:solidFill>
                    <w14:schemeClr w14:val="tx1"/>
                  </w14:solidFill>
                </w14:textFill>
              </w:rPr>
            </w:pPr>
            <w:r>
              <w:rPr>
                <w:rFonts w:hint="eastAsia" w:hAnsi="宋体" w:cs="宋体"/>
                <w:color w:val="000000" w:themeColor="text1"/>
                <w:sz w:val="24"/>
                <w:szCs w:val="24"/>
                <w:highlight w:val="none"/>
                <w:lang w:val="en-US" w:eastAsia="zh-CN" w:bidi="ar"/>
                <w14:textFill>
                  <w14:solidFill>
                    <w14:schemeClr w14:val="tx1"/>
                  </w14:solidFill>
                </w14:textFill>
              </w:rPr>
              <w:t>8</w:t>
            </w:r>
          </w:p>
        </w:tc>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5E3812">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9349BF">
            <w:pPr>
              <w:widowControl/>
              <w:adjustRightInd w:val="0"/>
              <w:snapToGrid w:val="0"/>
              <w:jc w:val="center"/>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bidi="ar"/>
                <w14:textFill>
                  <w14:solidFill>
                    <w14:schemeClr w14:val="tx1"/>
                  </w14:solidFill>
                </w14:textFill>
              </w:rPr>
              <w:t>电气（照明）工程</w:t>
            </w:r>
            <w:r>
              <w:rPr>
                <w:rFonts w:hint="eastAsia" w:ascii="宋体" w:hAnsi="宋体" w:cs="宋体"/>
                <w:snapToGrid w:val="0"/>
                <w:color w:val="000000" w:themeColor="text1"/>
                <w:kern w:val="0"/>
                <w:szCs w:val="21"/>
                <w:highlight w:val="none"/>
                <w:lang w:val="en-US" w:eastAsia="zh-CN" w:bidi="ar"/>
                <w14:textFill>
                  <w14:solidFill>
                    <w14:schemeClr w14:val="tx1"/>
                  </w14:solidFill>
                </w14:textFill>
              </w:rPr>
              <w:t>师</w:t>
            </w:r>
          </w:p>
        </w:tc>
        <w:tc>
          <w:tcPr>
            <w:tcW w:w="1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AA101E">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A01053">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592D2FF">
        <w:tblPrEx>
          <w:tblCellMar>
            <w:top w:w="0" w:type="dxa"/>
            <w:left w:w="0" w:type="dxa"/>
            <w:bottom w:w="0" w:type="dxa"/>
            <w:right w:w="0" w:type="dxa"/>
          </w:tblCellMar>
        </w:tblPrEx>
        <w:trPr>
          <w:trHeight w:val="443" w:hRule="atLeast"/>
          <w:jc w:val="center"/>
        </w:trPr>
        <w:tc>
          <w:tcPr>
            <w:tcW w:w="14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AE1A94">
            <w:pPr>
              <w:pStyle w:val="5"/>
              <w:adjustRightInd w:val="0"/>
              <w:snapToGrid w:val="0"/>
              <w:jc w:val="center"/>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hAnsi="宋体" w:cs="宋体"/>
                <w:color w:val="000000" w:themeColor="text1"/>
                <w:sz w:val="24"/>
                <w:szCs w:val="24"/>
                <w:highlight w:val="none"/>
                <w:lang w:val="en-US" w:eastAsia="zh-CN" w:bidi="ar"/>
                <w14:textFill>
                  <w14:solidFill>
                    <w14:schemeClr w14:val="tx1"/>
                  </w14:solidFill>
                </w14:textFill>
              </w:rPr>
              <w:t>9</w:t>
            </w:r>
          </w:p>
        </w:tc>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42824C">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268214E">
            <w:pPr>
              <w:widowControl/>
              <w:adjustRightInd w:val="0"/>
              <w:snapToGrid w:val="0"/>
              <w:jc w:val="center"/>
              <w:textAlignment w:val="center"/>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bidi="ar"/>
                <w14:textFill>
                  <w14:solidFill>
                    <w14:schemeClr w14:val="tx1"/>
                  </w14:solidFill>
                </w14:textFill>
              </w:rPr>
              <w:t>给排水工程师</w:t>
            </w:r>
          </w:p>
        </w:tc>
        <w:tc>
          <w:tcPr>
            <w:tcW w:w="1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64AC7A">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B46814">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2C2A375E">
        <w:tblPrEx>
          <w:tblCellMar>
            <w:top w:w="0" w:type="dxa"/>
            <w:left w:w="0" w:type="dxa"/>
            <w:bottom w:w="0" w:type="dxa"/>
            <w:right w:w="0" w:type="dxa"/>
          </w:tblCellMar>
        </w:tblPrEx>
        <w:trPr>
          <w:trHeight w:val="444" w:hRule="atLeast"/>
          <w:jc w:val="center"/>
        </w:trPr>
        <w:tc>
          <w:tcPr>
            <w:tcW w:w="14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CD8F31">
            <w:pPr>
              <w:pStyle w:val="5"/>
              <w:adjustRightInd w:val="0"/>
              <w:snapToGrid w:val="0"/>
              <w:jc w:val="center"/>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hAnsi="宋体" w:cs="宋体"/>
                <w:color w:val="000000" w:themeColor="text1"/>
                <w:sz w:val="24"/>
                <w:szCs w:val="24"/>
                <w:highlight w:val="none"/>
                <w:lang w:val="en-US" w:eastAsia="zh-CN" w:bidi="ar"/>
                <w14:textFill>
                  <w14:solidFill>
                    <w14:schemeClr w14:val="tx1"/>
                  </w14:solidFill>
                </w14:textFill>
              </w:rPr>
              <w:t>10</w:t>
            </w:r>
          </w:p>
        </w:tc>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16F3AF">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285DCC9">
            <w:pPr>
              <w:widowControl/>
              <w:adjustRightInd w:val="0"/>
              <w:snapToGrid w:val="0"/>
              <w:spacing w:line="240" w:lineRule="auto"/>
              <w:jc w:val="center"/>
              <w:textAlignment w:val="cente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Cs w:val="21"/>
                <w:highlight w:val="none"/>
                <w:lang w:bidi="ar"/>
                <w14:textFill>
                  <w14:solidFill>
                    <w14:schemeClr w14:val="tx1"/>
                  </w14:solidFill>
                </w14:textFill>
              </w:rPr>
              <w:t>施工员</w:t>
            </w:r>
          </w:p>
        </w:tc>
        <w:tc>
          <w:tcPr>
            <w:tcW w:w="1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8385F9">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0DE456">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481C422C">
        <w:tblPrEx>
          <w:tblCellMar>
            <w:top w:w="0" w:type="dxa"/>
            <w:left w:w="0" w:type="dxa"/>
            <w:bottom w:w="0" w:type="dxa"/>
            <w:right w:w="0" w:type="dxa"/>
          </w:tblCellMar>
        </w:tblPrEx>
        <w:trPr>
          <w:trHeight w:val="444" w:hRule="atLeast"/>
          <w:jc w:val="center"/>
        </w:trPr>
        <w:tc>
          <w:tcPr>
            <w:tcW w:w="14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93697E">
            <w:pPr>
              <w:pStyle w:val="5"/>
              <w:adjustRightInd w:val="0"/>
              <w:snapToGrid w:val="0"/>
              <w:jc w:val="center"/>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hAnsi="宋体" w:cs="宋体"/>
                <w:color w:val="000000" w:themeColor="text1"/>
                <w:sz w:val="24"/>
                <w:szCs w:val="24"/>
                <w:highlight w:val="none"/>
                <w:lang w:val="en-US" w:eastAsia="zh-CN" w:bidi="ar"/>
                <w14:textFill>
                  <w14:solidFill>
                    <w14:schemeClr w14:val="tx1"/>
                  </w14:solidFill>
                </w14:textFill>
              </w:rPr>
              <w:t>11</w:t>
            </w:r>
          </w:p>
        </w:tc>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2EE843">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3DF26B2">
            <w:pPr>
              <w:jc w:val="cente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Cs w:val="21"/>
                <w:highlight w:val="none"/>
                <w:lang w:bidi="ar"/>
                <w14:textFill>
                  <w14:solidFill>
                    <w14:schemeClr w14:val="tx1"/>
                  </w14:solidFill>
                </w14:textFill>
              </w:rPr>
              <w:t>材料员</w:t>
            </w:r>
          </w:p>
        </w:tc>
        <w:tc>
          <w:tcPr>
            <w:tcW w:w="1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25BCDB">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B15660">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549EED95">
        <w:tblPrEx>
          <w:tblCellMar>
            <w:top w:w="0" w:type="dxa"/>
            <w:left w:w="0" w:type="dxa"/>
            <w:bottom w:w="0" w:type="dxa"/>
            <w:right w:w="0" w:type="dxa"/>
          </w:tblCellMar>
        </w:tblPrEx>
        <w:trPr>
          <w:trHeight w:val="444" w:hRule="atLeast"/>
          <w:jc w:val="center"/>
        </w:trPr>
        <w:tc>
          <w:tcPr>
            <w:tcW w:w="14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C634A4">
            <w:pPr>
              <w:pStyle w:val="5"/>
              <w:adjustRightInd w:val="0"/>
              <w:snapToGrid w:val="0"/>
              <w:jc w:val="center"/>
              <w:rPr>
                <w:rFonts w:hint="default" w:ascii="宋体" w:hAnsi="宋体" w:eastAsia="宋体" w:cs="宋体"/>
                <w:color w:val="000000" w:themeColor="text1"/>
                <w:sz w:val="24"/>
                <w:szCs w:val="24"/>
                <w:highlight w:val="none"/>
                <w:lang w:val="en-US" w:eastAsia="zh-CN" w:bidi="ar"/>
                <w14:textFill>
                  <w14:solidFill>
                    <w14:schemeClr w14:val="tx1"/>
                  </w14:solidFill>
                </w14:textFill>
              </w:rPr>
            </w:pPr>
            <w:r>
              <w:rPr>
                <w:rFonts w:hint="eastAsia" w:hAnsi="宋体" w:cs="宋体"/>
                <w:color w:val="000000" w:themeColor="text1"/>
                <w:sz w:val="24"/>
                <w:szCs w:val="24"/>
                <w:highlight w:val="none"/>
                <w:lang w:val="en-US" w:eastAsia="zh-CN" w:bidi="ar"/>
                <w14:textFill>
                  <w14:solidFill>
                    <w14:schemeClr w14:val="tx1"/>
                  </w14:solidFill>
                </w14:textFill>
              </w:rPr>
              <w:t>12</w:t>
            </w:r>
          </w:p>
        </w:tc>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6A6F67">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8984623">
            <w:pPr>
              <w:widowControl/>
              <w:adjustRightInd w:val="0"/>
              <w:snapToGrid w:val="0"/>
              <w:jc w:val="center"/>
              <w:textAlignment w:val="cente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snapToGrid w:val="0"/>
                <w:color w:val="000000" w:themeColor="text1"/>
                <w:kern w:val="0"/>
                <w:szCs w:val="21"/>
                <w:highlight w:val="none"/>
                <w:lang w:val="en-US" w:eastAsia="zh-CN" w:bidi="ar"/>
                <w14:textFill>
                  <w14:solidFill>
                    <w14:schemeClr w14:val="tx1"/>
                  </w14:solidFill>
                </w14:textFill>
              </w:rPr>
              <w:t>资料员</w:t>
            </w:r>
          </w:p>
        </w:tc>
        <w:tc>
          <w:tcPr>
            <w:tcW w:w="1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06BA8B">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843EF1">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0B15C0D">
        <w:tblPrEx>
          <w:tblCellMar>
            <w:top w:w="0" w:type="dxa"/>
            <w:left w:w="0" w:type="dxa"/>
            <w:bottom w:w="0" w:type="dxa"/>
            <w:right w:w="0" w:type="dxa"/>
          </w:tblCellMar>
        </w:tblPrEx>
        <w:trPr>
          <w:trHeight w:val="555" w:hRule="atLeast"/>
          <w:jc w:val="center"/>
        </w:trPr>
        <w:tc>
          <w:tcPr>
            <w:tcW w:w="14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36B234">
            <w:pPr>
              <w:pStyle w:val="5"/>
              <w:adjustRightInd w:val="0"/>
              <w:snapToGrid w:val="0"/>
              <w:jc w:val="center"/>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w:t>
            </w:r>
          </w:p>
        </w:tc>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1B8AAB">
            <w:pPr>
              <w:adjustRightInd w:val="0"/>
              <w:snapToGrid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2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F5EB17">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28A239">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2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B5AA72">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r>
      <w:tr w14:paraId="00D7E445">
        <w:tblPrEx>
          <w:tblCellMar>
            <w:top w:w="0" w:type="dxa"/>
            <w:left w:w="0" w:type="dxa"/>
            <w:bottom w:w="0" w:type="dxa"/>
            <w:right w:w="0" w:type="dxa"/>
          </w:tblCellMar>
        </w:tblPrEx>
        <w:trPr>
          <w:trHeight w:val="415" w:hRule="atLeast"/>
          <w:jc w:val="center"/>
        </w:trPr>
        <w:tc>
          <w:tcPr>
            <w:tcW w:w="8766"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97C58D">
            <w:pPr>
              <w:widowControl/>
              <w:adjustRightInd w:val="0"/>
              <w:snapToGrid w:val="0"/>
              <w:jc w:val="left"/>
              <w:textAlignment w:val="center"/>
              <w:rPr>
                <w:rStyle w:val="14"/>
                <w:rFonts w:hint="default" w:ascii="宋体" w:hAnsi="宋体" w:eastAsia="宋体" w:cs="宋体"/>
                <w:color w:val="000000" w:themeColor="text1"/>
                <w:sz w:val="21"/>
                <w:szCs w:val="21"/>
                <w:highlight w:val="none"/>
                <w:lang w:bidi="ar"/>
                <w14:textFill>
                  <w14:solidFill>
                    <w14:schemeClr w14:val="tx1"/>
                  </w14:solidFill>
                </w14:textFill>
              </w:rPr>
            </w:pPr>
            <w:r>
              <w:rPr>
                <w:rStyle w:val="14"/>
                <w:rFonts w:hint="default" w:ascii="宋体" w:hAnsi="宋体" w:eastAsia="宋体" w:cs="宋体"/>
                <w:color w:val="000000" w:themeColor="text1"/>
                <w:sz w:val="21"/>
                <w:szCs w:val="21"/>
                <w:highlight w:val="none"/>
                <w:lang w:bidi="ar"/>
                <w14:textFill>
                  <w14:solidFill>
                    <w14:schemeClr w14:val="tx1"/>
                  </w14:solidFill>
                </w14:textFill>
              </w:rPr>
              <w:t>备注：</w:t>
            </w:r>
          </w:p>
          <w:p w14:paraId="7F9C24FA">
            <w:pPr>
              <w:widowControl/>
              <w:adjustRightInd w:val="0"/>
              <w:snapToGrid w:val="0"/>
              <w:jc w:val="left"/>
              <w:textAlignment w:val="center"/>
              <w:rPr>
                <w:rStyle w:val="14"/>
                <w:rFonts w:hint="default" w:ascii="宋体" w:hAnsi="宋体" w:eastAsia="宋体" w:cs="宋体"/>
                <w:color w:val="000000" w:themeColor="text1"/>
                <w:sz w:val="21"/>
                <w:szCs w:val="21"/>
                <w:highlight w:val="none"/>
                <w:lang w:bidi="ar"/>
                <w14:textFill>
                  <w14:solidFill>
                    <w14:schemeClr w14:val="tx1"/>
                  </w14:solidFill>
                </w14:textFill>
              </w:rPr>
            </w:pPr>
            <w:r>
              <w:rPr>
                <w:rStyle w:val="14"/>
                <w:rFonts w:hint="default" w:ascii="宋体" w:hAnsi="宋体" w:eastAsia="宋体" w:cs="宋体"/>
                <w:color w:val="000000" w:themeColor="text1"/>
                <w:sz w:val="21"/>
                <w:szCs w:val="21"/>
                <w:highlight w:val="none"/>
                <w:lang w:bidi="ar"/>
                <w14:textFill>
                  <w14:solidFill>
                    <w14:schemeClr w14:val="tx1"/>
                  </w14:solidFill>
                </w14:textFill>
              </w:rPr>
              <w:t>1、“岗位”要求（除项目负责人和专职安全员外）由招标人根据项目管理需要在本表备注中明确提出，如：拟派驻施工现场的技术负责人、</w:t>
            </w:r>
            <w:r>
              <w:rPr>
                <w:rFonts w:hint="eastAsia" w:ascii="宋体" w:hAnsi="宋体" w:cs="宋体"/>
                <w:color w:val="000000" w:themeColor="text1"/>
                <w:kern w:val="0"/>
                <w:sz w:val="21"/>
                <w:szCs w:val="21"/>
                <w:highlight w:val="none"/>
                <w14:textFill>
                  <w14:solidFill>
                    <w14:schemeClr w14:val="tx1"/>
                  </w14:solidFill>
                </w14:textFill>
              </w:rPr>
              <w:t>质量负责人、</w:t>
            </w:r>
            <w:r>
              <w:rPr>
                <w:rStyle w:val="14"/>
                <w:rFonts w:hint="default" w:ascii="宋体" w:hAnsi="宋体" w:eastAsia="宋体" w:cs="宋体"/>
                <w:color w:val="000000" w:themeColor="text1"/>
                <w:sz w:val="21"/>
                <w:szCs w:val="21"/>
                <w:highlight w:val="none"/>
                <w:lang w:bidi="ar"/>
                <w14:textFill>
                  <w14:solidFill>
                    <w14:schemeClr w14:val="tx1"/>
                  </w14:solidFill>
                </w14:textFill>
              </w:rPr>
              <w:t>安全负责人、</w:t>
            </w:r>
            <w:r>
              <w:rPr>
                <w:rFonts w:hint="eastAsia" w:ascii="宋体" w:hAnsi="宋体" w:cs="宋体"/>
                <w:color w:val="000000" w:themeColor="text1"/>
                <w:kern w:val="0"/>
                <w:sz w:val="21"/>
                <w:szCs w:val="21"/>
                <w:highlight w:val="none"/>
                <w14:textFill>
                  <w14:solidFill>
                    <w14:schemeClr w14:val="tx1"/>
                  </w14:solidFill>
                </w14:textFill>
              </w:rPr>
              <w:t>造价负责人、</w:t>
            </w:r>
            <w:r>
              <w:rPr>
                <w:rFonts w:hint="eastAsia" w:ascii="宋体" w:hAnsi="宋体" w:cs="宋体"/>
                <w:color w:val="000000" w:themeColor="text1"/>
                <w:kern w:val="0"/>
                <w:sz w:val="21"/>
                <w:szCs w:val="21"/>
                <w:highlight w:val="none"/>
                <w:lang w:val="en-US" w:eastAsia="zh-CN"/>
                <w14:textFill>
                  <w14:solidFill>
                    <w14:schemeClr w14:val="tx1"/>
                  </w14:solidFill>
                </w14:textFill>
              </w:rPr>
              <w:t>市政公用</w:t>
            </w:r>
            <w:r>
              <w:rPr>
                <w:rFonts w:hint="eastAsia" w:ascii="宋体" w:hAnsi="宋体" w:cs="宋体"/>
                <w:color w:val="000000" w:themeColor="text1"/>
                <w:kern w:val="0"/>
                <w:sz w:val="21"/>
                <w:szCs w:val="21"/>
                <w:highlight w:val="none"/>
                <w14:textFill>
                  <w14:solidFill>
                    <w14:schemeClr w14:val="tx1"/>
                  </w14:solidFill>
                </w14:textFill>
              </w:rPr>
              <w:t>工程师、</w:t>
            </w:r>
            <w:r>
              <w:rPr>
                <w:rFonts w:hint="eastAsia" w:ascii="宋体" w:hAnsi="宋体" w:cs="宋体"/>
                <w:color w:val="000000" w:themeColor="text1"/>
                <w:sz w:val="21"/>
                <w:szCs w:val="21"/>
                <w:highlight w:val="none"/>
                <w:lang w:val="en-US" w:eastAsia="zh-CN"/>
                <w14:textFill>
                  <w14:solidFill>
                    <w14:schemeClr w14:val="tx1"/>
                  </w14:solidFill>
                </w14:textFill>
              </w:rPr>
              <w:t>交通</w:t>
            </w:r>
            <w:r>
              <w:rPr>
                <w:rFonts w:hint="eastAsia" w:ascii="宋体" w:hAnsi="宋体" w:cs="宋体"/>
                <w:color w:val="000000" w:themeColor="text1"/>
                <w:sz w:val="21"/>
                <w:szCs w:val="21"/>
                <w:highlight w:val="none"/>
                <w14:textFill>
                  <w14:solidFill>
                    <w14:schemeClr w14:val="tx1"/>
                  </w14:solidFill>
                </w14:textFill>
              </w:rPr>
              <w:t>工程师</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绿化工程师、电气（照明）工程师</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kern w:val="0"/>
                <w:sz w:val="21"/>
                <w:szCs w:val="21"/>
                <w:highlight w:val="none"/>
                <w14:textFill>
                  <w14:solidFill>
                    <w14:schemeClr w14:val="tx1"/>
                  </w14:solidFill>
                </w14:textFill>
              </w:rPr>
              <w:t>施工员、</w:t>
            </w:r>
            <w:r>
              <w:rPr>
                <w:rFonts w:hint="eastAsia" w:ascii="宋体" w:hAnsi="宋体" w:cs="宋体"/>
                <w:color w:val="000000" w:themeColor="text1"/>
                <w:kern w:val="0"/>
                <w:sz w:val="21"/>
                <w:szCs w:val="21"/>
                <w:highlight w:val="none"/>
                <w:lang w:val="en-US" w:eastAsia="zh-CN"/>
                <w14:textFill>
                  <w14:solidFill>
                    <w14:schemeClr w14:val="tx1"/>
                  </w14:solidFill>
                </w14:textFill>
              </w:rPr>
              <w:t>材料员、</w:t>
            </w:r>
            <w:r>
              <w:rPr>
                <w:rFonts w:hint="eastAsia" w:ascii="宋体" w:hAnsi="宋体" w:cs="宋体"/>
                <w:color w:val="000000" w:themeColor="text1"/>
                <w:kern w:val="0"/>
                <w:sz w:val="21"/>
                <w:szCs w:val="21"/>
                <w:highlight w:val="none"/>
                <w14:textFill>
                  <w14:solidFill>
                    <w14:schemeClr w14:val="tx1"/>
                  </w14:solidFill>
                </w14:textFill>
              </w:rPr>
              <w:t>资料员</w:t>
            </w:r>
            <w:r>
              <w:rPr>
                <w:rStyle w:val="14"/>
                <w:rFonts w:hint="default" w:ascii="宋体" w:hAnsi="宋体" w:eastAsia="宋体" w:cs="宋体"/>
                <w:color w:val="000000" w:themeColor="text1"/>
                <w:sz w:val="21"/>
                <w:szCs w:val="21"/>
                <w:highlight w:val="none"/>
                <w:lang w:bidi="ar"/>
                <w14:textFill>
                  <w14:solidFill>
                    <w14:schemeClr w14:val="tx1"/>
                  </w14:solidFill>
                </w14:textFill>
              </w:rPr>
              <w:t>。以上项目管理团队人员信息将由交易系统提取后供各相关单位在履约时比对、查核。</w:t>
            </w:r>
          </w:p>
          <w:p w14:paraId="22E8488A">
            <w:pPr>
              <w:widowControl/>
              <w:adjustRightInd w:val="0"/>
              <w:snapToGrid w:val="0"/>
              <w:jc w:val="left"/>
              <w:textAlignment w:val="center"/>
              <w:rPr>
                <w:rStyle w:val="14"/>
                <w:rFonts w:hint="default" w:ascii="宋体" w:hAnsi="宋体" w:eastAsia="宋体" w:cs="宋体"/>
                <w:color w:val="000000" w:themeColor="text1"/>
                <w:sz w:val="21"/>
                <w:szCs w:val="21"/>
                <w:highlight w:val="none"/>
                <w:lang w:bidi="ar"/>
                <w14:textFill>
                  <w14:solidFill>
                    <w14:schemeClr w14:val="tx1"/>
                  </w14:solidFill>
                </w14:textFill>
              </w:rPr>
            </w:pPr>
            <w:r>
              <w:rPr>
                <w:rStyle w:val="14"/>
                <w:rFonts w:hint="default" w:ascii="宋体" w:hAnsi="宋体" w:eastAsia="宋体" w:cs="宋体"/>
                <w:color w:val="000000" w:themeColor="text1"/>
                <w:sz w:val="21"/>
                <w:szCs w:val="21"/>
                <w:highlight w:val="none"/>
                <w:lang w:bidi="ar"/>
                <w14:textFill>
                  <w14:solidFill>
                    <w14:schemeClr w14:val="tx1"/>
                  </w14:solidFill>
                </w14:textFill>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7A47EE22">
            <w:pPr>
              <w:widowControl/>
              <w:adjustRightInd w:val="0"/>
              <w:snapToGrid w:val="0"/>
              <w:jc w:val="left"/>
              <w:textAlignment w:val="center"/>
              <w:rPr>
                <w:rFonts w:hint="eastAsia" w:ascii="宋体" w:hAnsi="宋体" w:cs="宋体"/>
                <w:color w:val="000000" w:themeColor="text1"/>
                <w:sz w:val="28"/>
                <w:szCs w:val="28"/>
                <w:highlight w:val="none"/>
                <w14:textFill>
                  <w14:solidFill>
                    <w14:schemeClr w14:val="tx1"/>
                  </w14:solidFill>
                </w14:textFill>
              </w:rPr>
            </w:pPr>
            <w:r>
              <w:rPr>
                <w:rStyle w:val="14"/>
                <w:rFonts w:hint="default" w:ascii="宋体" w:hAnsi="宋体" w:eastAsia="宋体" w:cs="宋体"/>
                <w:color w:val="000000" w:themeColor="text1"/>
                <w:sz w:val="21"/>
                <w:szCs w:val="21"/>
                <w:highlight w:val="none"/>
                <w:lang w:bidi="ar"/>
                <w14:textFill>
                  <w14:solidFill>
                    <w14:schemeClr w14:val="tx1"/>
                  </w14:solidFill>
                </w14:textFill>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72C40576">
      <w:pPr>
        <w:pStyle w:val="12"/>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b/>
          <w:color w:val="000000" w:themeColor="text1"/>
          <w:kern w:val="0"/>
          <w:sz w:val="44"/>
          <w:szCs w:val="44"/>
          <w:highlight w:val="none"/>
          <w:lang w:eastAsia="zh-CN"/>
          <w14:textFill>
            <w14:solidFill>
              <w14:schemeClr w14:val="tx1"/>
            </w14:solidFill>
          </w14:textFill>
        </w:rPr>
      </w:pPr>
    </w:p>
    <w:p w14:paraId="61001002">
      <w:pPr>
        <w:spacing w:line="360" w:lineRule="auto"/>
        <w:ind w:left="359" w:leftChars="171"/>
        <w:jc w:val="center"/>
        <w:rPr>
          <w:rFonts w:hint="eastAsia" w:ascii="宋体" w:hAnsi="宋体" w:cs="宋体"/>
          <w:b/>
          <w:bCs/>
          <w:color w:val="000000" w:themeColor="text1"/>
          <w:spacing w:val="26"/>
          <w:sz w:val="52"/>
          <w:szCs w:val="52"/>
          <w:highlight w:val="none"/>
          <w:lang w:eastAsia="zh-CN"/>
          <w14:textFill>
            <w14:solidFill>
              <w14:schemeClr w14:val="tx1"/>
            </w14:solidFill>
          </w14:textFill>
        </w:rPr>
      </w:pPr>
    </w:p>
    <w:p w14:paraId="1EA5F80C"/>
    <w:sectPr>
      <w:pgSz w:w="11906" w:h="16838"/>
      <w:pgMar w:top="1270" w:right="1134" w:bottom="127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F4C5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30E73">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B30E73">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6802F2"/>
    <w:rsid w:val="076802F2"/>
    <w:rsid w:val="46E62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link w:val="11"/>
    <w:qFormat/>
    <w:uiPriority w:val="0"/>
    <w:pPr>
      <w:keepNext/>
      <w:keepLines/>
      <w:spacing w:before="120" w:after="120" w:line="415" w:lineRule="auto"/>
      <w:ind w:left="454"/>
      <w:jc w:val="center"/>
      <w:outlineLvl w:val="1"/>
    </w:pPr>
    <w:rPr>
      <w:rFonts w:ascii="Arial" w:hAnsi="Arial"/>
      <w:b/>
      <w:color w:val="000000"/>
      <w:sz w:val="24"/>
      <w:szCs w:val="24"/>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pPr>
  </w:style>
  <w:style w:type="paragraph" w:styleId="3">
    <w:name w:val="Body Text"/>
    <w:basedOn w:val="1"/>
    <w:qFormat/>
    <w:uiPriority w:val="0"/>
    <w:pPr>
      <w:spacing w:after="120"/>
    </w:pPr>
    <w:rPr>
      <w:rFonts w:ascii="Times New Roman" w:hAnsi="Times New Roman"/>
      <w:szCs w:val="20"/>
    </w:rPr>
  </w:style>
  <w:style w:type="paragraph" w:styleId="5">
    <w:name w:val="Plain Text"/>
    <w:basedOn w:val="1"/>
    <w:next w:val="1"/>
    <w:qFormat/>
    <w:uiPriority w:val="0"/>
    <w:rPr>
      <w:rFonts w:ascii="宋体" w:hAnsi="Courier New"/>
      <w:szCs w:val="20"/>
    </w:rPr>
  </w:style>
  <w:style w:type="paragraph" w:styleId="6">
    <w:name w:val="footer"/>
    <w:basedOn w:val="1"/>
    <w:unhideWhenUsed/>
    <w:qFormat/>
    <w:uiPriority w:val="0"/>
    <w:pPr>
      <w:tabs>
        <w:tab w:val="center" w:pos="4153"/>
        <w:tab w:val="right" w:pos="8306"/>
      </w:tabs>
      <w:snapToGrid w:val="0"/>
      <w:jc w:val="left"/>
    </w:pPr>
    <w:rPr>
      <w:sz w:val="18"/>
      <w:szCs w:val="18"/>
    </w:rPr>
  </w:style>
  <w:style w:type="paragraph" w:styleId="7">
    <w:name w:val="Body Text 2"/>
    <w:basedOn w:val="1"/>
    <w:qFormat/>
    <w:uiPriority w:val="0"/>
    <w:rPr>
      <w:rFonts w:ascii="宋体" w:hAnsi="宋体"/>
      <w:szCs w:val="24"/>
      <w:u w:val="single"/>
    </w:rPr>
  </w:style>
  <w:style w:type="character" w:styleId="10">
    <w:name w:val="annotation reference"/>
    <w:qFormat/>
    <w:uiPriority w:val="0"/>
    <w:rPr>
      <w:sz w:val="21"/>
      <w:szCs w:val="21"/>
    </w:rPr>
  </w:style>
  <w:style w:type="character" w:customStyle="1" w:styleId="11">
    <w:name w:val="标题 2 Char"/>
    <w:link w:val="4"/>
    <w:qFormat/>
    <w:uiPriority w:val="0"/>
    <w:rPr>
      <w:rFonts w:ascii="Arial" w:hAnsi="Arial"/>
      <w:b/>
      <w:color w:val="000000"/>
      <w:sz w:val="24"/>
      <w:szCs w:val="24"/>
    </w:rPr>
  </w:style>
  <w:style w:type="paragraph" w:customStyle="1" w:styleId="1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3">
    <w:name w:val="发文落款"/>
    <w:basedOn w:val="12"/>
    <w:qFormat/>
    <w:uiPriority w:val="0"/>
    <w:pPr>
      <w:ind w:left="4094" w:right="607" w:firstLine="0"/>
      <w:jc w:val="center"/>
    </w:pPr>
  </w:style>
  <w:style w:type="character" w:customStyle="1" w:styleId="14">
    <w:name w:val="font01"/>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2025-08-22T06:27:00Z</dcterms:created>
  <dc:creator>潘海航</dc:creator>
  <cp:lastModifiedBy>潘海航</cp:lastModifiedBy>
  <dcterms:modified xsi:type="dcterms:W3CDTF">2025-08-22T06:30:16Z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E720332A7F674DD2BC1D3D1DE3B1231B_11</vt:lpwstr>
  </property>
  <property fmtid="{D5CDD505-2E9C-101B-9397-08002B2CF9AE}" pid="4" name="KSOTemplateDocerSaveRecord">
    <vt:lpwstr>eyJoZGlkIjoiNGEyYTc5Yzk4OWZiYjlkZTJjMGM4ZDk3ZmQ3YmUzMzUiLCJ1c2VySWQiOiIyMzQ2Nzk2NDMifQ==</vt:lpwstr>
  </property>
</Properties>
</file>