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u w:val="none"/>
        </w:rPr>
      </w:pPr>
      <w:bookmarkStart w:id="0" w:name="_Toc17450794"/>
      <w:bookmarkEnd w:id="0"/>
      <w:bookmarkStart w:id="1" w:name="_Toc17450714"/>
      <w:bookmarkEnd w:id="1"/>
      <w:bookmarkStart w:id="2" w:name="_Toc17556870"/>
      <w:bookmarkEnd w:id="2"/>
      <w:bookmarkStart w:id="3" w:name="_Toc17450797"/>
      <w:bookmarkEnd w:id="3"/>
      <w:bookmarkStart w:id="4" w:name="_Toc17556872"/>
      <w:bookmarkEnd w:id="4"/>
      <w:bookmarkStart w:id="5" w:name="_Toc17556869"/>
      <w:bookmarkEnd w:id="5"/>
      <w:bookmarkStart w:id="6" w:name="_Toc17451201"/>
      <w:bookmarkEnd w:id="6"/>
      <w:bookmarkStart w:id="7" w:name="_Toc17451197"/>
      <w:bookmarkEnd w:id="7"/>
      <w:bookmarkStart w:id="8" w:name="_Toc17450795"/>
      <w:bookmarkEnd w:id="8"/>
      <w:bookmarkStart w:id="9" w:name="_Toc17451198"/>
      <w:bookmarkEnd w:id="9"/>
      <w:bookmarkStart w:id="10" w:name="_Toc17450713"/>
      <w:bookmarkEnd w:id="10"/>
      <w:bookmarkStart w:id="11" w:name="_Toc17451094"/>
      <w:bookmarkEnd w:id="11"/>
      <w:bookmarkStart w:id="12" w:name="_Toc17451200"/>
      <w:bookmarkEnd w:id="12"/>
      <w:bookmarkStart w:id="13" w:name="_Toc17450793"/>
      <w:bookmarkEnd w:id="13"/>
      <w:bookmarkStart w:id="14" w:name="_Toc17450715"/>
      <w:bookmarkEnd w:id="14"/>
      <w:bookmarkStart w:id="15" w:name="_Toc17451199"/>
      <w:bookmarkEnd w:id="15"/>
      <w:bookmarkStart w:id="16" w:name="_Toc17556871"/>
      <w:bookmarkEnd w:id="16"/>
      <w:bookmarkStart w:id="17" w:name="_Toc17451097"/>
      <w:bookmarkEnd w:id="17"/>
      <w:bookmarkStart w:id="18" w:name="_Toc17450716"/>
      <w:bookmarkEnd w:id="18"/>
      <w:bookmarkStart w:id="19" w:name="_Toc17450796"/>
      <w:bookmarkEnd w:id="19"/>
      <w:bookmarkStart w:id="20" w:name="_Toc17451093"/>
      <w:bookmarkEnd w:id="20"/>
      <w:bookmarkStart w:id="21" w:name="_Toc17451096"/>
      <w:bookmarkEnd w:id="21"/>
      <w:bookmarkStart w:id="22" w:name="_Toc17450717"/>
      <w:bookmarkEnd w:id="22"/>
      <w:bookmarkStart w:id="23" w:name="_Toc17556868"/>
      <w:bookmarkEnd w:id="23"/>
      <w:bookmarkStart w:id="24" w:name="_Toc17451095"/>
      <w:bookmarkEnd w:id="24"/>
      <w:bookmarkStart w:id="25" w:name="_Toc17451575"/>
      <w:bookmarkStart w:id="26" w:name="_Toc9433"/>
      <w:bookmarkStart w:id="27" w:name="_Toc17454868"/>
      <w:bookmarkStart w:id="28" w:name="_Toc10366"/>
      <w:bookmarkStart w:id="29" w:name="_Toc17452661"/>
      <w:bookmarkStart w:id="30" w:name="_Toc17454919"/>
      <w:bookmarkStart w:id="31" w:name="_Toc17556873"/>
      <w:bookmarkStart w:id="32" w:name="_Toc17451620"/>
      <w:bookmarkStart w:id="33" w:name="_Toc17451098"/>
    </w:p>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rPr>
          <w:rFonts w:hint="eastAsia" w:eastAsia="宋体" w:cs="宋体"/>
          <w:b/>
          <w:color w:val="000000"/>
          <w:sz w:val="44"/>
          <w:szCs w:val="44"/>
          <w:highlight w:val="none"/>
        </w:rPr>
      </w:pPr>
    </w:p>
    <w:p>
      <w:pPr>
        <w:rPr>
          <w:rFonts w:hint="eastAsia" w:eastAsia="宋体" w:cs="宋体"/>
          <w:b/>
          <w:color w:val="000000"/>
          <w:sz w:val="44"/>
          <w:szCs w:val="44"/>
          <w:highlight w:val="none"/>
        </w:rPr>
      </w:pPr>
    </w:p>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keepNext w:val="0"/>
        <w:keepLines w:val="0"/>
        <w:pageBreakBefore w:val="0"/>
        <w:widowControl w:val="0"/>
        <w:kinsoku/>
        <w:wordWrap w:val="0"/>
        <w:overflowPunct/>
        <w:bidi w:val="0"/>
        <w:spacing w:line="360" w:lineRule="auto"/>
        <w:jc w:val="center"/>
        <w:rPr>
          <w:rFonts w:hint="eastAsia" w:ascii="宋体" w:hAnsi="宋体" w:eastAsia="宋体" w:cs="宋体"/>
          <w:b/>
          <w:bCs/>
          <w:color w:val="000000"/>
          <w:spacing w:val="26"/>
          <w:sz w:val="110"/>
          <w:szCs w:val="110"/>
          <w:highlight w:val="none"/>
          <w:lang w:val="en-US" w:eastAsia="zh-CN"/>
        </w:rPr>
      </w:pPr>
      <w:bookmarkStart w:id="116" w:name="_GoBack"/>
      <w:r>
        <w:rPr>
          <w:rFonts w:hint="eastAsia" w:ascii="宋体" w:hAnsi="宋体" w:cs="宋体"/>
          <w:b/>
          <w:bCs/>
          <w:color w:val="000000"/>
          <w:spacing w:val="26"/>
          <w:sz w:val="110"/>
          <w:szCs w:val="110"/>
          <w:highlight w:val="none"/>
        </w:rPr>
        <w:t>招标</w:t>
      </w:r>
      <w:r>
        <w:rPr>
          <w:rFonts w:hint="eastAsia" w:ascii="宋体" w:hAnsi="宋体" w:cs="宋体"/>
          <w:b/>
          <w:bCs/>
          <w:color w:val="000000"/>
          <w:spacing w:val="26"/>
          <w:sz w:val="110"/>
          <w:szCs w:val="110"/>
          <w:highlight w:val="none"/>
          <w:lang w:val="en-US" w:eastAsia="zh-CN"/>
        </w:rPr>
        <w:t>公告</w:t>
      </w:r>
    </w:p>
    <w:bookmarkEnd w:id="116"/>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rPr>
          <w:rFonts w:hint="eastAsia" w:eastAsia="宋体" w:cs="宋体"/>
          <w:b/>
          <w:color w:val="000000"/>
          <w:sz w:val="44"/>
          <w:szCs w:val="44"/>
          <w:highlight w:val="none"/>
        </w:rPr>
      </w:pPr>
    </w:p>
    <w:p>
      <w:pPr>
        <w:rPr>
          <w:rFonts w:hint="eastAsia" w:eastAsia="宋体" w:cs="宋体"/>
          <w:b/>
          <w:color w:val="000000"/>
          <w:sz w:val="44"/>
          <w:szCs w:val="44"/>
          <w:highlight w:val="none"/>
        </w:rPr>
      </w:pPr>
    </w:p>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pStyle w:val="9"/>
        <w:keepNext w:val="0"/>
        <w:keepLines w:val="0"/>
        <w:pageBreakBefore w:val="0"/>
        <w:widowControl w:val="0"/>
        <w:kinsoku/>
        <w:wordWrap w:val="0"/>
        <w:overflowPunct/>
        <w:bidi w:val="0"/>
        <w:spacing w:line="360" w:lineRule="auto"/>
        <w:jc w:val="center"/>
        <w:rPr>
          <w:rFonts w:hint="eastAsia" w:eastAsia="宋体" w:cs="宋体"/>
          <w:b/>
          <w:color w:val="000000"/>
          <w:sz w:val="44"/>
          <w:szCs w:val="44"/>
          <w:highlight w:val="none"/>
        </w:rPr>
      </w:pPr>
    </w:p>
    <w:p>
      <w:pPr>
        <w:keepNext w:val="0"/>
        <w:keepLines w:val="0"/>
        <w:pageBreakBefore w:val="0"/>
        <w:widowControl w:val="0"/>
        <w:kinsoku/>
        <w:wordWrap w:val="0"/>
        <w:overflowPunct/>
        <w:topLinePunct w:val="0"/>
        <w:autoSpaceDE/>
        <w:autoSpaceDN/>
        <w:bidi w:val="0"/>
        <w:snapToGrid/>
        <w:spacing w:line="480" w:lineRule="auto"/>
        <w:ind w:firstLine="0" w:firstLineChars="0"/>
        <w:jc w:val="both"/>
        <w:rPr>
          <w:rFonts w:hint="eastAsia" w:ascii="宋体" w:hAnsi="宋体" w:cs="宋体"/>
          <w:color w:val="000000"/>
          <w:sz w:val="30"/>
          <w:szCs w:val="30"/>
          <w:highlight w:val="none"/>
        </w:rPr>
      </w:pPr>
      <w:bookmarkStart w:id="34" w:name="OLE_LINK3"/>
      <w:r>
        <w:rPr>
          <w:rFonts w:hint="eastAsia" w:ascii="宋体" w:hAnsi="宋体" w:cs="宋体"/>
          <w:color w:val="000000"/>
          <w:sz w:val="30"/>
          <w:szCs w:val="30"/>
          <w:highlight w:val="none"/>
        </w:rPr>
        <w:t>招标人：</w:t>
      </w:r>
      <w:r>
        <w:rPr>
          <w:rFonts w:hint="eastAsia" w:ascii="宋体" w:hAnsi="宋体" w:cs="宋体"/>
          <w:color w:val="000000"/>
          <w:sz w:val="30"/>
          <w:szCs w:val="30"/>
          <w:highlight w:val="none"/>
          <w:u w:val="single"/>
        </w:rPr>
        <w:t>广州市花都排水有限公司</w:t>
      </w:r>
      <w:r>
        <w:rPr>
          <w:rFonts w:hint="eastAsia" w:ascii="宋体" w:hAnsi="宋体" w:cs="宋体"/>
          <w:color w:val="000000"/>
          <w:sz w:val="30"/>
          <w:szCs w:val="30"/>
          <w:highlight w:val="none"/>
        </w:rPr>
        <w:t>（盖单位章）</w:t>
      </w:r>
    </w:p>
    <w:p>
      <w:pPr>
        <w:keepNext w:val="0"/>
        <w:keepLines w:val="0"/>
        <w:pageBreakBefore w:val="0"/>
        <w:widowControl w:val="0"/>
        <w:kinsoku/>
        <w:wordWrap w:val="0"/>
        <w:overflowPunct/>
        <w:topLinePunct w:val="0"/>
        <w:autoSpaceDE/>
        <w:autoSpaceDN/>
        <w:bidi w:val="0"/>
        <w:snapToGrid/>
        <w:spacing w:line="480" w:lineRule="auto"/>
        <w:ind w:firstLine="0" w:firstLineChars="0"/>
        <w:jc w:val="both"/>
        <w:rPr>
          <w:rFonts w:hint="eastAsia" w:ascii="宋体" w:hAnsi="宋体" w:cs="宋体"/>
          <w:color w:val="000000"/>
          <w:sz w:val="30"/>
          <w:szCs w:val="30"/>
          <w:highlight w:val="none"/>
        </w:rPr>
      </w:pPr>
    </w:p>
    <w:p>
      <w:pPr>
        <w:keepNext w:val="0"/>
        <w:keepLines w:val="0"/>
        <w:pageBreakBefore w:val="0"/>
        <w:widowControl w:val="0"/>
        <w:kinsoku/>
        <w:wordWrap w:val="0"/>
        <w:overflowPunct/>
        <w:topLinePunct w:val="0"/>
        <w:autoSpaceDE/>
        <w:autoSpaceDN/>
        <w:bidi w:val="0"/>
        <w:snapToGrid/>
        <w:spacing w:line="480" w:lineRule="auto"/>
        <w:ind w:firstLine="0" w:firstLineChars="0"/>
        <w:jc w:val="both"/>
        <w:rPr>
          <w:rFonts w:hint="eastAsia" w:ascii="宋体" w:hAnsi="宋体" w:cs="宋体"/>
          <w:color w:val="000000"/>
          <w:sz w:val="30"/>
          <w:szCs w:val="30"/>
          <w:highlight w:val="none"/>
        </w:rPr>
      </w:pPr>
      <w:r>
        <w:rPr>
          <w:rFonts w:hint="eastAsia" w:ascii="宋体" w:hAnsi="宋体" w:cs="宋体"/>
          <w:color w:val="000000"/>
          <w:sz w:val="30"/>
          <w:szCs w:val="30"/>
          <w:highlight w:val="none"/>
        </w:rPr>
        <w:t>招标代理机构：</w:t>
      </w:r>
      <w:r>
        <w:rPr>
          <w:rFonts w:hint="eastAsia" w:ascii="宋体" w:hAnsi="宋体" w:cs="宋体"/>
          <w:color w:val="000000"/>
          <w:sz w:val="30"/>
          <w:szCs w:val="30"/>
          <w:highlight w:val="none"/>
          <w:u w:val="single"/>
          <w:lang w:eastAsia="zh-CN"/>
        </w:rPr>
        <w:t>广东国仕工程咨询有限公司</w:t>
      </w:r>
      <w:r>
        <w:rPr>
          <w:rFonts w:hint="eastAsia" w:ascii="宋体" w:hAnsi="宋体" w:cs="宋体"/>
          <w:color w:val="000000"/>
          <w:sz w:val="30"/>
          <w:szCs w:val="30"/>
          <w:highlight w:val="none"/>
        </w:rPr>
        <w:t>（盖单位章）</w:t>
      </w:r>
    </w:p>
    <w:p>
      <w:pPr>
        <w:keepNext w:val="0"/>
        <w:keepLines w:val="0"/>
        <w:pageBreakBefore w:val="0"/>
        <w:widowControl w:val="0"/>
        <w:kinsoku/>
        <w:wordWrap w:val="0"/>
        <w:overflowPunct/>
        <w:topLinePunct w:val="0"/>
        <w:autoSpaceDE/>
        <w:autoSpaceDN/>
        <w:bidi w:val="0"/>
        <w:snapToGrid/>
        <w:spacing w:line="480" w:lineRule="auto"/>
        <w:ind w:firstLine="0" w:firstLineChars="0"/>
        <w:jc w:val="both"/>
        <w:rPr>
          <w:rFonts w:hint="eastAsia" w:ascii="宋体" w:hAnsi="宋体" w:eastAsia="宋体" w:cs="宋体"/>
          <w:b/>
          <w:color w:val="000000"/>
          <w:sz w:val="30"/>
          <w:szCs w:val="30"/>
          <w:highlight w:val="none"/>
          <w:lang w:eastAsia="zh-CN"/>
        </w:rPr>
      </w:pPr>
      <w:bookmarkStart w:id="35" w:name="OLE_LINK2"/>
      <w:r>
        <w:rPr>
          <w:rFonts w:hint="eastAsia" w:ascii="宋体" w:hAnsi="宋体" w:cs="宋体"/>
          <w:color w:val="000000"/>
          <w:sz w:val="30"/>
          <w:szCs w:val="30"/>
          <w:highlight w:val="none"/>
          <w:u w:val="none"/>
          <w:lang w:val="en-US" w:eastAsia="zh-CN"/>
        </w:rPr>
        <w:t>日        期：</w:t>
      </w:r>
      <w:r>
        <w:rPr>
          <w:rFonts w:hint="eastAsia" w:ascii="宋体" w:hAnsi="宋体" w:cs="宋体"/>
          <w:color w:val="000000"/>
          <w:sz w:val="30"/>
          <w:szCs w:val="30"/>
          <w:highlight w:val="none"/>
          <w:u w:val="single"/>
          <w:lang w:eastAsia="zh-CN"/>
        </w:rPr>
        <w:t>2025年0</w:t>
      </w:r>
      <w:r>
        <w:rPr>
          <w:rFonts w:hint="eastAsia" w:ascii="宋体" w:hAnsi="宋体" w:cs="宋体"/>
          <w:color w:val="000000"/>
          <w:sz w:val="30"/>
          <w:szCs w:val="30"/>
          <w:highlight w:val="none"/>
          <w:u w:val="single"/>
          <w:lang w:val="en-US" w:eastAsia="zh-CN"/>
        </w:rPr>
        <w:t>8</w:t>
      </w:r>
      <w:r>
        <w:rPr>
          <w:rFonts w:hint="eastAsia" w:ascii="宋体" w:hAnsi="宋体" w:cs="宋体"/>
          <w:color w:val="000000"/>
          <w:sz w:val="30"/>
          <w:szCs w:val="30"/>
          <w:highlight w:val="none"/>
          <w:u w:val="single"/>
          <w:lang w:eastAsia="zh-CN"/>
        </w:rPr>
        <w:t>月</w:t>
      </w:r>
    </w:p>
    <w:bookmarkEnd w:id="34"/>
    <w:bookmarkEnd w:id="35"/>
    <w:p/>
    <w:p>
      <w:pPr>
        <w:rPr>
          <w:rFonts w:hint="eastAsia"/>
          <w:b/>
          <w:bCs/>
          <w:highlight w:val="none"/>
        </w:rPr>
      </w:pPr>
      <w:r>
        <w:rPr>
          <w:rFonts w:hint="eastAsia"/>
          <w:b/>
          <w:bCs/>
          <w:highlight w:val="none"/>
        </w:rPr>
        <w:br w:type="page"/>
      </w:r>
    </w:p>
    <w:bookmarkEnd w:id="25"/>
    <w:bookmarkEnd w:id="26"/>
    <w:bookmarkEnd w:id="27"/>
    <w:bookmarkEnd w:id="28"/>
    <w:bookmarkEnd w:id="29"/>
    <w:bookmarkEnd w:id="30"/>
    <w:bookmarkEnd w:id="31"/>
    <w:bookmarkEnd w:id="32"/>
    <w:bookmarkEnd w:id="33"/>
    <w:p>
      <w:pPr>
        <w:pStyle w:val="9"/>
        <w:keepNext w:val="0"/>
        <w:keepLines w:val="0"/>
        <w:pageBreakBefore w:val="0"/>
        <w:widowControl w:val="0"/>
        <w:kinsoku/>
        <w:wordWrap w:val="0"/>
        <w:overflowPunct/>
        <w:bidi w:val="0"/>
        <w:spacing w:after="157" w:afterLines="50" w:line="360" w:lineRule="auto"/>
        <w:jc w:val="center"/>
        <w:rPr>
          <w:rFonts w:hint="eastAsia" w:ascii="黑体" w:hAnsi="黑体" w:eastAsia="黑体" w:cs="黑体"/>
          <w:b/>
          <w:sz w:val="28"/>
          <w:szCs w:val="28"/>
          <w:highlight w:val="none"/>
          <w:u w:val="none"/>
        </w:rPr>
      </w:pPr>
      <w:bookmarkStart w:id="36" w:name="OLE_LINK12"/>
      <w:r>
        <w:rPr>
          <w:rFonts w:hint="eastAsia" w:ascii="黑体" w:hAnsi="黑体" w:eastAsia="黑体" w:cs="黑体"/>
          <w:b/>
          <w:sz w:val="28"/>
          <w:szCs w:val="28"/>
          <w:highlight w:val="none"/>
          <w:u w:val="none"/>
          <w:lang w:eastAsia="zh-CN"/>
        </w:rPr>
        <w:t>通沟余泥暂存场地改造项目</w:t>
      </w:r>
      <w:r>
        <w:rPr>
          <w:rFonts w:hint="eastAsia" w:ascii="黑体" w:hAnsi="黑体" w:eastAsia="黑体" w:cs="黑体"/>
          <w:b/>
          <w:sz w:val="28"/>
          <w:szCs w:val="28"/>
          <w:highlight w:val="none"/>
          <w:u w:val="none"/>
        </w:rPr>
        <w:t>招标公告</w:t>
      </w:r>
    </w:p>
    <w:bookmarkEnd w:id="36"/>
    <w:p>
      <w:pPr>
        <w:keepNext w:val="0"/>
        <w:keepLines w:val="0"/>
        <w:pageBreakBefore w:val="0"/>
        <w:widowControl w:val="0"/>
        <w:kinsoku/>
        <w:wordWrap w:val="0"/>
        <w:overflowPunct/>
        <w:bidi w:val="0"/>
        <w:adjustRightInd w:val="0"/>
        <w:snapToGrid w:val="0"/>
        <w:spacing w:line="360" w:lineRule="auto"/>
        <w:ind w:firstLine="482" w:firstLineChars="200"/>
        <w:rPr>
          <w:rFonts w:ascii="宋体" w:hAnsi="宋体" w:eastAsia="宋体" w:cs="Times New Roman"/>
          <w:b/>
          <w:color w:val="auto"/>
          <w:sz w:val="24"/>
          <w:szCs w:val="24"/>
          <w:highlight w:val="none"/>
        </w:rPr>
      </w:pPr>
      <w:bookmarkStart w:id="37" w:name="_Toc221949923"/>
      <w:r>
        <w:rPr>
          <w:rFonts w:hint="eastAsia" w:ascii="宋体" w:hAnsi="宋体" w:eastAsia="宋体" w:cs="Times New Roman"/>
          <w:b/>
          <w:color w:val="auto"/>
          <w:sz w:val="24"/>
          <w:szCs w:val="24"/>
          <w:highlight w:val="none"/>
        </w:rPr>
        <w:t>1</w:t>
      </w:r>
      <w:r>
        <w:rPr>
          <w:rFonts w:ascii="宋体" w:hAnsi="宋体" w:eastAsia="宋体" w:cs="Times New Roman"/>
          <w:b/>
          <w:color w:val="auto"/>
          <w:sz w:val="24"/>
          <w:szCs w:val="24"/>
          <w:highlight w:val="none"/>
        </w:rPr>
        <w:t>.招标</w:t>
      </w:r>
      <w:r>
        <w:rPr>
          <w:rFonts w:hint="eastAsia" w:ascii="宋体" w:hAnsi="宋体" w:eastAsia="宋体" w:cs="Times New Roman"/>
          <w:b/>
          <w:color w:val="auto"/>
          <w:sz w:val="24"/>
          <w:szCs w:val="24"/>
          <w:highlight w:val="none"/>
        </w:rPr>
        <w:t>条件</w:t>
      </w:r>
    </w:p>
    <w:bookmarkEnd w:id="37"/>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通沟余泥暂存场地改造项目</w:t>
      </w:r>
      <w:r>
        <w:rPr>
          <w:rFonts w:hint="eastAsia" w:ascii="宋体" w:hAnsi="宋体" w:eastAsia="宋体" w:cs="宋体"/>
          <w:color w:val="auto"/>
          <w:sz w:val="24"/>
          <w:szCs w:val="24"/>
          <w:highlight w:val="none"/>
        </w:rPr>
        <w:t>，项目业主为</w:t>
      </w:r>
      <w:r>
        <w:rPr>
          <w:rFonts w:hint="eastAsia" w:ascii="宋体" w:hAnsi="宋体" w:eastAsia="宋体" w:cs="宋体"/>
          <w:color w:val="auto"/>
          <w:sz w:val="24"/>
          <w:szCs w:val="24"/>
          <w:highlight w:val="none"/>
          <w:u w:val="single"/>
        </w:rPr>
        <w:t>广州市花都排水有限公司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lang w:val="en-US" w:eastAsia="zh-CN"/>
        </w:rPr>
        <w:t>企业</w:t>
      </w:r>
      <w:r>
        <w:rPr>
          <w:rFonts w:hint="eastAsia" w:ascii="宋体" w:hAnsi="宋体" w:eastAsia="宋体" w:cs="宋体"/>
          <w:color w:val="auto"/>
          <w:sz w:val="24"/>
          <w:szCs w:val="24"/>
          <w:highlight w:val="none"/>
          <w:u w:val="single"/>
        </w:rPr>
        <w:t>自筹资金</w:t>
      </w:r>
      <w:r>
        <w:rPr>
          <w:rFonts w:hint="eastAsia" w:ascii="宋体" w:hAnsi="宋体" w:eastAsia="宋体" w:cs="宋体"/>
          <w:color w:val="auto"/>
          <w:sz w:val="24"/>
          <w:szCs w:val="24"/>
          <w:highlight w:val="none"/>
        </w:rPr>
        <w:t>，资金来源已落实，项目出资比例为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广州市花都排水有限公司</w:t>
      </w:r>
      <w:r>
        <w:rPr>
          <w:rFonts w:hint="eastAsia" w:ascii="宋体" w:hAnsi="宋体" w:eastAsia="宋体" w:cs="宋体"/>
          <w:color w:val="auto"/>
          <w:sz w:val="24"/>
          <w:szCs w:val="24"/>
          <w:highlight w:val="none"/>
        </w:rPr>
        <w:t>。项目已具备招标条件，现对该项目施工进行公开招标。</w:t>
      </w:r>
    </w:p>
    <w:p>
      <w:pPr>
        <w:keepNext w:val="0"/>
        <w:keepLines w:val="0"/>
        <w:pageBreakBefore w:val="0"/>
        <w:widowControl w:val="0"/>
        <w:kinsoku/>
        <w:wordWrap w:val="0"/>
        <w:overflowPunct/>
        <w:bidi w:val="0"/>
        <w:adjustRightInd w:val="0"/>
        <w:snapToGrid w:val="0"/>
        <w:spacing w:line="360" w:lineRule="auto"/>
        <w:ind w:firstLine="482" w:firstLineChars="200"/>
        <w:rPr>
          <w:rFonts w:ascii="宋体" w:hAnsi="宋体" w:eastAsia="宋体" w:cs="Times New Roman"/>
          <w:b/>
          <w:color w:val="auto"/>
          <w:sz w:val="24"/>
          <w:szCs w:val="24"/>
          <w:highlight w:val="none"/>
        </w:rPr>
      </w:pPr>
      <w:bookmarkStart w:id="38" w:name="_Toc221949924"/>
      <w:bookmarkStart w:id="39" w:name="_Toc229305324"/>
      <w:bookmarkStart w:id="40" w:name="_Toc168475627"/>
      <w:bookmarkStart w:id="41" w:name="_Toc222030966"/>
      <w:bookmarkStart w:id="42" w:name="_Toc144974481"/>
      <w:bookmarkStart w:id="43" w:name="_Toc259524297"/>
      <w:bookmarkStart w:id="44" w:name="_Toc222033815"/>
      <w:bookmarkStart w:id="45" w:name="_Toc222032633"/>
      <w:bookmarkStart w:id="46" w:name="_Toc222029464"/>
      <w:bookmarkStart w:id="47" w:name="_Toc168476030"/>
      <w:r>
        <w:rPr>
          <w:rFonts w:hint="eastAsia" w:ascii="宋体" w:hAnsi="宋体" w:eastAsia="宋体" w:cs="Times New Roman"/>
          <w:b/>
          <w:color w:val="auto"/>
          <w:sz w:val="24"/>
          <w:szCs w:val="24"/>
          <w:highlight w:val="none"/>
        </w:rPr>
        <w:t>2</w:t>
      </w:r>
      <w:r>
        <w:rPr>
          <w:rFonts w:ascii="宋体" w:hAnsi="宋体" w:eastAsia="宋体" w:cs="Times New Roman"/>
          <w:b/>
          <w:color w:val="auto"/>
          <w:sz w:val="24"/>
          <w:szCs w:val="24"/>
          <w:highlight w:val="none"/>
        </w:rPr>
        <w:t>. 项目概况与招标范围</w:t>
      </w:r>
      <w:bookmarkEnd w:id="38"/>
      <w:bookmarkEnd w:id="39"/>
      <w:bookmarkEnd w:id="40"/>
      <w:bookmarkEnd w:id="41"/>
      <w:bookmarkEnd w:id="42"/>
      <w:bookmarkEnd w:id="43"/>
      <w:bookmarkEnd w:id="44"/>
      <w:bookmarkEnd w:id="45"/>
      <w:bookmarkEnd w:id="46"/>
      <w:bookmarkEnd w:id="47"/>
    </w:p>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2.1建设地点：</w:t>
      </w:r>
      <w:bookmarkStart w:id="48" w:name="OLE_LINK70"/>
      <w:r>
        <w:rPr>
          <w:rFonts w:hint="eastAsia" w:ascii="宋体" w:hAnsi="宋体" w:eastAsia="宋体" w:cs="Times New Roman"/>
          <w:color w:val="auto"/>
          <w:sz w:val="24"/>
          <w:szCs w:val="24"/>
          <w:highlight w:val="none"/>
          <w:u w:val="single"/>
        </w:rPr>
        <w:t>项目位于广州市花都区新华污水处理厂三期范围内</w:t>
      </w:r>
      <w:bookmarkEnd w:id="48"/>
      <w:r>
        <w:rPr>
          <w:rFonts w:hint="eastAsia" w:ascii="宋体" w:hAnsi="宋体" w:eastAsia="宋体" w:cs="Times New Roman"/>
          <w:color w:val="auto"/>
          <w:sz w:val="24"/>
          <w:szCs w:val="24"/>
          <w:highlight w:val="none"/>
        </w:rPr>
        <w:t>。</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2.2项目规模：</w:t>
      </w:r>
      <w:r>
        <w:rPr>
          <w:rFonts w:hint="eastAsia" w:ascii="宋体" w:hAnsi="宋体" w:eastAsia="宋体" w:cs="Times New Roman"/>
          <w:color w:val="auto"/>
          <w:sz w:val="24"/>
          <w:szCs w:val="24"/>
          <w:highlight w:val="none"/>
          <w:u w:val="single"/>
        </w:rPr>
        <w:t>为</w:t>
      </w:r>
      <w:r>
        <w:rPr>
          <w:rFonts w:hint="eastAsia" w:ascii="宋体" w:hAnsi="宋体" w:eastAsia="宋体" w:cs="Times New Roman"/>
          <w:color w:val="auto"/>
          <w:sz w:val="24"/>
          <w:szCs w:val="24"/>
          <w:highlight w:val="none"/>
          <w:u w:val="single"/>
          <w:lang w:val="en-US" w:eastAsia="zh-CN"/>
        </w:rPr>
        <w:t>新建一座通沟余泥暂存场，项目设计规模为15t/d,3750t/a(按清捞250d/a),平均进泥含水率按41%(20%-70%),平均出泥含水率暂定20%；新建余泥暂存场密闭罩400m²，净高≥3.8m,保障吸泥车进出及翻抛机正常运行；新敷设DN300污水管35m，管道埋深2.00m-2.50m；配套建设余泥暂存场密闭罩除臭设施等。（最终以甲方提供的施工图设计文件成果为准）。</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2.3本次最高投标限价（招标控制价）：</w:t>
      </w:r>
      <w:r>
        <w:rPr>
          <w:rFonts w:hint="eastAsia" w:ascii="宋体" w:hAnsi="宋体" w:eastAsia="宋体" w:cs="宋体"/>
          <w:color w:val="auto"/>
          <w:sz w:val="24"/>
          <w:szCs w:val="24"/>
          <w:highlight w:val="none"/>
          <w:u w:val="single"/>
        </w:rPr>
        <w:t xml:space="preserve">人民币2919648.32 </w:t>
      </w:r>
      <w:r>
        <w:rPr>
          <w:rFonts w:hint="eastAsia" w:ascii="宋体" w:hAnsi="宋体" w:eastAsia="宋体" w:cs="Times New Roman"/>
          <w:color w:val="auto"/>
          <w:sz w:val="24"/>
          <w:szCs w:val="24"/>
          <w:highlight w:val="none"/>
          <w:u w:val="single"/>
        </w:rPr>
        <w:t>元</w:t>
      </w:r>
      <w:r>
        <w:rPr>
          <w:rFonts w:hint="eastAsia" w:ascii="宋体" w:hAnsi="宋体" w:eastAsia="宋体" w:cs="Times New Roman"/>
          <w:color w:val="auto"/>
          <w:sz w:val="24"/>
          <w:szCs w:val="24"/>
          <w:highlight w:val="none"/>
          <w:u w:val="single"/>
          <w:lang w:eastAsia="zh-CN"/>
        </w:rPr>
        <w:t>，本项目实行双限价，即投标</w:t>
      </w:r>
      <w:r>
        <w:rPr>
          <w:rFonts w:hint="eastAsia" w:ascii="宋体" w:hAnsi="宋体" w:eastAsia="宋体" w:cs="Times New Roman"/>
          <w:color w:val="auto"/>
          <w:sz w:val="24"/>
          <w:szCs w:val="24"/>
          <w:highlight w:val="none"/>
          <w:u w:val="single"/>
          <w:lang w:val="en-US" w:eastAsia="zh-CN"/>
        </w:rPr>
        <w:t>总</w:t>
      </w:r>
      <w:r>
        <w:rPr>
          <w:rFonts w:hint="eastAsia" w:ascii="宋体" w:hAnsi="宋体" w:eastAsia="宋体" w:cs="Times New Roman"/>
          <w:color w:val="auto"/>
          <w:sz w:val="24"/>
          <w:szCs w:val="24"/>
          <w:highlight w:val="none"/>
          <w:u w:val="single"/>
          <w:lang w:eastAsia="zh-CN"/>
        </w:rPr>
        <w:t>报价不得高于招标人公布的最高投标限价，各分部分项工程综合单价的投标报价不得超过招标人公布的</w:t>
      </w:r>
      <w:r>
        <w:rPr>
          <w:rFonts w:hint="eastAsia" w:ascii="宋体" w:hAnsi="宋体" w:eastAsia="宋体" w:cs="Times New Roman"/>
          <w:color w:val="auto"/>
          <w:sz w:val="24"/>
          <w:szCs w:val="24"/>
          <w:highlight w:val="none"/>
          <w:u w:val="single"/>
          <w:lang w:val="en-US" w:eastAsia="zh-CN"/>
        </w:rPr>
        <w:t>招标控制价中</w:t>
      </w:r>
      <w:r>
        <w:rPr>
          <w:rFonts w:hint="eastAsia" w:ascii="宋体" w:hAnsi="宋体" w:eastAsia="宋体" w:cs="Times New Roman"/>
          <w:color w:val="auto"/>
          <w:sz w:val="24"/>
          <w:szCs w:val="24"/>
          <w:highlight w:val="none"/>
          <w:u w:val="single"/>
          <w:lang w:eastAsia="zh-CN"/>
        </w:rPr>
        <w:t>各分部分项工程综合单价，详见工程量清单、</w:t>
      </w:r>
      <w:r>
        <w:rPr>
          <w:rFonts w:hint="eastAsia" w:ascii="宋体" w:hAnsi="宋体" w:eastAsia="宋体" w:cs="Times New Roman"/>
          <w:color w:val="auto"/>
          <w:sz w:val="24"/>
          <w:szCs w:val="24"/>
          <w:highlight w:val="none"/>
          <w:u w:val="single"/>
          <w:lang w:val="en-US" w:eastAsia="zh-CN"/>
        </w:rPr>
        <w:t>招标控制价、</w:t>
      </w:r>
      <w:r>
        <w:rPr>
          <w:rFonts w:hint="eastAsia" w:ascii="宋体" w:hAnsi="宋体" w:eastAsia="宋体" w:cs="Times New Roman"/>
          <w:color w:val="auto"/>
          <w:sz w:val="24"/>
          <w:szCs w:val="24"/>
          <w:highlight w:val="none"/>
          <w:u w:val="single"/>
          <w:lang w:eastAsia="zh-CN"/>
        </w:rPr>
        <w:t>最高投标限价公布函。投标总报价、各分部分项工程综合单价的投标报价高于招标人公布的最高投标限价、工程量清单</w:t>
      </w:r>
      <w:r>
        <w:rPr>
          <w:rFonts w:hint="eastAsia" w:ascii="宋体" w:hAnsi="宋体" w:eastAsia="宋体" w:cs="Times New Roman"/>
          <w:color w:val="auto"/>
          <w:sz w:val="24"/>
          <w:szCs w:val="24"/>
          <w:highlight w:val="none"/>
          <w:u w:val="single"/>
          <w:lang w:val="en-US" w:eastAsia="zh-CN"/>
        </w:rPr>
        <w:t>、招标控制价</w:t>
      </w:r>
      <w:r>
        <w:rPr>
          <w:rFonts w:hint="eastAsia" w:ascii="宋体" w:hAnsi="宋体" w:eastAsia="宋体" w:cs="Times New Roman"/>
          <w:color w:val="auto"/>
          <w:sz w:val="24"/>
          <w:szCs w:val="24"/>
          <w:highlight w:val="none"/>
          <w:u w:val="single"/>
          <w:lang w:eastAsia="zh-CN"/>
        </w:rPr>
        <w:t>中对应的分部分项工程综合单价的投标文件将被拒绝</w:t>
      </w:r>
      <w:r>
        <w:rPr>
          <w:rFonts w:hint="eastAsia" w:ascii="宋体" w:hAnsi="宋体" w:eastAsia="宋体" w:cs="Times New Roman"/>
          <w:color w:val="auto"/>
          <w:sz w:val="24"/>
          <w:szCs w:val="24"/>
          <w:highlight w:val="none"/>
        </w:rPr>
        <w:t>。</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w:t>
      </w:r>
      <w:bookmarkStart w:id="49" w:name="OLE_LINK30"/>
      <w:r>
        <w:rPr>
          <w:rFonts w:hint="eastAsia" w:ascii="宋体" w:hAnsi="宋体" w:eastAsia="宋体" w:cs="Times New Roman"/>
          <w:color w:val="auto"/>
          <w:sz w:val="24"/>
          <w:szCs w:val="24"/>
          <w:highlight w:val="none"/>
        </w:rPr>
        <w:t>工期：</w:t>
      </w:r>
      <w:r>
        <w:rPr>
          <w:rFonts w:hint="eastAsia" w:ascii="宋体" w:hAnsi="宋体" w:eastAsia="宋体" w:cs="Times New Roman"/>
          <w:color w:val="auto"/>
          <w:sz w:val="24"/>
          <w:szCs w:val="24"/>
          <w:highlight w:val="none"/>
          <w:u w:val="single"/>
        </w:rPr>
        <w:t>本项目工期为180个日历天，从招标人发出的书面通知载明的起算时间起计算，工程完工止</w:t>
      </w:r>
      <w:r>
        <w:rPr>
          <w:rFonts w:hint="eastAsia" w:ascii="宋体" w:hAnsi="宋体" w:eastAsia="宋体" w:cs="Times New Roman"/>
          <w:color w:val="auto"/>
          <w:sz w:val="24"/>
          <w:szCs w:val="24"/>
          <w:highlight w:val="none"/>
        </w:rPr>
        <w:t>。</w:t>
      </w:r>
      <w:bookmarkEnd w:id="49"/>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2.5招标内容：</w:t>
      </w:r>
      <w:bookmarkStart w:id="50" w:name="OLE_LINK31"/>
      <w:r>
        <w:rPr>
          <w:rFonts w:hint="eastAsia" w:ascii="宋体" w:hAnsi="宋体" w:eastAsia="宋体" w:cs="Times New Roman"/>
          <w:color w:val="auto"/>
          <w:sz w:val="24"/>
          <w:szCs w:val="24"/>
          <w:highlight w:val="none"/>
          <w:u w:val="single"/>
        </w:rPr>
        <w:t>主要建设内容为新建一座通沟余泥暂存场（具体工作内容详见施工设计图纸和工程量清单）</w:t>
      </w:r>
      <w:bookmarkEnd w:id="50"/>
      <w:r>
        <w:rPr>
          <w:rFonts w:hint="eastAsia" w:ascii="宋体" w:hAnsi="宋体" w:eastAsia="宋体" w:cs="宋体"/>
          <w:color w:val="auto"/>
          <w:sz w:val="24"/>
          <w:szCs w:val="24"/>
          <w:highlight w:val="none"/>
          <w:u w:val="single"/>
        </w:rPr>
        <w:t>。</w:t>
      </w:r>
    </w:p>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2.6标段划分：</w:t>
      </w:r>
      <w:r>
        <w:rPr>
          <w:rFonts w:hint="eastAsia" w:ascii="宋体" w:hAnsi="宋体" w:eastAsia="宋体" w:cs="Times New Roman"/>
          <w:color w:val="auto"/>
          <w:sz w:val="24"/>
          <w:szCs w:val="24"/>
          <w:highlight w:val="none"/>
          <w:u w:val="single"/>
        </w:rPr>
        <w:t>1</w:t>
      </w:r>
      <w:r>
        <w:rPr>
          <w:rFonts w:hint="eastAsia" w:ascii="宋体" w:hAnsi="宋体" w:eastAsia="宋体" w:cs="Times New Roman"/>
          <w:color w:val="auto"/>
          <w:sz w:val="24"/>
          <w:szCs w:val="24"/>
          <w:highlight w:val="none"/>
        </w:rPr>
        <w:t>个标段。</w:t>
      </w:r>
    </w:p>
    <w:p>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2.7承包方式：</w:t>
      </w:r>
      <w:r>
        <w:rPr>
          <w:rFonts w:hint="eastAsia" w:ascii="宋体" w:hAnsi="宋体" w:eastAsia="宋体" w:cs="Times New Roman"/>
          <w:color w:val="auto"/>
          <w:sz w:val="24"/>
          <w:szCs w:val="24"/>
          <w:highlight w:val="none"/>
          <w:u w:val="single"/>
        </w:rPr>
        <w:t>综合单价包干，中标人根据本项目合同约定及相关规定，完成本项目范围内的所有施工，</w:t>
      </w:r>
      <w:r>
        <w:rPr>
          <w:rFonts w:hint="eastAsia" w:ascii="宋体" w:hAnsi="宋体" w:eastAsia="宋体" w:cs="宋体"/>
          <w:color w:val="auto"/>
          <w:sz w:val="24"/>
          <w:szCs w:val="24"/>
          <w:highlight w:val="none"/>
          <w:u w:val="single"/>
        </w:rPr>
        <w:t>包工、包料、包设备、包质量、包安全生产、包文明施工、包工期、包验收、包保修等完成与工程有关所有内容、办理相关手续。</w:t>
      </w:r>
    </w:p>
    <w:p>
      <w:pPr>
        <w:keepNext w:val="0"/>
        <w:keepLines w:val="0"/>
        <w:pageBreakBefore w:val="0"/>
        <w:widowControl w:val="0"/>
        <w:kinsoku/>
        <w:wordWrap w:val="0"/>
        <w:overflowPunct/>
        <w:bidi w:val="0"/>
        <w:adjustRightInd w:val="0"/>
        <w:snapToGrid w:val="0"/>
        <w:spacing w:before="0" w:after="0" w:line="360" w:lineRule="auto"/>
        <w:ind w:firstLine="482" w:firstLineChars="200"/>
        <w:jc w:val="left"/>
        <w:rPr>
          <w:rFonts w:hint="eastAsia" w:ascii="宋体" w:hAnsi="宋体" w:eastAsia="宋体" w:cs="宋体"/>
          <w:color w:val="auto"/>
          <w:kern w:val="0"/>
          <w:sz w:val="21"/>
          <w:szCs w:val="21"/>
          <w:highlight w:val="none"/>
          <w:lang w:val="en-US" w:eastAsia="zh-CN" w:bidi="ar-SA"/>
        </w:rPr>
      </w:pPr>
      <w:bookmarkStart w:id="51" w:name="_Toc222030967"/>
      <w:bookmarkStart w:id="52" w:name="_Toc222029465"/>
      <w:bookmarkStart w:id="53" w:name="_Toc229305325"/>
      <w:bookmarkStart w:id="54" w:name="_Toc221949926"/>
      <w:bookmarkStart w:id="55" w:name="_Toc168475628"/>
      <w:bookmarkStart w:id="56" w:name="_Toc144974482"/>
      <w:bookmarkStart w:id="57" w:name="_Toc222033816"/>
      <w:bookmarkStart w:id="58" w:name="_Toc259524298"/>
      <w:bookmarkStart w:id="59" w:name="_Toc222032634"/>
      <w:bookmarkStart w:id="60" w:name="_Toc168476031"/>
      <w:r>
        <w:rPr>
          <w:rFonts w:hint="eastAsia" w:ascii="宋体" w:hAnsi="宋体" w:eastAsia="宋体" w:cs="宋体"/>
          <w:b/>
          <w:color w:val="auto"/>
          <w:kern w:val="0"/>
          <w:sz w:val="24"/>
          <w:szCs w:val="24"/>
          <w:highlight w:val="none"/>
          <w:lang w:val="en-US" w:eastAsia="zh-CN" w:bidi="ar-SA"/>
        </w:rPr>
        <w:t>3</w:t>
      </w:r>
      <w:r>
        <w:rPr>
          <w:rFonts w:ascii="宋体" w:hAnsi="宋体" w:eastAsia="宋体" w:cs="宋体"/>
          <w:b/>
          <w:color w:val="auto"/>
          <w:kern w:val="0"/>
          <w:sz w:val="24"/>
          <w:szCs w:val="24"/>
          <w:highlight w:val="none"/>
          <w:lang w:val="en-US" w:eastAsia="zh-CN" w:bidi="ar-SA"/>
        </w:rPr>
        <w:t>. 投标人资格要求</w:t>
      </w:r>
      <w:bookmarkEnd w:id="51"/>
      <w:bookmarkEnd w:id="52"/>
      <w:bookmarkEnd w:id="53"/>
      <w:bookmarkEnd w:id="54"/>
      <w:bookmarkEnd w:id="55"/>
      <w:bookmarkEnd w:id="56"/>
      <w:bookmarkEnd w:id="57"/>
      <w:bookmarkEnd w:id="58"/>
      <w:bookmarkEnd w:id="59"/>
      <w:bookmarkEnd w:id="60"/>
    </w:p>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bCs/>
          <w:color w:val="auto"/>
          <w:sz w:val="24"/>
          <w:highlight w:val="none"/>
        </w:rPr>
      </w:pPr>
      <w:r>
        <w:rPr>
          <w:rFonts w:hint="eastAsia" w:ascii="宋体" w:hAnsi="宋体" w:eastAsia="宋体" w:cs="Times New Roman"/>
          <w:color w:val="auto"/>
          <w:sz w:val="24"/>
          <w:szCs w:val="24"/>
          <w:highlight w:val="none"/>
        </w:rPr>
        <w:t>3.1</w:t>
      </w:r>
      <w:r>
        <w:rPr>
          <w:rFonts w:hint="eastAsia" w:ascii="宋体" w:hAnsi="宋体" w:eastAsia="宋体" w:cs="Times New Roman"/>
          <w:bCs/>
          <w:color w:val="auto"/>
          <w:sz w:val="24"/>
          <w:highlight w:val="none"/>
        </w:rPr>
        <w:t>投标人应具备承担本项目施工的资质条件、能力和信誉。</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3.1.1</w:t>
      </w:r>
      <w:r>
        <w:rPr>
          <w:rFonts w:ascii="宋体" w:hAnsi="宋体" w:eastAsia="宋体" w:cs="宋体"/>
          <w:color w:val="auto"/>
          <w:kern w:val="0"/>
          <w:sz w:val="24"/>
          <w:szCs w:val="24"/>
          <w:highlight w:val="none"/>
          <w:lang w:val="en-US" w:eastAsia="zh-CN" w:bidi="ar-SA"/>
        </w:rPr>
        <w:t>投标人是法人或其他组织，按国家法律经营</w:t>
      </w:r>
      <w:r>
        <w:rPr>
          <w:rFonts w:hint="eastAsia" w:ascii="宋体" w:hAnsi="宋体" w:eastAsia="宋体" w:cs="宋体"/>
          <w:color w:val="auto"/>
          <w:kern w:val="0"/>
          <w:sz w:val="24"/>
          <w:szCs w:val="24"/>
          <w:highlight w:val="none"/>
          <w:lang w:val="en-US" w:eastAsia="zh-CN" w:bidi="ar-SA"/>
        </w:rPr>
        <w:t>，投标人具有承接本工程所需的</w:t>
      </w:r>
      <w:r>
        <w:rPr>
          <w:rFonts w:hint="eastAsia" w:ascii="宋体" w:hAnsi="宋体" w:eastAsia="宋体" w:cs="宋体"/>
          <w:color w:val="auto"/>
          <w:kern w:val="0"/>
          <w:sz w:val="24"/>
          <w:szCs w:val="24"/>
          <w:highlight w:val="none"/>
          <w:u w:val="single"/>
          <w:lang w:val="en-US" w:eastAsia="zh-CN" w:bidi="ar-SA"/>
        </w:rPr>
        <w:t>市政公用工程</w:t>
      </w:r>
      <w:r>
        <w:rPr>
          <w:rFonts w:hint="eastAsia" w:ascii="宋体" w:hAnsi="宋体" w:eastAsia="宋体" w:cs="宋体"/>
          <w:color w:val="auto"/>
          <w:kern w:val="0"/>
          <w:sz w:val="24"/>
          <w:szCs w:val="24"/>
          <w:highlight w:val="none"/>
          <w:u w:val="none"/>
          <w:lang w:val="en-US" w:eastAsia="zh-CN" w:bidi="ar-SA"/>
        </w:rPr>
        <w:t>施工总承包三级（或以上）资质</w:t>
      </w:r>
      <w:r>
        <w:rPr>
          <w:rFonts w:hint="eastAsia" w:ascii="宋体" w:hAnsi="宋体" w:eastAsia="宋体" w:cs="宋体"/>
          <w:color w:val="auto"/>
          <w:kern w:val="0"/>
          <w:sz w:val="24"/>
          <w:szCs w:val="24"/>
          <w:highlight w:val="none"/>
          <w:lang w:val="en-US" w:eastAsia="zh-CN" w:bidi="ar-SA"/>
        </w:rPr>
        <w:t>。</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根据上述文件的要求，投标人需办理企业资质有效期延续的，应当按照相关规定及时办理。投标人的资质不在有效期内，资质延续手续已通过政府有关部门核准的，投标人需提供经核准延续的相关证明材料；资质延续手续未通过政府有关部门核准的，投标人需提供延续申请的相关证明材料（如“三库一平台”提交申请截图、申请回执等可以证明已经办理核准延续手续的相关证明文件），未能按要求提供相关资料的，视为资质已失效。招标内容含有设计要求，且设计要求仅为深化设计的，在投标人的资质设置要求中，不允许设置设计资质。</w:t>
      </w:r>
    </w:p>
    <w:p>
      <w:pPr>
        <w:wordWrap w:val="0"/>
        <w:adjustRightInd w:val="0"/>
        <w:snapToGrid w:val="0"/>
        <w:spacing w:line="360" w:lineRule="auto"/>
        <w:ind w:firstLine="480"/>
        <w:jc w:val="left"/>
        <w:rPr>
          <w:rFonts w:hint="eastAsia" w:ascii="仿宋" w:hAnsi="仿宋" w:eastAsia="仿宋" w:cs="仿宋"/>
          <w:color w:val="auto"/>
          <w:highlight w:val="none"/>
          <w:lang w:val="en-US" w:eastAsia="zh-CN"/>
        </w:rPr>
      </w:pPr>
      <w:r>
        <w:rPr>
          <w:rFonts w:hint="eastAsia" w:ascii="仿宋" w:hAnsi="仿宋" w:eastAsia="仿宋" w:cs="仿宋"/>
          <w:bCs/>
          <w:color w:val="auto"/>
          <w:kern w:val="0"/>
          <w:sz w:val="24"/>
          <w:szCs w:val="24"/>
          <w:highlight w:val="none"/>
          <w:lang w:val="en-US" w:eastAsia="zh-CN"/>
        </w:rPr>
        <w:t>如投标人的企业资质是根据 2020 年 11 月 30 日发布的《</w:t>
      </w:r>
      <w:bookmarkStart w:id="61" w:name="OLE_LINK35"/>
      <w:r>
        <w:rPr>
          <w:rFonts w:hint="eastAsia" w:ascii="仿宋" w:hAnsi="仿宋" w:eastAsia="仿宋" w:cs="仿宋"/>
          <w:bCs/>
          <w:color w:val="auto"/>
          <w:kern w:val="0"/>
          <w:sz w:val="24"/>
          <w:szCs w:val="24"/>
          <w:highlight w:val="none"/>
          <w:lang w:val="en-US" w:eastAsia="zh-CN"/>
        </w:rPr>
        <w:t>住房和城乡建设部关 于印发建设工程企业资质管理制度改革方案的通知》（建市〔2020〕94 号）办理的</w:t>
      </w:r>
      <w:bookmarkEnd w:id="61"/>
      <w:r>
        <w:rPr>
          <w:rFonts w:hint="eastAsia" w:ascii="仿宋" w:hAnsi="仿宋" w:eastAsia="仿宋" w:cs="仿宋"/>
          <w:bCs/>
          <w:color w:val="auto"/>
          <w:kern w:val="0"/>
          <w:sz w:val="24"/>
          <w:szCs w:val="24"/>
          <w:highlight w:val="none"/>
          <w:lang w:val="en-US" w:eastAsia="zh-CN"/>
        </w:rPr>
        <w:t>，则施工资质相应要求如下：具有建设行政主管部门颁发</w:t>
      </w:r>
      <w:bookmarkStart w:id="62" w:name="OLE_LINK29"/>
      <w:r>
        <w:rPr>
          <w:rFonts w:hint="eastAsia" w:ascii="仿宋" w:hAnsi="仿宋" w:eastAsia="仿宋" w:cs="仿宋"/>
          <w:bCs/>
          <w:color w:val="auto"/>
          <w:kern w:val="0"/>
          <w:sz w:val="24"/>
          <w:szCs w:val="24"/>
          <w:highlight w:val="none"/>
          <w:lang w:val="en-US" w:eastAsia="zh-CN"/>
        </w:rPr>
        <w:t>的</w:t>
      </w:r>
      <w:r>
        <w:rPr>
          <w:rFonts w:hint="eastAsia" w:ascii="仿宋" w:hAnsi="仿宋" w:eastAsia="仿宋" w:cs="仿宋"/>
          <w:color w:val="auto"/>
          <w:kern w:val="0"/>
          <w:sz w:val="24"/>
          <w:szCs w:val="24"/>
          <w:highlight w:val="none"/>
          <w:u w:val="single"/>
          <w:lang w:val="en-US" w:eastAsia="zh-CN" w:bidi="ar-SA"/>
        </w:rPr>
        <w:t>市政公用工程</w:t>
      </w:r>
      <w:r>
        <w:rPr>
          <w:rFonts w:hint="eastAsia" w:ascii="仿宋" w:hAnsi="仿宋" w:eastAsia="仿宋" w:cs="仿宋"/>
          <w:bCs/>
          <w:color w:val="auto"/>
          <w:kern w:val="0"/>
          <w:sz w:val="24"/>
          <w:szCs w:val="24"/>
          <w:highlight w:val="none"/>
          <w:lang w:val="en-US" w:eastAsia="zh-CN"/>
        </w:rPr>
        <w:t>施工总承包乙级或以上</w:t>
      </w:r>
      <w:bookmarkEnd w:id="62"/>
      <w:r>
        <w:rPr>
          <w:rFonts w:hint="eastAsia" w:ascii="仿宋" w:hAnsi="仿宋" w:eastAsia="仿宋" w:cs="仿宋"/>
          <w:bCs/>
          <w:color w:val="auto"/>
          <w:kern w:val="0"/>
          <w:sz w:val="24"/>
          <w:szCs w:val="24"/>
          <w:highlight w:val="none"/>
          <w:lang w:val="en-US" w:eastAsia="zh-CN"/>
        </w:rPr>
        <w:t>资质，以及具有有效的建设行政主管部门颁发的安全生产许可证。</w:t>
      </w:r>
    </w:p>
    <w:p>
      <w:pPr>
        <w:pStyle w:val="5"/>
        <w:rPr>
          <w:rFonts w:hint="eastAsia" w:ascii="仿宋" w:hAnsi="仿宋" w:eastAsia="仿宋" w:cs="仿宋"/>
          <w:color w:val="auto"/>
          <w:highlight w:val="none"/>
          <w:lang w:val="en-US" w:eastAsia="zh-CN"/>
        </w:rPr>
      </w:pP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（2）同一招标人在同一时间段实施多个同类型建设项目的，可采用合并招标的方式进行招标。同类型项目是指所用资质类型、等级相同的项目。</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3.1.2安全生产许可证：投标人需具有有效的建设行政主管部门颁发的安全生产许可证。</w:t>
      </w:r>
    </w:p>
    <w:p>
      <w:pPr>
        <w:keepNext w:val="0"/>
        <w:keepLines w:val="0"/>
        <w:pageBreakBefore w:val="0"/>
        <w:widowControl w:val="0"/>
        <w:kinsoku/>
        <w:wordWrap w:val="0"/>
        <w:overflowPunct/>
        <w:bidi w:val="0"/>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rPr>
        <w:t>3.1.3</w:t>
      </w:r>
      <w:r>
        <w:rPr>
          <w:rFonts w:hint="eastAsia" w:ascii="宋体" w:hAnsi="宋体" w:eastAsia="宋体" w:cs="Times New Roman"/>
          <w:bCs/>
          <w:color w:val="auto"/>
          <w:sz w:val="24"/>
          <w:szCs w:val="24"/>
          <w:highlight w:val="none"/>
        </w:rPr>
        <w:t>投标人拟担任本工程项目负责人的人员须具有</w:t>
      </w:r>
      <w:r>
        <w:rPr>
          <w:rFonts w:hint="eastAsia" w:ascii="宋体" w:hAnsi="宋体" w:eastAsia="宋体" w:cs="Times New Roman"/>
          <w:bCs/>
          <w:color w:val="auto"/>
          <w:sz w:val="24"/>
          <w:szCs w:val="24"/>
          <w:highlight w:val="none"/>
          <w:u w:val="single"/>
        </w:rPr>
        <w:t>市政公用工程</w:t>
      </w:r>
      <w:r>
        <w:rPr>
          <w:rFonts w:hint="eastAsia" w:ascii="宋体" w:hAnsi="宋体" w:eastAsia="宋体" w:cs="Times New Roman"/>
          <w:color w:val="auto"/>
          <w:sz w:val="24"/>
          <w:szCs w:val="24"/>
          <w:highlight w:val="none"/>
        </w:rPr>
        <w:t>专业</w:t>
      </w:r>
      <w:r>
        <w:rPr>
          <w:rFonts w:hint="eastAsia" w:ascii="宋体" w:hAnsi="宋体" w:eastAsia="宋体" w:cs="宋体"/>
          <w:color w:val="auto"/>
          <w:kern w:val="0"/>
          <w:sz w:val="24"/>
          <w:szCs w:val="24"/>
          <w:highlight w:val="none"/>
          <w:u w:val="single"/>
        </w:rPr>
        <w:t>二</w:t>
      </w:r>
      <w:r>
        <w:rPr>
          <w:rFonts w:hint="eastAsia" w:ascii="宋体" w:hAnsi="宋体" w:eastAsia="宋体" w:cs="Times New Roman"/>
          <w:color w:val="auto"/>
          <w:sz w:val="24"/>
          <w:szCs w:val="24"/>
          <w:highlight w:val="none"/>
        </w:rPr>
        <w:t>级或以上级别的注册建造师</w:t>
      </w:r>
      <w:r>
        <w:rPr>
          <w:rFonts w:ascii="Times New Roman" w:hAnsi="Times New Roman" w:eastAsia="宋体" w:cs="Times New Roman"/>
          <w:color w:val="auto"/>
          <w:sz w:val="24"/>
          <w:szCs w:val="24"/>
          <w:highlight w:val="none"/>
        </w:rPr>
        <w:t>。</w:t>
      </w:r>
    </w:p>
    <w:p>
      <w:pPr>
        <w:keepNext w:val="0"/>
        <w:keepLines w:val="0"/>
        <w:pageBreakBefore w:val="0"/>
        <w:widowControl w:val="0"/>
        <w:kinsoku/>
        <w:wordWrap w:val="0"/>
        <w:overflowPunct/>
        <w:bidi w:val="0"/>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项目负责人持有安全生产考核合格证（B类）或建筑施工企业项目负责人安全生产考核合格证书。</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注：（1）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2）合并招标时，建设地点不同的多个施工项目同步实施的，招标人应要求投标人根据项目地点分别组建不同的管理机构，每个项目地点需委派各自的项目负责人及专职安全员。分期实施的施工项目，招标人可根据“注册建造师不得同时在两个及两个以上的建设工程项目上担任施工单位项目负责人”的原则确定所需项目负责人数量。招标人可要求投标人在投标时提供所有的项目负责人及专职安全员，也可由投标人承诺中标后按要求配齐所有的项目负责人及专职安全员。</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3）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US" w:eastAsia="zh-CN" w:bidi="ar-SA"/>
        </w:rPr>
        <w:t>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宋体" w:hAnsi="宋体" w:eastAsia="宋体" w:cs="宋体"/>
          <w:i/>
          <w:color w:val="auto"/>
          <w:kern w:val="0"/>
          <w:sz w:val="21"/>
          <w:szCs w:val="21"/>
          <w:highlight w:val="none"/>
          <w:lang w:val="en-US" w:eastAsia="zh-CN" w:bidi="ar-SA"/>
        </w:rPr>
      </w:pPr>
      <w:r>
        <w:rPr>
          <w:rFonts w:hint="eastAsia" w:ascii="宋体" w:hAnsi="宋体" w:eastAsia="宋体" w:cs="宋体"/>
          <w:color w:val="auto"/>
          <w:kern w:val="0"/>
          <w:sz w:val="24"/>
          <w:szCs w:val="24"/>
          <w:highlight w:val="none"/>
          <w:lang w:val="en-US" w:eastAsia="zh-CN" w:bidi="ar-SA"/>
        </w:rPr>
        <w:t>3.1.4专职安全员资格要求：专职安全员须具有安全生产考核合格证（C类）或建筑施工企业专职安全生产管理人员安全生产考核合格证书(C3类)（注：专职安全员数量不少于建质〔</w:t>
      </w:r>
      <w:r>
        <w:rPr>
          <w:rFonts w:hint="eastAsia" w:ascii="宋体" w:hAnsi="宋体" w:eastAsia="宋体" w:cs="宋体"/>
          <w:color w:val="auto"/>
          <w:kern w:val="2"/>
          <w:sz w:val="24"/>
          <w:szCs w:val="24"/>
          <w:highlight w:val="none"/>
          <w:lang w:val="en-US" w:eastAsia="zh-CN" w:bidi="ar-SA"/>
        </w:rPr>
        <w:t>2008</w:t>
      </w:r>
      <w:r>
        <w:rPr>
          <w:rFonts w:hint="eastAsia" w:ascii="宋体" w:hAnsi="宋体" w:eastAsia="宋体" w:cs="宋体"/>
          <w:color w:val="auto"/>
          <w:kern w:val="0"/>
          <w:sz w:val="24"/>
          <w:szCs w:val="24"/>
          <w:highlight w:val="none"/>
          <w:lang w:val="en-US" w:eastAsia="zh-CN" w:bidi="ar-SA"/>
        </w:rPr>
        <w:t>〕91号文的规定）。</w:t>
      </w:r>
    </w:p>
    <w:p>
      <w:pPr>
        <w:widowControl/>
        <w:spacing w:before="0" w:after="0" w:line="360" w:lineRule="auto"/>
        <w:ind w:firstLine="480" w:firstLineChars="20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3.1.5提交社保文件的要求：投标申请人须保证授权的委托代理人及项目部主要组成人员（项目负责人、技术负责人（如有）、专职安全员）均为本单位的正式职工，必须具有离投标截止时间最近三个月</w:t>
      </w:r>
      <w:r>
        <w:rPr>
          <w:rFonts w:hint="eastAsia" w:ascii="宋体" w:hAnsi="宋体" w:eastAsia="宋体" w:cs="宋体"/>
          <w:color w:val="auto"/>
          <w:kern w:val="0"/>
          <w:sz w:val="24"/>
          <w:szCs w:val="24"/>
          <w:highlight w:val="none"/>
          <w:u w:val="single"/>
          <w:lang w:val="en-US" w:eastAsia="zh-CN" w:bidi="ar-SA"/>
        </w:rPr>
        <w:t>（时间为：2025年5月-7月，）</w:t>
      </w:r>
      <w:r>
        <w:rPr>
          <w:rFonts w:hint="eastAsia" w:ascii="宋体" w:hAnsi="宋体" w:eastAsia="宋体" w:cs="宋体"/>
          <w:color w:val="auto"/>
          <w:kern w:val="0"/>
          <w:sz w:val="24"/>
          <w:szCs w:val="24"/>
          <w:highlight w:val="none"/>
          <w:lang w:val="en-US" w:eastAsia="zh-CN" w:bidi="ar-SA"/>
        </w:rPr>
        <w:t>在本单位缴纳的社保证明文件(以加盖社会保险基金管理中心印章的《投保单》或《社会保险参保人员证明》资料为准)。</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3.1.6投标人提交的《投标人声明》（格式见本公告附件一）内容及签署盖章与招标文件要求一致，法定代表人、项目负责人、技术负责人均必须签字，没有签字不予通过资格审查。</w:t>
      </w:r>
    </w:p>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1.7</w:t>
      </w:r>
      <w:r>
        <w:rPr>
          <w:rFonts w:ascii="宋体" w:hAnsi="宋体" w:eastAsia="宋体" w:cs="Times New Roman"/>
          <w:color w:val="auto"/>
          <w:sz w:val="24"/>
          <w:szCs w:val="24"/>
          <w:highlight w:val="none"/>
        </w:rPr>
        <w:t>投标人未被列入“在一定期限内依法取消参加依法必须进行招标的项目的投标资格”，具体名单以递交投标文件截止时间“信用广州”公布的“黑名单”为准。</w:t>
      </w:r>
    </w:p>
    <w:p>
      <w:pPr>
        <w:keepNext w:val="0"/>
        <w:keepLines w:val="0"/>
        <w:pageBreakBefore w:val="0"/>
        <w:widowControl w:val="0"/>
        <w:kinsoku/>
        <w:wordWrap w:val="0"/>
        <w:overflowPunct/>
        <w:bidi w:val="0"/>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注：惩戒对象及依据详见《全国失信惩戒措施清单基础清单》（2024版）。</w:t>
      </w:r>
    </w:p>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3.2本次招标不接受联合体投标。</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3.3本次招标实行资格后审,资格审查不合格的投标人投标文件将按无效投标处理被否决。</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3.4本次招标要求投标人已在广州交易集团有限公司（广州公共资源交易中心）办理信息登记等相关投标登记手续。</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3.5投标文件中的投标人应与企业库信息库中的信息一致，项目负责人、</w:t>
      </w:r>
      <w:r>
        <w:rPr>
          <w:rFonts w:hint="eastAsia" w:ascii="宋体" w:hAnsi="宋体" w:eastAsia="宋体" w:cs="Times New Roman"/>
          <w:color w:val="auto"/>
          <w:sz w:val="24"/>
          <w:szCs w:val="24"/>
          <w:highlight w:val="none"/>
          <w:u w:val="single"/>
          <w:lang w:val="en-US" w:eastAsia="zh-CN"/>
        </w:rPr>
        <w:t>专职</w:t>
      </w:r>
      <w:r>
        <w:rPr>
          <w:rFonts w:hint="eastAsia" w:ascii="宋体" w:hAnsi="宋体" w:eastAsia="宋体" w:cs="Times New Roman"/>
          <w:color w:val="auto"/>
          <w:sz w:val="24"/>
          <w:szCs w:val="24"/>
          <w:highlight w:val="none"/>
        </w:rPr>
        <w:t>安全员应与投标登记时的信息一致。</w:t>
      </w:r>
    </w:p>
    <w:p>
      <w:pPr>
        <w:keepNext w:val="0"/>
        <w:keepLines w:val="0"/>
        <w:pageBreakBefore w:val="0"/>
        <w:widowControl w:val="0"/>
        <w:kinsoku/>
        <w:wordWrap w:val="0"/>
        <w:overflowPunct/>
        <w:bidi w:val="0"/>
        <w:adjustRightInd w:val="0"/>
        <w:snapToGrid w:val="0"/>
        <w:spacing w:line="360" w:lineRule="auto"/>
        <w:ind w:firstLine="482" w:firstLineChars="200"/>
        <w:rPr>
          <w:rFonts w:ascii="宋体" w:hAnsi="宋体" w:eastAsia="宋体" w:cs="Times New Roman"/>
          <w:b/>
          <w:color w:val="auto"/>
          <w:sz w:val="24"/>
          <w:szCs w:val="24"/>
          <w:highlight w:val="none"/>
        </w:rPr>
      </w:pPr>
      <w:bookmarkStart w:id="63" w:name="_Toc222030968"/>
      <w:bookmarkStart w:id="64" w:name="_Toc168475629"/>
      <w:bookmarkStart w:id="65" w:name="_Toc221949930"/>
      <w:bookmarkStart w:id="66" w:name="_Toc222029466"/>
      <w:bookmarkStart w:id="67" w:name="_Toc222032635"/>
      <w:bookmarkStart w:id="68" w:name="_Toc229305326"/>
      <w:bookmarkStart w:id="69" w:name="_Toc168476032"/>
      <w:bookmarkStart w:id="70" w:name="_Toc144974483"/>
      <w:bookmarkStart w:id="71" w:name="_Toc222033817"/>
      <w:bookmarkStart w:id="72" w:name="_Toc259524299"/>
      <w:r>
        <w:rPr>
          <w:rFonts w:hint="eastAsia" w:ascii="宋体" w:hAnsi="宋体" w:eastAsia="宋体" w:cs="Times New Roman"/>
          <w:b/>
          <w:color w:val="auto"/>
          <w:sz w:val="24"/>
          <w:szCs w:val="24"/>
          <w:highlight w:val="none"/>
        </w:rPr>
        <w:t>4</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招标公告发布和</w:t>
      </w:r>
      <w:r>
        <w:rPr>
          <w:rFonts w:ascii="宋体" w:hAnsi="宋体" w:eastAsia="宋体" w:cs="Times New Roman"/>
          <w:b/>
          <w:color w:val="auto"/>
          <w:sz w:val="24"/>
          <w:szCs w:val="24"/>
          <w:highlight w:val="none"/>
        </w:rPr>
        <w:t>招标文件的获取</w:t>
      </w:r>
      <w:bookmarkEnd w:id="63"/>
      <w:bookmarkEnd w:id="64"/>
      <w:bookmarkEnd w:id="65"/>
      <w:bookmarkEnd w:id="66"/>
      <w:bookmarkEnd w:id="67"/>
      <w:bookmarkEnd w:id="68"/>
      <w:bookmarkEnd w:id="69"/>
      <w:bookmarkEnd w:id="70"/>
      <w:bookmarkEnd w:id="71"/>
      <w:bookmarkEnd w:id="72"/>
    </w:p>
    <w:p>
      <w:pPr>
        <w:keepNext w:val="0"/>
        <w:keepLines w:val="0"/>
        <w:pageBreakBefore w:val="0"/>
        <w:widowControl w:val="0"/>
        <w:shd w:val="clear" w:color="auto" w:fill="FFFFFF"/>
        <w:kinsoku/>
        <w:wordWrap w:val="0"/>
        <w:overflowPunct/>
        <w:bidi w:val="0"/>
        <w:adjustRightInd w:val="0"/>
        <w:snapToGrid w:val="0"/>
        <w:spacing w:line="360" w:lineRule="auto"/>
        <w:ind w:firstLine="480" w:firstLineChars="200"/>
        <w:rPr>
          <w:rFonts w:ascii="宋体" w:hAnsi="宋体" w:eastAsia="宋体" w:cs="Times New Roman"/>
          <w:bCs/>
          <w:color w:val="auto"/>
          <w:sz w:val="24"/>
          <w:highlight w:val="none"/>
        </w:rPr>
      </w:pPr>
      <w:bookmarkStart w:id="73" w:name="_Toc221949931"/>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bCs/>
          <w:color w:val="auto"/>
          <w:sz w:val="24"/>
          <w:highlight w:val="none"/>
        </w:rPr>
        <w:t>招标公告发布时间</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从</w:t>
      </w:r>
      <w:r>
        <w:rPr>
          <w:rFonts w:hint="eastAsia" w:ascii="宋体" w:hAnsi="宋体" w:eastAsia="宋体" w:cs="Times New Roman"/>
          <w:bCs/>
          <w:color w:val="auto"/>
          <w:sz w:val="24"/>
          <w:highlight w:val="none"/>
          <w:u w:val="single"/>
          <w:lang w:val="en-US" w:eastAsia="zh-CN"/>
        </w:rPr>
        <w:t xml:space="preserve">2025年  月  </w:t>
      </w:r>
      <w:r>
        <w:rPr>
          <w:rFonts w:hint="eastAsia" w:ascii="宋体" w:hAnsi="宋体" w:eastAsia="宋体" w:cs="Times New Roman"/>
          <w:bCs/>
          <w:color w:val="auto"/>
          <w:sz w:val="24"/>
          <w:highlight w:val="none"/>
          <w:u w:val="single"/>
        </w:rPr>
        <w:t>日至</w:t>
      </w:r>
      <w:r>
        <w:rPr>
          <w:rFonts w:hint="eastAsia" w:ascii="宋体" w:hAnsi="宋体" w:eastAsia="宋体" w:cs="Times New Roman"/>
          <w:bCs/>
          <w:color w:val="auto"/>
          <w:sz w:val="24"/>
          <w:highlight w:val="none"/>
          <w:u w:val="single"/>
          <w:lang w:val="en-US" w:eastAsia="zh-CN"/>
        </w:rPr>
        <w:t>2025</w:t>
      </w:r>
      <w:r>
        <w:rPr>
          <w:rFonts w:hint="eastAsia" w:ascii="宋体" w:hAnsi="宋体" w:eastAsia="宋体" w:cs="Times New Roman"/>
          <w:bCs/>
          <w:color w:val="auto"/>
          <w:sz w:val="24"/>
          <w:highlight w:val="none"/>
          <w:u w:val="single"/>
        </w:rPr>
        <w:t>年</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月</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日</w:t>
      </w:r>
      <w:r>
        <w:rPr>
          <w:rFonts w:hint="eastAsia" w:ascii="宋体" w:hAnsi="宋体" w:eastAsia="宋体" w:cs="Times New Roman"/>
          <w:bCs/>
          <w:color w:val="auto"/>
          <w:sz w:val="24"/>
          <w:highlight w:val="none"/>
          <w:u w:val="single"/>
          <w:lang w:val="en-US" w:eastAsia="zh-CN"/>
        </w:rPr>
        <w:t>09</w:t>
      </w:r>
      <w:r>
        <w:rPr>
          <w:rFonts w:hint="eastAsia" w:ascii="宋体" w:hAnsi="宋体" w:eastAsia="宋体" w:cs="Times New Roman"/>
          <w:bCs/>
          <w:color w:val="auto"/>
          <w:sz w:val="24"/>
          <w:highlight w:val="none"/>
          <w:u w:val="single"/>
        </w:rPr>
        <w:t>时</w:t>
      </w:r>
      <w:r>
        <w:rPr>
          <w:rFonts w:hint="eastAsia" w:ascii="宋体" w:hAnsi="宋体" w:eastAsia="宋体" w:cs="Times New Roman"/>
          <w:bCs/>
          <w:color w:val="auto"/>
          <w:sz w:val="24"/>
          <w:highlight w:val="none"/>
          <w:u w:val="single"/>
          <w:lang w:val="en-US" w:eastAsia="zh-CN"/>
        </w:rPr>
        <w:t>30</w:t>
      </w:r>
      <w:r>
        <w:rPr>
          <w:rFonts w:hint="eastAsia" w:ascii="宋体" w:hAnsi="宋体" w:eastAsia="宋体" w:cs="Times New Roman"/>
          <w:bCs/>
          <w:color w:val="auto"/>
          <w:sz w:val="24"/>
          <w:highlight w:val="none"/>
          <w:u w:val="single"/>
        </w:rPr>
        <w:t>分</w:t>
      </w:r>
      <w:r>
        <w:rPr>
          <w:rFonts w:hint="eastAsia" w:ascii="宋体" w:hAnsi="宋体" w:eastAsia="宋体" w:cs="Times New Roman"/>
          <w:bCs/>
          <w:color w:val="auto"/>
          <w:sz w:val="24"/>
          <w:highlight w:val="none"/>
        </w:rPr>
        <w:t>，凡有意参加投标者，请登录</w:t>
      </w:r>
      <w:r>
        <w:rPr>
          <w:rFonts w:hint="eastAsia" w:ascii="宋体" w:hAnsi="宋体" w:eastAsia="宋体" w:cs="Times New Roman"/>
          <w:color w:val="auto"/>
          <w:sz w:val="24"/>
          <w:szCs w:val="24"/>
          <w:highlight w:val="none"/>
        </w:rPr>
        <w:t>广州交易集团有限公司（广州公共资源交易中心）网站</w:t>
      </w:r>
      <w:r>
        <w:rPr>
          <w:rFonts w:hint="eastAsia" w:ascii="宋体" w:hAnsi="宋体" w:eastAsia="宋体" w:cs="Times New Roman"/>
          <w:bCs/>
          <w:color w:val="auto"/>
          <w:sz w:val="24"/>
          <w:highlight w:val="none"/>
        </w:rPr>
        <w:t>下载电子招标文件。（注：发布招标公告的时间为招标公告发出之日起至投标截止时间止）。</w:t>
      </w:r>
    </w:p>
    <w:p>
      <w:pPr>
        <w:keepNext w:val="0"/>
        <w:keepLines w:val="0"/>
        <w:pageBreakBefore w:val="0"/>
        <w:widowControl w:val="0"/>
        <w:shd w:val="clear" w:color="auto" w:fill="FFFFFF"/>
        <w:kinsoku/>
        <w:wordWrap w:val="0"/>
        <w:overflowPunct/>
        <w:bidi w:val="0"/>
        <w:adjustRightInd w:val="0"/>
        <w:snapToGrid w:val="0"/>
        <w:spacing w:line="360" w:lineRule="auto"/>
        <w:ind w:firstLine="480" w:firstLineChars="20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4.2招标文件获取方式</w:t>
      </w:r>
    </w:p>
    <w:p>
      <w:pPr>
        <w:keepNext w:val="0"/>
        <w:keepLines w:val="0"/>
        <w:pageBreakBefore w:val="0"/>
        <w:widowControl w:val="0"/>
        <w:kinsoku/>
        <w:wordWrap w:val="0"/>
        <w:overflowPunct/>
        <w:bidi w:val="0"/>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本项</w:t>
      </w:r>
      <w:r>
        <w:rPr>
          <w:rFonts w:hint="eastAsia" w:ascii="宋体" w:hAnsi="宋体" w:eastAsia="宋体" w:cs="Times New Roman"/>
          <w:color w:val="auto"/>
          <w:sz w:val="24"/>
          <w:szCs w:val="24"/>
          <w:highlight w:val="none"/>
        </w:rPr>
        <w:t>目招标文件随招标公告一并在广州交易集团有限公司（广州公共资源交易中心）网站发布，由投标人自行下载。</w:t>
      </w:r>
    </w:p>
    <w:bookmarkEnd w:id="73"/>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bookmarkStart w:id="74" w:name="_Toc221949933"/>
      <w:r>
        <w:rPr>
          <w:rFonts w:hint="eastAsia" w:ascii="宋体" w:hAnsi="宋体" w:eastAsia="宋体" w:cs="Times New Roman"/>
          <w:color w:val="auto"/>
          <w:sz w:val="24"/>
          <w:szCs w:val="24"/>
          <w:highlight w:val="none"/>
        </w:rPr>
        <w:t>4.3招标公告网上发布时，</w:t>
      </w:r>
      <w:r>
        <w:rPr>
          <w:rFonts w:hint="eastAsia" w:ascii="宋体" w:hAnsi="宋体" w:eastAsia="宋体" w:cs="Times New Roman"/>
          <w:bCs/>
          <w:color w:val="auto"/>
          <w:sz w:val="24"/>
          <w:highlight w:val="none"/>
        </w:rPr>
        <w:t>同时</w:t>
      </w:r>
      <w:r>
        <w:rPr>
          <w:rFonts w:hint="eastAsia" w:ascii="宋体" w:hAnsi="宋体" w:eastAsia="宋体" w:cs="Times New Roman"/>
          <w:color w:val="auto"/>
          <w:sz w:val="24"/>
          <w:szCs w:val="24"/>
          <w:highlight w:val="none"/>
        </w:rPr>
        <w:t>在广州交易集团有限公司（广州公共资源交易中心）网站</w:t>
      </w:r>
      <w:r>
        <w:rPr>
          <w:rFonts w:hint="eastAsia" w:ascii="宋体" w:hAnsi="宋体" w:eastAsia="宋体" w:cs="Times New Roman"/>
          <w:bCs/>
          <w:color w:val="auto"/>
          <w:sz w:val="24"/>
          <w:highlight w:val="none"/>
        </w:rPr>
        <w:t>发布招标文件、施工图纸、最高投标限价</w:t>
      </w:r>
      <w:r>
        <w:rPr>
          <w:rFonts w:hint="eastAsia" w:ascii="宋体" w:hAnsi="宋体" w:eastAsia="宋体" w:cs="Times New Roman"/>
          <w:color w:val="auto"/>
          <w:sz w:val="24"/>
          <w:szCs w:val="24"/>
          <w:highlight w:val="none"/>
        </w:rPr>
        <w:t>。</w:t>
      </w:r>
    </w:p>
    <w:p>
      <w:pPr>
        <w:keepNext w:val="0"/>
        <w:keepLines w:val="0"/>
        <w:pageBreakBefore w:val="0"/>
        <w:widowControl w:val="0"/>
        <w:kinsoku/>
        <w:wordWrap w:val="0"/>
        <w:overflowPunct/>
        <w:bidi w:val="0"/>
        <w:adjustRightInd w:val="0"/>
        <w:snapToGri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4.4如招标人需发布补充公告的，以最后发布的补充公告的时间起计算编制投标文件时间，并需在招标答疑中明确说明。</w:t>
      </w:r>
      <w:bookmarkEnd w:id="74"/>
    </w:p>
    <w:p>
      <w:pPr>
        <w:keepNext w:val="0"/>
        <w:keepLines w:val="0"/>
        <w:pageBreakBefore w:val="0"/>
        <w:widowControl w:val="0"/>
        <w:kinsoku/>
        <w:wordWrap w:val="0"/>
        <w:overflowPunct/>
        <w:bidi w:val="0"/>
        <w:adjustRightInd w:val="0"/>
        <w:snapToGrid w:val="0"/>
        <w:spacing w:line="360" w:lineRule="auto"/>
        <w:ind w:firstLine="482" w:firstLineChars="200"/>
        <w:rPr>
          <w:rFonts w:ascii="宋体" w:hAnsi="宋体" w:eastAsia="宋体" w:cs="Times New Roman"/>
          <w:b/>
          <w:color w:val="auto"/>
          <w:sz w:val="24"/>
          <w:szCs w:val="24"/>
          <w:highlight w:val="none"/>
        </w:rPr>
      </w:pPr>
      <w:bookmarkStart w:id="75" w:name="_Toc259524300"/>
      <w:bookmarkStart w:id="76" w:name="_Toc168475630"/>
      <w:bookmarkStart w:id="77" w:name="_Toc144974484"/>
      <w:bookmarkStart w:id="78" w:name="_Toc222032636"/>
      <w:bookmarkStart w:id="79" w:name="_Toc229305327"/>
      <w:bookmarkStart w:id="80" w:name="_Toc168476033"/>
      <w:bookmarkStart w:id="81" w:name="_Toc222033818"/>
      <w:bookmarkStart w:id="82" w:name="_Toc222030969"/>
      <w:bookmarkStart w:id="83" w:name="_Toc222029467"/>
      <w:bookmarkStart w:id="84" w:name="_Toc221949934"/>
      <w:r>
        <w:rPr>
          <w:rFonts w:hint="eastAsia" w:ascii="宋体" w:hAnsi="宋体" w:eastAsia="宋体" w:cs="Times New Roman"/>
          <w:b/>
          <w:color w:val="auto"/>
          <w:sz w:val="24"/>
          <w:szCs w:val="24"/>
          <w:highlight w:val="none"/>
        </w:rPr>
        <w:t>5</w:t>
      </w:r>
      <w:r>
        <w:rPr>
          <w:rFonts w:ascii="宋体" w:hAnsi="宋体" w:eastAsia="宋体" w:cs="Times New Roman"/>
          <w:b/>
          <w:color w:val="auto"/>
          <w:sz w:val="24"/>
          <w:szCs w:val="24"/>
          <w:highlight w:val="none"/>
        </w:rPr>
        <w:t>. 投标文件的递交</w:t>
      </w:r>
      <w:bookmarkEnd w:id="75"/>
      <w:bookmarkEnd w:id="76"/>
      <w:bookmarkEnd w:id="77"/>
      <w:bookmarkEnd w:id="78"/>
      <w:bookmarkEnd w:id="79"/>
      <w:bookmarkEnd w:id="80"/>
      <w:bookmarkEnd w:id="81"/>
      <w:bookmarkEnd w:id="82"/>
      <w:bookmarkEnd w:id="83"/>
      <w:bookmarkEnd w:id="84"/>
    </w:p>
    <w:p>
      <w:pPr>
        <w:keepNext w:val="0"/>
        <w:keepLines w:val="0"/>
        <w:pageBreakBefore w:val="0"/>
        <w:widowControl w:val="0"/>
        <w:numPr>
          <w:ilvl w:val="0"/>
          <w:numId w:val="0"/>
        </w:numPr>
        <w:kinsoku/>
        <w:wordWrap w:val="0"/>
        <w:overflowPunct/>
        <w:bidi w:val="0"/>
        <w:adjustRightInd w:val="0"/>
        <w:snapToGrid w:val="0"/>
        <w:spacing w:line="360" w:lineRule="auto"/>
        <w:ind w:left="0" w:leftChars="0"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5.1</w:t>
      </w:r>
      <w:r>
        <w:rPr>
          <w:rFonts w:hint="eastAsia" w:ascii="宋体" w:hAnsi="宋体" w:eastAsia="宋体" w:cs="Times New Roman"/>
          <w:color w:val="auto"/>
          <w:sz w:val="24"/>
          <w:szCs w:val="24"/>
          <w:highlight w:val="none"/>
        </w:rPr>
        <w:t>递交投标文件起始时间：</w:t>
      </w:r>
      <w:r>
        <w:rPr>
          <w:rFonts w:hint="eastAsia" w:ascii="宋体" w:hAnsi="宋体" w:eastAsia="宋体" w:cs="Times New Roman"/>
          <w:bCs/>
          <w:color w:val="auto"/>
          <w:sz w:val="24"/>
          <w:highlight w:val="none"/>
          <w:u w:val="single"/>
          <w:lang w:val="en-US" w:eastAsia="zh-CN"/>
        </w:rPr>
        <w:t xml:space="preserve">2025年  月  </w:t>
      </w:r>
      <w:r>
        <w:rPr>
          <w:rFonts w:hint="eastAsia" w:ascii="宋体" w:hAnsi="宋体" w:eastAsia="宋体" w:cs="Times New Roman"/>
          <w:bCs/>
          <w:color w:val="auto"/>
          <w:sz w:val="24"/>
          <w:highlight w:val="none"/>
          <w:u w:val="single"/>
        </w:rPr>
        <w:t>日</w:t>
      </w:r>
      <w:r>
        <w:rPr>
          <w:rFonts w:hint="eastAsia" w:ascii="宋体" w:hAnsi="宋体" w:eastAsia="宋体" w:cs="Times New Roman"/>
          <w:bCs/>
          <w:color w:val="auto"/>
          <w:sz w:val="24"/>
          <w:highlight w:val="none"/>
          <w:u w:val="single"/>
          <w:lang w:val="en-US" w:eastAsia="zh-CN"/>
        </w:rPr>
        <w:t>00时00分</w:t>
      </w:r>
    </w:p>
    <w:p>
      <w:pPr>
        <w:keepNext w:val="0"/>
        <w:keepLines w:val="0"/>
        <w:pageBreakBefore w:val="0"/>
        <w:widowControl w:val="0"/>
        <w:kinsoku/>
        <w:wordWrap w:val="0"/>
        <w:overflowPunct/>
        <w:bidi w:val="0"/>
        <w:spacing w:line="360" w:lineRule="auto"/>
        <w:ind w:firstLine="2400" w:firstLineChars="1000"/>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截止时间：</w:t>
      </w:r>
      <w:r>
        <w:rPr>
          <w:rFonts w:hint="eastAsia" w:ascii="宋体" w:hAnsi="宋体" w:eastAsia="宋体" w:cs="Times New Roman"/>
          <w:bCs/>
          <w:color w:val="auto"/>
          <w:sz w:val="24"/>
          <w:highlight w:val="none"/>
          <w:u w:val="single"/>
          <w:lang w:val="en-US" w:eastAsia="zh-CN"/>
        </w:rPr>
        <w:t>2025</w:t>
      </w:r>
      <w:r>
        <w:rPr>
          <w:rFonts w:hint="eastAsia" w:ascii="宋体" w:hAnsi="宋体" w:eastAsia="宋体" w:cs="Times New Roman"/>
          <w:bCs/>
          <w:color w:val="auto"/>
          <w:sz w:val="24"/>
          <w:highlight w:val="none"/>
          <w:u w:val="single"/>
        </w:rPr>
        <w:t>年</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月</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日</w:t>
      </w:r>
      <w:r>
        <w:rPr>
          <w:rFonts w:hint="eastAsia" w:ascii="宋体" w:hAnsi="宋体" w:eastAsia="宋体" w:cs="Times New Roman"/>
          <w:bCs/>
          <w:color w:val="auto"/>
          <w:sz w:val="24"/>
          <w:highlight w:val="none"/>
          <w:u w:val="single"/>
          <w:lang w:val="en-US" w:eastAsia="zh-CN"/>
        </w:rPr>
        <w:t>09</w:t>
      </w:r>
      <w:r>
        <w:rPr>
          <w:rFonts w:hint="eastAsia" w:ascii="宋体" w:hAnsi="宋体" w:eastAsia="宋体" w:cs="Times New Roman"/>
          <w:bCs/>
          <w:color w:val="auto"/>
          <w:sz w:val="24"/>
          <w:highlight w:val="none"/>
          <w:u w:val="single"/>
        </w:rPr>
        <w:t>时</w:t>
      </w:r>
      <w:r>
        <w:rPr>
          <w:rFonts w:hint="eastAsia" w:ascii="宋体" w:hAnsi="宋体" w:eastAsia="宋体" w:cs="Times New Roman"/>
          <w:bCs/>
          <w:color w:val="auto"/>
          <w:sz w:val="24"/>
          <w:highlight w:val="none"/>
          <w:u w:val="single"/>
          <w:lang w:val="en-US" w:eastAsia="zh-CN"/>
        </w:rPr>
        <w:t>30</w:t>
      </w:r>
      <w:r>
        <w:rPr>
          <w:rFonts w:hint="eastAsia" w:ascii="宋体" w:hAnsi="宋体" w:eastAsia="宋体" w:cs="Times New Roman"/>
          <w:bCs/>
          <w:color w:val="auto"/>
          <w:sz w:val="24"/>
          <w:highlight w:val="none"/>
          <w:u w:val="single"/>
        </w:rPr>
        <w:t>分</w:t>
      </w:r>
    </w:p>
    <w:p>
      <w:pPr>
        <w:keepNext w:val="0"/>
        <w:keepLines w:val="0"/>
        <w:pageBreakBefore w:val="0"/>
        <w:widowControl w:val="0"/>
        <w:kinsoku/>
        <w:wordWrap w:val="0"/>
        <w:overflowPunct/>
        <w:bidi w:val="0"/>
        <w:adjustRightIn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网站对已递交的电子投标文件进行解密。</w:t>
      </w:r>
    </w:p>
    <w:p>
      <w:pPr>
        <w:keepNext w:val="0"/>
        <w:keepLines w:val="0"/>
        <w:pageBreakBefore w:val="0"/>
        <w:widowControl w:val="0"/>
        <w:kinsoku/>
        <w:wordWrap w:val="0"/>
        <w:overflowPunct/>
        <w:bidi w:val="0"/>
        <w:adjustRightIn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5.2开标开始时间：</w:t>
      </w:r>
      <w:r>
        <w:rPr>
          <w:rFonts w:hint="eastAsia" w:ascii="宋体" w:hAnsi="宋体" w:eastAsia="宋体" w:cs="Times New Roman"/>
          <w:bCs/>
          <w:color w:val="auto"/>
          <w:sz w:val="24"/>
          <w:highlight w:val="none"/>
          <w:u w:val="single"/>
          <w:lang w:val="en-US" w:eastAsia="zh-CN"/>
        </w:rPr>
        <w:t>2025</w:t>
      </w:r>
      <w:r>
        <w:rPr>
          <w:rFonts w:hint="eastAsia" w:ascii="宋体" w:hAnsi="宋体" w:eastAsia="宋体" w:cs="Times New Roman"/>
          <w:bCs/>
          <w:color w:val="auto"/>
          <w:sz w:val="24"/>
          <w:highlight w:val="none"/>
          <w:u w:val="single"/>
        </w:rPr>
        <w:t>年</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月</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日</w:t>
      </w:r>
      <w:r>
        <w:rPr>
          <w:rFonts w:hint="eastAsia" w:ascii="宋体" w:hAnsi="宋体" w:eastAsia="宋体" w:cs="Times New Roman"/>
          <w:bCs/>
          <w:color w:val="auto"/>
          <w:sz w:val="24"/>
          <w:highlight w:val="none"/>
          <w:u w:val="single"/>
          <w:lang w:val="en-US" w:eastAsia="zh-CN"/>
        </w:rPr>
        <w:t>09</w:t>
      </w:r>
      <w:r>
        <w:rPr>
          <w:rFonts w:hint="eastAsia" w:ascii="宋体" w:hAnsi="宋体" w:eastAsia="宋体" w:cs="Times New Roman"/>
          <w:bCs/>
          <w:color w:val="auto"/>
          <w:sz w:val="24"/>
          <w:highlight w:val="none"/>
          <w:u w:val="single"/>
        </w:rPr>
        <w:t>时</w:t>
      </w:r>
      <w:r>
        <w:rPr>
          <w:rFonts w:hint="eastAsia" w:ascii="宋体" w:hAnsi="宋体" w:eastAsia="宋体" w:cs="Times New Roman"/>
          <w:bCs/>
          <w:color w:val="auto"/>
          <w:sz w:val="24"/>
          <w:highlight w:val="none"/>
          <w:u w:val="single"/>
          <w:lang w:val="en-US" w:eastAsia="zh-CN"/>
        </w:rPr>
        <w:t>30</w:t>
      </w:r>
      <w:r>
        <w:rPr>
          <w:rFonts w:hint="eastAsia" w:ascii="宋体" w:hAnsi="宋体" w:eastAsia="宋体" w:cs="Times New Roman"/>
          <w:bCs/>
          <w:color w:val="auto"/>
          <w:sz w:val="24"/>
          <w:highlight w:val="none"/>
          <w:u w:val="single"/>
        </w:rPr>
        <w:t>分</w:t>
      </w:r>
    </w:p>
    <w:p>
      <w:pPr>
        <w:keepNext w:val="0"/>
        <w:keepLines w:val="0"/>
        <w:pageBreakBefore w:val="0"/>
        <w:widowControl w:val="0"/>
        <w:kinsoku/>
        <w:wordWrap w:val="0"/>
        <w:overflowPunct/>
        <w:bidi w:val="0"/>
        <w:adjustRightInd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pPr>
        <w:keepNext w:val="0"/>
        <w:keepLines w:val="0"/>
        <w:pageBreakBefore w:val="0"/>
        <w:widowControl w:val="0"/>
        <w:kinsoku/>
        <w:wordWrap w:val="0"/>
        <w:overflowPunct/>
        <w:bidi w:val="0"/>
        <w:adjustRightIn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5.4投标人通过广州交易集团有限公司（广州公共资源交易中心）网站递交电子投标文件。投标人应在递交投标文件截止时间前，登录广州交易集团有限公司（广州公共资源交易中心）网站办理网上投标登记手续。按照广州交易集团有限公司（广州公共资源交易中心）网站关于全流程电子化项目的相关指南进行操作。</w:t>
      </w:r>
    </w:p>
    <w:p>
      <w:pPr>
        <w:keepNext w:val="0"/>
        <w:keepLines w:val="0"/>
        <w:pageBreakBefore w:val="0"/>
        <w:widowControl w:val="0"/>
        <w:kinsoku/>
        <w:wordWrap w:val="0"/>
        <w:overflowPunct/>
        <w:bidi w:val="0"/>
        <w:adjustRightIn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5.5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pPr>
        <w:keepNext w:val="0"/>
        <w:keepLines w:val="0"/>
        <w:pageBreakBefore w:val="0"/>
        <w:widowControl w:val="0"/>
        <w:kinsoku/>
        <w:wordWrap w:val="0"/>
        <w:overflowPunct/>
        <w:bidi w:val="0"/>
        <w:adjustRightInd w:val="0"/>
        <w:spacing w:line="360" w:lineRule="auto"/>
        <w:ind w:firstLine="482" w:firstLineChars="200"/>
        <w:rPr>
          <w:rFonts w:hint="eastAsia" w:ascii="宋体" w:hAnsi="宋体" w:eastAsia="宋体" w:cs="Times New Roman"/>
          <w:b/>
          <w:color w:val="auto"/>
          <w:sz w:val="24"/>
          <w:szCs w:val="24"/>
          <w:highlight w:val="none"/>
        </w:rPr>
      </w:pPr>
      <w:bookmarkStart w:id="85" w:name="_Toc229305328"/>
      <w:bookmarkStart w:id="86" w:name="_Toc222029468"/>
      <w:bookmarkStart w:id="87" w:name="_Toc222033819"/>
      <w:bookmarkStart w:id="88" w:name="_Toc221949937"/>
      <w:bookmarkStart w:id="89" w:name="_Toc222032637"/>
      <w:bookmarkStart w:id="90" w:name="_Toc222030970"/>
      <w:bookmarkStart w:id="91" w:name="_Toc259524301"/>
      <w:r>
        <w:rPr>
          <w:rFonts w:hint="eastAsia" w:ascii="宋体" w:hAnsi="宋体" w:eastAsia="宋体" w:cs="Times New Roman"/>
          <w:b/>
          <w:color w:val="auto"/>
          <w:sz w:val="24"/>
          <w:szCs w:val="24"/>
          <w:highlight w:val="none"/>
        </w:rPr>
        <w:t>6、办理企业信息登记</w:t>
      </w:r>
    </w:p>
    <w:p>
      <w:pPr>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Times New Roman" w:hAnsi="Times New Roman" w:eastAsia="宋体" w:cs="Times New Roman"/>
          <w:color w:val="auto"/>
          <w:sz w:val="24"/>
          <w:highlight w:val="none"/>
        </w:rPr>
        <w:t>本次招标要求投标人办理网上投标登记前，须在</w:t>
      </w:r>
      <w:r>
        <w:rPr>
          <w:rFonts w:hint="eastAsia" w:ascii="宋体" w:hAnsi="宋体" w:eastAsia="宋体" w:cs="Times New Roman"/>
          <w:color w:val="auto"/>
          <w:sz w:val="24"/>
          <w:szCs w:val="24"/>
          <w:highlight w:val="none"/>
        </w:rPr>
        <w:t>广州交易集团有限公司（广州公共资源交易中心）网站</w:t>
      </w:r>
      <w:r>
        <w:rPr>
          <w:rFonts w:hint="eastAsia" w:ascii="Times New Roman" w:hAnsi="Times New Roman" w:eastAsia="宋体" w:cs="Times New Roman"/>
          <w:color w:val="auto"/>
          <w:sz w:val="24"/>
          <w:highlight w:val="none"/>
        </w:rPr>
        <w:t>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Times New Roman"/>
          <w:color w:val="auto"/>
          <w:sz w:val="24"/>
          <w:szCs w:val="24"/>
          <w:highlight w:val="none"/>
        </w:rPr>
        <w:t>广州交易集团有限公司（广州公共资源交易中心）网站</w:t>
      </w:r>
      <w:r>
        <w:rPr>
          <w:rFonts w:hint="eastAsia" w:ascii="宋体" w:hAnsi="宋体" w:eastAsia="宋体" w:cs="宋体"/>
          <w:color w:val="auto"/>
          <w:kern w:val="0"/>
          <w:sz w:val="24"/>
          <w:szCs w:val="24"/>
          <w:highlight w:val="none"/>
        </w:rPr>
        <w:t>关于企业信息登记的相关指南进行操作。</w:t>
      </w:r>
    </w:p>
    <w:p>
      <w:pPr>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6.1投标人应遵循以下程序完成网上投标登记手续：</w:t>
      </w:r>
    </w:p>
    <w:p>
      <w:pPr>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（1）登录广州交易集团有限公司（广州公共资源交易中心）网站投标人服务专区完成的相关信息录入。</w:t>
      </w:r>
    </w:p>
    <w:p>
      <w:pPr>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项目负责人的使用状态按投标文件提交截止时间，以在广州交易集团有限公司（广州公共资源交易中心）信息登记的为准。如出现拟报项目负责人不能被使用而造成投标信息无法录入广州交易集团有限公司（广州公共资源交易中心）交易服务系统的，其投标文件将视为无效投标文件。</w:t>
      </w:r>
    </w:p>
    <w:p>
      <w:pPr>
        <w:keepNext w:val="0"/>
        <w:keepLines w:val="0"/>
        <w:pageBreakBefore w:val="0"/>
        <w:widowControl w:val="0"/>
        <w:kinsoku/>
        <w:wordWrap w:val="0"/>
        <w:overflowPunct/>
        <w:bidi w:val="0"/>
        <w:adjustRightIn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 疑问、异议和投诉处理</w:t>
      </w:r>
    </w:p>
    <w:p>
      <w:pPr>
        <w:keepNext w:val="0"/>
        <w:keepLines w:val="0"/>
        <w:pageBreakBefore w:val="0"/>
        <w:widowControl w:val="0"/>
        <w:kinsoku/>
        <w:wordWrap w:val="0"/>
        <w:overflowPunct/>
        <w:bidi w:val="0"/>
        <w:adjustRightInd w:val="0"/>
        <w:spacing w:before="0"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w:t>
      </w:r>
      <w:r>
        <w:rPr>
          <w:rFonts w:hint="eastAsia" w:ascii="Times New Roman" w:hAnsi="Times New Roman" w:eastAsia="宋体" w:cs="Times New Roman"/>
          <w:color w:val="auto"/>
          <w:sz w:val="24"/>
          <w:highlight w:val="none"/>
        </w:rPr>
        <w:t>关于疑问、异议、投诉的基本概念和处理程序详见《中华人民共和国招标投标法》、《中华人民共和国招标投标法实施条例》、《工程建设项目招标投标活动投诉处理办法》</w:t>
      </w:r>
      <w:r>
        <w:rPr>
          <w:rFonts w:hint="eastAsia" w:ascii="Times New Roman" w:hAnsi="Times New Roman" w:eastAsia="宋体" w:cs="Times New Roman"/>
          <w:color w:val="auto"/>
          <w:sz w:val="24"/>
          <w:szCs w:val="24"/>
          <w:highlight w:val="none"/>
        </w:rPr>
        <w:t>和</w:t>
      </w:r>
      <w:r>
        <w:rPr>
          <w:rFonts w:hint="eastAsia" w:ascii="宋体" w:hAnsi="宋体" w:eastAsia="宋体" w:cs="宋体"/>
          <w:color w:val="auto"/>
          <w:sz w:val="24"/>
          <w:szCs w:val="24"/>
          <w:highlight w:val="none"/>
        </w:rPr>
        <w:t>《广州市水务局关于进一步加强水务工程项目招标投标活动监督管理工作的通知》（穗水建管〔2023〕78号）</w:t>
      </w:r>
      <w:r>
        <w:rPr>
          <w:rFonts w:hint="eastAsia" w:ascii="Times New Roman" w:hAnsi="Times New Roman" w:eastAsia="宋体" w:cs="Times New Roman"/>
          <w:color w:val="auto"/>
          <w:sz w:val="24"/>
          <w:highlight w:val="none"/>
        </w:rPr>
        <w:t>。</w:t>
      </w:r>
    </w:p>
    <w:p>
      <w:pPr>
        <w:keepNext w:val="0"/>
        <w:keepLines w:val="0"/>
        <w:pageBreakBefore w:val="0"/>
        <w:widowControl w:val="0"/>
        <w:kinsoku/>
        <w:wordWrap w:val="0"/>
        <w:overflowPunct/>
        <w:bidi w:val="0"/>
        <w:adjustRightInd w:val="0"/>
        <w:spacing w:before="0"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keepNext w:val="0"/>
        <w:keepLines w:val="0"/>
        <w:pageBreakBefore w:val="0"/>
        <w:widowControl w:val="0"/>
        <w:kinsoku/>
        <w:wordWrap w:val="0"/>
        <w:overflowPunct/>
        <w:bidi w:val="0"/>
        <w:adjustRightInd w:val="0"/>
        <w:spacing w:before="0"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val="0"/>
        <w:kinsoku/>
        <w:wordWrap w:val="0"/>
        <w:overflowPunct/>
        <w:bidi w:val="0"/>
        <w:adjustRightInd w:val="0"/>
        <w:spacing w:before="0"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val="0"/>
        <w:kinsoku/>
        <w:wordWrap w:val="0"/>
        <w:overflowPunct/>
        <w:bidi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85"/>
    <w:bookmarkEnd w:id="86"/>
    <w:bookmarkEnd w:id="87"/>
    <w:bookmarkEnd w:id="88"/>
    <w:bookmarkEnd w:id="89"/>
    <w:bookmarkEnd w:id="90"/>
    <w:bookmarkEnd w:id="91"/>
    <w:p>
      <w:pPr>
        <w:keepNext w:val="0"/>
        <w:keepLines w:val="0"/>
        <w:pageBreakBefore w:val="0"/>
        <w:widowControl w:val="0"/>
        <w:kinsoku/>
        <w:wordWrap w:val="0"/>
        <w:overflowPunct/>
        <w:bidi w:val="0"/>
        <w:adjustRightInd w:val="0"/>
        <w:spacing w:line="360" w:lineRule="auto"/>
        <w:ind w:firstLine="482" w:firstLineChars="200"/>
        <w:rPr>
          <w:rFonts w:ascii="宋体" w:hAnsi="宋体" w:eastAsia="宋体" w:cs="Times New Roman"/>
          <w:b/>
          <w:color w:val="auto"/>
          <w:sz w:val="24"/>
          <w:szCs w:val="24"/>
          <w:highlight w:val="none"/>
        </w:rPr>
      </w:pPr>
      <w:bookmarkStart w:id="92" w:name="_Toc222032638"/>
      <w:bookmarkStart w:id="93" w:name="_Toc259524302"/>
      <w:bookmarkStart w:id="94" w:name="_Toc168475631"/>
      <w:bookmarkStart w:id="95" w:name="_Toc222029469"/>
      <w:bookmarkStart w:id="96" w:name="_Toc168476034"/>
      <w:bookmarkStart w:id="97" w:name="_Toc229305329"/>
      <w:bookmarkStart w:id="98" w:name="_Toc221949939"/>
      <w:bookmarkStart w:id="99" w:name="_Toc222033820"/>
      <w:bookmarkStart w:id="100" w:name="_Toc222030971"/>
      <w:r>
        <w:rPr>
          <w:rFonts w:hint="eastAsia" w:ascii="宋体" w:hAnsi="宋体" w:eastAsia="宋体" w:cs="Times New Roman"/>
          <w:b/>
          <w:color w:val="auto"/>
          <w:sz w:val="24"/>
          <w:szCs w:val="24"/>
          <w:highlight w:val="none"/>
        </w:rPr>
        <w:t>8</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发布公告的媒介</w:t>
      </w:r>
      <w:bookmarkEnd w:id="92"/>
      <w:bookmarkEnd w:id="93"/>
      <w:bookmarkEnd w:id="94"/>
      <w:bookmarkEnd w:id="95"/>
      <w:bookmarkEnd w:id="96"/>
      <w:bookmarkEnd w:id="97"/>
      <w:bookmarkEnd w:id="98"/>
      <w:bookmarkEnd w:id="99"/>
      <w:bookmarkEnd w:id="100"/>
    </w:p>
    <w:p>
      <w:pPr>
        <w:keepNext w:val="0"/>
        <w:keepLines w:val="0"/>
        <w:pageBreakBefore w:val="0"/>
        <w:widowControl w:val="0"/>
        <w:kinsoku/>
        <w:wordWrap w:val="0"/>
        <w:overflowPunct/>
        <w:bidi w:val="0"/>
        <w:adjustRightInd w:val="0"/>
        <w:spacing w:line="360" w:lineRule="auto"/>
        <w:ind w:firstLine="480" w:firstLineChars="200"/>
        <w:rPr>
          <w:rFonts w:ascii="宋体" w:hAnsi="宋体" w:eastAsia="宋体" w:cs="Times New Roman"/>
          <w:color w:val="auto"/>
          <w:sz w:val="24"/>
          <w:szCs w:val="24"/>
          <w:highlight w:val="none"/>
        </w:rPr>
      </w:pPr>
      <w:bookmarkStart w:id="101" w:name="_Toc221949940"/>
      <w:r>
        <w:rPr>
          <w:rFonts w:hint="eastAsia" w:ascii="宋体" w:hAnsi="宋体" w:eastAsia="宋体" w:cs="Times New Roman"/>
          <w:bCs/>
          <w:color w:val="auto"/>
          <w:sz w:val="24"/>
          <w:highlight w:val="none"/>
        </w:rPr>
        <w:t>本公告在广州交易集团有限公司（广州公共资源交易中心）网站（网址：http://www.gzggzy.cn）、广东省招标投标监管网（网址：</w:t>
      </w:r>
      <w:r>
        <w:rPr>
          <w:rFonts w:ascii="宋体" w:hAnsi="宋体" w:eastAsia="宋体" w:cs="Times New Roman"/>
          <w:bCs/>
          <w:color w:val="auto"/>
          <w:sz w:val="24"/>
          <w:highlight w:val="none"/>
        </w:rPr>
        <w:t xml:space="preserve"> http://zbtb.gd.gov.cn/login</w:t>
      </w:r>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u w:val="single"/>
        </w:rPr>
        <w:t>广州国企阳光采购信息发布平台（网址：https://ygcg.gzggzy.cn/p92/index.html）</w:t>
      </w:r>
      <w:r>
        <w:rPr>
          <w:rFonts w:hint="eastAsia" w:ascii="宋体" w:hAnsi="宋体" w:eastAsia="宋体" w:cs="Times New Roman"/>
          <w:bCs/>
          <w:color w:val="auto"/>
          <w:sz w:val="24"/>
          <w:highlight w:val="none"/>
        </w:rPr>
        <w:t>和中国招标投标公共服务平台（网址：http://www.cebpubservice.com/）发布，本公告的修改、补充，在</w:t>
      </w:r>
      <w:r>
        <w:rPr>
          <w:rFonts w:hint="eastAsia" w:ascii="宋体" w:hAnsi="宋体" w:eastAsia="宋体" w:cs="Times New Roman"/>
          <w:color w:val="auto"/>
          <w:sz w:val="24"/>
          <w:szCs w:val="24"/>
          <w:highlight w:val="none"/>
        </w:rPr>
        <w:t>广州交易集团有限公司（广州公共资源交易中心）网站</w:t>
      </w:r>
      <w:r>
        <w:rPr>
          <w:rFonts w:hint="eastAsia" w:ascii="宋体" w:hAnsi="宋体" w:eastAsia="宋体" w:cs="Times New Roman"/>
          <w:bCs/>
          <w:color w:val="auto"/>
          <w:sz w:val="24"/>
          <w:highlight w:val="none"/>
        </w:rPr>
        <w:t>发布</w:t>
      </w:r>
      <w:r>
        <w:rPr>
          <w:rFonts w:hint="eastAsia" w:ascii="宋体" w:hAnsi="宋体" w:eastAsia="宋体" w:cs="Times New Roman"/>
          <w:color w:val="auto"/>
          <w:sz w:val="24"/>
          <w:szCs w:val="24"/>
          <w:highlight w:val="none"/>
        </w:rPr>
        <w:t>。</w:t>
      </w:r>
      <w:bookmarkEnd w:id="101"/>
    </w:p>
    <w:p>
      <w:pPr>
        <w:keepNext w:val="0"/>
        <w:keepLines w:val="0"/>
        <w:pageBreakBefore w:val="0"/>
        <w:widowControl w:val="0"/>
        <w:kinsoku/>
        <w:wordWrap w:val="0"/>
        <w:overflowPunct/>
        <w:bidi w:val="0"/>
        <w:adjustRightInd w:val="0"/>
        <w:spacing w:line="360" w:lineRule="auto"/>
        <w:ind w:firstLine="482" w:firstLineChars="200"/>
        <w:rPr>
          <w:rFonts w:ascii="宋体" w:hAnsi="宋体" w:eastAsia="宋体" w:cs="Times New Roman"/>
          <w:b/>
          <w:color w:val="auto"/>
          <w:sz w:val="24"/>
          <w:szCs w:val="24"/>
          <w:highlight w:val="none"/>
        </w:rPr>
      </w:pPr>
      <w:bookmarkStart w:id="102" w:name="_Toc168475632"/>
      <w:bookmarkStart w:id="103" w:name="_Toc144974485"/>
      <w:bookmarkStart w:id="104" w:name="_Toc222029470"/>
      <w:bookmarkStart w:id="105" w:name="_Toc222030972"/>
      <w:bookmarkStart w:id="106" w:name="_Toc168476035"/>
      <w:bookmarkStart w:id="107" w:name="_Toc229305330"/>
      <w:bookmarkStart w:id="108" w:name="_Toc221949941"/>
      <w:bookmarkStart w:id="109" w:name="_Toc222033821"/>
      <w:bookmarkStart w:id="110" w:name="_Toc259524303"/>
      <w:bookmarkStart w:id="111" w:name="_Toc222032639"/>
      <w:r>
        <w:rPr>
          <w:rFonts w:hint="eastAsia" w:ascii="宋体" w:hAnsi="宋体" w:eastAsia="宋体" w:cs="Times New Roman"/>
          <w:b/>
          <w:color w:val="auto"/>
          <w:sz w:val="24"/>
          <w:szCs w:val="24"/>
          <w:highlight w:val="none"/>
        </w:rPr>
        <w:t>9.</w:t>
      </w:r>
      <w:r>
        <w:rPr>
          <w:rFonts w:hint="eastAsia" w:ascii="宋体" w:hAnsi="宋体" w:eastAsia="宋体" w:cs="宋体"/>
          <w:color w:val="auto"/>
          <w:sz w:val="24"/>
          <w:szCs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widowControl w:val="0"/>
        <w:kinsoku/>
        <w:wordWrap w:val="0"/>
        <w:overflowPunct/>
        <w:bidi w:val="0"/>
        <w:adjustRightInd w:val="0"/>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10</w:t>
      </w:r>
      <w:r>
        <w:rPr>
          <w:rFonts w:ascii="宋体" w:hAnsi="宋体" w:eastAsia="宋体" w:cs="Times New Roman"/>
          <w:b/>
          <w:color w:val="auto"/>
          <w:sz w:val="24"/>
          <w:szCs w:val="24"/>
          <w:highlight w:val="none"/>
        </w:rPr>
        <w:t>. 联系方式</w:t>
      </w:r>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val="0"/>
        <w:overflowPunct/>
        <w:topLinePunct/>
        <w:bidi w:val="0"/>
        <w:spacing w:line="360" w:lineRule="auto"/>
        <w:jc w:val="lef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招 标 人：</w:t>
      </w:r>
      <w:bookmarkStart w:id="112" w:name="OLE_LINK69"/>
      <w:r>
        <w:rPr>
          <w:rFonts w:hint="eastAsia" w:ascii="宋体" w:hAnsi="宋体" w:eastAsia="宋体" w:cs="宋体"/>
          <w:color w:val="auto"/>
          <w:sz w:val="24"/>
          <w:szCs w:val="24"/>
          <w:highlight w:val="none"/>
          <w:u w:val="single"/>
        </w:rPr>
        <w:t>广州市花都排水有限公司</w:t>
      </w:r>
      <w:r>
        <w:rPr>
          <w:rFonts w:hint="eastAsia" w:ascii="宋体" w:hAnsi="宋体" w:eastAsia="宋体" w:cs="宋体"/>
          <w:color w:val="auto"/>
          <w:sz w:val="24"/>
          <w:szCs w:val="21"/>
          <w:highlight w:val="none"/>
        </w:rPr>
        <w:t xml:space="preserve"> </w:t>
      </w:r>
      <w:bookmarkEnd w:id="112"/>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p>
    <w:p>
      <w:pPr>
        <w:keepNext w:val="0"/>
        <w:keepLines w:val="0"/>
        <w:pageBreakBefore w:val="0"/>
        <w:widowControl w:val="0"/>
        <w:kinsoku/>
        <w:wordWrap w:val="0"/>
        <w:overflowPunct/>
        <w:topLinePunct/>
        <w:bidi w:val="0"/>
        <w:spacing w:line="360" w:lineRule="auto"/>
        <w:jc w:val="lef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szCs w:val="21"/>
          <w:highlight w:val="none"/>
          <w:u w:val="single"/>
        </w:rPr>
        <w:t>广州市花都区秀全街工业大道岐山村致富街3号新华污水处理厂（</w:t>
      </w:r>
      <w:r>
        <w:rPr>
          <w:rFonts w:hint="eastAsia" w:ascii="宋体" w:hAnsi="宋体" w:eastAsia="宋体" w:cs="宋体"/>
          <w:color w:val="auto"/>
          <w:sz w:val="24"/>
          <w:szCs w:val="21"/>
          <w:highlight w:val="none"/>
          <w:u w:val="single"/>
          <w:lang w:val="en-US" w:eastAsia="zh-CN"/>
        </w:rPr>
        <w:t>三</w:t>
      </w:r>
      <w:r>
        <w:rPr>
          <w:rFonts w:hint="eastAsia" w:ascii="宋体" w:hAnsi="宋体" w:eastAsia="宋体" w:cs="宋体"/>
          <w:color w:val="auto"/>
          <w:sz w:val="24"/>
          <w:szCs w:val="21"/>
          <w:highlight w:val="none"/>
          <w:u w:val="single"/>
        </w:rPr>
        <w:t>期）</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联 系 人：</w:t>
      </w:r>
      <w:r>
        <w:rPr>
          <w:rFonts w:hint="eastAsia" w:ascii="宋体" w:hAnsi="宋体" w:eastAsia="宋体" w:cs="宋体"/>
          <w:color w:val="auto"/>
          <w:sz w:val="24"/>
          <w:szCs w:val="21"/>
          <w:highlight w:val="none"/>
          <w:u w:val="single"/>
        </w:rPr>
        <w:t>戴工</w:t>
      </w:r>
      <w:r>
        <w:rPr>
          <w:rFonts w:hint="eastAsia" w:ascii="宋体" w:hAnsi="宋体" w:eastAsia="宋体" w:cs="宋体"/>
          <w:color w:val="auto"/>
          <w:sz w:val="24"/>
          <w:szCs w:val="21"/>
          <w:highlight w:val="none"/>
          <w:u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邮    编：</w:t>
      </w:r>
      <w:r>
        <w:rPr>
          <w:rFonts w:hint="eastAsia" w:ascii="宋体" w:hAnsi="宋体" w:eastAsia="宋体" w:cs="宋体"/>
          <w:color w:val="auto"/>
          <w:sz w:val="24"/>
          <w:szCs w:val="24"/>
          <w:highlight w:val="none"/>
          <w:u w:val="single"/>
        </w:rPr>
        <w:t>510800</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u w:val="none"/>
        </w:rPr>
        <w:t xml:space="preserve">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p>
    <w:p>
      <w:pPr>
        <w:keepNext w:val="0"/>
        <w:keepLines w:val="0"/>
        <w:pageBreakBefore w:val="0"/>
        <w:widowControl w:val="0"/>
        <w:kinsoku/>
        <w:wordWrap w:val="0"/>
        <w:overflowPunct/>
        <w:topLinePunct/>
        <w:bidi w:val="0"/>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020-86819553</w:t>
      </w:r>
      <w:r>
        <w:rPr>
          <w:rFonts w:hint="eastAsia" w:ascii="宋体" w:hAnsi="宋体" w:eastAsia="宋体" w:cs="宋体"/>
          <w:color w:val="auto"/>
          <w:sz w:val="24"/>
          <w:szCs w:val="21"/>
          <w:highlight w:val="none"/>
          <w:u w:val="none"/>
        </w:rPr>
        <w:t xml:space="preserve">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传    真：</w:t>
      </w:r>
      <w:r>
        <w:rPr>
          <w:rFonts w:hint="eastAsia" w:ascii="宋体" w:hAnsi="宋体" w:eastAsia="宋体" w:cs="宋体"/>
          <w:color w:val="auto"/>
          <w:sz w:val="24"/>
          <w:szCs w:val="24"/>
          <w:highlight w:val="none"/>
          <w:u w:val="single"/>
        </w:rPr>
        <w:t>020-36807268</w:t>
      </w:r>
      <w:r>
        <w:rPr>
          <w:rFonts w:hint="eastAsia" w:ascii="宋体" w:hAnsi="宋体" w:eastAsia="宋体" w:cs="宋体"/>
          <w:color w:val="auto"/>
          <w:sz w:val="24"/>
          <w:szCs w:val="21"/>
          <w:highlight w:val="none"/>
        </w:rPr>
        <w:t xml:space="preserve">       </w:t>
      </w:r>
    </w:p>
    <w:p>
      <w:pPr>
        <w:keepNext w:val="0"/>
        <w:keepLines w:val="0"/>
        <w:pageBreakBefore w:val="0"/>
        <w:widowControl w:val="0"/>
        <w:kinsoku/>
        <w:wordWrap w:val="0"/>
        <w:overflowPunct/>
        <w:topLinePunct/>
        <w:bidi w:val="0"/>
        <w:spacing w:line="360" w:lineRule="auto"/>
        <w:jc w:val="left"/>
        <w:rPr>
          <w:rFonts w:hint="eastAsia" w:ascii="宋体" w:hAnsi="宋体" w:eastAsia="宋体" w:cs="宋体"/>
          <w:color w:val="auto"/>
          <w:sz w:val="24"/>
          <w:szCs w:val="21"/>
          <w:highlight w:val="none"/>
        </w:rPr>
      </w:pPr>
    </w:p>
    <w:p>
      <w:pPr>
        <w:keepNext w:val="0"/>
        <w:keepLines w:val="0"/>
        <w:pageBreakBefore w:val="0"/>
        <w:widowControl w:val="0"/>
        <w:kinsoku/>
        <w:wordWrap w:val="0"/>
        <w:overflowPunct/>
        <w:topLinePunct/>
        <w:bidi w:val="0"/>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招标代理机构：</w:t>
      </w:r>
      <w:r>
        <w:rPr>
          <w:rFonts w:hint="eastAsia" w:ascii="宋体" w:hAnsi="宋体" w:eastAsia="宋体" w:cs="宋体"/>
          <w:color w:val="auto"/>
          <w:sz w:val="24"/>
          <w:szCs w:val="21"/>
          <w:highlight w:val="none"/>
          <w:u w:val="single"/>
          <w:lang w:eastAsia="zh-CN"/>
        </w:rPr>
        <w:t>广东国仕工程咨询有限公司</w:t>
      </w:r>
    </w:p>
    <w:p>
      <w:pPr>
        <w:keepNext w:val="0"/>
        <w:keepLines w:val="0"/>
        <w:pageBreakBefore w:val="0"/>
        <w:widowControl w:val="0"/>
        <w:kinsoku/>
        <w:wordWrap w:val="0"/>
        <w:overflowPunct/>
        <w:topLinePunct/>
        <w:bidi w:val="0"/>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地址：</w:t>
      </w:r>
      <w:r>
        <w:rPr>
          <w:rFonts w:hint="eastAsia" w:ascii="宋体" w:hAnsi="宋体" w:eastAsia="宋体" w:cs="宋体"/>
          <w:color w:val="auto"/>
          <w:sz w:val="24"/>
          <w:highlight w:val="none"/>
          <w:u w:val="single"/>
        </w:rPr>
        <w:t>广州市花都区新华街道碧桂园星港国际A1栋817</w:t>
      </w:r>
      <w:r>
        <w:rPr>
          <w:rFonts w:hint="eastAsia" w:ascii="宋体" w:hAnsi="宋体" w:eastAsia="宋体" w:cs="宋体"/>
          <w:color w:val="auto"/>
          <w:sz w:val="24"/>
          <w:highlight w:val="none"/>
          <w:u w:val="single"/>
          <w:lang w:val="en-US" w:eastAsia="zh-CN"/>
        </w:rPr>
        <w:t>室</w:t>
      </w:r>
    </w:p>
    <w:p>
      <w:pPr>
        <w:keepNext w:val="0"/>
        <w:keepLines w:val="0"/>
        <w:pageBreakBefore w:val="0"/>
        <w:widowControl w:val="0"/>
        <w:kinsoku/>
        <w:wordWrap w:val="0"/>
        <w:overflowPunct/>
        <w:topLinePunct/>
        <w:bidi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联系人：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single"/>
          <w:lang w:val="en-US" w:eastAsia="zh-CN"/>
        </w:rPr>
        <w:t>刘</w:t>
      </w:r>
      <w:r>
        <w:rPr>
          <w:rFonts w:hint="eastAsia" w:ascii="宋体" w:hAnsi="宋体" w:eastAsia="宋体" w:cs="宋体"/>
          <w:color w:val="auto"/>
          <w:sz w:val="24"/>
          <w:szCs w:val="21"/>
          <w:highlight w:val="none"/>
          <w:u w:val="single"/>
        </w:rPr>
        <w:t xml:space="preserve">工 </w:t>
      </w:r>
      <w:r>
        <w:rPr>
          <w:rFonts w:hint="eastAsia" w:ascii="宋体" w:hAnsi="宋体" w:eastAsia="宋体" w:cs="宋体"/>
          <w:color w:val="auto"/>
          <w:sz w:val="24"/>
          <w:szCs w:val="21"/>
          <w:highlight w:val="none"/>
        </w:rPr>
        <w:t xml:space="preserve">      联系电话：</w:t>
      </w:r>
      <w:bookmarkStart w:id="113" w:name="OLE_LINK73"/>
      <w:r>
        <w:rPr>
          <w:rFonts w:hint="eastAsia" w:ascii="宋体" w:hAnsi="宋体" w:eastAsia="宋体" w:cs="宋体"/>
          <w:color w:val="auto"/>
          <w:sz w:val="24"/>
          <w:highlight w:val="none"/>
          <w:u w:val="single"/>
        </w:rPr>
        <w:t>020-</w:t>
      </w:r>
      <w:r>
        <w:rPr>
          <w:rFonts w:hint="eastAsia" w:ascii="宋体" w:hAnsi="宋体" w:eastAsia="宋体" w:cs="宋体"/>
          <w:color w:val="auto"/>
          <w:sz w:val="24"/>
          <w:highlight w:val="none"/>
          <w:u w:val="single"/>
          <w:lang w:val="en-US" w:eastAsia="zh-CN"/>
        </w:rPr>
        <w:t>36883728</w:t>
      </w:r>
      <w:bookmarkEnd w:id="113"/>
    </w:p>
    <w:p>
      <w:pPr>
        <w:keepNext w:val="0"/>
        <w:keepLines w:val="0"/>
        <w:pageBreakBefore w:val="0"/>
        <w:widowControl w:val="0"/>
        <w:kinsoku/>
        <w:wordWrap w:val="0"/>
        <w:overflowPunct/>
        <w:topLinePunct/>
        <w:bidi w:val="0"/>
        <w:spacing w:line="360" w:lineRule="auto"/>
        <w:rPr>
          <w:rFonts w:hint="eastAsia" w:ascii="宋体" w:hAnsi="宋体" w:eastAsia="宋体" w:cs="宋体"/>
          <w:color w:val="auto"/>
          <w:sz w:val="24"/>
          <w:szCs w:val="21"/>
          <w:highlight w:val="none"/>
        </w:rPr>
      </w:pPr>
    </w:p>
    <w:p>
      <w:pPr>
        <w:keepNext w:val="0"/>
        <w:keepLines w:val="0"/>
        <w:pageBreakBefore w:val="0"/>
        <w:widowControl w:val="0"/>
        <w:kinsoku/>
        <w:wordWrap w:val="0"/>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招标监管部门</w:t>
      </w:r>
      <w:r>
        <w:rPr>
          <w:rFonts w:hint="eastAsia" w:ascii="宋体" w:hAnsi="宋体" w:eastAsia="宋体" w:cs="宋体"/>
          <w:color w:val="auto"/>
          <w:sz w:val="24"/>
          <w:szCs w:val="24"/>
          <w:highlight w:val="none"/>
        </w:rPr>
        <w:t>：</w:t>
      </w:r>
      <w:bookmarkStart w:id="114" w:name="OLE_LINK72"/>
      <w:bookmarkStart w:id="115" w:name="OLE_LINK32"/>
      <w:r>
        <w:rPr>
          <w:rFonts w:hint="eastAsia" w:ascii="宋体" w:hAnsi="宋体" w:eastAsia="宋体" w:cs="宋体"/>
          <w:sz w:val="24"/>
          <w:u w:val="single"/>
        </w:rPr>
        <w:t>广州市花都区建设工程招标和造价管理中心</w:t>
      </w:r>
      <w:bookmarkEnd w:id="114"/>
      <w:r>
        <w:rPr>
          <w:rFonts w:hint="eastAsia" w:ascii="宋体" w:hAnsi="宋体" w:eastAsia="宋体" w:cs="宋体"/>
          <w:sz w:val="24"/>
          <w:u w:val="single"/>
        </w:rPr>
        <w:t xml:space="preserve"> </w:t>
      </w:r>
      <w:bookmarkEnd w:id="115"/>
    </w:p>
    <w:p>
      <w:pPr>
        <w:keepNext w:val="0"/>
        <w:keepLines w:val="0"/>
        <w:pageBreakBefore w:val="0"/>
        <w:widowControl w:val="0"/>
        <w:kinsoku/>
        <w:wordWrap w:val="0"/>
        <w:overflowPunct/>
        <w:bidi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sz w:val="24"/>
          <w:u w:val="single"/>
        </w:rPr>
        <w:t>020-36897092</w:t>
      </w:r>
    </w:p>
    <w:p>
      <w:pPr>
        <w:keepNext w:val="0"/>
        <w:keepLines w:val="0"/>
        <w:pageBreakBefore w:val="0"/>
        <w:widowControl w:val="0"/>
        <w:kinsoku/>
        <w:wordWrap w:val="0"/>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sz w:val="24"/>
          <w:u w:val="single"/>
        </w:rPr>
        <w:t>广州市花都区公益路39号</w:t>
      </w:r>
    </w:p>
    <w:p>
      <w:pPr>
        <w:keepNext w:val="0"/>
        <w:keepLines w:val="0"/>
        <w:pageBreakBefore w:val="0"/>
        <w:widowControl w:val="0"/>
        <w:kinsoku/>
        <w:wordWrap w:val="0"/>
        <w:overflowPunct/>
        <w:bidi w:val="0"/>
        <w:spacing w:line="360" w:lineRule="auto"/>
        <w:jc w:val="right"/>
        <w:rPr>
          <w:rFonts w:hint="eastAsia" w:ascii="宋体" w:hAnsi="宋体" w:eastAsia="宋体" w:cs="宋体"/>
          <w:color w:val="auto"/>
          <w:sz w:val="24"/>
          <w:highlight w:val="none"/>
          <w:u w:val="single"/>
          <w:lang w:eastAsia="zh-CN"/>
        </w:rPr>
      </w:pPr>
    </w:p>
    <w:p>
      <w:pPr>
        <w:keepNext w:val="0"/>
        <w:keepLines w:val="0"/>
        <w:pageBreakBefore w:val="0"/>
        <w:widowControl w:val="0"/>
        <w:kinsoku/>
        <w:wordWrap w:val="0"/>
        <w:overflowPunct/>
        <w:bidi w:val="0"/>
        <w:spacing w:line="360" w:lineRule="auto"/>
        <w:jc w:val="right"/>
        <w:rPr>
          <w:rFonts w:hint="eastAsia" w:ascii="宋体" w:hAnsi="宋体" w:eastAsia="宋体" w:cs="宋体"/>
          <w:color w:val="auto"/>
          <w:sz w:val="24"/>
          <w:highlight w:val="none"/>
          <w:u w:val="single"/>
          <w:lang w:eastAsia="zh-CN"/>
        </w:rPr>
      </w:pPr>
    </w:p>
    <w:p>
      <w:pPr>
        <w:keepNext w:val="0"/>
        <w:keepLines w:val="0"/>
        <w:pageBreakBefore w:val="0"/>
        <w:widowControl w:val="0"/>
        <w:kinsoku/>
        <w:wordWrap w:val="0"/>
        <w:overflowPunct/>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2025年0</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sz w:val="24"/>
          <w:szCs w:val="24"/>
          <w:highlight w:val="none"/>
        </w:rPr>
      </w:pPr>
    </w:p>
    <w:p>
      <w:pPr>
        <w:keepNext w:val="0"/>
        <w:keepLines w:val="0"/>
        <w:pageBreakBefore w:val="0"/>
        <w:widowControl w:val="0"/>
        <w:kinsoku/>
        <w:wordWrap w:val="0"/>
        <w:overflowPunct/>
        <w:bidi w:val="0"/>
        <w:spacing w:line="360" w:lineRule="auto"/>
        <w:rPr>
          <w:rFonts w:hint="eastAsia" w:ascii="宋体" w:hAnsi="宋体" w:cs="宋体"/>
          <w:b/>
          <w:sz w:val="24"/>
          <w:szCs w:val="24"/>
          <w:highlight w:val="none"/>
        </w:rPr>
      </w:pPr>
      <w:r>
        <w:rPr>
          <w:rFonts w:hint="eastAsia" w:ascii="宋体" w:hAnsi="宋体" w:cs="宋体"/>
          <w:sz w:val="24"/>
          <w:szCs w:val="24"/>
          <w:highlight w:val="none"/>
        </w:rPr>
        <w:t>附件一：</w:t>
      </w:r>
    </w:p>
    <w:p>
      <w:pPr>
        <w:keepNext w:val="0"/>
        <w:keepLines w:val="0"/>
        <w:pageBreakBefore w:val="0"/>
        <w:widowControl w:val="0"/>
        <w:kinsoku/>
        <w:wordWrap w:val="0"/>
        <w:overflowPunct/>
        <w:bidi w:val="0"/>
        <w:spacing w:line="360" w:lineRule="auto"/>
        <w:jc w:val="center"/>
        <w:rPr>
          <w:rFonts w:hint="eastAsia" w:ascii="宋体" w:hAnsi="宋体" w:cs="宋体"/>
          <w:bCs/>
          <w:sz w:val="32"/>
          <w:szCs w:val="32"/>
          <w:highlight w:val="none"/>
        </w:rPr>
      </w:pPr>
      <w:r>
        <w:rPr>
          <w:rFonts w:hint="eastAsia" w:ascii="宋体" w:hAnsi="宋体" w:cs="宋体"/>
          <w:b/>
          <w:kern w:val="0"/>
          <w:sz w:val="32"/>
          <w:szCs w:val="32"/>
          <w:highlight w:val="none"/>
        </w:rPr>
        <w:t>投标人</w:t>
      </w:r>
      <w:r>
        <w:rPr>
          <w:rFonts w:hint="eastAsia" w:ascii="宋体" w:hAnsi="宋体" w:cs="宋体"/>
          <w:b/>
          <w:sz w:val="32"/>
          <w:szCs w:val="32"/>
          <w:highlight w:val="none"/>
        </w:rPr>
        <w:t>声明</w:t>
      </w:r>
    </w:p>
    <w:p>
      <w:pPr>
        <w:pStyle w:val="16"/>
        <w:keepNext w:val="0"/>
        <w:keepLines w:val="0"/>
        <w:pageBreakBefore w:val="0"/>
        <w:widowControl w:val="0"/>
        <w:kinsoku/>
        <w:wordWrap w:val="0"/>
        <w:overflowPunct/>
        <w:bidi w:val="0"/>
        <w:adjustRightInd w:val="0"/>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广州市水务局、本招标项目招标人及招标监管机构：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（9）与本标段的检测机构、建设、监理单位以及建筑材料、建筑构配件和设备供应商有隶属关系或者其他利害关系有隶属关系或者其他利害关系；</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pPr>
        <w:pStyle w:val="16"/>
        <w:keepNext w:val="0"/>
        <w:keepLines w:val="0"/>
        <w:pageBreakBefore w:val="0"/>
        <w:widowControl w:val="0"/>
        <w:kinsoku/>
        <w:wordWrap w:val="0"/>
        <w:overflowPunct/>
        <w:bidi w:val="0"/>
        <w:adjustRightIn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6"/>
        <w:keepNext w:val="0"/>
        <w:keepLines w:val="0"/>
        <w:pageBreakBefore w:val="0"/>
        <w:widowControl w:val="0"/>
        <w:kinsoku/>
        <w:wordWrap w:val="0"/>
        <w:overflowPunct/>
        <w:bidi w:val="0"/>
        <w:adjustRightIn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pPr>
        <w:pStyle w:val="16"/>
        <w:keepNext w:val="0"/>
        <w:keepLines w:val="0"/>
        <w:pageBreakBefore w:val="0"/>
        <w:widowControl w:val="0"/>
        <w:kinsoku/>
        <w:wordWrap w:val="0"/>
        <w:overflowPunct/>
        <w:bidi w:val="0"/>
        <w:adjustRightIn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pPr>
        <w:pStyle w:val="16"/>
        <w:keepNext w:val="0"/>
        <w:keepLines w:val="0"/>
        <w:pageBreakBefore w:val="0"/>
        <w:widowControl w:val="0"/>
        <w:kinsoku/>
        <w:wordWrap w:val="0"/>
        <w:overflowPunct/>
        <w:bidi w:val="0"/>
        <w:adjustRightIn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6"/>
        <w:keepNext w:val="0"/>
        <w:keepLines w:val="0"/>
        <w:pageBreakBefore w:val="0"/>
        <w:widowControl w:val="0"/>
        <w:kinsoku/>
        <w:wordWrap w:val="0"/>
        <w:overflowPunct/>
        <w:bidi w:val="0"/>
        <w:adjustRightIn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（15）法律法规规定的其他情形。</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keepNext w:val="0"/>
        <w:keepLines w:val="0"/>
        <w:pageBreakBefore w:val="0"/>
        <w:widowControl w:val="0"/>
        <w:kinsoku/>
        <w:wordWrap w:val="0"/>
        <w:overflowPunct/>
        <w:bidi w:val="0"/>
        <w:adjustRightIn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pStyle w:val="16"/>
        <w:keepNext w:val="0"/>
        <w:keepLines w:val="0"/>
        <w:pageBreakBefore w:val="0"/>
        <w:widowControl w:val="0"/>
        <w:kinsoku/>
        <w:wordWrap w:val="0"/>
        <w:overflowPunct/>
        <w:bidi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pPr>
        <w:pStyle w:val="16"/>
        <w:keepNext w:val="0"/>
        <w:keepLines w:val="0"/>
        <w:pageBreakBefore w:val="0"/>
        <w:widowControl w:val="0"/>
        <w:kinsoku/>
        <w:wordWrap w:val="0"/>
        <w:overflowPunct/>
        <w:bidi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6"/>
        <w:keepNext w:val="0"/>
        <w:keepLines w:val="0"/>
        <w:pageBreakBefore w:val="0"/>
        <w:widowControl w:val="0"/>
        <w:kinsoku/>
        <w:wordWrap w:val="0"/>
        <w:overflowPunct/>
        <w:bidi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6"/>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6"/>
        <w:keepNext w:val="0"/>
        <w:keepLines w:val="0"/>
        <w:pageBreakBefore w:val="0"/>
        <w:widowControl w:val="0"/>
        <w:kinsoku/>
        <w:wordWrap w:val="0"/>
        <w:overflowPunct/>
        <w:bidi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十二、本公司积极响应广州市关于投身“百千万工程”的号召，主动参与政府投资类建设工程施工项目的建筑业结对帮扶等活动（市属国有企业投资项目参照执行）。</w:t>
      </w:r>
    </w:p>
    <w:p>
      <w:pPr>
        <w:keepNext w:val="0"/>
        <w:keepLines w:val="0"/>
        <w:pageBreakBefore w:val="0"/>
        <w:widowControl w:val="0"/>
        <w:kinsoku/>
        <w:wordWrap w:val="0"/>
        <w:overflowPunct/>
        <w:bidi w:val="0"/>
        <w:adjustRightIn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特此声明。</w:t>
      </w:r>
    </w:p>
    <w:p>
      <w:pPr>
        <w:pStyle w:val="17"/>
        <w:keepNext w:val="0"/>
        <w:keepLines w:val="0"/>
        <w:pageBreakBefore w:val="0"/>
        <w:widowControl w:val="0"/>
        <w:kinsoku/>
        <w:wordWrap w:val="0"/>
        <w:overflowPunct/>
        <w:bidi w:val="0"/>
        <w:spacing w:line="372"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pPr>
        <w:pStyle w:val="16"/>
        <w:keepNext w:val="0"/>
        <w:keepLines w:val="0"/>
        <w:pageBreakBefore w:val="0"/>
        <w:widowControl w:val="0"/>
        <w:kinsoku/>
        <w:wordWrap w:val="0"/>
        <w:overflowPunct/>
        <w:bidi w:val="0"/>
        <w:spacing w:line="372"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pPr>
        <w:pStyle w:val="16"/>
        <w:keepNext w:val="0"/>
        <w:keepLines w:val="0"/>
        <w:pageBreakBefore w:val="0"/>
        <w:widowControl w:val="0"/>
        <w:kinsoku/>
        <w:wordWrap w:val="0"/>
        <w:overflowPunct/>
        <w:bidi w:val="0"/>
        <w:spacing w:line="372"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p>
    <w:p>
      <w:pPr>
        <w:pStyle w:val="16"/>
        <w:keepNext w:val="0"/>
        <w:keepLines w:val="0"/>
        <w:pageBreakBefore w:val="0"/>
        <w:widowControl w:val="0"/>
        <w:kinsoku/>
        <w:wordWrap w:val="0"/>
        <w:overflowPunct/>
        <w:bidi w:val="0"/>
        <w:spacing w:line="372" w:lineRule="auto"/>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16"/>
        <w:keepNext w:val="0"/>
        <w:keepLines w:val="0"/>
        <w:pageBreakBefore w:val="0"/>
        <w:widowControl w:val="0"/>
        <w:kinsoku/>
        <w:wordWrap w:val="0"/>
        <w:overflowPunct/>
        <w:bidi w:val="0"/>
        <w:spacing w:line="372" w:lineRule="auto"/>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widowControl w:val="0"/>
        <w:kinsoku/>
        <w:wordWrap w:val="0"/>
        <w:overflowPunct/>
        <w:bidi w:val="0"/>
        <w:spacing w:line="372" w:lineRule="auto"/>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（企业公章）</w:t>
      </w:r>
    </w:p>
    <w:p>
      <w:pPr>
        <w:keepNext w:val="0"/>
        <w:keepLines w:val="0"/>
        <w:pageBreakBefore w:val="0"/>
        <w:widowControl w:val="0"/>
        <w:kinsoku/>
        <w:wordWrap w:val="0"/>
        <w:overflowPunct/>
        <w:bidi w:val="0"/>
        <w:spacing w:line="372" w:lineRule="auto"/>
        <w:jc w:val="left"/>
        <w:rPr>
          <w:rFonts w:hint="eastAsia" w:ascii="宋体" w:hAnsi="宋体" w:cs="宋体"/>
          <w:sz w:val="24"/>
          <w:szCs w:val="24"/>
          <w:highlight w:val="none"/>
        </w:rPr>
      </w:pPr>
      <w:r>
        <w:rPr>
          <w:rFonts w:hint="eastAsia" w:ascii="宋体" w:hAnsi="宋体" w:cs="宋体"/>
          <w:sz w:val="24"/>
          <w:szCs w:val="24"/>
          <w:highlight w:val="none"/>
        </w:rPr>
        <w:t>注：招标人应当要求投标人的法定代表人</w:t>
      </w:r>
      <w:r>
        <w:rPr>
          <w:rFonts w:hint="eastAsia" w:ascii="宋体" w:hAnsi="宋体" w:cs="宋体"/>
          <w:sz w:val="24"/>
          <w:szCs w:val="24"/>
          <w:highlight w:val="none"/>
          <w:lang w:eastAsia="zh-CN"/>
        </w:rPr>
        <w:t>、</w:t>
      </w:r>
      <w:r>
        <w:rPr>
          <w:rFonts w:hint="eastAsia" w:ascii="宋体" w:hAnsi="宋体" w:cs="宋体"/>
          <w:sz w:val="24"/>
          <w:szCs w:val="24"/>
          <w:highlight w:val="none"/>
        </w:rPr>
        <w:t>项目负责人和技术负责人签字。</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distribu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016363E"/>
    <w:rsid w:val="01E81589"/>
    <w:rsid w:val="0240786C"/>
    <w:rsid w:val="072A40A0"/>
    <w:rsid w:val="0A6321E8"/>
    <w:rsid w:val="1BA07D6D"/>
    <w:rsid w:val="1EBA26C0"/>
    <w:rsid w:val="2016363E"/>
    <w:rsid w:val="20DE04A4"/>
    <w:rsid w:val="23654390"/>
    <w:rsid w:val="23B1211E"/>
    <w:rsid w:val="269C4B64"/>
    <w:rsid w:val="2A32262F"/>
    <w:rsid w:val="333E0457"/>
    <w:rsid w:val="462343AE"/>
    <w:rsid w:val="4C86669B"/>
    <w:rsid w:val="4CBE61FC"/>
    <w:rsid w:val="568A623B"/>
    <w:rsid w:val="58047E3A"/>
    <w:rsid w:val="595A0EAD"/>
    <w:rsid w:val="5F18570F"/>
    <w:rsid w:val="61ED5B9F"/>
    <w:rsid w:val="6EE477F6"/>
    <w:rsid w:val="6F0931B7"/>
    <w:rsid w:val="76F11764"/>
    <w:rsid w:val="7C3C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jc w:val="center"/>
      <w:outlineLvl w:val="1"/>
    </w:pPr>
    <w:rPr>
      <w:rFonts w:ascii="黑体" w:hAnsi="黑体" w:eastAsia="黑体"/>
      <w:sz w:val="30"/>
      <w:szCs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段落"/>
    <w:qFormat/>
    <w:uiPriority w:val="0"/>
    <w:pPr>
      <w:spacing w:beforeLines="50"/>
      <w:ind w:firstLine="505" w:firstLineChars="200"/>
    </w:pPr>
    <w:rPr>
      <w:rFonts w:ascii="Times New Roman" w:hAnsi="Times New Roman" w:eastAsia="宋体" w:cs="Times New Roman"/>
      <w:bCs/>
      <w:kern w:val="2"/>
      <w:sz w:val="24"/>
      <w:szCs w:val="24"/>
      <w:lang w:val="en-US" w:eastAsia="zh-CN" w:bidi="ar-SA"/>
    </w:rPr>
  </w:style>
  <w:style w:type="paragraph" w:styleId="5">
    <w:name w:val="Normal Indent"/>
    <w:basedOn w:val="1"/>
    <w:next w:val="1"/>
    <w:unhideWhenUsed/>
    <w:qFormat/>
    <w:uiPriority w:val="0"/>
    <w:pPr>
      <w:ind w:firstLine="420" w:firstLineChars="200"/>
    </w:pPr>
  </w:style>
  <w:style w:type="paragraph" w:styleId="6">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9">
    <w:name w:val="Body Text 2"/>
    <w:basedOn w:val="1"/>
    <w:next w:val="1"/>
    <w:unhideWhenUsed/>
    <w:qFormat/>
    <w:uiPriority w:val="0"/>
    <w:rPr>
      <w:rFonts w:ascii="宋体" w:hAnsi="宋体" w:eastAsia="楷体_GB2312"/>
      <w:kern w:val="0"/>
      <w:sz w:val="20"/>
      <w:szCs w:val="24"/>
      <w:u w:val="single"/>
    </w:rPr>
  </w:style>
  <w:style w:type="character" w:styleId="12">
    <w:name w:val="page number"/>
    <w:basedOn w:val="11"/>
    <w:qFormat/>
    <w:uiPriority w:val="0"/>
  </w:style>
  <w:style w:type="paragraph" w:customStyle="1" w:styleId="13">
    <w:name w:val="_Style 69"/>
    <w:basedOn w:val="3"/>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4">
    <w:name w:val="_Style 5"/>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5">
    <w:name w:val="p0"/>
    <w:basedOn w:val="1"/>
    <w:qFormat/>
    <w:uiPriority w:val="0"/>
    <w:pPr>
      <w:widowControl/>
      <w:spacing w:before="75" w:after="75"/>
      <w:jc w:val="left"/>
    </w:pPr>
    <w:rPr>
      <w:rFonts w:ascii="宋体" w:hAnsi="宋体" w:cs="宋体"/>
      <w:kern w:val="0"/>
      <w:sz w:val="24"/>
      <w:szCs w:val="2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99"/>
    <w:pPr>
      <w:ind w:left="4094" w:right="607" w:firstLine="0"/>
      <w:jc w:val="center"/>
    </w:pPr>
    <w:rPr>
      <w:rFonts w:cs="仿宋_GB2312"/>
      <w:szCs w:val="32"/>
    </w:rPr>
  </w:style>
  <w:style w:type="paragraph" w:customStyle="1" w:styleId="18">
    <w:name w:val="正文缩进1"/>
    <w:basedOn w:val="19"/>
    <w:unhideWhenUsed/>
    <w:qFormat/>
    <w:uiPriority w:val="0"/>
    <w:pPr>
      <w:spacing w:line="360" w:lineRule="auto"/>
      <w:ind w:firstLine="200" w:firstLineChars="200"/>
      <w:jc w:val="both"/>
    </w:pPr>
    <w:rPr>
      <w:rFonts w:hint="eastAsia" w:ascii="Times New Roman" w:hAnsi="Times New Roman" w:eastAsia="Times New Roman"/>
      <w:szCs w:val="22"/>
    </w:rPr>
  </w:style>
  <w:style w:type="paragraph" w:customStyle="1" w:styleId="19">
    <w:name w:val="正文1"/>
    <w:basedOn w:val="1"/>
    <w:unhideWhenUsed/>
    <w:qFormat/>
    <w:uiPriority w:val="0"/>
    <w:pPr>
      <w:spacing w:line="240" w:lineRule="atLeast"/>
      <w:jc w:val="center"/>
      <w:textAlignment w:val="baseline"/>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7917</Words>
  <Characters>8410</Characters>
  <Lines>0</Lines>
  <Paragraphs>0</Paragraphs>
  <TotalTime>0</TotalTime>
  <ScaleCrop>false</ScaleCrop>
  <LinksUpToDate>false</LinksUpToDate>
  <CharactersWithSpaces>8853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2024-12-06T06:48:00Z</dcterms:created>
  <dc:creator>◕‿◕ 丁﹏]</dc:creator>
  <cp:lastModifiedBy>杨镇珲</cp:lastModifiedBy>
  <dcterms:modified xsi:type="dcterms:W3CDTF">2025-08-22T01:25:44Z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5F6F3C9C61E64F6ABBF49E366C6E93CF_13</vt:lpwstr>
  </property>
</Properties>
</file>