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DF80DF" w14:textId="77777777" w:rsidR="007C7E21" w:rsidRDefault="00ED291F">
      <w:pPr>
        <w:jc w:val="center"/>
        <w:rPr>
          <w:rFonts w:ascii="宋体" w:hAnsi="宋体" w:hint="eastAsia"/>
          <w:b/>
          <w:sz w:val="32"/>
          <w:szCs w:val="24"/>
        </w:rPr>
      </w:pPr>
      <w:r>
        <w:rPr>
          <w:rFonts w:ascii="宋体" w:hAnsi="宋体" w:hint="eastAsia"/>
          <w:b/>
          <w:sz w:val="32"/>
          <w:lang w:eastAsia="zh"/>
        </w:rPr>
        <w:t>空港车辆段安置区商办地块施工图设计</w:t>
      </w:r>
      <w:r>
        <w:rPr>
          <w:rFonts w:ascii="宋体" w:hAnsi="宋体" w:hint="eastAsia"/>
          <w:b/>
          <w:sz w:val="32"/>
        </w:rPr>
        <w:t>任务书</w:t>
      </w:r>
    </w:p>
    <w:p w14:paraId="2B5FC6E0" w14:textId="77777777" w:rsidR="007C7E21" w:rsidRDefault="007C7E21">
      <w:pPr>
        <w:snapToGrid w:val="0"/>
        <w:spacing w:line="360" w:lineRule="auto"/>
        <w:outlineLvl w:val="0"/>
        <w:rPr>
          <w:rFonts w:ascii="宋体" w:hAnsi="宋体" w:hint="eastAsia"/>
          <w:b/>
          <w:sz w:val="24"/>
          <w:szCs w:val="21"/>
        </w:rPr>
      </w:pPr>
    </w:p>
    <w:p w14:paraId="145D4D61"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rPr>
        <w:t>一、项目概况</w:t>
      </w:r>
    </w:p>
    <w:p w14:paraId="5A6E3916" w14:textId="77777777" w:rsidR="007C7E21" w:rsidRDefault="00ED291F">
      <w:pPr>
        <w:spacing w:line="360" w:lineRule="auto"/>
        <w:ind w:firstLineChars="200" w:firstLine="420"/>
        <w:rPr>
          <w:rFonts w:ascii="宋体" w:hAnsi="宋体" w:hint="eastAsia"/>
          <w:bCs/>
        </w:rPr>
      </w:pPr>
      <w:r>
        <w:rPr>
          <w:rFonts w:ascii="宋体" w:hAnsi="宋体" w:hint="eastAsia"/>
          <w:bCs/>
        </w:rPr>
        <w:t xml:space="preserve">1.1 </w:t>
      </w:r>
      <w:r>
        <w:rPr>
          <w:rFonts w:ascii="宋体" w:hAnsi="宋体" w:hint="eastAsia"/>
          <w:bCs/>
          <w:szCs w:val="21"/>
        </w:rPr>
        <w:t>工程位置：</w:t>
      </w:r>
      <w:r>
        <w:rPr>
          <w:rFonts w:ascii="宋体" w:hAnsi="宋体" w:hint="eastAsia"/>
          <w:bCs/>
          <w:szCs w:val="21"/>
          <w:u w:val="single"/>
        </w:rPr>
        <w:t>本项目位于白云区方华公路以东、兴南路以北地块</w:t>
      </w:r>
      <w:r>
        <w:rPr>
          <w:rFonts w:ascii="宋体" w:hAnsi="宋体"/>
          <w:bCs/>
          <w:szCs w:val="21"/>
        </w:rPr>
        <w:t>。</w:t>
      </w:r>
    </w:p>
    <w:p w14:paraId="5190D955" w14:textId="77777777" w:rsidR="007C7E21" w:rsidRDefault="00ED291F" w:rsidP="00AE236D">
      <w:pPr>
        <w:spacing w:line="360" w:lineRule="auto"/>
        <w:ind w:firstLineChars="200" w:firstLine="420"/>
        <w:rPr>
          <w:rFonts w:ascii="宋体" w:hAnsi="宋体" w:cs="Arial" w:hint="eastAsia"/>
          <w:szCs w:val="21"/>
          <w:u w:val="single"/>
        </w:rPr>
      </w:pPr>
      <w:r>
        <w:rPr>
          <w:rFonts w:ascii="宋体" w:hAnsi="宋体" w:hint="eastAsia"/>
          <w:bCs/>
        </w:rPr>
        <w:t xml:space="preserve">1.2 </w:t>
      </w:r>
      <w:r>
        <w:rPr>
          <w:rFonts w:ascii="宋体" w:hAnsi="宋体" w:hint="eastAsia"/>
          <w:bCs/>
          <w:szCs w:val="21"/>
        </w:rPr>
        <w:t>工程范围：</w:t>
      </w:r>
      <w:r>
        <w:rPr>
          <w:rFonts w:ascii="宋体" w:hAnsi="宋体" w:hint="eastAsia"/>
          <w:szCs w:val="21"/>
          <w:u w:val="single"/>
        </w:rPr>
        <w:t>本工程范围为</w:t>
      </w:r>
      <w:r>
        <w:rPr>
          <w:rFonts w:ascii="宋体" w:hAnsi="宋体" w:cs="宋体" w:hint="eastAsia"/>
          <w:spacing w:val="-2"/>
          <w:u w:val="single"/>
        </w:rPr>
        <w:t>空港车辆段安置区项目（商办物业及周边建设）</w:t>
      </w:r>
      <w:r>
        <w:rPr>
          <w:rFonts w:ascii="宋体" w:hAnsi="宋体" w:hint="eastAsia"/>
          <w:szCs w:val="21"/>
          <w:u w:val="single"/>
        </w:rPr>
        <w:t>，</w:t>
      </w:r>
      <w:r>
        <w:rPr>
          <w:rFonts w:ascii="宋体" w:hAnsi="宋体" w:hint="eastAsia"/>
          <w:szCs w:val="21"/>
          <w:u w:val="single"/>
        </w:rPr>
        <w:t>C</w:t>
      </w:r>
      <w:r>
        <w:rPr>
          <w:rFonts w:ascii="宋体" w:hAnsi="宋体" w:hint="eastAsia"/>
          <w:szCs w:val="21"/>
          <w:u w:val="single"/>
        </w:rPr>
        <w:t>、</w:t>
      </w:r>
      <w:r>
        <w:rPr>
          <w:rFonts w:ascii="宋体" w:hAnsi="宋体" w:hint="eastAsia"/>
          <w:szCs w:val="21"/>
          <w:u w:val="single"/>
        </w:rPr>
        <w:t>D</w:t>
      </w:r>
      <w:r>
        <w:rPr>
          <w:rFonts w:ascii="宋体" w:hAnsi="宋体" w:hint="eastAsia"/>
          <w:szCs w:val="21"/>
          <w:u w:val="single"/>
        </w:rPr>
        <w:t>地块</w:t>
      </w:r>
      <w:r>
        <w:rPr>
          <w:rFonts w:ascii="宋体" w:hAnsi="宋体" w:hint="eastAsia"/>
          <w:szCs w:val="21"/>
          <w:u w:val="single"/>
        </w:rPr>
        <w:t>红线范围内用地面积</w:t>
      </w:r>
      <w:r>
        <w:rPr>
          <w:rFonts w:ascii="宋体" w:hAnsi="宋体" w:hint="eastAsia"/>
          <w:szCs w:val="21"/>
          <w:u w:val="single"/>
        </w:rPr>
        <w:t>50422</w:t>
      </w:r>
      <w:r>
        <w:rPr>
          <w:rFonts w:ascii="宋体" w:hAnsi="宋体" w:hint="eastAsia"/>
          <w:szCs w:val="21"/>
          <w:u w:val="single"/>
        </w:rPr>
        <w:t>㎡，总安置计容建筑面积</w:t>
      </w:r>
      <w:r>
        <w:rPr>
          <w:rFonts w:ascii="宋体" w:hAnsi="宋体" w:hint="eastAsia"/>
          <w:szCs w:val="21"/>
          <w:u w:val="single"/>
        </w:rPr>
        <w:t>278582.28</w:t>
      </w:r>
      <w:r>
        <w:rPr>
          <w:rFonts w:ascii="宋体" w:hAnsi="宋体" w:hint="eastAsia"/>
          <w:szCs w:val="21"/>
          <w:u w:val="single"/>
        </w:rPr>
        <w:t>㎡</w:t>
      </w:r>
      <w:r>
        <w:rPr>
          <w:rFonts w:ascii="宋体" w:hAnsi="宋体" w:hint="eastAsia"/>
          <w:szCs w:val="21"/>
          <w:u w:val="single"/>
          <w:lang w:eastAsia="zh"/>
        </w:rPr>
        <w:t>，</w:t>
      </w:r>
      <w:r>
        <w:rPr>
          <w:rFonts w:hAnsi="宋体" w:cs="Arial" w:hint="eastAsia"/>
          <w:szCs w:val="21"/>
          <w:u w:val="single"/>
          <w:lang w:bidi="ar"/>
        </w:rPr>
        <w:t>总建筑面积约为</w:t>
      </w:r>
      <w:r>
        <w:rPr>
          <w:rFonts w:hAnsi="宋体" w:cs="Arial"/>
          <w:szCs w:val="21"/>
          <w:u w:val="single"/>
          <w:lang w:bidi="ar"/>
        </w:rPr>
        <w:t>374980.78</w:t>
      </w:r>
      <w:r>
        <w:rPr>
          <w:rFonts w:hAnsi="宋体" w:cs="Arial" w:hint="eastAsia"/>
          <w:szCs w:val="21"/>
          <w:u w:val="single"/>
          <w:lang w:bidi="ar"/>
        </w:rPr>
        <w:t>㎡。</w:t>
      </w:r>
      <w:r>
        <w:rPr>
          <w:rFonts w:ascii="宋体" w:hAnsi="宋体" w:cs="Arial" w:hint="eastAsia"/>
          <w:szCs w:val="21"/>
          <w:u w:val="single"/>
        </w:rPr>
        <w:t>项目包含三条代建市政道路</w:t>
      </w:r>
      <w:r>
        <w:rPr>
          <w:rFonts w:ascii="宋体" w:hAnsi="宋体" w:cs="Arial" w:hint="eastAsia"/>
          <w:szCs w:val="21"/>
          <w:u w:val="single"/>
        </w:rPr>
        <w:t>以及部分拆迁移交用地的复绿、四至市政路的沟渠盖板等内容</w:t>
      </w:r>
      <w:r>
        <w:rPr>
          <w:rFonts w:ascii="宋体" w:hAnsi="宋体" w:cs="Arial" w:hint="eastAsia"/>
          <w:szCs w:val="21"/>
          <w:u w:val="single"/>
        </w:rPr>
        <w:t>。</w:t>
      </w:r>
      <w:r>
        <w:rPr>
          <w:rFonts w:ascii="宋体" w:hAnsi="宋体" w:hint="eastAsia"/>
          <w:szCs w:val="21"/>
          <w:u w:val="single"/>
        </w:rPr>
        <w:t>建筑密度≤</w:t>
      </w:r>
      <w:r>
        <w:rPr>
          <w:rFonts w:ascii="宋体" w:hAnsi="宋体" w:hint="eastAsia"/>
          <w:szCs w:val="21"/>
          <w:u w:val="single"/>
        </w:rPr>
        <w:t>43%</w:t>
      </w:r>
      <w:r>
        <w:rPr>
          <w:rFonts w:ascii="宋体" w:hAnsi="宋体" w:hint="eastAsia"/>
          <w:szCs w:val="21"/>
          <w:u w:val="single"/>
        </w:rPr>
        <w:t>，绿地率≥</w:t>
      </w:r>
      <w:r>
        <w:rPr>
          <w:rFonts w:ascii="宋体" w:hAnsi="宋体" w:hint="eastAsia"/>
          <w:szCs w:val="21"/>
          <w:u w:val="single"/>
        </w:rPr>
        <w:t>32%</w:t>
      </w:r>
      <w:r>
        <w:rPr>
          <w:rFonts w:ascii="宋体" w:hAnsi="宋体" w:hint="eastAsia"/>
          <w:szCs w:val="21"/>
          <w:u w:val="single"/>
        </w:rPr>
        <w:t>。采用装配式建筑、</w:t>
      </w:r>
      <w:r>
        <w:rPr>
          <w:rFonts w:ascii="宋体" w:hAnsi="宋体" w:cs="Arial" w:hint="eastAsia"/>
          <w:szCs w:val="21"/>
          <w:u w:val="single"/>
        </w:rPr>
        <w:t>全部建筑须满足国家绿色建筑三星级</w:t>
      </w:r>
      <w:r>
        <w:rPr>
          <w:rFonts w:ascii="宋体" w:hAnsi="宋体" w:cs="Arial" w:hint="eastAsia"/>
          <w:szCs w:val="21"/>
          <w:u w:val="single"/>
        </w:rPr>
        <w:t>的</w:t>
      </w:r>
      <w:r>
        <w:rPr>
          <w:rFonts w:ascii="宋体" w:hAnsi="宋体" w:cs="Arial" w:hint="eastAsia"/>
          <w:szCs w:val="21"/>
          <w:u w:val="single"/>
        </w:rPr>
        <w:t>建设要求（最终以政府审批要求为准），用地范围见</w:t>
      </w:r>
      <w:r>
        <w:rPr>
          <w:rFonts w:ascii="宋体" w:hAnsi="宋体" w:cs="Arial" w:hint="eastAsia"/>
          <w:szCs w:val="21"/>
          <w:u w:val="single"/>
        </w:rPr>
        <w:t>下</w:t>
      </w:r>
      <w:r>
        <w:rPr>
          <w:rFonts w:ascii="宋体" w:hAnsi="宋体" w:cs="Arial" w:hint="eastAsia"/>
          <w:szCs w:val="21"/>
          <w:u w:val="single"/>
        </w:rPr>
        <w:t>图</w:t>
      </w:r>
      <w:r>
        <w:rPr>
          <w:rFonts w:ascii="宋体" w:hAnsi="宋体" w:cs="Arial" w:hint="eastAsia"/>
          <w:szCs w:val="21"/>
          <w:u w:val="single"/>
        </w:rPr>
        <w:t>红字所示的</w:t>
      </w:r>
      <w:r>
        <w:rPr>
          <w:rFonts w:ascii="宋体" w:hAnsi="宋体" w:cs="Arial" w:hint="eastAsia"/>
          <w:szCs w:val="21"/>
          <w:u w:val="single"/>
        </w:rPr>
        <w:t>C</w:t>
      </w:r>
      <w:r>
        <w:rPr>
          <w:rFonts w:ascii="宋体" w:hAnsi="宋体" w:cs="Arial" w:hint="eastAsia"/>
          <w:szCs w:val="21"/>
          <w:u w:val="single"/>
        </w:rPr>
        <w:t>、</w:t>
      </w:r>
      <w:r>
        <w:rPr>
          <w:rFonts w:ascii="宋体" w:hAnsi="宋体" w:cs="Arial" w:hint="eastAsia"/>
          <w:szCs w:val="21"/>
          <w:u w:val="single"/>
        </w:rPr>
        <w:t>D</w:t>
      </w:r>
      <w:r>
        <w:rPr>
          <w:rFonts w:ascii="宋体" w:hAnsi="宋体" w:cs="Arial" w:hint="eastAsia"/>
          <w:szCs w:val="21"/>
          <w:u w:val="single"/>
        </w:rPr>
        <w:t>地块及道路用地</w:t>
      </w:r>
      <w:r>
        <w:rPr>
          <w:rFonts w:ascii="宋体" w:hAnsi="宋体" w:cs="Arial" w:hint="eastAsia"/>
          <w:szCs w:val="21"/>
          <w:u w:val="single"/>
        </w:rPr>
        <w:t>以及建设总公司移交的拆迁范围</w:t>
      </w:r>
      <w:r>
        <w:rPr>
          <w:rFonts w:ascii="宋体" w:hAnsi="宋体" w:cs="Arial" w:hint="eastAsia"/>
          <w:szCs w:val="21"/>
          <w:u w:val="single"/>
        </w:rPr>
        <w:t>，具体</w:t>
      </w:r>
      <w:r>
        <w:rPr>
          <w:rFonts w:ascii="宋体" w:hAnsi="宋体" w:cs="Arial" w:hint="eastAsia"/>
          <w:szCs w:val="21"/>
          <w:u w:val="single"/>
        </w:rPr>
        <w:t>范围</w:t>
      </w:r>
      <w:r>
        <w:rPr>
          <w:rFonts w:ascii="宋体" w:hAnsi="宋体" w:cs="Arial" w:hint="eastAsia"/>
          <w:szCs w:val="21"/>
          <w:u w:val="single"/>
        </w:rPr>
        <w:t>以规划条件</w:t>
      </w:r>
      <w:r>
        <w:rPr>
          <w:rFonts w:ascii="宋体" w:hAnsi="宋体" w:cs="Arial" w:hint="eastAsia"/>
          <w:szCs w:val="21"/>
          <w:u w:val="single"/>
        </w:rPr>
        <w:t>、</w:t>
      </w:r>
      <w:r>
        <w:rPr>
          <w:rFonts w:ascii="宋体" w:hAnsi="宋体" w:cs="Arial" w:hint="eastAsia"/>
          <w:szCs w:val="21"/>
          <w:u w:val="single"/>
        </w:rPr>
        <w:t>及</w:t>
      </w:r>
      <w:r>
        <w:rPr>
          <w:rFonts w:ascii="宋体" w:hAnsi="宋体" w:cs="Arial" w:hint="eastAsia"/>
          <w:szCs w:val="21"/>
          <w:u w:val="single"/>
          <w:lang w:eastAsia="zh"/>
        </w:rPr>
        <w:t>业主提供的红线图</w:t>
      </w:r>
      <w:r>
        <w:rPr>
          <w:rFonts w:ascii="宋体" w:hAnsi="宋体" w:cs="Arial" w:hint="eastAsia"/>
          <w:szCs w:val="21"/>
          <w:u w:val="single"/>
        </w:rPr>
        <w:t>为准。</w:t>
      </w:r>
    </w:p>
    <w:p w14:paraId="228A594D" w14:textId="77777777" w:rsidR="007C7E21" w:rsidRDefault="00ED291F">
      <w:pPr>
        <w:spacing w:line="360" w:lineRule="auto"/>
        <w:ind w:firstLineChars="200" w:firstLine="420"/>
        <w:jc w:val="left"/>
        <w:rPr>
          <w:rFonts w:ascii="宋体" w:hAnsi="宋体" w:hint="eastAsia"/>
          <w:szCs w:val="21"/>
        </w:rPr>
      </w:pPr>
      <w:r>
        <w:rPr>
          <w:rFonts w:ascii="宋体" w:hAnsi="宋体" w:hint="eastAsia"/>
          <w:szCs w:val="21"/>
        </w:rPr>
        <w:t xml:space="preserve">1.3 </w:t>
      </w:r>
      <w:r>
        <w:rPr>
          <w:rFonts w:ascii="宋体" w:hAnsi="宋体" w:hint="eastAsia"/>
          <w:szCs w:val="21"/>
        </w:rPr>
        <w:t>项目的建设规模及指标最终以政府相关部门的批复为准，委托人有权根据批复意见进行调整，设计人应给予修改。</w:t>
      </w:r>
    </w:p>
    <w:p w14:paraId="3090A5B5" w14:textId="77777777" w:rsidR="007C7E21" w:rsidRDefault="00ED291F">
      <w:pPr>
        <w:pStyle w:val="a1"/>
      </w:pPr>
      <w:r>
        <w:rPr>
          <w:noProof/>
        </w:rPr>
        <w:drawing>
          <wp:inline distT="0" distB="0" distL="114300" distR="114300" wp14:anchorId="5B0B962B" wp14:editId="668CDAD7">
            <wp:extent cx="4453890" cy="4043680"/>
            <wp:effectExtent l="0" t="0" r="1143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53890" cy="4043680"/>
                    </a:xfrm>
                    <a:prstGeom prst="rect">
                      <a:avLst/>
                    </a:prstGeom>
                    <a:noFill/>
                    <a:ln>
                      <a:noFill/>
                    </a:ln>
                  </pic:spPr>
                </pic:pic>
              </a:graphicData>
            </a:graphic>
          </wp:inline>
        </w:drawing>
      </w:r>
    </w:p>
    <w:p w14:paraId="3831D637" w14:textId="77777777" w:rsidR="007C7E21" w:rsidRDefault="007C7E21">
      <w:pPr>
        <w:spacing w:line="360" w:lineRule="auto"/>
        <w:ind w:firstLineChars="200" w:firstLine="480"/>
        <w:jc w:val="left"/>
        <w:rPr>
          <w:rFonts w:ascii="宋体" w:hAnsi="宋体" w:cs="宋体" w:hint="eastAsia"/>
          <w:kern w:val="0"/>
          <w:sz w:val="24"/>
        </w:rPr>
      </w:pPr>
    </w:p>
    <w:p w14:paraId="6AF3BE11"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rPr>
        <w:t>二、设计依据</w:t>
      </w:r>
    </w:p>
    <w:p w14:paraId="23CF73F6" w14:textId="77777777" w:rsidR="007C7E21" w:rsidRDefault="00ED291F">
      <w:pPr>
        <w:spacing w:line="360" w:lineRule="auto"/>
        <w:ind w:firstLineChars="200" w:firstLine="420"/>
        <w:rPr>
          <w:rFonts w:ascii="宋体" w:hAnsi="宋体" w:hint="eastAsia"/>
        </w:rPr>
      </w:pPr>
      <w:r>
        <w:rPr>
          <w:rFonts w:ascii="宋体" w:hAnsi="宋体" w:hint="eastAsia"/>
        </w:rPr>
        <w:t xml:space="preserve">2.1 </w:t>
      </w:r>
      <w:r>
        <w:rPr>
          <w:rFonts w:ascii="宋体" w:hAnsi="宋体" w:hint="eastAsia"/>
        </w:rPr>
        <w:t>本</w:t>
      </w:r>
      <w:r>
        <w:rPr>
          <w:rFonts w:ascii="宋体" w:hAnsi="宋体" w:hint="eastAsia"/>
        </w:rPr>
        <w:t>施工图</w:t>
      </w:r>
      <w:r>
        <w:rPr>
          <w:rFonts w:ascii="宋体" w:hAnsi="宋体" w:hint="eastAsia"/>
        </w:rPr>
        <w:t>设计任务书。</w:t>
      </w:r>
    </w:p>
    <w:p w14:paraId="68A0597D" w14:textId="77777777" w:rsidR="007C7E21" w:rsidRDefault="00ED291F">
      <w:pPr>
        <w:spacing w:line="360" w:lineRule="auto"/>
        <w:ind w:firstLineChars="200" w:firstLine="420"/>
        <w:rPr>
          <w:rFonts w:ascii="宋体" w:hAnsi="宋体" w:hint="eastAsia"/>
        </w:rPr>
      </w:pPr>
      <w:r>
        <w:rPr>
          <w:rFonts w:ascii="宋体" w:hAnsi="宋体" w:hint="eastAsia"/>
        </w:rPr>
        <w:lastRenderedPageBreak/>
        <w:t xml:space="preserve">2.2 </w:t>
      </w:r>
      <w:r>
        <w:rPr>
          <w:rFonts w:ascii="宋体" w:hAnsi="宋体" w:hint="eastAsia"/>
        </w:rPr>
        <w:t>委托人提交的基础资料（规划设计条件等）。</w:t>
      </w:r>
    </w:p>
    <w:p w14:paraId="6A96084B" w14:textId="77777777" w:rsidR="007C7E21" w:rsidRDefault="00ED291F">
      <w:pPr>
        <w:spacing w:line="360" w:lineRule="auto"/>
        <w:ind w:firstLineChars="200" w:firstLine="420"/>
        <w:rPr>
          <w:rFonts w:ascii="宋体" w:hAnsi="宋体" w:hint="eastAsia"/>
        </w:rPr>
      </w:pPr>
      <w:r>
        <w:rPr>
          <w:rFonts w:ascii="宋体" w:hAnsi="宋体" w:hint="eastAsia"/>
        </w:rPr>
        <w:t xml:space="preserve">2.3 </w:t>
      </w:r>
      <w:r>
        <w:rPr>
          <w:rFonts w:ascii="宋体" w:hAnsi="宋体" w:hint="eastAsia"/>
        </w:rPr>
        <w:t>国家、行业、地方现行相关规范规程及项目所在地政府部门的批复文件。</w:t>
      </w:r>
    </w:p>
    <w:p w14:paraId="18C91711" w14:textId="77777777" w:rsidR="007C7E21" w:rsidRDefault="00ED291F">
      <w:pPr>
        <w:spacing w:line="360" w:lineRule="auto"/>
        <w:ind w:firstLineChars="200" w:firstLine="420"/>
        <w:rPr>
          <w:rFonts w:ascii="宋体" w:hAnsi="宋体" w:hint="eastAsia"/>
        </w:rPr>
      </w:pPr>
      <w:r>
        <w:rPr>
          <w:rFonts w:ascii="宋体" w:hAnsi="宋体" w:hint="eastAsia"/>
        </w:rPr>
        <w:t xml:space="preserve">2.4 </w:t>
      </w:r>
      <w:r>
        <w:rPr>
          <w:rFonts w:ascii="宋体" w:hAnsi="宋体" w:hint="eastAsia"/>
        </w:rPr>
        <w:t>规划主管部门、消防、人防、水、电、</w:t>
      </w:r>
      <w:r>
        <w:rPr>
          <w:rFonts w:ascii="宋体" w:hAnsi="宋体" w:hint="eastAsia"/>
        </w:rPr>
        <w:t>燃</w:t>
      </w:r>
      <w:r>
        <w:rPr>
          <w:rFonts w:ascii="宋体" w:hAnsi="宋体" w:hint="eastAsia"/>
        </w:rPr>
        <w:t>气、市政、基坑支护等有关部门意见与要求；质检部门、审图机构的相关要求。</w:t>
      </w:r>
    </w:p>
    <w:p w14:paraId="75869747" w14:textId="77777777" w:rsidR="007C7E21" w:rsidRDefault="007C7E21">
      <w:pPr>
        <w:spacing w:line="360" w:lineRule="auto"/>
        <w:rPr>
          <w:rFonts w:ascii="宋体" w:hAnsi="宋体" w:hint="eastAsia"/>
          <w:sz w:val="22"/>
        </w:rPr>
      </w:pPr>
    </w:p>
    <w:p w14:paraId="47667029"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rPr>
        <w:t>三、工作目标</w:t>
      </w:r>
    </w:p>
    <w:p w14:paraId="3FE9A7FE" w14:textId="77777777" w:rsidR="007C7E21" w:rsidRDefault="00ED291F">
      <w:pPr>
        <w:spacing w:line="360" w:lineRule="auto"/>
        <w:ind w:firstLineChars="200" w:firstLine="420"/>
        <w:rPr>
          <w:rFonts w:ascii="宋体" w:hAnsi="宋体" w:hint="eastAsia"/>
        </w:rPr>
      </w:pPr>
      <w:r>
        <w:rPr>
          <w:rFonts w:ascii="宋体" w:hAnsi="宋体" w:hint="eastAsia"/>
        </w:rPr>
        <w:t xml:space="preserve">3.1 </w:t>
      </w:r>
      <w:r>
        <w:rPr>
          <w:rFonts w:ascii="宋体" w:hAnsi="宋体" w:hint="eastAsia"/>
        </w:rPr>
        <w:t>严格执行现行的勘察设计规范及有关行政主管部门的批复意见开展</w:t>
      </w:r>
      <w:r>
        <w:rPr>
          <w:rFonts w:ascii="宋体" w:hAnsi="宋体" w:hint="eastAsia"/>
        </w:rPr>
        <w:t>施工图</w:t>
      </w:r>
      <w:r>
        <w:rPr>
          <w:rFonts w:ascii="宋体" w:hAnsi="宋体" w:hint="eastAsia"/>
        </w:rPr>
        <w:t>设计工作，详细掌握现场实际情况，做到工程</w:t>
      </w:r>
      <w:r>
        <w:rPr>
          <w:rFonts w:ascii="宋体" w:hAnsi="宋体" w:hint="eastAsia"/>
        </w:rPr>
        <w:t>施工图设计成果</w:t>
      </w:r>
      <w:r>
        <w:rPr>
          <w:rFonts w:ascii="宋体" w:hAnsi="宋体" w:hint="eastAsia"/>
        </w:rPr>
        <w:t>具有合理、可实施性。</w:t>
      </w:r>
    </w:p>
    <w:p w14:paraId="01DE7F9D" w14:textId="77777777" w:rsidR="007C7E21" w:rsidRDefault="00ED291F">
      <w:pPr>
        <w:spacing w:line="360" w:lineRule="auto"/>
        <w:ind w:firstLineChars="200" w:firstLine="420"/>
        <w:rPr>
          <w:rFonts w:ascii="宋体" w:hAnsi="宋体" w:hint="eastAsia"/>
        </w:rPr>
      </w:pPr>
      <w:r>
        <w:rPr>
          <w:rFonts w:ascii="宋体" w:hAnsi="宋体" w:hint="eastAsia"/>
        </w:rPr>
        <w:t xml:space="preserve">3.2 </w:t>
      </w:r>
      <w:r>
        <w:rPr>
          <w:rFonts w:ascii="宋体" w:hAnsi="宋体" w:hint="eastAsia"/>
        </w:rPr>
        <w:t>合理控制项目建设规模，造价指标应科学合理。</w:t>
      </w:r>
    </w:p>
    <w:p w14:paraId="4FD25053" w14:textId="77777777" w:rsidR="007C7E21" w:rsidRDefault="007C7E21">
      <w:pPr>
        <w:spacing w:line="360" w:lineRule="auto"/>
        <w:ind w:leftChars="200" w:left="420"/>
        <w:rPr>
          <w:rFonts w:ascii="宋体" w:hAnsi="宋体" w:hint="eastAsia"/>
        </w:rPr>
      </w:pPr>
    </w:p>
    <w:p w14:paraId="52605306"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rPr>
        <w:t>四、总体要求</w:t>
      </w:r>
    </w:p>
    <w:p w14:paraId="545DF9FA" w14:textId="77777777" w:rsidR="007C7E21" w:rsidRDefault="00ED291F">
      <w:pPr>
        <w:snapToGrid w:val="0"/>
        <w:spacing w:line="360" w:lineRule="auto"/>
        <w:ind w:firstLineChars="200" w:firstLine="422"/>
        <w:rPr>
          <w:rFonts w:ascii="宋体" w:hAnsi="宋体" w:hint="eastAsia"/>
          <w:b/>
          <w:szCs w:val="21"/>
        </w:rPr>
      </w:pPr>
      <w:r>
        <w:rPr>
          <w:rFonts w:ascii="宋体" w:hAnsi="宋体" w:hint="eastAsia"/>
          <w:b/>
          <w:szCs w:val="21"/>
        </w:rPr>
        <w:t xml:space="preserve">4.1 </w:t>
      </w:r>
      <w:r>
        <w:rPr>
          <w:rFonts w:ascii="宋体" w:hAnsi="宋体" w:hint="eastAsia"/>
          <w:b/>
          <w:szCs w:val="21"/>
        </w:rPr>
        <w:t>总体工作要求</w:t>
      </w:r>
    </w:p>
    <w:p w14:paraId="344BBBC5"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4.1.1 </w:t>
      </w:r>
      <w:r>
        <w:rPr>
          <w:rFonts w:ascii="宋体" w:hAnsi="宋体" w:hint="eastAsia"/>
          <w:bCs/>
          <w:szCs w:val="21"/>
        </w:rPr>
        <w:t>设计人交付的设计成果文件应符合国家、地方现行的有关法律、行政法规和相关的工程设计技术规范、规定及标准，必须执行国家、地方规定的工程建设标准强制性条文要求，遵守设计工作程序以及确定投资的有关指标、定额和费用标准的规定，控制好设计的每一环节。应在设计成果文件中明确列出本工程设计涉及到的详细的设计规范、规定及标准（名称、编号与版本）。</w:t>
      </w:r>
    </w:p>
    <w:p w14:paraId="586F4723"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4.1.2 </w:t>
      </w:r>
      <w:r>
        <w:rPr>
          <w:rFonts w:ascii="宋体" w:hAnsi="宋体" w:hint="eastAsia"/>
          <w:bCs/>
          <w:szCs w:val="21"/>
        </w:rPr>
        <w:t>施工图</w:t>
      </w:r>
      <w:r>
        <w:rPr>
          <w:rFonts w:ascii="宋体" w:hAnsi="宋体" w:hint="eastAsia"/>
          <w:bCs/>
          <w:szCs w:val="21"/>
        </w:rPr>
        <w:t>设计成果深度必须符合现行《建筑工程勘察文件编制深度规定》、《建筑工程设计文件编制深度规定》、《市政公用工程设计文件编制深度规定》要求。</w:t>
      </w:r>
    </w:p>
    <w:p w14:paraId="4008E9FF"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4.1.3 </w:t>
      </w:r>
      <w:r>
        <w:rPr>
          <w:rFonts w:ascii="宋体" w:hAnsi="宋体" w:hint="eastAsia"/>
          <w:bCs/>
          <w:szCs w:val="21"/>
        </w:rPr>
        <w:t>设计人应认真贯彻执行</w:t>
      </w:r>
      <w:r>
        <w:rPr>
          <w:rFonts w:ascii="宋体" w:hAnsi="宋体" w:hint="eastAsia"/>
          <w:bCs/>
          <w:szCs w:val="21"/>
        </w:rPr>
        <w:t>ISO 9001</w:t>
      </w:r>
      <w:r>
        <w:rPr>
          <w:rFonts w:ascii="宋体" w:hAnsi="宋体" w:hint="eastAsia"/>
          <w:bCs/>
          <w:szCs w:val="21"/>
        </w:rPr>
        <w:t>质量管理体系，确保设计质量。设计人对其承担的本合同约定的设计工作的设计成果文件的正确性、完整性、有效性、经济合理性、可靠性、清晰性负责，委托人或政府相关部门对其的审查及审核并不减轻设计人的相关责任。</w:t>
      </w:r>
    </w:p>
    <w:p w14:paraId="3105C523"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4.1.4 </w:t>
      </w:r>
      <w:r>
        <w:rPr>
          <w:rFonts w:ascii="宋体" w:hAnsi="宋体" w:hint="eastAsia"/>
          <w:bCs/>
          <w:szCs w:val="21"/>
        </w:rPr>
        <w:t>设计人应在接到《中标通知书》后立即进行本工程设计策划，建立质量目标，规定质量要求，根据委托人总体实施计划和本工程特点编制详细的设计计划，根据委托人的相关要求合理安排各项活动的实施时间，并保证设计的进度、质量，保证设计范围内工程的施工进度不受影响。</w:t>
      </w:r>
    </w:p>
    <w:p w14:paraId="45689FF7"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4.1.5 </w:t>
      </w:r>
      <w:r>
        <w:rPr>
          <w:rFonts w:ascii="宋体" w:hAnsi="宋体" w:hint="eastAsia"/>
          <w:bCs/>
          <w:szCs w:val="21"/>
        </w:rPr>
        <w:t>设计人根据合同约定进行设计、资料管理、技术管理、现场配合等工作时，必须同时遵守委托人的相关设计、技术、图文、图档、工程的各项管理办法、规定和细则。如果被安置的村民代表对设计提出修改意见，经委托人审查确认后，设计人应无条件负责修改且不得提出任何费用要求。</w:t>
      </w:r>
    </w:p>
    <w:p w14:paraId="59CD8ECF"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4.1.6 </w:t>
      </w:r>
      <w:r>
        <w:rPr>
          <w:rFonts w:ascii="宋体" w:hAnsi="宋体" w:hint="eastAsia"/>
          <w:bCs/>
          <w:szCs w:val="21"/>
        </w:rPr>
        <w:t>设计人应积极配合政府行政部门或行业主管部门的各项审批、审查单位、委托人的审核、图纸会审，对审查过程中发现的设计质量问题，应及时解决并按规定出具修改图纸直至复核相关要求。</w:t>
      </w:r>
    </w:p>
    <w:p w14:paraId="3DEC915D"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4.1.7 </w:t>
      </w:r>
      <w:r>
        <w:rPr>
          <w:rFonts w:ascii="宋体" w:hAnsi="宋体" w:hint="eastAsia"/>
          <w:bCs/>
          <w:szCs w:val="21"/>
        </w:rPr>
        <w:t>设计人应对委托人提供的文件、资料进行认真研究，对本工程的特点和不确定因素进行</w:t>
      </w:r>
      <w:r>
        <w:rPr>
          <w:rFonts w:ascii="宋体" w:hAnsi="宋体" w:hint="eastAsia"/>
          <w:bCs/>
          <w:szCs w:val="21"/>
        </w:rPr>
        <w:lastRenderedPageBreak/>
        <w:t>认真考虑，并提出合理建议和评价，对影响设计稳定的重大问题要进行多方案比较选择，尤其是对整体</w:t>
      </w:r>
      <w:r>
        <w:rPr>
          <w:rFonts w:ascii="宋体" w:hAnsi="宋体" w:hint="eastAsia"/>
          <w:bCs/>
          <w:szCs w:val="21"/>
          <w:lang w:eastAsia="zh"/>
        </w:rPr>
        <w:t>施工图设计</w:t>
      </w:r>
      <w:r>
        <w:rPr>
          <w:rFonts w:ascii="宋体" w:hAnsi="宋体" w:hint="eastAsia"/>
          <w:bCs/>
          <w:szCs w:val="21"/>
        </w:rPr>
        <w:t>、主要基础形式、主体结构选型、建筑装修</w:t>
      </w:r>
      <w:r>
        <w:rPr>
          <w:rFonts w:ascii="宋体" w:hAnsi="宋体" w:hint="eastAsia"/>
          <w:bCs/>
          <w:szCs w:val="21"/>
          <w:lang w:eastAsia="zh"/>
        </w:rPr>
        <w:t>图纸</w:t>
      </w:r>
      <w:r>
        <w:rPr>
          <w:rFonts w:ascii="宋体" w:hAnsi="宋体" w:hint="eastAsia"/>
          <w:bCs/>
          <w:szCs w:val="21"/>
        </w:rPr>
        <w:t>、大宗建材选用、主要设备选型等对建成使用和工程投资有重大影响的因素须进行经济技术多方案比选和性价比分析。</w:t>
      </w:r>
    </w:p>
    <w:p w14:paraId="3791616C"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4.1.8 </w:t>
      </w:r>
      <w:r>
        <w:rPr>
          <w:rFonts w:ascii="宋体" w:hAnsi="宋体" w:hint="eastAsia"/>
          <w:bCs/>
          <w:szCs w:val="21"/>
        </w:rPr>
        <w:t>设计成果文件应尽可能减少施工难度，为施工创造方便合理的施工条件；应尽量减少施工对城市交通、市民生活以及水利的干扰，并尽可能减少对施工期的影响。</w:t>
      </w:r>
    </w:p>
    <w:p w14:paraId="5F532E65"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4.1.9 </w:t>
      </w:r>
      <w:r>
        <w:rPr>
          <w:rFonts w:ascii="宋体" w:hAnsi="宋体" w:hint="eastAsia"/>
          <w:bCs/>
          <w:szCs w:val="21"/>
        </w:rPr>
        <w:t>设计人应确保其提交的</w:t>
      </w:r>
      <w:r>
        <w:rPr>
          <w:rFonts w:ascii="宋体" w:hAnsi="宋体" w:hint="eastAsia"/>
          <w:bCs/>
          <w:szCs w:val="21"/>
          <w:lang w:eastAsia="zh"/>
        </w:rPr>
        <w:t>施工图</w:t>
      </w:r>
      <w:r>
        <w:rPr>
          <w:rFonts w:ascii="宋体" w:hAnsi="宋体" w:hint="eastAsia"/>
          <w:bCs/>
          <w:szCs w:val="21"/>
        </w:rPr>
        <w:t>成果文件通过委托人、委托人委托的第三方、委托人认可的本工程施工投标人或其委托的具有审查能力的单位的审查，如审查过程中发现设计问题，设计人应按委托人的时间要求及时解决并根据相关规定修改图纸，确保</w:t>
      </w:r>
      <w:r>
        <w:rPr>
          <w:rFonts w:ascii="宋体" w:hAnsi="宋体" w:hint="eastAsia"/>
          <w:bCs/>
          <w:szCs w:val="21"/>
          <w:lang w:eastAsia="zh"/>
        </w:rPr>
        <w:t>施工图预算</w:t>
      </w:r>
      <w:r>
        <w:rPr>
          <w:rFonts w:ascii="宋体" w:hAnsi="宋体" w:hint="eastAsia"/>
          <w:bCs/>
          <w:szCs w:val="21"/>
        </w:rPr>
        <w:t>满足合同约定的工程投资控制要求。设计人应及时提供修改图纸，确保委托人相关</w:t>
      </w:r>
      <w:r>
        <w:rPr>
          <w:rFonts w:ascii="宋体" w:hAnsi="宋体" w:hint="eastAsia"/>
          <w:bCs/>
          <w:szCs w:val="21"/>
          <w:lang w:eastAsia="zh"/>
        </w:rPr>
        <w:t>施工</w:t>
      </w:r>
      <w:r>
        <w:rPr>
          <w:rFonts w:ascii="宋体" w:hAnsi="宋体" w:hint="eastAsia"/>
          <w:bCs/>
          <w:szCs w:val="21"/>
        </w:rPr>
        <w:t>工作的有效推进。</w:t>
      </w:r>
    </w:p>
    <w:p w14:paraId="1527C172" w14:textId="77777777" w:rsidR="007C7E21" w:rsidRDefault="00ED291F">
      <w:pPr>
        <w:snapToGrid w:val="0"/>
        <w:spacing w:line="360" w:lineRule="auto"/>
        <w:ind w:firstLineChars="200" w:firstLine="420"/>
        <w:rPr>
          <w:rFonts w:ascii="宋体" w:hAnsi="宋体" w:hint="eastAsia"/>
          <w:bCs/>
          <w:szCs w:val="21"/>
        </w:rPr>
      </w:pPr>
      <w:r>
        <w:rPr>
          <w:rFonts w:ascii="宋体" w:hAnsi="宋体" w:hint="eastAsia"/>
          <w:bCs/>
          <w:szCs w:val="21"/>
        </w:rPr>
        <w:t xml:space="preserve">4.1.10 </w:t>
      </w:r>
      <w:r>
        <w:rPr>
          <w:rFonts w:ascii="宋体" w:hAnsi="宋体" w:hint="eastAsia"/>
          <w:bCs/>
          <w:szCs w:val="21"/>
        </w:rPr>
        <w:t>在交付本项目的部分或全部</w:t>
      </w:r>
      <w:r>
        <w:rPr>
          <w:rFonts w:ascii="宋体" w:hAnsi="宋体" w:hint="eastAsia"/>
          <w:bCs/>
          <w:szCs w:val="21"/>
        </w:rPr>
        <w:t>施工图</w:t>
      </w:r>
      <w:r>
        <w:rPr>
          <w:rFonts w:ascii="宋体" w:hAnsi="宋体" w:hint="eastAsia"/>
          <w:bCs/>
          <w:szCs w:val="21"/>
        </w:rPr>
        <w:t>设计文件后，如获悉有更好的新工艺、新技术、新材料、新设备等适用于本工程，设计人应向委托人推荐并提供科学的评估。</w:t>
      </w:r>
    </w:p>
    <w:p w14:paraId="3134E358" w14:textId="77777777" w:rsidR="007C7E21" w:rsidRDefault="007C7E21">
      <w:pPr>
        <w:snapToGrid w:val="0"/>
        <w:spacing w:line="360" w:lineRule="auto"/>
        <w:ind w:firstLineChars="200" w:firstLine="420"/>
        <w:rPr>
          <w:rFonts w:ascii="宋体" w:hAnsi="宋体" w:hint="eastAsia"/>
          <w:bCs/>
          <w:szCs w:val="21"/>
        </w:rPr>
      </w:pPr>
    </w:p>
    <w:p w14:paraId="550271E5" w14:textId="77777777" w:rsidR="007C7E21" w:rsidRDefault="00ED291F">
      <w:pPr>
        <w:snapToGrid w:val="0"/>
        <w:spacing w:line="360" w:lineRule="auto"/>
        <w:ind w:leftChars="200" w:left="420"/>
        <w:rPr>
          <w:rFonts w:ascii="宋体" w:hAnsi="宋体" w:hint="eastAsia"/>
          <w:b/>
          <w:szCs w:val="21"/>
        </w:rPr>
      </w:pPr>
      <w:r>
        <w:rPr>
          <w:rFonts w:ascii="宋体" w:hAnsi="宋体" w:hint="eastAsia"/>
          <w:b/>
          <w:szCs w:val="21"/>
        </w:rPr>
        <w:t xml:space="preserve">4.2 </w:t>
      </w:r>
      <w:r>
        <w:rPr>
          <w:rFonts w:ascii="宋体" w:hAnsi="宋体" w:hint="eastAsia"/>
          <w:b/>
          <w:szCs w:val="21"/>
        </w:rPr>
        <w:t>设计原则</w:t>
      </w:r>
    </w:p>
    <w:p w14:paraId="59D8509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4.2.1 </w:t>
      </w:r>
      <w:r>
        <w:rPr>
          <w:rFonts w:ascii="宋体" w:hAnsi="宋体" w:hint="eastAsia"/>
          <w:szCs w:val="21"/>
        </w:rPr>
        <w:t>限额设计原则</w:t>
      </w:r>
    </w:p>
    <w:p w14:paraId="5A99322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设计单位应按照政府固定资产投资应当坚持估算控制概算，概算控制预算，预算控制决算的原则，执行《广州市政府投资管理条例》、《广州市财政投资评审监督管理办法》做好限额设计。</w:t>
      </w:r>
    </w:p>
    <w:p w14:paraId="42261F4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4.2.2 </w:t>
      </w:r>
      <w:r>
        <w:rPr>
          <w:rFonts w:ascii="宋体" w:hAnsi="宋体" w:hint="eastAsia"/>
          <w:szCs w:val="21"/>
        </w:rPr>
        <w:t>满足规范标准原则</w:t>
      </w:r>
    </w:p>
    <w:p w14:paraId="4B8B564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应参考相关规范的要求，并满足国家现行相关设计的规范标准的要求及设计行业相关技术规范条文的要求，严格执行国家工程建设标准强制性条文。</w:t>
      </w:r>
    </w:p>
    <w:p w14:paraId="3B79364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4.2.3 </w:t>
      </w:r>
      <w:r>
        <w:rPr>
          <w:rFonts w:ascii="宋体" w:hAnsi="宋体" w:hint="eastAsia"/>
          <w:szCs w:val="21"/>
        </w:rPr>
        <w:t>绿色生态原则</w:t>
      </w:r>
    </w:p>
    <w:p w14:paraId="34236DB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广州市属亚热带季风气候。规划与建筑设计应充分考虑广州市的气候特征，充分利用自然通风，合理控制直接照射室内的阳光，体现生态思想和节能观念。同时设计要体现可持续发展的理念。</w:t>
      </w:r>
    </w:p>
    <w:p w14:paraId="4E3533B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项目应按绿色建筑标准进行规划设计，积极采用低碳、绿色、环保技术措施。</w:t>
      </w:r>
    </w:p>
    <w:p w14:paraId="6A0CCCD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4.2.4 </w:t>
      </w:r>
      <w:r>
        <w:rPr>
          <w:rFonts w:ascii="宋体" w:hAnsi="宋体" w:hint="eastAsia"/>
          <w:szCs w:val="21"/>
        </w:rPr>
        <w:t>经济合理美观原则</w:t>
      </w:r>
    </w:p>
    <w:p w14:paraId="081B2F2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在保证</w:t>
      </w:r>
      <w:r>
        <w:rPr>
          <w:rFonts w:ascii="宋体" w:hAnsi="宋体" w:hint="eastAsia"/>
          <w:szCs w:val="21"/>
          <w:lang w:eastAsia="zh"/>
        </w:rPr>
        <w:t>图纸</w:t>
      </w:r>
      <w:r>
        <w:rPr>
          <w:rFonts w:ascii="宋体" w:hAnsi="宋体" w:hint="eastAsia"/>
          <w:szCs w:val="21"/>
        </w:rPr>
        <w:t>的可实施和可操作性前提下，设计中需要定量分析的设计内容，应通过计算，用数据说明其技术经济的合理性。同时应提供各阶段技术经济分析资料，以力求各阶段设计成果能充分体现设计优化的原则。</w:t>
      </w:r>
    </w:p>
    <w:p w14:paraId="15EC6C85" w14:textId="77777777" w:rsidR="007C7E21" w:rsidRDefault="00ED291F">
      <w:pPr>
        <w:snapToGrid w:val="0"/>
        <w:spacing w:line="360" w:lineRule="auto"/>
        <w:ind w:firstLineChars="200" w:firstLine="420"/>
      </w:pPr>
      <w:r>
        <w:rPr>
          <w:rFonts w:ascii="宋体" w:hAnsi="宋体" w:hint="eastAsia"/>
          <w:szCs w:val="21"/>
        </w:rPr>
        <w:t xml:space="preserve">4.2.5 </w:t>
      </w:r>
      <w:r>
        <w:t>体现</w:t>
      </w:r>
      <w:r>
        <w:t>“</w:t>
      </w:r>
      <w:r>
        <w:t>绿色节能、生态宜居</w:t>
      </w:r>
      <w:r>
        <w:t>”</w:t>
      </w:r>
      <w:r>
        <w:t>的设计理念</w:t>
      </w:r>
    </w:p>
    <w:p w14:paraId="2A0BE822" w14:textId="77777777" w:rsidR="007C7E21" w:rsidRDefault="00ED291F">
      <w:pPr>
        <w:snapToGrid w:val="0"/>
        <w:spacing w:line="360" w:lineRule="auto"/>
        <w:ind w:firstLineChars="200" w:firstLine="420"/>
      </w:pPr>
      <w:r>
        <w:t>项目应按绿色建筑标准进行规划设计，积极采用低碳、绿色、环保技术措施。</w:t>
      </w:r>
    </w:p>
    <w:p w14:paraId="25D5349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4.2.6 </w:t>
      </w:r>
      <w:r>
        <w:rPr>
          <w:rFonts w:ascii="宋体" w:hAnsi="宋体" w:hint="eastAsia"/>
          <w:szCs w:val="21"/>
        </w:rPr>
        <w:t>分期建设</w:t>
      </w:r>
    </w:p>
    <w:p w14:paraId="7F4EA52B"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设计应充分考虑结合现状条件，合理安排分期建设方案。</w:t>
      </w:r>
    </w:p>
    <w:p w14:paraId="0723648D" w14:textId="77777777" w:rsidR="007C7E21" w:rsidRDefault="007C7E21">
      <w:pPr>
        <w:snapToGrid w:val="0"/>
        <w:spacing w:line="360" w:lineRule="auto"/>
        <w:rPr>
          <w:rFonts w:ascii="宋体" w:hAnsi="宋体" w:hint="eastAsia"/>
          <w:b/>
          <w:bCs/>
          <w:szCs w:val="21"/>
        </w:rPr>
      </w:pPr>
    </w:p>
    <w:p w14:paraId="73D5277F"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rPr>
        <w:t>五、工作内容</w:t>
      </w:r>
    </w:p>
    <w:p w14:paraId="53592EC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施工图</w:t>
      </w:r>
      <w:r>
        <w:rPr>
          <w:rFonts w:ascii="宋体" w:hAnsi="宋体"/>
          <w:szCs w:val="21"/>
        </w:rPr>
        <w:t>设计范围包括</w:t>
      </w:r>
      <w:r>
        <w:rPr>
          <w:rFonts w:ascii="宋体" w:hAnsi="宋体" w:hint="eastAsia"/>
          <w:szCs w:val="21"/>
        </w:rPr>
        <w:t>但不限于</w:t>
      </w:r>
      <w:r>
        <w:rPr>
          <w:rFonts w:ascii="宋体" w:hAnsi="宋体"/>
          <w:szCs w:val="21"/>
        </w:rPr>
        <w:t>：标段内</w:t>
      </w:r>
      <w:r>
        <w:rPr>
          <w:rFonts w:ascii="宋体" w:hAnsi="宋体" w:hint="eastAsia"/>
          <w:szCs w:val="21"/>
        </w:rPr>
        <w:t>施工图</w:t>
      </w:r>
      <w:r>
        <w:rPr>
          <w:rFonts w:ascii="宋体" w:hAnsi="宋体"/>
          <w:szCs w:val="21"/>
        </w:rPr>
        <w:t>阶段的全部设计，设计深度需满足政府主管部门报批</w:t>
      </w:r>
      <w:r>
        <w:rPr>
          <w:rFonts w:ascii="宋体" w:hAnsi="宋体" w:hint="eastAsia"/>
          <w:szCs w:val="21"/>
          <w:lang w:eastAsia="zh"/>
        </w:rPr>
        <w:t>以及现场施工实施的</w:t>
      </w:r>
      <w:r>
        <w:rPr>
          <w:rFonts w:ascii="宋体" w:hAnsi="宋体"/>
          <w:szCs w:val="21"/>
        </w:rPr>
        <w:t>深度要求</w:t>
      </w:r>
      <w:r>
        <w:rPr>
          <w:rFonts w:ascii="宋体" w:hAnsi="宋体" w:hint="eastAsia"/>
          <w:szCs w:val="21"/>
        </w:rPr>
        <w:t>，包括</w:t>
      </w:r>
      <w:r>
        <w:rPr>
          <w:rFonts w:ascii="宋体" w:hAnsi="宋体"/>
          <w:szCs w:val="21"/>
        </w:rPr>
        <w:t>基坑支护设计、地基及软基处理设计、修建性详细规划设计、市政设计、</w:t>
      </w:r>
      <w:r>
        <w:rPr>
          <w:rFonts w:ascii="宋体" w:hAnsi="宋体" w:hint="eastAsia"/>
          <w:szCs w:val="21"/>
        </w:rPr>
        <w:t>各专业</w:t>
      </w:r>
      <w:r>
        <w:rPr>
          <w:rFonts w:ascii="宋体" w:hAnsi="宋体" w:hint="eastAsia"/>
          <w:szCs w:val="21"/>
          <w:lang w:eastAsia="zh"/>
        </w:rPr>
        <w:t>施工图</w:t>
      </w:r>
      <w:r>
        <w:rPr>
          <w:rFonts w:ascii="宋体" w:hAnsi="宋体"/>
          <w:szCs w:val="21"/>
        </w:rPr>
        <w:t>设计、</w:t>
      </w:r>
      <w:r>
        <w:rPr>
          <w:rFonts w:ascii="宋体" w:hAnsi="宋体" w:hint="eastAsia"/>
          <w:szCs w:val="21"/>
          <w:lang w:eastAsia="zh"/>
        </w:rPr>
        <w:t>组织各专业评审（常规消防审查、超限审查专家会、幕墙专家会）、</w:t>
      </w:r>
      <w:r>
        <w:rPr>
          <w:rFonts w:ascii="宋体" w:hAnsi="宋体"/>
          <w:szCs w:val="21"/>
        </w:rPr>
        <w:t>因政策变化或相应外部条件改变带来的相应设计工作、总控协调工作、与本项目</w:t>
      </w:r>
      <w:r>
        <w:rPr>
          <w:rFonts w:ascii="宋体" w:hAnsi="宋体" w:hint="eastAsia"/>
          <w:szCs w:val="21"/>
          <w:lang w:eastAsia="zh"/>
        </w:rPr>
        <w:t>施工</w:t>
      </w:r>
      <w:r>
        <w:rPr>
          <w:rFonts w:ascii="宋体" w:hAnsi="宋体"/>
          <w:szCs w:val="21"/>
        </w:rPr>
        <w:t>阶段相关的设计</w:t>
      </w:r>
      <w:r>
        <w:rPr>
          <w:rFonts w:ascii="宋体" w:hAnsi="宋体" w:hint="eastAsia"/>
          <w:szCs w:val="21"/>
        </w:rPr>
        <w:t>，以及配合委托人招标并提供进行招标工作所需的工程概况、招标</w:t>
      </w:r>
      <w:r>
        <w:rPr>
          <w:rFonts w:ascii="宋体" w:hAnsi="宋体" w:hint="eastAsia"/>
          <w:szCs w:val="21"/>
          <w:lang w:eastAsia="zh"/>
        </w:rPr>
        <w:t>或施工</w:t>
      </w:r>
      <w:r>
        <w:rPr>
          <w:rFonts w:ascii="宋体" w:hAnsi="宋体" w:hint="eastAsia"/>
          <w:szCs w:val="21"/>
        </w:rPr>
        <w:t>图纸（满足</w:t>
      </w:r>
      <w:r>
        <w:rPr>
          <w:rFonts w:ascii="宋体" w:hAnsi="宋体" w:hint="eastAsia"/>
          <w:szCs w:val="21"/>
          <w:lang w:eastAsia="zh"/>
        </w:rPr>
        <w:t>施工</w:t>
      </w:r>
      <w:r>
        <w:rPr>
          <w:rFonts w:ascii="宋体" w:hAnsi="宋体" w:hint="eastAsia"/>
          <w:szCs w:val="21"/>
        </w:rPr>
        <w:t>深度，具体以委托人要求为准）、工程量清单、</w:t>
      </w:r>
      <w:r>
        <w:rPr>
          <w:rFonts w:ascii="宋体" w:hAnsi="宋体" w:hint="eastAsia"/>
          <w:snapToGrid w:val="0"/>
          <w:kern w:val="0"/>
          <w:szCs w:val="21"/>
        </w:rPr>
        <w:t>所需的技术规范和</w:t>
      </w:r>
      <w:r>
        <w:rPr>
          <w:rFonts w:ascii="宋体" w:hAnsi="宋体" w:hint="eastAsia"/>
          <w:snapToGrid w:val="0"/>
          <w:kern w:val="0"/>
          <w:szCs w:val="21"/>
          <w:lang w:eastAsia="zh"/>
        </w:rPr>
        <w:t>施工图</w:t>
      </w:r>
      <w:r>
        <w:rPr>
          <w:rFonts w:ascii="宋体" w:hAnsi="宋体" w:hint="eastAsia"/>
          <w:snapToGrid w:val="0"/>
          <w:kern w:val="0"/>
          <w:szCs w:val="21"/>
        </w:rPr>
        <w:t>测算文件</w:t>
      </w:r>
      <w:r>
        <w:rPr>
          <w:rFonts w:ascii="宋体" w:hAnsi="宋体"/>
          <w:szCs w:val="21"/>
        </w:rPr>
        <w:t>等工作。</w:t>
      </w:r>
    </w:p>
    <w:p w14:paraId="1F640A51"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设计各专业包括</w:t>
      </w:r>
      <w:r>
        <w:rPr>
          <w:rFonts w:ascii="宋体" w:hAnsi="宋体" w:hint="eastAsia"/>
          <w:szCs w:val="21"/>
        </w:rPr>
        <w:t>但不限于</w:t>
      </w:r>
      <w:r>
        <w:rPr>
          <w:rFonts w:ascii="宋体" w:hAnsi="宋体"/>
          <w:szCs w:val="21"/>
        </w:rPr>
        <w:t>：</w:t>
      </w:r>
    </w:p>
    <w:p w14:paraId="5BEC9B9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）负责空港车辆段安置区商办地块项目实施范围内所有专业设计工作，包括但不限于：所有建筑、结构</w:t>
      </w:r>
      <w:r>
        <w:rPr>
          <w:rFonts w:ascii="宋体" w:hAnsi="宋体" w:hint="eastAsia"/>
          <w:szCs w:val="21"/>
        </w:rPr>
        <w:t>(</w:t>
      </w:r>
      <w:r>
        <w:rPr>
          <w:rFonts w:ascii="宋体" w:hAnsi="宋体" w:hint="eastAsia"/>
          <w:szCs w:val="21"/>
        </w:rPr>
        <w:t>含深基坑）、</w:t>
      </w:r>
      <w:r>
        <w:rPr>
          <w:rFonts w:ascii="宋体" w:hAnsi="宋体" w:hint="eastAsia"/>
          <w:szCs w:val="21"/>
          <w:lang w:eastAsia="zh"/>
        </w:rPr>
        <w:t>地铁专属归家通道（如有）、</w:t>
      </w:r>
      <w:r>
        <w:rPr>
          <w:rFonts w:ascii="宋体" w:hAnsi="宋体" w:hint="eastAsia"/>
          <w:szCs w:val="21"/>
        </w:rPr>
        <w:t>给排水、电气、通风、空调、消防（含消防性能化设计）、人防、土石方平衡及基坑支护（如有）、室内装修（含物业后勤）、幕墙、铝合金门窗、车安（如有）、卫生、环保、建筑节能、景观绿化、标识设计、交通划线、泛光照明及配套楼主体结构、园林、装修和外立面（含立面标志标识）等所有专业设计工作；</w:t>
      </w:r>
    </w:p>
    <w:p w14:paraId="1F19EBB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）负责项目涉及的管线综合、管线迁移</w:t>
      </w:r>
      <w:r>
        <w:rPr>
          <w:rFonts w:ascii="宋体" w:hAnsi="宋体" w:hint="eastAsia"/>
          <w:szCs w:val="21"/>
          <w:lang w:eastAsia="zh"/>
        </w:rPr>
        <w:t>、河涌改造（如有）</w:t>
      </w:r>
      <w:r>
        <w:rPr>
          <w:rFonts w:ascii="宋体" w:hAnsi="宋体" w:hint="eastAsia"/>
          <w:szCs w:val="21"/>
        </w:rPr>
        <w:t>等临时设施的设计工作。</w:t>
      </w:r>
    </w:p>
    <w:p w14:paraId="4074889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）负责专项设计（或评估）工作：包括不限于智能化（含停车场管理系统）、绿色建筑设计（三星级）、海绵城市、二次机电、装配式、</w:t>
      </w:r>
      <w:r>
        <w:rPr>
          <w:rFonts w:ascii="宋体" w:hAnsi="宋体" w:hint="eastAsia"/>
          <w:szCs w:val="21"/>
        </w:rPr>
        <w:t>BIM</w:t>
      </w:r>
      <w:r>
        <w:rPr>
          <w:rFonts w:ascii="宋体" w:hAnsi="宋体" w:hint="eastAsia"/>
          <w:szCs w:val="21"/>
        </w:rPr>
        <w:t>设计、小区市政、永水（含给排水、供水）、永电、燃气（市政接驳与用地内路由）、路灯、通讯、市政综合管网、市政道路、地铁安全评估、地保配合、钢结构设计、结构超限（含咨询优化）、限额设计测算咨询、</w:t>
      </w:r>
      <w:r>
        <w:rPr>
          <w:rFonts w:ascii="宋体" w:hAnsi="宋体" w:hint="eastAsia"/>
          <w:szCs w:val="21"/>
          <w:lang w:eastAsia="zh"/>
        </w:rPr>
        <w:t>电梯、管线迁改</w:t>
      </w:r>
      <w:r>
        <w:rPr>
          <w:rFonts w:ascii="宋体" w:hAnsi="宋体" w:hint="eastAsia"/>
          <w:szCs w:val="21"/>
        </w:rPr>
        <w:t>等</w:t>
      </w:r>
      <w:r>
        <w:rPr>
          <w:rFonts w:ascii="宋体" w:hAnsi="宋体"/>
          <w:szCs w:val="21"/>
        </w:rPr>
        <w:t>。</w:t>
      </w:r>
    </w:p>
    <w:p w14:paraId="51AA1DF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1</w:t>
      </w:r>
      <w:r>
        <w:rPr>
          <w:rFonts w:ascii="宋体" w:hAnsi="宋体" w:hint="eastAsia"/>
          <w:szCs w:val="21"/>
        </w:rPr>
        <w:t xml:space="preserve"> </w:t>
      </w:r>
      <w:r>
        <w:rPr>
          <w:rFonts w:ascii="宋体" w:hAnsi="宋体"/>
          <w:szCs w:val="21"/>
        </w:rPr>
        <w:t>室外市政设计</w:t>
      </w:r>
    </w:p>
    <w:p w14:paraId="064D7823"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包括</w:t>
      </w:r>
      <w:r>
        <w:rPr>
          <w:rFonts w:ascii="宋体" w:hAnsi="宋体" w:hint="eastAsia"/>
          <w:szCs w:val="21"/>
        </w:rPr>
        <w:t>标段</w:t>
      </w:r>
      <w:r>
        <w:rPr>
          <w:rFonts w:ascii="宋体" w:hAnsi="宋体"/>
          <w:szCs w:val="21"/>
        </w:rPr>
        <w:t>内的市政道路</w:t>
      </w:r>
      <w:r>
        <w:rPr>
          <w:rFonts w:ascii="宋体" w:hAnsi="宋体" w:hint="eastAsia"/>
          <w:szCs w:val="21"/>
        </w:rPr>
        <w:t>、</w:t>
      </w:r>
      <w:r>
        <w:rPr>
          <w:rFonts w:ascii="宋体" w:hAnsi="宋体" w:hint="eastAsia"/>
          <w:szCs w:val="21"/>
          <w:lang w:eastAsia="zh"/>
        </w:rPr>
        <w:t>小区的</w:t>
      </w:r>
      <w:r>
        <w:rPr>
          <w:rFonts w:ascii="宋体" w:hAnsi="宋体"/>
          <w:szCs w:val="21"/>
        </w:rPr>
        <w:t>供电、供水</w:t>
      </w:r>
      <w:r>
        <w:rPr>
          <w:rFonts w:ascii="宋体" w:hAnsi="宋体" w:hint="eastAsia"/>
          <w:szCs w:val="21"/>
          <w:lang w:eastAsia="zh"/>
        </w:rPr>
        <w:t>（含一二供水，智慧泵房）</w:t>
      </w:r>
      <w:r>
        <w:rPr>
          <w:rFonts w:ascii="宋体" w:hAnsi="宋体"/>
          <w:szCs w:val="21"/>
        </w:rPr>
        <w:t>、排水、燃气</w:t>
      </w:r>
      <w:r>
        <w:rPr>
          <w:rFonts w:ascii="宋体" w:hAnsi="宋体" w:hint="eastAsia"/>
          <w:szCs w:val="21"/>
          <w:lang w:eastAsia="zh"/>
        </w:rPr>
        <w:t>、路灯、通讯、交通、道路</w:t>
      </w:r>
      <w:r>
        <w:rPr>
          <w:rFonts w:ascii="宋体" w:hAnsi="宋体"/>
          <w:szCs w:val="21"/>
        </w:rPr>
        <w:t>工程等工程设计，以及各种管线综合平衡设计（含配合市政管线接口对接）等。</w:t>
      </w:r>
    </w:p>
    <w:p w14:paraId="6506888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w:t>
      </w:r>
      <w:r>
        <w:rPr>
          <w:rFonts w:ascii="宋体" w:hAnsi="宋体" w:hint="eastAsia"/>
          <w:szCs w:val="21"/>
        </w:rPr>
        <w:t xml:space="preserve"> </w:t>
      </w:r>
      <w:r>
        <w:rPr>
          <w:rFonts w:ascii="宋体" w:hAnsi="宋体"/>
          <w:szCs w:val="21"/>
        </w:rPr>
        <w:t>建筑设计</w:t>
      </w:r>
    </w:p>
    <w:p w14:paraId="46B10E5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标段</w:t>
      </w:r>
      <w:r>
        <w:rPr>
          <w:rFonts w:ascii="宋体" w:hAnsi="宋体"/>
          <w:szCs w:val="21"/>
        </w:rPr>
        <w:t>内的建筑设计，包括但不限于提供主体建筑与附属建筑各层平面图，建筑</w:t>
      </w:r>
      <w:r>
        <w:rPr>
          <w:rFonts w:ascii="宋体" w:hAnsi="宋体" w:hint="eastAsia"/>
          <w:szCs w:val="21"/>
          <w:lang w:eastAsia="zh"/>
        </w:rPr>
        <w:t>各</w:t>
      </w:r>
      <w:r>
        <w:rPr>
          <w:rFonts w:ascii="宋体" w:hAnsi="宋体"/>
          <w:szCs w:val="21"/>
        </w:rPr>
        <w:t>向立面图、主要剖面图</w:t>
      </w:r>
      <w:r>
        <w:rPr>
          <w:rFonts w:ascii="宋体" w:hAnsi="宋体" w:hint="eastAsia"/>
          <w:szCs w:val="21"/>
        </w:rPr>
        <w:t>、门窗大样</w:t>
      </w:r>
      <w:r>
        <w:rPr>
          <w:rFonts w:ascii="宋体" w:hAnsi="宋体" w:hint="eastAsia"/>
          <w:szCs w:val="21"/>
          <w:lang w:eastAsia="zh"/>
        </w:rPr>
        <w:t>、墙身大样、构造大样</w:t>
      </w:r>
      <w:r>
        <w:rPr>
          <w:rFonts w:ascii="宋体" w:hAnsi="宋体" w:hint="eastAsia"/>
          <w:szCs w:val="21"/>
        </w:rPr>
        <w:t>、</w:t>
      </w:r>
      <w:r>
        <w:rPr>
          <w:rFonts w:ascii="宋体" w:hAnsi="宋体" w:hint="eastAsia"/>
          <w:szCs w:val="21"/>
          <w:lang w:eastAsia="zh"/>
        </w:rPr>
        <w:t>建筑节能、</w:t>
      </w:r>
      <w:r>
        <w:rPr>
          <w:rFonts w:ascii="宋体" w:hAnsi="宋体"/>
          <w:szCs w:val="21"/>
        </w:rPr>
        <w:t>功能区域设计、交通组织图、外立面</w:t>
      </w:r>
      <w:r>
        <w:rPr>
          <w:rFonts w:ascii="宋体" w:hAnsi="宋体" w:hint="eastAsia"/>
          <w:szCs w:val="21"/>
          <w:lang w:eastAsia="zh"/>
        </w:rPr>
        <w:t>幕墙等</w:t>
      </w:r>
      <w:r>
        <w:rPr>
          <w:rFonts w:ascii="宋体" w:hAnsi="宋体"/>
          <w:szCs w:val="21"/>
        </w:rPr>
        <w:t>装修及室内装修图</w:t>
      </w:r>
      <w:r>
        <w:rPr>
          <w:rFonts w:ascii="宋体" w:hAnsi="宋体" w:hint="eastAsia"/>
          <w:szCs w:val="21"/>
        </w:rPr>
        <w:t>（如有）</w:t>
      </w:r>
      <w:r>
        <w:rPr>
          <w:rFonts w:ascii="宋体" w:hAnsi="宋体"/>
          <w:szCs w:val="21"/>
        </w:rPr>
        <w:t>、效果图、构造做法、新技术做法。</w:t>
      </w:r>
    </w:p>
    <w:p w14:paraId="117F20C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w:t>
      </w:r>
      <w:r>
        <w:rPr>
          <w:rFonts w:ascii="宋体" w:hAnsi="宋体" w:hint="eastAsia"/>
          <w:szCs w:val="21"/>
        </w:rPr>
        <w:t xml:space="preserve"> </w:t>
      </w:r>
      <w:r>
        <w:rPr>
          <w:rFonts w:ascii="宋体" w:hAnsi="宋体"/>
          <w:szCs w:val="21"/>
        </w:rPr>
        <w:t>结构设计</w:t>
      </w:r>
    </w:p>
    <w:p w14:paraId="5518521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标段</w:t>
      </w:r>
      <w:r>
        <w:rPr>
          <w:rFonts w:ascii="宋体" w:hAnsi="宋体"/>
          <w:szCs w:val="21"/>
        </w:rPr>
        <w:t>内建筑体的结构设计、基坑支护设计、挡土墙护坡、</w:t>
      </w:r>
      <w:r>
        <w:rPr>
          <w:rFonts w:ascii="宋体" w:hAnsi="宋体" w:hint="eastAsia"/>
          <w:szCs w:val="21"/>
          <w:lang w:eastAsia="zh"/>
        </w:rPr>
        <w:t>超限设计、</w:t>
      </w:r>
      <w:r>
        <w:rPr>
          <w:rFonts w:ascii="宋体" w:hAnsi="宋体"/>
          <w:szCs w:val="21"/>
        </w:rPr>
        <w:t>幕墙等装修工程的结构设计，包括总平面范围内主体、附属的结构设计、装修工程的结构设计与验算、室外工程及构筑物的结构设计等。</w:t>
      </w:r>
    </w:p>
    <w:p w14:paraId="2112559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4</w:t>
      </w:r>
      <w:r>
        <w:rPr>
          <w:rFonts w:ascii="宋体" w:hAnsi="宋体" w:hint="eastAsia"/>
          <w:szCs w:val="21"/>
        </w:rPr>
        <w:t xml:space="preserve"> </w:t>
      </w:r>
      <w:r>
        <w:rPr>
          <w:rFonts w:ascii="宋体" w:hAnsi="宋体"/>
          <w:szCs w:val="21"/>
        </w:rPr>
        <w:t>电气设计</w:t>
      </w:r>
    </w:p>
    <w:p w14:paraId="576A206D"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包括</w:t>
      </w:r>
      <w:r>
        <w:rPr>
          <w:rFonts w:ascii="宋体" w:hAnsi="宋体" w:hint="eastAsia"/>
          <w:szCs w:val="21"/>
          <w:lang w:eastAsia="zh"/>
        </w:rPr>
        <w:t>但不限于</w:t>
      </w:r>
      <w:r>
        <w:rPr>
          <w:rFonts w:ascii="宋体" w:hAnsi="宋体"/>
          <w:szCs w:val="21"/>
        </w:rPr>
        <w:t>红线范围内的变配电系统、应急电源供电系统、电力系统</w:t>
      </w:r>
      <w:r>
        <w:rPr>
          <w:rFonts w:ascii="宋体" w:hAnsi="宋体" w:hint="eastAsia"/>
          <w:szCs w:val="21"/>
        </w:rPr>
        <w:t>（含变配电系统、高压电力接入等）、</w:t>
      </w:r>
      <w:r>
        <w:rPr>
          <w:rFonts w:ascii="宋体" w:hAnsi="宋体"/>
          <w:szCs w:val="21"/>
        </w:rPr>
        <w:t>照明系统（含室内普通照明、室外景观照明及智能照明控制）、消防自动报警系统、建筑物防雷、接地系统及安全措施，并配合完成红线范围内管线综合平衡设计。</w:t>
      </w:r>
    </w:p>
    <w:p w14:paraId="1D6AD3A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 </w:t>
      </w:r>
      <w:r>
        <w:rPr>
          <w:rFonts w:ascii="宋体" w:hAnsi="宋体"/>
          <w:szCs w:val="21"/>
        </w:rPr>
        <w:t>智能化系统设计</w:t>
      </w:r>
    </w:p>
    <w:p w14:paraId="2645C61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.1 </w:t>
      </w:r>
      <w:r>
        <w:rPr>
          <w:rFonts w:ascii="宋体" w:hAnsi="宋体"/>
          <w:szCs w:val="21"/>
        </w:rPr>
        <w:t>通信网络系统：包括计算机网络系统、电话（语音）网络系统、有线电视系统、公共广播及消防广播系统、无线上网系统；综合布线；</w:t>
      </w:r>
      <w:r>
        <w:rPr>
          <w:rFonts w:ascii="宋体" w:hAnsi="宋体" w:hint="eastAsia"/>
          <w:szCs w:val="21"/>
        </w:rPr>
        <w:t>手机信号覆盖系统；</w:t>
      </w:r>
    </w:p>
    <w:p w14:paraId="5DCE45B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.2 </w:t>
      </w:r>
      <w:r>
        <w:rPr>
          <w:rFonts w:ascii="宋体" w:hAnsi="宋体"/>
          <w:szCs w:val="21"/>
        </w:rPr>
        <w:t>建筑设备监控系统；</w:t>
      </w:r>
    </w:p>
    <w:p w14:paraId="4D54542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.3 </w:t>
      </w:r>
      <w:r>
        <w:rPr>
          <w:rFonts w:ascii="宋体" w:hAnsi="宋体"/>
          <w:szCs w:val="21"/>
        </w:rPr>
        <w:t>安全防范系统（访客对讲、紧急求助报警装置等）；闭路电视监控系统、出入口控制系统、停车场管理系统；</w:t>
      </w:r>
    </w:p>
    <w:p w14:paraId="372CD5C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.4 </w:t>
      </w:r>
      <w:r>
        <w:rPr>
          <w:rFonts w:ascii="宋体" w:hAnsi="宋体"/>
          <w:szCs w:val="21"/>
        </w:rPr>
        <w:t>智能化系统集成；</w:t>
      </w:r>
    </w:p>
    <w:p w14:paraId="4E12E27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.5 </w:t>
      </w:r>
      <w:r>
        <w:rPr>
          <w:rFonts w:ascii="宋体" w:hAnsi="宋体"/>
          <w:szCs w:val="21"/>
        </w:rPr>
        <w:t>弱电防雷系统；</w:t>
      </w:r>
    </w:p>
    <w:p w14:paraId="458652D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.6 </w:t>
      </w:r>
      <w:r>
        <w:rPr>
          <w:rFonts w:ascii="宋体" w:hAnsi="宋体"/>
          <w:szCs w:val="21"/>
        </w:rPr>
        <w:t>机房工程；</w:t>
      </w:r>
    </w:p>
    <w:p w14:paraId="4D24954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5</w:t>
      </w:r>
      <w:r>
        <w:rPr>
          <w:rFonts w:ascii="宋体" w:hAnsi="宋体" w:hint="eastAsia"/>
          <w:szCs w:val="21"/>
        </w:rPr>
        <w:t xml:space="preserve">.7 </w:t>
      </w:r>
      <w:r>
        <w:rPr>
          <w:rFonts w:ascii="宋体" w:hAnsi="宋体"/>
          <w:szCs w:val="21"/>
        </w:rPr>
        <w:t>监控中心</w:t>
      </w:r>
      <w:r>
        <w:rPr>
          <w:rFonts w:ascii="宋体" w:hAnsi="宋体" w:hint="eastAsia"/>
          <w:szCs w:val="21"/>
          <w:lang w:eastAsia="zh"/>
        </w:rPr>
        <w:t>；</w:t>
      </w:r>
    </w:p>
    <w:p w14:paraId="0F7FFE8B" w14:textId="77777777" w:rsidR="007C7E21" w:rsidRDefault="00ED291F">
      <w:pPr>
        <w:snapToGrid w:val="0"/>
        <w:spacing w:line="360" w:lineRule="auto"/>
        <w:ind w:firstLineChars="200" w:firstLine="420"/>
        <w:rPr>
          <w:rFonts w:ascii="宋体" w:hAnsi="宋体" w:hint="eastAsia"/>
          <w:szCs w:val="21"/>
          <w:lang w:eastAsia="zh"/>
        </w:rPr>
      </w:pPr>
      <w:r>
        <w:rPr>
          <w:rFonts w:ascii="宋体" w:hAnsi="宋体" w:hint="eastAsia"/>
          <w:szCs w:val="21"/>
        </w:rPr>
        <w:t>5.</w:t>
      </w:r>
      <w:r>
        <w:rPr>
          <w:rFonts w:ascii="宋体" w:hAnsi="宋体" w:hint="eastAsia"/>
          <w:szCs w:val="21"/>
          <w:lang w:eastAsia="zh"/>
        </w:rPr>
        <w:t>5.8</w:t>
      </w:r>
      <w:r>
        <w:rPr>
          <w:rFonts w:ascii="宋体" w:hAnsi="宋体" w:hint="eastAsia"/>
          <w:szCs w:val="21"/>
        </w:rPr>
        <w:t xml:space="preserve"> </w:t>
      </w:r>
      <w:r>
        <w:rPr>
          <w:rFonts w:ascii="宋体" w:hAnsi="宋体" w:hint="eastAsia"/>
          <w:szCs w:val="21"/>
          <w:lang w:eastAsia="zh"/>
        </w:rPr>
        <w:t>其它智能化系统；</w:t>
      </w:r>
    </w:p>
    <w:p w14:paraId="3C54D8F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6</w:t>
      </w:r>
      <w:r>
        <w:rPr>
          <w:rFonts w:ascii="宋体" w:hAnsi="宋体" w:hint="eastAsia"/>
          <w:szCs w:val="21"/>
        </w:rPr>
        <w:t xml:space="preserve"> </w:t>
      </w:r>
      <w:r>
        <w:rPr>
          <w:rFonts w:ascii="宋体" w:hAnsi="宋体"/>
          <w:szCs w:val="21"/>
        </w:rPr>
        <w:t>给排水设计（含外水接入、接出部分，需设计接至主管部门指定接口）</w:t>
      </w:r>
    </w:p>
    <w:p w14:paraId="1E15281F"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建筑给水、排水系统设计（包含直饮水供水系统）、污水处理站设计、集中热水供应系统、用地内与市政管线接驳等设计、雨水收集、处理与回用系统。</w:t>
      </w:r>
    </w:p>
    <w:p w14:paraId="2CB0E84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7</w:t>
      </w:r>
      <w:r>
        <w:rPr>
          <w:rFonts w:ascii="宋体" w:hAnsi="宋体" w:hint="eastAsia"/>
          <w:szCs w:val="21"/>
        </w:rPr>
        <w:t xml:space="preserve"> </w:t>
      </w:r>
      <w:r>
        <w:rPr>
          <w:rFonts w:ascii="宋体" w:hAnsi="宋体"/>
          <w:szCs w:val="21"/>
        </w:rPr>
        <w:t>空调通风设计</w:t>
      </w:r>
    </w:p>
    <w:p w14:paraId="19CCD746"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包括不限于建筑物内部通风系统、防排烟系统、建筑物内部空气调节系统、集中供冷供热系统等的设计。</w:t>
      </w:r>
    </w:p>
    <w:p w14:paraId="626B513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8</w:t>
      </w:r>
      <w:r>
        <w:rPr>
          <w:rFonts w:ascii="宋体" w:hAnsi="宋体"/>
          <w:szCs w:val="21"/>
        </w:rPr>
        <w:t>消防设计</w:t>
      </w:r>
    </w:p>
    <w:p w14:paraId="4A17EBC5"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消火栓系统、自动喷淋系统、气体灭火系统、防排烟系统、火灾自动报警及联动控制系统</w:t>
      </w:r>
      <w:r>
        <w:rPr>
          <w:rFonts w:ascii="宋体" w:hAnsi="宋体" w:hint="eastAsia"/>
          <w:szCs w:val="21"/>
        </w:rPr>
        <w:t>、</w:t>
      </w:r>
      <w:r>
        <w:rPr>
          <w:rFonts w:ascii="宋体" w:hAnsi="宋体"/>
          <w:szCs w:val="21"/>
        </w:rPr>
        <w:t>灭火器配置。</w:t>
      </w:r>
    </w:p>
    <w:p w14:paraId="12BCCC4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9</w:t>
      </w:r>
      <w:r>
        <w:rPr>
          <w:rFonts w:ascii="宋体" w:hAnsi="宋体" w:hint="eastAsia"/>
          <w:szCs w:val="21"/>
        </w:rPr>
        <w:t xml:space="preserve"> </w:t>
      </w:r>
      <w:r>
        <w:rPr>
          <w:rFonts w:ascii="宋体" w:hAnsi="宋体"/>
          <w:szCs w:val="21"/>
        </w:rPr>
        <w:t>电梯工程设计与相关配合。</w:t>
      </w:r>
    </w:p>
    <w:p w14:paraId="6FF5358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5.1</w:t>
      </w:r>
      <w:r>
        <w:rPr>
          <w:rFonts w:ascii="宋体" w:hAnsi="宋体" w:hint="eastAsia"/>
          <w:szCs w:val="21"/>
          <w:lang w:eastAsia="zh"/>
        </w:rPr>
        <w:t>0</w:t>
      </w:r>
      <w:r>
        <w:rPr>
          <w:rFonts w:ascii="宋体" w:hAnsi="宋体" w:hint="eastAsia"/>
          <w:szCs w:val="21"/>
        </w:rPr>
        <w:t xml:space="preserve"> </w:t>
      </w:r>
      <w:r>
        <w:rPr>
          <w:rFonts w:ascii="宋体" w:hAnsi="宋体"/>
          <w:szCs w:val="21"/>
        </w:rPr>
        <w:t>市政专业设计</w:t>
      </w:r>
    </w:p>
    <w:p w14:paraId="2D135A4E"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包括本项目用地红线范围内市政路涉及的道路、交通、给排水、照明、绿化、缆线管廊（电力及通信）等工程设计，以及各种管线综合平衡</w:t>
      </w:r>
      <w:r>
        <w:rPr>
          <w:rFonts w:ascii="宋体" w:hAnsi="宋体" w:hint="eastAsia"/>
          <w:szCs w:val="21"/>
        </w:rPr>
        <w:t>和迁改</w:t>
      </w:r>
      <w:r>
        <w:rPr>
          <w:rFonts w:ascii="宋体" w:hAnsi="宋体"/>
          <w:szCs w:val="21"/>
        </w:rPr>
        <w:t>设计（含配合市政管线接口对接）等。</w:t>
      </w:r>
    </w:p>
    <w:p w14:paraId="5A7C294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5.1</w:t>
      </w:r>
      <w:r>
        <w:rPr>
          <w:rFonts w:ascii="宋体" w:hAnsi="宋体" w:hint="eastAsia"/>
          <w:szCs w:val="21"/>
          <w:lang w:eastAsia="zh"/>
        </w:rPr>
        <w:t>1</w:t>
      </w:r>
      <w:r>
        <w:rPr>
          <w:rFonts w:ascii="宋体" w:hAnsi="宋体" w:hint="eastAsia"/>
          <w:szCs w:val="21"/>
        </w:rPr>
        <w:t xml:space="preserve"> </w:t>
      </w:r>
      <w:r>
        <w:rPr>
          <w:rFonts w:ascii="宋体" w:hAnsi="宋体"/>
          <w:szCs w:val="21"/>
        </w:rPr>
        <w:t>按照项目的灯光、声学等特殊工艺设计要求进行建筑、结构及其配套设备专业的设计与相关配合。</w:t>
      </w:r>
    </w:p>
    <w:p w14:paraId="6848FC9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5.1</w:t>
      </w:r>
      <w:r>
        <w:rPr>
          <w:rFonts w:ascii="宋体" w:hAnsi="宋体" w:hint="eastAsia"/>
          <w:szCs w:val="21"/>
          <w:lang w:eastAsia="zh"/>
        </w:rPr>
        <w:t>2</w:t>
      </w:r>
      <w:r>
        <w:rPr>
          <w:rFonts w:ascii="宋体" w:hAnsi="宋体" w:hint="eastAsia"/>
          <w:szCs w:val="21"/>
        </w:rPr>
        <w:t xml:space="preserve"> </w:t>
      </w:r>
      <w:r>
        <w:rPr>
          <w:rFonts w:ascii="宋体" w:hAnsi="宋体"/>
          <w:szCs w:val="21"/>
        </w:rPr>
        <w:t>管线综合平衡设计</w:t>
      </w:r>
    </w:p>
    <w:p w14:paraId="530FC8C2"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各种专业设备、系统的管线在建筑物内、外的路由平衡设计。建筑物内、外的管线综合平衡设计以专篇形式提交。</w:t>
      </w:r>
    </w:p>
    <w:p w14:paraId="1F959D6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5.1</w:t>
      </w:r>
      <w:r>
        <w:rPr>
          <w:rFonts w:ascii="宋体" w:hAnsi="宋体" w:hint="eastAsia"/>
          <w:szCs w:val="21"/>
          <w:lang w:eastAsia="zh"/>
        </w:rPr>
        <w:t>3</w:t>
      </w:r>
      <w:r>
        <w:rPr>
          <w:rFonts w:ascii="宋体" w:hAnsi="宋体" w:hint="eastAsia"/>
          <w:szCs w:val="21"/>
        </w:rPr>
        <w:t xml:space="preserve"> </w:t>
      </w:r>
      <w:r>
        <w:rPr>
          <w:rFonts w:ascii="宋体" w:hAnsi="宋体"/>
          <w:szCs w:val="21"/>
        </w:rPr>
        <w:t>设备选型意见</w:t>
      </w:r>
    </w:p>
    <w:p w14:paraId="49C38973"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就拟采用的专用机电设备、专用电子设备（如大屏幕显示系统、广播音响系统等）的选型于施工图设计开始前向</w:t>
      </w:r>
      <w:r>
        <w:rPr>
          <w:rFonts w:ascii="宋体" w:hAnsi="宋体" w:hint="eastAsia"/>
          <w:szCs w:val="21"/>
        </w:rPr>
        <w:t>委托人</w:t>
      </w:r>
      <w:r>
        <w:rPr>
          <w:rFonts w:ascii="宋体" w:hAnsi="宋体"/>
          <w:szCs w:val="21"/>
        </w:rPr>
        <w:t>提出书面意见并提供相关设备的技术参数规格书，但不设计专用设备。</w:t>
      </w:r>
    </w:p>
    <w:p w14:paraId="6D7CDA3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5.1</w:t>
      </w:r>
      <w:r>
        <w:rPr>
          <w:rFonts w:ascii="宋体" w:hAnsi="宋体" w:hint="eastAsia"/>
          <w:szCs w:val="21"/>
          <w:lang w:eastAsia="zh"/>
        </w:rPr>
        <w:t>4</w:t>
      </w:r>
      <w:r>
        <w:rPr>
          <w:rFonts w:ascii="宋体" w:hAnsi="宋体" w:hint="eastAsia"/>
          <w:szCs w:val="21"/>
        </w:rPr>
        <w:t xml:space="preserve"> </w:t>
      </w:r>
      <w:r>
        <w:rPr>
          <w:rFonts w:ascii="宋体" w:hAnsi="宋体"/>
          <w:szCs w:val="21"/>
        </w:rPr>
        <w:t>建筑节能、绿色建筑设计，以及新技术应用的研究和设计。</w:t>
      </w:r>
    </w:p>
    <w:p w14:paraId="69CD51B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15</w:t>
      </w:r>
      <w:r>
        <w:rPr>
          <w:rFonts w:ascii="宋体" w:hAnsi="宋体" w:hint="eastAsia"/>
          <w:szCs w:val="21"/>
        </w:rPr>
        <w:t xml:space="preserve"> </w:t>
      </w:r>
      <w:r>
        <w:rPr>
          <w:rFonts w:ascii="宋体" w:hAnsi="宋体"/>
          <w:szCs w:val="21"/>
        </w:rPr>
        <w:t>在规划红线范围内，</w:t>
      </w:r>
      <w:r>
        <w:rPr>
          <w:rFonts w:ascii="宋体" w:hAnsi="宋体" w:hint="eastAsia"/>
          <w:szCs w:val="21"/>
        </w:rPr>
        <w:t>设计人</w:t>
      </w:r>
      <w:r>
        <w:rPr>
          <w:rFonts w:ascii="宋体" w:hAnsi="宋体"/>
          <w:szCs w:val="21"/>
        </w:rPr>
        <w:t>应保证按规划及建筑功能要求、配套设施要求完成本合同工程造价中包含的全部项目的</w:t>
      </w:r>
      <w:r>
        <w:rPr>
          <w:rFonts w:ascii="宋体" w:hAnsi="宋体" w:hint="eastAsia"/>
          <w:szCs w:val="21"/>
          <w:lang w:eastAsia="zh"/>
        </w:rPr>
        <w:t>施工图</w:t>
      </w:r>
      <w:r>
        <w:rPr>
          <w:rFonts w:ascii="宋体" w:hAnsi="宋体"/>
          <w:szCs w:val="21"/>
        </w:rPr>
        <w:t>设计。</w:t>
      </w:r>
    </w:p>
    <w:p w14:paraId="04C4C78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16</w:t>
      </w:r>
      <w:r>
        <w:rPr>
          <w:rFonts w:ascii="宋体" w:hAnsi="宋体" w:hint="eastAsia"/>
          <w:szCs w:val="21"/>
        </w:rPr>
        <w:t xml:space="preserve"> </w:t>
      </w:r>
      <w:r>
        <w:rPr>
          <w:rFonts w:ascii="宋体" w:hAnsi="宋体"/>
          <w:szCs w:val="21"/>
        </w:rPr>
        <w:t>对于专项分包设计文件，须由</w:t>
      </w:r>
      <w:r>
        <w:rPr>
          <w:rFonts w:ascii="宋体" w:hAnsi="宋体" w:hint="eastAsia"/>
          <w:szCs w:val="21"/>
        </w:rPr>
        <w:t>设计人</w:t>
      </w:r>
      <w:r>
        <w:rPr>
          <w:rFonts w:ascii="宋体" w:hAnsi="宋体"/>
          <w:szCs w:val="21"/>
        </w:rPr>
        <w:t>及专项分包单位人员校核并会签盖章确认。</w:t>
      </w:r>
    </w:p>
    <w:p w14:paraId="0C283F8C"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专项分包施工图设计文件中，需设计人校核确认的部分由设计人及专项分包方人员进行会签并盖章确认。设计人应配合专项分包施工图设计单位出图。对于有设计资质的施工图设计单位，对其设计文件进行设计协调和按建设方要求办理审核确认手续；对于没有设计资质的施工图设计单位，在完成深化设计后需套设计人单位图签出图，施工图设计单位必须盖章确认。</w:t>
      </w:r>
    </w:p>
    <w:p w14:paraId="7F1A90B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17</w:t>
      </w:r>
      <w:r>
        <w:rPr>
          <w:rFonts w:ascii="宋体" w:hAnsi="宋体" w:hint="eastAsia"/>
          <w:szCs w:val="21"/>
        </w:rPr>
        <w:t xml:space="preserve"> </w:t>
      </w:r>
      <w:r>
        <w:rPr>
          <w:rFonts w:ascii="宋体" w:hAnsi="宋体"/>
          <w:szCs w:val="21"/>
        </w:rPr>
        <w:t>提供主要设备材料表及技术要求书，配合</w:t>
      </w:r>
      <w:r>
        <w:rPr>
          <w:rFonts w:ascii="宋体" w:hAnsi="宋体" w:hint="eastAsia"/>
          <w:szCs w:val="21"/>
        </w:rPr>
        <w:t>委托人</w:t>
      </w:r>
      <w:r>
        <w:rPr>
          <w:rFonts w:ascii="宋体" w:hAnsi="宋体"/>
          <w:szCs w:val="21"/>
        </w:rPr>
        <w:t>的招标工作。</w:t>
      </w:r>
    </w:p>
    <w:p w14:paraId="392F62F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对于</w:t>
      </w:r>
      <w:r>
        <w:rPr>
          <w:rFonts w:ascii="宋体" w:hAnsi="宋体"/>
          <w:szCs w:val="21"/>
        </w:rPr>
        <w:t>地震评估、环境评估、防雷评估、风洞试验、振动台试验、点试验、消防性能化分析及有关专项试验、研究与论证，</w:t>
      </w:r>
      <w:r>
        <w:rPr>
          <w:rFonts w:ascii="宋体" w:hAnsi="宋体" w:hint="eastAsia"/>
          <w:szCs w:val="21"/>
        </w:rPr>
        <w:t>设计人</w:t>
      </w:r>
      <w:r>
        <w:rPr>
          <w:rFonts w:ascii="宋体" w:hAnsi="宋体"/>
          <w:szCs w:val="21"/>
        </w:rPr>
        <w:t>应配合</w:t>
      </w:r>
      <w:r>
        <w:rPr>
          <w:rFonts w:ascii="宋体" w:hAnsi="宋体" w:hint="eastAsia"/>
          <w:szCs w:val="21"/>
        </w:rPr>
        <w:t>委托人</w:t>
      </w:r>
      <w:r>
        <w:rPr>
          <w:rFonts w:ascii="宋体" w:hAnsi="宋体"/>
          <w:szCs w:val="21"/>
        </w:rPr>
        <w:t>工作</w:t>
      </w:r>
      <w:r>
        <w:rPr>
          <w:rFonts w:ascii="宋体" w:hAnsi="宋体" w:hint="eastAsia"/>
          <w:snapToGrid w:val="0"/>
          <w:szCs w:val="21"/>
        </w:rPr>
        <w:t>并及时提出有关技术要求</w:t>
      </w:r>
      <w:r>
        <w:rPr>
          <w:rFonts w:ascii="宋体" w:hAnsi="宋体"/>
          <w:szCs w:val="21"/>
        </w:rPr>
        <w:t>。</w:t>
      </w:r>
    </w:p>
    <w:p w14:paraId="69F3D86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18</w:t>
      </w:r>
      <w:r>
        <w:rPr>
          <w:rFonts w:ascii="宋体" w:hAnsi="宋体" w:hint="eastAsia"/>
          <w:szCs w:val="21"/>
        </w:rPr>
        <w:t xml:space="preserve"> </w:t>
      </w:r>
      <w:r>
        <w:rPr>
          <w:rFonts w:ascii="宋体" w:hAnsi="宋体"/>
          <w:szCs w:val="21"/>
        </w:rPr>
        <w:t>幕墙工程。</w:t>
      </w:r>
    </w:p>
    <w:p w14:paraId="4AC2806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19</w:t>
      </w:r>
      <w:r>
        <w:rPr>
          <w:rFonts w:ascii="宋体" w:hAnsi="宋体" w:hint="eastAsia"/>
          <w:szCs w:val="21"/>
        </w:rPr>
        <w:t xml:space="preserve"> </w:t>
      </w:r>
      <w:r>
        <w:rPr>
          <w:rFonts w:ascii="宋体" w:hAnsi="宋体" w:hint="eastAsia"/>
          <w:szCs w:val="21"/>
          <w:lang w:eastAsia="zh"/>
        </w:rPr>
        <w:t>电梯招标设计</w:t>
      </w:r>
      <w:r>
        <w:rPr>
          <w:rFonts w:ascii="宋体" w:hAnsi="宋体"/>
          <w:szCs w:val="21"/>
        </w:rPr>
        <w:t>。</w:t>
      </w:r>
    </w:p>
    <w:p w14:paraId="22C4A8B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20</w:t>
      </w:r>
      <w:r>
        <w:rPr>
          <w:rFonts w:ascii="宋体" w:hAnsi="宋体" w:hint="eastAsia"/>
          <w:szCs w:val="21"/>
        </w:rPr>
        <w:t xml:space="preserve"> </w:t>
      </w:r>
      <w:r>
        <w:rPr>
          <w:rFonts w:ascii="宋体" w:hAnsi="宋体"/>
          <w:szCs w:val="21"/>
        </w:rPr>
        <w:t>防雷设计。</w:t>
      </w:r>
    </w:p>
    <w:p w14:paraId="6D8A32C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32</w:t>
      </w:r>
      <w:r>
        <w:rPr>
          <w:rFonts w:ascii="宋体" w:hAnsi="宋体" w:hint="eastAsia"/>
          <w:szCs w:val="21"/>
        </w:rPr>
        <w:t xml:space="preserve"> </w:t>
      </w:r>
      <w:r>
        <w:rPr>
          <w:rFonts w:ascii="宋体" w:hAnsi="宋体"/>
          <w:szCs w:val="21"/>
        </w:rPr>
        <w:t>标识导引系统设计。</w:t>
      </w:r>
    </w:p>
    <w:p w14:paraId="69CAC72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33</w:t>
      </w:r>
      <w:r>
        <w:rPr>
          <w:rFonts w:ascii="宋体" w:hAnsi="宋体" w:hint="eastAsia"/>
          <w:szCs w:val="21"/>
        </w:rPr>
        <w:t xml:space="preserve"> </w:t>
      </w:r>
      <w:r>
        <w:rPr>
          <w:rFonts w:ascii="宋体" w:hAnsi="宋体"/>
          <w:szCs w:val="21"/>
        </w:rPr>
        <w:t>基坑专业设计。</w:t>
      </w:r>
    </w:p>
    <w:p w14:paraId="2346C1F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23</w:t>
      </w:r>
      <w:r>
        <w:rPr>
          <w:rFonts w:ascii="宋体" w:hAnsi="宋体" w:hint="eastAsia"/>
          <w:szCs w:val="21"/>
        </w:rPr>
        <w:t xml:space="preserve"> </w:t>
      </w:r>
      <w:r>
        <w:rPr>
          <w:rFonts w:ascii="宋体" w:hAnsi="宋体" w:hint="eastAsia"/>
          <w:szCs w:val="21"/>
          <w:lang w:eastAsia="zh"/>
        </w:rPr>
        <w:t>钢结构</w:t>
      </w:r>
      <w:r>
        <w:rPr>
          <w:rFonts w:ascii="宋体" w:hAnsi="宋体"/>
          <w:szCs w:val="21"/>
        </w:rPr>
        <w:t>施工图设计。</w:t>
      </w:r>
    </w:p>
    <w:p w14:paraId="6C8BED4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24</w:t>
      </w:r>
      <w:r>
        <w:rPr>
          <w:rFonts w:ascii="宋体" w:hAnsi="宋体" w:hint="eastAsia"/>
          <w:szCs w:val="21"/>
        </w:rPr>
        <w:t xml:space="preserve"> </w:t>
      </w:r>
      <w:r>
        <w:rPr>
          <w:rFonts w:ascii="宋体" w:hAnsi="宋体"/>
          <w:szCs w:val="21"/>
        </w:rPr>
        <w:t>本项目实施过程中所涉及的管线迁改等内容的施工图设计。</w:t>
      </w:r>
    </w:p>
    <w:p w14:paraId="4F1BBB9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25</w:t>
      </w:r>
      <w:r>
        <w:rPr>
          <w:rFonts w:ascii="宋体" w:hAnsi="宋体" w:hint="eastAsia"/>
          <w:szCs w:val="21"/>
        </w:rPr>
        <w:t xml:space="preserve"> </w:t>
      </w:r>
      <w:r>
        <w:rPr>
          <w:rFonts w:ascii="宋体" w:hAnsi="宋体"/>
          <w:szCs w:val="21"/>
        </w:rPr>
        <w:t>人防工程设计。</w:t>
      </w:r>
    </w:p>
    <w:p w14:paraId="75F8DCE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26</w:t>
      </w:r>
      <w:r>
        <w:rPr>
          <w:rFonts w:ascii="宋体" w:hAnsi="宋体" w:hint="eastAsia"/>
          <w:szCs w:val="21"/>
        </w:rPr>
        <w:t xml:space="preserve"> </w:t>
      </w:r>
      <w:r>
        <w:rPr>
          <w:rFonts w:ascii="宋体" w:hAnsi="宋体"/>
          <w:szCs w:val="21"/>
        </w:rPr>
        <w:t>燃气工程设计。</w:t>
      </w:r>
    </w:p>
    <w:p w14:paraId="67409C6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27</w:t>
      </w:r>
      <w:r>
        <w:rPr>
          <w:rFonts w:ascii="宋体" w:hAnsi="宋体" w:hint="eastAsia"/>
          <w:szCs w:val="21"/>
        </w:rPr>
        <w:t xml:space="preserve"> </w:t>
      </w:r>
      <w:r>
        <w:rPr>
          <w:rFonts w:ascii="宋体" w:hAnsi="宋体"/>
          <w:szCs w:val="21"/>
        </w:rPr>
        <w:t>绿色建筑设计。</w:t>
      </w:r>
    </w:p>
    <w:p w14:paraId="34BE1F7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28</w:t>
      </w:r>
      <w:r>
        <w:rPr>
          <w:rFonts w:ascii="宋体" w:hAnsi="宋体" w:hint="eastAsia"/>
          <w:szCs w:val="21"/>
        </w:rPr>
        <w:t xml:space="preserve"> </w:t>
      </w:r>
      <w:r>
        <w:rPr>
          <w:rFonts w:ascii="宋体" w:hAnsi="宋体"/>
          <w:szCs w:val="21"/>
        </w:rPr>
        <w:t>海绵城市等专业设计。</w:t>
      </w:r>
    </w:p>
    <w:p w14:paraId="7CCA33E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29</w:t>
      </w:r>
      <w:r>
        <w:rPr>
          <w:rFonts w:ascii="宋体" w:hAnsi="宋体" w:hint="eastAsia"/>
          <w:szCs w:val="21"/>
        </w:rPr>
        <w:t xml:space="preserve"> </w:t>
      </w:r>
      <w:r>
        <w:rPr>
          <w:rFonts w:ascii="宋体" w:hAnsi="宋体"/>
          <w:szCs w:val="21"/>
        </w:rPr>
        <w:t>装配式专项施工图设计</w:t>
      </w:r>
      <w:r>
        <w:rPr>
          <w:rFonts w:ascii="宋体" w:hAnsi="宋体" w:hint="eastAsia"/>
          <w:szCs w:val="21"/>
        </w:rPr>
        <w:t>（如有）</w:t>
      </w:r>
      <w:r>
        <w:rPr>
          <w:rFonts w:ascii="宋体" w:hAnsi="宋体"/>
          <w:szCs w:val="21"/>
        </w:rPr>
        <w:t>。</w:t>
      </w:r>
    </w:p>
    <w:p w14:paraId="74371C8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30</w:t>
      </w:r>
      <w:r>
        <w:rPr>
          <w:rFonts w:ascii="宋体" w:hAnsi="宋体" w:hint="eastAsia"/>
          <w:szCs w:val="21"/>
        </w:rPr>
        <w:t xml:space="preserve"> </w:t>
      </w:r>
      <w:r>
        <w:rPr>
          <w:rFonts w:ascii="宋体" w:hAnsi="宋体" w:hint="eastAsia"/>
          <w:szCs w:val="21"/>
        </w:rPr>
        <w:t>室内装修设计</w:t>
      </w:r>
      <w:r>
        <w:rPr>
          <w:rFonts w:ascii="宋体" w:hAnsi="宋体" w:hint="eastAsia"/>
          <w:szCs w:val="21"/>
          <w:lang w:eastAsia="zh"/>
        </w:rPr>
        <w:t>和二次机电设计</w:t>
      </w:r>
      <w:r>
        <w:rPr>
          <w:rFonts w:ascii="宋体" w:hAnsi="宋体" w:hint="eastAsia"/>
          <w:szCs w:val="21"/>
        </w:rPr>
        <w:t>。</w:t>
      </w:r>
    </w:p>
    <w:p w14:paraId="014E7CF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5.3</w:t>
      </w:r>
      <w:r>
        <w:rPr>
          <w:rFonts w:ascii="宋体" w:hAnsi="宋体" w:hint="eastAsia"/>
          <w:szCs w:val="21"/>
          <w:lang w:eastAsia="zh"/>
        </w:rPr>
        <w:t>1</w:t>
      </w:r>
      <w:r>
        <w:rPr>
          <w:rFonts w:ascii="宋体" w:hAnsi="宋体" w:hint="eastAsia"/>
          <w:szCs w:val="21"/>
        </w:rPr>
        <w:t xml:space="preserve"> </w:t>
      </w:r>
      <w:r>
        <w:rPr>
          <w:rFonts w:ascii="宋体" w:hAnsi="宋体" w:hint="eastAsia"/>
          <w:szCs w:val="21"/>
        </w:rPr>
        <w:t>园林景观设计。</w:t>
      </w:r>
    </w:p>
    <w:p w14:paraId="3B1D482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32</w:t>
      </w:r>
      <w:r>
        <w:rPr>
          <w:rFonts w:ascii="宋体" w:hAnsi="宋体" w:hint="eastAsia"/>
          <w:szCs w:val="21"/>
        </w:rPr>
        <w:t xml:space="preserve"> </w:t>
      </w:r>
      <w:r>
        <w:rPr>
          <w:rFonts w:ascii="宋体" w:hAnsi="宋体"/>
          <w:szCs w:val="21"/>
        </w:rPr>
        <w:t>项目</w:t>
      </w:r>
      <w:r>
        <w:rPr>
          <w:rFonts w:ascii="宋体" w:hAnsi="宋体" w:hint="eastAsia"/>
          <w:szCs w:val="21"/>
          <w:lang w:eastAsia="zh"/>
        </w:rPr>
        <w:t>周边相关用地的水土保持</w:t>
      </w:r>
      <w:r>
        <w:rPr>
          <w:rFonts w:ascii="宋体" w:hAnsi="宋体"/>
          <w:szCs w:val="21"/>
        </w:rPr>
        <w:t>。</w:t>
      </w:r>
    </w:p>
    <w:p w14:paraId="6D64F48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33</w:t>
      </w:r>
      <w:r>
        <w:rPr>
          <w:rFonts w:ascii="宋体" w:hAnsi="宋体" w:hint="eastAsia"/>
          <w:szCs w:val="21"/>
        </w:rPr>
        <w:t xml:space="preserve"> </w:t>
      </w:r>
      <w:r>
        <w:rPr>
          <w:rFonts w:ascii="宋体" w:hAnsi="宋体"/>
          <w:szCs w:val="21"/>
        </w:rPr>
        <w:t>现场指导和配合服务（设计阶段根据工程建设的需要及建设方的要求确定服务时间）。</w:t>
      </w:r>
    </w:p>
    <w:p w14:paraId="5504C7F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34</w:t>
      </w:r>
      <w:r>
        <w:rPr>
          <w:rFonts w:ascii="宋体" w:hAnsi="宋体" w:hint="eastAsia"/>
          <w:szCs w:val="21"/>
        </w:rPr>
        <w:t xml:space="preserve"> </w:t>
      </w:r>
      <w:r>
        <w:rPr>
          <w:rFonts w:ascii="宋体" w:hAnsi="宋体"/>
          <w:szCs w:val="21"/>
        </w:rPr>
        <w:t>向政府主管部门进行报建手续及相关协调工作（包括</w:t>
      </w:r>
      <w:r>
        <w:rPr>
          <w:rFonts w:ascii="宋体" w:hAnsi="宋体" w:hint="eastAsia"/>
          <w:szCs w:val="21"/>
          <w:lang w:eastAsia="zh"/>
        </w:rPr>
        <w:t>常规消防审查、超限审查专家会、幕墙专家会</w:t>
      </w:r>
      <w:r>
        <w:rPr>
          <w:rFonts w:ascii="宋体" w:hAnsi="宋体"/>
          <w:szCs w:val="21"/>
        </w:rPr>
        <w:t>等）。</w:t>
      </w:r>
    </w:p>
    <w:p w14:paraId="3379078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35</w:t>
      </w:r>
      <w:r>
        <w:rPr>
          <w:rFonts w:ascii="宋体" w:hAnsi="宋体" w:hint="eastAsia"/>
          <w:szCs w:val="21"/>
        </w:rPr>
        <w:t xml:space="preserve"> </w:t>
      </w:r>
      <w:r>
        <w:rPr>
          <w:rFonts w:ascii="宋体" w:hAnsi="宋体"/>
          <w:szCs w:val="21"/>
        </w:rPr>
        <w:t>招标文件及合同约定的其他设计、服务工作。</w:t>
      </w:r>
    </w:p>
    <w:p w14:paraId="4523B9D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36</w:t>
      </w:r>
      <w:r>
        <w:rPr>
          <w:rFonts w:ascii="宋体" w:hAnsi="宋体" w:hint="eastAsia"/>
          <w:szCs w:val="21"/>
        </w:rPr>
        <w:t xml:space="preserve"> </w:t>
      </w:r>
      <w:r>
        <w:rPr>
          <w:rFonts w:ascii="宋体" w:hAnsi="宋体"/>
          <w:szCs w:val="21"/>
        </w:rPr>
        <w:t>因政策变化或相应外部条件改变带来的相应设计工作。</w:t>
      </w:r>
    </w:p>
    <w:p w14:paraId="069D2C2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37</w:t>
      </w:r>
      <w:r>
        <w:rPr>
          <w:rFonts w:ascii="宋体" w:hAnsi="宋体" w:hint="eastAsia"/>
          <w:szCs w:val="21"/>
        </w:rPr>
        <w:t xml:space="preserve"> </w:t>
      </w:r>
      <w:r>
        <w:rPr>
          <w:rFonts w:ascii="宋体" w:hAnsi="宋体"/>
          <w:szCs w:val="21"/>
        </w:rPr>
        <w:t>总控协调工作（如有）。本项目实施过程中总控协调工作，负责项目各标段内外部衔接及相关工作，包括但不限于以下内容：</w:t>
      </w:r>
    </w:p>
    <w:p w14:paraId="56B271E2" w14:textId="77777777" w:rsidR="007C7E21" w:rsidRDefault="00ED291F">
      <w:pPr>
        <w:snapToGrid w:val="0"/>
        <w:spacing w:line="360" w:lineRule="auto"/>
        <w:rPr>
          <w:rFonts w:ascii="宋体" w:hAnsi="宋体" w:hint="eastAsia"/>
          <w:szCs w:val="21"/>
        </w:rPr>
      </w:pPr>
      <w:r>
        <w:rPr>
          <w:rFonts w:ascii="宋体" w:hAnsi="宋体" w:hint="eastAsia"/>
          <w:szCs w:val="21"/>
        </w:rPr>
        <w:t xml:space="preserve">    5.</w:t>
      </w:r>
      <w:r>
        <w:rPr>
          <w:rFonts w:ascii="宋体" w:hAnsi="宋体" w:hint="eastAsia"/>
          <w:szCs w:val="21"/>
          <w:lang w:eastAsia="zh"/>
        </w:rPr>
        <w:t>37</w:t>
      </w:r>
      <w:r>
        <w:rPr>
          <w:rFonts w:ascii="宋体" w:hAnsi="宋体" w:hint="eastAsia"/>
          <w:szCs w:val="21"/>
        </w:rPr>
        <w:t xml:space="preserve">.1 </w:t>
      </w:r>
      <w:r>
        <w:rPr>
          <w:rFonts w:ascii="宋体" w:hAnsi="宋体"/>
          <w:szCs w:val="21"/>
        </w:rPr>
        <w:t>协调组织各标段</w:t>
      </w:r>
      <w:r>
        <w:rPr>
          <w:rFonts w:ascii="宋体" w:hAnsi="宋体" w:hint="eastAsia"/>
          <w:szCs w:val="21"/>
        </w:rPr>
        <w:t>设计人</w:t>
      </w:r>
      <w:r>
        <w:rPr>
          <w:rFonts w:ascii="宋体" w:hAnsi="宋体"/>
          <w:szCs w:val="21"/>
        </w:rPr>
        <w:t>研究建设项目的总体</w:t>
      </w:r>
      <w:r>
        <w:rPr>
          <w:rFonts w:ascii="宋体" w:hAnsi="宋体" w:hint="eastAsia"/>
          <w:szCs w:val="21"/>
          <w:lang w:eastAsia="zh"/>
        </w:rPr>
        <w:t>施工图设计</w:t>
      </w:r>
      <w:r>
        <w:rPr>
          <w:rFonts w:ascii="宋体" w:hAnsi="宋体"/>
          <w:szCs w:val="21"/>
        </w:rPr>
        <w:t>设计。</w:t>
      </w:r>
    </w:p>
    <w:p w14:paraId="16C7D60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37</w:t>
      </w:r>
      <w:r>
        <w:rPr>
          <w:rFonts w:ascii="宋体" w:hAnsi="宋体" w:hint="eastAsia"/>
          <w:szCs w:val="21"/>
        </w:rPr>
        <w:t xml:space="preserve">.2  </w:t>
      </w:r>
      <w:r>
        <w:rPr>
          <w:rFonts w:ascii="宋体" w:hAnsi="宋体"/>
          <w:szCs w:val="21"/>
        </w:rPr>
        <w:t>配合</w:t>
      </w:r>
      <w:r>
        <w:rPr>
          <w:rFonts w:ascii="宋体" w:hAnsi="宋体" w:hint="eastAsia"/>
          <w:szCs w:val="21"/>
        </w:rPr>
        <w:t>委托</w:t>
      </w:r>
      <w:r>
        <w:rPr>
          <w:rFonts w:ascii="宋体" w:hAnsi="宋体"/>
          <w:szCs w:val="21"/>
        </w:rPr>
        <w:t>人确定本项目统一的工程设计标准、深度和要求。</w:t>
      </w:r>
    </w:p>
    <w:p w14:paraId="0B6A85B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37</w:t>
      </w:r>
      <w:r>
        <w:rPr>
          <w:rFonts w:ascii="宋体" w:hAnsi="宋体" w:hint="eastAsia"/>
          <w:szCs w:val="21"/>
        </w:rPr>
        <w:t xml:space="preserve">.3 </w:t>
      </w:r>
      <w:r>
        <w:rPr>
          <w:rFonts w:ascii="宋体" w:hAnsi="宋体"/>
          <w:szCs w:val="21"/>
        </w:rPr>
        <w:t>组织协调各标段</w:t>
      </w:r>
      <w:r>
        <w:rPr>
          <w:rFonts w:ascii="宋体" w:hAnsi="宋体" w:hint="eastAsia"/>
          <w:szCs w:val="21"/>
        </w:rPr>
        <w:t>设计人</w:t>
      </w:r>
      <w:r>
        <w:rPr>
          <w:rFonts w:ascii="宋体" w:hAnsi="宋体"/>
          <w:szCs w:val="21"/>
        </w:rPr>
        <w:t>完成修详规工作及编制建设项目工程设计总说明、总图、总概算书。</w:t>
      </w:r>
    </w:p>
    <w:p w14:paraId="10996A2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37</w:t>
      </w:r>
      <w:r>
        <w:rPr>
          <w:rFonts w:ascii="宋体" w:hAnsi="宋体" w:hint="eastAsia"/>
          <w:szCs w:val="21"/>
        </w:rPr>
        <w:t xml:space="preserve">.4 </w:t>
      </w:r>
      <w:r>
        <w:rPr>
          <w:rFonts w:ascii="宋体" w:hAnsi="宋体"/>
          <w:szCs w:val="21"/>
        </w:rPr>
        <w:t>协调工程设计进度，组织各</w:t>
      </w:r>
      <w:r>
        <w:rPr>
          <w:rFonts w:ascii="宋体" w:hAnsi="宋体" w:hint="eastAsia"/>
          <w:szCs w:val="21"/>
        </w:rPr>
        <w:t>设计人</w:t>
      </w:r>
      <w:r>
        <w:rPr>
          <w:rFonts w:ascii="宋体" w:hAnsi="宋体"/>
          <w:szCs w:val="21"/>
        </w:rPr>
        <w:t>按照要求提交工程设计文件。</w:t>
      </w:r>
    </w:p>
    <w:p w14:paraId="688ACA8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37.5</w:t>
      </w:r>
      <w:r>
        <w:rPr>
          <w:rFonts w:ascii="宋体" w:hAnsi="宋体" w:hint="eastAsia"/>
          <w:szCs w:val="21"/>
        </w:rPr>
        <w:t xml:space="preserve"> </w:t>
      </w:r>
      <w:r>
        <w:rPr>
          <w:rFonts w:ascii="宋体" w:hAnsi="宋体"/>
          <w:szCs w:val="21"/>
        </w:rPr>
        <w:t>其他设计协调工作：在设计过程中</w:t>
      </w:r>
      <w:r>
        <w:rPr>
          <w:rFonts w:ascii="宋体" w:hAnsi="宋体" w:hint="eastAsia"/>
          <w:szCs w:val="21"/>
        </w:rPr>
        <w:t>委托</w:t>
      </w:r>
      <w:r>
        <w:rPr>
          <w:rFonts w:ascii="宋体" w:hAnsi="宋体"/>
          <w:szCs w:val="21"/>
        </w:rPr>
        <w:t>人认为有需要应由</w:t>
      </w:r>
      <w:r>
        <w:rPr>
          <w:rFonts w:ascii="宋体" w:hAnsi="宋体" w:hint="eastAsia"/>
          <w:szCs w:val="21"/>
        </w:rPr>
        <w:t>设计人</w:t>
      </w:r>
      <w:r>
        <w:rPr>
          <w:rFonts w:ascii="宋体" w:hAnsi="宋体"/>
          <w:szCs w:val="21"/>
        </w:rPr>
        <w:t>所做的管理、协调工作。</w:t>
      </w:r>
    </w:p>
    <w:p w14:paraId="2F88DE9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lang w:eastAsia="zh"/>
        </w:rPr>
        <w:t>38</w:t>
      </w:r>
      <w:r>
        <w:rPr>
          <w:rFonts w:ascii="宋体" w:hAnsi="宋体" w:hint="eastAsia"/>
          <w:szCs w:val="21"/>
        </w:rPr>
        <w:t xml:space="preserve"> </w:t>
      </w:r>
      <w:r>
        <w:rPr>
          <w:rFonts w:ascii="宋体" w:hAnsi="宋体"/>
          <w:szCs w:val="21"/>
        </w:rPr>
        <w:t>与本项目</w:t>
      </w:r>
      <w:r>
        <w:rPr>
          <w:rFonts w:ascii="宋体" w:hAnsi="宋体" w:hint="eastAsia"/>
          <w:szCs w:val="21"/>
          <w:lang w:eastAsia="zh"/>
        </w:rPr>
        <w:t>施工图</w:t>
      </w:r>
      <w:r>
        <w:rPr>
          <w:rFonts w:ascii="宋体" w:hAnsi="宋体"/>
          <w:szCs w:val="21"/>
        </w:rPr>
        <w:t>设计阶段相关的设计等工作。</w:t>
      </w:r>
    </w:p>
    <w:p w14:paraId="30CFDACA"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lang w:eastAsia="zh"/>
        </w:rPr>
        <w:t>六</w:t>
      </w:r>
      <w:r>
        <w:rPr>
          <w:rFonts w:ascii="宋体" w:hAnsi="宋体" w:hint="eastAsia"/>
          <w:b/>
          <w:sz w:val="24"/>
          <w:szCs w:val="21"/>
        </w:rPr>
        <w:t>、设计要求</w:t>
      </w:r>
    </w:p>
    <w:p w14:paraId="3109370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各阶段的设计工作除遵照设计合同、现行法律法规和规范标准、政府有关部门的规定和审批意见等有关规定等外，还需要做到委托人提出的下列设计要求（包括并不限于）。</w:t>
      </w:r>
    </w:p>
    <w:p w14:paraId="498FB6A5"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.2 </w:t>
      </w:r>
      <w:r>
        <w:rPr>
          <w:rFonts w:ascii="宋体" w:hAnsi="宋体" w:hint="eastAsia"/>
          <w:b/>
          <w:bCs/>
          <w:szCs w:val="21"/>
        </w:rPr>
        <w:t>建筑与室内装修设计要求</w:t>
      </w:r>
    </w:p>
    <w:p w14:paraId="295EA1E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.2.1 </w:t>
      </w:r>
      <w:r>
        <w:rPr>
          <w:rFonts w:ascii="宋体" w:hAnsi="宋体" w:hint="eastAsia"/>
          <w:szCs w:val="21"/>
          <w:lang w:eastAsia="zh"/>
        </w:rPr>
        <w:t>建筑</w:t>
      </w:r>
      <w:r>
        <w:rPr>
          <w:rFonts w:ascii="宋体" w:hAnsi="宋体" w:hint="eastAsia"/>
          <w:szCs w:val="21"/>
        </w:rPr>
        <w:t>总体要求</w:t>
      </w:r>
    </w:p>
    <w:p w14:paraId="2E75B2B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）商办设计应符合国家相关规范规程的行业标准。单体建筑功能组织合理，应提高空间实用性和利用率，降低建筑经济能耗。</w:t>
      </w:r>
    </w:p>
    <w:p w14:paraId="74571A1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lang w:eastAsia="zh"/>
        </w:rPr>
        <w:t>2</w:t>
      </w:r>
      <w:r>
        <w:rPr>
          <w:rFonts w:ascii="宋体" w:hAnsi="宋体" w:hint="eastAsia"/>
          <w:szCs w:val="21"/>
        </w:rPr>
        <w:t>）建筑设计要结合结构、设备等专业统筹考虑，住宅室内空间无突出墙面的梁柱，住宅公共前厅尽量采用有自然通风的设计，避免封闭式走廊的压抑与不安全感，并减少机械通风及排烟设备的经济投入。</w:t>
      </w:r>
    </w:p>
    <w:p w14:paraId="4C90898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lang w:eastAsia="zh"/>
        </w:rPr>
        <w:t>3</w:t>
      </w:r>
      <w:r>
        <w:rPr>
          <w:rFonts w:ascii="宋体" w:hAnsi="宋体" w:hint="eastAsia"/>
          <w:szCs w:val="21"/>
        </w:rPr>
        <w:t>）项目应对细部设计予以充分重视，对建筑下部的近人立面，窗户、阳台、花槽、空调机位等建筑构件均需仔细考虑；并应考虑建筑无障碍设计。</w:t>
      </w:r>
    </w:p>
    <w:p w14:paraId="5FF890C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lang w:eastAsia="zh"/>
        </w:rPr>
        <w:t>4</w:t>
      </w:r>
      <w:r>
        <w:rPr>
          <w:rFonts w:ascii="宋体" w:hAnsi="宋体" w:hint="eastAsia"/>
          <w:szCs w:val="21"/>
        </w:rPr>
        <w:t>）在满足机动车位、设备用房、人防、结构等前提下，尽量减少地下室埋置深度及层数；结合地形高差，尽量使地下室能自然采光通风，减少机械通风设备设置；不考虑布置机械式停车车位。</w:t>
      </w:r>
    </w:p>
    <w:p w14:paraId="5DD602F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lang w:eastAsia="zh"/>
        </w:rPr>
        <w:t>5</w:t>
      </w:r>
      <w:r>
        <w:rPr>
          <w:rFonts w:ascii="宋体" w:hAnsi="宋体" w:hint="eastAsia"/>
          <w:szCs w:val="21"/>
        </w:rPr>
        <w:t>）项目地块内外车流流线及衔接、项目地块内外人行流线及衔接、项目内人车流线分流、周边绿化、山体、水体与本项目人行系统的对接、地下室车行、人行流线等方面进行仔细研究及单独设计，并在</w:t>
      </w:r>
      <w:r>
        <w:rPr>
          <w:rFonts w:ascii="宋体" w:hAnsi="宋体" w:hint="eastAsia"/>
          <w:szCs w:val="21"/>
          <w:lang w:eastAsia="zh"/>
        </w:rPr>
        <w:t>图纸</w:t>
      </w:r>
      <w:r>
        <w:rPr>
          <w:rFonts w:ascii="宋体" w:hAnsi="宋体" w:hint="eastAsia"/>
          <w:szCs w:val="21"/>
        </w:rPr>
        <w:t>成果中提供以上的交通流线设计图；</w:t>
      </w:r>
    </w:p>
    <w:p w14:paraId="763DC40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lang w:eastAsia="zh"/>
        </w:rPr>
        <w:t>6</w:t>
      </w:r>
      <w:r>
        <w:rPr>
          <w:rFonts w:ascii="宋体" w:hAnsi="宋体" w:hint="eastAsia"/>
          <w:szCs w:val="21"/>
        </w:rPr>
        <w:t>）物业管理用房规模根据《广州市城市规划设计管理技术标准与准则</w:t>
      </w:r>
      <w:r>
        <w:rPr>
          <w:rFonts w:ascii="宋体" w:hAnsi="宋体" w:hint="eastAsia"/>
          <w:szCs w:val="21"/>
        </w:rPr>
        <w:t>-</w:t>
      </w:r>
      <w:r>
        <w:rPr>
          <w:rFonts w:ascii="宋体" w:hAnsi="宋体" w:hint="eastAsia"/>
          <w:szCs w:val="21"/>
        </w:rPr>
        <w:t>修建性详细规划篇》标准配置，布置于用户方便到达，并不占用主要功能空间的位置。</w:t>
      </w:r>
    </w:p>
    <w:p w14:paraId="3A96471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lang w:eastAsia="zh"/>
        </w:rPr>
        <w:t>7</w:t>
      </w:r>
      <w:r>
        <w:rPr>
          <w:rFonts w:ascii="宋体" w:hAnsi="宋体" w:hint="eastAsia"/>
          <w:szCs w:val="21"/>
        </w:rPr>
        <w:t>）建筑构造做法应满足广州地区常规的做法运用，提倡使用有专业论证和市场良好反馈的新材料、新技术。尤其在建筑防水、耐久性、节能、绿建等方面满足项目需求和国家现行规范和行业标准。</w:t>
      </w:r>
    </w:p>
    <w:p w14:paraId="3233061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.2.</w:t>
      </w:r>
      <w:r>
        <w:rPr>
          <w:rFonts w:ascii="宋体" w:hAnsi="宋体" w:hint="eastAsia"/>
          <w:szCs w:val="21"/>
          <w:lang w:eastAsia="zh"/>
        </w:rPr>
        <w:t>2</w:t>
      </w:r>
      <w:r>
        <w:rPr>
          <w:rFonts w:ascii="宋体" w:hAnsi="宋体" w:hint="eastAsia"/>
          <w:szCs w:val="21"/>
        </w:rPr>
        <w:t xml:space="preserve"> </w:t>
      </w:r>
      <w:r>
        <w:rPr>
          <w:rFonts w:ascii="宋体" w:hAnsi="宋体" w:hint="eastAsia"/>
          <w:szCs w:val="21"/>
        </w:rPr>
        <w:t>装配式要求</w:t>
      </w:r>
    </w:p>
    <w:p w14:paraId="6A7C8E8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装配式建筑设计：应优先考虑功能布置、建筑造型、部品部件、结构构件等的统一性，提高项目的标准化、模数化和精细化水平。满足广州市最新相关装配式建筑政策要求，并通过装配式建筑技术预评价。</w:t>
      </w:r>
    </w:p>
    <w:p w14:paraId="4775589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设计需说明装配式建筑设计目标，采用的主要装配式建筑技术和措施。（如采用装配式时管材材质及接口方式，预留孔洞、沟槽做法要求，预埋套管、管道安装方式和原则等。）</w:t>
      </w:r>
    </w:p>
    <w:p w14:paraId="7BD385F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szCs w:val="21"/>
        </w:rPr>
        <w:t>按照</w:t>
      </w:r>
      <w:r>
        <w:rPr>
          <w:rFonts w:ascii="宋体" w:hAnsi="宋体"/>
          <w:szCs w:val="21"/>
        </w:rPr>
        <w:t>“</w:t>
      </w:r>
      <w:r>
        <w:rPr>
          <w:rFonts w:ascii="宋体" w:hAnsi="宋体"/>
          <w:szCs w:val="21"/>
        </w:rPr>
        <w:t>标准化设计、工厂化生产、装配化施工、一体化装修、信息化管理</w:t>
      </w:r>
      <w:r>
        <w:rPr>
          <w:rFonts w:ascii="宋体" w:hAnsi="宋体"/>
          <w:szCs w:val="21"/>
        </w:rPr>
        <w:t>”</w:t>
      </w:r>
      <w:r>
        <w:rPr>
          <w:rFonts w:ascii="宋体" w:hAnsi="宋体"/>
          <w:szCs w:val="21"/>
        </w:rPr>
        <w:t>的原则，进行装配式建造。</w:t>
      </w:r>
    </w:p>
    <w:p w14:paraId="7CC860D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szCs w:val="21"/>
        </w:rPr>
        <w:t>部品部件工厂化生产。本次设计应考虑采用装配式混凝土结构或钢结构配套部品构件。可以采用成品门窗、成品阳台栏杆、预制内隔墙条板、轻钢龙骨石膏板隔墙、保温隔热、橱柜收纳等装修装饰部品以及水、电、空调等专业集成部品的使用。</w:t>
      </w:r>
    </w:p>
    <w:p w14:paraId="2E39581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szCs w:val="21"/>
        </w:rPr>
        <w:t>采用现场装配化施工。本项目</w:t>
      </w:r>
      <w:r>
        <w:rPr>
          <w:rFonts w:ascii="宋体" w:hAnsi="宋体" w:hint="eastAsia"/>
          <w:szCs w:val="21"/>
        </w:rPr>
        <w:t>视情况</w:t>
      </w:r>
      <w:r>
        <w:rPr>
          <w:rFonts w:ascii="宋体" w:hAnsi="宋体"/>
          <w:szCs w:val="21"/>
        </w:rPr>
        <w:t>进行实验楼施工，磨合熟悉拼装工艺。采用装配式混凝土结构、钢结构以及其它符合住宅产业化标准、技术规范的建筑体系。</w:t>
      </w:r>
    </w:p>
    <w:p w14:paraId="68F5B87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szCs w:val="21"/>
        </w:rPr>
        <w:t>装配式设计内容</w:t>
      </w:r>
    </w:p>
    <w:p w14:paraId="35B33B20"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装配式施工图设计</w:t>
      </w:r>
    </w:p>
    <w:p w14:paraId="37EFF87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a.</w:t>
      </w:r>
      <w:r>
        <w:rPr>
          <w:rFonts w:ascii="宋体" w:hAnsi="宋体"/>
          <w:szCs w:val="21"/>
        </w:rPr>
        <w:t>完成装配式方案优化设计；</w:t>
      </w:r>
    </w:p>
    <w:p w14:paraId="0C1ADB4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b.</w:t>
      </w:r>
      <w:r>
        <w:rPr>
          <w:rFonts w:ascii="宋体" w:hAnsi="宋体"/>
          <w:szCs w:val="21"/>
        </w:rPr>
        <w:t>确定装配式方案，提供装配式部分设计条件；</w:t>
      </w:r>
    </w:p>
    <w:p w14:paraId="7D5AC63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c.</w:t>
      </w:r>
      <w:r>
        <w:rPr>
          <w:rFonts w:ascii="宋体" w:hAnsi="宋体"/>
          <w:szCs w:val="21"/>
        </w:rPr>
        <w:t>完成装配式建筑技术认定文本的设计部分内容。</w:t>
      </w:r>
    </w:p>
    <w:p w14:paraId="1E726E1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.2.3 </w:t>
      </w:r>
      <w:r>
        <w:rPr>
          <w:rFonts w:ascii="宋体" w:hAnsi="宋体" w:hint="eastAsia"/>
          <w:szCs w:val="21"/>
        </w:rPr>
        <w:t>室内装修要求</w:t>
      </w:r>
    </w:p>
    <w:p w14:paraId="26F640F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）办公</w:t>
      </w:r>
      <w:r>
        <w:rPr>
          <w:rFonts w:ascii="宋体" w:hAnsi="宋体"/>
          <w:szCs w:val="21"/>
        </w:rPr>
        <w:t>室内装修</w:t>
      </w:r>
    </w:p>
    <w:p w14:paraId="50284BE8"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①</w:t>
      </w:r>
      <w:r>
        <w:rPr>
          <w:rFonts w:ascii="宋体" w:hAnsi="宋体"/>
          <w:szCs w:val="21"/>
        </w:rPr>
        <w:t>土建和装修工程一体化设计施工，不得破坏和拆除已有的建筑构件及设施。</w:t>
      </w:r>
    </w:p>
    <w:p w14:paraId="34F4D1E2"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②</w:t>
      </w:r>
      <w:r>
        <w:rPr>
          <w:rFonts w:ascii="宋体" w:hAnsi="宋体"/>
          <w:szCs w:val="21"/>
        </w:rPr>
        <w:t>装修材料应符合安全、环保、节能、耐用、经济的原则。</w:t>
      </w:r>
    </w:p>
    <w:p w14:paraId="2F249355"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③</w:t>
      </w:r>
      <w:r>
        <w:rPr>
          <w:rFonts w:ascii="宋体" w:hAnsi="宋体"/>
          <w:szCs w:val="21"/>
        </w:rPr>
        <w:t>室内装修标准可参照下表实施，具体实施方案以实际为准：</w:t>
      </w:r>
    </w:p>
    <w:tbl>
      <w:tblPr>
        <w:tblStyle w:val="1f4"/>
        <w:tblW w:w="9261" w:type="dxa"/>
        <w:tblLayout w:type="fixed"/>
        <w:tblCellMar>
          <w:top w:w="120" w:type="dxa"/>
          <w:left w:w="60" w:type="dxa"/>
          <w:bottom w:w="120" w:type="dxa"/>
          <w:right w:w="60" w:type="dxa"/>
        </w:tblCellMar>
        <w:tblLook w:val="04A0" w:firstRow="1" w:lastRow="0" w:firstColumn="1" w:lastColumn="0" w:noHBand="0" w:noVBand="1"/>
      </w:tblPr>
      <w:tblGrid>
        <w:gridCol w:w="699"/>
        <w:gridCol w:w="951"/>
        <w:gridCol w:w="1761"/>
        <w:gridCol w:w="1541"/>
        <w:gridCol w:w="1701"/>
        <w:gridCol w:w="850"/>
        <w:gridCol w:w="1758"/>
      </w:tblGrid>
      <w:tr w:rsidR="007C7E21" w14:paraId="3440A773" w14:textId="77777777">
        <w:trPr>
          <w:trHeight w:val="540"/>
        </w:trPr>
        <w:tc>
          <w:tcPr>
            <w:tcW w:w="1650" w:type="dxa"/>
            <w:gridSpan w:val="2"/>
            <w:vAlign w:val="center"/>
          </w:tcPr>
          <w:p w14:paraId="2935019E" w14:textId="77777777" w:rsidR="007C7E21" w:rsidRDefault="00ED291F">
            <w:pPr>
              <w:jc w:val="center"/>
              <w:rPr>
                <w:rFonts w:ascii="微软雅黑" w:eastAsia="微软雅黑" w:hAnsi="微软雅黑" w:hint="eastAsia"/>
                <w:b/>
                <w:bCs/>
                <w:szCs w:val="21"/>
              </w:rPr>
            </w:pPr>
            <w:r>
              <w:rPr>
                <w:b/>
                <w:bCs/>
              </w:rPr>
              <w:t>功能</w:t>
            </w:r>
          </w:p>
        </w:tc>
        <w:tc>
          <w:tcPr>
            <w:tcW w:w="1761" w:type="dxa"/>
            <w:vAlign w:val="center"/>
          </w:tcPr>
          <w:p w14:paraId="718BC6CA" w14:textId="77777777" w:rsidR="007C7E21" w:rsidRDefault="00ED291F">
            <w:pPr>
              <w:jc w:val="center"/>
              <w:rPr>
                <w:rFonts w:ascii="微软雅黑" w:eastAsia="微软雅黑" w:hAnsi="微软雅黑" w:hint="eastAsia"/>
                <w:b/>
                <w:bCs/>
                <w:szCs w:val="21"/>
              </w:rPr>
            </w:pPr>
            <w:r>
              <w:rPr>
                <w:b/>
                <w:bCs/>
              </w:rPr>
              <w:t>楼地面</w:t>
            </w:r>
          </w:p>
        </w:tc>
        <w:tc>
          <w:tcPr>
            <w:tcW w:w="1541" w:type="dxa"/>
            <w:vAlign w:val="center"/>
          </w:tcPr>
          <w:p w14:paraId="1A561CA9" w14:textId="77777777" w:rsidR="007C7E21" w:rsidRDefault="00ED291F">
            <w:pPr>
              <w:jc w:val="center"/>
              <w:rPr>
                <w:rFonts w:ascii="微软雅黑" w:eastAsia="微软雅黑" w:hAnsi="微软雅黑" w:hint="eastAsia"/>
                <w:b/>
                <w:bCs/>
                <w:szCs w:val="21"/>
              </w:rPr>
            </w:pPr>
            <w:r>
              <w:rPr>
                <w:b/>
                <w:bCs/>
              </w:rPr>
              <w:t>天棚</w:t>
            </w:r>
          </w:p>
        </w:tc>
        <w:tc>
          <w:tcPr>
            <w:tcW w:w="1701" w:type="dxa"/>
            <w:vAlign w:val="center"/>
          </w:tcPr>
          <w:p w14:paraId="74963ACF" w14:textId="77777777" w:rsidR="007C7E21" w:rsidRDefault="00ED291F">
            <w:pPr>
              <w:jc w:val="center"/>
              <w:rPr>
                <w:rFonts w:ascii="微软雅黑" w:eastAsia="微软雅黑" w:hAnsi="微软雅黑" w:hint="eastAsia"/>
                <w:b/>
                <w:bCs/>
                <w:szCs w:val="21"/>
              </w:rPr>
            </w:pPr>
            <w:r>
              <w:rPr>
                <w:b/>
                <w:bCs/>
              </w:rPr>
              <w:t>墙面</w:t>
            </w:r>
          </w:p>
        </w:tc>
        <w:tc>
          <w:tcPr>
            <w:tcW w:w="850" w:type="dxa"/>
            <w:vAlign w:val="center"/>
          </w:tcPr>
          <w:p w14:paraId="425B18FA" w14:textId="77777777" w:rsidR="007C7E21" w:rsidRDefault="00ED291F">
            <w:pPr>
              <w:jc w:val="center"/>
              <w:rPr>
                <w:rFonts w:ascii="微软雅黑" w:eastAsia="微软雅黑" w:hAnsi="微软雅黑" w:hint="eastAsia"/>
                <w:b/>
                <w:bCs/>
                <w:szCs w:val="21"/>
              </w:rPr>
            </w:pPr>
            <w:r>
              <w:rPr>
                <w:b/>
                <w:bCs/>
              </w:rPr>
              <w:t>踢脚线</w:t>
            </w:r>
          </w:p>
        </w:tc>
        <w:tc>
          <w:tcPr>
            <w:tcW w:w="1758" w:type="dxa"/>
            <w:vAlign w:val="center"/>
          </w:tcPr>
          <w:p w14:paraId="3BD9F960" w14:textId="77777777" w:rsidR="007C7E21" w:rsidRDefault="00ED291F">
            <w:pPr>
              <w:jc w:val="center"/>
              <w:rPr>
                <w:rFonts w:ascii="微软雅黑" w:eastAsia="微软雅黑" w:hAnsi="微软雅黑" w:hint="eastAsia"/>
                <w:b/>
                <w:bCs/>
                <w:szCs w:val="21"/>
              </w:rPr>
            </w:pPr>
            <w:r>
              <w:rPr>
                <w:b/>
                <w:bCs/>
              </w:rPr>
              <w:t>其他</w:t>
            </w:r>
          </w:p>
        </w:tc>
      </w:tr>
      <w:tr w:rsidR="007C7E21" w14:paraId="36DB601A" w14:textId="77777777">
        <w:trPr>
          <w:trHeight w:val="564"/>
        </w:trPr>
        <w:tc>
          <w:tcPr>
            <w:tcW w:w="699" w:type="dxa"/>
            <w:vMerge w:val="restart"/>
            <w:vAlign w:val="center"/>
          </w:tcPr>
          <w:p w14:paraId="2F64BCDF" w14:textId="77777777" w:rsidR="007C7E21" w:rsidRDefault="00ED291F">
            <w:pPr>
              <w:rPr>
                <w:rFonts w:ascii="微软雅黑" w:eastAsia="微软雅黑" w:hAnsi="微软雅黑" w:hint="eastAsia"/>
                <w:szCs w:val="21"/>
              </w:rPr>
            </w:pPr>
            <w:r>
              <w:t>大堂、电梯厅、公共走道</w:t>
            </w:r>
          </w:p>
        </w:tc>
        <w:tc>
          <w:tcPr>
            <w:tcW w:w="951" w:type="dxa"/>
            <w:vAlign w:val="center"/>
          </w:tcPr>
          <w:p w14:paraId="46AE8589" w14:textId="77777777" w:rsidR="007C7E21" w:rsidRDefault="00ED291F">
            <w:pPr>
              <w:rPr>
                <w:rFonts w:ascii="微软雅黑" w:eastAsia="微软雅黑" w:hAnsi="微软雅黑" w:hint="eastAsia"/>
                <w:szCs w:val="21"/>
              </w:rPr>
            </w:pPr>
            <w:r>
              <w:t>首层</w:t>
            </w:r>
          </w:p>
        </w:tc>
        <w:tc>
          <w:tcPr>
            <w:tcW w:w="1761" w:type="dxa"/>
            <w:vAlign w:val="center"/>
          </w:tcPr>
          <w:p w14:paraId="3045C066" w14:textId="77777777" w:rsidR="007C7E21" w:rsidRDefault="00ED291F">
            <w:pPr>
              <w:rPr>
                <w:rFonts w:ascii="微软雅黑" w:eastAsia="微软雅黑" w:hAnsi="微软雅黑" w:hint="eastAsia"/>
                <w:szCs w:val="21"/>
              </w:rPr>
            </w:pPr>
            <w:r>
              <w:rPr>
                <w:rFonts w:hint="eastAsia"/>
              </w:rPr>
              <w:t>毛坯</w:t>
            </w:r>
          </w:p>
        </w:tc>
        <w:tc>
          <w:tcPr>
            <w:tcW w:w="1541" w:type="dxa"/>
            <w:vAlign w:val="center"/>
          </w:tcPr>
          <w:p w14:paraId="7EF2C48B" w14:textId="77777777" w:rsidR="007C7E21" w:rsidRDefault="00ED291F">
            <w:pPr>
              <w:rPr>
                <w:rFonts w:ascii="微软雅黑" w:eastAsia="微软雅黑" w:hAnsi="微软雅黑" w:hint="eastAsia"/>
                <w:szCs w:val="21"/>
              </w:rPr>
            </w:pPr>
            <w:r>
              <w:rPr>
                <w:rFonts w:hint="eastAsia"/>
              </w:rPr>
              <w:t>毛坯</w:t>
            </w:r>
          </w:p>
        </w:tc>
        <w:tc>
          <w:tcPr>
            <w:tcW w:w="1701" w:type="dxa"/>
            <w:vAlign w:val="center"/>
          </w:tcPr>
          <w:p w14:paraId="426B113E" w14:textId="77777777" w:rsidR="007C7E21" w:rsidRDefault="00ED291F">
            <w:pPr>
              <w:rPr>
                <w:rFonts w:ascii="微软雅黑" w:eastAsia="微软雅黑" w:hAnsi="微软雅黑" w:hint="eastAsia"/>
                <w:szCs w:val="21"/>
              </w:rPr>
            </w:pPr>
            <w:r>
              <w:rPr>
                <w:rFonts w:hint="eastAsia"/>
              </w:rPr>
              <w:t>毛坯</w:t>
            </w:r>
          </w:p>
        </w:tc>
        <w:tc>
          <w:tcPr>
            <w:tcW w:w="850" w:type="dxa"/>
            <w:vAlign w:val="center"/>
          </w:tcPr>
          <w:p w14:paraId="20813E09" w14:textId="77777777" w:rsidR="007C7E21" w:rsidRDefault="00ED291F">
            <w:pPr>
              <w:rPr>
                <w:rFonts w:ascii="微软雅黑" w:eastAsia="微软雅黑" w:hAnsi="微软雅黑" w:hint="eastAsia"/>
                <w:szCs w:val="21"/>
              </w:rPr>
            </w:pPr>
            <w:r>
              <w:rPr>
                <w:rFonts w:hint="eastAsia"/>
              </w:rPr>
              <w:t>毛坯</w:t>
            </w:r>
          </w:p>
        </w:tc>
        <w:tc>
          <w:tcPr>
            <w:tcW w:w="1758" w:type="dxa"/>
            <w:vAlign w:val="center"/>
          </w:tcPr>
          <w:p w14:paraId="19358FD3" w14:textId="77777777" w:rsidR="007C7E21" w:rsidRDefault="00ED291F">
            <w:pPr>
              <w:rPr>
                <w:rFonts w:ascii="微软雅黑" w:eastAsia="微软雅黑" w:hAnsi="微软雅黑" w:hint="eastAsia"/>
                <w:szCs w:val="21"/>
              </w:rPr>
            </w:pPr>
            <w:r>
              <w:rPr>
                <w:rFonts w:hint="eastAsia"/>
              </w:rPr>
              <w:t>预留条件</w:t>
            </w:r>
          </w:p>
        </w:tc>
      </w:tr>
      <w:tr w:rsidR="007C7E21" w14:paraId="3A613D66" w14:textId="77777777">
        <w:trPr>
          <w:trHeight w:val="662"/>
        </w:trPr>
        <w:tc>
          <w:tcPr>
            <w:tcW w:w="699" w:type="dxa"/>
            <w:vMerge/>
            <w:vAlign w:val="center"/>
          </w:tcPr>
          <w:p w14:paraId="1902A61B" w14:textId="77777777" w:rsidR="007C7E21" w:rsidRDefault="007C7E21"/>
        </w:tc>
        <w:tc>
          <w:tcPr>
            <w:tcW w:w="951" w:type="dxa"/>
            <w:vAlign w:val="center"/>
          </w:tcPr>
          <w:p w14:paraId="15AB196D" w14:textId="77777777" w:rsidR="007C7E21" w:rsidRDefault="00ED291F">
            <w:pPr>
              <w:rPr>
                <w:rFonts w:ascii="微软雅黑" w:eastAsia="微软雅黑" w:hAnsi="微软雅黑" w:hint="eastAsia"/>
                <w:szCs w:val="21"/>
              </w:rPr>
            </w:pPr>
            <w:r>
              <w:t>标准层</w:t>
            </w:r>
          </w:p>
        </w:tc>
        <w:tc>
          <w:tcPr>
            <w:tcW w:w="1761" w:type="dxa"/>
            <w:vAlign w:val="center"/>
          </w:tcPr>
          <w:p w14:paraId="5FFB263D" w14:textId="77777777" w:rsidR="007C7E21" w:rsidRDefault="00ED291F">
            <w:pPr>
              <w:rPr>
                <w:rFonts w:ascii="微软雅黑" w:eastAsia="微软雅黑" w:hAnsi="微软雅黑" w:hint="eastAsia"/>
                <w:szCs w:val="21"/>
              </w:rPr>
            </w:pPr>
            <w:r>
              <w:rPr>
                <w:rFonts w:hint="eastAsia"/>
              </w:rPr>
              <w:t>毛坯</w:t>
            </w:r>
          </w:p>
        </w:tc>
        <w:tc>
          <w:tcPr>
            <w:tcW w:w="1541" w:type="dxa"/>
            <w:vAlign w:val="center"/>
          </w:tcPr>
          <w:p w14:paraId="40F6E27A" w14:textId="77777777" w:rsidR="007C7E21" w:rsidRDefault="00ED291F">
            <w:pPr>
              <w:rPr>
                <w:rFonts w:ascii="微软雅黑" w:eastAsia="微软雅黑" w:hAnsi="微软雅黑" w:hint="eastAsia"/>
                <w:szCs w:val="21"/>
              </w:rPr>
            </w:pPr>
            <w:r>
              <w:rPr>
                <w:rFonts w:hint="eastAsia"/>
              </w:rPr>
              <w:t>毛坯</w:t>
            </w:r>
          </w:p>
        </w:tc>
        <w:tc>
          <w:tcPr>
            <w:tcW w:w="1701" w:type="dxa"/>
            <w:vAlign w:val="center"/>
          </w:tcPr>
          <w:p w14:paraId="5A5B46DF" w14:textId="77777777" w:rsidR="007C7E21" w:rsidRDefault="00ED291F">
            <w:pPr>
              <w:rPr>
                <w:rFonts w:ascii="微软雅黑" w:eastAsia="微软雅黑" w:hAnsi="微软雅黑" w:hint="eastAsia"/>
                <w:szCs w:val="21"/>
              </w:rPr>
            </w:pPr>
            <w:r>
              <w:rPr>
                <w:rFonts w:hint="eastAsia"/>
              </w:rPr>
              <w:t>毛坯</w:t>
            </w:r>
          </w:p>
        </w:tc>
        <w:tc>
          <w:tcPr>
            <w:tcW w:w="850" w:type="dxa"/>
            <w:vAlign w:val="center"/>
          </w:tcPr>
          <w:p w14:paraId="7ABAD012" w14:textId="77777777" w:rsidR="007C7E21" w:rsidRDefault="00ED291F">
            <w:pPr>
              <w:rPr>
                <w:rFonts w:ascii="微软雅黑" w:eastAsia="微软雅黑" w:hAnsi="微软雅黑" w:hint="eastAsia"/>
                <w:szCs w:val="21"/>
              </w:rPr>
            </w:pPr>
            <w:r>
              <w:rPr>
                <w:rFonts w:hint="eastAsia"/>
              </w:rPr>
              <w:t>毛坯</w:t>
            </w:r>
          </w:p>
        </w:tc>
        <w:tc>
          <w:tcPr>
            <w:tcW w:w="1758" w:type="dxa"/>
            <w:vAlign w:val="center"/>
          </w:tcPr>
          <w:p w14:paraId="6BCD346D" w14:textId="77777777" w:rsidR="007C7E21" w:rsidRDefault="00ED291F">
            <w:pPr>
              <w:rPr>
                <w:rFonts w:ascii="微软雅黑" w:eastAsia="微软雅黑" w:hAnsi="微软雅黑" w:hint="eastAsia"/>
                <w:szCs w:val="21"/>
              </w:rPr>
            </w:pPr>
            <w:r>
              <w:rPr>
                <w:rFonts w:hint="eastAsia"/>
              </w:rPr>
              <w:t>预留条件</w:t>
            </w:r>
          </w:p>
        </w:tc>
      </w:tr>
      <w:tr w:rsidR="007C7E21" w14:paraId="776CA5C7" w14:textId="77777777">
        <w:trPr>
          <w:trHeight w:val="618"/>
        </w:trPr>
        <w:tc>
          <w:tcPr>
            <w:tcW w:w="699" w:type="dxa"/>
            <w:vMerge/>
            <w:vAlign w:val="center"/>
          </w:tcPr>
          <w:p w14:paraId="3F7D3903" w14:textId="77777777" w:rsidR="007C7E21" w:rsidRDefault="007C7E21"/>
        </w:tc>
        <w:tc>
          <w:tcPr>
            <w:tcW w:w="951" w:type="dxa"/>
            <w:vAlign w:val="center"/>
          </w:tcPr>
          <w:p w14:paraId="42010274" w14:textId="77777777" w:rsidR="007C7E21" w:rsidRDefault="00ED291F">
            <w:pPr>
              <w:rPr>
                <w:rFonts w:ascii="微软雅黑" w:eastAsia="微软雅黑" w:hAnsi="微软雅黑" w:hint="eastAsia"/>
                <w:szCs w:val="21"/>
              </w:rPr>
            </w:pPr>
            <w:r>
              <w:t>地下室</w:t>
            </w:r>
          </w:p>
        </w:tc>
        <w:tc>
          <w:tcPr>
            <w:tcW w:w="1761" w:type="dxa"/>
            <w:vAlign w:val="center"/>
          </w:tcPr>
          <w:p w14:paraId="3BC7F83A" w14:textId="77777777" w:rsidR="007C7E21" w:rsidRDefault="00ED291F">
            <w:pPr>
              <w:rPr>
                <w:rFonts w:ascii="微软雅黑" w:eastAsia="微软雅黑" w:hAnsi="微软雅黑" w:hint="eastAsia"/>
                <w:szCs w:val="21"/>
              </w:rPr>
            </w:pPr>
            <w:r>
              <w:rPr>
                <w:rFonts w:hint="eastAsia"/>
              </w:rPr>
              <w:t>毛坯</w:t>
            </w:r>
          </w:p>
        </w:tc>
        <w:tc>
          <w:tcPr>
            <w:tcW w:w="1541" w:type="dxa"/>
            <w:vAlign w:val="center"/>
          </w:tcPr>
          <w:p w14:paraId="018AABFB" w14:textId="77777777" w:rsidR="007C7E21" w:rsidRDefault="00ED291F">
            <w:pPr>
              <w:rPr>
                <w:rFonts w:ascii="微软雅黑" w:eastAsia="微软雅黑" w:hAnsi="微软雅黑" w:hint="eastAsia"/>
                <w:szCs w:val="21"/>
              </w:rPr>
            </w:pPr>
            <w:r>
              <w:rPr>
                <w:rFonts w:hint="eastAsia"/>
              </w:rPr>
              <w:t>毛坯</w:t>
            </w:r>
          </w:p>
        </w:tc>
        <w:tc>
          <w:tcPr>
            <w:tcW w:w="1701" w:type="dxa"/>
            <w:vAlign w:val="center"/>
          </w:tcPr>
          <w:p w14:paraId="3FF466AB" w14:textId="77777777" w:rsidR="007C7E21" w:rsidRDefault="00ED291F">
            <w:pPr>
              <w:rPr>
                <w:rFonts w:ascii="微软雅黑" w:eastAsia="微软雅黑" w:hAnsi="微软雅黑" w:hint="eastAsia"/>
                <w:szCs w:val="21"/>
              </w:rPr>
            </w:pPr>
            <w:r>
              <w:rPr>
                <w:rFonts w:hint="eastAsia"/>
              </w:rPr>
              <w:t>毛坯</w:t>
            </w:r>
          </w:p>
        </w:tc>
        <w:tc>
          <w:tcPr>
            <w:tcW w:w="850" w:type="dxa"/>
            <w:vAlign w:val="center"/>
          </w:tcPr>
          <w:p w14:paraId="1E138797" w14:textId="77777777" w:rsidR="007C7E21" w:rsidRDefault="007C7E21"/>
        </w:tc>
        <w:tc>
          <w:tcPr>
            <w:tcW w:w="1758" w:type="dxa"/>
            <w:vAlign w:val="center"/>
          </w:tcPr>
          <w:p w14:paraId="6E456626" w14:textId="77777777" w:rsidR="007C7E21" w:rsidRDefault="007C7E21"/>
        </w:tc>
      </w:tr>
      <w:tr w:rsidR="007C7E21" w14:paraId="2C2EE34A" w14:textId="77777777">
        <w:trPr>
          <w:trHeight w:val="667"/>
        </w:trPr>
        <w:tc>
          <w:tcPr>
            <w:tcW w:w="1650" w:type="dxa"/>
            <w:gridSpan w:val="2"/>
            <w:vAlign w:val="center"/>
          </w:tcPr>
          <w:p w14:paraId="1E20CBBD" w14:textId="77777777" w:rsidR="007C7E21" w:rsidRDefault="00ED291F">
            <w:pPr>
              <w:rPr>
                <w:rFonts w:ascii="微软雅黑" w:eastAsia="微软雅黑" w:hAnsi="微软雅黑" w:hint="eastAsia"/>
                <w:szCs w:val="21"/>
              </w:rPr>
            </w:pPr>
            <w:r>
              <w:t>消防楼梯及前室</w:t>
            </w:r>
          </w:p>
        </w:tc>
        <w:tc>
          <w:tcPr>
            <w:tcW w:w="1761" w:type="dxa"/>
            <w:vAlign w:val="center"/>
          </w:tcPr>
          <w:p w14:paraId="6B34E2A8" w14:textId="77777777" w:rsidR="007C7E21" w:rsidRDefault="00ED291F">
            <w:pPr>
              <w:rPr>
                <w:rFonts w:ascii="微软雅黑" w:eastAsia="微软雅黑" w:hAnsi="微软雅黑" w:hint="eastAsia"/>
                <w:szCs w:val="21"/>
              </w:rPr>
            </w:pPr>
            <w:r>
              <w:t>水泥砂浆抹面</w:t>
            </w:r>
          </w:p>
        </w:tc>
        <w:tc>
          <w:tcPr>
            <w:tcW w:w="1541" w:type="dxa"/>
            <w:vAlign w:val="center"/>
          </w:tcPr>
          <w:p w14:paraId="66E82E6E" w14:textId="77777777" w:rsidR="007C7E21" w:rsidRDefault="00ED291F">
            <w:pPr>
              <w:rPr>
                <w:rFonts w:ascii="微软雅黑" w:eastAsia="微软雅黑" w:hAnsi="微软雅黑" w:hint="eastAsia"/>
                <w:szCs w:val="21"/>
              </w:rPr>
            </w:pPr>
            <w:r>
              <w:rPr>
                <w:rFonts w:hint="eastAsia"/>
              </w:rPr>
              <w:t>腻子</w:t>
            </w:r>
          </w:p>
        </w:tc>
        <w:tc>
          <w:tcPr>
            <w:tcW w:w="1701" w:type="dxa"/>
            <w:vAlign w:val="center"/>
          </w:tcPr>
          <w:p w14:paraId="744A2546" w14:textId="77777777" w:rsidR="007C7E21" w:rsidRDefault="00ED291F">
            <w:pPr>
              <w:rPr>
                <w:rFonts w:ascii="微软雅黑" w:eastAsia="微软雅黑" w:hAnsi="微软雅黑" w:hint="eastAsia"/>
                <w:szCs w:val="21"/>
              </w:rPr>
            </w:pPr>
            <w:r>
              <w:rPr>
                <w:rFonts w:hint="eastAsia"/>
              </w:rPr>
              <w:t>涂料</w:t>
            </w:r>
          </w:p>
        </w:tc>
        <w:tc>
          <w:tcPr>
            <w:tcW w:w="850" w:type="dxa"/>
            <w:vAlign w:val="center"/>
          </w:tcPr>
          <w:p w14:paraId="5B84DD2C" w14:textId="77777777" w:rsidR="007C7E21" w:rsidRDefault="007C7E21"/>
        </w:tc>
        <w:tc>
          <w:tcPr>
            <w:tcW w:w="1758" w:type="dxa"/>
            <w:vAlign w:val="center"/>
          </w:tcPr>
          <w:p w14:paraId="1325CCCF" w14:textId="77777777" w:rsidR="007C7E21" w:rsidRDefault="00ED291F">
            <w:pPr>
              <w:rPr>
                <w:rFonts w:ascii="微软雅黑" w:eastAsia="微软雅黑" w:hAnsi="微软雅黑" w:hint="eastAsia"/>
                <w:szCs w:val="21"/>
              </w:rPr>
            </w:pPr>
            <w:r>
              <w:t>楼梯栏杆采用热镀锌圆钢管</w:t>
            </w:r>
          </w:p>
        </w:tc>
      </w:tr>
      <w:tr w:rsidR="007C7E21" w14:paraId="25D9BA9B" w14:textId="77777777">
        <w:trPr>
          <w:trHeight w:val="83"/>
        </w:trPr>
        <w:tc>
          <w:tcPr>
            <w:tcW w:w="1650" w:type="dxa"/>
            <w:gridSpan w:val="2"/>
            <w:vAlign w:val="center"/>
          </w:tcPr>
          <w:p w14:paraId="1DD2494E" w14:textId="77777777" w:rsidR="007C7E21" w:rsidRDefault="00ED291F">
            <w:pPr>
              <w:rPr>
                <w:rFonts w:ascii="微软雅黑" w:eastAsia="微软雅黑" w:hAnsi="微软雅黑" w:hint="eastAsia"/>
                <w:szCs w:val="21"/>
              </w:rPr>
            </w:pPr>
            <w:r>
              <w:t>设备用房</w:t>
            </w:r>
          </w:p>
        </w:tc>
        <w:tc>
          <w:tcPr>
            <w:tcW w:w="1761" w:type="dxa"/>
            <w:vAlign w:val="center"/>
          </w:tcPr>
          <w:p w14:paraId="2752EA63" w14:textId="77777777" w:rsidR="007C7E21" w:rsidRDefault="00ED291F">
            <w:pPr>
              <w:rPr>
                <w:rFonts w:ascii="微软雅黑" w:eastAsia="微软雅黑" w:hAnsi="微软雅黑" w:hint="eastAsia"/>
                <w:szCs w:val="21"/>
              </w:rPr>
            </w:pPr>
            <w:r>
              <w:t>水泥砂浆抹面</w:t>
            </w:r>
          </w:p>
        </w:tc>
        <w:tc>
          <w:tcPr>
            <w:tcW w:w="1541" w:type="dxa"/>
            <w:vAlign w:val="center"/>
          </w:tcPr>
          <w:p w14:paraId="32F6A285" w14:textId="77777777" w:rsidR="007C7E21" w:rsidRDefault="00ED291F">
            <w:pPr>
              <w:rPr>
                <w:rFonts w:ascii="微软雅黑" w:eastAsia="微软雅黑" w:hAnsi="微软雅黑" w:hint="eastAsia"/>
                <w:szCs w:val="21"/>
              </w:rPr>
            </w:pPr>
            <w:r>
              <w:rPr>
                <w:rFonts w:hint="eastAsia"/>
              </w:rPr>
              <w:t>腻子</w:t>
            </w:r>
          </w:p>
        </w:tc>
        <w:tc>
          <w:tcPr>
            <w:tcW w:w="1701" w:type="dxa"/>
            <w:vAlign w:val="center"/>
          </w:tcPr>
          <w:p w14:paraId="3AC597E4" w14:textId="77777777" w:rsidR="007C7E21" w:rsidRDefault="00ED291F">
            <w:pPr>
              <w:rPr>
                <w:rFonts w:ascii="微软雅黑" w:eastAsia="微软雅黑" w:hAnsi="微软雅黑" w:hint="eastAsia"/>
                <w:szCs w:val="21"/>
              </w:rPr>
            </w:pPr>
            <w:r>
              <w:t>水泥砂浆抹面</w:t>
            </w:r>
          </w:p>
        </w:tc>
        <w:tc>
          <w:tcPr>
            <w:tcW w:w="850" w:type="dxa"/>
            <w:vAlign w:val="center"/>
          </w:tcPr>
          <w:p w14:paraId="4960DBEC" w14:textId="77777777" w:rsidR="007C7E21" w:rsidRDefault="007C7E21"/>
        </w:tc>
        <w:tc>
          <w:tcPr>
            <w:tcW w:w="1758" w:type="dxa"/>
            <w:vAlign w:val="center"/>
          </w:tcPr>
          <w:p w14:paraId="23E1BB43" w14:textId="77777777" w:rsidR="007C7E21" w:rsidRDefault="007C7E21"/>
        </w:tc>
      </w:tr>
      <w:tr w:rsidR="007C7E21" w14:paraId="75E9E324" w14:textId="77777777">
        <w:trPr>
          <w:trHeight w:val="600"/>
        </w:trPr>
        <w:tc>
          <w:tcPr>
            <w:tcW w:w="1650" w:type="dxa"/>
            <w:gridSpan w:val="2"/>
            <w:vAlign w:val="center"/>
          </w:tcPr>
          <w:p w14:paraId="2CD887CE" w14:textId="77777777" w:rsidR="007C7E21" w:rsidRDefault="00ED291F">
            <w:pPr>
              <w:rPr>
                <w:rFonts w:ascii="微软雅黑" w:eastAsia="微软雅黑" w:hAnsi="微软雅黑" w:hint="eastAsia"/>
                <w:szCs w:val="21"/>
              </w:rPr>
            </w:pPr>
            <w:r>
              <w:t>车库</w:t>
            </w:r>
          </w:p>
        </w:tc>
        <w:tc>
          <w:tcPr>
            <w:tcW w:w="1761" w:type="dxa"/>
            <w:vAlign w:val="center"/>
          </w:tcPr>
          <w:p w14:paraId="09DEA5DB" w14:textId="77777777" w:rsidR="007C7E21" w:rsidRDefault="00ED291F">
            <w:pPr>
              <w:rPr>
                <w:rFonts w:ascii="微软雅黑" w:eastAsia="微软雅黑" w:hAnsi="微软雅黑" w:hint="eastAsia"/>
                <w:szCs w:val="21"/>
              </w:rPr>
            </w:pPr>
            <w:r>
              <w:t>C30</w:t>
            </w:r>
            <w:r>
              <w:t>细石混凝土，最薄</w:t>
            </w:r>
            <w:r>
              <w:t xml:space="preserve"> 40</w:t>
            </w:r>
            <w:r>
              <w:t>厚找坡，面层刷车库地坪漆</w:t>
            </w:r>
          </w:p>
        </w:tc>
        <w:tc>
          <w:tcPr>
            <w:tcW w:w="1541" w:type="dxa"/>
            <w:vAlign w:val="center"/>
          </w:tcPr>
          <w:p w14:paraId="3D8D88FE" w14:textId="77777777" w:rsidR="007C7E21" w:rsidRDefault="00ED291F">
            <w:pPr>
              <w:rPr>
                <w:rFonts w:ascii="微软雅黑" w:eastAsia="微软雅黑" w:hAnsi="微软雅黑" w:hint="eastAsia"/>
                <w:szCs w:val="21"/>
              </w:rPr>
            </w:pPr>
            <w:r>
              <w:t>无机涂料</w:t>
            </w:r>
          </w:p>
        </w:tc>
        <w:tc>
          <w:tcPr>
            <w:tcW w:w="1701" w:type="dxa"/>
            <w:vAlign w:val="center"/>
          </w:tcPr>
          <w:p w14:paraId="79CD4838" w14:textId="77777777" w:rsidR="007C7E21" w:rsidRDefault="00ED291F">
            <w:pPr>
              <w:rPr>
                <w:rFonts w:ascii="微软雅黑" w:eastAsia="微软雅黑" w:hAnsi="微软雅黑" w:hint="eastAsia"/>
                <w:szCs w:val="21"/>
              </w:rPr>
            </w:pPr>
            <w:r>
              <w:t>无机涂料</w:t>
            </w:r>
          </w:p>
        </w:tc>
        <w:tc>
          <w:tcPr>
            <w:tcW w:w="850" w:type="dxa"/>
            <w:vAlign w:val="center"/>
          </w:tcPr>
          <w:p w14:paraId="53588547" w14:textId="77777777" w:rsidR="007C7E21" w:rsidRDefault="007C7E21"/>
        </w:tc>
        <w:tc>
          <w:tcPr>
            <w:tcW w:w="1758" w:type="dxa"/>
            <w:vAlign w:val="center"/>
          </w:tcPr>
          <w:p w14:paraId="05FDD53B" w14:textId="77777777" w:rsidR="007C7E21" w:rsidRDefault="007C7E21"/>
        </w:tc>
      </w:tr>
      <w:tr w:rsidR="007C7E21" w14:paraId="75A9A96B" w14:textId="77777777">
        <w:trPr>
          <w:trHeight w:val="360"/>
        </w:trPr>
        <w:tc>
          <w:tcPr>
            <w:tcW w:w="1650" w:type="dxa"/>
            <w:gridSpan w:val="2"/>
            <w:vAlign w:val="center"/>
          </w:tcPr>
          <w:p w14:paraId="28BBCA73" w14:textId="77777777" w:rsidR="007C7E21" w:rsidRDefault="00ED291F">
            <w:pPr>
              <w:rPr>
                <w:rFonts w:ascii="微软雅黑" w:eastAsia="微软雅黑" w:hAnsi="微软雅黑" w:hint="eastAsia"/>
                <w:szCs w:val="21"/>
              </w:rPr>
            </w:pPr>
            <w:r>
              <w:t>管道井</w:t>
            </w:r>
          </w:p>
        </w:tc>
        <w:tc>
          <w:tcPr>
            <w:tcW w:w="1761" w:type="dxa"/>
            <w:vAlign w:val="center"/>
          </w:tcPr>
          <w:p w14:paraId="475266AF" w14:textId="77777777" w:rsidR="007C7E21" w:rsidRDefault="00ED291F">
            <w:pPr>
              <w:rPr>
                <w:rFonts w:ascii="微软雅黑" w:eastAsia="微软雅黑" w:hAnsi="微软雅黑" w:hint="eastAsia"/>
                <w:szCs w:val="21"/>
              </w:rPr>
            </w:pPr>
            <w:r>
              <w:t>水泥砂浆抹面</w:t>
            </w:r>
          </w:p>
        </w:tc>
        <w:tc>
          <w:tcPr>
            <w:tcW w:w="1541" w:type="dxa"/>
            <w:vAlign w:val="center"/>
          </w:tcPr>
          <w:p w14:paraId="3F3A174C" w14:textId="77777777" w:rsidR="007C7E21" w:rsidRDefault="007C7E21"/>
        </w:tc>
        <w:tc>
          <w:tcPr>
            <w:tcW w:w="1701" w:type="dxa"/>
            <w:vAlign w:val="center"/>
          </w:tcPr>
          <w:p w14:paraId="329CA2A4" w14:textId="77777777" w:rsidR="007C7E21" w:rsidRDefault="00ED291F">
            <w:pPr>
              <w:rPr>
                <w:rFonts w:ascii="微软雅黑" w:eastAsia="微软雅黑" w:hAnsi="微软雅黑" w:hint="eastAsia"/>
                <w:szCs w:val="21"/>
              </w:rPr>
            </w:pPr>
            <w:r>
              <w:t>水泥砂浆抹面（设有水电表的管井</w:t>
            </w:r>
            <w:r>
              <w:rPr>
                <w:rFonts w:hint="eastAsia"/>
              </w:rPr>
              <w:t>做防水</w:t>
            </w:r>
          </w:p>
        </w:tc>
        <w:tc>
          <w:tcPr>
            <w:tcW w:w="850" w:type="dxa"/>
            <w:vAlign w:val="center"/>
          </w:tcPr>
          <w:p w14:paraId="3E1833DC" w14:textId="77777777" w:rsidR="007C7E21" w:rsidRDefault="007C7E21"/>
        </w:tc>
        <w:tc>
          <w:tcPr>
            <w:tcW w:w="1758" w:type="dxa"/>
            <w:vAlign w:val="center"/>
          </w:tcPr>
          <w:p w14:paraId="418A674C" w14:textId="77777777" w:rsidR="007C7E21" w:rsidRDefault="007C7E21"/>
        </w:tc>
      </w:tr>
      <w:tr w:rsidR="007C7E21" w14:paraId="1F212727" w14:textId="77777777">
        <w:trPr>
          <w:trHeight w:val="540"/>
        </w:trPr>
        <w:tc>
          <w:tcPr>
            <w:tcW w:w="1650" w:type="dxa"/>
            <w:gridSpan w:val="2"/>
            <w:vAlign w:val="center"/>
          </w:tcPr>
          <w:p w14:paraId="08D573C6" w14:textId="77777777" w:rsidR="007C7E21" w:rsidRDefault="00ED291F">
            <w:pPr>
              <w:rPr>
                <w:rFonts w:ascii="微软雅黑" w:eastAsia="微软雅黑" w:hAnsi="微软雅黑" w:hint="eastAsia"/>
                <w:szCs w:val="21"/>
              </w:rPr>
            </w:pPr>
            <w:r>
              <w:t>消防水池</w:t>
            </w:r>
          </w:p>
        </w:tc>
        <w:tc>
          <w:tcPr>
            <w:tcW w:w="1761" w:type="dxa"/>
            <w:vAlign w:val="center"/>
          </w:tcPr>
          <w:p w14:paraId="7FC716D1" w14:textId="77777777" w:rsidR="007C7E21" w:rsidRDefault="00ED291F">
            <w:pPr>
              <w:rPr>
                <w:rFonts w:ascii="微软雅黑" w:eastAsia="微软雅黑" w:hAnsi="微软雅黑" w:hint="eastAsia"/>
                <w:szCs w:val="21"/>
              </w:rPr>
            </w:pPr>
            <w:r>
              <w:t>水泥砂浆抹面</w:t>
            </w:r>
          </w:p>
        </w:tc>
        <w:tc>
          <w:tcPr>
            <w:tcW w:w="1541" w:type="dxa"/>
            <w:vAlign w:val="center"/>
          </w:tcPr>
          <w:p w14:paraId="13C3505B" w14:textId="77777777" w:rsidR="007C7E21" w:rsidRDefault="00ED291F">
            <w:pPr>
              <w:rPr>
                <w:rFonts w:ascii="微软雅黑" w:eastAsia="微软雅黑" w:hAnsi="微软雅黑" w:hint="eastAsia"/>
                <w:szCs w:val="21"/>
              </w:rPr>
            </w:pPr>
            <w:r>
              <w:t>水泥砂浆抹面</w:t>
            </w:r>
          </w:p>
        </w:tc>
        <w:tc>
          <w:tcPr>
            <w:tcW w:w="1701" w:type="dxa"/>
            <w:vAlign w:val="center"/>
          </w:tcPr>
          <w:p w14:paraId="46EE736C" w14:textId="77777777" w:rsidR="007C7E21" w:rsidRDefault="00ED291F">
            <w:pPr>
              <w:rPr>
                <w:rFonts w:ascii="微软雅黑" w:eastAsia="微软雅黑" w:hAnsi="微软雅黑" w:hint="eastAsia"/>
                <w:szCs w:val="21"/>
              </w:rPr>
            </w:pPr>
            <w:r>
              <w:t>水泥砂浆抹面</w:t>
            </w:r>
          </w:p>
        </w:tc>
        <w:tc>
          <w:tcPr>
            <w:tcW w:w="850" w:type="dxa"/>
            <w:vAlign w:val="center"/>
          </w:tcPr>
          <w:p w14:paraId="44CED133" w14:textId="77777777" w:rsidR="007C7E21" w:rsidRDefault="007C7E21"/>
        </w:tc>
        <w:tc>
          <w:tcPr>
            <w:tcW w:w="1758" w:type="dxa"/>
            <w:vAlign w:val="center"/>
          </w:tcPr>
          <w:p w14:paraId="4D3C58A2" w14:textId="77777777" w:rsidR="007C7E21" w:rsidRDefault="007C7E21"/>
        </w:tc>
      </w:tr>
    </w:tbl>
    <w:p w14:paraId="55E7D703"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.3 </w:t>
      </w:r>
      <w:r>
        <w:rPr>
          <w:rFonts w:ascii="宋体" w:hAnsi="宋体" w:hint="eastAsia"/>
          <w:b/>
          <w:bCs/>
          <w:szCs w:val="21"/>
        </w:rPr>
        <w:t>基坑支护设计</w:t>
      </w:r>
    </w:p>
    <w:p w14:paraId="3A3071B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.3.1 </w:t>
      </w:r>
      <w:r>
        <w:rPr>
          <w:rFonts w:ascii="宋体" w:hAnsi="宋体" w:hint="eastAsia"/>
          <w:szCs w:val="21"/>
        </w:rPr>
        <w:t>一般规定</w:t>
      </w:r>
    </w:p>
    <w:p w14:paraId="6F88763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在基坑设计前应到现场进行基坑周边的环境调查踏勘工作，以获取相关的资料作为设计的依据。环境调查的主要内容：基坑开挖影响范围内的建（构）筑物、道路、地下管线、施工场地布置、载重车辆行走路线等。</w:t>
      </w:r>
      <w:r>
        <w:rPr>
          <w:rFonts w:ascii="宋体" w:hAnsi="宋体" w:hint="eastAsia"/>
          <w:szCs w:val="21"/>
        </w:rPr>
        <w:t xml:space="preserve"> </w:t>
      </w:r>
    </w:p>
    <w:p w14:paraId="612B0C6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）在基坑设计前应获得本工程的岩土工程勘察报告、地形图、管线图、红线图、建筑物规划总平面图、稳定的基础和地下室结构设计图等地下室相关图纸作为设计依据。</w:t>
      </w:r>
      <w:r>
        <w:rPr>
          <w:rFonts w:ascii="宋体" w:hAnsi="宋体" w:hint="eastAsia"/>
          <w:szCs w:val="21"/>
        </w:rPr>
        <w:t xml:space="preserve"> </w:t>
      </w:r>
    </w:p>
    <w:p w14:paraId="4B883DD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）支护结构作为永久结构的一部分时应满足耐久性要求。</w:t>
      </w:r>
      <w:r>
        <w:rPr>
          <w:rFonts w:ascii="宋体" w:hAnsi="宋体" w:hint="eastAsia"/>
          <w:szCs w:val="21"/>
        </w:rPr>
        <w:t xml:space="preserve"> </w:t>
      </w:r>
    </w:p>
    <w:p w14:paraId="44B81F5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）支护结构平面布置应满足地下室边墙外界尺寸要求，且支护结构受力变形、施工误差等，均在规范允许的范围内，不影响地下室的正常施工。</w:t>
      </w:r>
      <w:r>
        <w:rPr>
          <w:rFonts w:ascii="宋体" w:hAnsi="宋体" w:hint="eastAsia"/>
          <w:szCs w:val="21"/>
        </w:rPr>
        <w:t xml:space="preserve"> </w:t>
      </w:r>
    </w:p>
    <w:p w14:paraId="6697311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）深度应满足地下室净空要求，应计入基坑开挖计算深度的地下室底板和基础承台下垫层或者软土换填厚度；注意电梯井、消防水池、集水井等坑中坑影响情况。</w:t>
      </w:r>
      <w:r>
        <w:rPr>
          <w:rFonts w:ascii="宋体" w:hAnsi="宋体" w:hint="eastAsia"/>
          <w:szCs w:val="21"/>
        </w:rPr>
        <w:t xml:space="preserve"> </w:t>
      </w:r>
    </w:p>
    <w:p w14:paraId="5142E2B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）对基坑开挖边线处于地铁</w:t>
      </w:r>
      <w:r>
        <w:rPr>
          <w:rFonts w:ascii="宋体" w:hAnsi="宋体" w:hint="eastAsia"/>
          <w:szCs w:val="21"/>
        </w:rPr>
        <w:t xml:space="preserve"> 50m</w:t>
      </w:r>
      <w:r>
        <w:rPr>
          <w:rFonts w:ascii="宋体" w:hAnsi="宋体" w:hint="eastAsia"/>
          <w:szCs w:val="21"/>
        </w:rPr>
        <w:t>控制保护范围内的需报送广州市地铁设施保护办公室进行审查，不在控制保护范围内的需到广州市地铁设施保护办公室出具该项目不在地铁控制保护区的核查意见。</w:t>
      </w:r>
      <w:r>
        <w:rPr>
          <w:rFonts w:ascii="宋体" w:hAnsi="宋体" w:hint="eastAsia"/>
          <w:szCs w:val="21"/>
        </w:rPr>
        <w:t xml:space="preserve"> </w:t>
      </w:r>
    </w:p>
    <w:p w14:paraId="0E00A2D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）凡开挖深度大于等于</w:t>
      </w:r>
      <w:r>
        <w:rPr>
          <w:rFonts w:ascii="宋体" w:hAnsi="宋体" w:hint="eastAsia"/>
          <w:szCs w:val="21"/>
        </w:rPr>
        <w:t xml:space="preserve"> 5m</w:t>
      </w:r>
      <w:r>
        <w:rPr>
          <w:rFonts w:ascii="宋体" w:hAnsi="宋体" w:hint="eastAsia"/>
          <w:szCs w:val="21"/>
        </w:rPr>
        <w:t>或地质条件较复杂（如开挖深度范围内软弱土层厚度大于等于</w:t>
      </w:r>
      <w:r>
        <w:rPr>
          <w:rFonts w:ascii="宋体" w:hAnsi="宋体" w:hint="eastAsia"/>
          <w:szCs w:val="21"/>
        </w:rPr>
        <w:t xml:space="preserve"> 4m</w:t>
      </w:r>
      <w:r>
        <w:rPr>
          <w:rFonts w:ascii="宋体" w:hAnsi="宋体" w:hint="eastAsia"/>
          <w:szCs w:val="21"/>
        </w:rPr>
        <w:t>）的基坑工程以及采用锚杆（含预应力锚索）、土钉墙或采用人工挖孔桩支护的基坑工程，其基坑支护工程设计文件必须经专项审查。</w:t>
      </w:r>
    </w:p>
    <w:p w14:paraId="4974889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.3.2 </w:t>
      </w:r>
      <w:r>
        <w:rPr>
          <w:rFonts w:ascii="宋体" w:hAnsi="宋体" w:hint="eastAsia"/>
          <w:szCs w:val="21"/>
        </w:rPr>
        <w:t>基坑支护设计</w:t>
      </w:r>
    </w:p>
    <w:p w14:paraId="16AA062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）据场地工程地质条件、基坑周边环境，从安全、经济、可行的原则出发，优化设计，选择出合理支护结构</w:t>
      </w:r>
      <w:r>
        <w:rPr>
          <w:rFonts w:ascii="宋体" w:hAnsi="宋体" w:hint="eastAsia"/>
          <w:szCs w:val="21"/>
          <w:lang w:eastAsia="zh"/>
        </w:rPr>
        <w:t>图纸</w:t>
      </w:r>
      <w:r>
        <w:rPr>
          <w:rFonts w:ascii="宋体" w:hAnsi="宋体" w:hint="eastAsia"/>
          <w:szCs w:val="21"/>
        </w:rPr>
        <w:t>。</w:t>
      </w:r>
    </w:p>
    <w:p w14:paraId="13BB614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）当工程条件许可、周边环境简单时，应优先采用自然放坡；当开挖深度较浅、周边环境一般时，可采用柔性支护，如悬臂钢板桩、水泥土墙、钢板桩加撑</w:t>
      </w:r>
      <w:r>
        <w:rPr>
          <w:rFonts w:ascii="宋体" w:hAnsi="宋体" w:hint="eastAsia"/>
          <w:szCs w:val="21"/>
        </w:rPr>
        <w:t xml:space="preserve"> (</w:t>
      </w:r>
      <w:r>
        <w:rPr>
          <w:rFonts w:ascii="宋体" w:hAnsi="宋体" w:hint="eastAsia"/>
          <w:szCs w:val="21"/>
        </w:rPr>
        <w:t>锚</w:t>
      </w:r>
      <w:r>
        <w:rPr>
          <w:rFonts w:ascii="宋体" w:hAnsi="宋体" w:hint="eastAsia"/>
          <w:szCs w:val="21"/>
        </w:rPr>
        <w:t>)</w:t>
      </w:r>
      <w:r>
        <w:rPr>
          <w:rFonts w:ascii="宋体" w:hAnsi="宋体" w:hint="eastAsia"/>
          <w:szCs w:val="21"/>
        </w:rPr>
        <w:t>、土钉墙、复合土钉墙等支护型式；当周边环境要求高或开挖深度较深时，应采用刚性的支护型式，以控制水平位移，如桩锚、桩撑、墙锚、墙撑、逆作法、中心岛等支护型式。</w:t>
      </w:r>
    </w:p>
    <w:p w14:paraId="168EFF50"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.4 </w:t>
      </w:r>
      <w:r>
        <w:rPr>
          <w:rFonts w:ascii="宋体" w:hAnsi="宋体" w:hint="eastAsia"/>
          <w:b/>
          <w:bCs/>
          <w:szCs w:val="21"/>
        </w:rPr>
        <w:t>结构设计要求</w:t>
      </w:r>
    </w:p>
    <w:p w14:paraId="06E56DD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.4.1 </w:t>
      </w:r>
      <w:r>
        <w:rPr>
          <w:rFonts w:ascii="宋体" w:hAnsi="宋体" w:hint="eastAsia"/>
          <w:szCs w:val="21"/>
        </w:rPr>
        <w:t>总体要求</w:t>
      </w:r>
    </w:p>
    <w:p w14:paraId="2AB3996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）结构设计应安全可靠，经济合理；应采用经过实践检验的新工艺、新材料，以节约资金；应满足国家及地方的相应规范、规程及要求，采用可靠的结构体系，先进的工艺和技术。</w:t>
      </w:r>
    </w:p>
    <w:p w14:paraId="471135D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）抗震设计及结构安全等级应遵循现行的国家规范、规程与广州市地方标准。</w:t>
      </w:r>
    </w:p>
    <w:p w14:paraId="7A4BA47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）永久建筑的结构设计使用年限为</w:t>
      </w:r>
      <w:r>
        <w:rPr>
          <w:rFonts w:ascii="宋体" w:hAnsi="宋体" w:hint="eastAsia"/>
          <w:szCs w:val="21"/>
        </w:rPr>
        <w:t>50</w:t>
      </w:r>
      <w:r>
        <w:rPr>
          <w:rFonts w:ascii="宋体" w:hAnsi="宋体" w:hint="eastAsia"/>
          <w:szCs w:val="21"/>
        </w:rPr>
        <w:t>年。</w:t>
      </w:r>
    </w:p>
    <w:p w14:paraId="42F152E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）永久建筑应以钢筋混凝土结构为主，临时建筑应以钢结构为主，考虑重复利用的可能性。</w:t>
      </w:r>
    </w:p>
    <w:p w14:paraId="3F05601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）地下室长、宽超出规范伸缩缝最大间距要求时，宜首选采用后浇带或加强带等抗裂措施，同时设计院应提交抗裂措施多方案比选报告。</w:t>
      </w:r>
    </w:p>
    <w:p w14:paraId="4C4386A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）多塔楼建筑群在±</w:t>
      </w:r>
      <w:r>
        <w:rPr>
          <w:rFonts w:ascii="宋体" w:hAnsi="宋体" w:hint="eastAsia"/>
          <w:szCs w:val="21"/>
        </w:rPr>
        <w:t>0.00m</w:t>
      </w:r>
      <w:r>
        <w:rPr>
          <w:rFonts w:ascii="宋体" w:hAnsi="宋体" w:hint="eastAsia"/>
          <w:szCs w:val="21"/>
        </w:rPr>
        <w:t>以上，各塔楼之间宜设置防震缝，做到结构各自独立。</w:t>
      </w:r>
    </w:p>
    <w:p w14:paraId="5592898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）塔楼结构宜避免做结构转换和超限结构。</w:t>
      </w:r>
    </w:p>
    <w:p w14:paraId="71B271A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.4.2 </w:t>
      </w:r>
      <w:r>
        <w:rPr>
          <w:rFonts w:ascii="宋体" w:hAnsi="宋体" w:hint="eastAsia"/>
          <w:szCs w:val="21"/>
        </w:rPr>
        <w:t>结构其他要求</w:t>
      </w:r>
    </w:p>
    <w:p w14:paraId="65BF18A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）桩基础设计，应同时提交基础选型的经济技术多方案比选专题报告。</w:t>
      </w:r>
    </w:p>
    <w:p w14:paraId="6F221B7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）选用静压预应力管桩基础形式时，应根据地质情况，采用复压等措施确保桩的承载力。</w:t>
      </w:r>
    </w:p>
    <w:p w14:paraId="0A8522D7"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.5 </w:t>
      </w:r>
      <w:r>
        <w:rPr>
          <w:rFonts w:ascii="宋体" w:hAnsi="宋体" w:hint="eastAsia"/>
          <w:b/>
          <w:bCs/>
          <w:szCs w:val="21"/>
        </w:rPr>
        <w:t>室外工程设计要求</w:t>
      </w:r>
    </w:p>
    <w:p w14:paraId="30964DF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.5.1 </w:t>
      </w:r>
      <w:r>
        <w:rPr>
          <w:rFonts w:ascii="宋体" w:hAnsi="宋体" w:hint="eastAsia"/>
          <w:szCs w:val="21"/>
        </w:rPr>
        <w:t>室外广场</w:t>
      </w:r>
    </w:p>
    <w:p w14:paraId="113A285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室外广场石与侧平石等采用石材，按《广州市政府投资项目天然石材应用指引》和《广州市重点公共建设项目风景园林工程技术指引（铺装篇）》要求设计。广场石材铺贴方案要求大方、整体性强。设计单位应根据功能和材料具体情况设计铺装缝尺寸，出具详细完整的铺装图。</w:t>
      </w:r>
    </w:p>
    <w:p w14:paraId="7F29839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.5.2 </w:t>
      </w:r>
      <w:r>
        <w:rPr>
          <w:rFonts w:ascii="宋体" w:hAnsi="宋体" w:hint="eastAsia"/>
          <w:szCs w:val="21"/>
        </w:rPr>
        <w:t>室外管网</w:t>
      </w:r>
    </w:p>
    <w:p w14:paraId="76AB163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红线内室外管网新建工程及管线迁移工程，包括水、电、燃气等的接入与迁移工程。</w:t>
      </w:r>
    </w:p>
    <w:p w14:paraId="1C8049A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道路照明按《广州市城市道路照明设施移交管理办法》和《广州市照明建设管理中心关于拟移交中心管养道路的照明项目有关要求的函</w:t>
      </w:r>
      <w:r>
        <w:rPr>
          <w:rFonts w:ascii="宋体" w:hAnsi="宋体"/>
          <w:szCs w:val="21"/>
        </w:rPr>
        <w:t>(</w:t>
      </w:r>
      <w:r>
        <w:rPr>
          <w:rFonts w:ascii="宋体" w:hAnsi="宋体"/>
          <w:szCs w:val="21"/>
        </w:rPr>
        <w:t>穗照明函</w:t>
      </w:r>
      <w:r>
        <w:rPr>
          <w:rFonts w:ascii="宋体" w:hAnsi="宋体"/>
          <w:szCs w:val="21"/>
        </w:rPr>
        <w:t>[2015]44</w:t>
      </w:r>
      <w:r>
        <w:rPr>
          <w:rFonts w:ascii="宋体" w:hAnsi="宋体"/>
          <w:szCs w:val="21"/>
        </w:rPr>
        <w:t>号</w:t>
      </w:r>
      <w:r>
        <w:rPr>
          <w:rFonts w:ascii="宋体" w:hAnsi="宋体"/>
          <w:szCs w:val="21"/>
        </w:rPr>
        <w:t>)</w:t>
      </w:r>
      <w:r>
        <w:rPr>
          <w:rFonts w:ascii="宋体" w:hAnsi="宋体"/>
          <w:szCs w:val="21"/>
        </w:rPr>
        <w:t>》的要求进行设计。</w:t>
      </w:r>
    </w:p>
    <w:p w14:paraId="0097118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szCs w:val="21"/>
        </w:rPr>
        <w:t>井盖设施的设计应当执行国家、省、市技术标准和规范，并满足《广州市井盖设施管理试行办法》、《广州城市道路井盖建设实施指引》的要求。井盖和井壁应当标明井盖设施权属单位名称和报修电话。</w:t>
      </w:r>
    </w:p>
    <w:p w14:paraId="3E88D4F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.5.3 </w:t>
      </w:r>
      <w:r>
        <w:rPr>
          <w:rFonts w:ascii="宋体" w:hAnsi="宋体" w:hint="eastAsia"/>
          <w:szCs w:val="21"/>
        </w:rPr>
        <w:t>室外照明</w:t>
      </w:r>
    </w:p>
    <w:p w14:paraId="225EEEE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室外广场设高杆照明，道路照明采用马路弯灯，绿地设草坪灯及绿化景观灯。建筑物立面视整体方案情况设泛光照明。并需进行方案比较。</w:t>
      </w:r>
    </w:p>
    <w:p w14:paraId="2F002428"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.6 </w:t>
      </w:r>
      <w:r>
        <w:rPr>
          <w:rFonts w:ascii="宋体" w:hAnsi="宋体" w:hint="eastAsia"/>
          <w:b/>
          <w:bCs/>
          <w:szCs w:val="21"/>
        </w:rPr>
        <w:t>给排水设计要求</w:t>
      </w:r>
    </w:p>
    <w:p w14:paraId="3377DF4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.6.1 </w:t>
      </w:r>
      <w:r>
        <w:rPr>
          <w:rFonts w:ascii="宋体" w:hAnsi="宋体" w:hint="eastAsia"/>
          <w:szCs w:val="21"/>
        </w:rPr>
        <w:t>一般规定</w:t>
      </w:r>
    </w:p>
    <w:p w14:paraId="18BCC0D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安置区的给排水系统及设备材料的选用，应以经济适用为原则。</w:t>
      </w:r>
    </w:p>
    <w:p w14:paraId="1C3DE39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.6.2 </w:t>
      </w:r>
      <w:r>
        <w:rPr>
          <w:rFonts w:ascii="宋体" w:hAnsi="宋体" w:hint="eastAsia"/>
          <w:szCs w:val="21"/>
        </w:rPr>
        <w:t>生活给水系统</w:t>
      </w:r>
    </w:p>
    <w:p w14:paraId="0D513DF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）公共建筑总水表的设置，应符合广州市自来水公司的要求。</w:t>
      </w:r>
    </w:p>
    <w:p w14:paraId="00C347B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）建筑应尽量利用市政水压直接供水，超过自来水公司服务高程的楼层，建议采用储水箱加变频加压供水设备二次供水。如采用叠压供水设计方案应经当地供水行政主管部门及供水部门批准认可。</w:t>
      </w:r>
    </w:p>
    <w:p w14:paraId="5EA1D05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）采用节水型卫生器具。绿化灌溉宜采用滴灌、微灌、渗灌或管灌等节水浇灌方式，以满足绿色建筑设计要求。</w:t>
      </w:r>
    </w:p>
    <w:p w14:paraId="00C1F280" w14:textId="77777777" w:rsidR="007C7E21" w:rsidRDefault="00ED291F">
      <w:pPr>
        <w:snapToGrid w:val="0"/>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 w:val="24"/>
          <w:szCs w:val="24"/>
        </w:rPr>
        <w:t>建筑设备选型应考虑技术先进、维护方便、经济合理的原则；体现科技、环保、可持续发展的理念。</w:t>
      </w:r>
    </w:p>
    <w:p w14:paraId="2B80B81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.6.3 </w:t>
      </w:r>
      <w:r>
        <w:rPr>
          <w:rFonts w:ascii="宋体" w:hAnsi="宋体" w:hint="eastAsia"/>
          <w:szCs w:val="21"/>
        </w:rPr>
        <w:t>排水系统</w:t>
      </w:r>
    </w:p>
    <w:p w14:paraId="042449C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）室内排水应采用雨、污、废水分流制排水系统。</w:t>
      </w:r>
    </w:p>
    <w:p w14:paraId="7F2EB4A3" w14:textId="77777777" w:rsidR="007C7E21" w:rsidRDefault="00ED291F">
      <w:pPr>
        <w:spacing w:line="360" w:lineRule="auto"/>
        <w:ind w:firstLineChars="200" w:firstLine="420"/>
        <w:jc w:val="left"/>
        <w:rPr>
          <w:rFonts w:ascii="宋体" w:hAnsi="宋体" w:hint="eastAsia"/>
          <w:sz w:val="24"/>
          <w:szCs w:val="24"/>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 w:val="24"/>
          <w:szCs w:val="24"/>
        </w:rPr>
        <w:t>根据城市排水体制，生活污水与雨水分系统排入市政污水管道与雨水管道，生活污水中的粪水经室外化粪池处理后排至市政污水管道，厨房餐饮污水经隔油处理达到《城市污水排放标准》后排至室外污水管道。</w:t>
      </w:r>
    </w:p>
    <w:p w14:paraId="3DD4BDE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.6.4 </w:t>
      </w:r>
      <w:r>
        <w:rPr>
          <w:rFonts w:ascii="宋体" w:hAnsi="宋体" w:hint="eastAsia"/>
          <w:szCs w:val="21"/>
        </w:rPr>
        <w:t>消防系统</w:t>
      </w:r>
    </w:p>
    <w:p w14:paraId="2585F959" w14:textId="77777777" w:rsidR="007C7E21" w:rsidRDefault="00ED291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 w:val="24"/>
          <w:szCs w:val="24"/>
        </w:rPr>
        <w:t>根据国家有关规范和广东省、广州市标准及所提供的资料对消防系统进行设计，包括但不限于室外消火栓系统、室内消火栓系统、自动喷水灭火系统、气体灭火系统和建筑灭火器配置等设计。</w:t>
      </w:r>
    </w:p>
    <w:p w14:paraId="1FBB882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）柴油发电机房应采用自动喷水灭火系统。</w:t>
      </w:r>
    </w:p>
    <w:p w14:paraId="7863ECB4"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.7 </w:t>
      </w:r>
      <w:r>
        <w:rPr>
          <w:rFonts w:ascii="宋体" w:hAnsi="宋体" w:hint="eastAsia"/>
          <w:b/>
          <w:bCs/>
          <w:szCs w:val="21"/>
        </w:rPr>
        <w:t>电气设计要求</w:t>
      </w:r>
    </w:p>
    <w:p w14:paraId="2C7CA4B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.7.1 </w:t>
      </w:r>
      <w:r>
        <w:rPr>
          <w:rFonts w:ascii="宋体" w:hAnsi="宋体" w:hint="eastAsia"/>
          <w:szCs w:val="21"/>
        </w:rPr>
        <w:t>电能计量</w:t>
      </w:r>
    </w:p>
    <w:p w14:paraId="44C8972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）商办建筑</w:t>
      </w:r>
      <w:r>
        <w:rPr>
          <w:rFonts w:ascii="宋体" w:hAnsi="宋体"/>
          <w:szCs w:val="21"/>
        </w:rPr>
        <w:t>用电采用低压计量，</w:t>
      </w:r>
      <w:r>
        <w:rPr>
          <w:rFonts w:ascii="宋体" w:hAnsi="宋体" w:hint="eastAsia"/>
          <w:szCs w:val="21"/>
        </w:rPr>
        <w:t>按区域设置层间总</w:t>
      </w:r>
      <w:r>
        <w:rPr>
          <w:rFonts w:ascii="宋体" w:hAnsi="宋体"/>
          <w:szCs w:val="21"/>
        </w:rPr>
        <w:t>表，并安装集中抄表装置。</w:t>
      </w:r>
    </w:p>
    <w:p w14:paraId="5E5B078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电梯、生活水泵、公共照明（地下室照明除外）</w:t>
      </w:r>
      <w:r>
        <w:rPr>
          <w:rFonts w:ascii="宋体" w:hAnsi="宋体" w:hint="eastAsia"/>
          <w:szCs w:val="21"/>
        </w:rPr>
        <w:t>、泛光照明、景观照明</w:t>
      </w:r>
      <w:r>
        <w:rPr>
          <w:rFonts w:ascii="宋体" w:hAnsi="宋体"/>
          <w:szCs w:val="21"/>
        </w:rPr>
        <w:t>应各自独立设置电能计量装置。</w:t>
      </w:r>
    </w:p>
    <w:p w14:paraId="653DDDB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.7.2 </w:t>
      </w:r>
      <w:r>
        <w:rPr>
          <w:rFonts w:ascii="宋体" w:hAnsi="宋体" w:hint="eastAsia"/>
          <w:szCs w:val="21"/>
        </w:rPr>
        <w:t>变配电所址选择</w:t>
      </w:r>
    </w:p>
    <w:p w14:paraId="11700E2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设计方应与当地供电部门协调永久电房设置要求。</w:t>
      </w:r>
    </w:p>
    <w:p w14:paraId="12DC938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市政</w:t>
      </w:r>
      <w:r>
        <w:rPr>
          <w:rFonts w:ascii="宋体" w:hAnsi="宋体"/>
          <w:szCs w:val="21"/>
        </w:rPr>
        <w:t>10kV</w:t>
      </w:r>
      <w:r>
        <w:rPr>
          <w:rFonts w:ascii="宋体" w:hAnsi="宋体"/>
          <w:szCs w:val="21"/>
        </w:rPr>
        <w:t>开关房、公用综合房、公用变压房净空尺寸应满足供电部门以及实际使用要求；公用低压配电房、专用变压器房、专用低压配电房的尺寸根据变配电系统需要确定</w:t>
      </w:r>
      <w:r>
        <w:rPr>
          <w:rFonts w:ascii="宋体" w:hAnsi="宋体" w:hint="eastAsia"/>
          <w:szCs w:val="21"/>
        </w:rPr>
        <w:t>。</w:t>
      </w:r>
    </w:p>
    <w:p w14:paraId="3313E72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.7.3 </w:t>
      </w:r>
      <w:r>
        <w:rPr>
          <w:rFonts w:ascii="宋体" w:hAnsi="宋体" w:hint="eastAsia"/>
          <w:szCs w:val="21"/>
        </w:rPr>
        <w:t>套内配电系统</w:t>
      </w:r>
    </w:p>
    <w:p w14:paraId="1D977F7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）套内配电箱进线开关应能同时切断相线和中性线，不带剩余电流动作保护功能的出线开关采用单极断路器。</w:t>
      </w:r>
    </w:p>
    <w:p w14:paraId="58029A5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）套内空调、普通插座和照明应分回路配电，卫生间、厨房插座应设置独立回路。</w:t>
      </w:r>
    </w:p>
    <w:p w14:paraId="76E8548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）柜式空调电源插座回路应装设剩余电流动作保护器。</w:t>
      </w:r>
    </w:p>
    <w:p w14:paraId="49FF6CC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）普通插座（包括卫生间排气扇插座）应有剩余电流动作保护。</w:t>
      </w:r>
    </w:p>
    <w:p w14:paraId="66FBD41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）应预留套内配线箱（弱电箱）电源插座。</w:t>
      </w:r>
    </w:p>
    <w:p w14:paraId="66048E7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.7.4 </w:t>
      </w:r>
      <w:r>
        <w:rPr>
          <w:rFonts w:ascii="宋体" w:hAnsi="宋体" w:hint="eastAsia"/>
          <w:szCs w:val="21"/>
        </w:rPr>
        <w:t>线路敷设要求</w:t>
      </w:r>
    </w:p>
    <w:p w14:paraId="57DA145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）商办建筑</w:t>
      </w:r>
      <w:r>
        <w:rPr>
          <w:rFonts w:ascii="宋体" w:hAnsi="宋体"/>
          <w:szCs w:val="21"/>
        </w:rPr>
        <w:t>楼栋内应设强、弱电竖井，竖向电气干线应在管井内敷设。</w:t>
      </w:r>
    </w:p>
    <w:p w14:paraId="644C2945" w14:textId="77777777" w:rsidR="007C7E21" w:rsidRDefault="00ED291F">
      <w:pPr>
        <w:snapToGrid w:val="0"/>
        <w:spacing w:line="360" w:lineRule="auto"/>
        <w:ind w:firstLineChars="200" w:firstLine="420"/>
      </w:pPr>
      <w:r>
        <w:rPr>
          <w:rFonts w:ascii="宋体" w:hAnsi="宋体" w:hint="eastAsia"/>
          <w:szCs w:val="21"/>
        </w:rPr>
        <w:t>（</w:t>
      </w:r>
      <w:r>
        <w:rPr>
          <w:rFonts w:ascii="宋体" w:hAnsi="宋体" w:hint="eastAsia"/>
          <w:szCs w:val="21"/>
        </w:rPr>
        <w:t>2</w:t>
      </w:r>
      <w:r>
        <w:rPr>
          <w:rFonts w:ascii="宋体" w:hAnsi="宋体" w:hint="eastAsia"/>
          <w:szCs w:val="21"/>
        </w:rPr>
        <w:t>）商办</w:t>
      </w:r>
      <w:r>
        <w:rPr>
          <w:rFonts w:ascii="宋体" w:hAnsi="宋体"/>
          <w:szCs w:val="21"/>
        </w:rPr>
        <w:t>标准层电气线路原则上采用</w:t>
      </w:r>
      <w:r>
        <w:rPr>
          <w:rFonts w:ascii="宋体" w:hAnsi="宋体" w:hint="eastAsia"/>
          <w:szCs w:val="21"/>
        </w:rPr>
        <w:t>桥架明敷</w:t>
      </w:r>
      <w:r>
        <w:rPr>
          <w:rFonts w:ascii="宋体" w:hAnsi="宋体"/>
          <w:szCs w:val="21"/>
        </w:rPr>
        <w:t>方式，特殊情况可根据现场实际改用其它敷设方式。</w:t>
      </w:r>
    </w:p>
    <w:p w14:paraId="58D8351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.7.5 </w:t>
      </w:r>
      <w:r>
        <w:rPr>
          <w:rFonts w:ascii="宋体" w:hAnsi="宋体" w:hint="eastAsia"/>
          <w:szCs w:val="21"/>
        </w:rPr>
        <w:t>商办套内电器设置要求及安装</w:t>
      </w:r>
    </w:p>
    <w:p w14:paraId="7979012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）办公</w:t>
      </w:r>
      <w:r>
        <w:rPr>
          <w:rFonts w:ascii="宋体" w:hAnsi="宋体"/>
          <w:szCs w:val="21"/>
        </w:rPr>
        <w:t>套内电器布置应遵循合理设置、方便使用、经济适用的原则。</w:t>
      </w:r>
    </w:p>
    <w:p w14:paraId="322E1A8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每</w:t>
      </w:r>
      <w:r>
        <w:rPr>
          <w:rFonts w:ascii="宋体" w:hAnsi="宋体" w:hint="eastAsia"/>
          <w:szCs w:val="21"/>
        </w:rPr>
        <w:t>个办公、商铺</w:t>
      </w:r>
      <w:r>
        <w:rPr>
          <w:rFonts w:ascii="宋体" w:hAnsi="宋体"/>
          <w:szCs w:val="21"/>
        </w:rPr>
        <w:t>应设</w:t>
      </w:r>
      <w:r>
        <w:rPr>
          <w:rFonts w:ascii="宋体" w:hAnsi="宋体" w:hint="eastAsia"/>
          <w:szCs w:val="21"/>
        </w:rPr>
        <w:t>户内</w:t>
      </w:r>
      <w:r>
        <w:rPr>
          <w:rFonts w:ascii="宋体" w:hAnsi="宋体"/>
          <w:szCs w:val="21"/>
        </w:rPr>
        <w:t>配电箱。</w:t>
      </w:r>
      <w:r>
        <w:rPr>
          <w:rFonts w:ascii="宋体" w:hAnsi="宋体" w:hint="eastAsia"/>
          <w:szCs w:val="21"/>
        </w:rPr>
        <w:t>户内</w:t>
      </w:r>
      <w:r>
        <w:rPr>
          <w:rFonts w:ascii="宋体" w:hAnsi="宋体"/>
          <w:szCs w:val="21"/>
        </w:rPr>
        <w:t>配电箱安装位置在进户门</w:t>
      </w:r>
      <w:r>
        <w:rPr>
          <w:rFonts w:ascii="宋体" w:hAnsi="宋体" w:hint="eastAsia"/>
          <w:szCs w:val="21"/>
        </w:rPr>
        <w:t>旁侧</w:t>
      </w:r>
      <w:r>
        <w:rPr>
          <w:rFonts w:ascii="宋体" w:hAnsi="宋体"/>
          <w:szCs w:val="21"/>
        </w:rPr>
        <w:t>墙面上，如该位置为混凝土柱或剪力墙，可移至附近墙面上。</w:t>
      </w:r>
    </w:p>
    <w:p w14:paraId="2DBD3D8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w:t>
      </w:r>
      <w:r>
        <w:rPr>
          <w:rFonts w:ascii="宋体" w:hAnsi="宋体" w:hint="eastAsia"/>
          <w:szCs w:val="21"/>
          <w:lang w:eastAsia="zh"/>
        </w:rPr>
        <w:t>7.5</w:t>
      </w:r>
      <w:r>
        <w:rPr>
          <w:rFonts w:ascii="宋体" w:hAnsi="宋体" w:hint="eastAsia"/>
          <w:szCs w:val="21"/>
        </w:rPr>
        <w:t xml:space="preserve"> </w:t>
      </w:r>
      <w:r>
        <w:rPr>
          <w:rFonts w:ascii="宋体" w:hAnsi="宋体" w:hint="eastAsia"/>
          <w:szCs w:val="21"/>
        </w:rPr>
        <w:t>电气照明</w:t>
      </w:r>
    </w:p>
    <w:p w14:paraId="4FEF627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标准层走道及楼梯间照明应采用高效节能的照明灯具和光源，并采用节能自熄开关控制。</w:t>
      </w:r>
    </w:p>
    <w:p w14:paraId="2DA1BFC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当应急照明采用集中控制集中电源型，在应急情况下，设有应急照明应自动点亮；无火灾自动报警系统的应急照明可集中点亮。</w:t>
      </w:r>
    </w:p>
    <w:p w14:paraId="31463C5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szCs w:val="21"/>
        </w:rPr>
        <w:t>高层</w:t>
      </w:r>
      <w:r>
        <w:rPr>
          <w:rFonts w:ascii="宋体" w:hAnsi="宋体" w:hint="eastAsia"/>
          <w:szCs w:val="21"/>
        </w:rPr>
        <w:t>办公</w:t>
      </w:r>
      <w:r>
        <w:rPr>
          <w:rFonts w:ascii="宋体" w:hAnsi="宋体"/>
          <w:szCs w:val="21"/>
        </w:rPr>
        <w:t>应按照当地空管局规定设置航空障碍标志灯。</w:t>
      </w:r>
    </w:p>
    <w:p w14:paraId="6E8668D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szCs w:val="21"/>
        </w:rPr>
        <w:t>楼层设备间和强、弱电竖井应设照明和检修插座。</w:t>
      </w:r>
    </w:p>
    <w:p w14:paraId="356FFA2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.7.7 </w:t>
      </w:r>
      <w:r>
        <w:rPr>
          <w:rFonts w:ascii="宋体" w:hAnsi="宋体" w:hint="eastAsia"/>
          <w:szCs w:val="21"/>
        </w:rPr>
        <w:t>火灾自动报警系统</w:t>
      </w:r>
    </w:p>
    <w:p w14:paraId="23DBCCE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应作火灾自动报警系统的总体设计，并合理设置消防自动报警中心及分中心位置。</w:t>
      </w:r>
    </w:p>
    <w:p w14:paraId="424FCE7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按《火灾自动报警设计规范》要求设置火灾探测器，消火栓按钮、消防广播及声光报警器等设施；并对消防水泵、消防风机、防火卷帘等消防设备进行相关联动控制设计。</w:t>
      </w:r>
    </w:p>
    <w:p w14:paraId="0AB0BFAB"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.8 </w:t>
      </w:r>
      <w:r>
        <w:rPr>
          <w:rFonts w:ascii="宋体" w:hAnsi="宋体" w:hint="eastAsia"/>
          <w:b/>
          <w:bCs/>
          <w:szCs w:val="21"/>
        </w:rPr>
        <w:t>通风空调设计要求</w:t>
      </w:r>
    </w:p>
    <w:p w14:paraId="39B5B01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.8.1 </w:t>
      </w:r>
      <w:r>
        <w:rPr>
          <w:rFonts w:ascii="宋体" w:hAnsi="宋体" w:hint="eastAsia"/>
          <w:szCs w:val="21"/>
        </w:rPr>
        <w:t>商业配套及公建建筑的空调系统</w:t>
      </w:r>
    </w:p>
    <w:p w14:paraId="0A30C882"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w:t>
      </w:r>
      <w:r>
        <w:rPr>
          <w:rFonts w:ascii="宋体" w:hAnsi="宋体"/>
          <w:szCs w:val="21"/>
        </w:rPr>
        <w:t>1</w:t>
      </w:r>
      <w:r>
        <w:rPr>
          <w:rFonts w:ascii="宋体" w:hAnsi="宋体"/>
          <w:szCs w:val="21"/>
        </w:rPr>
        <w:t>）</w:t>
      </w:r>
      <w:r>
        <w:rPr>
          <w:rFonts w:ascii="宋体" w:hAnsi="宋体" w:hint="eastAsia"/>
          <w:szCs w:val="21"/>
        </w:rPr>
        <w:t>底商、集中商业、办公、酒店、公寓等业态通</w:t>
      </w:r>
      <w:r>
        <w:rPr>
          <w:rFonts w:ascii="宋体" w:hAnsi="宋体"/>
          <w:szCs w:val="21"/>
        </w:rPr>
        <w:t>风空调系统通过技术经济比较后择优选取。对于分步设计的项目，应预留通风空调设备的安装位置和条件，预留足够的通风空调用电负荷。</w:t>
      </w:r>
    </w:p>
    <w:p w14:paraId="0C88E385"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w:t>
      </w:r>
      <w:r>
        <w:rPr>
          <w:rFonts w:ascii="宋体" w:hAnsi="宋体"/>
          <w:szCs w:val="21"/>
        </w:rPr>
        <w:t>2</w:t>
      </w:r>
      <w:r>
        <w:rPr>
          <w:rFonts w:ascii="宋体" w:hAnsi="宋体"/>
          <w:szCs w:val="21"/>
        </w:rPr>
        <w:t>）对于商业配套用房</w:t>
      </w:r>
      <w:r>
        <w:rPr>
          <w:rFonts w:ascii="宋体" w:hAnsi="宋体" w:hint="eastAsia"/>
          <w:szCs w:val="21"/>
        </w:rPr>
        <w:t>和后勤用房</w:t>
      </w:r>
      <w:r>
        <w:rPr>
          <w:rFonts w:ascii="宋体" w:hAnsi="宋体"/>
          <w:szCs w:val="21"/>
        </w:rPr>
        <w:t>等，应预留分体空调系统的安装位置和条件，预留足够的空调用电负荷。</w:t>
      </w:r>
    </w:p>
    <w:p w14:paraId="7A8D12F2"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w:t>
      </w:r>
      <w:r>
        <w:rPr>
          <w:rFonts w:ascii="宋体" w:hAnsi="宋体"/>
          <w:szCs w:val="21"/>
        </w:rPr>
        <w:t>3</w:t>
      </w:r>
      <w:r>
        <w:rPr>
          <w:rFonts w:ascii="宋体" w:hAnsi="宋体"/>
          <w:szCs w:val="21"/>
        </w:rPr>
        <w:t>）商业配套用房应具备良好的自然通风条件，必要时提供</w:t>
      </w:r>
      <w:r>
        <w:rPr>
          <w:rFonts w:ascii="宋体" w:hAnsi="宋体"/>
          <w:szCs w:val="21"/>
        </w:rPr>
        <w:t xml:space="preserve"> CFD</w:t>
      </w:r>
      <w:r>
        <w:rPr>
          <w:rFonts w:ascii="宋体" w:hAnsi="宋体"/>
          <w:szCs w:val="21"/>
        </w:rPr>
        <w:t>气流分析验证报告。</w:t>
      </w:r>
    </w:p>
    <w:p w14:paraId="111CBF8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.8.2 </w:t>
      </w:r>
      <w:r>
        <w:rPr>
          <w:rFonts w:ascii="宋体" w:hAnsi="宋体" w:hint="eastAsia"/>
          <w:szCs w:val="21"/>
        </w:rPr>
        <w:t>公建空调系统</w:t>
      </w:r>
    </w:p>
    <w:p w14:paraId="16EB9FCB"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应进行技术经济性分析，选择合理空调系统。</w:t>
      </w:r>
    </w:p>
    <w:p w14:paraId="685DDFBF"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.8.3 </w:t>
      </w:r>
      <w:r>
        <w:rPr>
          <w:rFonts w:ascii="宋体" w:hAnsi="宋体" w:hint="eastAsia"/>
          <w:szCs w:val="21"/>
        </w:rPr>
        <w:t>地下室通风系统</w:t>
      </w:r>
    </w:p>
    <w:p w14:paraId="745D9AA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地下车库应设置机械通风系统，并宜采用定时启停（台数）控制或根据空气中一氧化碳的浓度自动运行控制，通风系统宜和排烟系统合用一套管道设备。</w:t>
      </w:r>
    </w:p>
    <w:p w14:paraId="46029A3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人防地下室的战时通风系统设计应符合相关的国家人防工程设计规范，并应考虑平战结合设计。</w:t>
      </w:r>
    </w:p>
    <w:p w14:paraId="6CE3D80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.8.4 </w:t>
      </w:r>
      <w:r>
        <w:rPr>
          <w:rFonts w:ascii="宋体" w:hAnsi="宋体" w:hint="eastAsia"/>
          <w:szCs w:val="21"/>
        </w:rPr>
        <w:t>防烟、排烟与通风空调系统防火措施满足国家相关规范要求。</w:t>
      </w:r>
    </w:p>
    <w:p w14:paraId="7BE32B0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.8.5 </w:t>
      </w:r>
      <w:r>
        <w:rPr>
          <w:rFonts w:ascii="宋体" w:hAnsi="宋体" w:hint="eastAsia"/>
          <w:szCs w:val="21"/>
        </w:rPr>
        <w:t>空调通风设备应选用高效节能、低噪声、质量可靠、技术先进、维护、保养方便、使用寿命长和综合性价比优的产品。</w:t>
      </w:r>
    </w:p>
    <w:p w14:paraId="54F7A003"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.9 </w:t>
      </w:r>
      <w:r>
        <w:rPr>
          <w:rFonts w:ascii="宋体" w:hAnsi="宋体" w:hint="eastAsia"/>
          <w:b/>
          <w:bCs/>
          <w:szCs w:val="21"/>
        </w:rPr>
        <w:t>智能化工程设计要求</w:t>
      </w:r>
    </w:p>
    <w:p w14:paraId="3AC26A8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.9.1 </w:t>
      </w:r>
      <w:r>
        <w:rPr>
          <w:rFonts w:ascii="宋体" w:hAnsi="宋体"/>
          <w:szCs w:val="21"/>
        </w:rPr>
        <w:t>应遵循安全可靠、经济合理、安装维护方便的原则。</w:t>
      </w:r>
    </w:p>
    <w:p w14:paraId="4F7DBC4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.9.2 </w:t>
      </w:r>
      <w:r>
        <w:rPr>
          <w:rFonts w:ascii="宋体" w:hAnsi="宋体"/>
          <w:szCs w:val="21"/>
        </w:rPr>
        <w:t>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14:paraId="25AC8D3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.9.3 </w:t>
      </w:r>
      <w:r>
        <w:rPr>
          <w:rFonts w:ascii="宋体" w:hAnsi="宋体"/>
          <w:szCs w:val="21"/>
        </w:rPr>
        <w:t>设计内容包括：有线电视系统、信息网络系统、综合布线系统、视频安防监控系统、访客对讲系统、停车场管理系统、智能卡应用系统及电梯五方对讲系统。</w:t>
      </w:r>
    </w:p>
    <w:p w14:paraId="67B345C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.9.4 </w:t>
      </w:r>
      <w:r>
        <w:rPr>
          <w:rFonts w:ascii="宋体" w:hAnsi="宋体"/>
          <w:szCs w:val="21"/>
        </w:rPr>
        <w:t>智能化系统管理中心（有线电视系统除外）宜与</w:t>
      </w:r>
      <w:r>
        <w:rPr>
          <w:rFonts w:ascii="宋体" w:hAnsi="宋体" w:hint="eastAsia"/>
          <w:szCs w:val="21"/>
        </w:rPr>
        <w:t>园区</w:t>
      </w:r>
      <w:r>
        <w:rPr>
          <w:rFonts w:ascii="宋体" w:hAnsi="宋体"/>
          <w:szCs w:val="21"/>
        </w:rPr>
        <w:t>消防控制中心合并或紧邻设置。</w:t>
      </w:r>
    </w:p>
    <w:p w14:paraId="6388133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.9.5 </w:t>
      </w:r>
      <w:r>
        <w:rPr>
          <w:rFonts w:ascii="宋体" w:hAnsi="宋体"/>
          <w:szCs w:val="21"/>
        </w:rPr>
        <w:t>智能化系统的设计应充分考虑各专业的协调配合。</w:t>
      </w:r>
    </w:p>
    <w:p w14:paraId="7655385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.9.6 </w:t>
      </w:r>
      <w:r>
        <w:rPr>
          <w:rFonts w:ascii="宋体" w:hAnsi="宋体"/>
          <w:szCs w:val="21"/>
        </w:rPr>
        <w:t>各功能区域、各智能化系统应作为一个整体进行统筹优化设计，既满足各功能区域智能化系统的有机联系，又满足各系统独立管理的要求。</w:t>
      </w:r>
    </w:p>
    <w:p w14:paraId="3E5F068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.9.7 </w:t>
      </w:r>
      <w:r>
        <w:rPr>
          <w:rFonts w:ascii="宋体" w:hAnsi="宋体"/>
          <w:szCs w:val="21"/>
        </w:rPr>
        <w:t>系统设计与设备选型应采用先进成熟、稳定可靠的主流技术和主流产品，并已在国内工程得到成熟应用的技术和设备。</w:t>
      </w:r>
    </w:p>
    <w:p w14:paraId="5E8AF17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.9.8 </w:t>
      </w:r>
      <w:r>
        <w:rPr>
          <w:rFonts w:ascii="宋体" w:hAnsi="宋体"/>
          <w:szCs w:val="21"/>
        </w:rPr>
        <w:t>所有系统设备应选用标准化产品，设备选型应与技术发展的趋势相适应。遵循开放性原则，软件、硬件、通信接口、网络操作系统和数据库管理系统等应符合国际标准，使系统具备良好的兼容性和扩展性。</w:t>
      </w:r>
    </w:p>
    <w:p w14:paraId="135E3C7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.9.9 </w:t>
      </w:r>
      <w:r>
        <w:rPr>
          <w:rFonts w:ascii="宋体" w:hAnsi="宋体"/>
          <w:szCs w:val="21"/>
        </w:rPr>
        <w:t>系统软件应采用中文操作界面。</w:t>
      </w:r>
    </w:p>
    <w:p w14:paraId="2141AF9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.9.10 </w:t>
      </w:r>
      <w:r>
        <w:rPr>
          <w:rFonts w:ascii="宋体" w:hAnsi="宋体"/>
          <w:szCs w:val="21"/>
        </w:rPr>
        <w:t>各建筑物应预埋一定数量的弱电进户管道与室外的管网相连。</w:t>
      </w:r>
    </w:p>
    <w:p w14:paraId="6FF91275"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.9.11 </w:t>
      </w:r>
      <w:r>
        <w:rPr>
          <w:rFonts w:ascii="宋体" w:hAnsi="宋体" w:hint="eastAsia"/>
          <w:szCs w:val="21"/>
        </w:rPr>
        <w:t>办公户</w:t>
      </w:r>
      <w:r>
        <w:rPr>
          <w:rFonts w:ascii="宋体" w:hAnsi="宋体"/>
          <w:szCs w:val="21"/>
        </w:rPr>
        <w:t>内</w:t>
      </w:r>
      <w:r>
        <w:rPr>
          <w:rFonts w:ascii="宋体" w:hAnsi="宋体" w:hint="eastAsia"/>
          <w:szCs w:val="21"/>
        </w:rPr>
        <w:t>可根据要求</w:t>
      </w:r>
      <w:r>
        <w:rPr>
          <w:rFonts w:ascii="宋体" w:hAnsi="宋体"/>
          <w:szCs w:val="21"/>
        </w:rPr>
        <w:t>设家居配线箱，并满足光纤转换器安装实际需要尺寸大小。家居配线箱应含有电源插座。</w:t>
      </w:r>
    </w:p>
    <w:p w14:paraId="414608F7"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.10 </w:t>
      </w:r>
      <w:r>
        <w:rPr>
          <w:rFonts w:ascii="宋体" w:hAnsi="宋体" w:hint="eastAsia"/>
          <w:b/>
          <w:bCs/>
          <w:szCs w:val="21"/>
        </w:rPr>
        <w:t>燃气工程设计要求</w:t>
      </w:r>
    </w:p>
    <w:p w14:paraId="36D2CC50"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.10.1 </w:t>
      </w:r>
      <w:r>
        <w:rPr>
          <w:rFonts w:ascii="宋体" w:hAnsi="宋体" w:hint="eastAsia"/>
          <w:szCs w:val="21"/>
        </w:rPr>
        <w:t>本项目的天然气气源取自市政天然气管网，由市政天然气管道提供。燃气管道与其它管道：道路、构造物等相互间最小距离应符合《城市工程管线综合规划规范》（</w:t>
      </w:r>
      <w:r>
        <w:rPr>
          <w:rFonts w:ascii="宋体" w:hAnsi="宋体" w:hint="eastAsia"/>
          <w:szCs w:val="21"/>
        </w:rPr>
        <w:t>GB50289-2016</w:t>
      </w:r>
      <w:r>
        <w:rPr>
          <w:rFonts w:ascii="宋体" w:hAnsi="宋体" w:hint="eastAsia"/>
          <w:szCs w:val="21"/>
        </w:rPr>
        <w:t>）的相关要求。做好与现有天然气管道的安全驳接、切换。</w:t>
      </w:r>
    </w:p>
    <w:p w14:paraId="4FF4F81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.10.2 </w:t>
      </w:r>
      <w:r>
        <w:rPr>
          <w:rFonts w:ascii="宋体" w:hAnsi="宋体" w:hint="eastAsia"/>
          <w:szCs w:val="21"/>
        </w:rPr>
        <w:t>燃气</w:t>
      </w:r>
    </w:p>
    <w:p w14:paraId="03DDB0AC"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）燃气工程设计应按总体建设规划同步进行。</w:t>
      </w:r>
    </w:p>
    <w:p w14:paraId="6ACF59B3"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.11 </w:t>
      </w:r>
      <w:r>
        <w:rPr>
          <w:rFonts w:ascii="宋体" w:hAnsi="宋体" w:hint="eastAsia"/>
          <w:b/>
          <w:bCs/>
          <w:szCs w:val="21"/>
        </w:rPr>
        <w:t>电梯设备设计要求</w:t>
      </w:r>
    </w:p>
    <w:p w14:paraId="2FB1101B"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.11.1 </w:t>
      </w:r>
      <w:r>
        <w:rPr>
          <w:rFonts w:ascii="宋体" w:hAnsi="宋体" w:hint="eastAsia"/>
          <w:szCs w:val="21"/>
        </w:rPr>
        <w:t>本项目要根据工程方案中楼房的层高、层数和建筑面积、功能、人流状况设置电梯。</w:t>
      </w:r>
    </w:p>
    <w:p w14:paraId="36C39AD3"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.11.2 </w:t>
      </w:r>
      <w:r>
        <w:rPr>
          <w:rFonts w:ascii="宋体" w:hAnsi="宋体" w:hint="eastAsia"/>
          <w:szCs w:val="21"/>
        </w:rPr>
        <w:t>电梯的型号和厢门材料、结构、上升速度、设置数量，均应在规划设计阶段配合建筑类型和装饰标准考虑。</w:t>
      </w:r>
    </w:p>
    <w:p w14:paraId="0917614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.11.3 </w:t>
      </w:r>
      <w:r>
        <w:rPr>
          <w:rFonts w:ascii="宋体" w:hAnsi="宋体" w:hint="eastAsia"/>
          <w:szCs w:val="21"/>
        </w:rPr>
        <w:t>结构井道预留需满足多数品牌电梯安装要求。</w:t>
      </w:r>
    </w:p>
    <w:p w14:paraId="60FBA55A"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 xml:space="preserve">.12 </w:t>
      </w:r>
      <w:r>
        <w:rPr>
          <w:rFonts w:ascii="宋体" w:hAnsi="宋体" w:hint="eastAsia"/>
          <w:b/>
          <w:bCs/>
          <w:szCs w:val="21"/>
        </w:rPr>
        <w:t>市政设计</w:t>
      </w:r>
      <w:r>
        <w:rPr>
          <w:rFonts w:ascii="宋体" w:hAnsi="宋体" w:hint="eastAsia"/>
          <w:b/>
          <w:bCs/>
          <w:szCs w:val="21"/>
        </w:rPr>
        <w:t>(</w:t>
      </w:r>
      <w:r>
        <w:rPr>
          <w:rFonts w:ascii="宋体" w:hAnsi="宋体" w:hint="eastAsia"/>
          <w:b/>
          <w:bCs/>
          <w:szCs w:val="21"/>
        </w:rPr>
        <w:t>管廊</w:t>
      </w:r>
      <w:r>
        <w:rPr>
          <w:rFonts w:ascii="宋体" w:hAnsi="宋体" w:hint="eastAsia"/>
          <w:b/>
          <w:bCs/>
          <w:szCs w:val="21"/>
        </w:rPr>
        <w:t>)</w:t>
      </w:r>
    </w:p>
    <w:p w14:paraId="31034F4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.12.1 </w:t>
      </w:r>
      <w:r>
        <w:rPr>
          <w:rFonts w:ascii="宋体" w:hAnsi="宋体" w:hint="eastAsia"/>
          <w:szCs w:val="21"/>
        </w:rPr>
        <w:t>总体及道路工程</w:t>
      </w:r>
    </w:p>
    <w:p w14:paraId="6704371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根据道路的规划功能定位和现场实际条件，正确使用技术标准，妥善处理技术与经济、局部与整体、当前与长远的关系。在造价增加不多的情况下，尽量选用较高的技术指标。</w:t>
      </w:r>
    </w:p>
    <w:p w14:paraId="27C3772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域内的城市道路按道路在路网中的地位、交通功能以及对沿线的服务功能，划分为城市次干路和城市支路两个等级。设计需合理布置道路横断面，车行道、人行道、绿化设施带等的布置需满足流量及绿化率的要求。</w:t>
      </w:r>
    </w:p>
    <w:p w14:paraId="10BFEE2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szCs w:val="21"/>
        </w:rPr>
        <w:t>设计包括但不限于路基、路面、人行道铺装、边坡防护等，且满足城市道路工程相关规范标准。</w:t>
      </w:r>
    </w:p>
    <w:p w14:paraId="2E207B8E"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.12.2 </w:t>
      </w:r>
      <w:r>
        <w:rPr>
          <w:rFonts w:ascii="宋体" w:hAnsi="宋体" w:hint="eastAsia"/>
          <w:szCs w:val="21"/>
        </w:rPr>
        <w:t>交通工程</w:t>
      </w:r>
    </w:p>
    <w:p w14:paraId="2F30B63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严格按国标</w:t>
      </w:r>
      <w:r>
        <w:rPr>
          <w:rFonts w:ascii="宋体" w:hAnsi="宋体"/>
          <w:szCs w:val="21"/>
        </w:rPr>
        <w:t>GB5768-2009</w:t>
      </w:r>
      <w:r>
        <w:rPr>
          <w:rFonts w:ascii="宋体" w:hAnsi="宋体"/>
          <w:szCs w:val="21"/>
        </w:rPr>
        <w:t>《道路交通标志和标线》第</w:t>
      </w:r>
      <w:r>
        <w:rPr>
          <w:rFonts w:ascii="宋体" w:hAnsi="宋体"/>
          <w:szCs w:val="21"/>
        </w:rPr>
        <w:t>1</w:t>
      </w:r>
      <w:r>
        <w:rPr>
          <w:rFonts w:ascii="宋体" w:hAnsi="宋体"/>
          <w:szCs w:val="21"/>
        </w:rPr>
        <w:t>、</w:t>
      </w:r>
      <w:r>
        <w:rPr>
          <w:rFonts w:ascii="宋体" w:hAnsi="宋体"/>
          <w:szCs w:val="21"/>
        </w:rPr>
        <w:t>2</w:t>
      </w:r>
      <w:r>
        <w:rPr>
          <w:rFonts w:ascii="宋体" w:hAnsi="宋体"/>
          <w:szCs w:val="21"/>
        </w:rPr>
        <w:t>、</w:t>
      </w:r>
      <w:r>
        <w:rPr>
          <w:rFonts w:ascii="宋体" w:hAnsi="宋体"/>
          <w:szCs w:val="21"/>
        </w:rPr>
        <w:t>3</w:t>
      </w:r>
      <w:r>
        <w:rPr>
          <w:rFonts w:ascii="宋体" w:hAnsi="宋体"/>
          <w:szCs w:val="21"/>
        </w:rPr>
        <w:t>部分及广州市最新指引的规定设计，合理配置清楚明确的交通标志和标线，标志的内容力求简洁、清晰以及连续，给道路使用者提供正确、合理、及时的道路交通信息及安全、畅通、舒适的交通环境，保障行车安全与快捷，提高道路通行能力。</w:t>
      </w:r>
    </w:p>
    <w:p w14:paraId="7ACAA48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设计内容包括但不限于交通标线的设计、交通标志的布设、设置交通信号灯、电子警察及交通监控等。</w:t>
      </w:r>
    </w:p>
    <w:p w14:paraId="4B16E5B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7.12.4 </w:t>
      </w:r>
      <w:r>
        <w:rPr>
          <w:rFonts w:ascii="宋体" w:hAnsi="宋体" w:hint="eastAsia"/>
          <w:szCs w:val="21"/>
        </w:rPr>
        <w:t>给排水及管线综合工程</w:t>
      </w:r>
    </w:p>
    <w:p w14:paraId="4877CED6"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给水工程设计应以批准的城镇总体规划和给排水专业规划为主要依据，按远期规划、近远期结合、以近期为主的原则进行设计，并满足城市给水、生活饮用水相关规范标准。</w:t>
      </w:r>
    </w:p>
    <w:p w14:paraId="3746BF69"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排水工程应根据城市规划、现状情况、道路坡向等进行设计，采用雨污分流制，管材采用机制钢筋混凝土管，过河管或者过桥管道采用钢管，雨污水检查井采用预制混凝土井，相关设计需满足排水工程相关规范标准。</w:t>
      </w:r>
    </w:p>
    <w:p w14:paraId="3029E68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szCs w:val="21"/>
        </w:rPr>
        <w:t>管线综合需考虑单项工程设计、布置要求，进行管线综合平衡，协调、安排各种管线的建设，以利今后的施工和管理。工程管线均采用地下敷设的方式，针对本区道路横断面的设计方案，尽可能将管线布置在人行道和非机动车道下，相关平面位置及竖向位置均需满足《城市工程管线综合规划规范》（</w:t>
      </w:r>
      <w:r>
        <w:rPr>
          <w:rFonts w:ascii="宋体" w:hAnsi="宋体"/>
          <w:szCs w:val="21"/>
        </w:rPr>
        <w:t>GB 50289-2016</w:t>
      </w:r>
      <w:r>
        <w:rPr>
          <w:rFonts w:ascii="宋体" w:hAnsi="宋体"/>
          <w:szCs w:val="21"/>
        </w:rPr>
        <w:t>）。</w:t>
      </w:r>
    </w:p>
    <w:p w14:paraId="527E8D0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.12.5 </w:t>
      </w:r>
      <w:r>
        <w:rPr>
          <w:rFonts w:ascii="宋体" w:hAnsi="宋体" w:hint="eastAsia"/>
          <w:szCs w:val="21"/>
        </w:rPr>
        <w:t>绿化工程</w:t>
      </w:r>
    </w:p>
    <w:p w14:paraId="5BF555A1"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市政道路绿化以市政道路红线内的行道树、绿化带及渠化岛为主，设计应结合当地气候环境合理选择绿植，按照《广州市行道树技术工作手册（修编）》、《广州市园林绿地树木支撑技术指引（试行）》等进行设计，并满足绿化相关规范标准。</w:t>
      </w:r>
    </w:p>
    <w:p w14:paraId="6DE2E6A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.12.6 </w:t>
      </w:r>
      <w:r>
        <w:rPr>
          <w:rFonts w:ascii="宋体" w:hAnsi="宋体" w:hint="eastAsia"/>
          <w:szCs w:val="21"/>
        </w:rPr>
        <w:t>照明工程</w:t>
      </w:r>
    </w:p>
    <w:p w14:paraId="34B703A9"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照明设计应根据国家规范《城市道路照明设计标准》</w:t>
      </w:r>
      <w:r>
        <w:rPr>
          <w:rFonts w:ascii="宋体" w:hAnsi="宋体"/>
          <w:szCs w:val="21"/>
        </w:rPr>
        <w:t xml:space="preserve"> </w:t>
      </w:r>
      <w:r>
        <w:rPr>
          <w:rFonts w:ascii="宋体" w:hAnsi="宋体"/>
          <w:szCs w:val="21"/>
        </w:rPr>
        <w:t>（</w:t>
      </w:r>
      <w:r>
        <w:rPr>
          <w:rFonts w:ascii="宋体" w:hAnsi="宋体"/>
          <w:szCs w:val="21"/>
        </w:rPr>
        <w:t>CJJ45-2015</w:t>
      </w:r>
      <w:r>
        <w:rPr>
          <w:rFonts w:ascii="宋体" w:hAnsi="宋体"/>
          <w:szCs w:val="21"/>
        </w:rPr>
        <w:t>），结合道路和场所的特点及照明要求，应充分考虑道路的使用性能、通行能力、通行速度，以及路面使用材料的反射特性等方面的因素，选择常规合适的照明方式。</w:t>
      </w:r>
    </w:p>
    <w:p w14:paraId="6C143B6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.12.7 </w:t>
      </w:r>
      <w:r>
        <w:rPr>
          <w:rFonts w:ascii="宋体" w:hAnsi="宋体" w:hint="eastAsia"/>
          <w:szCs w:val="21"/>
        </w:rPr>
        <w:t>缆线管廊工程</w:t>
      </w:r>
    </w:p>
    <w:p w14:paraId="5F3752BA"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本项目缆线管廊包含电力管沟及通信管沟，于道路人行道下全线建设缆线管廊，缆线管廊设计仅包括土建及支架部分。</w:t>
      </w:r>
    </w:p>
    <w:p w14:paraId="686D9CE2"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缆线管廊应根据电力通信专项规划、道路等级及实际需求等制定建设规模，按照《广州市缆线管廊工程技术指引》进行设计，并满足电力及通信相关规范标准。</w:t>
      </w:r>
    </w:p>
    <w:p w14:paraId="502878D8"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.12.8 </w:t>
      </w:r>
      <w:r>
        <w:rPr>
          <w:rFonts w:ascii="宋体" w:hAnsi="宋体" w:hint="eastAsia"/>
          <w:szCs w:val="21"/>
        </w:rPr>
        <w:t>其他</w:t>
      </w:r>
    </w:p>
    <w:p w14:paraId="3BB0E224"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市政设计应严格按照相关规范、标准进行，并根据广州当地相关指引标准完善设计，广州当地标准包括但不限于《广州市城市道路标准横断面设计指引（试行）》、《广州市道路工程路面结构设计指引》、《广州市城市家具建设指引》、《广州市行道树技术工作手册（修编）》、《广州市园林绿地树木支撑技术指引（试行）》、《广州市缆线管廊工程技术指引》等。</w:t>
      </w:r>
    </w:p>
    <w:p w14:paraId="0BE05998" w14:textId="77777777" w:rsidR="007C7E21" w:rsidRDefault="00ED291F">
      <w:pPr>
        <w:snapToGrid w:val="0"/>
        <w:spacing w:line="360" w:lineRule="auto"/>
        <w:ind w:firstLineChars="200" w:firstLine="422"/>
        <w:rPr>
          <w:rFonts w:ascii="宋体" w:hAnsi="宋体" w:hint="eastAsia"/>
          <w:b/>
          <w:bCs/>
          <w:szCs w:val="21"/>
        </w:rPr>
      </w:pPr>
      <w:r>
        <w:rPr>
          <w:rFonts w:ascii="宋体" w:hAnsi="宋体" w:hint="eastAsia"/>
          <w:b/>
          <w:bCs/>
          <w:szCs w:val="21"/>
          <w:lang w:eastAsia="zh"/>
        </w:rPr>
        <w:t>6</w:t>
      </w:r>
      <w:r>
        <w:rPr>
          <w:rFonts w:ascii="宋体" w:hAnsi="宋体" w:hint="eastAsia"/>
          <w:b/>
          <w:bCs/>
          <w:szCs w:val="21"/>
        </w:rPr>
        <w:t>.13</w:t>
      </w:r>
      <w:r>
        <w:rPr>
          <w:rFonts w:ascii="宋体" w:hAnsi="宋体" w:hint="eastAsia"/>
          <w:b/>
          <w:bCs/>
          <w:szCs w:val="21"/>
        </w:rPr>
        <w:t>绿色建筑设计</w:t>
      </w:r>
    </w:p>
    <w:p w14:paraId="38D9DFE1"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.13.1 </w:t>
      </w:r>
      <w:r>
        <w:rPr>
          <w:rFonts w:ascii="宋体" w:hAnsi="宋体"/>
          <w:szCs w:val="21"/>
        </w:rPr>
        <w:t>设计均应满足国家和广东省节能相关规范要求，</w:t>
      </w:r>
      <w:r>
        <w:rPr>
          <w:rFonts w:ascii="宋体" w:hAnsi="宋体" w:hint="eastAsia"/>
          <w:szCs w:val="21"/>
        </w:rPr>
        <w:t>商办</w:t>
      </w:r>
      <w:r>
        <w:rPr>
          <w:rFonts w:ascii="宋体" w:hAnsi="宋体"/>
          <w:szCs w:val="21"/>
        </w:rPr>
        <w:t>区规划应体现</w:t>
      </w:r>
      <w:r>
        <w:rPr>
          <w:rFonts w:ascii="宋体" w:hAnsi="宋体"/>
          <w:szCs w:val="21"/>
        </w:rPr>
        <w:t>“</w:t>
      </w:r>
      <w:r>
        <w:rPr>
          <w:rFonts w:ascii="宋体" w:hAnsi="宋体"/>
          <w:szCs w:val="21"/>
        </w:rPr>
        <w:t>绿色节能、</w:t>
      </w:r>
      <w:r>
        <w:rPr>
          <w:rFonts w:ascii="宋体" w:hAnsi="宋体" w:hint="eastAsia"/>
          <w:szCs w:val="21"/>
        </w:rPr>
        <w:t>智慧高效</w:t>
      </w:r>
      <w:r>
        <w:rPr>
          <w:rFonts w:ascii="宋体" w:hAnsi="宋体"/>
          <w:szCs w:val="21"/>
        </w:rPr>
        <w:t>”</w:t>
      </w:r>
      <w:r>
        <w:rPr>
          <w:rFonts w:ascii="宋体" w:hAnsi="宋体"/>
          <w:szCs w:val="21"/>
        </w:rPr>
        <w:t>的设计理念。本项目按国家绿色建筑评价标准</w:t>
      </w:r>
      <w:r>
        <w:rPr>
          <w:rFonts w:ascii="宋体" w:hAnsi="宋体" w:hint="eastAsia"/>
          <w:szCs w:val="21"/>
        </w:rPr>
        <w:t>三</w:t>
      </w:r>
      <w:r>
        <w:rPr>
          <w:rFonts w:ascii="宋体" w:hAnsi="宋体"/>
          <w:szCs w:val="21"/>
        </w:rPr>
        <w:t>星绿色建筑标准规划设计</w:t>
      </w:r>
      <w:r>
        <w:rPr>
          <w:rFonts w:ascii="宋体" w:hAnsi="宋体" w:cs="Arial" w:hint="eastAsia"/>
          <w:szCs w:val="21"/>
        </w:rPr>
        <w:t>（最终以政府审批要求为准）</w:t>
      </w:r>
      <w:r>
        <w:rPr>
          <w:rFonts w:ascii="宋体" w:hAnsi="宋体"/>
          <w:szCs w:val="21"/>
        </w:rPr>
        <w:t>。</w:t>
      </w:r>
    </w:p>
    <w:p w14:paraId="196E9567"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.13.2 </w:t>
      </w:r>
      <w:r>
        <w:rPr>
          <w:rFonts w:ascii="宋体" w:hAnsi="宋体"/>
          <w:szCs w:val="21"/>
        </w:rPr>
        <w:t>绿色建筑应遵循因地制宜的原则，结合建筑所在地域的气候、资源、生态环境、经济、人文等特点进行。</w:t>
      </w:r>
    </w:p>
    <w:p w14:paraId="42666204"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lang w:eastAsia="zh"/>
        </w:rPr>
        <w:t>6</w:t>
      </w:r>
      <w:r>
        <w:rPr>
          <w:rFonts w:ascii="宋体" w:hAnsi="宋体" w:hint="eastAsia"/>
          <w:szCs w:val="21"/>
        </w:rPr>
        <w:t xml:space="preserve">.13.3 </w:t>
      </w:r>
      <w:r>
        <w:rPr>
          <w:rFonts w:ascii="宋体" w:hAnsi="宋体"/>
          <w:szCs w:val="21"/>
        </w:rPr>
        <w:t>建筑设计应按照被动措施优先的原则，优化建筑体型和内部空间布局，充分利用天然采光、自然通风，采用外围护结构保温、隔热、遮阳等措施，以达到降低建筑能耗的目的。</w:t>
      </w:r>
    </w:p>
    <w:p w14:paraId="6CCB05DF" w14:textId="77777777" w:rsidR="007C7E21" w:rsidRDefault="007C7E21">
      <w:pPr>
        <w:snapToGrid w:val="0"/>
        <w:spacing w:line="360" w:lineRule="auto"/>
        <w:ind w:leftChars="200" w:left="420"/>
        <w:rPr>
          <w:rFonts w:ascii="宋体" w:hAnsi="宋体" w:hint="eastAsia"/>
          <w:szCs w:val="21"/>
        </w:rPr>
      </w:pPr>
    </w:p>
    <w:p w14:paraId="43AD34B9"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lang w:eastAsia="zh"/>
        </w:rPr>
        <w:t>七</w:t>
      </w:r>
      <w:r>
        <w:rPr>
          <w:rFonts w:ascii="宋体" w:hAnsi="宋体" w:hint="eastAsia"/>
          <w:b/>
          <w:sz w:val="24"/>
          <w:szCs w:val="21"/>
        </w:rPr>
        <w:t>、成果要求</w:t>
      </w:r>
    </w:p>
    <w:p w14:paraId="66CC68A8" w14:textId="77777777" w:rsidR="007C7E21" w:rsidRDefault="00ED291F">
      <w:pPr>
        <w:snapToGrid w:val="0"/>
        <w:spacing w:line="360" w:lineRule="auto"/>
        <w:ind w:firstLineChars="200" w:firstLine="422"/>
        <w:outlineLvl w:val="0"/>
        <w:rPr>
          <w:rFonts w:ascii="宋体" w:hAnsi="宋体" w:hint="eastAsia"/>
          <w:b/>
          <w:bCs/>
          <w:szCs w:val="21"/>
        </w:rPr>
      </w:pPr>
      <w:r>
        <w:rPr>
          <w:rFonts w:ascii="宋体" w:hAnsi="宋体" w:hint="eastAsia"/>
          <w:b/>
          <w:bCs/>
          <w:szCs w:val="21"/>
          <w:lang w:eastAsia="zh"/>
        </w:rPr>
        <w:t>7</w:t>
      </w:r>
      <w:r>
        <w:rPr>
          <w:rFonts w:ascii="宋体" w:hAnsi="宋体" w:hint="eastAsia"/>
          <w:b/>
          <w:bCs/>
          <w:szCs w:val="21"/>
        </w:rPr>
        <w:t xml:space="preserve">.1 </w:t>
      </w:r>
      <w:r>
        <w:rPr>
          <w:rFonts w:ascii="宋体" w:hAnsi="宋体" w:hint="eastAsia"/>
          <w:b/>
          <w:bCs/>
          <w:szCs w:val="21"/>
        </w:rPr>
        <w:t>通用要求</w:t>
      </w:r>
    </w:p>
    <w:p w14:paraId="4AD7F1DD"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lang w:eastAsia="zh"/>
        </w:rPr>
        <w:t>7</w:t>
      </w:r>
      <w:r>
        <w:rPr>
          <w:rFonts w:ascii="宋体" w:hAnsi="宋体" w:hint="eastAsia"/>
          <w:szCs w:val="21"/>
        </w:rPr>
        <w:t>.1.1</w:t>
      </w:r>
      <w:r>
        <w:rPr>
          <w:rFonts w:ascii="宋体" w:hAnsi="宋体" w:hint="eastAsia"/>
          <w:szCs w:val="21"/>
        </w:rPr>
        <w:t>设计成果文件要求齐全、完整，内容、深度应符合规定，文字说明、图纸要准确清晰</w:t>
      </w:r>
      <w:r>
        <w:rPr>
          <w:rFonts w:ascii="宋体" w:hAnsi="宋体" w:hint="eastAsia"/>
          <w:szCs w:val="21"/>
        </w:rPr>
        <w:t>,</w:t>
      </w:r>
      <w:r>
        <w:rPr>
          <w:rFonts w:ascii="宋体" w:hAnsi="宋体" w:hint="eastAsia"/>
          <w:szCs w:val="21"/>
        </w:rPr>
        <w:t>各阶段设计应达到中华人民共和国建设部颁发的《建筑工程设计文件编制深度规定》、《市政公用工程设计文件编制深度规定》设计阶段深度。</w:t>
      </w:r>
    </w:p>
    <w:p w14:paraId="5966764A"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lang w:eastAsia="zh"/>
        </w:rPr>
        <w:t>7</w:t>
      </w:r>
      <w:r>
        <w:rPr>
          <w:rFonts w:ascii="宋体" w:hAnsi="宋体" w:hint="eastAsia"/>
          <w:szCs w:val="21"/>
        </w:rPr>
        <w:t xml:space="preserve">.1.2 </w:t>
      </w:r>
      <w:r>
        <w:rPr>
          <w:rFonts w:ascii="宋体" w:hAnsi="宋体" w:hint="eastAsia"/>
          <w:szCs w:val="21"/>
        </w:rPr>
        <w:t>凡是涉及到报批报建图纸文件，均需要按专业主管部门的报审要求，按时报送，并负责通过审批。</w:t>
      </w:r>
    </w:p>
    <w:p w14:paraId="4AD4C7E7" w14:textId="77777777" w:rsidR="007C7E21" w:rsidRDefault="00ED291F">
      <w:pPr>
        <w:snapToGrid w:val="0"/>
        <w:spacing w:line="360" w:lineRule="auto"/>
        <w:ind w:firstLineChars="200" w:firstLine="422"/>
        <w:outlineLvl w:val="0"/>
        <w:rPr>
          <w:rFonts w:ascii="宋体" w:hAnsi="宋体" w:hint="eastAsia"/>
          <w:szCs w:val="21"/>
        </w:rPr>
      </w:pPr>
      <w:r>
        <w:rPr>
          <w:rFonts w:ascii="宋体" w:hAnsi="宋体" w:hint="eastAsia"/>
          <w:b/>
          <w:bCs/>
          <w:szCs w:val="21"/>
          <w:lang w:eastAsia="zh"/>
        </w:rPr>
        <w:t>7</w:t>
      </w:r>
      <w:r>
        <w:rPr>
          <w:rFonts w:ascii="宋体" w:hAnsi="宋体" w:hint="eastAsia"/>
          <w:b/>
          <w:bCs/>
          <w:szCs w:val="21"/>
        </w:rPr>
        <w:t xml:space="preserve">.2 </w:t>
      </w:r>
      <w:r>
        <w:rPr>
          <w:rFonts w:ascii="宋体" w:hAnsi="宋体" w:hint="eastAsia"/>
          <w:b/>
          <w:bCs/>
          <w:szCs w:val="21"/>
        </w:rPr>
        <w:t>设计文件要求（设计图纸包括且不限于以下内容）：</w:t>
      </w:r>
    </w:p>
    <w:p w14:paraId="6005CCA5"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lang w:eastAsia="zh"/>
        </w:rPr>
        <w:t>7</w:t>
      </w:r>
      <w:r>
        <w:rPr>
          <w:rFonts w:ascii="宋体" w:hAnsi="宋体" w:hint="eastAsia"/>
          <w:szCs w:val="21"/>
        </w:rPr>
        <w:t>.2.</w:t>
      </w:r>
      <w:r>
        <w:rPr>
          <w:rFonts w:ascii="宋体" w:hAnsi="宋体" w:hint="eastAsia"/>
          <w:szCs w:val="21"/>
          <w:lang w:eastAsia="zh"/>
        </w:rPr>
        <w:t>1</w:t>
      </w:r>
      <w:r>
        <w:rPr>
          <w:rFonts w:ascii="宋体" w:hAnsi="宋体" w:hint="eastAsia"/>
          <w:szCs w:val="21"/>
        </w:rPr>
        <w:t xml:space="preserve"> </w:t>
      </w:r>
      <w:r>
        <w:rPr>
          <w:rFonts w:ascii="宋体" w:hAnsi="宋体"/>
          <w:szCs w:val="21"/>
        </w:rPr>
        <w:t>施工图设计</w:t>
      </w:r>
      <w:r>
        <w:rPr>
          <w:rFonts w:ascii="宋体" w:hAnsi="宋体" w:hint="eastAsia"/>
          <w:szCs w:val="21"/>
        </w:rPr>
        <w:t>阶段</w:t>
      </w:r>
    </w:p>
    <w:p w14:paraId="5988CD13"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A.</w:t>
      </w:r>
      <w:r>
        <w:rPr>
          <w:rFonts w:ascii="宋体" w:hAnsi="宋体"/>
          <w:szCs w:val="21"/>
        </w:rPr>
        <w:t>建筑专业施工图设计</w:t>
      </w:r>
    </w:p>
    <w:p w14:paraId="70304AC2"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B.</w:t>
      </w:r>
      <w:r>
        <w:rPr>
          <w:rFonts w:ascii="宋体" w:hAnsi="宋体"/>
          <w:szCs w:val="21"/>
        </w:rPr>
        <w:t>结构专业施工图设计</w:t>
      </w:r>
    </w:p>
    <w:p w14:paraId="07B0F428"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C.</w:t>
      </w:r>
      <w:r>
        <w:rPr>
          <w:rFonts w:ascii="宋体" w:hAnsi="宋体"/>
          <w:szCs w:val="21"/>
        </w:rPr>
        <w:t>基坑支护施工图设计</w:t>
      </w:r>
    </w:p>
    <w:p w14:paraId="2A9369CA"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D.</w:t>
      </w:r>
      <w:r>
        <w:rPr>
          <w:rFonts w:ascii="宋体" w:hAnsi="宋体"/>
          <w:szCs w:val="21"/>
        </w:rPr>
        <w:t>给排水专业施工图设计</w:t>
      </w:r>
    </w:p>
    <w:p w14:paraId="744E3A41"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E.</w:t>
      </w:r>
      <w:r>
        <w:rPr>
          <w:rFonts w:ascii="宋体" w:hAnsi="宋体"/>
          <w:szCs w:val="21"/>
        </w:rPr>
        <w:t>电气及智能化专业施工图设计</w:t>
      </w:r>
    </w:p>
    <w:p w14:paraId="781DC193"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F.</w:t>
      </w:r>
      <w:r>
        <w:rPr>
          <w:rFonts w:ascii="宋体" w:hAnsi="宋体"/>
          <w:szCs w:val="21"/>
        </w:rPr>
        <w:t>暖通专业施工图设计</w:t>
      </w:r>
    </w:p>
    <w:p w14:paraId="28982F3F"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G.</w:t>
      </w:r>
      <w:r>
        <w:rPr>
          <w:rFonts w:ascii="宋体" w:hAnsi="宋体"/>
          <w:szCs w:val="21"/>
        </w:rPr>
        <w:t>景观专业施工图设计</w:t>
      </w:r>
    </w:p>
    <w:p w14:paraId="71594DB0"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H.</w:t>
      </w:r>
      <w:r>
        <w:rPr>
          <w:rFonts w:ascii="宋体" w:hAnsi="宋体"/>
          <w:szCs w:val="21"/>
        </w:rPr>
        <w:t>市政专业施工图设计</w:t>
      </w:r>
    </w:p>
    <w:p w14:paraId="0A0655EC"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I.</w:t>
      </w:r>
      <w:r>
        <w:rPr>
          <w:rFonts w:ascii="宋体" w:hAnsi="宋体"/>
          <w:szCs w:val="21"/>
        </w:rPr>
        <w:t>市政管线专业施工图设计</w:t>
      </w:r>
    </w:p>
    <w:p w14:paraId="301AF150"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rPr>
        <w:t>J</w:t>
      </w:r>
      <w:r>
        <w:rPr>
          <w:rFonts w:ascii="宋体" w:hAnsi="宋体"/>
          <w:szCs w:val="21"/>
        </w:rPr>
        <w:t>.</w:t>
      </w:r>
      <w:r>
        <w:rPr>
          <w:rFonts w:ascii="宋体" w:hAnsi="宋体"/>
          <w:szCs w:val="21"/>
        </w:rPr>
        <w:t>绿色建筑、建筑节能施工图设计</w:t>
      </w:r>
    </w:p>
    <w:p w14:paraId="14A854D8"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rPr>
        <w:t>K</w:t>
      </w:r>
      <w:r>
        <w:rPr>
          <w:rFonts w:ascii="宋体" w:hAnsi="宋体"/>
          <w:szCs w:val="21"/>
        </w:rPr>
        <w:t>.</w:t>
      </w:r>
      <w:r>
        <w:rPr>
          <w:rFonts w:ascii="宋体" w:hAnsi="宋体"/>
          <w:szCs w:val="21"/>
        </w:rPr>
        <w:t>海绵城市施工图设计</w:t>
      </w:r>
    </w:p>
    <w:p w14:paraId="18CBA096"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rPr>
        <w:t>L</w:t>
      </w:r>
      <w:r>
        <w:rPr>
          <w:rFonts w:ascii="宋体" w:hAnsi="宋体"/>
          <w:szCs w:val="21"/>
        </w:rPr>
        <w:t>.</w:t>
      </w:r>
      <w:r>
        <w:rPr>
          <w:rFonts w:ascii="宋体" w:hAnsi="宋体"/>
          <w:szCs w:val="21"/>
        </w:rPr>
        <w:t>人防施工图设计</w:t>
      </w:r>
    </w:p>
    <w:p w14:paraId="56DC6438"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lang w:eastAsia="zh"/>
        </w:rPr>
        <w:t>M</w:t>
      </w:r>
      <w:r>
        <w:rPr>
          <w:rFonts w:ascii="宋体" w:hAnsi="宋体"/>
          <w:szCs w:val="21"/>
        </w:rPr>
        <w:t>.</w:t>
      </w:r>
      <w:r>
        <w:rPr>
          <w:rFonts w:ascii="宋体" w:hAnsi="宋体"/>
          <w:szCs w:val="21"/>
        </w:rPr>
        <w:t>管线综合平衡图</w:t>
      </w:r>
    </w:p>
    <w:p w14:paraId="5FFDAE5B"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lang w:eastAsia="zh"/>
        </w:rPr>
        <w:t>N</w:t>
      </w:r>
      <w:r>
        <w:rPr>
          <w:rFonts w:ascii="宋体" w:hAnsi="宋体"/>
          <w:szCs w:val="21"/>
        </w:rPr>
        <w:t>.</w:t>
      </w:r>
      <w:r>
        <w:rPr>
          <w:rFonts w:ascii="宋体" w:hAnsi="宋体"/>
          <w:szCs w:val="21"/>
        </w:rPr>
        <w:t>其它专项施工图设计（如需要）</w:t>
      </w:r>
    </w:p>
    <w:p w14:paraId="2216B61F" w14:textId="77777777" w:rsidR="007C7E21" w:rsidRDefault="00ED291F">
      <w:pPr>
        <w:snapToGrid w:val="0"/>
        <w:spacing w:line="360" w:lineRule="auto"/>
        <w:ind w:firstLineChars="200" w:firstLine="422"/>
        <w:outlineLvl w:val="0"/>
        <w:rPr>
          <w:rFonts w:ascii="宋体" w:hAnsi="宋体" w:hint="eastAsia"/>
          <w:b/>
          <w:bCs/>
          <w:szCs w:val="21"/>
        </w:rPr>
      </w:pPr>
      <w:r>
        <w:rPr>
          <w:rFonts w:ascii="宋体" w:hAnsi="宋体" w:hint="eastAsia"/>
          <w:b/>
          <w:bCs/>
          <w:szCs w:val="21"/>
          <w:lang w:eastAsia="zh"/>
        </w:rPr>
        <w:t>7</w:t>
      </w:r>
      <w:r>
        <w:rPr>
          <w:rFonts w:ascii="宋体" w:hAnsi="宋体" w:hint="eastAsia"/>
          <w:b/>
          <w:bCs/>
          <w:szCs w:val="21"/>
        </w:rPr>
        <w:t xml:space="preserve">.3 </w:t>
      </w:r>
      <w:r>
        <w:rPr>
          <w:rFonts w:ascii="宋体" w:hAnsi="宋体" w:hint="eastAsia"/>
          <w:b/>
          <w:bCs/>
          <w:szCs w:val="21"/>
        </w:rPr>
        <w:t>三维数据模型：</w:t>
      </w:r>
    </w:p>
    <w:p w14:paraId="5C558DAA"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rPr>
        <w:t>设计人在中标后，设计</w:t>
      </w:r>
      <w:r>
        <w:rPr>
          <w:rFonts w:ascii="宋体" w:hAnsi="宋体" w:hint="eastAsia"/>
          <w:szCs w:val="21"/>
          <w:lang w:eastAsia="zh"/>
        </w:rPr>
        <w:t>图纸</w:t>
      </w:r>
      <w:r>
        <w:rPr>
          <w:rFonts w:ascii="宋体" w:hAnsi="宋体" w:hint="eastAsia"/>
          <w:szCs w:val="21"/>
        </w:rPr>
        <w:t>通过确认后</w:t>
      </w:r>
      <w:r>
        <w:rPr>
          <w:rFonts w:ascii="宋体" w:hAnsi="宋体" w:hint="eastAsia"/>
          <w:szCs w:val="21"/>
        </w:rPr>
        <w:t>30</w:t>
      </w:r>
      <w:r>
        <w:rPr>
          <w:rFonts w:ascii="宋体" w:hAnsi="宋体" w:hint="eastAsia"/>
          <w:szCs w:val="21"/>
        </w:rPr>
        <w:t>天内提交三维数据模型（通用</w:t>
      </w:r>
      <w:r>
        <w:rPr>
          <w:rFonts w:ascii="宋体" w:hAnsi="宋体" w:hint="eastAsia"/>
          <w:szCs w:val="21"/>
        </w:rPr>
        <w:t>3ds max</w:t>
      </w:r>
      <w:r>
        <w:rPr>
          <w:rFonts w:ascii="宋体" w:hAnsi="宋体" w:hint="eastAsia"/>
          <w:szCs w:val="21"/>
        </w:rPr>
        <w:t>格式、</w:t>
      </w:r>
      <w:r>
        <w:rPr>
          <w:rFonts w:ascii="宋体" w:hAnsi="宋体" w:hint="eastAsia"/>
          <w:szCs w:val="21"/>
        </w:rPr>
        <w:t>revit</w:t>
      </w:r>
      <w:r>
        <w:rPr>
          <w:rFonts w:ascii="宋体" w:hAnsi="宋体" w:hint="eastAsia"/>
          <w:szCs w:val="21"/>
        </w:rPr>
        <w:t>格式等），并有责任协助建设单位将其他设计单位提供的三维数据模型进行整合工作。</w:t>
      </w:r>
    </w:p>
    <w:p w14:paraId="59289AC2" w14:textId="77777777" w:rsidR="007C7E21" w:rsidRDefault="00ED291F">
      <w:pPr>
        <w:snapToGrid w:val="0"/>
        <w:spacing w:line="360" w:lineRule="auto"/>
        <w:ind w:firstLineChars="200" w:firstLine="422"/>
        <w:outlineLvl w:val="0"/>
        <w:rPr>
          <w:rFonts w:ascii="宋体" w:hAnsi="宋体" w:hint="eastAsia"/>
          <w:b/>
          <w:bCs/>
          <w:szCs w:val="21"/>
        </w:rPr>
      </w:pPr>
      <w:r>
        <w:rPr>
          <w:rFonts w:ascii="宋体" w:hAnsi="宋体" w:hint="eastAsia"/>
          <w:b/>
          <w:bCs/>
          <w:szCs w:val="21"/>
          <w:lang w:eastAsia="zh"/>
        </w:rPr>
        <w:t>7.4</w:t>
      </w:r>
      <w:r>
        <w:rPr>
          <w:rFonts w:ascii="宋体" w:hAnsi="宋体" w:hint="eastAsia"/>
          <w:b/>
          <w:bCs/>
          <w:szCs w:val="21"/>
        </w:rPr>
        <w:t xml:space="preserve"> </w:t>
      </w:r>
      <w:r>
        <w:rPr>
          <w:rFonts w:ascii="宋体" w:hAnsi="宋体" w:hint="eastAsia"/>
          <w:b/>
          <w:bCs/>
          <w:szCs w:val="21"/>
        </w:rPr>
        <w:t>提交设计资料要求</w:t>
      </w:r>
    </w:p>
    <w:p w14:paraId="05C5E2D1"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lang w:eastAsia="zh"/>
        </w:rPr>
        <w:t>7.4</w:t>
      </w:r>
      <w:r>
        <w:rPr>
          <w:rFonts w:ascii="宋体" w:hAnsi="宋体" w:hint="eastAsia"/>
          <w:szCs w:val="21"/>
        </w:rPr>
        <w:t xml:space="preserve">.1 </w:t>
      </w:r>
      <w:r>
        <w:rPr>
          <w:rFonts w:ascii="宋体" w:hAnsi="宋体" w:hint="eastAsia"/>
          <w:szCs w:val="21"/>
        </w:rPr>
        <w:t>设计成果文件的提交时间以符合合同约定质量的设计成果文件的提交时间为准。设计成果文件提交的时间及份数如下：</w:t>
      </w:r>
    </w:p>
    <w:tbl>
      <w:tblPr>
        <w:tblStyle w:val="1f4"/>
        <w:tblW w:w="9525" w:type="dxa"/>
        <w:tblLayout w:type="fixed"/>
        <w:tblCellMar>
          <w:top w:w="120" w:type="dxa"/>
          <w:left w:w="60" w:type="dxa"/>
          <w:bottom w:w="120" w:type="dxa"/>
          <w:right w:w="60" w:type="dxa"/>
        </w:tblCellMar>
        <w:tblLook w:val="04A0" w:firstRow="1" w:lastRow="0" w:firstColumn="1" w:lastColumn="0" w:noHBand="0" w:noVBand="1"/>
      </w:tblPr>
      <w:tblGrid>
        <w:gridCol w:w="810"/>
        <w:gridCol w:w="3575"/>
        <w:gridCol w:w="1701"/>
        <w:gridCol w:w="1639"/>
        <w:gridCol w:w="1800"/>
      </w:tblGrid>
      <w:tr w:rsidR="007C7E21" w14:paraId="65B9976C" w14:textId="77777777">
        <w:trPr>
          <w:trHeight w:val="382"/>
          <w:tblHeader/>
        </w:trPr>
        <w:tc>
          <w:tcPr>
            <w:tcW w:w="810" w:type="dxa"/>
            <w:tcBorders>
              <w:top w:val="single" w:sz="8" w:space="0" w:color="000000"/>
              <w:left w:val="single" w:sz="8" w:space="0" w:color="000000"/>
              <w:bottom w:val="single" w:sz="8" w:space="0" w:color="000000"/>
              <w:right w:val="single" w:sz="8" w:space="0" w:color="000000"/>
            </w:tcBorders>
            <w:vAlign w:val="center"/>
          </w:tcPr>
          <w:p w14:paraId="139B1357" w14:textId="77777777" w:rsidR="007C7E21" w:rsidRDefault="00ED291F">
            <w:pPr>
              <w:jc w:val="center"/>
              <w:rPr>
                <w:rFonts w:eastAsiaTheme="minorEastAsia"/>
                <w:b/>
                <w:bCs/>
              </w:rPr>
            </w:pPr>
            <w:r>
              <w:rPr>
                <w:rFonts w:eastAsiaTheme="minorEastAsia"/>
                <w:b/>
                <w:bCs/>
              </w:rPr>
              <w:t>序号</w:t>
            </w:r>
          </w:p>
        </w:tc>
        <w:tc>
          <w:tcPr>
            <w:tcW w:w="3575" w:type="dxa"/>
            <w:tcBorders>
              <w:top w:val="single" w:sz="8" w:space="0" w:color="000000"/>
              <w:left w:val="single" w:sz="8" w:space="0" w:color="000000"/>
              <w:bottom w:val="single" w:sz="8" w:space="0" w:color="000000"/>
              <w:right w:val="single" w:sz="8" w:space="0" w:color="000000"/>
            </w:tcBorders>
            <w:vAlign w:val="center"/>
          </w:tcPr>
          <w:p w14:paraId="3F41B8E9" w14:textId="77777777" w:rsidR="007C7E21" w:rsidRDefault="00ED291F">
            <w:pPr>
              <w:ind w:leftChars="-13" w:hangingChars="13" w:hanging="27"/>
              <w:jc w:val="center"/>
              <w:rPr>
                <w:rFonts w:eastAsiaTheme="minorEastAsia"/>
                <w:b/>
                <w:bCs/>
              </w:rPr>
            </w:pPr>
            <w:r>
              <w:rPr>
                <w:rFonts w:eastAsiaTheme="minorEastAsia"/>
                <w:b/>
                <w:bCs/>
              </w:rPr>
              <w:t>资料及文件名称</w:t>
            </w:r>
          </w:p>
        </w:tc>
        <w:tc>
          <w:tcPr>
            <w:tcW w:w="1701" w:type="dxa"/>
            <w:tcBorders>
              <w:top w:val="single" w:sz="8" w:space="0" w:color="000000"/>
              <w:left w:val="single" w:sz="8" w:space="0" w:color="000000"/>
              <w:bottom w:val="single" w:sz="8" w:space="0" w:color="000000"/>
              <w:right w:val="single" w:sz="8" w:space="0" w:color="000000"/>
            </w:tcBorders>
            <w:vAlign w:val="center"/>
          </w:tcPr>
          <w:p w14:paraId="575FA759" w14:textId="77777777" w:rsidR="007C7E21" w:rsidRDefault="00ED291F">
            <w:pPr>
              <w:ind w:leftChars="-24" w:left="1" w:hangingChars="24" w:hanging="51"/>
              <w:jc w:val="center"/>
              <w:rPr>
                <w:rFonts w:eastAsiaTheme="minorEastAsia"/>
                <w:b/>
                <w:bCs/>
              </w:rPr>
            </w:pPr>
            <w:r>
              <w:rPr>
                <w:rFonts w:eastAsiaTheme="minorEastAsia"/>
                <w:b/>
                <w:bCs/>
              </w:rPr>
              <w:t>提交日期</w:t>
            </w:r>
          </w:p>
        </w:tc>
        <w:tc>
          <w:tcPr>
            <w:tcW w:w="1639" w:type="dxa"/>
            <w:tcBorders>
              <w:top w:val="single" w:sz="8" w:space="0" w:color="000000"/>
              <w:left w:val="single" w:sz="8" w:space="0" w:color="000000"/>
              <w:bottom w:val="single" w:sz="8" w:space="0" w:color="000000"/>
              <w:right w:val="single" w:sz="8" w:space="0" w:color="000000"/>
            </w:tcBorders>
            <w:vAlign w:val="center"/>
          </w:tcPr>
          <w:p w14:paraId="0BA3DFF8" w14:textId="77777777" w:rsidR="007C7E21" w:rsidRDefault="00ED291F">
            <w:pPr>
              <w:ind w:firstLineChars="36" w:firstLine="76"/>
              <w:jc w:val="center"/>
              <w:rPr>
                <w:rFonts w:eastAsiaTheme="minorEastAsia"/>
                <w:b/>
                <w:bCs/>
              </w:rPr>
            </w:pPr>
            <w:r>
              <w:rPr>
                <w:rFonts w:eastAsiaTheme="minorEastAsia"/>
                <w:b/>
                <w:bCs/>
              </w:rPr>
              <w:t>份数</w:t>
            </w:r>
          </w:p>
        </w:tc>
        <w:tc>
          <w:tcPr>
            <w:tcW w:w="1800" w:type="dxa"/>
            <w:tcBorders>
              <w:top w:val="single" w:sz="8" w:space="0" w:color="000000"/>
              <w:left w:val="single" w:sz="8" w:space="0" w:color="000000"/>
              <w:bottom w:val="single" w:sz="8" w:space="0" w:color="000000"/>
              <w:right w:val="single" w:sz="8" w:space="0" w:color="000000"/>
            </w:tcBorders>
            <w:vAlign w:val="center"/>
          </w:tcPr>
          <w:p w14:paraId="28D3F062" w14:textId="77777777" w:rsidR="007C7E21" w:rsidRDefault="00ED291F">
            <w:pPr>
              <w:jc w:val="center"/>
              <w:rPr>
                <w:rFonts w:eastAsiaTheme="minorEastAsia"/>
                <w:b/>
                <w:bCs/>
              </w:rPr>
            </w:pPr>
            <w:r>
              <w:rPr>
                <w:rFonts w:eastAsiaTheme="minorEastAsia"/>
                <w:b/>
                <w:bCs/>
              </w:rPr>
              <w:t>备注</w:t>
            </w:r>
          </w:p>
        </w:tc>
      </w:tr>
      <w:tr w:rsidR="007C7E21" w14:paraId="1E8A2E29" w14:textId="77777777">
        <w:trPr>
          <w:trHeight w:val="428"/>
        </w:trPr>
        <w:tc>
          <w:tcPr>
            <w:tcW w:w="810" w:type="dxa"/>
            <w:tcBorders>
              <w:top w:val="single" w:sz="8" w:space="0" w:color="000000"/>
              <w:left w:val="single" w:sz="8" w:space="0" w:color="000000"/>
              <w:bottom w:val="single" w:sz="8" w:space="0" w:color="000000"/>
              <w:right w:val="single" w:sz="8" w:space="0" w:color="000000"/>
            </w:tcBorders>
            <w:vAlign w:val="center"/>
          </w:tcPr>
          <w:p w14:paraId="1BF2F070" w14:textId="77777777" w:rsidR="007C7E21" w:rsidRDefault="00ED291F">
            <w:pPr>
              <w:jc w:val="center"/>
              <w:rPr>
                <w:rFonts w:eastAsiaTheme="minorEastAsia"/>
              </w:rPr>
            </w:pPr>
            <w:r>
              <w:rPr>
                <w:rFonts w:eastAsiaTheme="minorEastAsia" w:hint="eastAsia"/>
                <w:lang w:eastAsia="zh"/>
              </w:rPr>
              <w:t>1</w:t>
            </w:r>
          </w:p>
        </w:tc>
        <w:tc>
          <w:tcPr>
            <w:tcW w:w="3575" w:type="dxa"/>
            <w:tcBorders>
              <w:top w:val="single" w:sz="8" w:space="0" w:color="000000"/>
              <w:left w:val="single" w:sz="8" w:space="0" w:color="000000"/>
              <w:bottom w:val="single" w:sz="8" w:space="0" w:color="000000"/>
              <w:right w:val="single" w:sz="8" w:space="0" w:color="000000"/>
            </w:tcBorders>
            <w:vAlign w:val="center"/>
          </w:tcPr>
          <w:p w14:paraId="51FEC93C" w14:textId="77777777" w:rsidR="007C7E21" w:rsidRDefault="00ED291F">
            <w:pPr>
              <w:ind w:leftChars="-13" w:hangingChars="13" w:hanging="27"/>
              <w:rPr>
                <w:rFonts w:eastAsiaTheme="minorEastAsia"/>
              </w:rPr>
            </w:pPr>
            <w:r>
              <w:rPr>
                <w:rFonts w:eastAsiaTheme="minorEastAsia"/>
              </w:rPr>
              <w:t>深化</w:t>
            </w:r>
            <w:r>
              <w:rPr>
                <w:rFonts w:eastAsiaTheme="minorEastAsia" w:hint="eastAsia"/>
                <w:lang w:eastAsia="zh"/>
              </w:rPr>
              <w:t>图纸</w:t>
            </w:r>
            <w:r>
              <w:rPr>
                <w:rFonts w:eastAsiaTheme="minorEastAsia"/>
              </w:rPr>
              <w:t>设计成果文件（含总平面规划设计、工程估算）</w:t>
            </w:r>
          </w:p>
        </w:tc>
        <w:tc>
          <w:tcPr>
            <w:tcW w:w="1701" w:type="dxa"/>
            <w:tcBorders>
              <w:top w:val="single" w:sz="8" w:space="0" w:color="000000"/>
              <w:left w:val="single" w:sz="8" w:space="0" w:color="000000"/>
              <w:bottom w:val="single" w:sz="8" w:space="0" w:color="000000"/>
              <w:right w:val="single" w:sz="8" w:space="0" w:color="000000"/>
            </w:tcBorders>
            <w:vAlign w:val="center"/>
          </w:tcPr>
          <w:p w14:paraId="367AE6C1" w14:textId="77777777" w:rsidR="007C7E21" w:rsidRDefault="00ED291F">
            <w:pPr>
              <w:ind w:leftChars="-24" w:hangingChars="24" w:hanging="50"/>
              <w:rPr>
                <w:rFonts w:eastAsiaTheme="minorEastAsia"/>
              </w:rPr>
            </w:pPr>
            <w:r>
              <w:rPr>
                <w:rFonts w:eastAsiaTheme="minorEastAsia"/>
              </w:rPr>
              <w:t>按工作计划</w:t>
            </w:r>
          </w:p>
        </w:tc>
        <w:tc>
          <w:tcPr>
            <w:tcW w:w="1639" w:type="dxa"/>
            <w:tcBorders>
              <w:top w:val="single" w:sz="8" w:space="0" w:color="000000"/>
              <w:left w:val="single" w:sz="8" w:space="0" w:color="000000"/>
              <w:bottom w:val="single" w:sz="8" w:space="0" w:color="000000"/>
              <w:right w:val="single" w:sz="8" w:space="0" w:color="000000"/>
            </w:tcBorders>
            <w:vAlign w:val="center"/>
          </w:tcPr>
          <w:p w14:paraId="23F3396E" w14:textId="77777777" w:rsidR="007C7E21" w:rsidRDefault="00ED291F">
            <w:pPr>
              <w:rPr>
                <w:rFonts w:eastAsiaTheme="minorEastAsia"/>
              </w:rPr>
            </w:pPr>
            <w:r>
              <w:rPr>
                <w:rFonts w:eastAsiaTheme="minorEastAsia"/>
              </w:rPr>
              <w:t>按</w:t>
            </w:r>
            <w:r>
              <w:rPr>
                <w:rFonts w:eastAsiaTheme="minorEastAsia" w:hint="eastAsia"/>
              </w:rPr>
              <w:t>委托人</w:t>
            </w:r>
            <w:r>
              <w:rPr>
                <w:rFonts w:eastAsiaTheme="minorEastAsia"/>
              </w:rPr>
              <w:t>要求提供</w:t>
            </w:r>
          </w:p>
        </w:tc>
        <w:tc>
          <w:tcPr>
            <w:tcW w:w="1800" w:type="dxa"/>
            <w:tcBorders>
              <w:top w:val="single" w:sz="8" w:space="0" w:color="000000"/>
              <w:left w:val="single" w:sz="8" w:space="0" w:color="000000"/>
              <w:bottom w:val="single" w:sz="8" w:space="0" w:color="000000"/>
              <w:right w:val="single" w:sz="8" w:space="0" w:color="000000"/>
            </w:tcBorders>
            <w:vAlign w:val="center"/>
          </w:tcPr>
          <w:p w14:paraId="44EEF718" w14:textId="77777777" w:rsidR="007C7E21" w:rsidRDefault="00ED291F">
            <w:pPr>
              <w:rPr>
                <w:rFonts w:eastAsiaTheme="minorEastAsia"/>
              </w:rPr>
            </w:pPr>
            <w:r>
              <w:rPr>
                <w:rFonts w:eastAsiaTheme="minorEastAsia"/>
              </w:rPr>
              <w:t>电子文档</w:t>
            </w:r>
            <w:r>
              <w:rPr>
                <w:rFonts w:eastAsiaTheme="minorEastAsia" w:hint="eastAsia"/>
              </w:rPr>
              <w:t>1</w:t>
            </w:r>
            <w:r>
              <w:rPr>
                <w:rFonts w:eastAsiaTheme="minorEastAsia"/>
              </w:rPr>
              <w:t>份</w:t>
            </w:r>
          </w:p>
        </w:tc>
      </w:tr>
      <w:tr w:rsidR="007C7E21" w14:paraId="6446AC72" w14:textId="77777777">
        <w:trPr>
          <w:trHeight w:val="584"/>
        </w:trPr>
        <w:tc>
          <w:tcPr>
            <w:tcW w:w="810" w:type="dxa"/>
            <w:tcBorders>
              <w:top w:val="single" w:sz="8" w:space="0" w:color="000000"/>
              <w:left w:val="single" w:sz="8" w:space="0" w:color="000000"/>
              <w:bottom w:val="single" w:sz="8" w:space="0" w:color="000000"/>
              <w:right w:val="single" w:sz="8" w:space="0" w:color="000000"/>
            </w:tcBorders>
            <w:vAlign w:val="center"/>
          </w:tcPr>
          <w:p w14:paraId="36199796" w14:textId="77777777" w:rsidR="007C7E21" w:rsidRDefault="00ED291F">
            <w:pPr>
              <w:jc w:val="center"/>
              <w:rPr>
                <w:rFonts w:eastAsiaTheme="minorEastAsia"/>
              </w:rPr>
            </w:pPr>
            <w:r>
              <w:rPr>
                <w:rFonts w:eastAsiaTheme="minorEastAsia" w:hint="eastAsia"/>
                <w:lang w:eastAsia="zh"/>
              </w:rPr>
              <w:t>2</w:t>
            </w:r>
          </w:p>
        </w:tc>
        <w:tc>
          <w:tcPr>
            <w:tcW w:w="3575" w:type="dxa"/>
            <w:tcBorders>
              <w:top w:val="single" w:sz="8" w:space="0" w:color="000000"/>
              <w:left w:val="single" w:sz="8" w:space="0" w:color="000000"/>
              <w:bottom w:val="single" w:sz="8" w:space="0" w:color="000000"/>
              <w:right w:val="single" w:sz="8" w:space="0" w:color="000000"/>
            </w:tcBorders>
            <w:vAlign w:val="center"/>
          </w:tcPr>
          <w:p w14:paraId="0ED93448" w14:textId="77777777" w:rsidR="007C7E21" w:rsidRDefault="00ED291F">
            <w:pPr>
              <w:ind w:leftChars="-13" w:hangingChars="13" w:hanging="27"/>
              <w:rPr>
                <w:rFonts w:eastAsiaTheme="minorEastAsia"/>
              </w:rPr>
            </w:pPr>
            <w:r>
              <w:rPr>
                <w:rFonts w:eastAsiaTheme="minorEastAsia"/>
              </w:rPr>
              <w:t>规划报建相关设计成果文件</w:t>
            </w:r>
          </w:p>
        </w:tc>
        <w:tc>
          <w:tcPr>
            <w:tcW w:w="1701" w:type="dxa"/>
            <w:tcBorders>
              <w:top w:val="single" w:sz="8" w:space="0" w:color="000000"/>
              <w:left w:val="single" w:sz="8" w:space="0" w:color="000000"/>
              <w:bottom w:val="single" w:sz="8" w:space="0" w:color="000000"/>
              <w:right w:val="single" w:sz="8" w:space="0" w:color="000000"/>
            </w:tcBorders>
            <w:vAlign w:val="center"/>
          </w:tcPr>
          <w:p w14:paraId="3DB75904" w14:textId="77777777" w:rsidR="007C7E21" w:rsidRDefault="00ED291F">
            <w:pPr>
              <w:ind w:leftChars="-24" w:hangingChars="24" w:hanging="50"/>
              <w:rPr>
                <w:rFonts w:eastAsiaTheme="minorEastAsia"/>
              </w:rPr>
            </w:pPr>
            <w:r>
              <w:rPr>
                <w:rFonts w:eastAsiaTheme="minorEastAsia"/>
              </w:rPr>
              <w:t>按工作计划</w:t>
            </w:r>
          </w:p>
        </w:tc>
        <w:tc>
          <w:tcPr>
            <w:tcW w:w="1639" w:type="dxa"/>
            <w:tcBorders>
              <w:top w:val="single" w:sz="8" w:space="0" w:color="000000"/>
              <w:left w:val="single" w:sz="8" w:space="0" w:color="000000"/>
              <w:bottom w:val="single" w:sz="8" w:space="0" w:color="000000"/>
              <w:right w:val="single" w:sz="8" w:space="0" w:color="000000"/>
            </w:tcBorders>
            <w:vAlign w:val="center"/>
          </w:tcPr>
          <w:p w14:paraId="3DDEC465" w14:textId="77777777" w:rsidR="007C7E21" w:rsidRDefault="00ED291F">
            <w:pPr>
              <w:rPr>
                <w:rFonts w:eastAsiaTheme="minorEastAsia"/>
              </w:rPr>
            </w:pPr>
            <w:r>
              <w:rPr>
                <w:rFonts w:eastAsiaTheme="minorEastAsia"/>
              </w:rPr>
              <w:t>按报建要求或</w:t>
            </w:r>
            <w:r>
              <w:rPr>
                <w:rFonts w:eastAsiaTheme="minorEastAsia" w:hint="eastAsia"/>
              </w:rPr>
              <w:t>委托人</w:t>
            </w:r>
            <w:r>
              <w:rPr>
                <w:rFonts w:eastAsiaTheme="minorEastAsia"/>
              </w:rPr>
              <w:t>要求提供</w:t>
            </w:r>
          </w:p>
        </w:tc>
        <w:tc>
          <w:tcPr>
            <w:tcW w:w="1800" w:type="dxa"/>
            <w:tcBorders>
              <w:top w:val="single" w:sz="8" w:space="0" w:color="000000"/>
              <w:left w:val="single" w:sz="8" w:space="0" w:color="000000"/>
              <w:bottom w:val="single" w:sz="8" w:space="0" w:color="000000"/>
              <w:right w:val="single" w:sz="8" w:space="0" w:color="000000"/>
            </w:tcBorders>
            <w:vAlign w:val="center"/>
          </w:tcPr>
          <w:p w14:paraId="26213DA5" w14:textId="77777777" w:rsidR="007C7E21" w:rsidRDefault="00ED291F">
            <w:pPr>
              <w:rPr>
                <w:rFonts w:eastAsiaTheme="minorEastAsia"/>
              </w:rPr>
            </w:pPr>
            <w:r>
              <w:rPr>
                <w:rFonts w:eastAsiaTheme="minorEastAsia"/>
              </w:rPr>
              <w:t>电子文档</w:t>
            </w:r>
            <w:r>
              <w:rPr>
                <w:rFonts w:eastAsiaTheme="minorEastAsia" w:hint="eastAsia"/>
              </w:rPr>
              <w:t>1</w:t>
            </w:r>
            <w:r>
              <w:rPr>
                <w:rFonts w:eastAsiaTheme="minorEastAsia"/>
              </w:rPr>
              <w:t>份</w:t>
            </w:r>
          </w:p>
        </w:tc>
      </w:tr>
      <w:tr w:rsidR="007C7E21" w14:paraId="145A561C" w14:textId="77777777">
        <w:trPr>
          <w:trHeight w:val="932"/>
        </w:trPr>
        <w:tc>
          <w:tcPr>
            <w:tcW w:w="810" w:type="dxa"/>
            <w:tcBorders>
              <w:top w:val="single" w:sz="8" w:space="0" w:color="000000"/>
              <w:left w:val="single" w:sz="8" w:space="0" w:color="000000"/>
              <w:bottom w:val="single" w:sz="8" w:space="0" w:color="000000"/>
              <w:right w:val="single" w:sz="8" w:space="0" w:color="000000"/>
            </w:tcBorders>
            <w:vAlign w:val="center"/>
          </w:tcPr>
          <w:p w14:paraId="06527286" w14:textId="77777777" w:rsidR="007C7E21" w:rsidRDefault="00ED291F">
            <w:pPr>
              <w:jc w:val="center"/>
              <w:rPr>
                <w:rFonts w:eastAsiaTheme="minorEastAsia"/>
              </w:rPr>
            </w:pPr>
            <w:r>
              <w:rPr>
                <w:rFonts w:eastAsiaTheme="minorEastAsia" w:hint="eastAsia"/>
                <w:lang w:eastAsia="zh"/>
              </w:rPr>
              <w:t>3</w:t>
            </w:r>
          </w:p>
        </w:tc>
        <w:tc>
          <w:tcPr>
            <w:tcW w:w="3575" w:type="dxa"/>
            <w:tcBorders>
              <w:top w:val="single" w:sz="8" w:space="0" w:color="000000"/>
              <w:left w:val="single" w:sz="8" w:space="0" w:color="000000"/>
              <w:bottom w:val="single" w:sz="8" w:space="0" w:color="000000"/>
              <w:right w:val="single" w:sz="8" w:space="0" w:color="000000"/>
            </w:tcBorders>
            <w:vAlign w:val="center"/>
          </w:tcPr>
          <w:p w14:paraId="240041BE" w14:textId="77777777" w:rsidR="007C7E21" w:rsidRDefault="00ED291F">
            <w:pPr>
              <w:ind w:leftChars="-13" w:hangingChars="13" w:hanging="27"/>
              <w:rPr>
                <w:rFonts w:eastAsiaTheme="minorEastAsia"/>
              </w:rPr>
            </w:pPr>
            <w:r>
              <w:rPr>
                <w:rFonts w:eastAsiaTheme="minorEastAsia"/>
              </w:rPr>
              <w:t>施工图设计成果文件</w:t>
            </w:r>
          </w:p>
        </w:tc>
        <w:tc>
          <w:tcPr>
            <w:tcW w:w="1701" w:type="dxa"/>
            <w:tcBorders>
              <w:top w:val="single" w:sz="8" w:space="0" w:color="000000"/>
              <w:left w:val="single" w:sz="8" w:space="0" w:color="000000"/>
              <w:bottom w:val="single" w:sz="8" w:space="0" w:color="000000"/>
              <w:right w:val="single" w:sz="8" w:space="0" w:color="000000"/>
            </w:tcBorders>
            <w:vAlign w:val="center"/>
          </w:tcPr>
          <w:p w14:paraId="38E6DF4E" w14:textId="77777777" w:rsidR="007C7E21" w:rsidRDefault="00ED291F">
            <w:pPr>
              <w:ind w:leftChars="-24" w:hangingChars="24" w:hanging="50"/>
              <w:rPr>
                <w:rFonts w:eastAsiaTheme="minorEastAsia"/>
              </w:rPr>
            </w:pPr>
            <w:r>
              <w:rPr>
                <w:rFonts w:eastAsiaTheme="minorEastAsia"/>
              </w:rPr>
              <w:t>按工作计划</w:t>
            </w:r>
          </w:p>
        </w:tc>
        <w:tc>
          <w:tcPr>
            <w:tcW w:w="1639" w:type="dxa"/>
            <w:tcBorders>
              <w:top w:val="single" w:sz="8" w:space="0" w:color="000000"/>
              <w:left w:val="single" w:sz="8" w:space="0" w:color="000000"/>
              <w:bottom w:val="single" w:sz="8" w:space="0" w:color="000000"/>
              <w:right w:val="single" w:sz="8" w:space="0" w:color="000000"/>
            </w:tcBorders>
            <w:vAlign w:val="center"/>
          </w:tcPr>
          <w:p w14:paraId="0C117F8B" w14:textId="77777777" w:rsidR="007C7E21" w:rsidRDefault="00ED291F">
            <w:pPr>
              <w:rPr>
                <w:rFonts w:eastAsiaTheme="minorEastAsia"/>
              </w:rPr>
            </w:pPr>
            <w:r>
              <w:rPr>
                <w:rFonts w:eastAsiaTheme="minorEastAsia"/>
              </w:rPr>
              <w:t>按</w:t>
            </w:r>
            <w:r>
              <w:rPr>
                <w:rFonts w:eastAsiaTheme="minorEastAsia" w:hint="eastAsia"/>
              </w:rPr>
              <w:t>委托人</w:t>
            </w:r>
            <w:r>
              <w:rPr>
                <w:rFonts w:eastAsiaTheme="minorEastAsia"/>
              </w:rPr>
              <w:t>要求提供</w:t>
            </w:r>
          </w:p>
        </w:tc>
        <w:tc>
          <w:tcPr>
            <w:tcW w:w="1800" w:type="dxa"/>
            <w:tcBorders>
              <w:top w:val="single" w:sz="8" w:space="0" w:color="000000"/>
              <w:left w:val="single" w:sz="8" w:space="0" w:color="000000"/>
              <w:bottom w:val="single" w:sz="8" w:space="0" w:color="000000"/>
              <w:right w:val="single" w:sz="8" w:space="0" w:color="000000"/>
            </w:tcBorders>
            <w:vAlign w:val="center"/>
          </w:tcPr>
          <w:p w14:paraId="1656A08F" w14:textId="77777777" w:rsidR="007C7E21" w:rsidRDefault="00ED291F">
            <w:pPr>
              <w:rPr>
                <w:rFonts w:eastAsiaTheme="minorEastAsia"/>
              </w:rPr>
            </w:pPr>
            <w:r>
              <w:rPr>
                <w:rFonts w:eastAsiaTheme="minorEastAsia"/>
              </w:rPr>
              <w:t>电子文档</w:t>
            </w:r>
            <w:r>
              <w:rPr>
                <w:rFonts w:eastAsiaTheme="minorEastAsia" w:hint="eastAsia"/>
              </w:rPr>
              <w:t>1</w:t>
            </w:r>
            <w:r>
              <w:rPr>
                <w:rFonts w:eastAsiaTheme="minorEastAsia"/>
              </w:rPr>
              <w:t>份（含符合评审要求的软件版）</w:t>
            </w:r>
          </w:p>
        </w:tc>
      </w:tr>
      <w:tr w:rsidR="007C7E21" w14:paraId="09CC2686" w14:textId="77777777">
        <w:trPr>
          <w:trHeight w:val="630"/>
        </w:trPr>
        <w:tc>
          <w:tcPr>
            <w:tcW w:w="810" w:type="dxa"/>
            <w:tcBorders>
              <w:top w:val="single" w:sz="8" w:space="0" w:color="000000"/>
              <w:left w:val="single" w:sz="8" w:space="0" w:color="000000"/>
              <w:bottom w:val="single" w:sz="8" w:space="0" w:color="000000"/>
              <w:right w:val="single" w:sz="8" w:space="0" w:color="000000"/>
            </w:tcBorders>
            <w:vAlign w:val="center"/>
          </w:tcPr>
          <w:p w14:paraId="68A62093" w14:textId="77777777" w:rsidR="007C7E21" w:rsidRDefault="00ED291F">
            <w:pPr>
              <w:jc w:val="center"/>
              <w:rPr>
                <w:rFonts w:eastAsiaTheme="minorEastAsia"/>
              </w:rPr>
            </w:pPr>
            <w:r>
              <w:rPr>
                <w:rFonts w:eastAsiaTheme="minorEastAsia" w:hint="eastAsia"/>
                <w:lang w:eastAsia="zh"/>
              </w:rPr>
              <w:t>4</w:t>
            </w:r>
          </w:p>
        </w:tc>
        <w:tc>
          <w:tcPr>
            <w:tcW w:w="3575" w:type="dxa"/>
            <w:tcBorders>
              <w:top w:val="single" w:sz="8" w:space="0" w:color="000000"/>
              <w:left w:val="single" w:sz="8" w:space="0" w:color="000000"/>
              <w:bottom w:val="single" w:sz="8" w:space="0" w:color="000000"/>
              <w:right w:val="single" w:sz="8" w:space="0" w:color="000000"/>
            </w:tcBorders>
            <w:vAlign w:val="center"/>
          </w:tcPr>
          <w:p w14:paraId="483C8E47" w14:textId="77777777" w:rsidR="007C7E21" w:rsidRDefault="00ED291F">
            <w:pPr>
              <w:ind w:leftChars="-13" w:hangingChars="13" w:hanging="27"/>
              <w:rPr>
                <w:rFonts w:eastAsiaTheme="minorEastAsia"/>
              </w:rPr>
            </w:pPr>
            <w:r>
              <w:rPr>
                <w:rFonts w:eastAsiaTheme="minorEastAsia"/>
              </w:rPr>
              <w:t>施工图设计阶段相关报批成果文件</w:t>
            </w:r>
          </w:p>
        </w:tc>
        <w:tc>
          <w:tcPr>
            <w:tcW w:w="1701" w:type="dxa"/>
            <w:tcBorders>
              <w:top w:val="single" w:sz="8" w:space="0" w:color="000000"/>
              <w:left w:val="single" w:sz="8" w:space="0" w:color="000000"/>
              <w:bottom w:val="single" w:sz="8" w:space="0" w:color="000000"/>
              <w:right w:val="single" w:sz="8" w:space="0" w:color="000000"/>
            </w:tcBorders>
            <w:vAlign w:val="center"/>
          </w:tcPr>
          <w:p w14:paraId="562B22B1" w14:textId="77777777" w:rsidR="007C7E21" w:rsidRDefault="00ED291F">
            <w:pPr>
              <w:ind w:leftChars="-24" w:hangingChars="24" w:hanging="50"/>
              <w:rPr>
                <w:rFonts w:eastAsiaTheme="minorEastAsia"/>
              </w:rPr>
            </w:pPr>
            <w:r>
              <w:rPr>
                <w:rFonts w:eastAsiaTheme="minorEastAsia"/>
              </w:rPr>
              <w:t>按工作计划</w:t>
            </w:r>
          </w:p>
        </w:tc>
        <w:tc>
          <w:tcPr>
            <w:tcW w:w="1639" w:type="dxa"/>
            <w:tcBorders>
              <w:top w:val="single" w:sz="8" w:space="0" w:color="000000"/>
              <w:left w:val="single" w:sz="8" w:space="0" w:color="000000"/>
              <w:bottom w:val="single" w:sz="8" w:space="0" w:color="000000"/>
              <w:right w:val="single" w:sz="8" w:space="0" w:color="000000"/>
            </w:tcBorders>
            <w:vAlign w:val="center"/>
          </w:tcPr>
          <w:p w14:paraId="4FDEC587" w14:textId="77777777" w:rsidR="007C7E21" w:rsidRDefault="00ED291F">
            <w:pPr>
              <w:rPr>
                <w:rFonts w:eastAsiaTheme="minorEastAsia"/>
              </w:rPr>
            </w:pPr>
            <w:r>
              <w:rPr>
                <w:rFonts w:eastAsiaTheme="minorEastAsia"/>
              </w:rPr>
              <w:t>按报建要求或</w:t>
            </w:r>
            <w:r>
              <w:rPr>
                <w:rFonts w:eastAsiaTheme="minorEastAsia" w:hint="eastAsia"/>
              </w:rPr>
              <w:t>委托人</w:t>
            </w:r>
            <w:r>
              <w:rPr>
                <w:rFonts w:eastAsiaTheme="minorEastAsia"/>
              </w:rPr>
              <w:t>要求提供</w:t>
            </w:r>
          </w:p>
        </w:tc>
        <w:tc>
          <w:tcPr>
            <w:tcW w:w="1800" w:type="dxa"/>
            <w:tcBorders>
              <w:top w:val="single" w:sz="8" w:space="0" w:color="000000"/>
              <w:left w:val="single" w:sz="8" w:space="0" w:color="000000"/>
              <w:bottom w:val="single" w:sz="8" w:space="0" w:color="000000"/>
              <w:right w:val="single" w:sz="8" w:space="0" w:color="000000"/>
            </w:tcBorders>
            <w:vAlign w:val="center"/>
          </w:tcPr>
          <w:p w14:paraId="304CB518" w14:textId="77777777" w:rsidR="007C7E21" w:rsidRDefault="00ED291F">
            <w:pPr>
              <w:rPr>
                <w:rFonts w:eastAsiaTheme="minorEastAsia"/>
              </w:rPr>
            </w:pPr>
            <w:r>
              <w:rPr>
                <w:rFonts w:eastAsiaTheme="minorEastAsia"/>
              </w:rPr>
              <w:t>电子文档</w:t>
            </w:r>
            <w:r>
              <w:rPr>
                <w:rFonts w:eastAsiaTheme="minorEastAsia" w:hint="eastAsia"/>
              </w:rPr>
              <w:t>1</w:t>
            </w:r>
            <w:r>
              <w:rPr>
                <w:rFonts w:eastAsiaTheme="minorEastAsia"/>
              </w:rPr>
              <w:t>份</w:t>
            </w:r>
          </w:p>
        </w:tc>
      </w:tr>
      <w:tr w:rsidR="007C7E21" w14:paraId="2324F68A" w14:textId="77777777">
        <w:trPr>
          <w:trHeight w:val="525"/>
        </w:trPr>
        <w:tc>
          <w:tcPr>
            <w:tcW w:w="810" w:type="dxa"/>
            <w:tcBorders>
              <w:top w:val="single" w:sz="8" w:space="0" w:color="000000"/>
              <w:left w:val="single" w:sz="8" w:space="0" w:color="000000"/>
              <w:bottom w:val="single" w:sz="8" w:space="0" w:color="000000"/>
              <w:right w:val="single" w:sz="8" w:space="0" w:color="000000"/>
            </w:tcBorders>
            <w:vAlign w:val="center"/>
          </w:tcPr>
          <w:p w14:paraId="77EE9D1F" w14:textId="77777777" w:rsidR="007C7E21" w:rsidRDefault="00ED291F">
            <w:pPr>
              <w:jc w:val="center"/>
              <w:rPr>
                <w:rFonts w:eastAsiaTheme="minorEastAsia"/>
              </w:rPr>
            </w:pPr>
            <w:r>
              <w:rPr>
                <w:rFonts w:eastAsiaTheme="minorEastAsia" w:hint="eastAsia"/>
                <w:lang w:eastAsia="zh"/>
              </w:rPr>
              <w:t>5</w:t>
            </w:r>
          </w:p>
        </w:tc>
        <w:tc>
          <w:tcPr>
            <w:tcW w:w="3575" w:type="dxa"/>
            <w:tcBorders>
              <w:top w:val="single" w:sz="8" w:space="0" w:color="000000"/>
              <w:left w:val="single" w:sz="8" w:space="0" w:color="000000"/>
              <w:bottom w:val="single" w:sz="8" w:space="0" w:color="000000"/>
              <w:right w:val="single" w:sz="8" w:space="0" w:color="000000"/>
            </w:tcBorders>
            <w:vAlign w:val="center"/>
          </w:tcPr>
          <w:p w14:paraId="180EA22E" w14:textId="77777777" w:rsidR="007C7E21" w:rsidRDefault="00ED291F">
            <w:pPr>
              <w:ind w:leftChars="-13" w:hangingChars="13" w:hanging="27"/>
              <w:rPr>
                <w:rFonts w:eastAsiaTheme="minorEastAsia"/>
              </w:rPr>
            </w:pPr>
            <w:r>
              <w:rPr>
                <w:rFonts w:eastAsiaTheme="minorEastAsia"/>
              </w:rPr>
              <w:t>设计成果文件（包括区域内各相关专业、管线综合、园林景观等施工图设计内容）</w:t>
            </w:r>
          </w:p>
        </w:tc>
        <w:tc>
          <w:tcPr>
            <w:tcW w:w="1701" w:type="dxa"/>
            <w:tcBorders>
              <w:top w:val="single" w:sz="8" w:space="0" w:color="000000"/>
              <w:left w:val="single" w:sz="8" w:space="0" w:color="000000"/>
              <w:bottom w:val="single" w:sz="8" w:space="0" w:color="000000"/>
              <w:right w:val="single" w:sz="8" w:space="0" w:color="000000"/>
            </w:tcBorders>
            <w:vAlign w:val="center"/>
          </w:tcPr>
          <w:p w14:paraId="04707231" w14:textId="77777777" w:rsidR="007C7E21" w:rsidRDefault="00ED291F">
            <w:pPr>
              <w:ind w:leftChars="-24" w:hangingChars="24" w:hanging="50"/>
              <w:rPr>
                <w:rFonts w:eastAsiaTheme="minorEastAsia"/>
              </w:rPr>
            </w:pPr>
            <w:r>
              <w:rPr>
                <w:rFonts w:eastAsiaTheme="minorEastAsia"/>
              </w:rPr>
              <w:t>按工作计划</w:t>
            </w:r>
          </w:p>
        </w:tc>
        <w:tc>
          <w:tcPr>
            <w:tcW w:w="1639" w:type="dxa"/>
            <w:tcBorders>
              <w:top w:val="single" w:sz="8" w:space="0" w:color="000000"/>
              <w:left w:val="single" w:sz="8" w:space="0" w:color="000000"/>
              <w:bottom w:val="single" w:sz="8" w:space="0" w:color="000000"/>
              <w:right w:val="single" w:sz="8" w:space="0" w:color="000000"/>
            </w:tcBorders>
            <w:vAlign w:val="center"/>
          </w:tcPr>
          <w:p w14:paraId="68D96D1B" w14:textId="77777777" w:rsidR="007C7E21" w:rsidRDefault="00ED291F">
            <w:pPr>
              <w:rPr>
                <w:rFonts w:eastAsiaTheme="minorEastAsia"/>
              </w:rPr>
            </w:pPr>
            <w:r>
              <w:rPr>
                <w:rFonts w:eastAsiaTheme="minorEastAsia"/>
              </w:rPr>
              <w:t>按</w:t>
            </w:r>
            <w:r>
              <w:rPr>
                <w:rFonts w:eastAsiaTheme="minorEastAsia" w:hint="eastAsia"/>
              </w:rPr>
              <w:t>委托人</w:t>
            </w:r>
            <w:r>
              <w:rPr>
                <w:rFonts w:eastAsiaTheme="minorEastAsia"/>
              </w:rPr>
              <w:t>要求提供</w:t>
            </w:r>
          </w:p>
        </w:tc>
        <w:tc>
          <w:tcPr>
            <w:tcW w:w="1800" w:type="dxa"/>
            <w:tcBorders>
              <w:top w:val="single" w:sz="8" w:space="0" w:color="000000"/>
              <w:left w:val="single" w:sz="8" w:space="0" w:color="000000"/>
              <w:bottom w:val="single" w:sz="8" w:space="0" w:color="000000"/>
              <w:right w:val="single" w:sz="8" w:space="0" w:color="000000"/>
            </w:tcBorders>
            <w:vAlign w:val="center"/>
          </w:tcPr>
          <w:p w14:paraId="783BA48F" w14:textId="77777777" w:rsidR="007C7E21" w:rsidRDefault="00ED291F">
            <w:pPr>
              <w:rPr>
                <w:rFonts w:eastAsiaTheme="minorEastAsia"/>
              </w:rPr>
            </w:pPr>
            <w:r>
              <w:rPr>
                <w:rFonts w:eastAsiaTheme="minorEastAsia"/>
              </w:rPr>
              <w:t>电子文档</w:t>
            </w:r>
            <w:r>
              <w:rPr>
                <w:rFonts w:eastAsiaTheme="minorEastAsia" w:hint="eastAsia"/>
              </w:rPr>
              <w:t>1</w:t>
            </w:r>
            <w:r>
              <w:rPr>
                <w:rFonts w:eastAsiaTheme="minorEastAsia"/>
              </w:rPr>
              <w:t>份</w:t>
            </w:r>
          </w:p>
        </w:tc>
      </w:tr>
    </w:tbl>
    <w:p w14:paraId="5C12D7E2"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szCs w:val="21"/>
        </w:rPr>
        <w:t>（备注：上述各阶段成果提交时间由</w:t>
      </w:r>
      <w:r>
        <w:rPr>
          <w:rFonts w:ascii="宋体" w:hAnsi="宋体" w:hint="eastAsia"/>
          <w:szCs w:val="21"/>
        </w:rPr>
        <w:t>委托人</w:t>
      </w:r>
      <w:r>
        <w:rPr>
          <w:rFonts w:ascii="宋体" w:hAnsi="宋体"/>
          <w:szCs w:val="21"/>
        </w:rPr>
        <w:t>控制，可根据实际情况调整。）</w:t>
      </w:r>
    </w:p>
    <w:p w14:paraId="59F0EB71"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7.4</w:t>
      </w:r>
      <w:r>
        <w:rPr>
          <w:rFonts w:ascii="宋体" w:hAnsi="宋体" w:hint="eastAsia"/>
          <w:bCs/>
          <w:szCs w:val="21"/>
        </w:rPr>
        <w:t xml:space="preserve">.2 </w:t>
      </w:r>
      <w:r>
        <w:rPr>
          <w:rFonts w:ascii="宋体" w:hAnsi="宋体" w:hint="eastAsia"/>
          <w:bCs/>
          <w:szCs w:val="21"/>
        </w:rPr>
        <w:t>各阶段所有提供的效果图必须同时提交</w:t>
      </w:r>
      <w:r>
        <w:rPr>
          <w:rFonts w:ascii="宋体" w:hAnsi="宋体" w:hint="eastAsia"/>
          <w:bCs/>
          <w:szCs w:val="21"/>
        </w:rPr>
        <w:t>PSD</w:t>
      </w:r>
      <w:r>
        <w:rPr>
          <w:rFonts w:ascii="宋体" w:hAnsi="宋体" w:hint="eastAsia"/>
          <w:bCs/>
          <w:szCs w:val="21"/>
        </w:rPr>
        <w:t>或</w:t>
      </w:r>
      <w:r>
        <w:rPr>
          <w:rFonts w:ascii="宋体" w:hAnsi="宋体" w:hint="eastAsia"/>
          <w:bCs/>
          <w:szCs w:val="21"/>
        </w:rPr>
        <w:t>PDF</w:t>
      </w:r>
      <w:r>
        <w:rPr>
          <w:rFonts w:ascii="宋体" w:hAnsi="宋体" w:hint="eastAsia"/>
          <w:bCs/>
          <w:szCs w:val="21"/>
        </w:rPr>
        <w:t>电子版文件，精度要求：分辨率不低于</w:t>
      </w:r>
      <w:r>
        <w:rPr>
          <w:rFonts w:ascii="宋体" w:hAnsi="宋体" w:hint="eastAsia"/>
          <w:bCs/>
          <w:szCs w:val="21"/>
        </w:rPr>
        <w:t>4kx4k</w:t>
      </w:r>
      <w:r>
        <w:rPr>
          <w:rFonts w:ascii="宋体" w:hAnsi="宋体" w:hint="eastAsia"/>
          <w:bCs/>
          <w:szCs w:val="21"/>
        </w:rPr>
        <w:t>。</w:t>
      </w:r>
    </w:p>
    <w:p w14:paraId="0A852EF0"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7.4</w:t>
      </w:r>
      <w:r>
        <w:rPr>
          <w:rFonts w:ascii="宋体" w:hAnsi="宋体" w:hint="eastAsia"/>
          <w:bCs/>
          <w:szCs w:val="21"/>
        </w:rPr>
        <w:t xml:space="preserve">.3 </w:t>
      </w:r>
      <w:r>
        <w:rPr>
          <w:rFonts w:ascii="宋体" w:hAnsi="宋体" w:hint="eastAsia"/>
          <w:bCs/>
          <w:szCs w:val="21"/>
        </w:rPr>
        <w:t>在规划红线范围内，设计人应保证按规划及建筑功能要求、配套设施要求完成本工程造价中包含的全部项目的专业专项设计。限于专业资质问题不能进行的专项设计（如</w:t>
      </w:r>
      <w:r>
        <w:rPr>
          <w:rFonts w:ascii="宋体" w:hAnsi="宋体" w:hint="eastAsia"/>
          <w:bCs/>
          <w:szCs w:val="21"/>
        </w:rPr>
        <w:t>10</w:t>
      </w:r>
      <w:r>
        <w:rPr>
          <w:rFonts w:ascii="宋体" w:hAnsi="宋体" w:hint="eastAsia"/>
          <w:bCs/>
          <w:szCs w:val="21"/>
        </w:rPr>
        <w:t>千伏高压供电、红线外市政给排水及供电工程、环保工程、燃气工程、幕墙、装修、园林景观、泛光照明等），由设计人报委托人同意后进行分包，专项分包设计费由设计人承担。设计人全面负责管理和协调专业分包单位。专项分包各阶段设计文件中，须设计人校核确认，并由项目负责人及专项分包方人员进行会签、盖章确认（设计图要求含有两个单位的图签，双图签出图）。</w:t>
      </w:r>
    </w:p>
    <w:p w14:paraId="32665B58"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7.4</w:t>
      </w:r>
      <w:r>
        <w:rPr>
          <w:rFonts w:ascii="宋体" w:hAnsi="宋体" w:hint="eastAsia"/>
          <w:bCs/>
          <w:szCs w:val="21"/>
        </w:rPr>
        <w:t xml:space="preserve">.4 </w:t>
      </w:r>
      <w:r>
        <w:rPr>
          <w:rFonts w:ascii="宋体" w:hAnsi="宋体" w:hint="eastAsia"/>
          <w:bCs/>
          <w:szCs w:val="21"/>
        </w:rPr>
        <w:t>设计人对整个项目的设计进行总体技术把控，由项目承建单位另行招标的设计内容，相关设计图须经过设计人全面审核确认（以建筑主体设计单位签名盖公章形式或项目承建单位指定方式确认）。</w:t>
      </w:r>
    </w:p>
    <w:p w14:paraId="1BCB149D"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7.4</w:t>
      </w:r>
      <w:r>
        <w:rPr>
          <w:rFonts w:ascii="宋体" w:hAnsi="宋体" w:hint="eastAsia"/>
          <w:bCs/>
          <w:szCs w:val="21"/>
        </w:rPr>
        <w:t xml:space="preserve">.5 </w:t>
      </w:r>
      <w:r>
        <w:rPr>
          <w:rFonts w:ascii="宋体" w:hAnsi="宋体" w:hint="eastAsia"/>
          <w:bCs/>
          <w:szCs w:val="21"/>
        </w:rPr>
        <w:t>设计人按合同约定的时限将设计成果文件或资料交付至委托人指定的地点，相关费用（包括运输、邮寄、电传、关税等费用）已经含于设计费中。</w:t>
      </w:r>
    </w:p>
    <w:p w14:paraId="58E2961D"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7.4</w:t>
      </w:r>
      <w:r>
        <w:rPr>
          <w:rFonts w:ascii="宋体" w:hAnsi="宋体" w:hint="eastAsia"/>
          <w:bCs/>
          <w:szCs w:val="21"/>
        </w:rPr>
        <w:t xml:space="preserve">.6 </w:t>
      </w:r>
      <w:r>
        <w:rPr>
          <w:rFonts w:ascii="宋体" w:hAnsi="宋体" w:hint="eastAsia"/>
          <w:bCs/>
          <w:szCs w:val="21"/>
        </w:rPr>
        <w:t>在报建过程中需要提供设计成果文件或设计中间资料的电子文档的，中标设计单位应无偿提供。报建费用（除行政事业性收费由委托人负责缴纳外）由设计人负责，包括购买地形图、管线图纸、加晒加印图纸资料、修详通、报建通编制等，不再单独计取。各阶段的汇报文件和送审文件晒制费用包含在设计费中，不再单独计取。</w:t>
      </w:r>
    </w:p>
    <w:p w14:paraId="07A5B087"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7.4</w:t>
      </w:r>
      <w:r>
        <w:rPr>
          <w:rFonts w:ascii="宋体" w:hAnsi="宋体" w:hint="eastAsia"/>
          <w:bCs/>
          <w:szCs w:val="21"/>
        </w:rPr>
        <w:t xml:space="preserve">.7 </w:t>
      </w:r>
      <w:r>
        <w:rPr>
          <w:rFonts w:ascii="宋体" w:hAnsi="宋体" w:hint="eastAsia"/>
          <w:bCs/>
          <w:szCs w:val="21"/>
        </w:rPr>
        <w:t>按照设计成果质量审核实施的要求，委托人可根据项目推进情况及重要性，组织相关专家对设计人提供的方案、</w:t>
      </w:r>
      <w:r>
        <w:rPr>
          <w:rFonts w:ascii="宋体" w:hAnsi="宋体"/>
          <w:bCs/>
          <w:szCs w:val="21"/>
        </w:rPr>
        <w:t>施工图设计</w:t>
      </w:r>
      <w:r>
        <w:rPr>
          <w:rFonts w:ascii="宋体" w:hAnsi="宋体" w:hint="eastAsia"/>
          <w:bCs/>
          <w:szCs w:val="21"/>
        </w:rPr>
        <w:t>、节能和绿色建筑咨询及评估工作等设计成果进行评审。委托人根据需要召开的各阶段设计成果专家评审</w:t>
      </w:r>
      <w:r>
        <w:rPr>
          <w:rFonts w:ascii="宋体" w:hAnsi="宋体" w:hint="eastAsia"/>
          <w:bCs/>
          <w:szCs w:val="21"/>
        </w:rPr>
        <w:t>/</w:t>
      </w:r>
      <w:r>
        <w:rPr>
          <w:rFonts w:ascii="宋体" w:hAnsi="宋体" w:hint="eastAsia"/>
          <w:bCs/>
          <w:szCs w:val="21"/>
        </w:rPr>
        <w:t>审核会的场地费、专家费、交通费、餐费等相关费用已包含在本合同设计收费里，不另外计取。设计成果必须经过设计人内部各专业总工审核（分包的单项设计由设计人统筹负责，所以也要由设计人内部各专业总工审核）方可提交专家评审</w:t>
      </w:r>
      <w:r>
        <w:rPr>
          <w:rFonts w:ascii="宋体" w:hAnsi="宋体" w:hint="eastAsia"/>
          <w:bCs/>
          <w:szCs w:val="21"/>
        </w:rPr>
        <w:t>/</w:t>
      </w:r>
      <w:r>
        <w:rPr>
          <w:rFonts w:ascii="宋体" w:hAnsi="宋体" w:hint="eastAsia"/>
          <w:bCs/>
          <w:szCs w:val="21"/>
        </w:rPr>
        <w:t>审核会。</w:t>
      </w:r>
    </w:p>
    <w:p w14:paraId="7A71E449"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建筑节能新技术的应用及设计：包括节能、环保、绿色建筑等专项工程设计。设计人必须按照广州市绿色建筑和建筑节能管理规定开展设计工作提交绿色建筑设计专题报告（包括本项目采用绿建标准进行设计的论证报告及造价分析），确保达到委托人要求的星级标准设计。</w:t>
      </w:r>
    </w:p>
    <w:p w14:paraId="7E4FBC07"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如设计人未能在设计评审的最终意见发出之日起</w:t>
      </w:r>
      <w:r>
        <w:rPr>
          <w:rFonts w:ascii="宋体" w:hAnsi="宋体" w:hint="eastAsia"/>
          <w:bCs/>
          <w:szCs w:val="21"/>
        </w:rPr>
        <w:t>3</w:t>
      </w:r>
      <w:r>
        <w:rPr>
          <w:rFonts w:ascii="宋体" w:hAnsi="宋体" w:hint="eastAsia"/>
          <w:bCs/>
          <w:szCs w:val="21"/>
        </w:rPr>
        <w:t>日内积极响应或逾期未能完成相关设计成果文件的修改完善工作，设计人应按合同条款的相关约定承担违约责任。委托人有权直接按设计评审的最终评审意见实施（但不因此免除设计人的相关设计责任）或直接委托其他设计单位进行相关的设计修改和完善，另行委托设计的相关费用从本合同设计收费中扣取。</w:t>
      </w:r>
    </w:p>
    <w:p w14:paraId="53ED4DF4" w14:textId="77777777" w:rsidR="007C7E21" w:rsidRDefault="007C7E21">
      <w:pPr>
        <w:snapToGrid w:val="0"/>
        <w:spacing w:line="360" w:lineRule="auto"/>
        <w:outlineLvl w:val="0"/>
        <w:rPr>
          <w:rFonts w:ascii="宋体" w:hAnsi="宋体" w:hint="eastAsia"/>
          <w:b/>
          <w:sz w:val="24"/>
          <w:szCs w:val="21"/>
        </w:rPr>
      </w:pPr>
    </w:p>
    <w:p w14:paraId="51D47BC1" w14:textId="77777777" w:rsidR="007C7E21" w:rsidRDefault="00ED291F">
      <w:pPr>
        <w:snapToGrid w:val="0"/>
        <w:spacing w:line="360" w:lineRule="auto"/>
        <w:outlineLvl w:val="0"/>
        <w:rPr>
          <w:rFonts w:ascii="宋体" w:hAnsi="宋体" w:hint="eastAsia"/>
          <w:b/>
          <w:sz w:val="24"/>
          <w:szCs w:val="24"/>
        </w:rPr>
      </w:pPr>
      <w:r>
        <w:rPr>
          <w:rFonts w:ascii="宋体" w:hAnsi="宋体" w:hint="eastAsia"/>
          <w:b/>
          <w:sz w:val="24"/>
          <w:szCs w:val="24"/>
        </w:rPr>
        <w:t>九、工程投资控制</w:t>
      </w:r>
    </w:p>
    <w:p w14:paraId="5F9C8D74"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9.1 </w:t>
      </w:r>
      <w:r>
        <w:rPr>
          <w:rFonts w:ascii="宋体" w:hAnsi="宋体" w:hint="eastAsia"/>
          <w:bCs/>
          <w:szCs w:val="21"/>
        </w:rPr>
        <w:t>设计人承诺在不降低设计任务书中的主要设计指标和设计标准的前提下，确保工程设计不超过工程限额指标，</w:t>
      </w:r>
      <w:r>
        <w:rPr>
          <w:rFonts w:ascii="宋体" w:hAnsi="宋体" w:hint="eastAsia"/>
          <w:bCs/>
          <w:szCs w:val="21"/>
          <w:lang w:eastAsia="zh"/>
        </w:rPr>
        <w:t>施工</w:t>
      </w:r>
      <w:r>
        <w:rPr>
          <w:rFonts w:ascii="宋体" w:hAnsi="宋体" w:hint="eastAsia"/>
          <w:bCs/>
          <w:szCs w:val="21"/>
        </w:rPr>
        <w:t>图测算不超过经政府审批的</w:t>
      </w:r>
      <w:r>
        <w:rPr>
          <w:rFonts w:ascii="宋体" w:hAnsi="宋体" w:hint="eastAsia"/>
          <w:bCs/>
          <w:szCs w:val="21"/>
          <w:lang w:eastAsia="zh"/>
        </w:rPr>
        <w:t>初步</w:t>
      </w:r>
      <w:r>
        <w:rPr>
          <w:rFonts w:ascii="宋体" w:hAnsi="宋体"/>
          <w:bCs/>
          <w:szCs w:val="21"/>
        </w:rPr>
        <w:t>设计</w:t>
      </w:r>
      <w:r>
        <w:rPr>
          <w:rFonts w:ascii="宋体" w:hAnsi="宋体" w:hint="eastAsia"/>
          <w:bCs/>
          <w:szCs w:val="21"/>
        </w:rPr>
        <w:t>概算。</w:t>
      </w:r>
    </w:p>
    <w:p w14:paraId="13EB7C07"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9.2 </w:t>
      </w:r>
      <w:r>
        <w:rPr>
          <w:rFonts w:ascii="宋体" w:hAnsi="宋体" w:hint="eastAsia"/>
          <w:bCs/>
          <w:szCs w:val="21"/>
          <w:lang w:eastAsia="zh"/>
        </w:rPr>
        <w:t>深化</w:t>
      </w:r>
      <w:r>
        <w:rPr>
          <w:rFonts w:ascii="宋体" w:hAnsi="宋体" w:hint="eastAsia"/>
          <w:bCs/>
          <w:szCs w:val="21"/>
        </w:rPr>
        <w:t>设计阶段的工程投资控制</w:t>
      </w:r>
    </w:p>
    <w:p w14:paraId="4C01C6B3"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lang w:eastAsia="zh"/>
        </w:rPr>
        <w:t>深化</w:t>
      </w:r>
      <w:r>
        <w:rPr>
          <w:rFonts w:ascii="宋体" w:hAnsi="宋体" w:hint="eastAsia"/>
          <w:bCs/>
          <w:szCs w:val="21"/>
        </w:rPr>
        <w:t>设计要在满足建筑功能的基础上，在造价可控方面，选择适当的</w:t>
      </w:r>
      <w:r>
        <w:rPr>
          <w:rFonts w:ascii="宋体" w:hAnsi="宋体" w:hint="eastAsia"/>
          <w:bCs/>
          <w:szCs w:val="21"/>
          <w:lang w:eastAsia="zh"/>
        </w:rPr>
        <w:t>深化方向</w:t>
      </w:r>
      <w:r>
        <w:rPr>
          <w:rFonts w:ascii="宋体" w:hAnsi="宋体" w:hint="eastAsia"/>
          <w:bCs/>
          <w:szCs w:val="21"/>
        </w:rPr>
        <w:t>，结合成本控制的要求，对装修材料、设备选型、其他材料进行选择。具体要求如下：</w:t>
      </w:r>
    </w:p>
    <w:p w14:paraId="7B3096AB"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9.2.1 </w:t>
      </w:r>
      <w:r>
        <w:rPr>
          <w:rFonts w:ascii="宋体" w:hAnsi="宋体" w:hint="eastAsia"/>
          <w:bCs/>
          <w:szCs w:val="21"/>
        </w:rPr>
        <w:t>对建筑群体的布置形式，要通过采用高低搭配、点条结合、前后错列等手法节约用地，在保证商办功能的基础上，适当集中公共设施，合理布置道路。</w:t>
      </w:r>
    </w:p>
    <w:p w14:paraId="12110F91"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9.2.2 </w:t>
      </w:r>
      <w:r>
        <w:rPr>
          <w:rFonts w:ascii="宋体" w:hAnsi="宋体" w:hint="eastAsia"/>
          <w:bCs/>
          <w:szCs w:val="21"/>
        </w:rPr>
        <w:t>设计的建筑物的形状尽量接近矩形和正方形，以减少外墙的面积。</w:t>
      </w:r>
    </w:p>
    <w:p w14:paraId="338EE174"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9.2.3 </w:t>
      </w:r>
      <w:r>
        <w:rPr>
          <w:rFonts w:ascii="宋体" w:hAnsi="宋体" w:hint="eastAsia"/>
          <w:bCs/>
          <w:szCs w:val="21"/>
        </w:rPr>
        <w:t>在考虑采光与通风问题的基础上，结合造价控制，选择适当的商办层高和净高。</w:t>
      </w:r>
    </w:p>
    <w:p w14:paraId="0B6BE653"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9.2.4 </w:t>
      </w:r>
      <w:r>
        <w:rPr>
          <w:rFonts w:ascii="宋体" w:hAnsi="宋体" w:hint="eastAsia"/>
          <w:bCs/>
          <w:szCs w:val="21"/>
        </w:rPr>
        <w:t>设计优化</w:t>
      </w:r>
    </w:p>
    <w:p w14:paraId="456FC70F"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A.</w:t>
      </w:r>
      <w:r>
        <w:rPr>
          <w:rFonts w:ascii="宋体" w:hAnsi="宋体" w:hint="eastAsia"/>
          <w:bCs/>
          <w:szCs w:val="21"/>
          <w:lang w:eastAsia="zh"/>
        </w:rPr>
        <w:t>建筑施工图</w:t>
      </w:r>
      <w:r>
        <w:rPr>
          <w:rFonts w:ascii="宋体" w:hAnsi="宋体" w:hint="eastAsia"/>
          <w:bCs/>
          <w:szCs w:val="21"/>
        </w:rPr>
        <w:t>的优化：在满足使用功能和经济合理的基础上，进行</w:t>
      </w:r>
      <w:r>
        <w:rPr>
          <w:rFonts w:ascii="宋体" w:hAnsi="宋体" w:hint="eastAsia"/>
          <w:bCs/>
          <w:szCs w:val="21"/>
          <w:lang w:eastAsia="zh"/>
        </w:rPr>
        <w:t>建筑施工图</w:t>
      </w:r>
      <w:r>
        <w:rPr>
          <w:rFonts w:ascii="宋体" w:hAnsi="宋体" w:hint="eastAsia"/>
          <w:bCs/>
          <w:szCs w:val="21"/>
        </w:rPr>
        <w:t>的优化。在充分展示设计师理念的前提下，充分考虑功能完善、安全可靠、经济合理等商办建筑的要求，把握好平面布置、柱网、长宽比的合理性，合理确定建筑物的层数和层高，合理分布户型、确定内墙分割，减少隔墙和装饰面，尽可能避免建筑形式异形化和色彩、材料的特殊化。</w:t>
      </w:r>
    </w:p>
    <w:p w14:paraId="6C345A2C"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B.</w:t>
      </w:r>
      <w:r>
        <w:rPr>
          <w:rFonts w:ascii="宋体" w:hAnsi="宋体" w:hint="eastAsia"/>
          <w:bCs/>
          <w:szCs w:val="21"/>
        </w:rPr>
        <w:t>结构工程的优化：对于商办建筑结构的选择，要在满足结构安全的前提下，进行结构优化设计，以降低混凝土、钢筋等的单方消耗含量，进而降低造价。</w:t>
      </w:r>
    </w:p>
    <w:p w14:paraId="2F742E04"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C.</w:t>
      </w:r>
      <w:r>
        <w:rPr>
          <w:rFonts w:ascii="宋体" w:hAnsi="宋体" w:hint="eastAsia"/>
          <w:bCs/>
          <w:szCs w:val="21"/>
        </w:rPr>
        <w:t>设备选型：以经济实用，运行可靠，维护管理方便为原则进行设备选型。通过主要技术指标对设备选型进行限额控制，通过设备询价对设备提出可靠的价格信息，详细制定大型设备选型、招标、采购控制方法，尽可能采用性价比较优的设备。在造价控制方面重点控制好通风空调设备、电气设备、电梯设备、水处理设备、建筑智能设备。</w:t>
      </w:r>
    </w:p>
    <w:p w14:paraId="171615D0"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D.</w:t>
      </w:r>
      <w:r>
        <w:rPr>
          <w:rFonts w:ascii="宋体" w:hAnsi="宋体" w:hint="eastAsia"/>
          <w:bCs/>
          <w:szCs w:val="21"/>
        </w:rPr>
        <w:t>装饰工程：外墙装饰尽可能采用成熟可靠、经济实用、形象美观的设计</w:t>
      </w:r>
      <w:r>
        <w:rPr>
          <w:rFonts w:ascii="宋体" w:hAnsi="宋体" w:hint="eastAsia"/>
          <w:bCs/>
          <w:szCs w:val="21"/>
          <w:lang w:eastAsia="zh"/>
        </w:rPr>
        <w:t>图纸</w:t>
      </w:r>
      <w:r>
        <w:rPr>
          <w:rFonts w:ascii="宋体" w:hAnsi="宋体" w:hint="eastAsia"/>
          <w:bCs/>
          <w:szCs w:val="21"/>
        </w:rPr>
        <w:t>，并进行必要的深化设计。室内二次装修工程尽量做到简洁、美观，重点是做好公共部位装修，保证适当的建设标准和档次要求，同时根据部位的形象要求适当区分不同档次。门窗工程做到与整体风格协调一致，按部位要求区分不同的材料选用档次。</w:t>
      </w:r>
    </w:p>
    <w:p w14:paraId="454F958B"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E.</w:t>
      </w:r>
      <w:r>
        <w:rPr>
          <w:rFonts w:ascii="宋体" w:hAnsi="宋体" w:hint="eastAsia"/>
          <w:bCs/>
          <w:szCs w:val="21"/>
        </w:rPr>
        <w:t>特殊专业工程：自动火灾报警系统、综合布线、视频监控系统、车辆管理系统等专业工程应进行深化设计及限额设计。</w:t>
      </w:r>
    </w:p>
    <w:p w14:paraId="1928CC31"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F.</w:t>
      </w:r>
      <w:r>
        <w:rPr>
          <w:rFonts w:ascii="宋体" w:hAnsi="宋体" w:hint="eastAsia"/>
          <w:bCs/>
          <w:szCs w:val="21"/>
        </w:rPr>
        <w:t>室外附属工程：道路工程、园林绿化工程、室外管网工程等在保证道路应用、绿化指标的前提下，尽可能减少高标准道路面积。园建工程要突出重点部位，简化非重点部位。</w:t>
      </w:r>
    </w:p>
    <w:p w14:paraId="4D2E2D58"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9.3 </w:t>
      </w:r>
      <w:r>
        <w:rPr>
          <w:rFonts w:ascii="宋体" w:hAnsi="宋体"/>
          <w:bCs/>
          <w:szCs w:val="21"/>
        </w:rPr>
        <w:t>施工图设计</w:t>
      </w:r>
      <w:r>
        <w:rPr>
          <w:rFonts w:ascii="宋体" w:hAnsi="宋体" w:hint="eastAsia"/>
          <w:bCs/>
          <w:szCs w:val="21"/>
        </w:rPr>
        <w:t>阶段的工程投资控制</w:t>
      </w:r>
    </w:p>
    <w:p w14:paraId="7F8E75FC"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9.3.1 </w:t>
      </w:r>
      <w:r>
        <w:rPr>
          <w:rFonts w:ascii="宋体" w:hAnsi="宋体" w:hint="eastAsia"/>
          <w:bCs/>
          <w:szCs w:val="21"/>
        </w:rPr>
        <w:t>设计人应保证所提供的</w:t>
      </w:r>
      <w:r>
        <w:rPr>
          <w:rFonts w:ascii="宋体" w:hAnsi="宋体"/>
          <w:bCs/>
          <w:szCs w:val="21"/>
        </w:rPr>
        <w:t>施工图设计</w:t>
      </w:r>
      <w:r>
        <w:rPr>
          <w:rFonts w:ascii="宋体" w:hAnsi="宋体" w:hint="eastAsia"/>
          <w:bCs/>
          <w:szCs w:val="21"/>
        </w:rPr>
        <w:t>成果文件中的工程设计</w:t>
      </w:r>
      <w:r>
        <w:rPr>
          <w:rFonts w:ascii="宋体" w:hAnsi="宋体" w:hint="eastAsia"/>
          <w:bCs/>
          <w:szCs w:val="21"/>
          <w:lang w:eastAsia="zh"/>
        </w:rPr>
        <w:t>限额</w:t>
      </w:r>
      <w:r>
        <w:rPr>
          <w:rFonts w:ascii="宋体" w:hAnsi="宋体" w:hint="eastAsia"/>
          <w:bCs/>
          <w:szCs w:val="21"/>
        </w:rPr>
        <w:t>的准确性。工程设计</w:t>
      </w:r>
      <w:r>
        <w:rPr>
          <w:rFonts w:ascii="宋体" w:hAnsi="宋体" w:hint="eastAsia"/>
          <w:bCs/>
          <w:szCs w:val="21"/>
          <w:lang w:eastAsia="zh"/>
        </w:rPr>
        <w:t>限额</w:t>
      </w:r>
      <w:r>
        <w:rPr>
          <w:rFonts w:ascii="宋体" w:hAnsi="宋体" w:hint="eastAsia"/>
          <w:bCs/>
          <w:szCs w:val="21"/>
        </w:rPr>
        <w:t>应是依据</w:t>
      </w:r>
      <w:r>
        <w:rPr>
          <w:rFonts w:ascii="宋体" w:hAnsi="宋体"/>
          <w:bCs/>
          <w:szCs w:val="21"/>
        </w:rPr>
        <w:t>施工图设计</w:t>
      </w:r>
      <w:r>
        <w:rPr>
          <w:rFonts w:ascii="宋体" w:hAnsi="宋体" w:hint="eastAsia"/>
          <w:bCs/>
          <w:szCs w:val="21"/>
        </w:rPr>
        <w:t>中主要材料及设备的量、价清单编制的，是客观、准确、可行的，并已包括依据国家、广东省、广州市有关法律、行政法规和政策性造价管理文件所规定的所有计费内容。</w:t>
      </w:r>
    </w:p>
    <w:p w14:paraId="17514FC4" w14:textId="77777777" w:rsidR="007C7E21" w:rsidRDefault="00ED291F">
      <w:pPr>
        <w:snapToGrid w:val="0"/>
        <w:spacing w:line="360" w:lineRule="auto"/>
        <w:ind w:firstLineChars="200" w:firstLine="420"/>
        <w:outlineLvl w:val="0"/>
        <w:rPr>
          <w:rFonts w:ascii="宋体" w:hAnsi="宋体" w:hint="eastAsia"/>
          <w:bCs/>
          <w:szCs w:val="21"/>
        </w:rPr>
      </w:pPr>
      <w:r>
        <w:rPr>
          <w:rFonts w:ascii="宋体" w:hAnsi="宋体" w:hint="eastAsia"/>
          <w:bCs/>
          <w:szCs w:val="21"/>
        </w:rPr>
        <w:t xml:space="preserve">9.3.2 </w:t>
      </w:r>
      <w:r>
        <w:rPr>
          <w:rFonts w:ascii="宋体" w:hAnsi="宋体" w:hint="eastAsia"/>
          <w:bCs/>
          <w:szCs w:val="21"/>
        </w:rPr>
        <w:t>若本合同工程在</w:t>
      </w:r>
      <w:r>
        <w:rPr>
          <w:rFonts w:ascii="宋体" w:hAnsi="宋体"/>
          <w:bCs/>
          <w:szCs w:val="21"/>
        </w:rPr>
        <w:t>施工图设计</w:t>
      </w:r>
      <w:r>
        <w:rPr>
          <w:rFonts w:ascii="宋体" w:hAnsi="宋体" w:hint="eastAsia"/>
          <w:bCs/>
          <w:szCs w:val="21"/>
        </w:rPr>
        <w:t>阶段进行施工招标，设计人的设计人员应与造价人员密切配合，对</w:t>
      </w:r>
      <w:r>
        <w:rPr>
          <w:rFonts w:ascii="宋体" w:hAnsi="宋体"/>
          <w:bCs/>
          <w:szCs w:val="21"/>
        </w:rPr>
        <w:t>施工图设计</w:t>
      </w:r>
      <w:r>
        <w:rPr>
          <w:rFonts w:ascii="宋体" w:hAnsi="宋体" w:hint="eastAsia"/>
          <w:bCs/>
          <w:szCs w:val="21"/>
        </w:rPr>
        <w:t>图纸深度达不到的地方，特别是设备安装工程，设计人的设计人员应写出所采用的设备规格型号以及材料的材质、规格等，以便造价人员能在现有的设计条件下，做出来的工程量清单尽量接近实际，减少工程变更。</w:t>
      </w:r>
    </w:p>
    <w:p w14:paraId="256DD890" w14:textId="77777777" w:rsidR="007C7E21" w:rsidRDefault="007C7E21">
      <w:pPr>
        <w:snapToGrid w:val="0"/>
        <w:spacing w:line="360" w:lineRule="auto"/>
        <w:outlineLvl w:val="0"/>
        <w:rPr>
          <w:rFonts w:ascii="宋体" w:hAnsi="宋体" w:hint="eastAsia"/>
          <w:b/>
          <w:sz w:val="24"/>
          <w:szCs w:val="24"/>
        </w:rPr>
      </w:pPr>
    </w:p>
    <w:p w14:paraId="0219D54C" w14:textId="77777777" w:rsidR="007C7E21" w:rsidRDefault="00ED291F">
      <w:pPr>
        <w:snapToGrid w:val="0"/>
        <w:spacing w:line="360" w:lineRule="auto"/>
        <w:outlineLvl w:val="0"/>
        <w:rPr>
          <w:rFonts w:ascii="宋体" w:hAnsi="宋体" w:hint="eastAsia"/>
          <w:b/>
          <w:sz w:val="24"/>
          <w:szCs w:val="24"/>
        </w:rPr>
      </w:pPr>
      <w:r>
        <w:rPr>
          <w:rFonts w:ascii="宋体" w:hAnsi="宋体" w:hint="eastAsia"/>
          <w:b/>
          <w:sz w:val="24"/>
          <w:szCs w:val="24"/>
        </w:rPr>
        <w:t>十、内外联动协同</w:t>
      </w:r>
    </w:p>
    <w:p w14:paraId="341874F0"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rPr>
        <w:t xml:space="preserve">10.1 </w:t>
      </w:r>
      <w:r>
        <w:rPr>
          <w:rFonts w:ascii="宋体" w:hAnsi="宋体" w:hint="eastAsia"/>
          <w:szCs w:val="21"/>
        </w:rPr>
        <w:t>内部协同：应参加定期设计例会，主动与各专项设计分包单位、施工图设计单位对接，做好</w:t>
      </w:r>
      <w:r>
        <w:rPr>
          <w:rFonts w:ascii="宋体" w:hAnsi="宋体"/>
          <w:szCs w:val="21"/>
        </w:rPr>
        <w:t>技术协调工作，</w:t>
      </w:r>
      <w:r>
        <w:rPr>
          <w:rFonts w:ascii="宋体" w:hAnsi="宋体" w:hint="eastAsia"/>
          <w:szCs w:val="21"/>
        </w:rPr>
        <w:t>及时</w:t>
      </w:r>
      <w:r>
        <w:rPr>
          <w:rFonts w:ascii="宋体" w:hAnsi="宋体"/>
          <w:szCs w:val="21"/>
        </w:rPr>
        <w:t>处理设计问题，</w:t>
      </w:r>
      <w:r>
        <w:rPr>
          <w:rFonts w:ascii="宋体" w:hAnsi="宋体" w:hint="eastAsia"/>
          <w:szCs w:val="21"/>
        </w:rPr>
        <w:t>保证</w:t>
      </w:r>
      <w:r>
        <w:rPr>
          <w:rFonts w:ascii="宋体" w:hAnsi="宋体"/>
          <w:szCs w:val="21"/>
        </w:rPr>
        <w:t>与相关工程的设计进度匹配，不影响现场建设工期。</w:t>
      </w:r>
    </w:p>
    <w:p w14:paraId="294AFB1A" w14:textId="77777777" w:rsidR="007C7E21" w:rsidRDefault="00ED291F">
      <w:pPr>
        <w:snapToGrid w:val="0"/>
        <w:spacing w:line="360" w:lineRule="auto"/>
        <w:ind w:firstLineChars="200" w:firstLine="420"/>
        <w:outlineLvl w:val="0"/>
        <w:rPr>
          <w:rFonts w:ascii="宋体" w:hAnsi="宋体" w:hint="eastAsia"/>
          <w:szCs w:val="21"/>
        </w:rPr>
      </w:pPr>
      <w:r>
        <w:rPr>
          <w:rFonts w:ascii="宋体" w:hAnsi="宋体" w:hint="eastAsia"/>
          <w:szCs w:val="21"/>
        </w:rPr>
        <w:t xml:space="preserve">10.2 </w:t>
      </w:r>
      <w:r>
        <w:rPr>
          <w:rFonts w:ascii="宋体" w:hAnsi="宋体" w:hint="eastAsia"/>
          <w:szCs w:val="21"/>
        </w:rPr>
        <w:t>外部协同：主动</w:t>
      </w:r>
      <w:r>
        <w:rPr>
          <w:rFonts w:ascii="宋体" w:hAnsi="宋体"/>
          <w:szCs w:val="21"/>
        </w:rPr>
        <w:t>就设计</w:t>
      </w:r>
      <w:r>
        <w:rPr>
          <w:rFonts w:ascii="宋体" w:hAnsi="宋体" w:hint="eastAsia"/>
          <w:szCs w:val="21"/>
          <w:lang w:eastAsia="zh"/>
        </w:rPr>
        <w:t>图纸</w:t>
      </w:r>
      <w:r>
        <w:rPr>
          <w:rFonts w:ascii="宋体" w:hAnsi="宋体" w:hint="eastAsia"/>
          <w:szCs w:val="21"/>
        </w:rPr>
        <w:t>对接政府主管部门、规划部门，取得</w:t>
      </w:r>
      <w:r>
        <w:rPr>
          <w:rFonts w:ascii="宋体" w:hAnsi="宋体"/>
          <w:szCs w:val="21"/>
        </w:rPr>
        <w:t>相关</w:t>
      </w:r>
      <w:r>
        <w:rPr>
          <w:rFonts w:ascii="宋体" w:hAnsi="宋体" w:hint="eastAsia"/>
          <w:szCs w:val="21"/>
        </w:rPr>
        <w:t>审查</w:t>
      </w:r>
      <w:r>
        <w:rPr>
          <w:rFonts w:ascii="宋体" w:hAnsi="宋体"/>
          <w:szCs w:val="21"/>
        </w:rPr>
        <w:t>意见，并做好</w:t>
      </w:r>
      <w:r>
        <w:rPr>
          <w:rFonts w:ascii="宋体" w:hAnsi="宋体" w:hint="eastAsia"/>
          <w:szCs w:val="21"/>
          <w:lang w:eastAsia="zh"/>
        </w:rPr>
        <w:t>图纸</w:t>
      </w:r>
      <w:r>
        <w:rPr>
          <w:rFonts w:ascii="宋体" w:hAnsi="宋体" w:hint="eastAsia"/>
          <w:szCs w:val="21"/>
        </w:rPr>
        <w:t>报建工作。</w:t>
      </w:r>
    </w:p>
    <w:p w14:paraId="3C8FCBBE" w14:textId="77777777" w:rsidR="007C7E21" w:rsidRDefault="007C7E21">
      <w:pPr>
        <w:snapToGrid w:val="0"/>
        <w:spacing w:line="360" w:lineRule="auto"/>
        <w:outlineLvl w:val="0"/>
        <w:rPr>
          <w:rFonts w:ascii="宋体" w:hAnsi="宋体" w:hint="eastAsia"/>
          <w:szCs w:val="21"/>
        </w:rPr>
      </w:pPr>
    </w:p>
    <w:p w14:paraId="738813CF" w14:textId="77777777" w:rsidR="007C7E21" w:rsidRDefault="007C7E21">
      <w:pPr>
        <w:snapToGrid w:val="0"/>
        <w:spacing w:line="360" w:lineRule="auto"/>
        <w:ind w:leftChars="200" w:left="420"/>
        <w:rPr>
          <w:rFonts w:ascii="宋体" w:hAnsi="宋体" w:hint="eastAsia"/>
          <w:szCs w:val="21"/>
        </w:rPr>
      </w:pPr>
    </w:p>
    <w:p w14:paraId="466CD998" w14:textId="77777777" w:rsidR="007C7E21" w:rsidRDefault="00ED291F">
      <w:pPr>
        <w:snapToGrid w:val="0"/>
        <w:spacing w:line="360" w:lineRule="auto"/>
        <w:outlineLvl w:val="0"/>
        <w:rPr>
          <w:rFonts w:ascii="宋体" w:hAnsi="宋体" w:hint="eastAsia"/>
          <w:b/>
          <w:sz w:val="24"/>
          <w:szCs w:val="21"/>
        </w:rPr>
      </w:pPr>
      <w:r>
        <w:rPr>
          <w:rFonts w:ascii="宋体" w:hAnsi="宋体" w:hint="eastAsia"/>
          <w:b/>
          <w:sz w:val="24"/>
          <w:szCs w:val="21"/>
        </w:rPr>
        <w:t>十</w:t>
      </w:r>
      <w:r>
        <w:rPr>
          <w:rFonts w:ascii="宋体" w:hAnsi="宋体" w:hint="eastAsia"/>
          <w:b/>
          <w:sz w:val="24"/>
          <w:szCs w:val="21"/>
          <w:lang w:eastAsia="zh"/>
        </w:rPr>
        <w:t>一</w:t>
      </w:r>
      <w:r>
        <w:rPr>
          <w:rFonts w:ascii="宋体" w:hAnsi="宋体" w:hint="eastAsia"/>
          <w:b/>
          <w:sz w:val="24"/>
          <w:szCs w:val="21"/>
        </w:rPr>
        <w:t>、其他</w:t>
      </w:r>
    </w:p>
    <w:p w14:paraId="58E47D8D" w14:textId="77777777" w:rsidR="007C7E21" w:rsidRDefault="00ED291F">
      <w:pPr>
        <w:snapToGrid w:val="0"/>
        <w:spacing w:line="360" w:lineRule="auto"/>
        <w:ind w:firstLineChars="200" w:firstLine="420"/>
        <w:rPr>
          <w:rFonts w:ascii="宋体" w:hAnsi="宋体" w:hint="eastAsia"/>
          <w:szCs w:val="21"/>
        </w:rPr>
      </w:pPr>
      <w:r>
        <w:rPr>
          <w:rFonts w:ascii="宋体" w:hAnsi="宋体" w:hint="eastAsia"/>
          <w:szCs w:val="21"/>
        </w:rPr>
        <w:t xml:space="preserve">12.1 </w:t>
      </w:r>
      <w:r>
        <w:rPr>
          <w:rFonts w:ascii="宋体" w:hAnsi="宋体" w:hint="eastAsia"/>
          <w:szCs w:val="21"/>
        </w:rPr>
        <w:t>按委托人要求的时间提供进行招标工作所需的工程概况、</w:t>
      </w:r>
      <w:r>
        <w:rPr>
          <w:rFonts w:ascii="宋体" w:hAnsi="宋体" w:hint="eastAsia"/>
          <w:szCs w:val="21"/>
          <w:lang w:eastAsia="zh"/>
        </w:rPr>
        <w:t>施工图</w:t>
      </w:r>
      <w:r>
        <w:rPr>
          <w:rFonts w:ascii="宋体" w:hAnsi="宋体" w:hint="eastAsia"/>
          <w:szCs w:val="21"/>
        </w:rPr>
        <w:t>纸（满足招标深度，具体以委托人要求为准）、工程量清单及所需的技术规范，并不另外计量支付。</w:t>
      </w:r>
    </w:p>
    <w:p w14:paraId="50B16230" w14:textId="77777777" w:rsidR="007C7E21" w:rsidRDefault="00ED291F">
      <w:pPr>
        <w:snapToGrid w:val="0"/>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2.2</w:t>
      </w:r>
      <w:r>
        <w:rPr>
          <w:rFonts w:ascii="宋体" w:hAnsi="宋体"/>
          <w:szCs w:val="21"/>
        </w:rPr>
        <w:t xml:space="preserve"> </w:t>
      </w:r>
      <w:r>
        <w:rPr>
          <w:rFonts w:ascii="宋体" w:hAnsi="宋体" w:hint="eastAsia"/>
          <w:szCs w:val="21"/>
        </w:rPr>
        <w:t>未尽事宜以合同</w:t>
      </w:r>
      <w:r>
        <w:rPr>
          <w:rFonts w:ascii="宋体" w:hAnsi="宋体"/>
          <w:szCs w:val="21"/>
        </w:rPr>
        <w:t>要求为准</w:t>
      </w:r>
      <w:r>
        <w:rPr>
          <w:rFonts w:ascii="宋体" w:hAnsi="宋体" w:hint="eastAsia"/>
          <w:szCs w:val="21"/>
        </w:rPr>
        <w:t>。</w:t>
      </w:r>
    </w:p>
    <w:p w14:paraId="4010AEB8" w14:textId="77777777" w:rsidR="007C7E21" w:rsidRDefault="007C7E21">
      <w:pPr>
        <w:snapToGrid w:val="0"/>
        <w:spacing w:line="360" w:lineRule="auto"/>
        <w:ind w:leftChars="200" w:left="420"/>
        <w:rPr>
          <w:rFonts w:ascii="宋体" w:hAnsi="宋体" w:hint="eastAsia"/>
          <w:szCs w:val="21"/>
        </w:rPr>
      </w:pPr>
    </w:p>
    <w:sectPr w:rsidR="007C7E21">
      <w:footerReference w:type="default" r:id="rId8"/>
      <w:pgSz w:w="11906" w:h="16838"/>
      <w:pgMar w:top="1440" w:right="1440" w:bottom="1440" w:left="1440"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93FC" w14:textId="77777777" w:rsidR="00ED291F" w:rsidRDefault="00ED291F">
      <w:r>
        <w:separator/>
      </w:r>
    </w:p>
  </w:endnote>
  <w:endnote w:type="continuationSeparator" w:id="0">
    <w:p w14:paraId="64D6B1FE" w14:textId="77777777" w:rsidR="00ED291F" w:rsidRDefault="00ED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sto MT">
    <w:charset w:val="00"/>
    <w:family w:val="roman"/>
    <w:pitch w:val="variable"/>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AD3" w14:textId="77777777" w:rsidR="007C7E21" w:rsidRDefault="00ED291F">
    <w:pPr>
      <w:pStyle w:val="af0"/>
      <w:jc w:val="center"/>
    </w:pPr>
    <w:r>
      <w:rPr>
        <w:rStyle w:val="afe"/>
      </w:rPr>
      <w:fldChar w:fldCharType="begin"/>
    </w:r>
    <w:r>
      <w:rPr>
        <w:rStyle w:val="afe"/>
      </w:rPr>
      <w:instrText xml:space="preserve"> PAGE </w:instrText>
    </w:r>
    <w:r>
      <w:rPr>
        <w:rStyle w:val="afe"/>
      </w:rPr>
      <w:fldChar w:fldCharType="separate"/>
    </w:r>
    <w:r>
      <w:rPr>
        <w:rStyle w:val="afe"/>
      </w:rPr>
      <w:t>7</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09F2" w14:textId="77777777" w:rsidR="00ED291F" w:rsidRDefault="00ED291F">
      <w:r>
        <w:separator/>
      </w:r>
    </w:p>
  </w:footnote>
  <w:footnote w:type="continuationSeparator" w:id="0">
    <w:p w14:paraId="3285C18B" w14:textId="77777777" w:rsidR="00ED291F" w:rsidRDefault="00ED2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F4336"/>
    <w:multiLevelType w:val="singleLevel"/>
    <w:tmpl w:val="363F4336"/>
    <w:lvl w:ilvl="0">
      <w:start w:val="1"/>
      <w:numFmt w:val="decimal"/>
      <w:pStyle w:val="zzd"/>
      <w:lvlText w:val="%1."/>
      <w:lvlJc w:val="left"/>
      <w:pPr>
        <w:tabs>
          <w:tab w:val="left" w:pos="842"/>
        </w:tabs>
        <w:ind w:left="0" w:firstLine="482"/>
      </w:pPr>
      <w:rPr>
        <w:rFonts w:ascii="Times New Roman" w:hAnsi="Times New Roman" w:hint="default"/>
        <w:b w:val="0"/>
        <w:i w:val="0"/>
        <w:sz w:val="24"/>
      </w:rPr>
    </w:lvl>
  </w:abstractNum>
  <w:abstractNum w:abstractNumId="1" w15:restartNumberingAfterBreak="0">
    <w:nsid w:val="59764CF4"/>
    <w:multiLevelType w:val="multilevel"/>
    <w:tmpl w:val="59764CF4"/>
    <w:lvl w:ilvl="0">
      <w:start w:val="1"/>
      <w:numFmt w:val="decimal"/>
      <w:pStyle w:val="1"/>
      <w:lvlText w:val="%1)"/>
      <w:lvlJc w:val="left"/>
      <w:pPr>
        <w:tabs>
          <w:tab w:val="left" w:pos="987"/>
        </w:tabs>
        <w:ind w:left="987"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99D1CEE"/>
    <w:multiLevelType w:val="multilevel"/>
    <w:tmpl w:val="599D1CEE"/>
    <w:lvl w:ilvl="0">
      <w:start w:val="1"/>
      <w:numFmt w:val="decimal"/>
      <w:pStyle w:val="2"/>
      <w:lvlText w:val="3.2.%1"/>
      <w:lvlJc w:val="left"/>
      <w:pPr>
        <w:tabs>
          <w:tab w:val="left" w:pos="1680"/>
        </w:tabs>
        <w:ind w:left="1680" w:hanging="8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732E7C19"/>
    <w:multiLevelType w:val="multilevel"/>
    <w:tmpl w:val="732E7C19"/>
    <w:lvl w:ilvl="0">
      <w:start w:val="1"/>
      <w:numFmt w:val="chineseCountingThousand"/>
      <w:pStyle w:val="a"/>
      <w:lvlText w:val="第%1条"/>
      <w:lvlJc w:val="left"/>
      <w:pPr>
        <w:tabs>
          <w:tab w:val="left" w:pos="1146"/>
        </w:tabs>
        <w:ind w:left="-228" w:firstLine="654"/>
      </w:pPr>
      <w:rPr>
        <w:rFonts w:eastAsia="宋体" w:hint="eastAsia"/>
        <w:b/>
        <w:i w:val="0"/>
        <w:sz w:val="21"/>
        <w:lang w:val="en-US"/>
      </w:rPr>
    </w:lvl>
    <w:lvl w:ilvl="1">
      <w:start w:val="1"/>
      <w:numFmt w:val="decimal"/>
      <w:lvlText w:val="%2"/>
      <w:lvlJc w:val="left"/>
      <w:pPr>
        <w:ind w:left="780" w:hanging="360"/>
      </w:pPr>
      <w:rPr>
        <w:rFonts w:ascii="宋体" w:eastAsia="宋体" w:hAnsi="宋体" w:cs="Times New Roman"/>
      </w:rPr>
    </w:lvl>
    <w:lvl w:ilvl="2">
      <w:start w:val="1"/>
      <w:numFmt w:val="lowerRoman"/>
      <w:lvlText w:val="%3."/>
      <w:lvlJc w:val="right"/>
      <w:pPr>
        <w:tabs>
          <w:tab w:val="left" w:pos="1260"/>
        </w:tabs>
        <w:ind w:left="1260" w:hanging="420"/>
      </w:pPr>
    </w:lvl>
    <w:lvl w:ilvl="3">
      <w:start w:val="1"/>
      <w:numFmt w:val="decimal"/>
      <w:lvlText w:val="%4、"/>
      <w:lvlJc w:val="left"/>
      <w:pPr>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13560324">
    <w:abstractNumId w:val="2"/>
  </w:num>
  <w:num w:numId="2" w16cid:durableId="1689676041">
    <w:abstractNumId w:val="1"/>
  </w:num>
  <w:num w:numId="3" w16cid:durableId="1990860840">
    <w:abstractNumId w:val="0"/>
  </w:num>
  <w:num w:numId="4" w16cid:durableId="204540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0ODIwMzU2OTE0YWQ5ZDU3NGU2MzNlMmY5NzBlYjgifQ=="/>
    <w:docVar w:name="KSO_WPS_MARK_KEY" w:val="e491b8c2-3279-4e14-86cb-b3f8272b7820"/>
  </w:docVars>
  <w:rsids>
    <w:rsidRoot w:val="00172A27"/>
    <w:rsid w:val="91F0F1DC"/>
    <w:rsid w:val="9FBDB036"/>
    <w:rsid w:val="B55F8C63"/>
    <w:rsid w:val="BF4F1BBC"/>
    <w:rsid w:val="CD7F538C"/>
    <w:rsid w:val="CD9B0DD8"/>
    <w:rsid w:val="D5FB457E"/>
    <w:rsid w:val="D9BD7F3B"/>
    <w:rsid w:val="EC7FD6AD"/>
    <w:rsid w:val="EDDB157A"/>
    <w:rsid w:val="EFB162D1"/>
    <w:rsid w:val="F6BB77B2"/>
    <w:rsid w:val="FBF3A588"/>
    <w:rsid w:val="FF3DFCA9"/>
    <w:rsid w:val="FF5AF0F6"/>
    <w:rsid w:val="FF7AC1AF"/>
    <w:rsid w:val="FFB3FB50"/>
    <w:rsid w:val="FFD9F4AC"/>
    <w:rsid w:val="FFE8DD2B"/>
    <w:rsid w:val="0000000E"/>
    <w:rsid w:val="0000179E"/>
    <w:rsid w:val="00002A01"/>
    <w:rsid w:val="00002A60"/>
    <w:rsid w:val="00004603"/>
    <w:rsid w:val="00004B8C"/>
    <w:rsid w:val="00006D2A"/>
    <w:rsid w:val="00007319"/>
    <w:rsid w:val="0000794D"/>
    <w:rsid w:val="000106AE"/>
    <w:rsid w:val="00010E81"/>
    <w:rsid w:val="0001147B"/>
    <w:rsid w:val="00012703"/>
    <w:rsid w:val="000128C9"/>
    <w:rsid w:val="0001352E"/>
    <w:rsid w:val="0001485E"/>
    <w:rsid w:val="00016137"/>
    <w:rsid w:val="00020140"/>
    <w:rsid w:val="0002030E"/>
    <w:rsid w:val="00021BFE"/>
    <w:rsid w:val="000250D6"/>
    <w:rsid w:val="0002595E"/>
    <w:rsid w:val="00025980"/>
    <w:rsid w:val="00025ACC"/>
    <w:rsid w:val="00025C88"/>
    <w:rsid w:val="00026171"/>
    <w:rsid w:val="000316F2"/>
    <w:rsid w:val="00032762"/>
    <w:rsid w:val="00034594"/>
    <w:rsid w:val="000351AE"/>
    <w:rsid w:val="00035746"/>
    <w:rsid w:val="00036642"/>
    <w:rsid w:val="0004362D"/>
    <w:rsid w:val="00043778"/>
    <w:rsid w:val="00044296"/>
    <w:rsid w:val="00044650"/>
    <w:rsid w:val="00046197"/>
    <w:rsid w:val="000478AA"/>
    <w:rsid w:val="00047FFA"/>
    <w:rsid w:val="00050192"/>
    <w:rsid w:val="000501DB"/>
    <w:rsid w:val="0005229A"/>
    <w:rsid w:val="00053442"/>
    <w:rsid w:val="0005514C"/>
    <w:rsid w:val="00055BAD"/>
    <w:rsid w:val="000566BF"/>
    <w:rsid w:val="000579FD"/>
    <w:rsid w:val="000602C1"/>
    <w:rsid w:val="00062AC6"/>
    <w:rsid w:val="0006308A"/>
    <w:rsid w:val="000655FC"/>
    <w:rsid w:val="00065A9E"/>
    <w:rsid w:val="000668F1"/>
    <w:rsid w:val="00067035"/>
    <w:rsid w:val="000718D0"/>
    <w:rsid w:val="00072636"/>
    <w:rsid w:val="00072E2F"/>
    <w:rsid w:val="0007459A"/>
    <w:rsid w:val="000752F3"/>
    <w:rsid w:val="000761DB"/>
    <w:rsid w:val="00076247"/>
    <w:rsid w:val="00077828"/>
    <w:rsid w:val="0008132B"/>
    <w:rsid w:val="00081360"/>
    <w:rsid w:val="0008253E"/>
    <w:rsid w:val="00084830"/>
    <w:rsid w:val="0008577C"/>
    <w:rsid w:val="000860E4"/>
    <w:rsid w:val="000873D9"/>
    <w:rsid w:val="00087558"/>
    <w:rsid w:val="000907D5"/>
    <w:rsid w:val="000908F3"/>
    <w:rsid w:val="0009240C"/>
    <w:rsid w:val="000937CC"/>
    <w:rsid w:val="000943B0"/>
    <w:rsid w:val="00094C66"/>
    <w:rsid w:val="000962C8"/>
    <w:rsid w:val="000A1018"/>
    <w:rsid w:val="000A1AB2"/>
    <w:rsid w:val="000A287B"/>
    <w:rsid w:val="000A3B62"/>
    <w:rsid w:val="000A5C81"/>
    <w:rsid w:val="000A76B3"/>
    <w:rsid w:val="000B2216"/>
    <w:rsid w:val="000B2648"/>
    <w:rsid w:val="000B603B"/>
    <w:rsid w:val="000B65E2"/>
    <w:rsid w:val="000B676B"/>
    <w:rsid w:val="000C0018"/>
    <w:rsid w:val="000C0A53"/>
    <w:rsid w:val="000C1A9B"/>
    <w:rsid w:val="000C2AB5"/>
    <w:rsid w:val="000C3441"/>
    <w:rsid w:val="000C3DE0"/>
    <w:rsid w:val="000C4323"/>
    <w:rsid w:val="000C45BF"/>
    <w:rsid w:val="000C4710"/>
    <w:rsid w:val="000C7727"/>
    <w:rsid w:val="000C7846"/>
    <w:rsid w:val="000D2CD0"/>
    <w:rsid w:val="000D4336"/>
    <w:rsid w:val="000D458A"/>
    <w:rsid w:val="000D49B4"/>
    <w:rsid w:val="000D7457"/>
    <w:rsid w:val="000E08CB"/>
    <w:rsid w:val="000E296C"/>
    <w:rsid w:val="000E4D49"/>
    <w:rsid w:val="000E5454"/>
    <w:rsid w:val="000E5673"/>
    <w:rsid w:val="000E5E81"/>
    <w:rsid w:val="000E7256"/>
    <w:rsid w:val="000E72CA"/>
    <w:rsid w:val="000F1187"/>
    <w:rsid w:val="000F140F"/>
    <w:rsid w:val="000F2186"/>
    <w:rsid w:val="000F2A12"/>
    <w:rsid w:val="000F2C2F"/>
    <w:rsid w:val="000F2ECC"/>
    <w:rsid w:val="000F3757"/>
    <w:rsid w:val="000F3D9F"/>
    <w:rsid w:val="000F6CF6"/>
    <w:rsid w:val="000F6F05"/>
    <w:rsid w:val="000F713B"/>
    <w:rsid w:val="000F7A0C"/>
    <w:rsid w:val="001011FC"/>
    <w:rsid w:val="00101D89"/>
    <w:rsid w:val="00102618"/>
    <w:rsid w:val="00102F0B"/>
    <w:rsid w:val="00104801"/>
    <w:rsid w:val="00105423"/>
    <w:rsid w:val="00110EEE"/>
    <w:rsid w:val="001116F3"/>
    <w:rsid w:val="001119B6"/>
    <w:rsid w:val="00111BC8"/>
    <w:rsid w:val="00111BEA"/>
    <w:rsid w:val="00114D4E"/>
    <w:rsid w:val="00115124"/>
    <w:rsid w:val="001171B9"/>
    <w:rsid w:val="00117A4F"/>
    <w:rsid w:val="00117F0F"/>
    <w:rsid w:val="00120A52"/>
    <w:rsid w:val="00120E4B"/>
    <w:rsid w:val="00124337"/>
    <w:rsid w:val="00124F55"/>
    <w:rsid w:val="0012552C"/>
    <w:rsid w:val="001274C3"/>
    <w:rsid w:val="00127DDA"/>
    <w:rsid w:val="00130B54"/>
    <w:rsid w:val="00136B69"/>
    <w:rsid w:val="001373A8"/>
    <w:rsid w:val="00137BB8"/>
    <w:rsid w:val="0014098E"/>
    <w:rsid w:val="00141367"/>
    <w:rsid w:val="00141621"/>
    <w:rsid w:val="00145632"/>
    <w:rsid w:val="00152F2B"/>
    <w:rsid w:val="001530C6"/>
    <w:rsid w:val="0015567D"/>
    <w:rsid w:val="00157D7E"/>
    <w:rsid w:val="00161CDB"/>
    <w:rsid w:val="00163567"/>
    <w:rsid w:val="00165309"/>
    <w:rsid w:val="00165BAD"/>
    <w:rsid w:val="00170098"/>
    <w:rsid w:val="00170389"/>
    <w:rsid w:val="00171E1D"/>
    <w:rsid w:val="00172A27"/>
    <w:rsid w:val="001735B4"/>
    <w:rsid w:val="001748A3"/>
    <w:rsid w:val="001748DD"/>
    <w:rsid w:val="001805C4"/>
    <w:rsid w:val="0018145F"/>
    <w:rsid w:val="001827A4"/>
    <w:rsid w:val="00182B11"/>
    <w:rsid w:val="00183AEA"/>
    <w:rsid w:val="00183B4A"/>
    <w:rsid w:val="00185144"/>
    <w:rsid w:val="00186361"/>
    <w:rsid w:val="001870C7"/>
    <w:rsid w:val="00187146"/>
    <w:rsid w:val="0019386B"/>
    <w:rsid w:val="00193C1D"/>
    <w:rsid w:val="0019654B"/>
    <w:rsid w:val="00197D7E"/>
    <w:rsid w:val="001A093D"/>
    <w:rsid w:val="001A0C52"/>
    <w:rsid w:val="001A0CCF"/>
    <w:rsid w:val="001A2E05"/>
    <w:rsid w:val="001A3993"/>
    <w:rsid w:val="001A4491"/>
    <w:rsid w:val="001A4684"/>
    <w:rsid w:val="001A55DB"/>
    <w:rsid w:val="001B1289"/>
    <w:rsid w:val="001B4F30"/>
    <w:rsid w:val="001B5478"/>
    <w:rsid w:val="001B70BD"/>
    <w:rsid w:val="001B7FEF"/>
    <w:rsid w:val="001C133B"/>
    <w:rsid w:val="001C1D22"/>
    <w:rsid w:val="001C30C7"/>
    <w:rsid w:val="001C432B"/>
    <w:rsid w:val="001D033C"/>
    <w:rsid w:val="001D0BEA"/>
    <w:rsid w:val="001D30B6"/>
    <w:rsid w:val="001D3BE0"/>
    <w:rsid w:val="001D4ED6"/>
    <w:rsid w:val="001D5BB3"/>
    <w:rsid w:val="001D64F4"/>
    <w:rsid w:val="001D7159"/>
    <w:rsid w:val="001D7F16"/>
    <w:rsid w:val="001E01E7"/>
    <w:rsid w:val="001E1433"/>
    <w:rsid w:val="001E1664"/>
    <w:rsid w:val="001E38E6"/>
    <w:rsid w:val="001F0C3B"/>
    <w:rsid w:val="001F1B9C"/>
    <w:rsid w:val="001F2138"/>
    <w:rsid w:val="001F2208"/>
    <w:rsid w:val="001F285E"/>
    <w:rsid w:val="001F2C61"/>
    <w:rsid w:val="001F2D26"/>
    <w:rsid w:val="001F4134"/>
    <w:rsid w:val="001F45EE"/>
    <w:rsid w:val="001F4850"/>
    <w:rsid w:val="001F5F39"/>
    <w:rsid w:val="0020149F"/>
    <w:rsid w:val="00201719"/>
    <w:rsid w:val="00203EC9"/>
    <w:rsid w:val="00203FED"/>
    <w:rsid w:val="00204444"/>
    <w:rsid w:val="00204A5C"/>
    <w:rsid w:val="002063D8"/>
    <w:rsid w:val="00207A0B"/>
    <w:rsid w:val="00210DF9"/>
    <w:rsid w:val="00211A9F"/>
    <w:rsid w:val="0021241D"/>
    <w:rsid w:val="00212A53"/>
    <w:rsid w:val="0021322F"/>
    <w:rsid w:val="00213B90"/>
    <w:rsid w:val="00214661"/>
    <w:rsid w:val="00215412"/>
    <w:rsid w:val="00215AF0"/>
    <w:rsid w:val="002229E2"/>
    <w:rsid w:val="00222A37"/>
    <w:rsid w:val="00222FBE"/>
    <w:rsid w:val="0022434B"/>
    <w:rsid w:val="00224E11"/>
    <w:rsid w:val="0022734C"/>
    <w:rsid w:val="00232C3C"/>
    <w:rsid w:val="002336ED"/>
    <w:rsid w:val="00233ADF"/>
    <w:rsid w:val="0023423F"/>
    <w:rsid w:val="00237B0E"/>
    <w:rsid w:val="002425C4"/>
    <w:rsid w:val="002430C2"/>
    <w:rsid w:val="00244E70"/>
    <w:rsid w:val="002461EE"/>
    <w:rsid w:val="00250CB7"/>
    <w:rsid w:val="0025135E"/>
    <w:rsid w:val="00251A49"/>
    <w:rsid w:val="002521B3"/>
    <w:rsid w:val="00253B41"/>
    <w:rsid w:val="0025460A"/>
    <w:rsid w:val="00255D0D"/>
    <w:rsid w:val="0025799D"/>
    <w:rsid w:val="0026028A"/>
    <w:rsid w:val="00260C77"/>
    <w:rsid w:val="00261352"/>
    <w:rsid w:val="00263F0B"/>
    <w:rsid w:val="00264318"/>
    <w:rsid w:val="0026441A"/>
    <w:rsid w:val="00264EB1"/>
    <w:rsid w:val="002748AC"/>
    <w:rsid w:val="00274BC4"/>
    <w:rsid w:val="00276C71"/>
    <w:rsid w:val="00281526"/>
    <w:rsid w:val="0028289F"/>
    <w:rsid w:val="0028397C"/>
    <w:rsid w:val="00284862"/>
    <w:rsid w:val="00285406"/>
    <w:rsid w:val="002875E7"/>
    <w:rsid w:val="0029189E"/>
    <w:rsid w:val="00291B3A"/>
    <w:rsid w:val="00291F78"/>
    <w:rsid w:val="002A0C76"/>
    <w:rsid w:val="002A48F1"/>
    <w:rsid w:val="002A552C"/>
    <w:rsid w:val="002A5FD1"/>
    <w:rsid w:val="002A65ED"/>
    <w:rsid w:val="002A6F4E"/>
    <w:rsid w:val="002A74F3"/>
    <w:rsid w:val="002B2B5B"/>
    <w:rsid w:val="002B6F65"/>
    <w:rsid w:val="002C04DD"/>
    <w:rsid w:val="002C08FD"/>
    <w:rsid w:val="002C0C29"/>
    <w:rsid w:val="002C287C"/>
    <w:rsid w:val="002C31DD"/>
    <w:rsid w:val="002C363D"/>
    <w:rsid w:val="002C3CD8"/>
    <w:rsid w:val="002C4EDF"/>
    <w:rsid w:val="002C7B9B"/>
    <w:rsid w:val="002D0306"/>
    <w:rsid w:val="002D2066"/>
    <w:rsid w:val="002D276C"/>
    <w:rsid w:val="002D2B60"/>
    <w:rsid w:val="002D2B90"/>
    <w:rsid w:val="002D3486"/>
    <w:rsid w:val="002D5268"/>
    <w:rsid w:val="002D6F32"/>
    <w:rsid w:val="002D7A3F"/>
    <w:rsid w:val="002D7B78"/>
    <w:rsid w:val="002E1C97"/>
    <w:rsid w:val="002E1DAC"/>
    <w:rsid w:val="002E3DEA"/>
    <w:rsid w:val="002E509E"/>
    <w:rsid w:val="002E6D05"/>
    <w:rsid w:val="002F077E"/>
    <w:rsid w:val="002F2486"/>
    <w:rsid w:val="002F2DA4"/>
    <w:rsid w:val="002F34B1"/>
    <w:rsid w:val="002F3C78"/>
    <w:rsid w:val="002F5AA8"/>
    <w:rsid w:val="002F72A0"/>
    <w:rsid w:val="002F7DD7"/>
    <w:rsid w:val="003019B5"/>
    <w:rsid w:val="00302117"/>
    <w:rsid w:val="003027EB"/>
    <w:rsid w:val="003038BB"/>
    <w:rsid w:val="00305619"/>
    <w:rsid w:val="003108E2"/>
    <w:rsid w:val="00311324"/>
    <w:rsid w:val="003122C4"/>
    <w:rsid w:val="00315277"/>
    <w:rsid w:val="0032031D"/>
    <w:rsid w:val="003211B3"/>
    <w:rsid w:val="003214BA"/>
    <w:rsid w:val="00321647"/>
    <w:rsid w:val="00321989"/>
    <w:rsid w:val="003243EC"/>
    <w:rsid w:val="003247CD"/>
    <w:rsid w:val="003248D0"/>
    <w:rsid w:val="00325C74"/>
    <w:rsid w:val="003279BD"/>
    <w:rsid w:val="00330E71"/>
    <w:rsid w:val="00331F68"/>
    <w:rsid w:val="003362AD"/>
    <w:rsid w:val="00342688"/>
    <w:rsid w:val="0034440E"/>
    <w:rsid w:val="0034449C"/>
    <w:rsid w:val="00344FE2"/>
    <w:rsid w:val="003459BE"/>
    <w:rsid w:val="003467CE"/>
    <w:rsid w:val="00346F81"/>
    <w:rsid w:val="00347899"/>
    <w:rsid w:val="0035166D"/>
    <w:rsid w:val="003518D6"/>
    <w:rsid w:val="00351C91"/>
    <w:rsid w:val="00352AF6"/>
    <w:rsid w:val="00354B7A"/>
    <w:rsid w:val="0035699F"/>
    <w:rsid w:val="003633E4"/>
    <w:rsid w:val="00363966"/>
    <w:rsid w:val="00364757"/>
    <w:rsid w:val="00364943"/>
    <w:rsid w:val="00367601"/>
    <w:rsid w:val="00367C74"/>
    <w:rsid w:val="003701CE"/>
    <w:rsid w:val="003741B0"/>
    <w:rsid w:val="00374601"/>
    <w:rsid w:val="00375481"/>
    <w:rsid w:val="003766FB"/>
    <w:rsid w:val="00376B1A"/>
    <w:rsid w:val="00377790"/>
    <w:rsid w:val="0038012F"/>
    <w:rsid w:val="0038240C"/>
    <w:rsid w:val="0038289F"/>
    <w:rsid w:val="00382C1B"/>
    <w:rsid w:val="0038359A"/>
    <w:rsid w:val="003841B3"/>
    <w:rsid w:val="0038499D"/>
    <w:rsid w:val="00385D03"/>
    <w:rsid w:val="00385D25"/>
    <w:rsid w:val="00386A7A"/>
    <w:rsid w:val="00386AA0"/>
    <w:rsid w:val="00386B15"/>
    <w:rsid w:val="00387851"/>
    <w:rsid w:val="00387996"/>
    <w:rsid w:val="003879EC"/>
    <w:rsid w:val="00391F03"/>
    <w:rsid w:val="00392850"/>
    <w:rsid w:val="0039353C"/>
    <w:rsid w:val="0039407B"/>
    <w:rsid w:val="003977DD"/>
    <w:rsid w:val="0039780B"/>
    <w:rsid w:val="003A2368"/>
    <w:rsid w:val="003A433C"/>
    <w:rsid w:val="003A47BD"/>
    <w:rsid w:val="003A593E"/>
    <w:rsid w:val="003A5A21"/>
    <w:rsid w:val="003A6775"/>
    <w:rsid w:val="003B02F9"/>
    <w:rsid w:val="003B183F"/>
    <w:rsid w:val="003B1B15"/>
    <w:rsid w:val="003B2287"/>
    <w:rsid w:val="003B2705"/>
    <w:rsid w:val="003B7A85"/>
    <w:rsid w:val="003C083C"/>
    <w:rsid w:val="003C0D7D"/>
    <w:rsid w:val="003C3B81"/>
    <w:rsid w:val="003C4858"/>
    <w:rsid w:val="003C5BB3"/>
    <w:rsid w:val="003D0110"/>
    <w:rsid w:val="003D1170"/>
    <w:rsid w:val="003D1280"/>
    <w:rsid w:val="003D17B7"/>
    <w:rsid w:val="003D1B8E"/>
    <w:rsid w:val="003D2D72"/>
    <w:rsid w:val="003D36EE"/>
    <w:rsid w:val="003D402C"/>
    <w:rsid w:val="003D6A40"/>
    <w:rsid w:val="003D6E0A"/>
    <w:rsid w:val="003D76FE"/>
    <w:rsid w:val="003E0F08"/>
    <w:rsid w:val="003E2C4E"/>
    <w:rsid w:val="003E3AEF"/>
    <w:rsid w:val="003E3B4D"/>
    <w:rsid w:val="003E56F5"/>
    <w:rsid w:val="003F0335"/>
    <w:rsid w:val="003F3518"/>
    <w:rsid w:val="003F4CCA"/>
    <w:rsid w:val="003F504F"/>
    <w:rsid w:val="003F5B69"/>
    <w:rsid w:val="003F64D8"/>
    <w:rsid w:val="0040010E"/>
    <w:rsid w:val="00407080"/>
    <w:rsid w:val="004105EF"/>
    <w:rsid w:val="00410A6D"/>
    <w:rsid w:val="00410DD8"/>
    <w:rsid w:val="00411108"/>
    <w:rsid w:val="00414854"/>
    <w:rsid w:val="00415A1A"/>
    <w:rsid w:val="00417471"/>
    <w:rsid w:val="00420B22"/>
    <w:rsid w:val="0042326A"/>
    <w:rsid w:val="00423359"/>
    <w:rsid w:val="004239EC"/>
    <w:rsid w:val="00423F96"/>
    <w:rsid w:val="00425FE5"/>
    <w:rsid w:val="00427C4D"/>
    <w:rsid w:val="00431F4F"/>
    <w:rsid w:val="004320C0"/>
    <w:rsid w:val="00432518"/>
    <w:rsid w:val="0043351E"/>
    <w:rsid w:val="00433676"/>
    <w:rsid w:val="00436330"/>
    <w:rsid w:val="00436504"/>
    <w:rsid w:val="004405C7"/>
    <w:rsid w:val="004409A4"/>
    <w:rsid w:val="00441D39"/>
    <w:rsid w:val="0044245F"/>
    <w:rsid w:val="00442AF8"/>
    <w:rsid w:val="00442B41"/>
    <w:rsid w:val="00444CE1"/>
    <w:rsid w:val="00445011"/>
    <w:rsid w:val="0044514A"/>
    <w:rsid w:val="00445D0A"/>
    <w:rsid w:val="00445F98"/>
    <w:rsid w:val="0044783B"/>
    <w:rsid w:val="00447E59"/>
    <w:rsid w:val="00450BFB"/>
    <w:rsid w:val="0045201B"/>
    <w:rsid w:val="00457DC2"/>
    <w:rsid w:val="00461848"/>
    <w:rsid w:val="00461D2E"/>
    <w:rsid w:val="00463001"/>
    <w:rsid w:val="00465D50"/>
    <w:rsid w:val="00466339"/>
    <w:rsid w:val="004710C6"/>
    <w:rsid w:val="004733D3"/>
    <w:rsid w:val="00474BCA"/>
    <w:rsid w:val="00476673"/>
    <w:rsid w:val="00476828"/>
    <w:rsid w:val="00476B4F"/>
    <w:rsid w:val="0048232D"/>
    <w:rsid w:val="0048265A"/>
    <w:rsid w:val="00482C63"/>
    <w:rsid w:val="00487315"/>
    <w:rsid w:val="00490E43"/>
    <w:rsid w:val="00490F92"/>
    <w:rsid w:val="004922FC"/>
    <w:rsid w:val="00494530"/>
    <w:rsid w:val="00494624"/>
    <w:rsid w:val="00494EF2"/>
    <w:rsid w:val="00495001"/>
    <w:rsid w:val="004953F0"/>
    <w:rsid w:val="00495831"/>
    <w:rsid w:val="004A112E"/>
    <w:rsid w:val="004A1FFD"/>
    <w:rsid w:val="004A2433"/>
    <w:rsid w:val="004A4066"/>
    <w:rsid w:val="004A43F0"/>
    <w:rsid w:val="004A76F2"/>
    <w:rsid w:val="004A7D75"/>
    <w:rsid w:val="004B03AB"/>
    <w:rsid w:val="004B17F8"/>
    <w:rsid w:val="004B4F3A"/>
    <w:rsid w:val="004B51E3"/>
    <w:rsid w:val="004B5DB4"/>
    <w:rsid w:val="004B6ED7"/>
    <w:rsid w:val="004B74A4"/>
    <w:rsid w:val="004C1D46"/>
    <w:rsid w:val="004C1DE2"/>
    <w:rsid w:val="004C2902"/>
    <w:rsid w:val="004C6AF4"/>
    <w:rsid w:val="004D0ADB"/>
    <w:rsid w:val="004D0AE1"/>
    <w:rsid w:val="004D1209"/>
    <w:rsid w:val="004D1ADB"/>
    <w:rsid w:val="004D31D4"/>
    <w:rsid w:val="004D3DEA"/>
    <w:rsid w:val="004D422A"/>
    <w:rsid w:val="004D4247"/>
    <w:rsid w:val="004D52B5"/>
    <w:rsid w:val="004D7237"/>
    <w:rsid w:val="004D7435"/>
    <w:rsid w:val="004D794D"/>
    <w:rsid w:val="004D7FCB"/>
    <w:rsid w:val="004E007B"/>
    <w:rsid w:val="004E0C05"/>
    <w:rsid w:val="004E2190"/>
    <w:rsid w:val="004E2A15"/>
    <w:rsid w:val="004E3473"/>
    <w:rsid w:val="004E4D9F"/>
    <w:rsid w:val="004E5FCD"/>
    <w:rsid w:val="004E7432"/>
    <w:rsid w:val="004F0052"/>
    <w:rsid w:val="004F1425"/>
    <w:rsid w:val="004F209F"/>
    <w:rsid w:val="004F2BD3"/>
    <w:rsid w:val="004F3309"/>
    <w:rsid w:val="004F50FC"/>
    <w:rsid w:val="004F57F7"/>
    <w:rsid w:val="004F78DF"/>
    <w:rsid w:val="00501A28"/>
    <w:rsid w:val="00502DF4"/>
    <w:rsid w:val="005034E3"/>
    <w:rsid w:val="00503D63"/>
    <w:rsid w:val="00506192"/>
    <w:rsid w:val="00506A2D"/>
    <w:rsid w:val="0050739A"/>
    <w:rsid w:val="005078E2"/>
    <w:rsid w:val="005100DC"/>
    <w:rsid w:val="00510790"/>
    <w:rsid w:val="00511660"/>
    <w:rsid w:val="0051272A"/>
    <w:rsid w:val="00512A0D"/>
    <w:rsid w:val="00517CCE"/>
    <w:rsid w:val="005229A0"/>
    <w:rsid w:val="00522D50"/>
    <w:rsid w:val="00524EA8"/>
    <w:rsid w:val="00527D92"/>
    <w:rsid w:val="00531637"/>
    <w:rsid w:val="00531BAF"/>
    <w:rsid w:val="00533F95"/>
    <w:rsid w:val="00534830"/>
    <w:rsid w:val="00534C1D"/>
    <w:rsid w:val="00534CC8"/>
    <w:rsid w:val="00537781"/>
    <w:rsid w:val="005409DB"/>
    <w:rsid w:val="005410AB"/>
    <w:rsid w:val="00541594"/>
    <w:rsid w:val="00541C11"/>
    <w:rsid w:val="0054257B"/>
    <w:rsid w:val="00542C62"/>
    <w:rsid w:val="0054326D"/>
    <w:rsid w:val="00543F5F"/>
    <w:rsid w:val="00545698"/>
    <w:rsid w:val="00546149"/>
    <w:rsid w:val="005510C3"/>
    <w:rsid w:val="005519B7"/>
    <w:rsid w:val="00555089"/>
    <w:rsid w:val="00555BF7"/>
    <w:rsid w:val="005565F1"/>
    <w:rsid w:val="00557864"/>
    <w:rsid w:val="00560D00"/>
    <w:rsid w:val="005613F1"/>
    <w:rsid w:val="00562237"/>
    <w:rsid w:val="00562259"/>
    <w:rsid w:val="0056235B"/>
    <w:rsid w:val="00564D86"/>
    <w:rsid w:val="00564F5C"/>
    <w:rsid w:val="005655BD"/>
    <w:rsid w:val="00567923"/>
    <w:rsid w:val="005713F1"/>
    <w:rsid w:val="00571476"/>
    <w:rsid w:val="00571813"/>
    <w:rsid w:val="00572ADB"/>
    <w:rsid w:val="00573B46"/>
    <w:rsid w:val="00573C8F"/>
    <w:rsid w:val="00575060"/>
    <w:rsid w:val="005767DA"/>
    <w:rsid w:val="00576C5E"/>
    <w:rsid w:val="00577C17"/>
    <w:rsid w:val="005800EC"/>
    <w:rsid w:val="00580957"/>
    <w:rsid w:val="00580B0C"/>
    <w:rsid w:val="005810CA"/>
    <w:rsid w:val="005824FB"/>
    <w:rsid w:val="005827A7"/>
    <w:rsid w:val="0058293E"/>
    <w:rsid w:val="00584563"/>
    <w:rsid w:val="005859DD"/>
    <w:rsid w:val="00585B39"/>
    <w:rsid w:val="00585CB3"/>
    <w:rsid w:val="00586041"/>
    <w:rsid w:val="00586759"/>
    <w:rsid w:val="00586955"/>
    <w:rsid w:val="0059030C"/>
    <w:rsid w:val="0059088A"/>
    <w:rsid w:val="005917CB"/>
    <w:rsid w:val="00592372"/>
    <w:rsid w:val="005943F5"/>
    <w:rsid w:val="00594C03"/>
    <w:rsid w:val="005955BA"/>
    <w:rsid w:val="00595BD6"/>
    <w:rsid w:val="005A015D"/>
    <w:rsid w:val="005A0B59"/>
    <w:rsid w:val="005A245A"/>
    <w:rsid w:val="005A2C7B"/>
    <w:rsid w:val="005A2D6F"/>
    <w:rsid w:val="005A328C"/>
    <w:rsid w:val="005A3F4F"/>
    <w:rsid w:val="005A4B80"/>
    <w:rsid w:val="005A5699"/>
    <w:rsid w:val="005A5F20"/>
    <w:rsid w:val="005A5FDE"/>
    <w:rsid w:val="005A697C"/>
    <w:rsid w:val="005A7A6C"/>
    <w:rsid w:val="005B0F9A"/>
    <w:rsid w:val="005B13AD"/>
    <w:rsid w:val="005B1A42"/>
    <w:rsid w:val="005B20D2"/>
    <w:rsid w:val="005B46BD"/>
    <w:rsid w:val="005B4DB1"/>
    <w:rsid w:val="005B581E"/>
    <w:rsid w:val="005B6D33"/>
    <w:rsid w:val="005B7757"/>
    <w:rsid w:val="005C05CC"/>
    <w:rsid w:val="005C05F2"/>
    <w:rsid w:val="005C162E"/>
    <w:rsid w:val="005C1B19"/>
    <w:rsid w:val="005C2AD7"/>
    <w:rsid w:val="005C417A"/>
    <w:rsid w:val="005C7507"/>
    <w:rsid w:val="005C7CAF"/>
    <w:rsid w:val="005D0039"/>
    <w:rsid w:val="005D22FC"/>
    <w:rsid w:val="005D3D41"/>
    <w:rsid w:val="005D40DC"/>
    <w:rsid w:val="005D736F"/>
    <w:rsid w:val="005E0451"/>
    <w:rsid w:val="005E09DF"/>
    <w:rsid w:val="005E36BB"/>
    <w:rsid w:val="005E4008"/>
    <w:rsid w:val="005E4F70"/>
    <w:rsid w:val="005E7CE8"/>
    <w:rsid w:val="005F0818"/>
    <w:rsid w:val="005F162E"/>
    <w:rsid w:val="005F16C3"/>
    <w:rsid w:val="005F328B"/>
    <w:rsid w:val="005F5240"/>
    <w:rsid w:val="005F674D"/>
    <w:rsid w:val="005F72DE"/>
    <w:rsid w:val="005F74F3"/>
    <w:rsid w:val="0060085A"/>
    <w:rsid w:val="0060161F"/>
    <w:rsid w:val="00602509"/>
    <w:rsid w:val="0060371B"/>
    <w:rsid w:val="006038CA"/>
    <w:rsid w:val="00605601"/>
    <w:rsid w:val="0060569F"/>
    <w:rsid w:val="00605A28"/>
    <w:rsid w:val="006070A0"/>
    <w:rsid w:val="00607C5B"/>
    <w:rsid w:val="00607D1B"/>
    <w:rsid w:val="006108BD"/>
    <w:rsid w:val="00611E90"/>
    <w:rsid w:val="00611EC8"/>
    <w:rsid w:val="00612B6E"/>
    <w:rsid w:val="00614E98"/>
    <w:rsid w:val="00621D6C"/>
    <w:rsid w:val="0062261D"/>
    <w:rsid w:val="0062295C"/>
    <w:rsid w:val="00623AD2"/>
    <w:rsid w:val="0062437A"/>
    <w:rsid w:val="00625604"/>
    <w:rsid w:val="006304B3"/>
    <w:rsid w:val="00632467"/>
    <w:rsid w:val="00632B51"/>
    <w:rsid w:val="00633021"/>
    <w:rsid w:val="00633037"/>
    <w:rsid w:val="00636962"/>
    <w:rsid w:val="00636A16"/>
    <w:rsid w:val="00636B86"/>
    <w:rsid w:val="00636BB4"/>
    <w:rsid w:val="00640A72"/>
    <w:rsid w:val="00640D1F"/>
    <w:rsid w:val="006413F0"/>
    <w:rsid w:val="0064242B"/>
    <w:rsid w:val="00642B1E"/>
    <w:rsid w:val="00642C29"/>
    <w:rsid w:val="00643EE3"/>
    <w:rsid w:val="006440AC"/>
    <w:rsid w:val="006448BF"/>
    <w:rsid w:val="00644C71"/>
    <w:rsid w:val="006462FA"/>
    <w:rsid w:val="006533D8"/>
    <w:rsid w:val="006535F1"/>
    <w:rsid w:val="00653BCA"/>
    <w:rsid w:val="006568EE"/>
    <w:rsid w:val="00660EBB"/>
    <w:rsid w:val="00663BF4"/>
    <w:rsid w:val="00663CC5"/>
    <w:rsid w:val="00670351"/>
    <w:rsid w:val="00670660"/>
    <w:rsid w:val="006710DA"/>
    <w:rsid w:val="00672284"/>
    <w:rsid w:val="00672321"/>
    <w:rsid w:val="00672A3F"/>
    <w:rsid w:val="00680927"/>
    <w:rsid w:val="00680AC7"/>
    <w:rsid w:val="00682A1F"/>
    <w:rsid w:val="00683E86"/>
    <w:rsid w:val="00684D69"/>
    <w:rsid w:val="0068572D"/>
    <w:rsid w:val="006867B4"/>
    <w:rsid w:val="00686AF3"/>
    <w:rsid w:val="00687DE6"/>
    <w:rsid w:val="0069012C"/>
    <w:rsid w:val="006928F3"/>
    <w:rsid w:val="00693A05"/>
    <w:rsid w:val="006952F5"/>
    <w:rsid w:val="00696730"/>
    <w:rsid w:val="00696FBE"/>
    <w:rsid w:val="006A1B2F"/>
    <w:rsid w:val="006A350C"/>
    <w:rsid w:val="006A5596"/>
    <w:rsid w:val="006A700B"/>
    <w:rsid w:val="006A75A6"/>
    <w:rsid w:val="006A7BCA"/>
    <w:rsid w:val="006B1AA4"/>
    <w:rsid w:val="006B4620"/>
    <w:rsid w:val="006B4654"/>
    <w:rsid w:val="006B4DD3"/>
    <w:rsid w:val="006B5327"/>
    <w:rsid w:val="006B5DA7"/>
    <w:rsid w:val="006B6E3B"/>
    <w:rsid w:val="006B6F34"/>
    <w:rsid w:val="006C1B42"/>
    <w:rsid w:val="006C2C35"/>
    <w:rsid w:val="006C4976"/>
    <w:rsid w:val="006C56C9"/>
    <w:rsid w:val="006C72A5"/>
    <w:rsid w:val="006D108E"/>
    <w:rsid w:val="006D144F"/>
    <w:rsid w:val="006D2431"/>
    <w:rsid w:val="006D249D"/>
    <w:rsid w:val="006D567B"/>
    <w:rsid w:val="006D65AC"/>
    <w:rsid w:val="006D72C7"/>
    <w:rsid w:val="006D72CF"/>
    <w:rsid w:val="006D7C98"/>
    <w:rsid w:val="006E01B4"/>
    <w:rsid w:val="006E04C8"/>
    <w:rsid w:val="006E0B76"/>
    <w:rsid w:val="006E1CF0"/>
    <w:rsid w:val="006E24C0"/>
    <w:rsid w:val="006E2EB3"/>
    <w:rsid w:val="006E30CA"/>
    <w:rsid w:val="006E3BB3"/>
    <w:rsid w:val="006E3EAB"/>
    <w:rsid w:val="006E4965"/>
    <w:rsid w:val="006E521B"/>
    <w:rsid w:val="006E798E"/>
    <w:rsid w:val="006F01AD"/>
    <w:rsid w:val="006F1167"/>
    <w:rsid w:val="006F1FB6"/>
    <w:rsid w:val="006F2AE6"/>
    <w:rsid w:val="006F30B4"/>
    <w:rsid w:val="006F35B8"/>
    <w:rsid w:val="006F3A43"/>
    <w:rsid w:val="006F3F8C"/>
    <w:rsid w:val="006F46C3"/>
    <w:rsid w:val="006F537D"/>
    <w:rsid w:val="006F5383"/>
    <w:rsid w:val="006F6E12"/>
    <w:rsid w:val="006F713A"/>
    <w:rsid w:val="007009AA"/>
    <w:rsid w:val="0070117E"/>
    <w:rsid w:val="00701A84"/>
    <w:rsid w:val="007026E3"/>
    <w:rsid w:val="00702C96"/>
    <w:rsid w:val="00703554"/>
    <w:rsid w:val="007036C2"/>
    <w:rsid w:val="007036C3"/>
    <w:rsid w:val="00705859"/>
    <w:rsid w:val="00706041"/>
    <w:rsid w:val="007076FE"/>
    <w:rsid w:val="00710CAF"/>
    <w:rsid w:val="00711943"/>
    <w:rsid w:val="00711F7C"/>
    <w:rsid w:val="007123AF"/>
    <w:rsid w:val="00712A96"/>
    <w:rsid w:val="007132E0"/>
    <w:rsid w:val="00714D09"/>
    <w:rsid w:val="007169EC"/>
    <w:rsid w:val="007203FE"/>
    <w:rsid w:val="00721056"/>
    <w:rsid w:val="00722501"/>
    <w:rsid w:val="007238E2"/>
    <w:rsid w:val="00725C94"/>
    <w:rsid w:val="00726A6C"/>
    <w:rsid w:val="00726B23"/>
    <w:rsid w:val="00726DB7"/>
    <w:rsid w:val="00727E29"/>
    <w:rsid w:val="00731FB3"/>
    <w:rsid w:val="00733083"/>
    <w:rsid w:val="007373FC"/>
    <w:rsid w:val="00737B79"/>
    <w:rsid w:val="00741FC2"/>
    <w:rsid w:val="00742B21"/>
    <w:rsid w:val="00742B68"/>
    <w:rsid w:val="00744517"/>
    <w:rsid w:val="00747254"/>
    <w:rsid w:val="00750058"/>
    <w:rsid w:val="00750137"/>
    <w:rsid w:val="0075115C"/>
    <w:rsid w:val="0075165D"/>
    <w:rsid w:val="00751E9A"/>
    <w:rsid w:val="0075222D"/>
    <w:rsid w:val="007525B7"/>
    <w:rsid w:val="00752BB4"/>
    <w:rsid w:val="00753C9C"/>
    <w:rsid w:val="00754441"/>
    <w:rsid w:val="00755157"/>
    <w:rsid w:val="00760229"/>
    <w:rsid w:val="00762BC5"/>
    <w:rsid w:val="007636AC"/>
    <w:rsid w:val="00766147"/>
    <w:rsid w:val="00766DD4"/>
    <w:rsid w:val="00770420"/>
    <w:rsid w:val="00770518"/>
    <w:rsid w:val="00771045"/>
    <w:rsid w:val="007724D2"/>
    <w:rsid w:val="00772E30"/>
    <w:rsid w:val="007763C0"/>
    <w:rsid w:val="007769FC"/>
    <w:rsid w:val="00776F07"/>
    <w:rsid w:val="00777253"/>
    <w:rsid w:val="00780470"/>
    <w:rsid w:val="00784F20"/>
    <w:rsid w:val="00790A94"/>
    <w:rsid w:val="007911B2"/>
    <w:rsid w:val="007917E9"/>
    <w:rsid w:val="0079351A"/>
    <w:rsid w:val="00794C86"/>
    <w:rsid w:val="00797ACE"/>
    <w:rsid w:val="007A08F7"/>
    <w:rsid w:val="007A0E03"/>
    <w:rsid w:val="007A101C"/>
    <w:rsid w:val="007A104F"/>
    <w:rsid w:val="007A1E5B"/>
    <w:rsid w:val="007A3663"/>
    <w:rsid w:val="007A36C9"/>
    <w:rsid w:val="007A3767"/>
    <w:rsid w:val="007A4684"/>
    <w:rsid w:val="007A5188"/>
    <w:rsid w:val="007A6512"/>
    <w:rsid w:val="007A67FD"/>
    <w:rsid w:val="007B162D"/>
    <w:rsid w:val="007B2D29"/>
    <w:rsid w:val="007B3D71"/>
    <w:rsid w:val="007B5213"/>
    <w:rsid w:val="007B5482"/>
    <w:rsid w:val="007B568A"/>
    <w:rsid w:val="007B5AE0"/>
    <w:rsid w:val="007B5F9B"/>
    <w:rsid w:val="007B61B9"/>
    <w:rsid w:val="007B6D91"/>
    <w:rsid w:val="007B7DDF"/>
    <w:rsid w:val="007C047C"/>
    <w:rsid w:val="007C292F"/>
    <w:rsid w:val="007C3698"/>
    <w:rsid w:val="007C588C"/>
    <w:rsid w:val="007C6A35"/>
    <w:rsid w:val="007C749A"/>
    <w:rsid w:val="007C7E21"/>
    <w:rsid w:val="007D07A2"/>
    <w:rsid w:val="007D0CBD"/>
    <w:rsid w:val="007D16DC"/>
    <w:rsid w:val="007D42EB"/>
    <w:rsid w:val="007D4C26"/>
    <w:rsid w:val="007D531A"/>
    <w:rsid w:val="007D5CBB"/>
    <w:rsid w:val="007D60D0"/>
    <w:rsid w:val="007D6572"/>
    <w:rsid w:val="007D710C"/>
    <w:rsid w:val="007E00F9"/>
    <w:rsid w:val="007E0563"/>
    <w:rsid w:val="007E22F1"/>
    <w:rsid w:val="007E24B5"/>
    <w:rsid w:val="007E2D8C"/>
    <w:rsid w:val="007E3BD5"/>
    <w:rsid w:val="007E3E21"/>
    <w:rsid w:val="007E4EC6"/>
    <w:rsid w:val="007E6590"/>
    <w:rsid w:val="007E68CF"/>
    <w:rsid w:val="007E78FD"/>
    <w:rsid w:val="007F2FC1"/>
    <w:rsid w:val="007F33A5"/>
    <w:rsid w:val="007F5833"/>
    <w:rsid w:val="007F6A96"/>
    <w:rsid w:val="008016DA"/>
    <w:rsid w:val="00803D1B"/>
    <w:rsid w:val="00804045"/>
    <w:rsid w:val="00804854"/>
    <w:rsid w:val="00805D01"/>
    <w:rsid w:val="00806CC4"/>
    <w:rsid w:val="0080793B"/>
    <w:rsid w:val="008101C8"/>
    <w:rsid w:val="00811946"/>
    <w:rsid w:val="008119E7"/>
    <w:rsid w:val="008137BA"/>
    <w:rsid w:val="00814ACE"/>
    <w:rsid w:val="00814E96"/>
    <w:rsid w:val="00817906"/>
    <w:rsid w:val="00817ED4"/>
    <w:rsid w:val="008208CC"/>
    <w:rsid w:val="00821917"/>
    <w:rsid w:val="00822B05"/>
    <w:rsid w:val="0082323B"/>
    <w:rsid w:val="0082336C"/>
    <w:rsid w:val="00823971"/>
    <w:rsid w:val="00826534"/>
    <w:rsid w:val="00826C28"/>
    <w:rsid w:val="00827D79"/>
    <w:rsid w:val="00831140"/>
    <w:rsid w:val="008331F8"/>
    <w:rsid w:val="00833978"/>
    <w:rsid w:val="00833E5B"/>
    <w:rsid w:val="008353B1"/>
    <w:rsid w:val="0083646F"/>
    <w:rsid w:val="00836579"/>
    <w:rsid w:val="0084018C"/>
    <w:rsid w:val="00842D0A"/>
    <w:rsid w:val="00843296"/>
    <w:rsid w:val="0084602F"/>
    <w:rsid w:val="00847755"/>
    <w:rsid w:val="00850CB9"/>
    <w:rsid w:val="00851FB3"/>
    <w:rsid w:val="0085267C"/>
    <w:rsid w:val="008567AE"/>
    <w:rsid w:val="008602C9"/>
    <w:rsid w:val="008602E0"/>
    <w:rsid w:val="00860649"/>
    <w:rsid w:val="008625DD"/>
    <w:rsid w:val="008631FE"/>
    <w:rsid w:val="00863B40"/>
    <w:rsid w:val="00865A18"/>
    <w:rsid w:val="00866865"/>
    <w:rsid w:val="00867C03"/>
    <w:rsid w:val="008702EF"/>
    <w:rsid w:val="008704B7"/>
    <w:rsid w:val="008706A2"/>
    <w:rsid w:val="008736FF"/>
    <w:rsid w:val="00874578"/>
    <w:rsid w:val="00874DAC"/>
    <w:rsid w:val="00875858"/>
    <w:rsid w:val="00875DB6"/>
    <w:rsid w:val="00876953"/>
    <w:rsid w:val="00876D34"/>
    <w:rsid w:val="00877B50"/>
    <w:rsid w:val="00880356"/>
    <w:rsid w:val="00880C4E"/>
    <w:rsid w:val="00883D16"/>
    <w:rsid w:val="00884568"/>
    <w:rsid w:val="00886D39"/>
    <w:rsid w:val="008936E5"/>
    <w:rsid w:val="0089400B"/>
    <w:rsid w:val="008946EA"/>
    <w:rsid w:val="00897FBD"/>
    <w:rsid w:val="008A0237"/>
    <w:rsid w:val="008A0673"/>
    <w:rsid w:val="008A0C4A"/>
    <w:rsid w:val="008A3781"/>
    <w:rsid w:val="008A4337"/>
    <w:rsid w:val="008A46FC"/>
    <w:rsid w:val="008A4F8A"/>
    <w:rsid w:val="008A6265"/>
    <w:rsid w:val="008B085C"/>
    <w:rsid w:val="008B195E"/>
    <w:rsid w:val="008B2B07"/>
    <w:rsid w:val="008B4958"/>
    <w:rsid w:val="008B4CEF"/>
    <w:rsid w:val="008B51D6"/>
    <w:rsid w:val="008C0D1B"/>
    <w:rsid w:val="008C16C9"/>
    <w:rsid w:val="008C176A"/>
    <w:rsid w:val="008C3B4C"/>
    <w:rsid w:val="008C4D93"/>
    <w:rsid w:val="008C5626"/>
    <w:rsid w:val="008C7562"/>
    <w:rsid w:val="008D0EA5"/>
    <w:rsid w:val="008D0ECE"/>
    <w:rsid w:val="008D10CE"/>
    <w:rsid w:val="008D1879"/>
    <w:rsid w:val="008D2B4F"/>
    <w:rsid w:val="008D3603"/>
    <w:rsid w:val="008D5AF3"/>
    <w:rsid w:val="008E0053"/>
    <w:rsid w:val="008E0C18"/>
    <w:rsid w:val="008E0FBA"/>
    <w:rsid w:val="008E1D8D"/>
    <w:rsid w:val="008E2410"/>
    <w:rsid w:val="008E3788"/>
    <w:rsid w:val="008E4CFA"/>
    <w:rsid w:val="008E5E7B"/>
    <w:rsid w:val="008E6158"/>
    <w:rsid w:val="008E706C"/>
    <w:rsid w:val="008F0BDA"/>
    <w:rsid w:val="008F2430"/>
    <w:rsid w:val="008F2DB6"/>
    <w:rsid w:val="008F3DC8"/>
    <w:rsid w:val="008F6750"/>
    <w:rsid w:val="008F6AF6"/>
    <w:rsid w:val="008F78BF"/>
    <w:rsid w:val="008F794E"/>
    <w:rsid w:val="0090152F"/>
    <w:rsid w:val="00904F07"/>
    <w:rsid w:val="00905AE6"/>
    <w:rsid w:val="00905C26"/>
    <w:rsid w:val="00907AED"/>
    <w:rsid w:val="009102B1"/>
    <w:rsid w:val="009117AF"/>
    <w:rsid w:val="00913DA9"/>
    <w:rsid w:val="00915BD0"/>
    <w:rsid w:val="009165B6"/>
    <w:rsid w:val="009172BA"/>
    <w:rsid w:val="0091764F"/>
    <w:rsid w:val="00920216"/>
    <w:rsid w:val="00920D51"/>
    <w:rsid w:val="00922D1D"/>
    <w:rsid w:val="009230EB"/>
    <w:rsid w:val="009233CB"/>
    <w:rsid w:val="00924DDA"/>
    <w:rsid w:val="0092565E"/>
    <w:rsid w:val="0092577B"/>
    <w:rsid w:val="009258FB"/>
    <w:rsid w:val="00926831"/>
    <w:rsid w:val="00926EEB"/>
    <w:rsid w:val="009303E5"/>
    <w:rsid w:val="009306A1"/>
    <w:rsid w:val="00930EDC"/>
    <w:rsid w:val="00931C79"/>
    <w:rsid w:val="00933FC4"/>
    <w:rsid w:val="00936DE1"/>
    <w:rsid w:val="00937009"/>
    <w:rsid w:val="00937163"/>
    <w:rsid w:val="00937B68"/>
    <w:rsid w:val="00942FF5"/>
    <w:rsid w:val="00943740"/>
    <w:rsid w:val="00943B39"/>
    <w:rsid w:val="00943F58"/>
    <w:rsid w:val="0094443B"/>
    <w:rsid w:val="0094469F"/>
    <w:rsid w:val="00944FA3"/>
    <w:rsid w:val="009472AD"/>
    <w:rsid w:val="0094784E"/>
    <w:rsid w:val="0094793B"/>
    <w:rsid w:val="00947BE5"/>
    <w:rsid w:val="0095331C"/>
    <w:rsid w:val="00953D09"/>
    <w:rsid w:val="00956336"/>
    <w:rsid w:val="00957DE2"/>
    <w:rsid w:val="0096197F"/>
    <w:rsid w:val="00961DA9"/>
    <w:rsid w:val="00961FCF"/>
    <w:rsid w:val="00963CA9"/>
    <w:rsid w:val="00964882"/>
    <w:rsid w:val="009667C7"/>
    <w:rsid w:val="009678EF"/>
    <w:rsid w:val="00970109"/>
    <w:rsid w:val="00972737"/>
    <w:rsid w:val="00972D10"/>
    <w:rsid w:val="00974146"/>
    <w:rsid w:val="00975B90"/>
    <w:rsid w:val="00975DA5"/>
    <w:rsid w:val="009765C7"/>
    <w:rsid w:val="00976838"/>
    <w:rsid w:val="00976894"/>
    <w:rsid w:val="009769D0"/>
    <w:rsid w:val="0098095B"/>
    <w:rsid w:val="00981293"/>
    <w:rsid w:val="009816BB"/>
    <w:rsid w:val="009821F2"/>
    <w:rsid w:val="00983620"/>
    <w:rsid w:val="00983844"/>
    <w:rsid w:val="00984168"/>
    <w:rsid w:val="0098447C"/>
    <w:rsid w:val="0098473F"/>
    <w:rsid w:val="0098548A"/>
    <w:rsid w:val="009857A5"/>
    <w:rsid w:val="00986B3E"/>
    <w:rsid w:val="0098773F"/>
    <w:rsid w:val="00987946"/>
    <w:rsid w:val="009914DB"/>
    <w:rsid w:val="00993DD3"/>
    <w:rsid w:val="009950DB"/>
    <w:rsid w:val="0099765D"/>
    <w:rsid w:val="009A21F7"/>
    <w:rsid w:val="009A3B1C"/>
    <w:rsid w:val="009A6828"/>
    <w:rsid w:val="009B0446"/>
    <w:rsid w:val="009B115E"/>
    <w:rsid w:val="009B41FE"/>
    <w:rsid w:val="009B4A7E"/>
    <w:rsid w:val="009B54E6"/>
    <w:rsid w:val="009B7629"/>
    <w:rsid w:val="009B796D"/>
    <w:rsid w:val="009C4176"/>
    <w:rsid w:val="009C42F0"/>
    <w:rsid w:val="009C5D2B"/>
    <w:rsid w:val="009C71E7"/>
    <w:rsid w:val="009C7368"/>
    <w:rsid w:val="009D0A6C"/>
    <w:rsid w:val="009D0E7F"/>
    <w:rsid w:val="009D2763"/>
    <w:rsid w:val="009D4954"/>
    <w:rsid w:val="009D4A21"/>
    <w:rsid w:val="009E12AD"/>
    <w:rsid w:val="009E280D"/>
    <w:rsid w:val="009E309D"/>
    <w:rsid w:val="009E3BF4"/>
    <w:rsid w:val="009E42EB"/>
    <w:rsid w:val="009E77CE"/>
    <w:rsid w:val="009F0065"/>
    <w:rsid w:val="009F1AC6"/>
    <w:rsid w:val="009F1D7B"/>
    <w:rsid w:val="009F2027"/>
    <w:rsid w:val="009F3ACE"/>
    <w:rsid w:val="009F3D52"/>
    <w:rsid w:val="009F46DE"/>
    <w:rsid w:val="009F54BB"/>
    <w:rsid w:val="009F7053"/>
    <w:rsid w:val="009F7315"/>
    <w:rsid w:val="00A00218"/>
    <w:rsid w:val="00A0103B"/>
    <w:rsid w:val="00A01041"/>
    <w:rsid w:val="00A013E6"/>
    <w:rsid w:val="00A03C47"/>
    <w:rsid w:val="00A03D49"/>
    <w:rsid w:val="00A04B1C"/>
    <w:rsid w:val="00A059CF"/>
    <w:rsid w:val="00A0614A"/>
    <w:rsid w:val="00A07E78"/>
    <w:rsid w:val="00A1079F"/>
    <w:rsid w:val="00A11B75"/>
    <w:rsid w:val="00A14161"/>
    <w:rsid w:val="00A1421E"/>
    <w:rsid w:val="00A1586E"/>
    <w:rsid w:val="00A15F65"/>
    <w:rsid w:val="00A161A9"/>
    <w:rsid w:val="00A20C87"/>
    <w:rsid w:val="00A214E6"/>
    <w:rsid w:val="00A21E6F"/>
    <w:rsid w:val="00A223DB"/>
    <w:rsid w:val="00A225A4"/>
    <w:rsid w:val="00A228C5"/>
    <w:rsid w:val="00A22E08"/>
    <w:rsid w:val="00A2348C"/>
    <w:rsid w:val="00A236AA"/>
    <w:rsid w:val="00A239C4"/>
    <w:rsid w:val="00A24AE5"/>
    <w:rsid w:val="00A27544"/>
    <w:rsid w:val="00A27664"/>
    <w:rsid w:val="00A27AD2"/>
    <w:rsid w:val="00A30733"/>
    <w:rsid w:val="00A31FBE"/>
    <w:rsid w:val="00A33319"/>
    <w:rsid w:val="00A40975"/>
    <w:rsid w:val="00A40B04"/>
    <w:rsid w:val="00A43335"/>
    <w:rsid w:val="00A436E5"/>
    <w:rsid w:val="00A443E0"/>
    <w:rsid w:val="00A44F1E"/>
    <w:rsid w:val="00A4667F"/>
    <w:rsid w:val="00A4676C"/>
    <w:rsid w:val="00A5044B"/>
    <w:rsid w:val="00A51D94"/>
    <w:rsid w:val="00A549E2"/>
    <w:rsid w:val="00A55AF3"/>
    <w:rsid w:val="00A56BEB"/>
    <w:rsid w:val="00A602E5"/>
    <w:rsid w:val="00A60D27"/>
    <w:rsid w:val="00A61259"/>
    <w:rsid w:val="00A62F9A"/>
    <w:rsid w:val="00A63845"/>
    <w:rsid w:val="00A63C04"/>
    <w:rsid w:val="00A64CFB"/>
    <w:rsid w:val="00A650AF"/>
    <w:rsid w:val="00A660F9"/>
    <w:rsid w:val="00A66465"/>
    <w:rsid w:val="00A67E73"/>
    <w:rsid w:val="00A7108D"/>
    <w:rsid w:val="00A71821"/>
    <w:rsid w:val="00A72BB9"/>
    <w:rsid w:val="00A72D38"/>
    <w:rsid w:val="00A74B5E"/>
    <w:rsid w:val="00A75A0E"/>
    <w:rsid w:val="00A75AAB"/>
    <w:rsid w:val="00A779BC"/>
    <w:rsid w:val="00A77C2A"/>
    <w:rsid w:val="00A8150A"/>
    <w:rsid w:val="00A82A6C"/>
    <w:rsid w:val="00A8366F"/>
    <w:rsid w:val="00A850F4"/>
    <w:rsid w:val="00A856F1"/>
    <w:rsid w:val="00A86BC1"/>
    <w:rsid w:val="00A909F4"/>
    <w:rsid w:val="00A90FFC"/>
    <w:rsid w:val="00A91D30"/>
    <w:rsid w:val="00A93CEE"/>
    <w:rsid w:val="00A94DA7"/>
    <w:rsid w:val="00A9502F"/>
    <w:rsid w:val="00A95DBF"/>
    <w:rsid w:val="00A97ECB"/>
    <w:rsid w:val="00AA0375"/>
    <w:rsid w:val="00AA19E0"/>
    <w:rsid w:val="00AA77E6"/>
    <w:rsid w:val="00AA78EE"/>
    <w:rsid w:val="00AB22FD"/>
    <w:rsid w:val="00AB249C"/>
    <w:rsid w:val="00AB3141"/>
    <w:rsid w:val="00AB36D8"/>
    <w:rsid w:val="00AB3CE3"/>
    <w:rsid w:val="00AB5EF7"/>
    <w:rsid w:val="00AB609D"/>
    <w:rsid w:val="00AB66B8"/>
    <w:rsid w:val="00AB6EDE"/>
    <w:rsid w:val="00AC12CA"/>
    <w:rsid w:val="00AC1842"/>
    <w:rsid w:val="00AC2268"/>
    <w:rsid w:val="00AC54A0"/>
    <w:rsid w:val="00AC6253"/>
    <w:rsid w:val="00AC7712"/>
    <w:rsid w:val="00AD1A89"/>
    <w:rsid w:val="00AD75D8"/>
    <w:rsid w:val="00AD7CAC"/>
    <w:rsid w:val="00AD7DE4"/>
    <w:rsid w:val="00AE1C11"/>
    <w:rsid w:val="00AE236D"/>
    <w:rsid w:val="00AE3826"/>
    <w:rsid w:val="00AE3D01"/>
    <w:rsid w:val="00AE4FC4"/>
    <w:rsid w:val="00AE5260"/>
    <w:rsid w:val="00AE5CF7"/>
    <w:rsid w:val="00AE6005"/>
    <w:rsid w:val="00AE67B6"/>
    <w:rsid w:val="00AF08A4"/>
    <w:rsid w:val="00AF0D29"/>
    <w:rsid w:val="00AF1008"/>
    <w:rsid w:val="00AF3442"/>
    <w:rsid w:val="00AF3DE6"/>
    <w:rsid w:val="00AF49A0"/>
    <w:rsid w:val="00AF5D13"/>
    <w:rsid w:val="00AF7CFA"/>
    <w:rsid w:val="00B000DE"/>
    <w:rsid w:val="00B010AD"/>
    <w:rsid w:val="00B01F2E"/>
    <w:rsid w:val="00B0423C"/>
    <w:rsid w:val="00B05EB7"/>
    <w:rsid w:val="00B0641E"/>
    <w:rsid w:val="00B07AED"/>
    <w:rsid w:val="00B07C93"/>
    <w:rsid w:val="00B11FE4"/>
    <w:rsid w:val="00B14371"/>
    <w:rsid w:val="00B1529D"/>
    <w:rsid w:val="00B1620A"/>
    <w:rsid w:val="00B17226"/>
    <w:rsid w:val="00B1739F"/>
    <w:rsid w:val="00B20435"/>
    <w:rsid w:val="00B2193F"/>
    <w:rsid w:val="00B21FB7"/>
    <w:rsid w:val="00B22430"/>
    <w:rsid w:val="00B22D70"/>
    <w:rsid w:val="00B260A5"/>
    <w:rsid w:val="00B31096"/>
    <w:rsid w:val="00B34169"/>
    <w:rsid w:val="00B34554"/>
    <w:rsid w:val="00B40AC5"/>
    <w:rsid w:val="00B40DB4"/>
    <w:rsid w:val="00B4190F"/>
    <w:rsid w:val="00B42A58"/>
    <w:rsid w:val="00B431E2"/>
    <w:rsid w:val="00B4337B"/>
    <w:rsid w:val="00B43529"/>
    <w:rsid w:val="00B45828"/>
    <w:rsid w:val="00B472BF"/>
    <w:rsid w:val="00B50D1E"/>
    <w:rsid w:val="00B51807"/>
    <w:rsid w:val="00B51A5F"/>
    <w:rsid w:val="00B51C5B"/>
    <w:rsid w:val="00B51D11"/>
    <w:rsid w:val="00B52304"/>
    <w:rsid w:val="00B5446C"/>
    <w:rsid w:val="00B568D1"/>
    <w:rsid w:val="00B56F9E"/>
    <w:rsid w:val="00B6040F"/>
    <w:rsid w:val="00B60576"/>
    <w:rsid w:val="00B60D18"/>
    <w:rsid w:val="00B62035"/>
    <w:rsid w:val="00B62366"/>
    <w:rsid w:val="00B70AB4"/>
    <w:rsid w:val="00B70C5F"/>
    <w:rsid w:val="00B7111E"/>
    <w:rsid w:val="00B7274E"/>
    <w:rsid w:val="00B73217"/>
    <w:rsid w:val="00B75698"/>
    <w:rsid w:val="00B8231E"/>
    <w:rsid w:val="00B82CF7"/>
    <w:rsid w:val="00B82E6C"/>
    <w:rsid w:val="00B83AE0"/>
    <w:rsid w:val="00B83E5B"/>
    <w:rsid w:val="00B840FF"/>
    <w:rsid w:val="00B84A8B"/>
    <w:rsid w:val="00B850F5"/>
    <w:rsid w:val="00B8792A"/>
    <w:rsid w:val="00B87D85"/>
    <w:rsid w:val="00B87E1C"/>
    <w:rsid w:val="00B87E24"/>
    <w:rsid w:val="00B9139D"/>
    <w:rsid w:val="00B923D8"/>
    <w:rsid w:val="00B924CB"/>
    <w:rsid w:val="00BA1742"/>
    <w:rsid w:val="00BA4A15"/>
    <w:rsid w:val="00BA4EC5"/>
    <w:rsid w:val="00BA6A1E"/>
    <w:rsid w:val="00BA779B"/>
    <w:rsid w:val="00BB14E3"/>
    <w:rsid w:val="00BB2D62"/>
    <w:rsid w:val="00BB3C2E"/>
    <w:rsid w:val="00BB68E4"/>
    <w:rsid w:val="00BB6955"/>
    <w:rsid w:val="00BC1B43"/>
    <w:rsid w:val="00BC2793"/>
    <w:rsid w:val="00BC31D7"/>
    <w:rsid w:val="00BC48ED"/>
    <w:rsid w:val="00BC7BDB"/>
    <w:rsid w:val="00BD046C"/>
    <w:rsid w:val="00BD0888"/>
    <w:rsid w:val="00BD16CC"/>
    <w:rsid w:val="00BD2382"/>
    <w:rsid w:val="00BD38A7"/>
    <w:rsid w:val="00BD4CB1"/>
    <w:rsid w:val="00BD5685"/>
    <w:rsid w:val="00BD58EC"/>
    <w:rsid w:val="00BD6AE4"/>
    <w:rsid w:val="00BD6C5E"/>
    <w:rsid w:val="00BD7122"/>
    <w:rsid w:val="00BE1F7A"/>
    <w:rsid w:val="00BE3696"/>
    <w:rsid w:val="00BE3AA7"/>
    <w:rsid w:val="00BE52C6"/>
    <w:rsid w:val="00BE7FB8"/>
    <w:rsid w:val="00BF0066"/>
    <w:rsid w:val="00BF1D3F"/>
    <w:rsid w:val="00BF1EA6"/>
    <w:rsid w:val="00BF1F32"/>
    <w:rsid w:val="00BF4EBD"/>
    <w:rsid w:val="00BF7CA8"/>
    <w:rsid w:val="00C000E6"/>
    <w:rsid w:val="00C01E68"/>
    <w:rsid w:val="00C10A53"/>
    <w:rsid w:val="00C11B1A"/>
    <w:rsid w:val="00C12E9B"/>
    <w:rsid w:val="00C136A3"/>
    <w:rsid w:val="00C13F58"/>
    <w:rsid w:val="00C144AD"/>
    <w:rsid w:val="00C1558A"/>
    <w:rsid w:val="00C16E65"/>
    <w:rsid w:val="00C213FF"/>
    <w:rsid w:val="00C22C7B"/>
    <w:rsid w:val="00C2467E"/>
    <w:rsid w:val="00C25BCD"/>
    <w:rsid w:val="00C27DB9"/>
    <w:rsid w:val="00C33549"/>
    <w:rsid w:val="00C342DC"/>
    <w:rsid w:val="00C36267"/>
    <w:rsid w:val="00C36654"/>
    <w:rsid w:val="00C403D1"/>
    <w:rsid w:val="00C409F2"/>
    <w:rsid w:val="00C40EFF"/>
    <w:rsid w:val="00C41015"/>
    <w:rsid w:val="00C412E2"/>
    <w:rsid w:val="00C41940"/>
    <w:rsid w:val="00C426BD"/>
    <w:rsid w:val="00C42C38"/>
    <w:rsid w:val="00C44E03"/>
    <w:rsid w:val="00C473A5"/>
    <w:rsid w:val="00C50F27"/>
    <w:rsid w:val="00C561A1"/>
    <w:rsid w:val="00C57185"/>
    <w:rsid w:val="00C57D4E"/>
    <w:rsid w:val="00C60374"/>
    <w:rsid w:val="00C619E8"/>
    <w:rsid w:val="00C62053"/>
    <w:rsid w:val="00C6509B"/>
    <w:rsid w:val="00C65F10"/>
    <w:rsid w:val="00C66099"/>
    <w:rsid w:val="00C66A09"/>
    <w:rsid w:val="00C70848"/>
    <w:rsid w:val="00C71195"/>
    <w:rsid w:val="00C738DC"/>
    <w:rsid w:val="00C74880"/>
    <w:rsid w:val="00C74CE6"/>
    <w:rsid w:val="00C750F1"/>
    <w:rsid w:val="00C75D0D"/>
    <w:rsid w:val="00C768D5"/>
    <w:rsid w:val="00C77D07"/>
    <w:rsid w:val="00C77D27"/>
    <w:rsid w:val="00C8014F"/>
    <w:rsid w:val="00C813A3"/>
    <w:rsid w:val="00C81B27"/>
    <w:rsid w:val="00C81DE0"/>
    <w:rsid w:val="00C8459E"/>
    <w:rsid w:val="00C84C82"/>
    <w:rsid w:val="00C851C5"/>
    <w:rsid w:val="00C862F4"/>
    <w:rsid w:val="00C86645"/>
    <w:rsid w:val="00C87A22"/>
    <w:rsid w:val="00C9312C"/>
    <w:rsid w:val="00C944A0"/>
    <w:rsid w:val="00C953C2"/>
    <w:rsid w:val="00C95B1F"/>
    <w:rsid w:val="00C95CF9"/>
    <w:rsid w:val="00C97B27"/>
    <w:rsid w:val="00CA039A"/>
    <w:rsid w:val="00CA0BC9"/>
    <w:rsid w:val="00CA1DD8"/>
    <w:rsid w:val="00CA2FCB"/>
    <w:rsid w:val="00CA3459"/>
    <w:rsid w:val="00CA54D2"/>
    <w:rsid w:val="00CB2000"/>
    <w:rsid w:val="00CB2025"/>
    <w:rsid w:val="00CB38A8"/>
    <w:rsid w:val="00CB48A6"/>
    <w:rsid w:val="00CB621C"/>
    <w:rsid w:val="00CB6493"/>
    <w:rsid w:val="00CB684E"/>
    <w:rsid w:val="00CC02F2"/>
    <w:rsid w:val="00CC100A"/>
    <w:rsid w:val="00CC1A7F"/>
    <w:rsid w:val="00CC3BA2"/>
    <w:rsid w:val="00CC4A2B"/>
    <w:rsid w:val="00CC650F"/>
    <w:rsid w:val="00CC69FA"/>
    <w:rsid w:val="00CC6B34"/>
    <w:rsid w:val="00CD09B4"/>
    <w:rsid w:val="00CD1AC2"/>
    <w:rsid w:val="00CD54AC"/>
    <w:rsid w:val="00CD6EE8"/>
    <w:rsid w:val="00CD737F"/>
    <w:rsid w:val="00CD7773"/>
    <w:rsid w:val="00CD7D17"/>
    <w:rsid w:val="00CE1A13"/>
    <w:rsid w:val="00CE2501"/>
    <w:rsid w:val="00CE3F77"/>
    <w:rsid w:val="00CE4137"/>
    <w:rsid w:val="00CE691B"/>
    <w:rsid w:val="00CE78B9"/>
    <w:rsid w:val="00CE7E19"/>
    <w:rsid w:val="00CF48A1"/>
    <w:rsid w:val="00CF5CD9"/>
    <w:rsid w:val="00CF5D9A"/>
    <w:rsid w:val="00CF6161"/>
    <w:rsid w:val="00CF67F1"/>
    <w:rsid w:val="00CF7CA9"/>
    <w:rsid w:val="00D01E73"/>
    <w:rsid w:val="00D0314D"/>
    <w:rsid w:val="00D0552F"/>
    <w:rsid w:val="00D057E8"/>
    <w:rsid w:val="00D05F0E"/>
    <w:rsid w:val="00D06042"/>
    <w:rsid w:val="00D06784"/>
    <w:rsid w:val="00D0696C"/>
    <w:rsid w:val="00D07B4E"/>
    <w:rsid w:val="00D13DA8"/>
    <w:rsid w:val="00D160E7"/>
    <w:rsid w:val="00D17D84"/>
    <w:rsid w:val="00D20184"/>
    <w:rsid w:val="00D2193C"/>
    <w:rsid w:val="00D2665C"/>
    <w:rsid w:val="00D31A22"/>
    <w:rsid w:val="00D32CD6"/>
    <w:rsid w:val="00D332D2"/>
    <w:rsid w:val="00D355AF"/>
    <w:rsid w:val="00D4043B"/>
    <w:rsid w:val="00D4185E"/>
    <w:rsid w:val="00D424F4"/>
    <w:rsid w:val="00D439DD"/>
    <w:rsid w:val="00D4488F"/>
    <w:rsid w:val="00D5039B"/>
    <w:rsid w:val="00D55B82"/>
    <w:rsid w:val="00D56E4A"/>
    <w:rsid w:val="00D57F85"/>
    <w:rsid w:val="00D60946"/>
    <w:rsid w:val="00D61E00"/>
    <w:rsid w:val="00D624C4"/>
    <w:rsid w:val="00D63B31"/>
    <w:rsid w:val="00D653DC"/>
    <w:rsid w:val="00D70B9C"/>
    <w:rsid w:val="00D7133A"/>
    <w:rsid w:val="00D71AF2"/>
    <w:rsid w:val="00D73671"/>
    <w:rsid w:val="00D7458E"/>
    <w:rsid w:val="00D74914"/>
    <w:rsid w:val="00D7651E"/>
    <w:rsid w:val="00D765FC"/>
    <w:rsid w:val="00D769EB"/>
    <w:rsid w:val="00D77381"/>
    <w:rsid w:val="00D77FE9"/>
    <w:rsid w:val="00D80CDC"/>
    <w:rsid w:val="00D8264B"/>
    <w:rsid w:val="00D8422D"/>
    <w:rsid w:val="00D84CCB"/>
    <w:rsid w:val="00D86F5E"/>
    <w:rsid w:val="00D879E6"/>
    <w:rsid w:val="00D9028D"/>
    <w:rsid w:val="00D90B17"/>
    <w:rsid w:val="00D90E2B"/>
    <w:rsid w:val="00D91DC0"/>
    <w:rsid w:val="00D91F21"/>
    <w:rsid w:val="00D930A2"/>
    <w:rsid w:val="00D935CD"/>
    <w:rsid w:val="00D94273"/>
    <w:rsid w:val="00D944A0"/>
    <w:rsid w:val="00D946E9"/>
    <w:rsid w:val="00D96714"/>
    <w:rsid w:val="00DA47F3"/>
    <w:rsid w:val="00DA7EB6"/>
    <w:rsid w:val="00DB2502"/>
    <w:rsid w:val="00DB43FD"/>
    <w:rsid w:val="00DB45CC"/>
    <w:rsid w:val="00DB58B0"/>
    <w:rsid w:val="00DB7E41"/>
    <w:rsid w:val="00DC1056"/>
    <w:rsid w:val="00DC123A"/>
    <w:rsid w:val="00DC1BF6"/>
    <w:rsid w:val="00DC252B"/>
    <w:rsid w:val="00DC29C5"/>
    <w:rsid w:val="00DC2A16"/>
    <w:rsid w:val="00DC3185"/>
    <w:rsid w:val="00DC31DD"/>
    <w:rsid w:val="00DC3A4D"/>
    <w:rsid w:val="00DC4022"/>
    <w:rsid w:val="00DC416D"/>
    <w:rsid w:val="00DC4FA6"/>
    <w:rsid w:val="00DC500F"/>
    <w:rsid w:val="00DC5BDA"/>
    <w:rsid w:val="00DC6927"/>
    <w:rsid w:val="00DC76AE"/>
    <w:rsid w:val="00DD18DE"/>
    <w:rsid w:val="00DD230C"/>
    <w:rsid w:val="00DD2358"/>
    <w:rsid w:val="00DD36AF"/>
    <w:rsid w:val="00DD39C7"/>
    <w:rsid w:val="00DD4D0C"/>
    <w:rsid w:val="00DD6E2E"/>
    <w:rsid w:val="00DE05F9"/>
    <w:rsid w:val="00DE0C34"/>
    <w:rsid w:val="00DE2714"/>
    <w:rsid w:val="00DE2DF3"/>
    <w:rsid w:val="00DE3B31"/>
    <w:rsid w:val="00DE6837"/>
    <w:rsid w:val="00DE7014"/>
    <w:rsid w:val="00DE7B15"/>
    <w:rsid w:val="00E003A2"/>
    <w:rsid w:val="00E00A35"/>
    <w:rsid w:val="00E00B48"/>
    <w:rsid w:val="00E01A2F"/>
    <w:rsid w:val="00E01F03"/>
    <w:rsid w:val="00E027C9"/>
    <w:rsid w:val="00E030EE"/>
    <w:rsid w:val="00E05423"/>
    <w:rsid w:val="00E062BA"/>
    <w:rsid w:val="00E0723B"/>
    <w:rsid w:val="00E108C3"/>
    <w:rsid w:val="00E11F03"/>
    <w:rsid w:val="00E120B9"/>
    <w:rsid w:val="00E1274E"/>
    <w:rsid w:val="00E12A76"/>
    <w:rsid w:val="00E13758"/>
    <w:rsid w:val="00E148F3"/>
    <w:rsid w:val="00E151DA"/>
    <w:rsid w:val="00E15382"/>
    <w:rsid w:val="00E1642F"/>
    <w:rsid w:val="00E1707B"/>
    <w:rsid w:val="00E17D1B"/>
    <w:rsid w:val="00E20944"/>
    <w:rsid w:val="00E22006"/>
    <w:rsid w:val="00E238A2"/>
    <w:rsid w:val="00E23DCD"/>
    <w:rsid w:val="00E241E7"/>
    <w:rsid w:val="00E3243B"/>
    <w:rsid w:val="00E32504"/>
    <w:rsid w:val="00E32CAC"/>
    <w:rsid w:val="00E335D8"/>
    <w:rsid w:val="00E33707"/>
    <w:rsid w:val="00E33A55"/>
    <w:rsid w:val="00E34005"/>
    <w:rsid w:val="00E34DA9"/>
    <w:rsid w:val="00E413AB"/>
    <w:rsid w:val="00E43274"/>
    <w:rsid w:val="00E4665E"/>
    <w:rsid w:val="00E51121"/>
    <w:rsid w:val="00E53F38"/>
    <w:rsid w:val="00E54DD3"/>
    <w:rsid w:val="00E57045"/>
    <w:rsid w:val="00E60006"/>
    <w:rsid w:val="00E61439"/>
    <w:rsid w:val="00E61523"/>
    <w:rsid w:val="00E61AB6"/>
    <w:rsid w:val="00E6339C"/>
    <w:rsid w:val="00E6370D"/>
    <w:rsid w:val="00E649BA"/>
    <w:rsid w:val="00E64E71"/>
    <w:rsid w:val="00E676FF"/>
    <w:rsid w:val="00E67F4D"/>
    <w:rsid w:val="00E70312"/>
    <w:rsid w:val="00E71F1A"/>
    <w:rsid w:val="00E7221F"/>
    <w:rsid w:val="00E73E35"/>
    <w:rsid w:val="00E740D3"/>
    <w:rsid w:val="00E807BA"/>
    <w:rsid w:val="00E80F7E"/>
    <w:rsid w:val="00E8164C"/>
    <w:rsid w:val="00E82B5F"/>
    <w:rsid w:val="00E85E9F"/>
    <w:rsid w:val="00E86844"/>
    <w:rsid w:val="00E87066"/>
    <w:rsid w:val="00E879C9"/>
    <w:rsid w:val="00E90D94"/>
    <w:rsid w:val="00E918A2"/>
    <w:rsid w:val="00E91B1B"/>
    <w:rsid w:val="00E942B7"/>
    <w:rsid w:val="00E95194"/>
    <w:rsid w:val="00E96F65"/>
    <w:rsid w:val="00EA019B"/>
    <w:rsid w:val="00EA03E7"/>
    <w:rsid w:val="00EA26FB"/>
    <w:rsid w:val="00EA2A57"/>
    <w:rsid w:val="00EA3632"/>
    <w:rsid w:val="00EA5BBB"/>
    <w:rsid w:val="00EA61C4"/>
    <w:rsid w:val="00EA74F2"/>
    <w:rsid w:val="00EA76D4"/>
    <w:rsid w:val="00EB10A0"/>
    <w:rsid w:val="00EB10A7"/>
    <w:rsid w:val="00EB2328"/>
    <w:rsid w:val="00EB289F"/>
    <w:rsid w:val="00EB48A2"/>
    <w:rsid w:val="00EB494C"/>
    <w:rsid w:val="00EB5326"/>
    <w:rsid w:val="00EB6DE7"/>
    <w:rsid w:val="00EB6F96"/>
    <w:rsid w:val="00EB71F5"/>
    <w:rsid w:val="00EB7453"/>
    <w:rsid w:val="00EB7B1F"/>
    <w:rsid w:val="00EC0994"/>
    <w:rsid w:val="00EC30E2"/>
    <w:rsid w:val="00EC3C97"/>
    <w:rsid w:val="00EC428E"/>
    <w:rsid w:val="00EC4461"/>
    <w:rsid w:val="00EC6890"/>
    <w:rsid w:val="00EC72A4"/>
    <w:rsid w:val="00ED2340"/>
    <w:rsid w:val="00ED291F"/>
    <w:rsid w:val="00ED2CF2"/>
    <w:rsid w:val="00ED3E27"/>
    <w:rsid w:val="00ED5490"/>
    <w:rsid w:val="00ED694A"/>
    <w:rsid w:val="00ED76D9"/>
    <w:rsid w:val="00EE0062"/>
    <w:rsid w:val="00EE1DEE"/>
    <w:rsid w:val="00EE4722"/>
    <w:rsid w:val="00EE72B4"/>
    <w:rsid w:val="00EF0217"/>
    <w:rsid w:val="00EF3494"/>
    <w:rsid w:val="00EF45BF"/>
    <w:rsid w:val="00F0388D"/>
    <w:rsid w:val="00F04001"/>
    <w:rsid w:val="00F060A4"/>
    <w:rsid w:val="00F06124"/>
    <w:rsid w:val="00F06DD1"/>
    <w:rsid w:val="00F07523"/>
    <w:rsid w:val="00F10055"/>
    <w:rsid w:val="00F1306A"/>
    <w:rsid w:val="00F1326E"/>
    <w:rsid w:val="00F155B4"/>
    <w:rsid w:val="00F15D39"/>
    <w:rsid w:val="00F16B10"/>
    <w:rsid w:val="00F16E76"/>
    <w:rsid w:val="00F21AC6"/>
    <w:rsid w:val="00F22898"/>
    <w:rsid w:val="00F231AB"/>
    <w:rsid w:val="00F24BB1"/>
    <w:rsid w:val="00F26054"/>
    <w:rsid w:val="00F2673C"/>
    <w:rsid w:val="00F27C44"/>
    <w:rsid w:val="00F304EE"/>
    <w:rsid w:val="00F30E91"/>
    <w:rsid w:val="00F31887"/>
    <w:rsid w:val="00F3253C"/>
    <w:rsid w:val="00F35671"/>
    <w:rsid w:val="00F35FDB"/>
    <w:rsid w:val="00F400C4"/>
    <w:rsid w:val="00F41E90"/>
    <w:rsid w:val="00F4276C"/>
    <w:rsid w:val="00F430FC"/>
    <w:rsid w:val="00F434F5"/>
    <w:rsid w:val="00F46A41"/>
    <w:rsid w:val="00F4710F"/>
    <w:rsid w:val="00F479FB"/>
    <w:rsid w:val="00F507C9"/>
    <w:rsid w:val="00F51EDF"/>
    <w:rsid w:val="00F538F2"/>
    <w:rsid w:val="00F53A81"/>
    <w:rsid w:val="00F57D8D"/>
    <w:rsid w:val="00F60AAC"/>
    <w:rsid w:val="00F60E88"/>
    <w:rsid w:val="00F667DA"/>
    <w:rsid w:val="00F67092"/>
    <w:rsid w:val="00F67288"/>
    <w:rsid w:val="00F67340"/>
    <w:rsid w:val="00F7182B"/>
    <w:rsid w:val="00F72473"/>
    <w:rsid w:val="00F7393C"/>
    <w:rsid w:val="00F73B29"/>
    <w:rsid w:val="00F757F6"/>
    <w:rsid w:val="00F758A1"/>
    <w:rsid w:val="00F759E8"/>
    <w:rsid w:val="00F75C52"/>
    <w:rsid w:val="00F7632F"/>
    <w:rsid w:val="00F76BE5"/>
    <w:rsid w:val="00F805CA"/>
    <w:rsid w:val="00F8168D"/>
    <w:rsid w:val="00F823B7"/>
    <w:rsid w:val="00F82B69"/>
    <w:rsid w:val="00F831A9"/>
    <w:rsid w:val="00F85531"/>
    <w:rsid w:val="00F85586"/>
    <w:rsid w:val="00F85758"/>
    <w:rsid w:val="00F85888"/>
    <w:rsid w:val="00F86321"/>
    <w:rsid w:val="00F86409"/>
    <w:rsid w:val="00F867B6"/>
    <w:rsid w:val="00F8717F"/>
    <w:rsid w:val="00F87B52"/>
    <w:rsid w:val="00F87D42"/>
    <w:rsid w:val="00F90B56"/>
    <w:rsid w:val="00F91143"/>
    <w:rsid w:val="00F91188"/>
    <w:rsid w:val="00F91545"/>
    <w:rsid w:val="00F93D63"/>
    <w:rsid w:val="00F94808"/>
    <w:rsid w:val="00F9546C"/>
    <w:rsid w:val="00F95693"/>
    <w:rsid w:val="00F96CF9"/>
    <w:rsid w:val="00F96E1B"/>
    <w:rsid w:val="00F974A1"/>
    <w:rsid w:val="00F97B72"/>
    <w:rsid w:val="00FA10A8"/>
    <w:rsid w:val="00FA1427"/>
    <w:rsid w:val="00FA1505"/>
    <w:rsid w:val="00FA45BA"/>
    <w:rsid w:val="00FA49EF"/>
    <w:rsid w:val="00FA508D"/>
    <w:rsid w:val="00FA5296"/>
    <w:rsid w:val="00FB1F93"/>
    <w:rsid w:val="00FB2A6A"/>
    <w:rsid w:val="00FB3E99"/>
    <w:rsid w:val="00FB48DF"/>
    <w:rsid w:val="00FB4E8E"/>
    <w:rsid w:val="00FB514C"/>
    <w:rsid w:val="00FB5972"/>
    <w:rsid w:val="00FB632F"/>
    <w:rsid w:val="00FB7BD1"/>
    <w:rsid w:val="00FB7FC7"/>
    <w:rsid w:val="00FC0D28"/>
    <w:rsid w:val="00FC1554"/>
    <w:rsid w:val="00FC3BAF"/>
    <w:rsid w:val="00FC3FD3"/>
    <w:rsid w:val="00FC5824"/>
    <w:rsid w:val="00FC5AFE"/>
    <w:rsid w:val="00FC5D22"/>
    <w:rsid w:val="00FC7830"/>
    <w:rsid w:val="00FD01BA"/>
    <w:rsid w:val="00FD0CA5"/>
    <w:rsid w:val="00FD0D28"/>
    <w:rsid w:val="00FD0E23"/>
    <w:rsid w:val="00FD1E2E"/>
    <w:rsid w:val="00FD234E"/>
    <w:rsid w:val="00FD4012"/>
    <w:rsid w:val="00FD7D85"/>
    <w:rsid w:val="00FE20F3"/>
    <w:rsid w:val="00FE278B"/>
    <w:rsid w:val="00FE4D45"/>
    <w:rsid w:val="00FE5412"/>
    <w:rsid w:val="00FE6874"/>
    <w:rsid w:val="00FF0084"/>
    <w:rsid w:val="00FF0DF2"/>
    <w:rsid w:val="00FF0E8C"/>
    <w:rsid w:val="00FF2961"/>
    <w:rsid w:val="00FF4F25"/>
    <w:rsid w:val="00FF5A7C"/>
    <w:rsid w:val="00FF5D0A"/>
    <w:rsid w:val="00FF6B57"/>
    <w:rsid w:val="0195113A"/>
    <w:rsid w:val="01CD449D"/>
    <w:rsid w:val="033761B3"/>
    <w:rsid w:val="07493772"/>
    <w:rsid w:val="10E4700D"/>
    <w:rsid w:val="12A47B00"/>
    <w:rsid w:val="1493744D"/>
    <w:rsid w:val="16482EDB"/>
    <w:rsid w:val="166C3B34"/>
    <w:rsid w:val="16E9DF04"/>
    <w:rsid w:val="17CD16AC"/>
    <w:rsid w:val="1D6EEBB4"/>
    <w:rsid w:val="1FDDE093"/>
    <w:rsid w:val="1FE96438"/>
    <w:rsid w:val="20F63F8C"/>
    <w:rsid w:val="22FD42C4"/>
    <w:rsid w:val="231D1CA3"/>
    <w:rsid w:val="23EA9F22"/>
    <w:rsid w:val="287E0B20"/>
    <w:rsid w:val="2EFF0B32"/>
    <w:rsid w:val="2F84061D"/>
    <w:rsid w:val="31440D43"/>
    <w:rsid w:val="31472444"/>
    <w:rsid w:val="31F67DD3"/>
    <w:rsid w:val="34192013"/>
    <w:rsid w:val="34767982"/>
    <w:rsid w:val="361E290A"/>
    <w:rsid w:val="38A02D03"/>
    <w:rsid w:val="38C11D5E"/>
    <w:rsid w:val="3DCD6E7D"/>
    <w:rsid w:val="3EAE0150"/>
    <w:rsid w:val="3EE7850E"/>
    <w:rsid w:val="3EF34D0C"/>
    <w:rsid w:val="3F629AAD"/>
    <w:rsid w:val="43135248"/>
    <w:rsid w:val="47144404"/>
    <w:rsid w:val="4732227C"/>
    <w:rsid w:val="477365CC"/>
    <w:rsid w:val="48691711"/>
    <w:rsid w:val="499100F4"/>
    <w:rsid w:val="49B4660E"/>
    <w:rsid w:val="49F75880"/>
    <w:rsid w:val="4B7F6EE3"/>
    <w:rsid w:val="4ECE56CD"/>
    <w:rsid w:val="510C7543"/>
    <w:rsid w:val="51204864"/>
    <w:rsid w:val="51667822"/>
    <w:rsid w:val="546C7E33"/>
    <w:rsid w:val="555A1A05"/>
    <w:rsid w:val="55D715EB"/>
    <w:rsid w:val="5CD77CC1"/>
    <w:rsid w:val="5D641036"/>
    <w:rsid w:val="5E053485"/>
    <w:rsid w:val="5ED43653"/>
    <w:rsid w:val="5FFBBAC7"/>
    <w:rsid w:val="5FFEB299"/>
    <w:rsid w:val="602B1181"/>
    <w:rsid w:val="6652184A"/>
    <w:rsid w:val="67380427"/>
    <w:rsid w:val="6A616BDB"/>
    <w:rsid w:val="6C1C2122"/>
    <w:rsid w:val="6C845A9D"/>
    <w:rsid w:val="6F7A5A8E"/>
    <w:rsid w:val="6FFEAF1F"/>
    <w:rsid w:val="703747F1"/>
    <w:rsid w:val="73AD6651"/>
    <w:rsid w:val="77E42869"/>
    <w:rsid w:val="790F1B30"/>
    <w:rsid w:val="79D54561"/>
    <w:rsid w:val="79E005EE"/>
    <w:rsid w:val="7CEF2EDE"/>
    <w:rsid w:val="7DF53591"/>
    <w:rsid w:val="7DFB9F6D"/>
    <w:rsid w:val="7DFF3E5B"/>
    <w:rsid w:val="7E7D3F81"/>
    <w:rsid w:val="7FBF0393"/>
    <w:rsid w:val="7FBFB6E2"/>
    <w:rsid w:val="7FFF5A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0BBDC"/>
  <w15:docId w15:val="{97E99767-670E-4C3E-9B36-3042777C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nhideWhenUsed="1" w:qFormat="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Calibri" w:hAnsi="Calibri"/>
      <w:kern w:val="2"/>
      <w:sz w:val="21"/>
      <w:szCs w:val="22"/>
    </w:rPr>
  </w:style>
  <w:style w:type="paragraph" w:styleId="10">
    <w:name w:val="heading 1"/>
    <w:basedOn w:val="a0"/>
    <w:next w:val="a0"/>
    <w:link w:val="11"/>
    <w:uiPriority w:val="9"/>
    <w:qFormat/>
    <w:pPr>
      <w:keepNext/>
      <w:keepLines/>
      <w:spacing w:before="340" w:after="330" w:line="576" w:lineRule="auto"/>
      <w:outlineLvl w:val="0"/>
    </w:pPr>
    <w:rPr>
      <w:rFonts w:ascii="Times New Roman" w:hAnsi="Times New Roman"/>
      <w:b/>
      <w:kern w:val="44"/>
      <w:sz w:val="44"/>
      <w:szCs w:val="20"/>
    </w:rPr>
  </w:style>
  <w:style w:type="paragraph" w:styleId="20">
    <w:name w:val="heading 2"/>
    <w:basedOn w:val="a0"/>
    <w:next w:val="a0"/>
    <w:link w:val="21"/>
    <w:qFormat/>
    <w:pPr>
      <w:keepNext/>
      <w:keepLines/>
      <w:spacing w:before="260" w:after="260" w:line="412" w:lineRule="auto"/>
      <w:outlineLvl w:val="1"/>
    </w:pPr>
    <w:rPr>
      <w:rFonts w:ascii="Arial" w:eastAsia="黑体" w:hAnsi="Arial"/>
      <w:b/>
      <w:sz w:val="32"/>
      <w:szCs w:val="20"/>
    </w:rPr>
  </w:style>
  <w:style w:type="paragraph" w:styleId="3">
    <w:name w:val="heading 3"/>
    <w:basedOn w:val="a0"/>
    <w:next w:val="a0"/>
    <w:link w:val="31"/>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0"/>
    <w:next w:val="a0"/>
    <w:link w:val="41"/>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1"/>
    <w:qFormat/>
    <w:pPr>
      <w:keepNext/>
      <w:keepLines/>
      <w:spacing w:before="280" w:after="290" w:line="376" w:lineRule="auto"/>
      <w:outlineLvl w:val="4"/>
    </w:pPr>
    <w:rPr>
      <w:rFonts w:ascii="Times New Roman" w:hAnsi="Times New Roman"/>
      <w:b/>
      <w:bCs/>
      <w:sz w:val="28"/>
      <w:szCs w:val="28"/>
    </w:rPr>
  </w:style>
  <w:style w:type="paragraph" w:styleId="6">
    <w:name w:val="heading 6"/>
    <w:basedOn w:val="a0"/>
    <w:next w:val="a0"/>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0"/>
    <w:next w:val="a0"/>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qFormat/>
    <w:pPr>
      <w:spacing w:after="120"/>
    </w:pPr>
    <w:rPr>
      <w:rFonts w:ascii="Times New Roman" w:hAnsi="Times New Roman"/>
      <w:szCs w:val="20"/>
    </w:rPr>
  </w:style>
  <w:style w:type="paragraph" w:styleId="30">
    <w:name w:val="List 3"/>
    <w:basedOn w:val="a0"/>
    <w:qFormat/>
    <w:pPr>
      <w:ind w:left="1260" w:hanging="420"/>
    </w:pPr>
    <w:rPr>
      <w:rFonts w:ascii="Times New Roman" w:hAnsi="Times New Roman"/>
      <w:sz w:val="24"/>
      <w:szCs w:val="20"/>
    </w:rPr>
  </w:style>
  <w:style w:type="paragraph" w:styleId="TOC7">
    <w:name w:val="toc 7"/>
    <w:basedOn w:val="a0"/>
    <w:next w:val="a0"/>
    <w:uiPriority w:val="39"/>
    <w:qFormat/>
    <w:pPr>
      <w:ind w:leftChars="1200" w:left="1200"/>
    </w:pPr>
  </w:style>
  <w:style w:type="paragraph" w:styleId="a6">
    <w:name w:val="Normal Indent"/>
    <w:basedOn w:val="a0"/>
    <w:qFormat/>
    <w:pPr>
      <w:ind w:firstLine="420"/>
    </w:pPr>
  </w:style>
  <w:style w:type="paragraph" w:styleId="a7">
    <w:name w:val="Document Map"/>
    <w:basedOn w:val="a0"/>
    <w:link w:val="12"/>
    <w:qFormat/>
    <w:rPr>
      <w:rFonts w:ascii="宋体"/>
      <w:sz w:val="18"/>
      <w:szCs w:val="18"/>
    </w:rPr>
  </w:style>
  <w:style w:type="paragraph" w:styleId="a8">
    <w:name w:val="toa heading"/>
    <w:basedOn w:val="a0"/>
    <w:next w:val="a0"/>
    <w:qFormat/>
    <w:pPr>
      <w:spacing w:before="120"/>
    </w:pPr>
    <w:rPr>
      <w:rFonts w:ascii="Arial" w:hAnsi="Arial" w:cs="Arial"/>
      <w:sz w:val="24"/>
      <w:szCs w:val="24"/>
    </w:rPr>
  </w:style>
  <w:style w:type="paragraph" w:styleId="a9">
    <w:name w:val="annotation text"/>
    <w:basedOn w:val="a0"/>
    <w:link w:val="13"/>
    <w:qFormat/>
    <w:pPr>
      <w:jc w:val="left"/>
    </w:pPr>
    <w:rPr>
      <w:rFonts w:ascii="Times New Roman" w:hAnsi="Times New Roman"/>
      <w:szCs w:val="20"/>
    </w:rPr>
  </w:style>
  <w:style w:type="paragraph" w:styleId="32">
    <w:name w:val="Body Text 3"/>
    <w:basedOn w:val="a0"/>
    <w:link w:val="33"/>
    <w:qFormat/>
    <w:rPr>
      <w:rFonts w:ascii="宋体"/>
      <w:sz w:val="24"/>
      <w:szCs w:val="20"/>
    </w:rPr>
  </w:style>
  <w:style w:type="paragraph" w:styleId="aa">
    <w:name w:val="Closing"/>
    <w:basedOn w:val="a0"/>
    <w:link w:val="ab"/>
    <w:unhideWhenUsed/>
    <w:qFormat/>
    <w:pPr>
      <w:ind w:leftChars="2100" w:left="100"/>
    </w:pPr>
    <w:rPr>
      <w:rFonts w:ascii="宋体" w:hAnsi="Times New Roman"/>
      <w:b/>
      <w:sz w:val="28"/>
      <w:szCs w:val="24"/>
    </w:rPr>
  </w:style>
  <w:style w:type="paragraph" w:styleId="ac">
    <w:name w:val="Body Text Indent"/>
    <w:basedOn w:val="a0"/>
    <w:link w:val="14"/>
    <w:qFormat/>
    <w:pPr>
      <w:spacing w:after="120"/>
      <w:ind w:leftChars="200" w:left="420"/>
    </w:pPr>
    <w:rPr>
      <w:rFonts w:ascii="Times New Roman" w:hAnsi="Times New Roman"/>
      <w:szCs w:val="20"/>
    </w:rPr>
  </w:style>
  <w:style w:type="paragraph" w:styleId="22">
    <w:name w:val="List 2"/>
    <w:basedOn w:val="a0"/>
    <w:qFormat/>
    <w:pPr>
      <w:ind w:left="840" w:hanging="420"/>
    </w:pPr>
    <w:rPr>
      <w:rFonts w:ascii="Times New Roman" w:hAnsi="Times New Roman"/>
      <w:sz w:val="24"/>
      <w:szCs w:val="20"/>
    </w:rPr>
  </w:style>
  <w:style w:type="paragraph" w:styleId="HTML">
    <w:name w:val="HTML Address"/>
    <w:basedOn w:val="a0"/>
    <w:link w:val="HTML0"/>
    <w:qFormat/>
    <w:pPr>
      <w:widowControl/>
      <w:jc w:val="left"/>
    </w:pPr>
    <w:rPr>
      <w:rFonts w:ascii="宋体" w:eastAsia="楷体_GB2312" w:hAnsi="宋体"/>
      <w:i/>
      <w:iCs/>
      <w:sz w:val="24"/>
      <w:szCs w:val="24"/>
    </w:rPr>
  </w:style>
  <w:style w:type="paragraph" w:styleId="TOC5">
    <w:name w:val="toc 5"/>
    <w:basedOn w:val="a0"/>
    <w:next w:val="a0"/>
    <w:uiPriority w:val="39"/>
    <w:qFormat/>
    <w:pPr>
      <w:ind w:leftChars="800" w:left="800"/>
    </w:pPr>
  </w:style>
  <w:style w:type="paragraph" w:styleId="TOC3">
    <w:name w:val="toc 3"/>
    <w:basedOn w:val="a0"/>
    <w:next w:val="a0"/>
    <w:uiPriority w:val="39"/>
    <w:qFormat/>
    <w:pPr>
      <w:ind w:leftChars="400" w:left="400"/>
    </w:pPr>
  </w:style>
  <w:style w:type="paragraph" w:styleId="ad">
    <w:name w:val="Plain Text"/>
    <w:basedOn w:val="a0"/>
    <w:link w:val="15"/>
    <w:uiPriority w:val="99"/>
    <w:qFormat/>
    <w:rPr>
      <w:rFonts w:ascii="宋体"/>
    </w:rPr>
  </w:style>
  <w:style w:type="paragraph" w:styleId="TOC8">
    <w:name w:val="toc 8"/>
    <w:basedOn w:val="a0"/>
    <w:next w:val="a0"/>
    <w:uiPriority w:val="39"/>
    <w:qFormat/>
    <w:pPr>
      <w:ind w:leftChars="1400" w:left="1400"/>
    </w:pPr>
  </w:style>
  <w:style w:type="paragraph" w:styleId="ae">
    <w:name w:val="Date"/>
    <w:basedOn w:val="a0"/>
    <w:next w:val="a0"/>
    <w:link w:val="16"/>
    <w:qFormat/>
    <w:pPr>
      <w:ind w:leftChars="2500" w:left="2500"/>
    </w:pPr>
    <w:rPr>
      <w:rFonts w:ascii="Times New Roman" w:hAnsi="Times New Roman"/>
      <w:szCs w:val="20"/>
    </w:rPr>
  </w:style>
  <w:style w:type="paragraph" w:styleId="23">
    <w:name w:val="Body Text Indent 2"/>
    <w:basedOn w:val="a0"/>
    <w:link w:val="210"/>
    <w:qFormat/>
    <w:pPr>
      <w:spacing w:line="360" w:lineRule="auto"/>
      <w:ind w:firstLineChars="225" w:firstLine="540"/>
    </w:pPr>
    <w:rPr>
      <w:rFonts w:ascii="宋体" w:hAnsi="宋体"/>
      <w:kern w:val="0"/>
      <w:sz w:val="24"/>
      <w:szCs w:val="24"/>
    </w:rPr>
  </w:style>
  <w:style w:type="paragraph" w:styleId="af">
    <w:name w:val="Balloon Text"/>
    <w:basedOn w:val="a0"/>
    <w:link w:val="17"/>
    <w:uiPriority w:val="99"/>
    <w:qFormat/>
    <w:rPr>
      <w:rFonts w:ascii="Times New Roman" w:hAnsi="Times New Roman"/>
      <w:sz w:val="18"/>
      <w:szCs w:val="20"/>
    </w:rPr>
  </w:style>
  <w:style w:type="paragraph" w:styleId="af0">
    <w:name w:val="footer"/>
    <w:basedOn w:val="a0"/>
    <w:link w:val="24"/>
    <w:uiPriority w:val="99"/>
    <w:qFormat/>
    <w:pPr>
      <w:tabs>
        <w:tab w:val="center" w:pos="4153"/>
        <w:tab w:val="right" w:pos="8306"/>
      </w:tabs>
      <w:snapToGrid w:val="0"/>
      <w:jc w:val="left"/>
    </w:pPr>
    <w:rPr>
      <w:sz w:val="18"/>
    </w:rPr>
  </w:style>
  <w:style w:type="paragraph" w:styleId="af1">
    <w:name w:val="header"/>
    <w:basedOn w:val="a0"/>
    <w:link w:val="18"/>
    <w:uiPriority w:val="99"/>
    <w:qFormat/>
    <w:pPr>
      <w:tabs>
        <w:tab w:val="center" w:pos="4153"/>
        <w:tab w:val="right" w:pos="8306"/>
      </w:tabs>
      <w:snapToGrid w:val="0"/>
    </w:pPr>
    <w:rPr>
      <w:rFonts w:ascii="Times New Roman" w:hAnsi="Times New Roman"/>
      <w:sz w:val="18"/>
      <w:szCs w:val="20"/>
    </w:rPr>
  </w:style>
  <w:style w:type="paragraph" w:styleId="TOC1">
    <w:name w:val="toc 1"/>
    <w:basedOn w:val="a0"/>
    <w:next w:val="a0"/>
    <w:uiPriority w:val="39"/>
    <w:qFormat/>
  </w:style>
  <w:style w:type="paragraph" w:styleId="TOC4">
    <w:name w:val="toc 4"/>
    <w:basedOn w:val="a0"/>
    <w:next w:val="a0"/>
    <w:uiPriority w:val="39"/>
    <w:qFormat/>
    <w:pPr>
      <w:ind w:leftChars="600" w:left="600"/>
    </w:pPr>
  </w:style>
  <w:style w:type="paragraph" w:styleId="af2">
    <w:name w:val="footnote text"/>
    <w:basedOn w:val="a0"/>
    <w:link w:val="af3"/>
    <w:uiPriority w:val="99"/>
    <w:unhideWhenUsed/>
    <w:qFormat/>
    <w:pPr>
      <w:snapToGrid w:val="0"/>
      <w:jc w:val="left"/>
    </w:pPr>
    <w:rPr>
      <w:rFonts w:ascii="Times New Roman" w:hAnsi="Times New Roman"/>
      <w:sz w:val="18"/>
      <w:szCs w:val="18"/>
    </w:rPr>
  </w:style>
  <w:style w:type="paragraph" w:styleId="TOC6">
    <w:name w:val="toc 6"/>
    <w:basedOn w:val="a0"/>
    <w:next w:val="a0"/>
    <w:uiPriority w:val="39"/>
    <w:qFormat/>
    <w:pPr>
      <w:ind w:leftChars="1000" w:left="1000"/>
    </w:pPr>
  </w:style>
  <w:style w:type="paragraph" w:styleId="34">
    <w:name w:val="Body Text Indent 3"/>
    <w:basedOn w:val="a0"/>
    <w:link w:val="35"/>
    <w:qFormat/>
    <w:pPr>
      <w:spacing w:after="120"/>
      <w:ind w:leftChars="200" w:left="200"/>
    </w:pPr>
    <w:rPr>
      <w:sz w:val="16"/>
      <w:szCs w:val="16"/>
    </w:rPr>
  </w:style>
  <w:style w:type="paragraph" w:styleId="TOC2">
    <w:name w:val="toc 2"/>
    <w:basedOn w:val="a0"/>
    <w:next w:val="a0"/>
    <w:uiPriority w:val="39"/>
    <w:qFormat/>
    <w:pPr>
      <w:ind w:leftChars="200" w:left="200"/>
    </w:pPr>
  </w:style>
  <w:style w:type="paragraph" w:styleId="TOC9">
    <w:name w:val="toc 9"/>
    <w:basedOn w:val="a0"/>
    <w:next w:val="a0"/>
    <w:uiPriority w:val="39"/>
    <w:qFormat/>
    <w:pPr>
      <w:ind w:leftChars="1600" w:left="1600"/>
    </w:pPr>
  </w:style>
  <w:style w:type="paragraph" w:styleId="25">
    <w:name w:val="Body Text 2"/>
    <w:basedOn w:val="a0"/>
    <w:link w:val="26"/>
    <w:qFormat/>
    <w:pPr>
      <w:spacing w:after="120" w:line="480" w:lineRule="auto"/>
    </w:pPr>
    <w:rPr>
      <w:rFonts w:ascii="Times New Roman" w:hAnsi="Times New Roman"/>
      <w:kern w:val="0"/>
      <w:sz w:val="20"/>
      <w:szCs w:val="24"/>
    </w:rPr>
  </w:style>
  <w:style w:type="paragraph" w:styleId="af4">
    <w:name w:val="Normal (Web)"/>
    <w:basedOn w:val="a0"/>
    <w:qFormat/>
    <w:pPr>
      <w:widowControl/>
      <w:spacing w:before="100" w:beforeAutospacing="1" w:after="100" w:afterAutospacing="1"/>
      <w:jc w:val="left"/>
    </w:pPr>
    <w:rPr>
      <w:rFonts w:ascii="宋体" w:hAnsi="宋体" w:cs="宋体"/>
      <w:color w:val="000000"/>
      <w:kern w:val="0"/>
      <w:sz w:val="24"/>
      <w:szCs w:val="20"/>
    </w:rPr>
  </w:style>
  <w:style w:type="paragraph" w:styleId="19">
    <w:name w:val="index 1"/>
    <w:basedOn w:val="a0"/>
    <w:next w:val="a0"/>
    <w:qFormat/>
    <w:pPr>
      <w:spacing w:line="220" w:lineRule="exact"/>
      <w:jc w:val="center"/>
    </w:pPr>
    <w:rPr>
      <w:rFonts w:ascii="仿宋_GB2312" w:eastAsia="仿宋_GB2312" w:hAnsi="Times New Roman"/>
      <w:szCs w:val="21"/>
    </w:rPr>
  </w:style>
  <w:style w:type="paragraph" w:styleId="af5">
    <w:name w:val="Title"/>
    <w:basedOn w:val="a0"/>
    <w:link w:val="a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9"/>
    <w:next w:val="a9"/>
    <w:link w:val="af8"/>
    <w:qFormat/>
  </w:style>
  <w:style w:type="paragraph" w:styleId="af9">
    <w:name w:val="Body Text First Indent"/>
    <w:basedOn w:val="a0"/>
    <w:link w:val="afa"/>
    <w:qFormat/>
    <w:pPr>
      <w:spacing w:line="312" w:lineRule="auto"/>
      <w:ind w:firstLine="420"/>
    </w:pPr>
    <w:rPr>
      <w:rFonts w:ascii="Times New Roman" w:hAnsi="Times New Roman"/>
      <w:szCs w:val="24"/>
    </w:rPr>
  </w:style>
  <w:style w:type="table" w:styleId="afb">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d">
    <w:name w:val="Strong"/>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aff1">
    <w:name w:val="annotation reference"/>
    <w:basedOn w:val="a2"/>
    <w:qFormat/>
    <w:rPr>
      <w:sz w:val="21"/>
    </w:rPr>
  </w:style>
  <w:style w:type="character" w:styleId="aff2">
    <w:name w:val="footnote reference"/>
    <w:uiPriority w:val="99"/>
    <w:qFormat/>
    <w:rPr>
      <w:vertAlign w:val="superscript"/>
    </w:rPr>
  </w:style>
  <w:style w:type="character" w:customStyle="1" w:styleId="11">
    <w:name w:val="标题 1 字符1"/>
    <w:link w:val="10"/>
    <w:qFormat/>
    <w:rPr>
      <w:rFonts w:eastAsia="宋体"/>
      <w:b/>
      <w:kern w:val="44"/>
      <w:sz w:val="44"/>
    </w:rPr>
  </w:style>
  <w:style w:type="character" w:customStyle="1" w:styleId="21">
    <w:name w:val="标题 2 字符1"/>
    <w:link w:val="20"/>
    <w:qFormat/>
    <w:rPr>
      <w:rFonts w:ascii="Arial" w:eastAsia="黑体" w:hAnsi="Arial"/>
      <w:b/>
      <w:kern w:val="2"/>
      <w:sz w:val="32"/>
    </w:rPr>
  </w:style>
  <w:style w:type="character" w:customStyle="1" w:styleId="31">
    <w:name w:val="标题 3 字符1"/>
    <w:link w:val="3"/>
    <w:qFormat/>
    <w:rPr>
      <w:rFonts w:ascii="黑体" w:eastAsia="黑体" w:hAnsi="Calibri"/>
      <w:kern w:val="2"/>
      <w:sz w:val="28"/>
    </w:rPr>
  </w:style>
  <w:style w:type="character" w:customStyle="1" w:styleId="41">
    <w:name w:val="标题 4 字符1"/>
    <w:link w:val="4"/>
    <w:qFormat/>
    <w:rPr>
      <w:rFonts w:ascii="Arial" w:eastAsia="黑体" w:hAnsi="Arial"/>
      <w:b/>
      <w:bCs/>
      <w:kern w:val="2"/>
      <w:sz w:val="28"/>
      <w:szCs w:val="28"/>
    </w:rPr>
  </w:style>
  <w:style w:type="character" w:customStyle="1" w:styleId="51">
    <w:name w:val="标题 5 字符1"/>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12">
    <w:name w:val="文档结构图 字符1"/>
    <w:link w:val="a7"/>
    <w:qFormat/>
    <w:rPr>
      <w:rFonts w:ascii="宋体" w:eastAsia="宋体" w:hAnsi="Calibri" w:cs="宋体"/>
      <w:kern w:val="2"/>
      <w:sz w:val="18"/>
      <w:szCs w:val="18"/>
    </w:rPr>
  </w:style>
  <w:style w:type="character" w:customStyle="1" w:styleId="13">
    <w:name w:val="批注文字 字符1"/>
    <w:link w:val="a9"/>
    <w:uiPriority w:val="99"/>
    <w:qFormat/>
    <w:rPr>
      <w:rFonts w:eastAsia="宋体"/>
      <w:kern w:val="2"/>
      <w:sz w:val="21"/>
    </w:rPr>
  </w:style>
  <w:style w:type="character" w:customStyle="1" w:styleId="33">
    <w:name w:val="正文文本 3 字符"/>
    <w:link w:val="32"/>
    <w:qFormat/>
    <w:rPr>
      <w:rFonts w:ascii="宋体" w:eastAsia="宋体" w:hAnsi="Calibri"/>
      <w:kern w:val="2"/>
      <w:sz w:val="24"/>
    </w:rPr>
  </w:style>
  <w:style w:type="character" w:customStyle="1" w:styleId="ab">
    <w:name w:val="结束语 字符"/>
    <w:link w:val="aa"/>
    <w:semiHidden/>
    <w:qFormat/>
    <w:rPr>
      <w:rFonts w:ascii="宋体" w:eastAsia="宋体"/>
      <w:b/>
      <w:kern w:val="2"/>
      <w:sz w:val="28"/>
      <w:szCs w:val="24"/>
    </w:rPr>
  </w:style>
  <w:style w:type="character" w:customStyle="1" w:styleId="a5">
    <w:name w:val="正文文本 字符"/>
    <w:link w:val="a1"/>
    <w:qFormat/>
    <w:rPr>
      <w:rFonts w:eastAsia="宋体"/>
      <w:kern w:val="2"/>
      <w:sz w:val="21"/>
    </w:rPr>
  </w:style>
  <w:style w:type="character" w:customStyle="1" w:styleId="14">
    <w:name w:val="正文文本缩进 字符1"/>
    <w:link w:val="ac"/>
    <w:qFormat/>
    <w:rPr>
      <w:rFonts w:eastAsia="宋体"/>
      <w:kern w:val="2"/>
      <w:sz w:val="21"/>
    </w:rPr>
  </w:style>
  <w:style w:type="character" w:customStyle="1" w:styleId="HTML0">
    <w:name w:val="HTML 地址 字符"/>
    <w:link w:val="HTML"/>
    <w:qFormat/>
    <w:rPr>
      <w:rFonts w:ascii="宋体" w:hAnsi="宋体"/>
      <w:i/>
      <w:iCs/>
      <w:kern w:val="2"/>
      <w:sz w:val="24"/>
      <w:szCs w:val="24"/>
    </w:rPr>
  </w:style>
  <w:style w:type="character" w:customStyle="1" w:styleId="15">
    <w:name w:val="纯文本 字符1"/>
    <w:link w:val="ad"/>
    <w:uiPriority w:val="99"/>
    <w:qFormat/>
    <w:locked/>
    <w:rPr>
      <w:rFonts w:ascii="宋体" w:eastAsia="宋体" w:hAnsi="Calibri"/>
      <w:kern w:val="2"/>
      <w:sz w:val="21"/>
      <w:szCs w:val="22"/>
    </w:rPr>
  </w:style>
  <w:style w:type="character" w:customStyle="1" w:styleId="16">
    <w:name w:val="日期 字符1"/>
    <w:link w:val="ae"/>
    <w:qFormat/>
    <w:rPr>
      <w:rFonts w:eastAsia="宋体"/>
      <w:kern w:val="2"/>
      <w:sz w:val="21"/>
    </w:rPr>
  </w:style>
  <w:style w:type="character" w:customStyle="1" w:styleId="210">
    <w:name w:val="正文文本缩进 2 字符1"/>
    <w:link w:val="23"/>
    <w:qFormat/>
    <w:rPr>
      <w:rFonts w:ascii="宋体" w:eastAsia="宋体" w:hAnsi="宋体"/>
      <w:sz w:val="24"/>
      <w:szCs w:val="24"/>
    </w:rPr>
  </w:style>
  <w:style w:type="character" w:customStyle="1" w:styleId="17">
    <w:name w:val="批注框文本 字符1"/>
    <w:link w:val="af"/>
    <w:uiPriority w:val="99"/>
    <w:qFormat/>
    <w:rPr>
      <w:rFonts w:eastAsia="宋体"/>
      <w:kern w:val="2"/>
      <w:sz w:val="18"/>
    </w:rPr>
  </w:style>
  <w:style w:type="character" w:customStyle="1" w:styleId="24">
    <w:name w:val="页脚 字符2"/>
    <w:link w:val="af0"/>
    <w:uiPriority w:val="99"/>
    <w:qFormat/>
    <w:rPr>
      <w:rFonts w:ascii="Calibri" w:eastAsia="宋体" w:hAnsi="Calibri"/>
      <w:kern w:val="2"/>
      <w:sz w:val="18"/>
      <w:szCs w:val="22"/>
    </w:rPr>
  </w:style>
  <w:style w:type="character" w:customStyle="1" w:styleId="18">
    <w:name w:val="页眉 字符1"/>
    <w:link w:val="af1"/>
    <w:uiPriority w:val="99"/>
    <w:qFormat/>
    <w:rPr>
      <w:rFonts w:eastAsia="宋体"/>
      <w:kern w:val="2"/>
      <w:sz w:val="18"/>
    </w:rPr>
  </w:style>
  <w:style w:type="character" w:customStyle="1" w:styleId="af3">
    <w:name w:val="脚注文本 字符"/>
    <w:link w:val="af2"/>
    <w:uiPriority w:val="99"/>
    <w:qFormat/>
    <w:rPr>
      <w:rFonts w:eastAsia="宋体"/>
      <w:kern w:val="2"/>
      <w:sz w:val="18"/>
      <w:szCs w:val="18"/>
    </w:rPr>
  </w:style>
  <w:style w:type="character" w:customStyle="1" w:styleId="35">
    <w:name w:val="正文文本缩进 3 字符"/>
    <w:link w:val="34"/>
    <w:qFormat/>
    <w:rPr>
      <w:rFonts w:ascii="Calibri" w:eastAsia="宋体" w:hAnsi="Calibri"/>
      <w:kern w:val="2"/>
      <w:sz w:val="16"/>
      <w:szCs w:val="16"/>
    </w:rPr>
  </w:style>
  <w:style w:type="character" w:customStyle="1" w:styleId="26">
    <w:name w:val="正文文本 2 字符"/>
    <w:link w:val="25"/>
    <w:qFormat/>
    <w:rPr>
      <w:rFonts w:eastAsia="宋体"/>
      <w:szCs w:val="24"/>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文本首行缩进 字符"/>
    <w:link w:val="af9"/>
    <w:qFormat/>
    <w:rPr>
      <w:rFonts w:eastAsia="宋体"/>
      <w:kern w:val="2"/>
      <w:sz w:val="21"/>
      <w:szCs w:val="24"/>
      <w:lang w:val="en-US" w:eastAsia="zh-CN" w:bidi="ar-SA"/>
    </w:rPr>
  </w:style>
  <w:style w:type="character" w:customStyle="1" w:styleId="stylekwd">
    <w:name w:val="style_kwd"/>
    <w:qFormat/>
  </w:style>
  <w:style w:type="character" w:customStyle="1" w:styleId="Char1">
    <w:name w:val="批注文字 Char1"/>
    <w:uiPriority w:val="99"/>
    <w:qFormat/>
    <w:rPr>
      <w:rFonts w:ascii="Times New Roman" w:eastAsia="宋体" w:hAnsi="Times New Roman" w:cs="Times New Roman"/>
      <w:sz w:val="20"/>
      <w:szCs w:val="20"/>
      <w:lang w:bidi="ar-SA"/>
    </w:rPr>
  </w:style>
  <w:style w:type="character" w:customStyle="1" w:styleId="CommentTextChar">
    <w:name w:val="Comment Text Char"/>
    <w:qFormat/>
  </w:style>
  <w:style w:type="paragraph" w:customStyle="1" w:styleId="Style85">
    <w:name w:val="_Style 85"/>
    <w:uiPriority w:val="99"/>
    <w:qFormat/>
    <w:rPr>
      <w:kern w:val="2"/>
      <w:sz w:val="21"/>
    </w:rPr>
  </w:style>
  <w:style w:type="paragraph" w:customStyle="1" w:styleId="Style23">
    <w:name w:val="_Style 23"/>
    <w:basedOn w:val="a0"/>
    <w:qFormat/>
    <w:pPr>
      <w:widowControl/>
      <w:spacing w:after="160" w:line="240" w:lineRule="exact"/>
      <w:jc w:val="left"/>
    </w:pPr>
  </w:style>
  <w:style w:type="paragraph" w:customStyle="1" w:styleId="Style87">
    <w:name w:val="_Style 87"/>
    <w:basedOn w:val="10"/>
    <w:next w:val="a0"/>
    <w:uiPriority w:val="39"/>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Pr>
      <w:b/>
      <w:bCs/>
      <w:sz w:val="32"/>
      <w:szCs w:val="32"/>
    </w:rPr>
  </w:style>
  <w:style w:type="character" w:customStyle="1" w:styleId="Char">
    <w:name w:val="正文文本 Char"/>
    <w:qFormat/>
    <w:rPr>
      <w:rFonts w:eastAsia="宋体"/>
      <w:kern w:val="2"/>
      <w:sz w:val="21"/>
      <w:szCs w:val="24"/>
      <w:lang w:val="en-US" w:eastAsia="zh-CN" w:bidi="ar-SA"/>
    </w:rPr>
  </w:style>
  <w:style w:type="paragraph" w:customStyle="1" w:styleId="aff3">
    <w:name w:val="表格文字"/>
    <w:basedOn w:val="a0"/>
    <w:qFormat/>
    <w:pPr>
      <w:adjustRightInd w:val="0"/>
      <w:spacing w:line="420" w:lineRule="atLeast"/>
      <w:jc w:val="left"/>
      <w:textAlignment w:val="baseline"/>
    </w:pPr>
    <w:rPr>
      <w:rFonts w:ascii="Times New Roman" w:hAnsi="Times New Roman"/>
      <w:kern w:val="0"/>
      <w:szCs w:val="20"/>
    </w:rPr>
  </w:style>
  <w:style w:type="paragraph" w:customStyle="1" w:styleId="Char0">
    <w:name w:val="Char"/>
    <w:basedOn w:val="a0"/>
    <w:qFormat/>
    <w:pPr>
      <w:widowControl/>
      <w:spacing w:after="160" w:line="240" w:lineRule="exact"/>
      <w:jc w:val="left"/>
    </w:pPr>
    <w:rPr>
      <w:rFonts w:ascii="Verdana" w:hAnsi="Verdana"/>
      <w:kern w:val="0"/>
      <w:sz w:val="20"/>
      <w:szCs w:val="20"/>
      <w:lang w:eastAsia="en-US"/>
    </w:rPr>
  </w:style>
  <w:style w:type="paragraph" w:styleId="aff4">
    <w:name w:val="List Paragraph"/>
    <w:basedOn w:val="a0"/>
    <w:link w:val="1a"/>
    <w:uiPriority w:val="99"/>
    <w:qFormat/>
    <w:pPr>
      <w:ind w:firstLineChars="200" w:firstLine="420"/>
    </w:pPr>
  </w:style>
  <w:style w:type="character" w:customStyle="1" w:styleId="1a">
    <w:name w:val="列表段落 字符1"/>
    <w:link w:val="aff4"/>
    <w:uiPriority w:val="99"/>
    <w:qFormat/>
    <w:locked/>
    <w:rPr>
      <w:rFonts w:ascii="Calibri" w:eastAsia="宋体" w:hAnsi="Calibri"/>
      <w:kern w:val="2"/>
      <w:sz w:val="21"/>
      <w:szCs w:val="22"/>
    </w:rPr>
  </w:style>
  <w:style w:type="character" w:customStyle="1" w:styleId="Char10">
    <w:name w:val="正文首行缩进 Char1"/>
    <w:uiPriority w:val="99"/>
    <w:qFormat/>
    <w:rPr>
      <w:rFonts w:eastAsia="宋体"/>
      <w:kern w:val="2"/>
      <w:sz w:val="21"/>
    </w:rPr>
  </w:style>
  <w:style w:type="paragraph" w:customStyle="1" w:styleId="aff5">
    <w:name w:val="我的正文"/>
    <w:basedOn w:val="a0"/>
    <w:qFormat/>
    <w:rPr>
      <w:rFonts w:ascii="宋体" w:hAnsi="宋体"/>
      <w:sz w:val="24"/>
      <w:szCs w:val="24"/>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rPr>
  </w:style>
  <w:style w:type="paragraph" w:customStyle="1" w:styleId="27">
    <w:name w:val="样式2"/>
    <w:basedOn w:val="3"/>
    <w:qFormat/>
    <w:pPr>
      <w:spacing w:line="415" w:lineRule="auto"/>
      <w:ind w:firstLine="137"/>
    </w:pPr>
    <w:rPr>
      <w:rFonts w:hAnsi="Times New Roman"/>
      <w:bCs/>
      <w:i/>
      <w:szCs w:val="28"/>
    </w:rPr>
  </w:style>
  <w:style w:type="paragraph" w:customStyle="1" w:styleId="Char11">
    <w:name w:val="Char1"/>
    <w:basedOn w:val="a0"/>
    <w:qFormat/>
    <w:pPr>
      <w:tabs>
        <w:tab w:val="left" w:pos="360"/>
      </w:tabs>
    </w:pPr>
    <w:rPr>
      <w:rFonts w:ascii="Times New Roman" w:hAnsi="Times New Roman"/>
      <w:sz w:val="24"/>
      <w:szCs w:val="20"/>
    </w:rPr>
  </w:style>
  <w:style w:type="paragraph" w:customStyle="1" w:styleId="1b">
    <w:name w:val="修订1"/>
    <w:qFormat/>
    <w:rPr>
      <w:kern w:val="2"/>
      <w:sz w:val="21"/>
      <w:szCs w:val="24"/>
    </w:rPr>
  </w:style>
  <w:style w:type="paragraph" w:customStyle="1" w:styleId="1c">
    <w:name w:val="样式1"/>
    <w:basedOn w:val="a0"/>
    <w:next w:val="4"/>
    <w:qFormat/>
    <w:pPr>
      <w:spacing w:line="360" w:lineRule="auto"/>
      <w:ind w:firstLineChars="200" w:firstLine="420"/>
    </w:pPr>
    <w:rPr>
      <w:rFonts w:ascii="宋体" w:hAnsi="宋体"/>
      <w:szCs w:val="21"/>
    </w:rPr>
  </w:style>
  <w:style w:type="paragraph" w:customStyle="1" w:styleId="61">
    <w:name w:val="6'"/>
    <w:basedOn w:val="a0"/>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1d">
    <w:name w:val="1"/>
    <w:basedOn w:val="a0"/>
    <w:qFormat/>
    <w:rPr>
      <w:rFonts w:ascii="Times New Roman" w:hAnsi="Times New Roman"/>
      <w:szCs w:val="20"/>
    </w:rPr>
  </w:style>
  <w:style w:type="paragraph" w:customStyle="1" w:styleId="aff6">
    <w:name w:val="表格"/>
    <w:basedOn w:val="a0"/>
    <w:link w:val="Char2"/>
    <w:uiPriority w:val="1"/>
    <w:qFormat/>
    <w:pPr>
      <w:jc w:val="center"/>
      <w:textAlignment w:val="center"/>
    </w:pPr>
    <w:rPr>
      <w:rFonts w:ascii="华文细黑" w:hAnsi="华文细黑"/>
      <w:kern w:val="0"/>
      <w:szCs w:val="20"/>
    </w:rPr>
  </w:style>
  <w:style w:type="character" w:customStyle="1" w:styleId="Char2">
    <w:name w:val="表格 Char"/>
    <w:link w:val="aff6"/>
    <w:uiPriority w:val="1"/>
    <w:qFormat/>
    <w:locked/>
    <w:rPr>
      <w:rFonts w:ascii="华文细黑" w:eastAsia="宋体" w:hAnsi="华文细黑"/>
      <w:sz w:val="21"/>
    </w:rPr>
  </w:style>
  <w:style w:type="paragraph" w:customStyle="1" w:styleId="28">
    <w:name w:val="修订2"/>
    <w:qFormat/>
    <w:rPr>
      <w:kern w:val="2"/>
      <w:sz w:val="21"/>
      <w:szCs w:val="24"/>
    </w:rPr>
  </w:style>
  <w:style w:type="character" w:customStyle="1" w:styleId="Char20">
    <w:name w:val="批注文字 Char2"/>
    <w:uiPriority w:val="99"/>
    <w:semiHidden/>
    <w:qFormat/>
    <w:rPr>
      <w:rFonts w:ascii="Times New Roman" w:eastAsia="宋体" w:hAnsi="Times New Roman" w:cs="Times New Roman"/>
      <w:szCs w:val="24"/>
    </w:rPr>
  </w:style>
  <w:style w:type="paragraph" w:customStyle="1" w:styleId="40">
    <w:name w:val="样式4"/>
    <w:uiPriority w:val="99"/>
    <w:qFormat/>
    <w:pPr>
      <w:widowControl w:val="0"/>
      <w:autoSpaceDE w:val="0"/>
      <w:autoSpaceDN w:val="0"/>
      <w:adjustRightInd w:val="0"/>
    </w:pPr>
    <w:rPr>
      <w:rFonts w:ascii="宋体" w:hAnsi="Calibri" w:cs="宋体"/>
      <w:sz w:val="24"/>
      <w:szCs w:val="24"/>
    </w:rPr>
  </w:style>
  <w:style w:type="character" w:customStyle="1" w:styleId="aff7">
    <w:name w:val="正文文本缩进 字符"/>
    <w:qFormat/>
    <w:rPr>
      <w:rFonts w:ascii="宋体"/>
      <w:kern w:val="2"/>
      <w:sz w:val="30"/>
    </w:rPr>
  </w:style>
  <w:style w:type="character" w:customStyle="1" w:styleId="Char3">
    <w:name w:val="纯文本 Char"/>
    <w:qFormat/>
    <w:rPr>
      <w:rFonts w:ascii="宋体" w:hAnsi="Courier New" w:cs="Courier New"/>
      <w:kern w:val="2"/>
      <w:sz w:val="21"/>
      <w:szCs w:val="21"/>
    </w:rPr>
  </w:style>
  <w:style w:type="paragraph" w:customStyle="1" w:styleId="CharCharCharCharCharCharChar">
    <w:name w:val="Char Char Char Char Char Char Char"/>
    <w:basedOn w:val="a0"/>
    <w:qFormat/>
    <w:pPr>
      <w:tabs>
        <w:tab w:val="left" w:pos="425"/>
      </w:tabs>
      <w:ind w:left="425" w:hanging="425"/>
    </w:pPr>
    <w:rPr>
      <w:rFonts w:ascii="Times New Roman" w:eastAsia="仿宋_GB2312" w:hAnsi="Times New Roman"/>
      <w:kern w:val="24"/>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发文落款"/>
    <w:basedOn w:val="aff8"/>
    <w:qFormat/>
    <w:pPr>
      <w:ind w:left="4094" w:right="607" w:firstLine="0"/>
      <w:jc w:val="center"/>
    </w:pPr>
  </w:style>
  <w:style w:type="paragraph" w:customStyle="1" w:styleId="ST202">
    <w:name w:val="ST20_2"/>
    <w:basedOn w:val="a0"/>
    <w:qFormat/>
    <w:pPr>
      <w:autoSpaceDE w:val="0"/>
      <w:autoSpaceDN w:val="0"/>
      <w:adjustRightInd w:val="0"/>
      <w:spacing w:line="312" w:lineRule="atLeast"/>
      <w:ind w:firstLine="482"/>
      <w:textAlignment w:val="baseline"/>
    </w:pPr>
    <w:rPr>
      <w:rFonts w:ascii="宋体" w:hAnsi="Tms Rmn"/>
      <w:kern w:val="0"/>
      <w:sz w:val="24"/>
      <w:szCs w:val="20"/>
    </w:rPr>
  </w:style>
  <w:style w:type="paragraph" w:customStyle="1" w:styleId="62">
    <w:name w:val="6"/>
    <w:basedOn w:val="a0"/>
    <w:qFormat/>
    <w:pPr>
      <w:tabs>
        <w:tab w:val="left" w:pos="840"/>
      </w:tabs>
      <w:spacing w:line="360" w:lineRule="auto"/>
      <w:ind w:left="840" w:hanging="420"/>
    </w:pPr>
    <w:rPr>
      <w:rFonts w:ascii="宋体" w:hAnsi="Times New Roman"/>
      <w:sz w:val="24"/>
      <w:szCs w:val="20"/>
    </w:rPr>
  </w:style>
  <w:style w:type="paragraph" w:customStyle="1" w:styleId="1e">
    <w:name w:val="标题1"/>
    <w:basedOn w:val="a0"/>
    <w:qFormat/>
    <w:pPr>
      <w:tabs>
        <w:tab w:val="left" w:pos="360"/>
      </w:tabs>
      <w:spacing w:line="420" w:lineRule="exact"/>
      <w:ind w:firstLine="425"/>
    </w:pPr>
    <w:rPr>
      <w:rFonts w:ascii="宋体" w:eastAsia="黑体" w:hAnsi="Times New Roman"/>
      <w:b/>
      <w:sz w:val="30"/>
      <w:szCs w:val="20"/>
    </w:rPr>
  </w:style>
  <w:style w:type="paragraph" w:customStyle="1" w:styleId="36">
    <w:name w:val="样式3"/>
    <w:basedOn w:val="20"/>
    <w:qFormat/>
    <w:pPr>
      <w:tabs>
        <w:tab w:val="left" w:pos="480"/>
      </w:tabs>
      <w:spacing w:before="120" w:after="120" w:line="440" w:lineRule="exact"/>
      <w:ind w:left="480" w:hanging="480"/>
    </w:pPr>
    <w:rPr>
      <w:rFonts w:ascii="黑体"/>
      <w:b w:val="0"/>
      <w:sz w:val="28"/>
    </w:rPr>
  </w:style>
  <w:style w:type="paragraph" w:customStyle="1" w:styleId="xl33">
    <w:name w:val="xl3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1"/>
    </w:rPr>
  </w:style>
  <w:style w:type="paragraph" w:customStyle="1" w:styleId="2">
    <w:name w:val="标题 2标题"/>
    <w:basedOn w:val="af5"/>
    <w:next w:val="af5"/>
    <w:qFormat/>
    <w:pPr>
      <w:numPr>
        <w:numId w:val="1"/>
      </w:numPr>
      <w:spacing w:line="295" w:lineRule="auto"/>
      <w:jc w:val="left"/>
    </w:pPr>
    <w:rPr>
      <w:rFonts w:ascii="黑体" w:eastAsia="黑体" w:hAnsi="宋体"/>
      <w:sz w:val="28"/>
      <w:szCs w:val="28"/>
    </w:rPr>
  </w:style>
  <w:style w:type="paragraph" w:customStyle="1" w:styleId="1">
    <w:name w:val="正文项目编号1"/>
    <w:basedOn w:val="a0"/>
    <w:qFormat/>
    <w:pPr>
      <w:numPr>
        <w:numId w:val="2"/>
      </w:numPr>
      <w:spacing w:line="360" w:lineRule="auto"/>
    </w:pPr>
    <w:rPr>
      <w:rFonts w:ascii="Times New Roman" w:eastAsia="仿宋_GB2312" w:hAnsi="Times New Roman"/>
      <w:kern w:val="0"/>
      <w:sz w:val="28"/>
      <w:szCs w:val="24"/>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22">
    <w:name w:val="xl22"/>
    <w:basedOn w:val="a0"/>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1"/>
    </w:rPr>
  </w:style>
  <w:style w:type="paragraph" w:customStyle="1" w:styleId="qptext">
    <w:name w:val="qptext"/>
    <w:basedOn w:val="a0"/>
    <w:qFormat/>
    <w:pPr>
      <w:tabs>
        <w:tab w:val="left" w:pos="842"/>
      </w:tabs>
      <w:snapToGrid w:val="0"/>
      <w:spacing w:before="60" w:after="60" w:line="25" w:lineRule="atLeast"/>
      <w:ind w:firstLine="482"/>
      <w:jc w:val="left"/>
    </w:pPr>
    <w:rPr>
      <w:rFonts w:ascii="宋体" w:hAnsi="Times New Roman"/>
      <w:sz w:val="24"/>
      <w:szCs w:val="20"/>
    </w:rPr>
  </w:style>
  <w:style w:type="paragraph" w:customStyle="1" w:styleId="150">
    <w:name w:val="宋体小四1.5行距"/>
    <w:basedOn w:val="a0"/>
    <w:qFormat/>
    <w:pPr>
      <w:widowControl/>
      <w:autoSpaceDE w:val="0"/>
      <w:autoSpaceDN w:val="0"/>
      <w:adjustRightInd w:val="0"/>
      <w:snapToGrid w:val="0"/>
      <w:spacing w:line="360" w:lineRule="auto"/>
      <w:ind w:firstLineChars="200" w:firstLine="200"/>
      <w:jc w:val="left"/>
    </w:pPr>
    <w:rPr>
      <w:rFonts w:ascii="宋体" w:hAnsi="Times New Roman"/>
      <w:kern w:val="0"/>
      <w:sz w:val="24"/>
      <w:szCs w:val="24"/>
    </w:rPr>
  </w:style>
  <w:style w:type="paragraph" w:customStyle="1" w:styleId="zzd">
    <w:name w:val="zzd表格"/>
    <w:qFormat/>
    <w:pPr>
      <w:numPr>
        <w:numId w:val="3"/>
      </w:numPr>
      <w:tabs>
        <w:tab w:val="clear" w:pos="842"/>
      </w:tabs>
      <w:spacing w:line="240" w:lineRule="atLeast"/>
      <w:ind w:firstLine="0"/>
      <w:jc w:val="center"/>
    </w:pPr>
    <w:rPr>
      <w:sz w:val="18"/>
    </w:rPr>
  </w:style>
  <w:style w:type="paragraph" w:customStyle="1" w:styleId="CharCharChar1Char">
    <w:name w:val="Char Char Char1 Char"/>
    <w:basedOn w:val="a0"/>
    <w:qFormat/>
    <w:rPr>
      <w:rFonts w:ascii="Tahoma" w:hAnsi="Tahoma" w:cs="仿宋_GB2312"/>
      <w:sz w:val="24"/>
      <w:szCs w:val="20"/>
    </w:rPr>
  </w:style>
  <w:style w:type="paragraph" w:customStyle="1" w:styleId="CharCharCharChar">
    <w:name w:val="Char Char Char Char"/>
    <w:basedOn w:val="a0"/>
    <w:qFormat/>
    <w:pPr>
      <w:tabs>
        <w:tab w:val="left" w:pos="425"/>
      </w:tabs>
      <w:ind w:left="425" w:hanging="425"/>
    </w:pPr>
    <w:rPr>
      <w:rFonts w:ascii="Times New Roman" w:eastAsia="仿宋_GB2312" w:hAnsi="Times New Roman"/>
      <w:kern w:val="24"/>
      <w:sz w:val="24"/>
      <w:szCs w:val="24"/>
    </w:rPr>
  </w:style>
  <w:style w:type="paragraph" w:customStyle="1" w:styleId="1f">
    <w:name w:val="列出段落1"/>
    <w:basedOn w:val="a0"/>
    <w:uiPriority w:val="34"/>
    <w:qFormat/>
    <w:pPr>
      <w:ind w:firstLineChars="200" w:firstLine="420"/>
    </w:pPr>
  </w:style>
  <w:style w:type="paragraph" w:customStyle="1" w:styleId="3312156">
    <w:name w:val="样式 标题 3 + 段前: 31.2 磅 段后: 15.6 磅"/>
    <w:basedOn w:val="3"/>
    <w:qFormat/>
    <w:pPr>
      <w:keepNext w:val="0"/>
      <w:keepLines w:val="0"/>
      <w:spacing w:before="100" w:after="60" w:line="240" w:lineRule="auto"/>
      <w:ind w:firstLineChars="0" w:firstLine="0"/>
    </w:pPr>
    <w:rPr>
      <w:rFonts w:ascii="宋体" w:eastAsia="宋体" w:hAnsi="Times New Roman"/>
      <w:kern w:val="0"/>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G5Char">
    <w:name w:val="G_5 Char"/>
    <w:link w:val="G5"/>
    <w:qFormat/>
    <w:rPr>
      <w:rFonts w:ascii="宋体" w:hAnsi="宋体"/>
      <w:sz w:val="24"/>
      <w:szCs w:val="24"/>
    </w:rPr>
  </w:style>
  <w:style w:type="paragraph" w:customStyle="1" w:styleId="G5">
    <w:name w:val="G_5"/>
    <w:basedOn w:val="G4"/>
    <w:link w:val="G5Char"/>
    <w:qFormat/>
    <w:pPr>
      <w:tabs>
        <w:tab w:val="left" w:pos="1080"/>
        <w:tab w:val="left" w:pos="2520"/>
        <w:tab w:val="left" w:pos="3600"/>
      </w:tabs>
      <w:ind w:left="227" w:hanging="227"/>
      <w:outlineLvl w:val="4"/>
    </w:pPr>
  </w:style>
  <w:style w:type="paragraph" w:customStyle="1" w:styleId="G4">
    <w:name w:val="G_4级"/>
    <w:basedOn w:val="a0"/>
    <w:link w:val="G4Char"/>
    <w:qFormat/>
    <w:pPr>
      <w:tabs>
        <w:tab w:val="left" w:pos="2880"/>
      </w:tabs>
      <w:adjustRightInd w:val="0"/>
      <w:snapToGrid w:val="0"/>
      <w:spacing w:line="360" w:lineRule="auto"/>
      <w:ind w:left="2880" w:hanging="360"/>
      <w:textAlignment w:val="baseline"/>
      <w:outlineLvl w:val="3"/>
    </w:pPr>
    <w:rPr>
      <w:rFonts w:ascii="宋体" w:eastAsia="楷体_GB2312" w:hAnsi="宋体"/>
      <w:kern w:val="0"/>
      <w:sz w:val="24"/>
      <w:szCs w:val="24"/>
    </w:rPr>
  </w:style>
  <w:style w:type="character" w:customStyle="1" w:styleId="G4Char">
    <w:name w:val="G_4级 Char"/>
    <w:link w:val="G4"/>
    <w:qFormat/>
    <w:rPr>
      <w:rFonts w:ascii="宋体" w:hAnsi="宋体"/>
      <w:sz w:val="24"/>
      <w:szCs w:val="24"/>
    </w:rPr>
  </w:style>
  <w:style w:type="character" w:customStyle="1" w:styleId="3Char1">
    <w:name w:val="标题 3 Char1"/>
    <w:semiHidden/>
    <w:qFormat/>
    <w:rPr>
      <w:rFonts w:cs="Times New Roman"/>
      <w:b/>
      <w:bCs/>
      <w:kern w:val="2"/>
      <w:sz w:val="32"/>
      <w:szCs w:val="32"/>
    </w:rPr>
  </w:style>
  <w:style w:type="character" w:customStyle="1" w:styleId="Char4">
    <w:name w:val="样式 居中 Char"/>
    <w:link w:val="affa"/>
    <w:qFormat/>
    <w:rPr>
      <w:rFonts w:eastAsia="仿宋_GB2312"/>
      <w:sz w:val="24"/>
    </w:rPr>
  </w:style>
  <w:style w:type="paragraph" w:customStyle="1" w:styleId="affa">
    <w:name w:val="样式 居中"/>
    <w:basedOn w:val="a0"/>
    <w:link w:val="Char4"/>
    <w:qFormat/>
    <w:pPr>
      <w:adjustRightInd w:val="0"/>
      <w:snapToGrid w:val="0"/>
      <w:spacing w:line="360" w:lineRule="atLeast"/>
      <w:jc w:val="center"/>
      <w:textAlignment w:val="baseline"/>
    </w:pPr>
    <w:rPr>
      <w:rFonts w:ascii="Times New Roman" w:eastAsia="仿宋_GB2312" w:hAnsi="Times New Roman"/>
      <w:kern w:val="0"/>
      <w:sz w:val="24"/>
      <w:szCs w:val="20"/>
    </w:rPr>
  </w:style>
  <w:style w:type="character" w:customStyle="1" w:styleId="GChar">
    <w:name w:val="G_正文 Char"/>
    <w:link w:val="G"/>
    <w:qFormat/>
    <w:rPr>
      <w:rFonts w:ascii="宋体" w:hAnsi="宋体"/>
      <w:sz w:val="24"/>
      <w:szCs w:val="24"/>
    </w:rPr>
  </w:style>
  <w:style w:type="paragraph" w:customStyle="1" w:styleId="G">
    <w:name w:val="G_正文"/>
    <w:basedOn w:val="a0"/>
    <w:link w:val="GChar"/>
    <w:qFormat/>
    <w:pPr>
      <w:adjustRightInd w:val="0"/>
      <w:snapToGrid w:val="0"/>
      <w:spacing w:line="360" w:lineRule="auto"/>
      <w:ind w:firstLineChars="200" w:firstLine="480"/>
      <w:textAlignment w:val="baseline"/>
    </w:pPr>
    <w:rPr>
      <w:rFonts w:ascii="宋体" w:eastAsia="楷体_GB2312" w:hAnsi="宋体"/>
      <w:kern w:val="0"/>
      <w:sz w:val="24"/>
      <w:szCs w:val="24"/>
    </w:rPr>
  </w:style>
  <w:style w:type="character" w:customStyle="1" w:styleId="CharChar">
    <w:name w:val="Char Char"/>
    <w:qFormat/>
    <w:rPr>
      <w:rFonts w:eastAsia="宋体"/>
      <w:kern w:val="2"/>
      <w:sz w:val="18"/>
      <w:lang w:val="en-US" w:eastAsia="zh-CN" w:bidi="ar-SA"/>
    </w:rPr>
  </w:style>
  <w:style w:type="character" w:customStyle="1" w:styleId="1Char1">
    <w:name w:val="标题 1 Char1"/>
    <w:qFormat/>
    <w:rPr>
      <w:rFonts w:cs="Times New Roman"/>
      <w:b/>
      <w:bCs/>
      <w:kern w:val="44"/>
      <w:sz w:val="44"/>
      <w:szCs w:val="44"/>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Char1">
    <w:name w:val="Char Char1"/>
    <w:qFormat/>
    <w:rPr>
      <w:rFonts w:ascii="宋体" w:eastAsia="宋体" w:hAnsi="宋体" w:hint="eastAsia"/>
      <w:kern w:val="2"/>
      <w:sz w:val="18"/>
      <w:lang w:val="en-US" w:eastAsia="zh-CN" w:bidi="ar-SA"/>
    </w:rPr>
  </w:style>
  <w:style w:type="paragraph" w:customStyle="1" w:styleId="CharCharChar1Char1">
    <w:name w:val="Char Char Char1 Char1"/>
    <w:basedOn w:val="a0"/>
    <w:qFormat/>
    <w:rPr>
      <w:rFonts w:ascii="Tahoma" w:hAnsi="Tahoma" w:cs="仿宋_GB2312"/>
      <w:sz w:val="24"/>
      <w:szCs w:val="20"/>
    </w:rPr>
  </w:style>
  <w:style w:type="paragraph" w:customStyle="1" w:styleId="G3">
    <w:name w:val="G_3级"/>
    <w:qFormat/>
    <w:pPr>
      <w:widowControl w:val="0"/>
      <w:autoSpaceDE w:val="0"/>
      <w:autoSpaceDN w:val="0"/>
      <w:adjustRightInd w:val="0"/>
      <w:snapToGrid w:val="0"/>
      <w:spacing w:beforeLines="50" w:line="360" w:lineRule="auto"/>
      <w:ind w:left="100"/>
      <w:jc w:val="both"/>
      <w:textAlignment w:val="baseline"/>
    </w:pPr>
    <w:rPr>
      <w:rFonts w:ascii="黑体" w:eastAsia="黑体" w:hAnsi="宋体"/>
      <w:b/>
      <w:snapToGrid w:val="0"/>
      <w:spacing w:val="10"/>
      <w:kern w:val="2"/>
      <w:sz w:val="24"/>
      <w:szCs w:val="24"/>
      <w:lang w:val="en-GB"/>
    </w:rPr>
  </w:style>
  <w:style w:type="paragraph" w:customStyle="1" w:styleId="29">
    <w:name w:val="样式 标题 2"/>
    <w:basedOn w:val="a0"/>
    <w:next w:val="a0"/>
    <w:qFormat/>
    <w:pPr>
      <w:adjustRightInd w:val="0"/>
      <w:spacing w:before="120" w:line="295" w:lineRule="auto"/>
      <w:ind w:left="720" w:hanging="240"/>
      <w:jc w:val="left"/>
      <w:textAlignment w:val="baseline"/>
    </w:pPr>
    <w:rPr>
      <w:rFonts w:ascii="宋体" w:hAnsi="宋体" w:cs="黑体"/>
      <w:b/>
      <w:bCs/>
      <w:kern w:val="0"/>
      <w:sz w:val="24"/>
      <w:szCs w:val="20"/>
    </w:rPr>
  </w:style>
  <w:style w:type="paragraph" w:customStyle="1" w:styleId="110">
    <w:name w:val="列出段落11"/>
    <w:basedOn w:val="a0"/>
    <w:qFormat/>
    <w:pPr>
      <w:ind w:firstLineChars="200" w:firstLine="420"/>
    </w:pPr>
  </w:style>
  <w:style w:type="paragraph" w:customStyle="1" w:styleId="211">
    <w:name w:val="样式 (西文) 宋体 四号 首行缩进:  2 字符1"/>
    <w:basedOn w:val="a0"/>
    <w:qFormat/>
    <w:pPr>
      <w:adjustRightInd w:val="0"/>
      <w:spacing w:afterLines="50" w:line="360" w:lineRule="auto"/>
      <w:ind w:firstLineChars="200" w:firstLine="480"/>
      <w:jc w:val="left"/>
      <w:textAlignment w:val="baseline"/>
    </w:pPr>
    <w:rPr>
      <w:rFonts w:ascii="宋体" w:hAnsi="宋体" w:cs="宋体"/>
      <w:color w:val="FF0000"/>
      <w:sz w:val="24"/>
      <w:szCs w:val="24"/>
    </w:rPr>
  </w:style>
  <w:style w:type="paragraph" w:customStyle="1" w:styleId="1f0">
    <w:name w:val="正文1"/>
    <w:qFormat/>
    <w:pPr>
      <w:widowControl w:val="0"/>
      <w:adjustRightInd w:val="0"/>
      <w:spacing w:line="360" w:lineRule="auto"/>
      <w:ind w:firstLineChars="200" w:firstLine="560"/>
      <w:jc w:val="both"/>
      <w:textAlignment w:val="baseline"/>
    </w:pPr>
    <w:rPr>
      <w:rFonts w:cs="Arial"/>
      <w:kern w:val="44"/>
      <w:sz w:val="28"/>
      <w:szCs w:val="28"/>
    </w:rPr>
  </w:style>
  <w:style w:type="paragraph" w:customStyle="1" w:styleId="2a">
    <w:name w:val="列出段落2"/>
    <w:basedOn w:val="a0"/>
    <w:qFormat/>
    <w:pPr>
      <w:adjustRightInd w:val="0"/>
      <w:spacing w:line="360" w:lineRule="atLeast"/>
      <w:ind w:firstLineChars="200" w:firstLine="420"/>
      <w:textAlignment w:val="baseline"/>
    </w:pPr>
    <w:rPr>
      <w:rFonts w:ascii="Times New Roman" w:hAnsi="Times New Roman"/>
      <w:szCs w:val="20"/>
    </w:rPr>
  </w:style>
  <w:style w:type="paragraph" w:customStyle="1" w:styleId="G2">
    <w:name w:val="G_2级"/>
    <w:basedOn w:val="a0"/>
    <w:qFormat/>
    <w:pPr>
      <w:keepNext/>
      <w:adjustRightInd w:val="0"/>
      <w:spacing w:beforeLines="100" w:line="360" w:lineRule="auto"/>
      <w:textAlignment w:val="baseline"/>
      <w:outlineLvl w:val="1"/>
    </w:pPr>
    <w:rPr>
      <w:rFonts w:ascii="宋体" w:eastAsia="黑体" w:hAnsi="宋体"/>
      <w:b/>
      <w:sz w:val="28"/>
      <w:szCs w:val="28"/>
    </w:rPr>
  </w:style>
  <w:style w:type="paragraph" w:styleId="affb">
    <w:name w:val="No Spacing"/>
    <w:link w:val="affc"/>
    <w:qFormat/>
    <w:pPr>
      <w:widowControl w:val="0"/>
      <w:adjustRightInd w:val="0"/>
      <w:spacing w:line="360" w:lineRule="atLeast"/>
      <w:jc w:val="both"/>
      <w:textAlignment w:val="baseline"/>
    </w:pPr>
    <w:rPr>
      <w:rFonts w:ascii="Calibri" w:hAnsi="Calibri"/>
      <w:kern w:val="2"/>
      <w:sz w:val="21"/>
      <w:szCs w:val="22"/>
    </w:rPr>
  </w:style>
  <w:style w:type="character" w:customStyle="1" w:styleId="affc">
    <w:name w:val="无间隔 字符"/>
    <w:link w:val="affb"/>
    <w:qFormat/>
    <w:locked/>
    <w:rPr>
      <w:rFonts w:ascii="Calibri" w:eastAsia="宋体" w:hAnsi="Calibri"/>
      <w:kern w:val="2"/>
      <w:sz w:val="21"/>
      <w:szCs w:val="22"/>
      <w:lang w:bidi="ar-SA"/>
    </w:rPr>
  </w:style>
  <w:style w:type="paragraph" w:customStyle="1" w:styleId="1f1">
    <w:name w:val="纯文本1"/>
    <w:basedOn w:val="a0"/>
    <w:uiPriority w:val="99"/>
    <w:qFormat/>
    <w:rPr>
      <w:rFonts w:ascii="宋体" w:hAnsi="Courier New" w:cs="Courier New"/>
      <w:szCs w:val="21"/>
    </w:rPr>
  </w:style>
  <w:style w:type="paragraph" w:customStyle="1" w:styleId="212">
    <w:name w:val="正文文本缩进 21"/>
    <w:basedOn w:val="a0"/>
    <w:uiPriority w:val="99"/>
    <w:qFormat/>
    <w:pPr>
      <w:spacing w:line="360" w:lineRule="auto"/>
      <w:ind w:firstLineChars="200" w:firstLine="480"/>
    </w:pPr>
    <w:rPr>
      <w:rFonts w:ascii="宋体" w:hAnsi="宋体"/>
      <w:color w:val="FF0000"/>
      <w:kern w:val="0"/>
      <w:sz w:val="24"/>
      <w:szCs w:val="20"/>
    </w:rPr>
  </w:style>
  <w:style w:type="paragraph" w:customStyle="1" w:styleId="-">
    <w:name w:val="正文-段落"/>
    <w:qFormat/>
    <w:pPr>
      <w:spacing w:line="360" w:lineRule="auto"/>
      <w:ind w:firstLineChars="200" w:firstLine="200"/>
    </w:pPr>
    <w:rPr>
      <w:rFonts w:cs="宋体"/>
      <w:sz w:val="24"/>
      <w:szCs w:val="24"/>
      <w:lang w:val="en-GB"/>
    </w:rPr>
  </w:style>
  <w:style w:type="paragraph" w:customStyle="1" w:styleId="GB231208515">
    <w:name w:val="样式 楷体_GB2312 四号 加粗 首行缩进:  0.85 厘米 行距: 1.5 倍行距"/>
    <w:basedOn w:val="a0"/>
    <w:qFormat/>
    <w:pPr>
      <w:spacing w:line="360" w:lineRule="auto"/>
      <w:ind w:firstLine="480"/>
    </w:pPr>
    <w:rPr>
      <w:rFonts w:ascii="楷体_GB2312" w:eastAsia="楷体_GB2312" w:hAnsi="Times New Roman" w:cs="楷体_GB2312"/>
      <w:b/>
      <w:bCs/>
      <w:sz w:val="28"/>
      <w:szCs w:val="28"/>
    </w:rPr>
  </w:style>
  <w:style w:type="paragraph" w:customStyle="1" w:styleId="p0">
    <w:name w:val="p0"/>
    <w:basedOn w:val="a0"/>
    <w:qFormat/>
    <w:pPr>
      <w:widowControl/>
    </w:pPr>
    <w:rPr>
      <w:rFonts w:ascii="Times New Roman" w:hAnsi="Times New Roman"/>
      <w:kern w:val="0"/>
      <w:szCs w:val="21"/>
    </w:rPr>
  </w:style>
  <w:style w:type="paragraph" w:customStyle="1" w:styleId="CM54">
    <w:name w:val="CM54"/>
    <w:basedOn w:val="a0"/>
    <w:next w:val="a0"/>
    <w:qFormat/>
    <w:pPr>
      <w:autoSpaceDE w:val="0"/>
      <w:autoSpaceDN w:val="0"/>
      <w:adjustRightInd w:val="0"/>
      <w:jc w:val="left"/>
    </w:pPr>
    <w:rPr>
      <w:rFonts w:ascii="黑体" w:eastAsia="黑体"/>
      <w:kern w:val="0"/>
      <w:sz w:val="24"/>
      <w:szCs w:val="24"/>
    </w:rPr>
  </w:style>
  <w:style w:type="paragraph" w:customStyle="1" w:styleId="099">
    <w:name w:val="正文：首行缩进:  0.99 厘米"/>
    <w:basedOn w:val="a0"/>
    <w:qFormat/>
    <w:pPr>
      <w:spacing w:line="360" w:lineRule="auto"/>
      <w:ind w:firstLine="561"/>
    </w:pPr>
    <w:rPr>
      <w:rFonts w:ascii="Times New Roman" w:eastAsia="仿宋_GB2312" w:hAnsi="Times New Roman" w:cs="宋体"/>
      <w:sz w:val="24"/>
      <w:szCs w:val="20"/>
    </w:rPr>
  </w:style>
  <w:style w:type="paragraph" w:customStyle="1" w:styleId="CharCharCharCharCharCharChar2">
    <w:name w:val="Char Char Char Char Char Char Char2"/>
    <w:basedOn w:val="a0"/>
    <w:qFormat/>
    <w:pPr>
      <w:tabs>
        <w:tab w:val="left" w:pos="425"/>
      </w:tabs>
      <w:ind w:left="425" w:hanging="425"/>
    </w:pPr>
    <w:rPr>
      <w:rFonts w:ascii="Times New Roman" w:eastAsia="仿宋_GB2312" w:hAnsi="Times New Roman"/>
      <w:kern w:val="24"/>
      <w:sz w:val="24"/>
      <w:szCs w:val="24"/>
    </w:rPr>
  </w:style>
  <w:style w:type="paragraph" w:customStyle="1" w:styleId="CharCharCharCharCharCharCharChar1Char">
    <w:name w:val="Char Char Char Char Char Char Char Char1 Char"/>
    <w:basedOn w:val="a0"/>
    <w:qFormat/>
    <w:rPr>
      <w:rFonts w:ascii="Tahoma" w:hAnsi="Tahoma"/>
      <w:sz w:val="24"/>
      <w:szCs w:val="20"/>
    </w:rPr>
  </w:style>
  <w:style w:type="paragraph" w:customStyle="1" w:styleId="affd">
    <w:name w:val="章节"/>
    <w:next w:val="a0"/>
    <w:qFormat/>
    <w:pPr>
      <w:spacing w:beforeLines="150" w:afterLines="100"/>
      <w:jc w:val="center"/>
      <w:outlineLvl w:val="0"/>
    </w:pPr>
    <w:rPr>
      <w:rFonts w:eastAsia="黑体"/>
      <w:b/>
      <w:sz w:val="32"/>
    </w:rPr>
  </w:style>
  <w:style w:type="paragraph" w:customStyle="1" w:styleId="1XXX">
    <w:name w:val="1XXX"/>
    <w:qFormat/>
    <w:pPr>
      <w:spacing w:beforeLines="200" w:afterLines="50"/>
      <w:jc w:val="center"/>
      <w:outlineLvl w:val="1"/>
    </w:pPr>
    <w:rPr>
      <w:rFonts w:ascii="宋体" w:eastAsia="黑体" w:hAnsi="宋体"/>
      <w:color w:val="000000"/>
      <w:kern w:val="2"/>
      <w:sz w:val="30"/>
    </w:rPr>
  </w:style>
  <w:style w:type="paragraph" w:customStyle="1" w:styleId="CharCharCharCharCharChar">
    <w:name w:val="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0"/>
    <w:qFormat/>
    <w:pPr>
      <w:spacing w:line="360" w:lineRule="auto"/>
      <w:jc w:val="left"/>
    </w:pPr>
    <w:rPr>
      <w:rFonts w:ascii="Times New Roman" w:eastAsia="仿宋_GB2312" w:hAnsi="Times New Roman"/>
      <w:b/>
      <w:sz w:val="32"/>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Char4">
    <w:name w:val="Char Char4"/>
    <w:qFormat/>
    <w:rPr>
      <w:b/>
      <w:bCs/>
      <w:kern w:val="44"/>
      <w:sz w:val="44"/>
      <w:szCs w:val="44"/>
    </w:rPr>
  </w:style>
  <w:style w:type="paragraph" w:customStyle="1" w:styleId="CharCharCharCharCharChar1Char">
    <w:name w:val="Char Char Char Char Char Char1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
    <w:name w:val="条文"/>
    <w:qFormat/>
    <w:pPr>
      <w:numPr>
        <w:numId w:val="4"/>
      </w:numPr>
      <w:spacing w:before="120" w:line="360" w:lineRule="auto"/>
      <w:outlineLvl w:val="0"/>
    </w:pPr>
    <w:rPr>
      <w:sz w:val="21"/>
    </w:rPr>
  </w:style>
  <w:style w:type="character" w:customStyle="1" w:styleId="Char12">
    <w:name w:val="纯文本 Char1"/>
    <w:uiPriority w:val="99"/>
    <w:qFormat/>
    <w:rPr>
      <w:rFonts w:ascii="宋体" w:hAnsi="Courier New" w:cs="Courier New"/>
      <w:kern w:val="2"/>
      <w:sz w:val="21"/>
      <w:szCs w:val="21"/>
    </w:rPr>
  </w:style>
  <w:style w:type="paragraph" w:customStyle="1" w:styleId="affe">
    <w:name w:val="样式"/>
    <w:uiPriority w:val="99"/>
    <w:qFormat/>
    <w:pPr>
      <w:widowControl w:val="0"/>
      <w:autoSpaceDE w:val="0"/>
      <w:autoSpaceDN w:val="0"/>
      <w:adjustRightInd w:val="0"/>
    </w:pPr>
    <w:rPr>
      <w:rFonts w:ascii="宋体" w:hAnsi="Calibri" w:cs="宋体"/>
      <w:sz w:val="24"/>
      <w:szCs w:val="24"/>
    </w:rPr>
  </w:style>
  <w:style w:type="character" w:customStyle="1" w:styleId="5Char1">
    <w:name w:val="标题 5 Char1"/>
    <w:semiHidden/>
    <w:qFormat/>
    <w:rPr>
      <w:rFonts w:cs="Times New Roman"/>
      <w:b/>
      <w:bCs/>
      <w:kern w:val="2"/>
      <w:sz w:val="28"/>
      <w:szCs w:val="28"/>
    </w:rPr>
  </w:style>
  <w:style w:type="character" w:customStyle="1" w:styleId="Char21">
    <w:name w:val="纯文本 Char2"/>
    <w:qFormat/>
    <w:locked/>
    <w:rPr>
      <w:rFonts w:ascii="宋体" w:hAnsi="Courier New" w:cs="Courier New"/>
      <w:kern w:val="2"/>
      <w:sz w:val="21"/>
      <w:szCs w:val="21"/>
    </w:rPr>
  </w:style>
  <w:style w:type="character" w:customStyle="1" w:styleId="Char13">
    <w:name w:val="正文文本缩进 Char1"/>
    <w:qFormat/>
    <w:locked/>
    <w:rPr>
      <w:rFonts w:cs="Times New Roman"/>
      <w:kern w:val="2"/>
      <w:sz w:val="24"/>
      <w:szCs w:val="24"/>
    </w:rPr>
  </w:style>
  <w:style w:type="paragraph" w:customStyle="1" w:styleId="CharCharCharCharCharCharChar1">
    <w:name w:val="Char Char Char Char Char Char Char1"/>
    <w:basedOn w:val="a0"/>
    <w:qFormat/>
    <w:pPr>
      <w:tabs>
        <w:tab w:val="left" w:pos="425"/>
      </w:tabs>
      <w:ind w:left="425" w:hanging="425"/>
    </w:pPr>
    <w:rPr>
      <w:rFonts w:ascii="Times New Roman" w:eastAsia="仿宋_GB2312" w:hAnsi="Times New Roman"/>
      <w:kern w:val="24"/>
      <w:sz w:val="24"/>
      <w:szCs w:val="24"/>
    </w:rPr>
  </w:style>
  <w:style w:type="character" w:customStyle="1" w:styleId="Char40">
    <w:name w:val="纯文本 Char4"/>
    <w:qFormat/>
    <w:locked/>
    <w:rPr>
      <w:rFonts w:ascii="宋体" w:eastAsia="宋体" w:hAnsi="Courier New"/>
      <w:kern w:val="2"/>
      <w:sz w:val="21"/>
    </w:rPr>
  </w:style>
  <w:style w:type="paragraph" w:customStyle="1" w:styleId="New">
    <w:name w:val="正文 New"/>
    <w:qFormat/>
    <w:pPr>
      <w:widowControl w:val="0"/>
      <w:jc w:val="both"/>
    </w:pPr>
    <w:rPr>
      <w:rFonts w:ascii="Calibri" w:hAnsi="Calibri"/>
      <w:kern w:val="2"/>
      <w:sz w:val="21"/>
      <w:szCs w:val="22"/>
    </w:rPr>
  </w:style>
  <w:style w:type="paragraph" w:customStyle="1" w:styleId="cjk1">
    <w:name w:val="cjk1"/>
    <w:basedOn w:val="a0"/>
    <w:qFormat/>
    <w:pPr>
      <w:widowControl/>
      <w:spacing w:before="284" w:line="360" w:lineRule="auto"/>
      <w:jc w:val="left"/>
    </w:pPr>
    <w:rPr>
      <w:rFonts w:ascii="宋体" w:hAnsi="宋体"/>
      <w:kern w:val="0"/>
      <w:sz w:val="22"/>
    </w:rPr>
  </w:style>
  <w:style w:type="paragraph" w:customStyle="1" w:styleId="afff">
    <w:name w:val="小节"/>
    <w:basedOn w:val="a0"/>
    <w:qFormat/>
    <w:pPr>
      <w:spacing w:line="360" w:lineRule="auto"/>
    </w:pPr>
    <w:rPr>
      <w:rFonts w:ascii="Times New Roman" w:hAnsi="Times New Roman"/>
      <w:b/>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0">
    <w:name w:val="文二"/>
    <w:basedOn w:val="a0"/>
    <w:qFormat/>
    <w:pPr>
      <w:jc w:val="left"/>
    </w:pPr>
    <w:rPr>
      <w:rFonts w:ascii="宋体" w:hAnsi="宋体"/>
      <w:szCs w:val="21"/>
    </w:rPr>
  </w:style>
  <w:style w:type="paragraph" w:customStyle="1" w:styleId="37">
    <w:name w:val="列出段落3"/>
    <w:basedOn w:val="New"/>
    <w:qFormat/>
    <w:pPr>
      <w:ind w:firstLineChars="200" w:firstLine="420"/>
    </w:pPr>
    <w:rPr>
      <w:rFonts w:ascii="Times New Roman" w:hAnsi="Times New Roman"/>
      <w:szCs w:val="21"/>
    </w:rPr>
  </w:style>
  <w:style w:type="character" w:customStyle="1" w:styleId="Style186">
    <w:name w:val="_Style 186"/>
    <w:uiPriority w:val="19"/>
    <w:qFormat/>
    <w:rPr>
      <w:i/>
      <w:iCs/>
      <w:color w:val="808080"/>
    </w:rPr>
  </w:style>
  <w:style w:type="character" w:customStyle="1" w:styleId="Char14">
    <w:name w:val="结束语 Char1"/>
    <w:qFormat/>
    <w:rPr>
      <w:kern w:val="2"/>
      <w:sz w:val="21"/>
      <w:szCs w:val="24"/>
    </w:rPr>
  </w:style>
  <w:style w:type="character" w:customStyle="1" w:styleId="Char15">
    <w:name w:val="日期 Char1"/>
    <w:qFormat/>
    <w:rPr>
      <w:kern w:val="2"/>
      <w:sz w:val="21"/>
      <w:szCs w:val="24"/>
    </w:rPr>
  </w:style>
  <w:style w:type="character" w:customStyle="1" w:styleId="href">
    <w:name w:val="href"/>
    <w:qFormat/>
    <w:rPr>
      <w:color w:val="0000FF"/>
      <w:u w:val="single"/>
    </w:rPr>
  </w:style>
  <w:style w:type="character" w:customStyle="1" w:styleId="Char16">
    <w:name w:val="文档结构图 Char1"/>
    <w:qFormat/>
    <w:rPr>
      <w:rFonts w:ascii="宋体" w:eastAsia="宋体" w:hAnsi="宋体" w:hint="eastAsia"/>
      <w:kern w:val="2"/>
      <w:sz w:val="18"/>
      <w:szCs w:val="18"/>
    </w:rPr>
  </w:style>
  <w:style w:type="character" w:customStyle="1" w:styleId="2Char10">
    <w:name w:val="正文文本缩进 2 Char1"/>
    <w:qFormat/>
    <w:rPr>
      <w:kern w:val="2"/>
      <w:sz w:val="21"/>
      <w:szCs w:val="24"/>
    </w:rPr>
  </w:style>
  <w:style w:type="character" w:customStyle="1" w:styleId="first-child">
    <w:name w:val="first-child"/>
    <w:qFormat/>
    <w:rPr>
      <w:vanish/>
    </w:rPr>
  </w:style>
  <w:style w:type="character" w:customStyle="1" w:styleId="Char22">
    <w:name w:val="文档结构图 Char2"/>
    <w:qFormat/>
    <w:rPr>
      <w:rFonts w:ascii="宋体" w:eastAsia="宋体" w:hAnsi="宋体" w:hint="eastAsia"/>
      <w:kern w:val="2"/>
      <w:sz w:val="18"/>
      <w:szCs w:val="18"/>
    </w:rPr>
  </w:style>
  <w:style w:type="character" w:customStyle="1" w:styleId="Char23">
    <w:name w:val="结束语 Char2"/>
    <w:qFormat/>
    <w:rPr>
      <w:kern w:val="2"/>
      <w:sz w:val="21"/>
      <w:szCs w:val="24"/>
    </w:rPr>
  </w:style>
  <w:style w:type="character" w:customStyle="1" w:styleId="Char24">
    <w:name w:val="正文首行缩进 Char2"/>
    <w:qFormat/>
  </w:style>
  <w:style w:type="character" w:customStyle="1" w:styleId="Char25">
    <w:name w:val="正文文本 Char2"/>
    <w:semiHidden/>
    <w:qFormat/>
    <w:locked/>
    <w:rPr>
      <w:rFonts w:eastAsia="宋体"/>
      <w:b/>
      <w:bCs/>
      <w:kern w:val="2"/>
      <w:sz w:val="21"/>
      <w:szCs w:val="24"/>
    </w:rPr>
  </w:style>
  <w:style w:type="character" w:customStyle="1" w:styleId="Char26">
    <w:name w:val="日期 Char2"/>
    <w:qFormat/>
    <w:rPr>
      <w:kern w:val="2"/>
      <w:sz w:val="21"/>
      <w:szCs w:val="24"/>
    </w:rPr>
  </w:style>
  <w:style w:type="character" w:customStyle="1" w:styleId="2Char2">
    <w:name w:val="正文文本缩进 2 Char2"/>
    <w:qFormat/>
    <w:rPr>
      <w:kern w:val="2"/>
      <w:sz w:val="21"/>
      <w:szCs w:val="24"/>
    </w:rPr>
  </w:style>
  <w:style w:type="character" w:customStyle="1" w:styleId="afff1">
    <w:name w:val="列表段落 字符"/>
    <w:uiPriority w:val="99"/>
    <w:qFormat/>
    <w:locked/>
    <w:rPr>
      <w:rFonts w:ascii="Calibri" w:eastAsia="宋体" w:hAnsi="Calibri" w:cs="Times New Roman"/>
    </w:rPr>
  </w:style>
  <w:style w:type="character" w:customStyle="1" w:styleId="afff2">
    <w:name w:val="纯文本 字符"/>
    <w:qFormat/>
    <w:locked/>
    <w:rPr>
      <w:rFonts w:ascii="宋体" w:hAnsi="Courier New"/>
      <w:kern w:val="2"/>
      <w:sz w:val="21"/>
    </w:rPr>
  </w:style>
  <w:style w:type="paragraph" w:customStyle="1" w:styleId="Style35">
    <w:name w:val="_Style 35"/>
    <w:basedOn w:val="a0"/>
    <w:next w:val="aff4"/>
    <w:uiPriority w:val="34"/>
    <w:qFormat/>
    <w:pPr>
      <w:ind w:firstLineChars="200" w:firstLine="420"/>
    </w:pPr>
  </w:style>
  <w:style w:type="paragraph" w:customStyle="1" w:styleId="-11">
    <w:name w:val="彩色列表 - 着色 11"/>
    <w:basedOn w:val="a0"/>
    <w:uiPriority w:val="34"/>
    <w:qFormat/>
    <w:pPr>
      <w:ind w:firstLineChars="200" w:firstLine="420"/>
    </w:pPr>
    <w:rPr>
      <w:rFonts w:cs="Calibri"/>
      <w:szCs w:val="21"/>
    </w:rPr>
  </w:style>
  <w:style w:type="character" w:customStyle="1" w:styleId="afff3">
    <w:name w:val="批注文字 字符"/>
    <w:qFormat/>
    <w:rPr>
      <w:kern w:val="2"/>
      <w:sz w:val="21"/>
      <w:szCs w:val="24"/>
    </w:rPr>
  </w:style>
  <w:style w:type="character" w:customStyle="1" w:styleId="1f2">
    <w:name w:val="页脚 字符1"/>
    <w:uiPriority w:val="99"/>
    <w:qFormat/>
    <w:rPr>
      <w:kern w:val="2"/>
      <w:sz w:val="18"/>
      <w:szCs w:val="24"/>
    </w:rPr>
  </w:style>
  <w:style w:type="character" w:customStyle="1" w:styleId="afff4">
    <w:name w:val="批注框文本 字符"/>
    <w:uiPriority w:val="99"/>
    <w:semiHidden/>
    <w:qFormat/>
    <w:rPr>
      <w:kern w:val="2"/>
      <w:sz w:val="18"/>
      <w:szCs w:val="18"/>
    </w:rPr>
  </w:style>
  <w:style w:type="character" w:customStyle="1" w:styleId="afff5">
    <w:name w:val="日期 字符"/>
    <w:qFormat/>
    <w:rPr>
      <w:rFonts w:ascii="Arial" w:hAnsi="Arial"/>
      <w:kern w:val="2"/>
      <w:sz w:val="24"/>
      <w:szCs w:val="24"/>
    </w:rPr>
  </w:style>
  <w:style w:type="character" w:customStyle="1" w:styleId="50">
    <w:name w:val="标题 5 字符"/>
    <w:qFormat/>
    <w:rPr>
      <w:rFonts w:ascii="Arial" w:hAnsi="Arial"/>
      <w:kern w:val="2"/>
      <w:sz w:val="24"/>
      <w:szCs w:val="24"/>
    </w:rPr>
  </w:style>
  <w:style w:type="character" w:customStyle="1" w:styleId="1f3">
    <w:name w:val="标题 1 字符"/>
    <w:qFormat/>
    <w:rPr>
      <w:b/>
      <w:bCs/>
      <w:kern w:val="44"/>
      <w:sz w:val="44"/>
      <w:szCs w:val="44"/>
    </w:rPr>
  </w:style>
  <w:style w:type="character" w:customStyle="1" w:styleId="2b">
    <w:name w:val="正文文本缩进 2 字符"/>
    <w:qFormat/>
    <w:rPr>
      <w:rFonts w:ascii="Arial" w:hAnsi="Arial"/>
      <w:kern w:val="2"/>
      <w:sz w:val="24"/>
      <w:szCs w:val="24"/>
    </w:rPr>
  </w:style>
  <w:style w:type="character" w:customStyle="1" w:styleId="afff6">
    <w:name w:val="文档结构图 字符"/>
    <w:qFormat/>
    <w:rPr>
      <w:rFonts w:ascii="Arial" w:hAnsi="Arial"/>
      <w:kern w:val="2"/>
      <w:sz w:val="24"/>
      <w:szCs w:val="24"/>
      <w:shd w:val="clear" w:color="auto" w:fill="000080"/>
    </w:rPr>
  </w:style>
  <w:style w:type="character" w:customStyle="1" w:styleId="2c">
    <w:name w:val="标题 2 字符"/>
    <w:uiPriority w:val="9"/>
    <w:qFormat/>
    <w:rPr>
      <w:rFonts w:ascii="Arial" w:eastAsia="黑体" w:hAnsi="Arial"/>
      <w:b/>
      <w:bCs/>
      <w:sz w:val="32"/>
      <w:szCs w:val="32"/>
    </w:rPr>
  </w:style>
  <w:style w:type="character" w:customStyle="1" w:styleId="afff7">
    <w:name w:val="页眉 字符"/>
    <w:uiPriority w:val="99"/>
    <w:qFormat/>
    <w:rPr>
      <w:kern w:val="2"/>
      <w:sz w:val="18"/>
      <w:szCs w:val="24"/>
    </w:rPr>
  </w:style>
  <w:style w:type="character" w:customStyle="1" w:styleId="38">
    <w:name w:val="标题 3 字符"/>
    <w:uiPriority w:val="9"/>
    <w:qFormat/>
    <w:rPr>
      <w:b/>
      <w:bCs/>
      <w:kern w:val="2"/>
      <w:sz w:val="32"/>
      <w:szCs w:val="32"/>
    </w:rPr>
  </w:style>
  <w:style w:type="character" w:customStyle="1" w:styleId="42">
    <w:name w:val="标题 4 字符"/>
    <w:uiPriority w:val="9"/>
    <w:qFormat/>
    <w:rPr>
      <w:rFonts w:ascii="Arial" w:hAnsi="Arial"/>
      <w:kern w:val="2"/>
      <w:sz w:val="24"/>
      <w:szCs w:val="24"/>
    </w:rPr>
  </w:style>
  <w:style w:type="character" w:customStyle="1" w:styleId="afff8">
    <w:name w:val="页脚 字符"/>
    <w:uiPriority w:val="99"/>
    <w:qFormat/>
    <w:rPr>
      <w:sz w:val="18"/>
      <w:szCs w:val="18"/>
    </w:rPr>
  </w:style>
  <w:style w:type="character" w:customStyle="1" w:styleId="HTMLChar">
    <w:name w:val="HTML 地址 Char"/>
    <w:semiHidden/>
    <w:qFormat/>
    <w:rPr>
      <w:rFonts w:ascii="Calibri" w:eastAsia="宋体" w:hAnsi="Calibri"/>
      <w:i/>
      <w:iCs/>
      <w:kern w:val="2"/>
      <w:sz w:val="21"/>
      <w:szCs w:val="22"/>
    </w:rPr>
  </w:style>
  <w:style w:type="character" w:customStyle="1" w:styleId="HTML1">
    <w:name w:val="HTML 地址 字符1"/>
    <w:uiPriority w:val="99"/>
    <w:semiHidden/>
    <w:qFormat/>
    <w:rPr>
      <w:i/>
      <w:iCs/>
      <w:kern w:val="2"/>
      <w:sz w:val="21"/>
      <w:szCs w:val="22"/>
    </w:rPr>
  </w:style>
  <w:style w:type="paragraph" w:customStyle="1" w:styleId="NewNewNewNewNew">
    <w:name w:val="正文 New New New New New"/>
    <w:qFormat/>
    <w:pPr>
      <w:widowControl w:val="0"/>
      <w:jc w:val="both"/>
    </w:pPr>
    <w:rPr>
      <w:kern w:val="2"/>
      <w:sz w:val="21"/>
      <w:szCs w:val="24"/>
    </w:rPr>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afff9">
    <w:name w:val="段落格式"/>
    <w:basedOn w:val="a0"/>
    <w:qFormat/>
    <w:pPr>
      <w:ind w:firstLineChars="197" w:firstLine="546"/>
    </w:pPr>
    <w:rPr>
      <w:rFonts w:ascii="仿宋_GB2312" w:eastAsia="仿宋_GB2312" w:hAnsi="Times New Roman" w:cs="宋体"/>
      <w:sz w:val="28"/>
      <w:szCs w:val="20"/>
    </w:rPr>
  </w:style>
  <w:style w:type="paragraph" w:customStyle="1" w:styleId="Char27">
    <w:name w:val="Char2"/>
    <w:basedOn w:val="a0"/>
    <w:qFormat/>
    <w:rPr>
      <w:rFonts w:ascii="Arial" w:hAnsi="Arial" w:cs="Arial"/>
      <w:sz w:val="20"/>
      <w:szCs w:val="20"/>
    </w:rPr>
  </w:style>
  <w:style w:type="paragraph" w:customStyle="1" w:styleId="3106">
    <w:name w:val="样式 标题 3 + 首行缩进:  1.06 厘米"/>
    <w:basedOn w:val="3"/>
    <w:qFormat/>
    <w:pPr>
      <w:spacing w:before="120" w:after="0" w:line="240" w:lineRule="auto"/>
      <w:ind w:firstLineChars="0" w:firstLine="0"/>
      <w:jc w:val="center"/>
    </w:pPr>
    <w:rPr>
      <w:rFonts w:ascii="宋体" w:eastAsia="宋体" w:hAnsi="宋体" w:cs="宋体"/>
      <w:b/>
      <w:color w:val="000000"/>
      <w:kern w:val="0"/>
      <w:sz w:val="32"/>
      <w:szCs w:val="32"/>
    </w:rPr>
  </w:style>
  <w:style w:type="paragraph" w:customStyle="1" w:styleId="CharCharCharCharCharCharChar3">
    <w:name w:val="Char Char Char Char Char Char Char3"/>
    <w:basedOn w:val="a0"/>
    <w:qFormat/>
    <w:pPr>
      <w:tabs>
        <w:tab w:val="left" w:pos="425"/>
      </w:tabs>
      <w:ind w:left="425" w:hanging="425"/>
    </w:pPr>
    <w:rPr>
      <w:rFonts w:ascii="Times New Roman" w:eastAsia="仿宋_GB2312" w:hAnsi="Times New Roman"/>
      <w:kern w:val="24"/>
      <w:sz w:val="24"/>
      <w:szCs w:val="24"/>
    </w:rPr>
  </w:style>
  <w:style w:type="table" w:customStyle="1" w:styleId="1f4">
    <w:name w:val="网格型1"/>
    <w:basedOn w:val="a3"/>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修订3"/>
    <w:hidden/>
    <w:uiPriority w:val="99"/>
    <w:unhideWhenUsed/>
    <w:qFormat/>
    <w:rPr>
      <w:rFonts w:ascii="Calibri" w:hAnsi="Calibri"/>
      <w:kern w:val="2"/>
      <w:sz w:val="21"/>
      <w:szCs w:val="22"/>
    </w:rPr>
  </w:style>
  <w:style w:type="paragraph" w:customStyle="1" w:styleId="43">
    <w:name w:val="修订4"/>
    <w:hidden/>
    <w:uiPriority w:val="99"/>
    <w:unhideWhenUsed/>
    <w:rPr>
      <w:rFonts w:ascii="Calibri" w:hAnsi="Calibri"/>
      <w:kern w:val="2"/>
      <w:sz w:val="21"/>
      <w:szCs w:val="22"/>
    </w:rPr>
  </w:style>
  <w:style w:type="paragraph" w:styleId="afffa">
    <w:name w:val="Revision"/>
    <w:hidden/>
    <w:uiPriority w:val="99"/>
    <w:unhideWhenUsed/>
    <w:rsid w:val="00AE236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15294</Words>
  <Characters>1353</Characters>
  <Application>Microsoft Office Word</Application>
  <DocSecurity>0</DocSecurity>
  <Lines>11</Lines>
  <Paragraphs>33</Paragraphs>
  <ScaleCrop>false</ScaleCrop>
  <Company>Lenovo</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zsh</cp:lastModifiedBy>
  <cp:revision>3</cp:revision>
  <cp:lastPrinted>2020-08-10T16:55:00Z</cp:lastPrinted>
  <dcterms:created xsi:type="dcterms:W3CDTF">2025-02-27T14:45:00Z</dcterms:created>
  <dcterms:modified xsi:type="dcterms:W3CDTF">2025-08-21T09:02:00Z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CDE1A8E072AFB5B3B0CAA668F41F717E_43</vt:lpwstr>
  </property>
  <property fmtid="{D5CDD505-2E9C-101B-9397-08002B2CF9AE}" pid="4" name="KSOTemplateDocerSaveRecord">
    <vt:lpwstr>eyJoZGlkIjoiYTNmYzgwNmEzMjUyYzA3YTVkOTYzODU4YmJlZWE3YjciLCJ1c2VySWQiOiI5NzIyODM3OTAifQ==</vt:lpwstr>
  </property>
</Properties>
</file>