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DB7D6">
      <w:pPr>
        <w:pStyle w:val="20"/>
        <w:shd w:val="clear" w:color="auto" w:fill="auto"/>
        <w:ind w:left="840" w:leftChars="400" w:right="596" w:rightChars="284" w:firstLine="0" w:firstLineChars="0"/>
        <w:jc w:val="center"/>
        <w:rPr>
          <w:rFonts w:hint="eastAsia" w:ascii="宋体" w:hAnsi="宋体" w:eastAsia="宋体" w:cs="宋体"/>
          <w:b/>
          <w:bCs/>
          <w:color w:val="auto"/>
          <w:spacing w:val="26"/>
          <w:sz w:val="52"/>
          <w:szCs w:val="52"/>
          <w:highlight w:val="none"/>
          <w:lang w:eastAsia="zh-CN"/>
        </w:rPr>
      </w:pPr>
      <w:r>
        <w:rPr>
          <w:rFonts w:hint="eastAsia" w:hAnsi="宋体" w:cs="宋体"/>
          <w:b/>
          <w:bCs/>
          <w:color w:val="auto"/>
          <w:spacing w:val="26"/>
          <w:sz w:val="52"/>
          <w:szCs w:val="52"/>
          <w:highlight w:val="none"/>
          <w:lang w:eastAsia="zh-CN"/>
        </w:rPr>
        <w:t>广州白云国际机场三期扩建工程货运区工程货站辅助设备项目特种车辆维修车间建设项目勘察设计施工总承包（</w:t>
      </w:r>
      <w:r>
        <w:rPr>
          <w:rFonts w:hint="eastAsia" w:hAnsi="宋体" w:cs="宋体"/>
          <w:b/>
          <w:bCs/>
          <w:color w:val="auto"/>
          <w:spacing w:val="26"/>
          <w:sz w:val="52"/>
          <w:szCs w:val="52"/>
          <w:highlight w:val="none"/>
          <w:lang w:val="en-US" w:eastAsia="zh-CN"/>
        </w:rPr>
        <w:t>第二次</w:t>
      </w:r>
      <w:r>
        <w:rPr>
          <w:rFonts w:hint="eastAsia" w:hAnsi="宋体" w:cs="宋体"/>
          <w:b/>
          <w:bCs/>
          <w:color w:val="auto"/>
          <w:spacing w:val="26"/>
          <w:sz w:val="52"/>
          <w:szCs w:val="52"/>
          <w:highlight w:val="none"/>
          <w:lang w:eastAsia="zh-CN"/>
        </w:rPr>
        <w:t>）</w:t>
      </w:r>
    </w:p>
    <w:p w14:paraId="33AA2051">
      <w:pPr>
        <w:shd w:val="clear" w:color="auto" w:fill="auto"/>
        <w:rPr>
          <w:color w:val="auto"/>
          <w:highlight w:val="none"/>
        </w:rPr>
      </w:pPr>
    </w:p>
    <w:p w14:paraId="60F126D2">
      <w:pPr>
        <w:shd w:val="clear" w:color="auto" w:fill="auto"/>
        <w:rPr>
          <w:color w:val="auto"/>
          <w:highlight w:val="none"/>
        </w:rPr>
      </w:pPr>
    </w:p>
    <w:p w14:paraId="7D795D69">
      <w:pPr>
        <w:shd w:val="clear" w:color="auto" w:fill="auto"/>
        <w:rPr>
          <w:color w:val="auto"/>
          <w:highlight w:val="none"/>
        </w:rPr>
      </w:pPr>
    </w:p>
    <w:p w14:paraId="2F2CBA4C">
      <w:pPr>
        <w:shd w:val="clear" w:color="auto" w:fill="auto"/>
        <w:rPr>
          <w:color w:val="auto"/>
          <w:highlight w:val="none"/>
        </w:rPr>
      </w:pPr>
    </w:p>
    <w:p w14:paraId="5A456316">
      <w:pPr>
        <w:shd w:val="clear" w:color="auto" w:fill="auto"/>
        <w:rPr>
          <w:color w:val="auto"/>
          <w:highlight w:val="none"/>
        </w:rPr>
      </w:pPr>
    </w:p>
    <w:p w14:paraId="0E67C611">
      <w:pPr>
        <w:shd w:val="clear" w:color="auto" w:fill="auto"/>
        <w:rPr>
          <w:color w:val="auto"/>
          <w:highlight w:val="none"/>
        </w:rPr>
      </w:pPr>
    </w:p>
    <w:p w14:paraId="46B3E807">
      <w:pPr>
        <w:shd w:val="clear" w:color="auto" w:fill="auto"/>
        <w:rPr>
          <w:color w:val="auto"/>
          <w:highlight w:val="none"/>
        </w:rPr>
      </w:pPr>
    </w:p>
    <w:p w14:paraId="765B26B0">
      <w:pPr>
        <w:shd w:val="clear" w:color="auto" w:fill="auto"/>
        <w:rPr>
          <w:color w:val="auto"/>
          <w:highlight w:val="none"/>
        </w:rPr>
      </w:pPr>
    </w:p>
    <w:p w14:paraId="6D3727E0">
      <w:pPr>
        <w:shd w:val="clear" w:color="auto" w:fill="auto"/>
        <w:rPr>
          <w:color w:val="auto"/>
          <w:highlight w:val="none"/>
        </w:rPr>
      </w:pPr>
    </w:p>
    <w:p w14:paraId="567BEEDB">
      <w:pPr>
        <w:shd w:val="clear" w:color="auto" w:fill="auto"/>
        <w:rPr>
          <w:color w:val="auto"/>
          <w:highlight w:val="none"/>
        </w:rPr>
      </w:pPr>
    </w:p>
    <w:p w14:paraId="76D48834">
      <w:pPr>
        <w:shd w:val="clear" w:color="auto" w:fill="auto"/>
        <w:rPr>
          <w:color w:val="auto"/>
          <w:highlight w:val="none"/>
        </w:rPr>
      </w:pPr>
    </w:p>
    <w:p w14:paraId="6A2A0568">
      <w:pPr>
        <w:shd w:val="clear" w:color="auto" w:fill="auto"/>
        <w:spacing w:line="360" w:lineRule="auto"/>
        <w:jc w:val="center"/>
        <w:rPr>
          <w:rFonts w:hint="eastAsia" w:ascii="宋体" w:hAnsi="宋体" w:eastAsia="宋体" w:cs="宋体"/>
          <w:b/>
          <w:bCs/>
          <w:color w:val="auto"/>
          <w:spacing w:val="26"/>
          <w:sz w:val="96"/>
          <w:szCs w:val="96"/>
          <w:highlight w:val="none"/>
          <w:lang w:eastAsia="zh-CN"/>
        </w:rPr>
      </w:pPr>
      <w:r>
        <w:rPr>
          <w:rFonts w:hint="eastAsia" w:ascii="宋体" w:hAnsi="宋体" w:eastAsia="宋体" w:cs="宋体"/>
          <w:b/>
          <w:bCs/>
          <w:color w:val="auto"/>
          <w:spacing w:val="26"/>
          <w:sz w:val="96"/>
          <w:szCs w:val="96"/>
          <w:highlight w:val="none"/>
        </w:rPr>
        <w:t>招标</w:t>
      </w:r>
      <w:r>
        <w:rPr>
          <w:rFonts w:hint="eastAsia" w:ascii="宋体" w:hAnsi="宋体" w:eastAsia="宋体" w:cs="宋体"/>
          <w:b/>
          <w:bCs/>
          <w:color w:val="auto"/>
          <w:spacing w:val="26"/>
          <w:sz w:val="96"/>
          <w:szCs w:val="96"/>
          <w:highlight w:val="none"/>
          <w:lang w:val="en-US" w:eastAsia="zh-CN"/>
        </w:rPr>
        <w:t>文件</w:t>
      </w:r>
    </w:p>
    <w:p w14:paraId="4C153487">
      <w:pPr>
        <w:shd w:val="clear" w:color="auto" w:fill="auto"/>
        <w:rPr>
          <w:color w:val="auto"/>
          <w:highlight w:val="none"/>
        </w:rPr>
      </w:pPr>
    </w:p>
    <w:p w14:paraId="7AEDCB22">
      <w:pPr>
        <w:shd w:val="clear" w:color="auto" w:fill="auto"/>
        <w:rPr>
          <w:color w:val="auto"/>
          <w:highlight w:val="none"/>
        </w:rPr>
      </w:pPr>
    </w:p>
    <w:p w14:paraId="1B198C3F">
      <w:pPr>
        <w:shd w:val="clear" w:color="auto" w:fill="auto"/>
        <w:rPr>
          <w:color w:val="auto"/>
          <w:highlight w:val="none"/>
        </w:rPr>
      </w:pPr>
    </w:p>
    <w:p w14:paraId="1F9B16FC">
      <w:pPr>
        <w:shd w:val="clear" w:color="auto" w:fill="auto"/>
        <w:rPr>
          <w:color w:val="auto"/>
          <w:highlight w:val="none"/>
        </w:rPr>
      </w:pPr>
    </w:p>
    <w:p w14:paraId="3D6414EF">
      <w:pPr>
        <w:shd w:val="clear" w:color="auto" w:fill="auto"/>
        <w:rPr>
          <w:color w:val="auto"/>
          <w:highlight w:val="none"/>
        </w:rPr>
      </w:pPr>
    </w:p>
    <w:p w14:paraId="14F3AC94">
      <w:pPr>
        <w:shd w:val="clear" w:color="auto" w:fill="auto"/>
        <w:rPr>
          <w:color w:val="auto"/>
          <w:highlight w:val="none"/>
        </w:rPr>
      </w:pPr>
    </w:p>
    <w:p w14:paraId="46DB1D32">
      <w:pPr>
        <w:shd w:val="clear" w:color="auto" w:fill="auto"/>
        <w:rPr>
          <w:color w:val="auto"/>
          <w:highlight w:val="none"/>
        </w:rPr>
      </w:pPr>
    </w:p>
    <w:p w14:paraId="01DBADE0">
      <w:pPr>
        <w:shd w:val="clear" w:color="auto" w:fill="auto"/>
        <w:rPr>
          <w:color w:val="auto"/>
          <w:highlight w:val="none"/>
        </w:rPr>
      </w:pPr>
    </w:p>
    <w:p w14:paraId="1898E0E3">
      <w:pPr>
        <w:shd w:val="clear" w:color="auto" w:fill="auto"/>
        <w:rPr>
          <w:color w:val="auto"/>
          <w:highlight w:val="none"/>
        </w:rPr>
      </w:pPr>
    </w:p>
    <w:p w14:paraId="77FBAE84">
      <w:pPr>
        <w:shd w:val="clear" w:color="auto" w:fill="auto"/>
        <w:rPr>
          <w:color w:val="auto"/>
          <w:highlight w:val="none"/>
        </w:rPr>
      </w:pPr>
    </w:p>
    <w:p w14:paraId="78EA97FC">
      <w:pPr>
        <w:shd w:val="clear" w:color="auto" w:fill="auto"/>
        <w:rPr>
          <w:color w:val="auto"/>
          <w:highlight w:val="none"/>
        </w:rPr>
      </w:pPr>
    </w:p>
    <w:p w14:paraId="35C9BE7C">
      <w:pPr>
        <w:shd w:val="clear" w:color="auto" w:fill="auto"/>
        <w:spacing w:line="360" w:lineRule="auto"/>
        <w:jc w:val="center"/>
        <w:rPr>
          <w:rFonts w:hint="eastAsia" w:ascii="宋体" w:hAnsi="宋体" w:eastAsia="宋体" w:cs="宋体"/>
          <w:b/>
          <w:color w:val="auto"/>
          <w:sz w:val="32"/>
          <w:szCs w:val="32"/>
          <w:highlight w:val="none"/>
          <w:u w:val="single"/>
          <w:lang w:eastAsia="zh-CN"/>
        </w:rPr>
      </w:pPr>
      <w:r>
        <w:rPr>
          <w:rFonts w:hint="eastAsia" w:ascii="宋体" w:hAnsi="宋体" w:eastAsia="宋体" w:cs="宋体"/>
          <w:b/>
          <w:color w:val="auto"/>
          <w:sz w:val="32"/>
          <w:szCs w:val="32"/>
          <w:highlight w:val="none"/>
        </w:rPr>
        <w:t>招标单位：</w:t>
      </w:r>
      <w:r>
        <w:rPr>
          <w:rFonts w:hint="eastAsia" w:ascii="宋体" w:hAnsi="宋体" w:eastAsia="宋体" w:cs="宋体"/>
          <w:b/>
          <w:color w:val="auto"/>
          <w:sz w:val="32"/>
          <w:szCs w:val="32"/>
          <w:highlight w:val="none"/>
          <w:u w:val="single"/>
          <w:lang w:eastAsia="zh-CN"/>
        </w:rPr>
        <w:t>广东省机场集团物流有限公司</w:t>
      </w:r>
    </w:p>
    <w:p w14:paraId="4C5BB8C2">
      <w:pPr>
        <w:shd w:val="clear" w:color="auto" w:fill="auto"/>
        <w:spacing w:line="360" w:lineRule="auto"/>
        <w:jc w:val="center"/>
        <w:rPr>
          <w:rFonts w:hint="eastAsia" w:ascii="宋体" w:hAnsi="宋体" w:eastAsia="宋体" w:cs="宋体"/>
          <w:b/>
          <w:color w:val="auto"/>
          <w:sz w:val="32"/>
          <w:szCs w:val="32"/>
          <w:highlight w:val="none"/>
          <w:u w:val="single"/>
          <w:lang w:eastAsia="zh-CN"/>
        </w:rPr>
      </w:pPr>
      <w:r>
        <w:rPr>
          <w:rFonts w:hint="eastAsia" w:ascii="宋体" w:hAnsi="宋体" w:eastAsia="宋体" w:cs="宋体"/>
          <w:b/>
          <w:color w:val="auto"/>
          <w:sz w:val="32"/>
          <w:szCs w:val="32"/>
          <w:highlight w:val="none"/>
        </w:rPr>
        <w:t>招标代理机构：</w:t>
      </w:r>
      <w:r>
        <w:rPr>
          <w:rFonts w:hint="eastAsia" w:ascii="宋体" w:hAnsi="宋体" w:eastAsia="宋体" w:cs="宋体"/>
          <w:b/>
          <w:color w:val="auto"/>
          <w:sz w:val="32"/>
          <w:szCs w:val="32"/>
          <w:highlight w:val="none"/>
          <w:u w:val="single"/>
          <w:lang w:eastAsia="zh-CN"/>
        </w:rPr>
        <w:t>中捷通信有限公司</w:t>
      </w:r>
    </w:p>
    <w:p w14:paraId="08EF3D5C">
      <w:pPr>
        <w:shd w:val="clear" w:color="auto" w:fill="auto"/>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日    期：</w:t>
      </w:r>
      <w:r>
        <w:rPr>
          <w:rFonts w:hint="eastAsia" w:ascii="宋体" w:hAnsi="宋体" w:eastAsia="宋体" w:cs="宋体"/>
          <w:b/>
          <w:color w:val="auto"/>
          <w:sz w:val="32"/>
          <w:szCs w:val="32"/>
          <w:highlight w:val="none"/>
          <w:u w:val="single"/>
        </w:rPr>
        <w:t>202</w:t>
      </w:r>
      <w:r>
        <w:rPr>
          <w:rFonts w:hint="eastAsia" w:ascii="宋体" w:hAnsi="宋体" w:eastAsia="宋体" w:cs="宋体"/>
          <w:b/>
          <w:color w:val="auto"/>
          <w:sz w:val="32"/>
          <w:szCs w:val="32"/>
          <w:highlight w:val="none"/>
          <w:u w:val="single"/>
          <w:lang w:val="en-US" w:eastAsia="zh-CN"/>
        </w:rPr>
        <w:t>5</w:t>
      </w:r>
      <w:r>
        <w:rPr>
          <w:rFonts w:hint="eastAsia" w:ascii="宋体" w:hAnsi="宋体" w:eastAsia="宋体" w:cs="宋体"/>
          <w:b/>
          <w:color w:val="auto"/>
          <w:sz w:val="32"/>
          <w:szCs w:val="32"/>
          <w:highlight w:val="none"/>
          <w:u w:val="single"/>
        </w:rPr>
        <w:t>年</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cs="宋体"/>
          <w:b/>
          <w:color w:val="auto"/>
          <w:sz w:val="32"/>
          <w:szCs w:val="32"/>
          <w:highlight w:val="none"/>
          <w:u w:val="single"/>
          <w:lang w:val="en-US" w:eastAsia="zh-CN"/>
        </w:rPr>
        <w:t>8</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rPr>
        <w:t>月</w:t>
      </w:r>
    </w:p>
    <w:p w14:paraId="5CF921A3">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eastAsia" w:ascii="宋体" w:hAnsi="宋体" w:cs="宋体"/>
          <w:b/>
          <w:bCs/>
          <w:color w:val="000000"/>
          <w:sz w:val="36"/>
          <w:szCs w:val="36"/>
        </w:rPr>
        <w:sectPr>
          <w:headerReference r:id="rId3" w:type="default"/>
          <w:pgSz w:w="11906" w:h="16838"/>
          <w:pgMar w:top="1418" w:right="1134" w:bottom="1418" w:left="1134" w:header="851" w:footer="992" w:gutter="0"/>
          <w:pgBorders>
            <w:top w:val="none" w:sz="0" w:space="0"/>
            <w:left w:val="none" w:sz="0" w:space="0"/>
            <w:bottom w:val="none" w:sz="0" w:space="0"/>
            <w:right w:val="none" w:sz="0" w:space="0"/>
          </w:pgBorders>
          <w:pgNumType w:start="1"/>
          <w:cols w:space="720" w:num="1"/>
          <w:docGrid w:type="lines" w:linePitch="312" w:charSpace="0"/>
        </w:sectPr>
      </w:pPr>
      <w:bookmarkStart w:id="0" w:name="_Toc247527532"/>
      <w:bookmarkStart w:id="1" w:name="_Toc144974478"/>
      <w:bookmarkStart w:id="2" w:name="_Toc152042286"/>
      <w:bookmarkStart w:id="3" w:name="_Toc300834926"/>
    </w:p>
    <w:p w14:paraId="548ED3E6">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ascii="宋体" w:hAnsi="宋体" w:cs="宋体"/>
          <w:b/>
          <w:bCs/>
          <w:color w:val="000000"/>
          <w:sz w:val="28"/>
          <w:szCs w:val="28"/>
        </w:rPr>
      </w:pPr>
      <w:r>
        <w:rPr>
          <w:rFonts w:hint="eastAsia" w:ascii="宋体" w:hAnsi="宋体" w:cs="宋体"/>
          <w:b/>
          <w:bCs/>
          <w:color w:val="000000"/>
          <w:sz w:val="36"/>
          <w:szCs w:val="36"/>
        </w:rPr>
        <w:t>目     录</w:t>
      </w:r>
      <w:bookmarkEnd w:id="0"/>
      <w:bookmarkEnd w:id="1"/>
      <w:bookmarkEnd w:id="2"/>
      <w:bookmarkEnd w:id="3"/>
    </w:p>
    <w:p w14:paraId="57B6B754">
      <w:pPr>
        <w:pStyle w:val="14"/>
        <w:keepNext w:val="0"/>
        <w:keepLines w:val="0"/>
        <w:pageBreakBefore w:val="0"/>
        <w:widowControl w:val="0"/>
        <w:tabs>
          <w:tab w:val="right" w:leader="dot" w:pos="9638"/>
        </w:tabs>
        <w:kinsoku/>
        <w:wordWrap/>
        <w:overflowPunct/>
        <w:topLinePunct w:val="0"/>
        <w:autoSpaceDE/>
        <w:autoSpaceDN/>
        <w:bidi w:val="0"/>
        <w:adjustRightInd/>
        <w:snapToGrid/>
        <w:spacing w:before="60" w:after="60" w:line="360" w:lineRule="auto"/>
        <w:textAlignment w:val="auto"/>
        <w:rPr>
          <w:rFonts w:hint="eastAsia" w:ascii="宋体" w:hAnsi="宋体" w:eastAsia="宋体" w:cs="宋体"/>
          <w:color w:val="000000"/>
          <w:sz w:val="28"/>
          <w:szCs w:val="28"/>
        </w:rPr>
      </w:pPr>
      <w:bookmarkStart w:id="4" w:name="_Toc152045511"/>
      <w:bookmarkStart w:id="5" w:name="_Toc152042287"/>
      <w:bookmarkStart w:id="6" w:name="_Toc247513932"/>
      <w:bookmarkStart w:id="7" w:name="_Toc247527533"/>
      <w:bookmarkStart w:id="8" w:name="_Toc144974479"/>
      <w:r>
        <w:rPr>
          <w:rFonts w:hint="eastAsia" w:ascii="宋体" w:hAnsi="宋体" w:eastAsia="宋体" w:cs="宋体"/>
          <w:caps w:val="0"/>
          <w:color w:val="000000"/>
          <w:sz w:val="28"/>
          <w:szCs w:val="28"/>
        </w:rPr>
        <w:fldChar w:fldCharType="begin"/>
      </w:r>
      <w:r>
        <w:rPr>
          <w:rFonts w:hint="eastAsia" w:ascii="宋体" w:hAnsi="宋体" w:eastAsia="宋体" w:cs="宋体"/>
          <w:caps w:val="0"/>
          <w:color w:val="000000"/>
          <w:sz w:val="28"/>
          <w:szCs w:val="28"/>
        </w:rPr>
        <w:instrText xml:space="preserve"> TOC \o "1-3" \h \z \u </w:instrText>
      </w:r>
      <w:r>
        <w:rPr>
          <w:rFonts w:hint="eastAsia" w:ascii="宋体" w:hAnsi="宋体" w:eastAsia="宋体" w:cs="宋体"/>
          <w:caps w:val="0"/>
          <w:color w:val="000000"/>
          <w:sz w:val="28"/>
          <w:szCs w:val="28"/>
        </w:rPr>
        <w:fldChar w:fldCharType="separate"/>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_Toc11190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第一章   招标公告（另册）</w:t>
      </w:r>
      <w:r>
        <w:rPr>
          <w:rFonts w:hint="eastAsia" w:ascii="宋体" w:hAnsi="宋体" w:eastAsia="宋体" w:cs="宋体"/>
          <w:color w:val="000000"/>
          <w:sz w:val="28"/>
          <w:szCs w:val="28"/>
        </w:rPr>
        <w:tab/>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PAGEREF _Toc11190 \h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1</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fldChar w:fldCharType="end"/>
      </w:r>
    </w:p>
    <w:p w14:paraId="7F5EE391">
      <w:pPr>
        <w:pStyle w:val="14"/>
        <w:keepNext w:val="0"/>
        <w:keepLines w:val="0"/>
        <w:pageBreakBefore w:val="0"/>
        <w:widowControl w:val="0"/>
        <w:tabs>
          <w:tab w:val="right" w:leader="dot" w:pos="9638"/>
        </w:tabs>
        <w:kinsoku/>
        <w:wordWrap/>
        <w:overflowPunct/>
        <w:topLinePunct w:val="0"/>
        <w:autoSpaceDE/>
        <w:autoSpaceDN/>
        <w:bidi w:val="0"/>
        <w:adjustRightInd/>
        <w:snapToGrid/>
        <w:spacing w:before="60" w:after="6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_Toc21307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第二章   投标人须知</w:t>
      </w:r>
      <w:r>
        <w:rPr>
          <w:rFonts w:hint="eastAsia" w:ascii="宋体" w:hAnsi="宋体" w:eastAsia="宋体" w:cs="宋体"/>
          <w:color w:val="000000"/>
          <w:sz w:val="28"/>
          <w:szCs w:val="28"/>
        </w:rPr>
        <w:tab/>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fldChar w:fldCharType="end"/>
      </w:r>
    </w:p>
    <w:p w14:paraId="240EE5F4">
      <w:pPr>
        <w:pStyle w:val="14"/>
        <w:keepNext w:val="0"/>
        <w:keepLines w:val="0"/>
        <w:pageBreakBefore w:val="0"/>
        <w:widowControl w:val="0"/>
        <w:tabs>
          <w:tab w:val="right" w:leader="dot" w:pos="9638"/>
        </w:tabs>
        <w:kinsoku/>
        <w:wordWrap/>
        <w:overflowPunct/>
        <w:topLinePunct w:val="0"/>
        <w:autoSpaceDE/>
        <w:autoSpaceDN/>
        <w:bidi w:val="0"/>
        <w:adjustRightInd/>
        <w:snapToGrid/>
        <w:spacing w:before="60" w:after="6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_Toc28885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第三章   评标办法（综合评估法）</w:t>
      </w:r>
      <w:r>
        <w:rPr>
          <w:rFonts w:hint="eastAsia" w:ascii="宋体" w:hAnsi="宋体" w:eastAsia="宋体" w:cs="宋体"/>
          <w:color w:val="000000"/>
          <w:sz w:val="28"/>
          <w:szCs w:val="28"/>
        </w:rPr>
        <w:tab/>
      </w:r>
      <w:r>
        <w:rPr>
          <w:rFonts w:hint="eastAsia" w:ascii="宋体" w:hAnsi="宋体" w:cs="宋体"/>
          <w:color w:val="000000"/>
          <w:sz w:val="28"/>
          <w:szCs w:val="28"/>
          <w:lang w:val="en-US" w:eastAsia="zh-CN"/>
        </w:rPr>
        <w:t>29</w:t>
      </w:r>
      <w:r>
        <w:rPr>
          <w:rFonts w:hint="eastAsia" w:ascii="宋体" w:hAnsi="宋体" w:eastAsia="宋体" w:cs="宋体"/>
          <w:color w:val="000000"/>
          <w:sz w:val="28"/>
          <w:szCs w:val="28"/>
        </w:rPr>
        <w:fldChar w:fldCharType="end"/>
      </w:r>
    </w:p>
    <w:p w14:paraId="34AA57D0">
      <w:pPr>
        <w:pStyle w:val="14"/>
        <w:keepNext w:val="0"/>
        <w:keepLines w:val="0"/>
        <w:pageBreakBefore w:val="0"/>
        <w:widowControl w:val="0"/>
        <w:tabs>
          <w:tab w:val="right" w:leader="dot" w:pos="9638"/>
        </w:tabs>
        <w:kinsoku/>
        <w:wordWrap/>
        <w:overflowPunct/>
        <w:topLinePunct w:val="0"/>
        <w:autoSpaceDE/>
        <w:autoSpaceDN/>
        <w:bidi w:val="0"/>
        <w:adjustRightInd/>
        <w:snapToGrid/>
        <w:spacing w:before="60" w:after="6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_Toc30231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第四章   合同条款及格式（另册）</w:t>
      </w:r>
      <w:r>
        <w:rPr>
          <w:rFonts w:hint="eastAsia" w:ascii="宋体" w:hAnsi="宋体" w:eastAsia="宋体" w:cs="宋体"/>
          <w:color w:val="000000"/>
          <w:sz w:val="28"/>
          <w:szCs w:val="28"/>
        </w:rPr>
        <w:tab/>
      </w:r>
      <w:r>
        <w:rPr>
          <w:rFonts w:hint="eastAsia" w:ascii="宋体" w:hAnsi="宋体" w:cs="宋体"/>
          <w:color w:val="000000"/>
          <w:sz w:val="28"/>
          <w:szCs w:val="28"/>
          <w:lang w:val="en-US" w:eastAsia="zh-CN"/>
        </w:rPr>
        <w:t>46</w:t>
      </w:r>
      <w:r>
        <w:rPr>
          <w:rFonts w:hint="eastAsia" w:ascii="宋体" w:hAnsi="宋体" w:eastAsia="宋体" w:cs="宋体"/>
          <w:color w:val="000000"/>
          <w:sz w:val="28"/>
          <w:szCs w:val="28"/>
        </w:rPr>
        <w:fldChar w:fldCharType="end"/>
      </w:r>
    </w:p>
    <w:p w14:paraId="1CF1FD7A">
      <w:pPr>
        <w:pStyle w:val="14"/>
        <w:keepNext w:val="0"/>
        <w:keepLines w:val="0"/>
        <w:pageBreakBefore w:val="0"/>
        <w:widowControl w:val="0"/>
        <w:tabs>
          <w:tab w:val="right" w:leader="dot" w:pos="9638"/>
        </w:tabs>
        <w:kinsoku/>
        <w:wordWrap/>
        <w:overflowPunct/>
        <w:topLinePunct w:val="0"/>
        <w:autoSpaceDE/>
        <w:autoSpaceDN/>
        <w:bidi w:val="0"/>
        <w:adjustRightInd/>
        <w:snapToGrid/>
        <w:spacing w:before="60" w:after="6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_Toc16246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第五章   招标人要求（另册）</w:t>
      </w:r>
      <w:r>
        <w:rPr>
          <w:rFonts w:hint="eastAsia" w:ascii="宋体" w:hAnsi="宋体" w:eastAsia="宋体" w:cs="宋体"/>
          <w:color w:val="000000"/>
          <w:sz w:val="28"/>
          <w:szCs w:val="28"/>
        </w:rPr>
        <w:tab/>
      </w:r>
      <w:r>
        <w:rPr>
          <w:rFonts w:hint="eastAsia" w:ascii="宋体" w:hAnsi="宋体" w:cs="宋体"/>
          <w:color w:val="000000"/>
          <w:sz w:val="28"/>
          <w:szCs w:val="28"/>
          <w:lang w:val="en-US" w:eastAsia="zh-CN"/>
        </w:rPr>
        <w:t>46</w:t>
      </w:r>
      <w:r>
        <w:rPr>
          <w:rFonts w:hint="eastAsia" w:ascii="宋体" w:hAnsi="宋体" w:eastAsia="宋体" w:cs="宋体"/>
          <w:color w:val="000000"/>
          <w:sz w:val="28"/>
          <w:szCs w:val="28"/>
        </w:rPr>
        <w:fldChar w:fldCharType="end"/>
      </w:r>
    </w:p>
    <w:p w14:paraId="3A30CC0D">
      <w:pPr>
        <w:pStyle w:val="14"/>
        <w:keepNext w:val="0"/>
        <w:keepLines w:val="0"/>
        <w:pageBreakBefore w:val="0"/>
        <w:widowControl w:val="0"/>
        <w:tabs>
          <w:tab w:val="right" w:leader="dot" w:pos="9638"/>
        </w:tabs>
        <w:kinsoku/>
        <w:wordWrap/>
        <w:overflowPunct/>
        <w:topLinePunct w:val="0"/>
        <w:autoSpaceDE/>
        <w:autoSpaceDN/>
        <w:bidi w:val="0"/>
        <w:adjustRightInd/>
        <w:snapToGrid/>
        <w:spacing w:before="60" w:after="6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_Toc9205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第六章   招标人提供的资料（另册）</w:t>
      </w:r>
      <w:r>
        <w:rPr>
          <w:rFonts w:hint="eastAsia" w:ascii="宋体" w:hAnsi="宋体" w:eastAsia="宋体" w:cs="宋体"/>
          <w:color w:val="000000"/>
          <w:sz w:val="28"/>
          <w:szCs w:val="28"/>
        </w:rPr>
        <w:tab/>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fldChar w:fldCharType="end"/>
      </w:r>
      <w:r>
        <w:rPr>
          <w:rFonts w:hint="eastAsia" w:ascii="宋体" w:hAnsi="宋体" w:cs="宋体"/>
          <w:color w:val="000000"/>
          <w:sz w:val="28"/>
          <w:szCs w:val="28"/>
          <w:lang w:val="en-US" w:eastAsia="zh-CN"/>
        </w:rPr>
        <w:t>6</w:t>
      </w:r>
    </w:p>
    <w:p w14:paraId="73A92D5F">
      <w:pPr>
        <w:pStyle w:val="14"/>
        <w:keepNext w:val="0"/>
        <w:keepLines w:val="0"/>
        <w:pageBreakBefore w:val="0"/>
        <w:widowControl w:val="0"/>
        <w:tabs>
          <w:tab w:val="right" w:leader="dot" w:pos="9638"/>
        </w:tabs>
        <w:kinsoku/>
        <w:wordWrap/>
        <w:overflowPunct/>
        <w:topLinePunct w:val="0"/>
        <w:autoSpaceDE/>
        <w:autoSpaceDN/>
        <w:bidi w:val="0"/>
        <w:adjustRightInd/>
        <w:snapToGrid/>
        <w:spacing w:before="60" w:after="6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_Toc8104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第七章   投标文件格式</w:t>
      </w:r>
      <w:r>
        <w:rPr>
          <w:rFonts w:hint="eastAsia" w:ascii="宋体" w:hAnsi="宋体" w:eastAsia="宋体" w:cs="宋体"/>
          <w:color w:val="000000"/>
          <w:sz w:val="28"/>
          <w:szCs w:val="28"/>
        </w:rPr>
        <w:tab/>
      </w:r>
      <w:r>
        <w:rPr>
          <w:rFonts w:hint="eastAsia" w:ascii="宋体" w:hAnsi="宋体" w:cs="宋体"/>
          <w:color w:val="000000"/>
          <w:sz w:val="28"/>
          <w:szCs w:val="28"/>
          <w:lang w:val="en-US" w:eastAsia="zh-CN"/>
        </w:rPr>
        <w:t>47</w:t>
      </w:r>
      <w:r>
        <w:rPr>
          <w:rFonts w:hint="eastAsia" w:ascii="宋体" w:hAnsi="宋体" w:eastAsia="宋体" w:cs="宋体"/>
          <w:color w:val="000000"/>
          <w:sz w:val="28"/>
          <w:szCs w:val="28"/>
        </w:rPr>
        <w:fldChar w:fldCharType="end"/>
      </w:r>
    </w:p>
    <w:p w14:paraId="3666A0EF">
      <w:pPr>
        <w:keepNext w:val="0"/>
        <w:keepLines w:val="0"/>
        <w:pageBreakBefore w:val="0"/>
        <w:widowControl w:val="0"/>
        <w:kinsoku/>
        <w:wordWrap/>
        <w:overflowPunct/>
        <w:topLinePunct w:val="0"/>
        <w:autoSpaceDE/>
        <w:autoSpaceDN/>
        <w:bidi w:val="0"/>
        <w:adjustRightInd/>
        <w:snapToGrid/>
        <w:spacing w:before="60" w:after="60" w:line="360" w:lineRule="auto"/>
        <w:textAlignment w:val="auto"/>
        <w:rPr>
          <w:color w:val="000000"/>
        </w:rPr>
        <w:sectPr>
          <w:footerReference r:id="rId4" w:type="default"/>
          <w:pgSz w:w="11906" w:h="16838"/>
          <w:pgMar w:top="1418" w:right="1134" w:bottom="1418" w:left="1134"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eastAsia="宋体" w:cs="宋体"/>
          <w:color w:val="000000"/>
          <w:sz w:val="28"/>
          <w:szCs w:val="28"/>
        </w:rPr>
        <w:fldChar w:fldCharType="end"/>
      </w:r>
    </w:p>
    <w:bookmarkEnd w:id="4"/>
    <w:bookmarkEnd w:id="5"/>
    <w:bookmarkEnd w:id="6"/>
    <w:bookmarkEnd w:id="7"/>
    <w:bookmarkEnd w:id="8"/>
    <w:p w14:paraId="7B19D44A">
      <w:pPr>
        <w:pStyle w:val="2"/>
        <w:numPr>
          <w:ilvl w:val="0"/>
          <w:numId w:val="1"/>
        </w:numPr>
        <w:jc w:val="center"/>
        <w:rPr>
          <w:rFonts w:hint="eastAsia" w:ascii="宋体" w:hAnsi="宋体" w:cs="宋体"/>
          <w:color w:val="000000"/>
        </w:rPr>
      </w:pPr>
      <w:bookmarkStart w:id="9" w:name="_Toc503806366"/>
      <w:bookmarkStart w:id="10" w:name="_Toc11190"/>
      <w:bookmarkStart w:id="11" w:name="_Toc11304"/>
      <w:bookmarkStart w:id="12" w:name="_Toc247527551"/>
      <w:bookmarkStart w:id="13" w:name="_Toc247513950"/>
      <w:bookmarkStart w:id="14" w:name="_Toc152045527"/>
      <w:bookmarkStart w:id="15" w:name="_Toc144974495"/>
      <w:bookmarkStart w:id="16" w:name="_Toc152042303"/>
      <w:r>
        <w:rPr>
          <w:rFonts w:hint="eastAsia" w:ascii="宋体" w:hAnsi="宋体" w:cs="宋体"/>
          <w:color w:val="000000"/>
        </w:rPr>
        <w:t xml:space="preserve"> </w:t>
      </w:r>
      <w:bookmarkEnd w:id="9"/>
      <w:r>
        <w:rPr>
          <w:rFonts w:hint="eastAsia" w:ascii="宋体" w:hAnsi="宋体" w:cs="宋体"/>
          <w:color w:val="000000"/>
        </w:rPr>
        <w:t>招标公告</w:t>
      </w:r>
      <w:bookmarkEnd w:id="10"/>
      <w:bookmarkEnd w:id="11"/>
    </w:p>
    <w:p w14:paraId="36DD566D">
      <w:pPr>
        <w:jc w:val="center"/>
        <w:rPr>
          <w:rFonts w:hint="eastAsia" w:ascii="宋体" w:hAnsi="宋体" w:eastAsia="宋体" w:cs="宋体"/>
          <w:b/>
          <w:bCs/>
          <w:color w:val="000000"/>
          <w:kern w:val="1"/>
          <w:sz w:val="24"/>
          <w:szCs w:val="24"/>
          <w:lang w:val="zh-CN" w:eastAsia="zh-CN" w:bidi="ar-SA"/>
        </w:rPr>
      </w:pPr>
      <w:bookmarkStart w:id="17" w:name="_Toc21307"/>
      <w:bookmarkStart w:id="18" w:name="_Toc25555"/>
      <w:r>
        <w:rPr>
          <w:rFonts w:hint="eastAsia" w:ascii="宋体" w:hAnsi="宋体" w:cs="宋体"/>
          <w:b/>
          <w:bCs/>
          <w:sz w:val="40"/>
          <w:szCs w:val="24"/>
          <w:lang w:eastAsia="zh-CN"/>
        </w:rPr>
        <w:t>（</w:t>
      </w:r>
      <w:r>
        <w:rPr>
          <w:rFonts w:hint="eastAsia" w:ascii="宋体" w:hAnsi="宋体" w:cs="宋体"/>
          <w:b/>
          <w:bCs/>
          <w:sz w:val="40"/>
          <w:szCs w:val="24"/>
          <w:lang w:val="en-US" w:eastAsia="zh-CN"/>
        </w:rPr>
        <w:t>另册</w:t>
      </w:r>
      <w:r>
        <w:rPr>
          <w:rFonts w:hint="eastAsia" w:ascii="宋体" w:hAnsi="宋体" w:cs="宋体"/>
          <w:b/>
          <w:bCs/>
          <w:sz w:val="40"/>
          <w:szCs w:val="24"/>
          <w:lang w:eastAsia="zh-CN"/>
        </w:rPr>
        <w:t>）</w:t>
      </w:r>
    </w:p>
    <w:p w14:paraId="47063820">
      <w:pPr>
        <w:pStyle w:val="2"/>
        <w:keepNext/>
        <w:keepLines/>
        <w:pageBreakBefore w:val="0"/>
        <w:widowControl w:val="0"/>
        <w:kinsoku/>
        <w:wordWrap/>
        <w:overflowPunct/>
        <w:topLinePunct w:val="0"/>
        <w:autoSpaceDE/>
        <w:autoSpaceDN/>
        <w:bidi w:val="0"/>
        <w:adjustRightInd/>
        <w:snapToGrid/>
        <w:spacing w:after="340"/>
        <w:jc w:val="center"/>
        <w:textAlignment w:val="auto"/>
        <w:rPr>
          <w:rFonts w:ascii="宋体" w:hAnsi="宋体" w:cs="宋体"/>
          <w:color w:val="000000"/>
        </w:rPr>
      </w:pPr>
      <w:r>
        <w:rPr>
          <w:rFonts w:hint="eastAsia" w:ascii="宋体" w:hAnsi="宋体" w:eastAsia="宋体" w:cs="宋体"/>
          <w:color w:val="000000"/>
          <w:szCs w:val="21"/>
        </w:rPr>
        <w:br w:type="page"/>
      </w:r>
      <w:r>
        <w:rPr>
          <w:rFonts w:hint="eastAsia"/>
          <w:color w:val="000000"/>
        </w:rPr>
        <w:t>第二章  投标人须知</w:t>
      </w:r>
      <w:bookmarkEnd w:id="12"/>
      <w:bookmarkEnd w:id="13"/>
      <w:bookmarkEnd w:id="14"/>
      <w:bookmarkEnd w:id="15"/>
      <w:bookmarkEnd w:id="16"/>
      <w:bookmarkEnd w:id="17"/>
      <w:bookmarkEnd w:id="18"/>
    </w:p>
    <w:p w14:paraId="785EE6F3">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000000"/>
        </w:rPr>
      </w:pPr>
      <w:bookmarkStart w:id="19" w:name="_Toc247527552"/>
      <w:bookmarkStart w:id="20" w:name="_Toc144974496"/>
      <w:bookmarkStart w:id="21" w:name="_Toc16626"/>
      <w:bookmarkStart w:id="22" w:name="_Toc13135"/>
      <w:bookmarkStart w:id="23" w:name="_Toc152045528"/>
      <w:bookmarkStart w:id="24" w:name="_Toc152042304"/>
      <w:bookmarkStart w:id="25" w:name="_Toc247513951"/>
      <w:r>
        <w:rPr>
          <w:rFonts w:hint="eastAsia" w:ascii="宋体" w:hAnsi="宋体" w:eastAsia="宋体" w:cs="宋体"/>
          <w:color w:val="000000"/>
        </w:rPr>
        <w:t>投标人须知前附表</w:t>
      </w:r>
      <w:bookmarkEnd w:id="19"/>
      <w:bookmarkEnd w:id="20"/>
      <w:bookmarkEnd w:id="21"/>
      <w:bookmarkEnd w:id="22"/>
      <w:bookmarkEnd w:id="23"/>
      <w:bookmarkEnd w:id="24"/>
      <w:bookmarkEnd w:id="25"/>
    </w:p>
    <w:tbl>
      <w:tblPr>
        <w:tblStyle w:val="16"/>
        <w:tblW w:w="10094" w:type="dxa"/>
        <w:tblInd w:w="-238" w:type="dxa"/>
        <w:tblLayout w:type="fixed"/>
        <w:tblCellMar>
          <w:top w:w="0" w:type="dxa"/>
          <w:left w:w="108" w:type="dxa"/>
          <w:bottom w:w="0" w:type="dxa"/>
          <w:right w:w="108" w:type="dxa"/>
        </w:tblCellMar>
      </w:tblPr>
      <w:tblGrid>
        <w:gridCol w:w="984"/>
        <w:gridCol w:w="2647"/>
        <w:gridCol w:w="6463"/>
      </w:tblGrid>
      <w:tr w14:paraId="6B7A578B">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48E56A16">
            <w:pPr>
              <w:spacing w:line="276" w:lineRule="auto"/>
              <w:jc w:val="center"/>
              <w:rPr>
                <w:rFonts w:hint="eastAsia" w:ascii="宋体" w:hAnsi="宋体" w:eastAsia="宋体" w:cs="宋体"/>
                <w:b/>
                <w:color w:val="000000"/>
                <w:szCs w:val="21"/>
              </w:rPr>
            </w:pPr>
            <w:r>
              <w:rPr>
                <w:rFonts w:hint="eastAsia" w:ascii="宋体" w:hAnsi="宋体" w:eastAsia="宋体" w:cs="宋体"/>
                <w:b/>
                <w:color w:val="000000"/>
                <w:szCs w:val="21"/>
              </w:rPr>
              <w:t>条款号</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125B5D2F">
            <w:pPr>
              <w:spacing w:line="276" w:lineRule="auto"/>
              <w:jc w:val="center"/>
              <w:rPr>
                <w:rFonts w:hint="eastAsia" w:ascii="宋体" w:hAnsi="宋体" w:eastAsia="宋体" w:cs="宋体"/>
                <w:b/>
                <w:color w:val="000000"/>
                <w:szCs w:val="21"/>
              </w:rPr>
            </w:pPr>
            <w:r>
              <w:rPr>
                <w:rFonts w:hint="eastAsia" w:ascii="宋体" w:hAnsi="宋体" w:eastAsia="宋体" w:cs="宋体"/>
                <w:b/>
                <w:color w:val="000000"/>
                <w:szCs w:val="21"/>
              </w:rPr>
              <w:t>条  款  名  称</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66B127EE">
            <w:pPr>
              <w:spacing w:line="276" w:lineRule="auto"/>
              <w:jc w:val="center"/>
              <w:rPr>
                <w:rFonts w:hint="eastAsia" w:ascii="宋体" w:hAnsi="宋体" w:eastAsia="宋体" w:cs="宋体"/>
                <w:b/>
                <w:color w:val="000000"/>
                <w:szCs w:val="21"/>
              </w:rPr>
            </w:pPr>
            <w:r>
              <w:rPr>
                <w:rFonts w:hint="eastAsia" w:ascii="宋体" w:hAnsi="宋体" w:eastAsia="宋体" w:cs="宋体"/>
                <w:b/>
                <w:color w:val="000000"/>
                <w:szCs w:val="21"/>
              </w:rPr>
              <w:t>编  列  内  容</w:t>
            </w:r>
          </w:p>
        </w:tc>
      </w:tr>
      <w:tr w14:paraId="4E9D28FA">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7567BF6A">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1.1.2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639D8835">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招标人</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4095F4C4">
            <w:pPr>
              <w:keepNext w:val="0"/>
              <w:keepLines w:val="0"/>
              <w:pageBreakBefore w:val="0"/>
              <w:widowControl w:val="0"/>
              <w:kinsoku/>
              <w:wordWrap/>
              <w:overflowPunct/>
              <w:topLinePunct w:val="0"/>
              <w:autoSpaceDE/>
              <w:autoSpaceDN/>
              <w:bidi w:val="0"/>
              <w:adjustRightInd/>
              <w:snapToGrid/>
              <w:spacing w:line="276" w:lineRule="auto"/>
              <w:ind w:left="0" w:firstLine="0" w:firstLineChars="0"/>
              <w:textAlignment w:val="auto"/>
              <w:rPr>
                <w:rFonts w:hint="eastAsia" w:ascii="宋体" w:hAnsi="宋体" w:eastAsia="宋体" w:cs="宋体"/>
                <w:color w:val="000000"/>
                <w:szCs w:val="21"/>
                <w:highlight w:val="none"/>
                <w:u w:val="single"/>
                <w:lang w:eastAsia="zh-CN"/>
              </w:rPr>
            </w:pPr>
            <w:r>
              <w:rPr>
                <w:rFonts w:hint="eastAsia" w:ascii="宋体" w:hAnsi="宋体" w:eastAsia="宋体" w:cs="宋体"/>
                <w:color w:val="000000"/>
                <w:szCs w:val="21"/>
                <w:highlight w:val="none"/>
              </w:rPr>
              <w:t>名称：</w:t>
            </w:r>
            <w:r>
              <w:rPr>
                <w:rFonts w:hint="eastAsia" w:ascii="宋体" w:hAnsi="宋体" w:eastAsia="宋体" w:cs="宋体"/>
                <w:color w:val="000000"/>
                <w:szCs w:val="21"/>
                <w:highlight w:val="none"/>
                <w:u w:val="single"/>
                <w:lang w:eastAsia="zh-CN"/>
              </w:rPr>
              <w:t>广东省机场集团物流有限公司</w:t>
            </w:r>
          </w:p>
          <w:p w14:paraId="3DB9D1C2">
            <w:pPr>
              <w:keepNext w:val="0"/>
              <w:keepLines w:val="0"/>
              <w:pageBreakBefore w:val="0"/>
              <w:widowControl w:val="0"/>
              <w:kinsoku/>
              <w:wordWrap/>
              <w:overflowPunct/>
              <w:topLinePunct w:val="0"/>
              <w:autoSpaceDE/>
              <w:autoSpaceDN/>
              <w:bidi w:val="0"/>
              <w:adjustRightInd/>
              <w:snapToGrid/>
              <w:spacing w:line="276" w:lineRule="auto"/>
              <w:ind w:left="0" w:firstLine="0" w:firstLineChars="0"/>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地址：</w:t>
            </w:r>
            <w:r>
              <w:rPr>
                <w:rFonts w:hint="eastAsia" w:ascii="宋体" w:hAnsi="宋体" w:eastAsia="宋体" w:cs="宋体"/>
                <w:color w:val="000000"/>
                <w:szCs w:val="21"/>
                <w:highlight w:val="none"/>
                <w:u w:val="single"/>
                <w:lang w:val="en-US" w:eastAsia="zh-CN"/>
              </w:rPr>
              <w:t xml:space="preserve">广州市花都区广州白云国际机场北工作区横十六路 </w:t>
            </w:r>
          </w:p>
          <w:p w14:paraId="1E730E27">
            <w:pPr>
              <w:keepNext w:val="0"/>
              <w:keepLines w:val="0"/>
              <w:pageBreakBefore w:val="0"/>
              <w:widowControl w:val="0"/>
              <w:kinsoku/>
              <w:wordWrap/>
              <w:overflowPunct/>
              <w:topLinePunct w:val="0"/>
              <w:autoSpaceDE/>
              <w:autoSpaceDN/>
              <w:bidi w:val="0"/>
              <w:adjustRightInd/>
              <w:snapToGrid/>
              <w:spacing w:line="276" w:lineRule="auto"/>
              <w:ind w:left="0" w:firstLine="0" w:firstLineChars="0"/>
              <w:textAlignment w:val="auto"/>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联系人：</w:t>
            </w:r>
            <w:r>
              <w:rPr>
                <w:rFonts w:hint="eastAsia" w:ascii="宋体" w:hAnsi="宋体" w:eastAsia="宋体" w:cs="宋体"/>
                <w:color w:val="000000"/>
                <w:szCs w:val="21"/>
                <w:highlight w:val="none"/>
                <w:u w:val="single"/>
              </w:rPr>
              <w:t>罗先生</w:t>
            </w:r>
          </w:p>
          <w:p w14:paraId="7D280A8A">
            <w:pPr>
              <w:keepNext w:val="0"/>
              <w:keepLines w:val="0"/>
              <w:pageBreakBefore w:val="0"/>
              <w:widowControl w:val="0"/>
              <w:kinsoku/>
              <w:wordWrap/>
              <w:overflowPunct/>
              <w:topLinePunct w:val="0"/>
              <w:autoSpaceDE/>
              <w:autoSpaceDN/>
              <w:bidi w:val="0"/>
              <w:adjustRightInd/>
              <w:snapToGrid/>
              <w:spacing w:line="276" w:lineRule="auto"/>
              <w:ind w:left="0" w:firstLine="0" w:firstLineChars="0"/>
              <w:textAlignment w:val="auto"/>
              <w:rPr>
                <w:rFonts w:hint="default" w:ascii="宋体" w:hAnsi="宋体" w:eastAsia="宋体" w:cs="宋体"/>
                <w:color w:val="000000"/>
                <w:szCs w:val="21"/>
                <w:lang w:val="en-US"/>
              </w:rPr>
            </w:pPr>
            <w:r>
              <w:rPr>
                <w:rFonts w:hint="eastAsia" w:ascii="宋体" w:hAnsi="宋体" w:eastAsia="宋体" w:cs="宋体"/>
                <w:color w:val="000000"/>
                <w:szCs w:val="21"/>
                <w:highlight w:val="none"/>
              </w:rPr>
              <w:t>电话：</w:t>
            </w:r>
            <w:r>
              <w:rPr>
                <w:rFonts w:hint="eastAsia" w:ascii="宋体" w:hAnsi="宋体" w:eastAsia="宋体" w:cs="宋体"/>
                <w:color w:val="000000"/>
                <w:szCs w:val="21"/>
                <w:highlight w:val="none"/>
                <w:u w:val="single"/>
              </w:rPr>
              <w:t>（020）86124569</w:t>
            </w:r>
          </w:p>
        </w:tc>
      </w:tr>
      <w:tr w14:paraId="7D206701">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039F7C2D">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1.1.3</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644C491F">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招标代理机构</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195DE1A4">
            <w:pPr>
              <w:keepNext w:val="0"/>
              <w:keepLines w:val="0"/>
              <w:pageBreakBefore w:val="0"/>
              <w:widowControl w:val="0"/>
              <w:kinsoku/>
              <w:wordWrap/>
              <w:overflowPunct/>
              <w:topLinePunct w:val="0"/>
              <w:autoSpaceDE/>
              <w:autoSpaceDN/>
              <w:bidi w:val="0"/>
              <w:adjustRightInd/>
              <w:snapToGrid/>
              <w:spacing w:line="276" w:lineRule="auto"/>
              <w:ind w:left="0" w:firstLine="0" w:firstLineChars="0"/>
              <w:textAlignment w:val="auto"/>
              <w:rPr>
                <w:rFonts w:hint="eastAsia" w:ascii="宋体" w:hAnsi="宋体" w:eastAsia="宋体" w:cs="宋体"/>
                <w:color w:val="000000"/>
                <w:szCs w:val="21"/>
                <w:lang w:eastAsia="zh-CN"/>
              </w:rPr>
            </w:pPr>
            <w:r>
              <w:rPr>
                <w:rFonts w:hint="eastAsia" w:ascii="宋体" w:hAnsi="宋体" w:eastAsia="宋体" w:cs="宋体"/>
                <w:color w:val="000000"/>
                <w:szCs w:val="21"/>
              </w:rPr>
              <w:t>名称：</w:t>
            </w:r>
            <w:r>
              <w:rPr>
                <w:rFonts w:hint="eastAsia" w:ascii="宋体" w:hAnsi="宋体" w:eastAsia="宋体" w:cs="宋体"/>
                <w:szCs w:val="21"/>
                <w:u w:val="single"/>
                <w:lang w:eastAsia="zh-CN"/>
              </w:rPr>
              <w:t>中捷通信有限公司</w:t>
            </w:r>
          </w:p>
          <w:p w14:paraId="383E5015">
            <w:pPr>
              <w:keepNext w:val="0"/>
              <w:keepLines w:val="0"/>
              <w:pageBreakBefore w:val="0"/>
              <w:widowControl w:val="0"/>
              <w:kinsoku/>
              <w:wordWrap/>
              <w:overflowPunct/>
              <w:topLinePunct w:val="0"/>
              <w:autoSpaceDE/>
              <w:autoSpaceDN/>
              <w:bidi w:val="0"/>
              <w:adjustRightInd/>
              <w:snapToGrid/>
              <w:spacing w:line="276" w:lineRule="auto"/>
              <w:ind w:left="0" w:firstLine="0" w:firstLineChars="0"/>
              <w:textAlignment w:val="auto"/>
              <w:rPr>
                <w:rFonts w:hint="eastAsia" w:ascii="宋体" w:hAnsi="宋体" w:eastAsia="宋体" w:cs="宋体"/>
                <w:color w:val="000000"/>
                <w:szCs w:val="21"/>
                <w:lang w:eastAsia="zh-CN"/>
              </w:rPr>
            </w:pPr>
            <w:r>
              <w:rPr>
                <w:rFonts w:hint="eastAsia" w:ascii="宋体" w:hAnsi="宋体" w:eastAsia="宋体" w:cs="宋体"/>
                <w:color w:val="000000"/>
                <w:szCs w:val="21"/>
              </w:rPr>
              <w:t>地址：</w:t>
            </w:r>
            <w:r>
              <w:rPr>
                <w:rFonts w:hint="eastAsia" w:ascii="宋体" w:hAnsi="宋体" w:eastAsia="宋体" w:cs="宋体"/>
                <w:color w:val="000000"/>
                <w:szCs w:val="21"/>
                <w:u w:val="single"/>
              </w:rPr>
              <w:t>广州市越秀区较场西路21号</w:t>
            </w:r>
          </w:p>
          <w:p w14:paraId="4B928010">
            <w:pPr>
              <w:keepNext w:val="0"/>
              <w:keepLines w:val="0"/>
              <w:pageBreakBefore w:val="0"/>
              <w:widowControl w:val="0"/>
              <w:kinsoku/>
              <w:wordWrap/>
              <w:overflowPunct/>
              <w:topLinePunct w:val="0"/>
              <w:autoSpaceDE/>
              <w:autoSpaceDN/>
              <w:bidi w:val="0"/>
              <w:adjustRightInd/>
              <w:snapToGrid/>
              <w:spacing w:line="276" w:lineRule="auto"/>
              <w:ind w:left="0" w:firstLine="0" w:firstLineChars="0"/>
              <w:textAlignment w:val="auto"/>
              <w:rPr>
                <w:rFonts w:hint="eastAsia" w:ascii="宋体" w:hAnsi="宋体" w:eastAsia="宋体" w:cs="宋体"/>
                <w:color w:val="000000"/>
                <w:szCs w:val="21"/>
                <w:lang w:eastAsia="zh-CN"/>
              </w:rPr>
            </w:pPr>
            <w:r>
              <w:rPr>
                <w:rFonts w:hint="eastAsia" w:ascii="宋体" w:hAnsi="宋体" w:eastAsia="宋体" w:cs="宋体"/>
                <w:color w:val="000000"/>
                <w:szCs w:val="21"/>
              </w:rPr>
              <w:t>联系人：</w:t>
            </w:r>
            <w:r>
              <w:rPr>
                <w:rFonts w:hint="eastAsia" w:ascii="宋体" w:hAnsi="宋体" w:eastAsia="宋体" w:cs="宋体"/>
                <w:color w:val="000000"/>
                <w:szCs w:val="21"/>
                <w:u w:val="single"/>
                <w:lang w:val="en-US" w:eastAsia="zh-CN"/>
              </w:rPr>
              <w:t>杨迅、</w:t>
            </w:r>
            <w:r>
              <w:rPr>
                <w:rFonts w:hint="eastAsia" w:ascii="宋体" w:hAnsi="宋体" w:eastAsia="宋体" w:cs="宋体"/>
                <w:color w:val="000000"/>
                <w:szCs w:val="21"/>
                <w:u w:val="single"/>
              </w:rPr>
              <w:t>冯建发、</w:t>
            </w:r>
            <w:r>
              <w:rPr>
                <w:rFonts w:hint="eastAsia" w:ascii="宋体" w:hAnsi="宋体" w:cs="宋体"/>
                <w:color w:val="000000"/>
                <w:szCs w:val="21"/>
                <w:u w:val="single"/>
                <w:lang w:eastAsia="zh-CN"/>
              </w:rPr>
              <w:t>崔世杰</w:t>
            </w:r>
            <w:r>
              <w:rPr>
                <w:rFonts w:hint="eastAsia" w:ascii="宋体" w:hAnsi="宋体" w:eastAsia="宋体" w:cs="宋体"/>
                <w:color w:val="000000"/>
                <w:szCs w:val="21"/>
                <w:u w:val="single"/>
              </w:rPr>
              <w:t>、施其铿、谢知</w:t>
            </w:r>
          </w:p>
          <w:p w14:paraId="5E97A7C8">
            <w:pPr>
              <w:keepNext w:val="0"/>
              <w:keepLines w:val="0"/>
              <w:pageBreakBefore w:val="0"/>
              <w:widowControl w:val="0"/>
              <w:kinsoku/>
              <w:wordWrap/>
              <w:overflowPunct/>
              <w:topLinePunct w:val="0"/>
              <w:autoSpaceDE/>
              <w:autoSpaceDN/>
              <w:bidi w:val="0"/>
              <w:adjustRightInd/>
              <w:snapToGrid/>
              <w:spacing w:line="276" w:lineRule="auto"/>
              <w:ind w:left="0" w:firstLine="0" w:firstLineChars="0"/>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rPr>
              <w:t>电话：</w:t>
            </w:r>
            <w:r>
              <w:rPr>
                <w:rFonts w:hint="eastAsia" w:ascii="宋体" w:hAnsi="宋体" w:eastAsia="宋体" w:cs="宋体"/>
                <w:color w:val="000000"/>
                <w:szCs w:val="21"/>
                <w:u w:val="single"/>
                <w:lang w:val="en-US" w:eastAsia="zh-CN"/>
              </w:rPr>
              <w:t>13570390426</w:t>
            </w:r>
          </w:p>
        </w:tc>
      </w:tr>
      <w:tr w14:paraId="16026782">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433C7CE5">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1.1.4</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278DE02A">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项目名称</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2E42BA7F">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lang w:eastAsia="zh-CN"/>
              </w:rPr>
            </w:pPr>
            <w:r>
              <w:rPr>
                <w:rFonts w:hint="eastAsia" w:ascii="宋体" w:hAnsi="宋体" w:cs="宋体"/>
                <w:szCs w:val="21"/>
                <w:u w:val="single"/>
                <w:lang w:eastAsia="zh-CN"/>
              </w:rPr>
              <w:t>广州白云国际机场三期扩建工程货运区工程货站辅助设备项目特种车辆维修车间建设项目勘察设计施工总承包（</w:t>
            </w:r>
            <w:r>
              <w:rPr>
                <w:rFonts w:hint="eastAsia" w:ascii="宋体" w:hAnsi="宋体" w:cs="宋体"/>
                <w:szCs w:val="21"/>
                <w:u w:val="single"/>
                <w:lang w:val="en-US" w:eastAsia="zh-CN"/>
              </w:rPr>
              <w:t>第二次</w:t>
            </w:r>
            <w:r>
              <w:rPr>
                <w:rFonts w:hint="eastAsia" w:ascii="宋体" w:hAnsi="宋体" w:cs="宋体"/>
                <w:szCs w:val="21"/>
                <w:u w:val="single"/>
                <w:lang w:eastAsia="zh-CN"/>
              </w:rPr>
              <w:t>）</w:t>
            </w:r>
          </w:p>
        </w:tc>
      </w:tr>
      <w:tr w14:paraId="74E524E6">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63503196">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1.1.5</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7C1502EF">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建设地点</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146F9750">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u w:val="single"/>
                <w:lang w:eastAsia="zh-CN"/>
              </w:rPr>
            </w:pPr>
            <w:r>
              <w:rPr>
                <w:rFonts w:hint="eastAsia" w:ascii="宋体" w:hAnsi="宋体" w:cs="宋体"/>
                <w:color w:val="000000"/>
                <w:szCs w:val="21"/>
                <w:u w:val="single"/>
                <w:lang w:eastAsia="zh-CN"/>
              </w:rPr>
              <w:t>广州白云国际机场西货运区内</w:t>
            </w:r>
          </w:p>
        </w:tc>
      </w:tr>
      <w:tr w14:paraId="559EECE9">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15079811">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1.2.1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78259E3F">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资金来源及比例</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5D586897">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rPr>
            </w:pPr>
            <w:r>
              <w:rPr>
                <w:rFonts w:hint="eastAsia" w:ascii="宋体" w:hAnsi="宋体" w:eastAsia="宋体" w:cs="宋体"/>
                <w:sz w:val="21"/>
                <w:szCs w:val="21"/>
                <w:u w:val="single"/>
                <w:lang w:val="en-US" w:eastAsia="zh-CN"/>
              </w:rPr>
              <w:t>企业自</w:t>
            </w:r>
            <w:r>
              <w:rPr>
                <w:rFonts w:hint="eastAsia" w:ascii="宋体" w:hAnsi="宋体" w:cs="宋体"/>
                <w:sz w:val="21"/>
                <w:szCs w:val="21"/>
                <w:u w:val="single"/>
                <w:lang w:val="en-US" w:eastAsia="zh-CN"/>
              </w:rPr>
              <w:t>有</w:t>
            </w:r>
            <w:r>
              <w:rPr>
                <w:rFonts w:hint="eastAsia" w:ascii="宋体" w:hAnsi="宋体" w:eastAsia="宋体" w:cs="宋体"/>
                <w:sz w:val="21"/>
                <w:szCs w:val="21"/>
                <w:u w:val="single"/>
              </w:rPr>
              <w:t>资金</w:t>
            </w:r>
          </w:p>
        </w:tc>
      </w:tr>
      <w:tr w14:paraId="79A11DF1">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20FBC372">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1.2.2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715AA5C1">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资金落实情况</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703ED437">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已落实</w:t>
            </w:r>
          </w:p>
        </w:tc>
      </w:tr>
      <w:tr w14:paraId="1609CFD8">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76C85892">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1.3.1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66FD8917">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招标范围</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27E404C6">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详见招标公告</w:t>
            </w:r>
          </w:p>
        </w:tc>
      </w:tr>
      <w:tr w14:paraId="79051ACD">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4E3CF78A">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1.3.2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70096D27">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计划工期</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63820582">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详见招标公告</w:t>
            </w:r>
          </w:p>
        </w:tc>
      </w:tr>
      <w:tr w14:paraId="3B5429F4">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4B0A0FEC">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1.3.3</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04EF3A90">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质量标准</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73539B72">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rPr>
            </w:pPr>
            <w:r>
              <w:rPr>
                <w:rFonts w:ascii="宋体" w:hAnsi="宋体" w:eastAsia="宋体" w:cs="宋体"/>
                <w:color w:val="auto"/>
                <w:szCs w:val="21"/>
                <w:highlight w:val="none"/>
              </w:rPr>
              <w:t>详见招标公告</w:t>
            </w:r>
            <w:r>
              <w:rPr>
                <w:rFonts w:hint="eastAsia" w:ascii="宋体" w:hAnsi="宋体" w:eastAsia="宋体" w:cs="宋体"/>
                <w:color w:val="000000"/>
                <w:szCs w:val="21"/>
              </w:rPr>
              <w:t xml:space="preserve">                       </w:t>
            </w:r>
          </w:p>
        </w:tc>
      </w:tr>
      <w:tr w14:paraId="09955623">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12F669BC">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1.4.1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3A2E5CA5">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投标人资质条件、能力</w:t>
            </w:r>
          </w:p>
          <w:p w14:paraId="47D8B462">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和信誉</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2B01C02F">
            <w:pPr>
              <w:rPr>
                <w:rFonts w:ascii="宋体" w:hAnsi="宋体" w:eastAsia="宋体" w:cs="宋体"/>
                <w:color w:val="auto"/>
                <w:szCs w:val="21"/>
                <w:highlight w:val="none"/>
              </w:rPr>
            </w:pPr>
            <w:r>
              <w:rPr>
                <w:rFonts w:ascii="宋体" w:hAnsi="宋体" w:eastAsia="宋体" w:cs="宋体"/>
                <w:color w:val="auto"/>
                <w:szCs w:val="21"/>
                <w:highlight w:val="none"/>
              </w:rPr>
              <w:t>资质条件：见招标公告投标人资格要求</w:t>
            </w:r>
          </w:p>
          <w:p w14:paraId="514883D4">
            <w:pPr>
              <w:rPr>
                <w:rFonts w:ascii="宋体" w:hAnsi="宋体" w:eastAsia="宋体" w:cs="宋体"/>
                <w:color w:val="auto"/>
                <w:szCs w:val="21"/>
                <w:highlight w:val="none"/>
              </w:rPr>
            </w:pPr>
            <w:r>
              <w:rPr>
                <w:rFonts w:ascii="宋体" w:hAnsi="宋体" w:eastAsia="宋体" w:cs="宋体"/>
                <w:color w:val="auto"/>
                <w:szCs w:val="21"/>
                <w:highlight w:val="none"/>
              </w:rPr>
              <w:t>财务要求：/</w:t>
            </w:r>
          </w:p>
          <w:p w14:paraId="025EB171">
            <w:pPr>
              <w:rPr>
                <w:rFonts w:ascii="宋体" w:hAnsi="宋体" w:eastAsia="宋体" w:cs="宋体"/>
                <w:color w:val="auto"/>
                <w:szCs w:val="21"/>
                <w:highlight w:val="none"/>
              </w:rPr>
            </w:pPr>
            <w:r>
              <w:rPr>
                <w:rFonts w:ascii="宋体" w:hAnsi="宋体" w:eastAsia="宋体" w:cs="宋体"/>
                <w:color w:val="auto"/>
                <w:szCs w:val="21"/>
                <w:highlight w:val="none"/>
              </w:rPr>
              <w:t>业绩要求：/</w:t>
            </w:r>
          </w:p>
          <w:p w14:paraId="7FD511EF">
            <w:pPr>
              <w:rPr>
                <w:rFonts w:ascii="宋体" w:hAnsi="宋体" w:eastAsia="宋体" w:cs="宋体"/>
                <w:color w:val="auto"/>
                <w:szCs w:val="21"/>
                <w:highlight w:val="none"/>
              </w:rPr>
            </w:pPr>
            <w:r>
              <w:rPr>
                <w:rFonts w:ascii="宋体" w:hAnsi="宋体" w:eastAsia="宋体" w:cs="宋体"/>
                <w:color w:val="auto"/>
                <w:szCs w:val="21"/>
                <w:highlight w:val="none"/>
              </w:rPr>
              <w:t>信誉要求：/</w:t>
            </w:r>
          </w:p>
          <w:p w14:paraId="1B4A2E20">
            <w:pPr>
              <w:rPr>
                <w:rFonts w:hint="eastAsia" w:ascii="宋体" w:hAnsi="宋体" w:eastAsia="宋体" w:cs="宋体"/>
                <w:color w:val="auto"/>
                <w:szCs w:val="21"/>
                <w:highlight w:val="none"/>
              </w:rPr>
            </w:pPr>
            <w:r>
              <w:rPr>
                <w:rFonts w:ascii="宋体" w:hAnsi="宋体" w:eastAsia="宋体" w:cs="宋体"/>
                <w:color w:val="auto"/>
                <w:szCs w:val="21"/>
                <w:highlight w:val="none"/>
              </w:rPr>
              <w:t>项目负责人的资格要求：</w:t>
            </w:r>
            <w:r>
              <w:rPr>
                <w:rFonts w:hint="eastAsia" w:ascii="宋体" w:hAnsi="宋体" w:eastAsia="宋体" w:cs="宋体"/>
                <w:color w:val="auto"/>
                <w:szCs w:val="21"/>
                <w:highlight w:val="none"/>
              </w:rPr>
              <w:t>详见招标公告投标人资格要求</w:t>
            </w:r>
          </w:p>
          <w:p w14:paraId="7035872C">
            <w:pPr>
              <w:rPr>
                <w:rFonts w:ascii="宋体" w:hAnsi="宋体" w:eastAsia="宋体" w:cs="宋体"/>
                <w:color w:val="auto"/>
                <w:szCs w:val="21"/>
                <w:highlight w:val="none"/>
              </w:rPr>
            </w:pPr>
            <w:r>
              <w:rPr>
                <w:rFonts w:ascii="宋体" w:hAnsi="宋体" w:eastAsia="宋体" w:cs="宋体"/>
                <w:color w:val="auto"/>
                <w:szCs w:val="21"/>
                <w:highlight w:val="none"/>
              </w:rPr>
              <w:t>设计负责人的资格要求：</w:t>
            </w:r>
            <w:r>
              <w:rPr>
                <w:rFonts w:hint="eastAsia" w:ascii="宋体" w:hAnsi="宋体" w:eastAsia="宋体" w:cs="宋体"/>
                <w:color w:val="auto"/>
                <w:szCs w:val="21"/>
                <w:highlight w:val="none"/>
              </w:rPr>
              <w:t>详见招标公告投标人资格要求</w:t>
            </w:r>
          </w:p>
          <w:p w14:paraId="404AF5A9">
            <w:pPr>
              <w:rPr>
                <w:rFonts w:ascii="宋体" w:hAnsi="宋体" w:eastAsia="宋体" w:cs="宋体"/>
                <w:color w:val="auto"/>
                <w:szCs w:val="21"/>
                <w:highlight w:val="none"/>
              </w:rPr>
            </w:pPr>
            <w:r>
              <w:rPr>
                <w:rFonts w:hint="eastAsia" w:ascii="宋体" w:hAnsi="宋体" w:eastAsia="宋体" w:cs="宋体"/>
                <w:color w:val="auto"/>
                <w:szCs w:val="21"/>
                <w:highlight w:val="none"/>
              </w:rPr>
              <w:t>施工技术负责人的资格要求</w:t>
            </w:r>
            <w:r>
              <w:rPr>
                <w:rFonts w:ascii="宋体" w:hAnsi="宋体" w:eastAsia="宋体" w:cs="宋体"/>
                <w:color w:val="auto"/>
                <w:szCs w:val="21"/>
                <w:highlight w:val="none"/>
              </w:rPr>
              <w:t>：</w:t>
            </w:r>
            <w:r>
              <w:rPr>
                <w:rFonts w:hint="eastAsia" w:ascii="宋体" w:hAnsi="宋体" w:eastAsia="宋体" w:cs="宋体"/>
                <w:color w:val="auto"/>
                <w:szCs w:val="21"/>
                <w:highlight w:val="none"/>
              </w:rPr>
              <w:t>详见招标公告投标人资格要求</w:t>
            </w:r>
          </w:p>
          <w:p w14:paraId="4999D45D">
            <w:pPr>
              <w:rPr>
                <w:rFonts w:ascii="宋体" w:hAnsi="宋体" w:eastAsia="宋体" w:cs="宋体"/>
                <w:color w:val="auto"/>
                <w:szCs w:val="21"/>
                <w:highlight w:val="none"/>
              </w:rPr>
            </w:pPr>
            <w:r>
              <w:rPr>
                <w:rFonts w:ascii="宋体" w:hAnsi="宋体" w:eastAsia="宋体" w:cs="宋体"/>
                <w:color w:val="auto"/>
                <w:szCs w:val="21"/>
                <w:highlight w:val="none"/>
              </w:rPr>
              <w:t>专职安全员的资格要求：</w:t>
            </w:r>
            <w:r>
              <w:rPr>
                <w:rFonts w:hint="eastAsia" w:ascii="宋体" w:hAnsi="宋体" w:eastAsia="宋体" w:cs="宋体"/>
                <w:color w:val="auto"/>
                <w:szCs w:val="21"/>
                <w:highlight w:val="none"/>
              </w:rPr>
              <w:t>详见招标公告投标人资格要求</w:t>
            </w:r>
          </w:p>
          <w:p w14:paraId="47D3828A">
            <w:pPr>
              <w:rPr>
                <w:rFonts w:ascii="宋体" w:hAnsi="宋体" w:eastAsia="宋体" w:cs="宋体"/>
                <w:color w:val="auto"/>
                <w:szCs w:val="21"/>
                <w:highlight w:val="none"/>
              </w:rPr>
            </w:pPr>
            <w:r>
              <w:rPr>
                <w:rFonts w:ascii="宋体" w:hAnsi="宋体" w:eastAsia="宋体" w:cs="宋体"/>
                <w:color w:val="auto"/>
                <w:szCs w:val="21"/>
                <w:highlight w:val="none"/>
              </w:rPr>
              <w:t>施工机械设备：/</w:t>
            </w:r>
          </w:p>
          <w:p w14:paraId="2D16EE79">
            <w:pPr>
              <w:rPr>
                <w:rFonts w:hint="eastAsia" w:ascii="宋体" w:hAnsi="宋体" w:eastAsia="宋体" w:cs="宋体"/>
                <w:color w:val="auto"/>
                <w:szCs w:val="21"/>
                <w:highlight w:val="none"/>
                <w:lang w:val="en-US" w:eastAsia="zh-CN"/>
              </w:rPr>
            </w:pPr>
            <w:r>
              <w:rPr>
                <w:rFonts w:ascii="宋体" w:hAnsi="宋体" w:eastAsia="宋体" w:cs="宋体"/>
                <w:color w:val="auto"/>
                <w:szCs w:val="21"/>
                <w:highlight w:val="none"/>
              </w:rPr>
              <w:t>项目管理机构及人员：</w:t>
            </w:r>
            <w:r>
              <w:rPr>
                <w:rFonts w:hint="eastAsia" w:ascii="宋体" w:hAnsi="宋体" w:eastAsia="宋体" w:cs="宋体"/>
                <w:color w:val="auto"/>
                <w:szCs w:val="21"/>
                <w:highlight w:val="none"/>
                <w:lang w:val="en-US" w:eastAsia="zh-CN"/>
              </w:rPr>
              <w:t>/</w:t>
            </w:r>
          </w:p>
          <w:p w14:paraId="3857B2F0">
            <w:pP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投标</w:t>
            </w:r>
            <w:r>
              <w:rPr>
                <w:rFonts w:hint="eastAsia" w:ascii="宋体" w:hAnsi="宋体" w:eastAsia="宋体" w:cs="宋体"/>
                <w:b w:val="0"/>
                <w:bCs w:val="0"/>
                <w:color w:val="auto"/>
                <w:kern w:val="2"/>
                <w:sz w:val="21"/>
                <w:szCs w:val="21"/>
                <w:highlight w:val="none"/>
                <w:lang w:val="en-US" w:eastAsia="zh-CN" w:bidi="ar-SA"/>
              </w:rPr>
              <w:t>人声明：详见招标公告投标人资格要求</w:t>
            </w:r>
          </w:p>
          <w:p w14:paraId="789AF641">
            <w:pPr>
              <w:spacing w:line="276" w:lineRule="auto"/>
              <w:rPr>
                <w:rFonts w:hint="eastAsia" w:ascii="宋体" w:hAnsi="宋体" w:eastAsia="宋体" w:cs="宋体"/>
                <w:color w:val="000000"/>
                <w:szCs w:val="21"/>
              </w:rPr>
            </w:pPr>
            <w:r>
              <w:rPr>
                <w:rFonts w:ascii="宋体" w:hAnsi="宋体" w:eastAsia="宋体" w:cs="宋体"/>
                <w:color w:val="auto"/>
                <w:szCs w:val="21"/>
                <w:highlight w:val="none"/>
              </w:rPr>
              <w:t>其他要求：</w:t>
            </w:r>
            <w:r>
              <w:rPr>
                <w:rFonts w:hint="eastAsia" w:ascii="宋体" w:hAnsi="宋体" w:eastAsia="宋体" w:cs="宋体"/>
                <w:color w:val="auto"/>
                <w:szCs w:val="21"/>
                <w:highlight w:val="none"/>
              </w:rPr>
              <w:t>详</w:t>
            </w:r>
            <w:r>
              <w:rPr>
                <w:rFonts w:ascii="宋体" w:hAnsi="宋体" w:eastAsia="宋体" w:cs="宋体"/>
                <w:color w:val="auto"/>
                <w:szCs w:val="21"/>
                <w:highlight w:val="none"/>
              </w:rPr>
              <w:t>见招标公告投标人资格要求</w:t>
            </w:r>
          </w:p>
        </w:tc>
      </w:tr>
      <w:tr w14:paraId="20A8EAD7">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52E1893C">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1.4.2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383D1D64">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是否接受联合体投标</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192A3183">
            <w:pPr>
              <w:pStyle w:val="7"/>
              <w:keepNext w:val="0"/>
              <w:keepLines w:val="0"/>
              <w:pageBreakBefore w:val="0"/>
              <w:widowControl w:val="0"/>
              <w:kinsoku/>
              <w:wordWrap/>
              <w:overflowPunct/>
              <w:topLinePunct/>
              <w:autoSpaceDE/>
              <w:autoSpaceDN/>
              <w:bidi w:val="0"/>
              <w:adjustRightInd/>
              <w:snapToGrid/>
              <w:spacing w:line="276" w:lineRule="auto"/>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□不接受</w:t>
            </w:r>
          </w:p>
          <w:p w14:paraId="0A6D1295">
            <w:pPr>
              <w:keepNext w:val="0"/>
              <w:keepLines w:val="0"/>
              <w:pageBreakBefore w:val="0"/>
              <w:widowControl w:val="0"/>
              <w:kinsoku/>
              <w:wordWrap/>
              <w:overflowPunct/>
              <w:autoSpaceDE/>
              <w:autoSpaceDN/>
              <w:bidi w:val="0"/>
              <w:adjustRightInd/>
              <w:snapToGri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■接受，应满足下列要求：</w:t>
            </w:r>
            <w:r>
              <w:rPr>
                <w:rFonts w:hint="eastAsia" w:ascii="宋体" w:hAnsi="宋体" w:eastAsia="宋体" w:cs="宋体"/>
                <w:color w:val="000000"/>
                <w:kern w:val="0"/>
                <w:szCs w:val="21"/>
              </w:rPr>
              <w:t>见本项目招标公告要求</w:t>
            </w:r>
          </w:p>
        </w:tc>
      </w:tr>
      <w:tr w14:paraId="52C3FCA0">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6357FB7F">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1.5</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2147D661">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费用承担和设计成果补偿</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48927EDD">
            <w:pPr>
              <w:spacing w:line="276" w:lineRule="auto"/>
              <w:rPr>
                <w:rFonts w:hint="eastAsia" w:ascii="宋体" w:hAnsi="宋体" w:eastAsia="宋体" w:cs="宋体"/>
                <w:color w:val="000000"/>
                <w:szCs w:val="21"/>
              </w:rPr>
            </w:pPr>
            <w:r>
              <w:rPr>
                <w:rFonts w:hint="eastAsia" w:ascii="宋体" w:hAnsi="宋体" w:eastAsia="宋体" w:cs="宋体"/>
                <w:color w:val="000000"/>
                <w:szCs w:val="21"/>
              </w:rPr>
              <w:t>■不补偿</w:t>
            </w:r>
          </w:p>
          <w:p w14:paraId="7DF2D2A3">
            <w:pPr>
              <w:spacing w:line="276" w:lineRule="auto"/>
              <w:rPr>
                <w:rFonts w:hint="eastAsia" w:ascii="宋体" w:hAnsi="宋体" w:eastAsia="宋体" w:cs="宋体"/>
                <w:color w:val="000000"/>
                <w:sz w:val="32"/>
                <w:szCs w:val="32"/>
              </w:rPr>
            </w:pPr>
            <w:r>
              <w:rPr>
                <w:rFonts w:hint="eastAsia" w:ascii="宋体" w:hAnsi="宋体" w:eastAsia="宋体" w:cs="宋体"/>
                <w:color w:val="000000"/>
                <w:szCs w:val="21"/>
              </w:rPr>
              <w:t>□补偿，补偿标准：</w:t>
            </w:r>
            <w:r>
              <w:rPr>
                <w:rFonts w:hint="eastAsia" w:ascii="宋体" w:hAnsi="宋体" w:eastAsia="宋体" w:cs="宋体"/>
                <w:color w:val="000000"/>
                <w:kern w:val="0"/>
                <w:szCs w:val="21"/>
              </w:rPr>
              <w:t>见本项目招标公告要求</w:t>
            </w:r>
          </w:p>
        </w:tc>
      </w:tr>
      <w:tr w14:paraId="199DD233">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3B42848A">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1.9.1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36F2F1FB">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踏勘</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04A55420">
            <w:pPr>
              <w:spacing w:line="276" w:lineRule="auto"/>
              <w:ind w:left="210" w:hanging="210" w:hangingChars="100"/>
              <w:rPr>
                <w:rFonts w:hint="eastAsia" w:ascii="宋体" w:hAnsi="宋体" w:eastAsia="宋体" w:cs="宋体"/>
                <w:color w:val="000000"/>
                <w:szCs w:val="21"/>
                <w:highlight w:val="yellow"/>
              </w:rPr>
            </w:pPr>
            <w:r>
              <w:rPr>
                <w:rFonts w:hint="eastAsia" w:ascii="宋体" w:hAnsi="宋体" w:eastAsia="宋体" w:cs="宋体"/>
                <w:color w:val="000000"/>
                <w:szCs w:val="21"/>
              </w:rPr>
              <w:t>■不组织：</w:t>
            </w:r>
            <w:r>
              <w:rPr>
                <w:rFonts w:hint="eastAsia" w:ascii="宋体" w:hAnsi="宋体" w:eastAsia="宋体" w:cs="宋体"/>
                <w:color w:val="000000"/>
                <w:szCs w:val="21"/>
                <w:highlight w:val="none"/>
              </w:rPr>
              <w:t>招标人不统一安排现场考察，投标人</w:t>
            </w:r>
            <w:r>
              <w:rPr>
                <w:rFonts w:hint="eastAsia" w:ascii="宋体" w:hAnsi="宋体" w:eastAsia="宋体" w:cs="宋体"/>
                <w:color w:val="000000"/>
                <w:szCs w:val="21"/>
                <w:highlight w:val="none"/>
                <w:lang w:val="en-US" w:eastAsia="zh-CN"/>
              </w:rPr>
              <w:t>可在2025年</w:t>
            </w:r>
            <w:r>
              <w:rPr>
                <w:rFonts w:hint="eastAsia" w:ascii="宋体" w:hAnsi="宋体" w:cs="宋体"/>
                <w:color w:val="000000"/>
                <w:szCs w:val="21"/>
                <w:highlight w:val="none"/>
                <w:lang w:val="en-US" w:eastAsia="zh-CN"/>
              </w:rPr>
              <w:t>8</w:t>
            </w:r>
            <w:r>
              <w:rPr>
                <w:rFonts w:hint="eastAsia" w:ascii="宋体" w:hAnsi="宋体" w:eastAsia="宋体" w:cs="宋体"/>
                <w:color w:val="000000"/>
                <w:szCs w:val="21"/>
                <w:highlight w:val="none"/>
                <w:lang w:val="en-US" w:eastAsia="zh-CN"/>
              </w:rPr>
              <w:t>月</w:t>
            </w:r>
            <w:r>
              <w:rPr>
                <w:rFonts w:hint="eastAsia" w:ascii="宋体" w:hAnsi="宋体" w:cs="宋体"/>
                <w:color w:val="000000"/>
                <w:szCs w:val="21"/>
                <w:highlight w:val="none"/>
                <w:lang w:val="en-US" w:eastAsia="zh-CN"/>
              </w:rPr>
              <w:t>13</w:t>
            </w:r>
            <w:r>
              <w:rPr>
                <w:rFonts w:hint="eastAsia" w:ascii="宋体" w:hAnsi="宋体" w:eastAsia="宋体" w:cs="宋体"/>
                <w:color w:val="000000"/>
                <w:szCs w:val="21"/>
                <w:highlight w:val="none"/>
                <w:lang w:val="en-US" w:eastAsia="zh-CN"/>
              </w:rPr>
              <w:t>日至2025年</w:t>
            </w:r>
            <w:r>
              <w:rPr>
                <w:rFonts w:hint="eastAsia" w:ascii="宋体" w:hAnsi="宋体" w:cs="宋体"/>
                <w:color w:val="000000"/>
                <w:szCs w:val="21"/>
                <w:highlight w:val="none"/>
                <w:lang w:val="en-US" w:eastAsia="zh-CN"/>
              </w:rPr>
              <w:t>8</w:t>
            </w:r>
            <w:r>
              <w:rPr>
                <w:rFonts w:hint="eastAsia" w:ascii="宋体" w:hAnsi="宋体" w:eastAsia="宋体" w:cs="宋体"/>
                <w:color w:val="000000"/>
                <w:szCs w:val="21"/>
                <w:highlight w:val="none"/>
                <w:lang w:val="en-US" w:eastAsia="zh-CN"/>
              </w:rPr>
              <w:t>月</w:t>
            </w:r>
            <w:r>
              <w:rPr>
                <w:rFonts w:hint="eastAsia" w:ascii="宋体" w:hAnsi="宋体" w:cs="宋体"/>
                <w:color w:val="000000"/>
                <w:szCs w:val="21"/>
                <w:highlight w:val="none"/>
                <w:lang w:val="en-US" w:eastAsia="zh-CN"/>
              </w:rPr>
              <w:t>16</w:t>
            </w:r>
            <w:r>
              <w:rPr>
                <w:rFonts w:hint="eastAsia" w:ascii="宋体" w:hAnsi="宋体" w:eastAsia="宋体" w:cs="宋体"/>
                <w:color w:val="000000"/>
                <w:szCs w:val="21"/>
                <w:highlight w:val="none"/>
                <w:lang w:val="en-US" w:eastAsia="zh-CN"/>
              </w:rPr>
              <w:t>日的工作时段内</w:t>
            </w:r>
            <w:r>
              <w:rPr>
                <w:rFonts w:hint="eastAsia" w:ascii="宋体" w:hAnsi="宋体" w:eastAsia="宋体" w:cs="宋体"/>
                <w:color w:val="000000"/>
                <w:szCs w:val="21"/>
                <w:highlight w:val="none"/>
              </w:rPr>
              <w:t>自行考察</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因经营及安全生产管理原因，请投标人踏勘前，提前联系郭先生 电话：13580544195）</w:t>
            </w:r>
            <w:r>
              <w:rPr>
                <w:rFonts w:hint="eastAsia" w:ascii="宋体" w:hAnsi="宋体" w:eastAsia="宋体" w:cs="宋体"/>
                <w:color w:val="000000"/>
                <w:szCs w:val="21"/>
                <w:highlight w:val="none"/>
              </w:rPr>
              <w:t>。</w:t>
            </w:r>
          </w:p>
          <w:p w14:paraId="5CC83ADE">
            <w:pPr>
              <w:tabs>
                <w:tab w:val="left" w:pos="4830"/>
              </w:tabs>
              <w:spacing w:line="276" w:lineRule="auto"/>
              <w:rPr>
                <w:rFonts w:hint="eastAsia" w:ascii="宋体" w:hAnsi="宋体" w:eastAsia="宋体" w:cs="宋体"/>
                <w:color w:val="000000"/>
                <w:szCs w:val="21"/>
              </w:rPr>
            </w:pPr>
            <w:r>
              <w:rPr>
                <w:rFonts w:hint="eastAsia" w:ascii="宋体" w:hAnsi="宋体" w:eastAsia="宋体" w:cs="宋体"/>
                <w:color w:val="000000"/>
                <w:szCs w:val="21"/>
              </w:rPr>
              <w:t>□组织，踏勘时间：</w:t>
            </w:r>
          </w:p>
          <w:p w14:paraId="4412A0D2">
            <w:pPr>
              <w:spacing w:line="276" w:lineRule="auto"/>
              <w:ind w:firstLine="840" w:firstLineChars="400"/>
              <w:rPr>
                <w:rFonts w:hint="eastAsia" w:ascii="宋体" w:hAnsi="宋体" w:eastAsia="宋体" w:cs="宋体"/>
                <w:color w:val="000000"/>
                <w:szCs w:val="21"/>
              </w:rPr>
            </w:pPr>
            <w:r>
              <w:rPr>
                <w:rFonts w:hint="eastAsia" w:ascii="宋体" w:hAnsi="宋体" w:eastAsia="宋体" w:cs="宋体"/>
                <w:color w:val="000000"/>
                <w:szCs w:val="21"/>
              </w:rPr>
              <w:t>踏勘集中地点：</w:t>
            </w:r>
          </w:p>
        </w:tc>
      </w:tr>
      <w:tr w14:paraId="56FE642D">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550D2395">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1.10.1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11A10A9E">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投标预备会</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572FA586">
            <w:pPr>
              <w:pStyle w:val="7"/>
              <w:topLinePunct/>
              <w:spacing w:line="276" w:lineRule="auto"/>
              <w:rPr>
                <w:rFonts w:hint="eastAsia" w:ascii="宋体" w:hAnsi="宋体" w:eastAsia="宋体" w:cs="宋体"/>
                <w:color w:val="000000"/>
                <w:kern w:val="2"/>
                <w:sz w:val="21"/>
                <w:szCs w:val="21"/>
              </w:rPr>
            </w:pPr>
            <w:r>
              <w:rPr>
                <w:rFonts w:hint="eastAsia" w:ascii="宋体" w:hAnsi="宋体" w:eastAsia="宋体" w:cs="宋体"/>
                <w:color w:val="000000"/>
                <w:kern w:val="2"/>
                <w:szCs w:val="21"/>
              </w:rPr>
              <w:t>■</w:t>
            </w:r>
            <w:r>
              <w:rPr>
                <w:rFonts w:hint="eastAsia" w:ascii="宋体" w:hAnsi="宋体" w:eastAsia="宋体" w:cs="宋体"/>
                <w:color w:val="000000"/>
                <w:kern w:val="2"/>
                <w:sz w:val="21"/>
                <w:szCs w:val="21"/>
              </w:rPr>
              <w:t>不召开</w:t>
            </w:r>
          </w:p>
          <w:p w14:paraId="102CAB24">
            <w:pPr>
              <w:spacing w:line="276" w:lineRule="auto"/>
              <w:rPr>
                <w:rFonts w:hint="eastAsia" w:ascii="宋体" w:hAnsi="宋体" w:eastAsia="宋体" w:cs="宋体"/>
                <w:color w:val="000000"/>
                <w:szCs w:val="21"/>
              </w:rPr>
            </w:pPr>
            <w:r>
              <w:rPr>
                <w:rFonts w:hint="eastAsia" w:ascii="宋体" w:hAnsi="宋体" w:eastAsia="宋体" w:cs="宋体"/>
                <w:color w:val="000000"/>
                <w:szCs w:val="21"/>
              </w:rPr>
              <w:t>□召开，召开时间：</w:t>
            </w:r>
          </w:p>
          <w:p w14:paraId="2DB6A680">
            <w:pPr>
              <w:spacing w:line="276" w:lineRule="auto"/>
              <w:ind w:firstLine="840" w:firstLineChars="400"/>
              <w:rPr>
                <w:rFonts w:hint="eastAsia" w:ascii="宋体" w:hAnsi="宋体" w:eastAsia="宋体" w:cs="宋体"/>
                <w:color w:val="000000"/>
                <w:szCs w:val="21"/>
              </w:rPr>
            </w:pPr>
            <w:r>
              <w:rPr>
                <w:rFonts w:hint="eastAsia" w:ascii="宋体" w:hAnsi="宋体" w:eastAsia="宋体" w:cs="宋体"/>
                <w:color w:val="000000"/>
                <w:szCs w:val="21"/>
              </w:rPr>
              <w:t>召开地点：</w:t>
            </w:r>
          </w:p>
        </w:tc>
      </w:tr>
      <w:tr w14:paraId="1C467923">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4CF4A568">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1.10.2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776729AF">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投标人提出问题的</w:t>
            </w:r>
          </w:p>
          <w:p w14:paraId="2CAB721F">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截止时间</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148E6E58">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1.方式：</w:t>
            </w:r>
            <w:r>
              <w:rPr>
                <w:rFonts w:hint="eastAsia" w:ascii="宋体" w:hAnsi="宋体" w:eastAsia="宋体" w:cs="宋体"/>
                <w:color w:val="000000"/>
                <w:szCs w:val="21"/>
                <w:u w:val="single"/>
              </w:rPr>
              <w:t>网上答疑。</w:t>
            </w:r>
          </w:p>
          <w:p w14:paraId="530B6A1E">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2.投标人提出问题期限：</w:t>
            </w:r>
            <w:r>
              <w:rPr>
                <w:rFonts w:hint="eastAsia" w:ascii="宋体" w:hAnsi="宋体" w:eastAsia="宋体" w:cs="宋体"/>
                <w:color w:val="000000"/>
                <w:szCs w:val="21"/>
                <w:u w:val="single"/>
              </w:rPr>
              <w:t>在递交投标文件截止时间18日前。</w:t>
            </w:r>
          </w:p>
        </w:tc>
      </w:tr>
      <w:tr w14:paraId="37D2100D">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70797E7C">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1.10.3</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51693824">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招标人书面澄清的时间</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71098D47">
            <w:pPr>
              <w:spacing w:line="276" w:lineRule="auto"/>
              <w:rPr>
                <w:rFonts w:hint="eastAsia" w:ascii="宋体" w:hAnsi="宋体" w:eastAsia="宋体" w:cs="宋体"/>
                <w:color w:val="000000"/>
                <w:szCs w:val="21"/>
              </w:rPr>
            </w:pPr>
            <w:r>
              <w:rPr>
                <w:rFonts w:hint="eastAsia" w:ascii="宋体" w:hAnsi="宋体" w:eastAsia="宋体" w:cs="宋体"/>
                <w:color w:val="000000"/>
                <w:szCs w:val="21"/>
              </w:rPr>
              <w:t>递交投标文件截止日期</w:t>
            </w:r>
            <w:r>
              <w:rPr>
                <w:rFonts w:hint="eastAsia" w:ascii="宋体" w:hAnsi="宋体" w:eastAsia="宋体" w:cs="宋体"/>
                <w:color w:val="000000"/>
                <w:kern w:val="0"/>
                <w:szCs w:val="21"/>
                <w:u w:val="single"/>
              </w:rPr>
              <w:t>15日前</w:t>
            </w:r>
          </w:p>
        </w:tc>
      </w:tr>
      <w:tr w14:paraId="0D912035">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7F137250">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1.11.1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4A36ED91">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招标人规定由分包人承担的工作</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2B38609E">
            <w:pPr>
              <w:spacing w:line="276" w:lineRule="auto"/>
              <w:rPr>
                <w:rFonts w:hint="eastAsia" w:ascii="宋体" w:hAnsi="宋体" w:eastAsia="宋体" w:cs="宋体"/>
                <w:color w:val="000000"/>
                <w:szCs w:val="21"/>
              </w:rPr>
            </w:pPr>
            <w:r>
              <w:rPr>
                <w:rFonts w:hint="eastAsia" w:ascii="宋体" w:hAnsi="宋体" w:eastAsia="宋体" w:cs="宋体"/>
                <w:color w:val="000000"/>
                <w:kern w:val="1"/>
                <w:szCs w:val="21"/>
              </w:rPr>
              <w:t>/</w:t>
            </w:r>
          </w:p>
        </w:tc>
      </w:tr>
      <w:tr w14:paraId="618FF183">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551D6C1F">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1.11.2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193C1DB6">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投标人拟分包的工作</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60B56A92">
            <w:pPr>
              <w:pStyle w:val="7"/>
              <w:topLinePunct/>
              <w:spacing w:line="276" w:lineRule="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□不允许</w:t>
            </w:r>
          </w:p>
          <w:p w14:paraId="04F80FB0">
            <w:pPr>
              <w:spacing w:line="276" w:lineRule="auto"/>
              <w:rPr>
                <w:rFonts w:hint="eastAsia" w:ascii="宋体" w:hAnsi="宋体" w:eastAsia="宋体" w:cs="宋体"/>
                <w:color w:val="000000"/>
              </w:rPr>
            </w:pPr>
            <w:r>
              <w:rPr>
                <w:rFonts w:hint="eastAsia" w:ascii="宋体" w:hAnsi="宋体" w:eastAsia="宋体" w:cs="宋体"/>
                <w:color w:val="000000"/>
              </w:rPr>
              <w:t>■允许，允许非主体、非关键性工程进行分包，承包人不具备相应资质的，需经招标人审核批准后分包给具有相应资质和能力的专业单位实施。</w:t>
            </w:r>
          </w:p>
          <w:p w14:paraId="7CAACE59">
            <w:pPr>
              <w:pStyle w:val="15"/>
              <w:ind w:left="0" w:leftChars="0" w:firstLine="0" w:firstLineChars="0"/>
              <w:rPr>
                <w:rFonts w:hint="eastAsia" w:ascii="宋体" w:hAnsi="宋体" w:eastAsia="宋体" w:cs="宋体"/>
                <w:color w:val="000000"/>
              </w:rPr>
            </w:pPr>
            <w:r>
              <w:rPr>
                <w:rFonts w:hint="eastAsia" w:ascii="宋体" w:hAnsi="宋体" w:eastAsia="宋体" w:cs="宋体"/>
                <w:color w:val="000000"/>
                <w:sz w:val="21"/>
                <w:szCs w:val="21"/>
                <w:u w:val="single"/>
              </w:rPr>
              <w:t>对分包人的资质要求：符合有关法律法规和文件规定，并不得再次分包。</w:t>
            </w:r>
          </w:p>
        </w:tc>
      </w:tr>
      <w:tr w14:paraId="16C5D877">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082082C6">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1.12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6DC5BD2E">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偏离</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7EADB6CC">
            <w:pPr>
              <w:pStyle w:val="7"/>
              <w:topLinePunct/>
              <w:spacing w:line="276" w:lineRule="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■不允许</w:t>
            </w:r>
          </w:p>
          <w:p w14:paraId="13E04772">
            <w:pPr>
              <w:pStyle w:val="7"/>
              <w:topLinePunct/>
              <w:spacing w:line="276" w:lineRule="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□允许，允许偏离的内容、偏离范围和幅度</w:t>
            </w:r>
          </w:p>
        </w:tc>
      </w:tr>
      <w:tr w14:paraId="2532BB2E">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3D5F85AF">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2.1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339913B0">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构成招标文件的其他资料</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3C8FD5D3">
            <w:pPr>
              <w:spacing w:line="276" w:lineRule="auto"/>
              <w:rPr>
                <w:rFonts w:hint="eastAsia" w:ascii="宋体" w:hAnsi="宋体" w:eastAsia="宋体" w:cs="宋体"/>
                <w:color w:val="000000"/>
                <w:szCs w:val="21"/>
              </w:rPr>
            </w:pPr>
            <w:r>
              <w:rPr>
                <w:rFonts w:hint="eastAsia" w:ascii="宋体" w:hAnsi="宋体" w:eastAsia="宋体" w:cs="宋体"/>
                <w:color w:val="000000"/>
                <w:kern w:val="0"/>
                <w:szCs w:val="21"/>
                <w:u w:val="single"/>
              </w:rPr>
              <w:t>招标文件</w:t>
            </w:r>
            <w:r>
              <w:rPr>
                <w:rFonts w:hint="eastAsia" w:ascii="宋体" w:hAnsi="宋体" w:eastAsia="宋体" w:cs="宋体"/>
                <w:color w:val="000000"/>
                <w:szCs w:val="21"/>
                <w:u w:val="single"/>
              </w:rPr>
              <w:t>答疑纪要、澄清文件等（如有）。</w:t>
            </w:r>
          </w:p>
        </w:tc>
      </w:tr>
      <w:tr w14:paraId="13EA8CD5">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79E98688">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2.2.1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140E2CBD">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投标人要求澄清招标文件的截止时间</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0843E457">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时间：同投标人提出问题的截止时间。</w:t>
            </w:r>
          </w:p>
          <w:p w14:paraId="023F5D50">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形式：投标人疑问通过网上提交。具体操作方法详见广州交易集团有限公司（广州公共资源交易中心）网站有关服务指南。</w:t>
            </w:r>
          </w:p>
        </w:tc>
      </w:tr>
      <w:tr w14:paraId="2E151CA8">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1E62CC71">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2.2.2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518A19DF">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投标截止时间</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715C80B2">
            <w:pPr>
              <w:spacing w:line="276" w:lineRule="auto"/>
              <w:jc w:val="left"/>
              <w:rPr>
                <w:rFonts w:hint="eastAsia" w:ascii="宋体" w:hAnsi="宋体" w:eastAsia="宋体" w:cs="宋体"/>
                <w:color w:val="000000"/>
              </w:rPr>
            </w:pPr>
            <w:r>
              <w:rPr>
                <w:rFonts w:hint="eastAsia" w:ascii="宋体" w:hAnsi="宋体" w:eastAsia="宋体" w:cs="宋体"/>
                <w:color w:val="000000"/>
              </w:rPr>
              <w:t>详见招标公告</w:t>
            </w:r>
          </w:p>
        </w:tc>
      </w:tr>
      <w:tr w14:paraId="37A09DA3">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7C76962C">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2.2.3</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4E8E206B">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投标人确认收到招标文件澄清的时间</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32D2DD54">
            <w:pPr>
              <w:spacing w:line="276" w:lineRule="auto"/>
              <w:rPr>
                <w:rFonts w:hint="eastAsia" w:ascii="宋体" w:hAnsi="宋体" w:eastAsia="宋体" w:cs="宋体"/>
                <w:color w:val="000000"/>
                <w:szCs w:val="21"/>
                <w:u w:val="single"/>
              </w:rPr>
            </w:pPr>
            <w:r>
              <w:rPr>
                <w:rFonts w:hint="eastAsia" w:ascii="宋体" w:hAnsi="宋体" w:eastAsia="宋体" w:cs="宋体"/>
                <w:color w:val="000000"/>
                <w:szCs w:val="21"/>
                <w:u w:val="none"/>
              </w:rPr>
              <w:t>招标文件澄清在</w:t>
            </w:r>
            <w:r>
              <w:rPr>
                <w:rFonts w:hint="eastAsia" w:ascii="宋体" w:hAnsi="宋体" w:eastAsia="宋体" w:cs="宋体"/>
                <w:color w:val="000000"/>
                <w:szCs w:val="21"/>
                <w:u w:val="none"/>
                <w:lang w:eastAsia="zh-CN"/>
              </w:rPr>
              <w:t>广州交易集团有限公司（广州公共资源交易中心）网站</w:t>
            </w:r>
            <w:r>
              <w:rPr>
                <w:rFonts w:hint="eastAsia" w:ascii="宋体" w:hAnsi="宋体" w:eastAsia="宋体" w:cs="宋体"/>
                <w:color w:val="000000"/>
                <w:szCs w:val="21"/>
                <w:u w:val="none"/>
              </w:rPr>
              <w:t>通过项目答疑专区网上公开发布，发出即视作收到，以</w:t>
            </w:r>
            <w:r>
              <w:rPr>
                <w:rFonts w:hint="eastAsia" w:ascii="宋体" w:hAnsi="宋体" w:eastAsia="宋体" w:cs="宋体"/>
                <w:color w:val="000000"/>
                <w:szCs w:val="21"/>
                <w:u w:val="none"/>
                <w:lang w:eastAsia="zh-CN"/>
              </w:rPr>
              <w:t>广州交易集团有限公司（广州公共资源交易中心）网站</w:t>
            </w:r>
            <w:r>
              <w:rPr>
                <w:rFonts w:hint="eastAsia" w:ascii="宋体" w:hAnsi="宋体" w:eastAsia="宋体" w:cs="宋体"/>
                <w:color w:val="000000"/>
                <w:szCs w:val="21"/>
                <w:u w:val="none"/>
              </w:rPr>
              <w:t>发布时间作为送达时间。无需投标人确认。投标人应自行关注，招标人不再一一通知。</w:t>
            </w:r>
          </w:p>
        </w:tc>
      </w:tr>
      <w:tr w14:paraId="66C20384">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45265210">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2.3.2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0A448FC3">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投标人确认收到招标文件修改的时间</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68818601">
            <w:pPr>
              <w:spacing w:line="276" w:lineRule="auto"/>
              <w:rPr>
                <w:rFonts w:hint="eastAsia" w:ascii="宋体" w:hAnsi="宋体" w:eastAsia="宋体" w:cs="宋体"/>
                <w:color w:val="000000"/>
                <w:szCs w:val="21"/>
                <w:u w:val="single"/>
              </w:rPr>
            </w:pPr>
            <w:r>
              <w:rPr>
                <w:rFonts w:hint="eastAsia" w:ascii="宋体" w:hAnsi="宋体" w:eastAsia="宋体" w:cs="宋体"/>
                <w:color w:val="000000"/>
                <w:szCs w:val="21"/>
                <w:u w:val="none"/>
              </w:rPr>
              <w:t>招标文件修改（或补充公告）一经在</w:t>
            </w:r>
            <w:r>
              <w:rPr>
                <w:rFonts w:hint="eastAsia" w:ascii="宋体" w:hAnsi="宋体" w:eastAsia="宋体" w:cs="宋体"/>
                <w:color w:val="000000"/>
                <w:szCs w:val="21"/>
                <w:u w:val="none"/>
                <w:lang w:eastAsia="zh-CN"/>
              </w:rPr>
              <w:t>广州交易集团有限公司（广州公共资源交易中心）网站</w:t>
            </w:r>
            <w:r>
              <w:rPr>
                <w:rFonts w:hint="eastAsia" w:ascii="宋体" w:hAnsi="宋体" w:eastAsia="宋体" w:cs="宋体"/>
                <w:color w:val="000000"/>
                <w:szCs w:val="21"/>
                <w:u w:val="none"/>
              </w:rPr>
              <w:t>发布，视作已发放给所有投标人，以</w:t>
            </w:r>
            <w:r>
              <w:rPr>
                <w:rFonts w:hint="eastAsia" w:ascii="宋体" w:hAnsi="宋体" w:eastAsia="宋体" w:cs="宋体"/>
                <w:color w:val="000000"/>
                <w:szCs w:val="21"/>
                <w:u w:val="none"/>
                <w:lang w:eastAsia="zh-CN"/>
              </w:rPr>
              <w:t>广州交易集团有限公司（广州公共资源交易中心）网站</w:t>
            </w:r>
            <w:r>
              <w:rPr>
                <w:rFonts w:hint="eastAsia" w:ascii="宋体" w:hAnsi="宋体" w:eastAsia="宋体" w:cs="宋体"/>
                <w:color w:val="000000"/>
                <w:szCs w:val="21"/>
                <w:u w:val="none"/>
              </w:rPr>
              <w:t>发布时间作为送达时间。无需投标人确认。投标人应自行关注，招标人不再一一通知。</w:t>
            </w:r>
          </w:p>
        </w:tc>
      </w:tr>
      <w:tr w14:paraId="1A760B3A">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4D19F3C8">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3.1.1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3A4A5238">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构成投标文件的其他资料</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2C8A9BDE">
            <w:pPr>
              <w:tabs>
                <w:tab w:val="left" w:pos="4620"/>
              </w:tabs>
              <w:spacing w:line="276" w:lineRule="auto"/>
              <w:rPr>
                <w:rFonts w:hint="eastAsia" w:ascii="宋体" w:hAnsi="宋体" w:eastAsia="宋体" w:cs="宋体"/>
                <w:color w:val="000000"/>
                <w:szCs w:val="21"/>
              </w:rPr>
            </w:pPr>
            <w:r>
              <w:rPr>
                <w:rFonts w:hint="eastAsia" w:ascii="宋体" w:hAnsi="宋体" w:eastAsia="宋体" w:cs="宋体"/>
                <w:color w:val="000000"/>
                <w:szCs w:val="21"/>
              </w:rPr>
              <w:t>详见“3.1 投标文件的组成”和第七章《投标文件格式》要求</w:t>
            </w:r>
          </w:p>
        </w:tc>
      </w:tr>
      <w:tr w14:paraId="2F57142F">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2EB53A70">
            <w:pPr>
              <w:spacing w:line="276" w:lineRule="auto"/>
              <w:jc w:val="center"/>
              <w:rPr>
                <w:rFonts w:hint="eastAsia" w:ascii="宋体" w:hAnsi="宋体" w:eastAsia="宋体" w:cs="宋体"/>
                <w:color w:val="000000"/>
                <w:szCs w:val="21"/>
              </w:rPr>
            </w:pPr>
            <w:r>
              <w:rPr>
                <w:rFonts w:hint="eastAsia" w:ascii="宋体" w:hAnsi="宋体" w:eastAsia="宋体" w:cs="宋体"/>
                <w:color w:val="000000"/>
              </w:rPr>
              <w:t>3.2.4</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79A4B6AE">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最高投标限价或</w:t>
            </w:r>
          </w:p>
          <w:p w14:paraId="3BB0B783">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其计算方法</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43E2B146">
            <w:pPr>
              <w:keepNext w:val="0"/>
              <w:keepLines w:val="0"/>
              <w:pageBreakBefore w:val="0"/>
              <w:widowControl w:val="0"/>
              <w:numPr>
                <w:ilvl w:val="0"/>
                <w:numId w:val="0"/>
              </w:numPr>
              <w:kinsoku/>
              <w:wordWrap/>
              <w:overflowPunct/>
              <w:topLinePunct w:val="0"/>
              <w:autoSpaceDE/>
              <w:autoSpaceDN/>
              <w:bidi w:val="0"/>
              <w:adjustRightInd/>
              <w:snapToGrid/>
              <w:spacing w:line="276" w:lineRule="auto"/>
              <w:textAlignment w:val="auto"/>
              <w:rPr>
                <w:rFonts w:hint="eastAsia" w:ascii="宋体" w:hAnsi="宋体" w:eastAsia="宋体" w:cs="宋体"/>
                <w:color w:val="auto"/>
                <w:szCs w:val="21"/>
                <w:highlight w:val="none"/>
                <w:u w:val="single"/>
              </w:rPr>
            </w:pPr>
            <w:r>
              <w:rPr>
                <w:rFonts w:hint="eastAsia" w:ascii="宋体" w:hAnsi="宋体" w:eastAsia="宋体" w:cs="宋体"/>
                <w:color w:val="000000"/>
                <w:kern w:val="2"/>
                <w:sz w:val="21"/>
                <w:szCs w:val="21"/>
                <w:lang w:val="en-US" w:eastAsia="zh-CN" w:bidi="ar-SA"/>
              </w:rPr>
              <w:t>1.</w:t>
            </w:r>
            <w:r>
              <w:rPr>
                <w:rFonts w:hint="eastAsia" w:ascii="宋体" w:hAnsi="宋体" w:eastAsia="宋体" w:cs="宋体"/>
                <w:color w:val="000000"/>
                <w:szCs w:val="21"/>
                <w:highlight w:val="none"/>
                <w:u w:val="single"/>
              </w:rPr>
              <w:t>最高投标限价：本项目最高投标限价总价为5009840.00元；其中：</w:t>
            </w:r>
            <w:r>
              <w:rPr>
                <w:rFonts w:hint="eastAsia" w:ascii="宋体" w:hAnsi="宋体" w:eastAsia="宋体" w:cs="宋体"/>
                <w:color w:val="000000"/>
                <w:szCs w:val="21"/>
                <w:highlight w:val="none"/>
                <w:u w:val="single"/>
                <w:lang w:val="en-US" w:eastAsia="zh-CN"/>
              </w:rPr>
              <w:t>勘察费</w:t>
            </w:r>
            <w:r>
              <w:rPr>
                <w:rFonts w:hint="eastAsia" w:ascii="宋体" w:hAnsi="宋体" w:eastAsia="宋体" w:cs="宋体"/>
                <w:color w:val="000000"/>
                <w:szCs w:val="21"/>
                <w:highlight w:val="none"/>
                <w:u w:val="single"/>
              </w:rPr>
              <w:t>最高投标限价为92640.00元，设计费最高投标限价为167200.00元，建安工程费最高投标限价为4750000.00元。</w:t>
            </w:r>
          </w:p>
          <w:p w14:paraId="419F8B6E">
            <w:pPr>
              <w:keepNext w:val="0"/>
              <w:keepLines w:val="0"/>
              <w:pageBreakBefore w:val="0"/>
              <w:widowControl w:val="0"/>
              <w:kinsoku/>
              <w:wordWrap/>
              <w:overflowPunct/>
              <w:topLinePunct w:val="0"/>
              <w:autoSpaceDE/>
              <w:autoSpaceDN/>
              <w:bidi w:val="0"/>
              <w:adjustRightInd/>
              <w:snapToGrid/>
              <w:spacing w:line="276" w:lineRule="auto"/>
              <w:textAlignment w:val="auto"/>
              <w:rPr>
                <w:rFonts w:hint="default" w:ascii="宋体" w:hAnsi="宋体" w:eastAsia="宋体" w:cs="宋体"/>
                <w:color w:val="000000"/>
                <w:szCs w:val="21"/>
                <w:lang w:val="en-US" w:eastAsia="zh-CN"/>
              </w:rPr>
            </w:pPr>
            <w:r>
              <w:rPr>
                <w:rFonts w:hint="eastAsia" w:ascii="宋体" w:hAnsi="宋体" w:eastAsia="宋体" w:cs="宋体"/>
                <w:color w:val="000000"/>
                <w:szCs w:val="21"/>
                <w:highlight w:val="none"/>
                <w:u w:val="none"/>
              </w:rPr>
              <w:t>2.</w:t>
            </w:r>
            <w:r>
              <w:rPr>
                <w:rFonts w:hint="eastAsia" w:ascii="宋体" w:hAnsi="宋体" w:eastAsia="宋体" w:cs="宋体"/>
                <w:color w:val="000000"/>
                <w:szCs w:val="21"/>
                <w:highlight w:val="none"/>
                <w:u w:val="single"/>
              </w:rPr>
              <w:t>投标人未按要求报价或投标报价（含投标总报价、</w:t>
            </w:r>
            <w:r>
              <w:rPr>
                <w:rFonts w:hint="eastAsia" w:ascii="宋体" w:hAnsi="宋体" w:eastAsia="宋体" w:cs="宋体"/>
                <w:color w:val="000000"/>
                <w:szCs w:val="21"/>
                <w:highlight w:val="none"/>
                <w:u w:val="single"/>
                <w:lang w:val="en-US" w:eastAsia="zh-CN"/>
              </w:rPr>
              <w:t>勘察</w:t>
            </w:r>
            <w:r>
              <w:rPr>
                <w:rFonts w:hint="eastAsia" w:ascii="宋体" w:hAnsi="宋体" w:eastAsia="宋体" w:cs="宋体"/>
                <w:color w:val="000000"/>
                <w:szCs w:val="21"/>
                <w:highlight w:val="none"/>
                <w:u w:val="single"/>
              </w:rPr>
              <w:t>费报价</w:t>
            </w:r>
            <w:r>
              <w:rPr>
                <w:rFonts w:hint="eastAsia" w:ascii="宋体" w:hAnsi="宋体" w:eastAsia="宋体" w:cs="宋体"/>
                <w:color w:val="000000"/>
                <w:szCs w:val="21"/>
                <w:highlight w:val="none"/>
                <w:u w:val="single"/>
                <w:lang w:eastAsia="zh-CN"/>
              </w:rPr>
              <w:t>、</w:t>
            </w:r>
            <w:r>
              <w:rPr>
                <w:rFonts w:hint="eastAsia" w:ascii="宋体" w:hAnsi="宋体" w:eastAsia="宋体" w:cs="宋体"/>
                <w:color w:val="000000"/>
                <w:szCs w:val="21"/>
                <w:highlight w:val="none"/>
                <w:u w:val="single"/>
              </w:rPr>
              <w:t>设计费报价</w:t>
            </w:r>
            <w:r>
              <w:rPr>
                <w:rFonts w:hint="eastAsia" w:ascii="宋体" w:hAnsi="宋体" w:eastAsia="宋体" w:cs="宋体"/>
                <w:color w:val="000000"/>
                <w:szCs w:val="21"/>
                <w:highlight w:val="none"/>
                <w:u w:val="single"/>
                <w:lang w:eastAsia="zh-CN"/>
              </w:rPr>
              <w:t>、</w:t>
            </w:r>
            <w:r>
              <w:rPr>
                <w:rFonts w:hint="eastAsia" w:ascii="宋体" w:hAnsi="宋体" w:eastAsia="宋体" w:cs="宋体"/>
                <w:color w:val="000000"/>
                <w:szCs w:val="21"/>
                <w:highlight w:val="none"/>
                <w:u w:val="single"/>
              </w:rPr>
              <w:t>建安工程费报价）超过上述相应最高投标限价的作否决投标处理。</w:t>
            </w:r>
          </w:p>
        </w:tc>
      </w:tr>
      <w:tr w14:paraId="302D8477">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69230EF2">
            <w:pPr>
              <w:spacing w:line="276" w:lineRule="auto"/>
              <w:jc w:val="center"/>
              <w:rPr>
                <w:rFonts w:hint="eastAsia" w:ascii="宋体" w:hAnsi="宋体" w:eastAsia="宋体" w:cs="宋体"/>
                <w:color w:val="000000"/>
              </w:rPr>
            </w:pPr>
            <w:r>
              <w:rPr>
                <w:rFonts w:hint="eastAsia" w:ascii="宋体" w:hAnsi="宋体" w:eastAsia="宋体" w:cs="宋体"/>
                <w:color w:val="000000"/>
              </w:rPr>
              <w:t>3.2.5</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40E121F8">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投标报价的其他要求</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45E4831C">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投标报价由勘察费投标报价、设计费投标报价和建安工程费投标报价组成。本项目勘察、设计、施工投标报价同时采用下浮率报价和数值报价方式，最终按实结算。报价下浮率以百分比计，精确到小数点后2位，投标人对每一分项（如勘察、设计、施工）只能报一个投标数值报价和下浮率报价，数值总报价以</w:t>
            </w:r>
            <w:r>
              <w:rPr>
                <w:rFonts w:hint="eastAsia" w:ascii="宋体" w:hAnsi="宋体" w:cs="宋体"/>
                <w:color w:val="000000"/>
                <w:kern w:val="2"/>
                <w:sz w:val="21"/>
                <w:szCs w:val="21"/>
                <w:lang w:eastAsia="zh-CN"/>
              </w:rPr>
              <w:t>“</w:t>
            </w:r>
            <w:r>
              <w:rPr>
                <w:rFonts w:hint="eastAsia" w:ascii="宋体" w:hAnsi="宋体" w:eastAsia="宋体" w:cs="宋体"/>
                <w:color w:val="000000"/>
                <w:kern w:val="2"/>
                <w:sz w:val="21"/>
                <w:szCs w:val="21"/>
              </w:rPr>
              <w:t>元</w:t>
            </w:r>
            <w:r>
              <w:rPr>
                <w:rFonts w:hint="eastAsia" w:ascii="宋体" w:hAnsi="宋体" w:cs="宋体"/>
                <w:color w:val="000000"/>
                <w:kern w:val="2"/>
                <w:sz w:val="21"/>
                <w:szCs w:val="21"/>
                <w:lang w:eastAsia="zh-CN"/>
              </w:rPr>
              <w:t>”</w:t>
            </w:r>
            <w:r>
              <w:rPr>
                <w:rFonts w:hint="eastAsia" w:ascii="宋体" w:hAnsi="宋体" w:eastAsia="宋体" w:cs="宋体"/>
                <w:color w:val="000000"/>
                <w:kern w:val="2"/>
                <w:sz w:val="21"/>
                <w:szCs w:val="21"/>
              </w:rPr>
              <w:t>计，</w:t>
            </w:r>
            <w:r>
              <w:rPr>
                <w:rFonts w:hint="eastAsia" w:ascii="宋体" w:hAnsi="宋体" w:cs="宋体"/>
                <w:color w:val="000000"/>
                <w:kern w:val="2"/>
                <w:sz w:val="21"/>
                <w:szCs w:val="21"/>
                <w:lang w:val="en-US" w:eastAsia="zh-CN"/>
              </w:rPr>
              <w:t>若</w:t>
            </w:r>
            <w:r>
              <w:rPr>
                <w:rFonts w:hint="eastAsia" w:ascii="宋体" w:hAnsi="宋体" w:eastAsia="宋体" w:cs="宋体"/>
                <w:color w:val="000000"/>
                <w:kern w:val="2"/>
                <w:sz w:val="21"/>
                <w:szCs w:val="21"/>
              </w:rPr>
              <w:t>下浮率报价和数值报价不一致时，以下浮率报价为准。</w:t>
            </w:r>
          </w:p>
          <w:p w14:paraId="70FCC0B0">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（1）勘察费：投标报价不得高于勘察费最高投标限价，由投标人根据招标文件要求以及企业自身情况填报投标报价和投标下浮率；结算按照合同约定的方法计算。</w:t>
            </w:r>
          </w:p>
          <w:p w14:paraId="61A6212B">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（2）设计费：投标报价不得高于设计费最高投标限价，由投标人根据招标文件要求以及企业自身情况填报投标报价和投标下浮率；结算按照合同约定的方法计算。</w:t>
            </w:r>
          </w:p>
          <w:p w14:paraId="274BCE22">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highlight w:val="none"/>
              </w:rPr>
              <w:t>（3）建安工程费：投标报价不得高于建安工程费最高投标限价，由投标人根据招标文件要求以及企业自身情况填报投标报价和投标下浮率；结算按照</w:t>
            </w:r>
            <w:r>
              <w:rPr>
                <w:rFonts w:hint="eastAsia" w:ascii="宋体" w:hAnsi="宋体" w:eastAsia="宋体" w:cs="宋体"/>
                <w:color w:val="000000"/>
                <w:kern w:val="2"/>
                <w:sz w:val="21"/>
                <w:szCs w:val="21"/>
              </w:rPr>
              <w:t>合同约定的方法计算</w:t>
            </w:r>
            <w:r>
              <w:rPr>
                <w:rFonts w:hint="eastAsia" w:ascii="宋体" w:hAnsi="宋体" w:eastAsia="宋体" w:cs="宋体"/>
                <w:color w:val="000000"/>
                <w:kern w:val="2"/>
                <w:sz w:val="21"/>
                <w:szCs w:val="21"/>
                <w:lang w:eastAsia="zh-CN"/>
              </w:rPr>
              <w:t>。</w:t>
            </w:r>
          </w:p>
          <w:p w14:paraId="64117B38">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中标的单价和总价仅为暂定合同价，中标单价和总价不作为竣工结算的依据，在概预算编制完成前可作为拨付工程进度款的依据。本项目施工图审查通过后，根据最终确认的施工图纸，由中标人依据法律法规及相关规范文件编制施工图预算作为概算建安工程费，经第三方咨询机构审定概算并经相关部门审批确认后，按投标下浮率、合同约定下浮率</w:t>
            </w:r>
            <w:r>
              <w:rPr>
                <w:rFonts w:hint="eastAsia" w:ascii="宋体" w:hAnsi="宋体" w:eastAsia="宋体" w:cs="宋体"/>
                <w:b/>
                <w:bCs/>
                <w:color w:val="000000"/>
                <w:kern w:val="2"/>
                <w:sz w:val="21"/>
                <w:szCs w:val="21"/>
                <w:highlight w:val="none"/>
                <w:lang w:eastAsia="zh-CN"/>
              </w:rPr>
              <w:t>（</w:t>
            </w:r>
            <w:r>
              <w:rPr>
                <w:rFonts w:hint="eastAsia" w:ascii="宋体" w:hAnsi="宋体" w:eastAsia="宋体" w:cs="宋体"/>
                <w:b/>
                <w:bCs/>
                <w:color w:val="000000"/>
                <w:kern w:val="2"/>
                <w:sz w:val="21"/>
                <w:szCs w:val="21"/>
                <w:highlight w:val="none"/>
                <w:lang w:val="en-US" w:eastAsia="zh-CN"/>
              </w:rPr>
              <w:t>本项目</w:t>
            </w:r>
            <w:r>
              <w:rPr>
                <w:rFonts w:hint="eastAsia" w:ascii="宋体" w:hAnsi="宋体" w:eastAsia="宋体" w:cs="宋体"/>
                <w:b/>
                <w:bCs/>
                <w:color w:val="000000"/>
                <w:kern w:val="2"/>
                <w:sz w:val="21"/>
                <w:szCs w:val="21"/>
                <w:highlight w:val="none"/>
              </w:rPr>
              <w:t>合同约定下浮率</w:t>
            </w:r>
            <w:r>
              <w:rPr>
                <w:rFonts w:hint="eastAsia" w:ascii="宋体" w:hAnsi="宋体" w:eastAsia="宋体" w:cs="宋体"/>
                <w:b/>
                <w:bCs/>
                <w:color w:val="000000"/>
                <w:kern w:val="2"/>
                <w:sz w:val="21"/>
                <w:szCs w:val="21"/>
                <w:highlight w:val="none"/>
                <w:lang w:val="en-US" w:eastAsia="zh-CN"/>
              </w:rPr>
              <w:t>分别为：</w:t>
            </w:r>
            <w:r>
              <w:rPr>
                <w:rFonts w:hint="eastAsia" w:ascii="宋体" w:hAnsi="宋体" w:eastAsia="宋体" w:cs="宋体"/>
                <w:b/>
                <w:bCs/>
                <w:color w:val="000000"/>
                <w:sz w:val="21"/>
                <w:szCs w:val="21"/>
                <w:highlight w:val="none"/>
              </w:rPr>
              <w:t>勘察费</w:t>
            </w:r>
            <w:r>
              <w:rPr>
                <w:rFonts w:hint="eastAsia" w:ascii="宋体" w:hAnsi="宋体" w:eastAsia="宋体" w:cs="宋体"/>
                <w:b/>
                <w:bCs/>
                <w:color w:val="000000"/>
                <w:sz w:val="21"/>
                <w:szCs w:val="21"/>
                <w:highlight w:val="none"/>
                <w:lang w:val="en-US" w:eastAsia="zh-CN"/>
              </w:rPr>
              <w:t>20%，设计费20%，建安费5%</w:t>
            </w:r>
            <w:r>
              <w:rPr>
                <w:rFonts w:hint="eastAsia" w:ascii="宋体" w:hAnsi="宋体" w:eastAsia="宋体" w:cs="宋体"/>
                <w:b/>
                <w:bCs/>
                <w:color w:val="000000"/>
                <w:kern w:val="2"/>
                <w:sz w:val="21"/>
                <w:szCs w:val="21"/>
                <w:highlight w:val="none"/>
                <w:lang w:eastAsia="zh-CN"/>
              </w:rPr>
              <w:t>）</w:t>
            </w:r>
            <w:r>
              <w:rPr>
                <w:rFonts w:hint="eastAsia" w:ascii="宋体" w:hAnsi="宋体" w:eastAsia="宋体" w:cs="宋体"/>
                <w:color w:val="000000"/>
                <w:kern w:val="2"/>
                <w:sz w:val="21"/>
                <w:szCs w:val="21"/>
                <w:highlight w:val="none"/>
              </w:rPr>
              <w:t>及合同约定的方法，得出合同价格清单，以此合同价格清单作为进度款支付和结算计价的依据。施工费结算原则以合同约定为准。</w:t>
            </w:r>
          </w:p>
          <w:p w14:paraId="2BEEE09A">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施工图审查备案完成后，原则上不允许中标人提出设计变更，确需变更的按相关基本程序办理。因中标人原因（包括错、漏、碰等设计失误）产生的设计变更,所增加的费用，由中标人承担。</w:t>
            </w:r>
          </w:p>
          <w:p w14:paraId="73BAA21C">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rPr>
            </w:pPr>
            <w:r>
              <w:rPr>
                <w:rFonts w:hint="eastAsia" w:ascii="宋体" w:hAnsi="宋体" w:eastAsia="宋体" w:cs="宋体"/>
                <w:color w:val="000000"/>
                <w:kern w:val="2"/>
                <w:sz w:val="21"/>
                <w:szCs w:val="21"/>
                <w:highlight w:val="none"/>
              </w:rPr>
              <w:t>招标人有权根据实际情况对建设内容进行调整。招标人减少的项目无论有无替代，招标人都不予补偿。</w:t>
            </w:r>
          </w:p>
        </w:tc>
      </w:tr>
      <w:tr w14:paraId="2F758B39">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7B8C4D6F">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3.3.1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0518490C">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投标有效期</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37E30FBD">
            <w:pPr>
              <w:pStyle w:val="15"/>
              <w:adjustRightInd w:val="0"/>
              <w:snapToGrid w:val="0"/>
              <w:spacing w:after="0"/>
              <w:ind w:left="0" w:leftChars="0" w:firstLine="0" w:firstLineChars="0"/>
              <w:rPr>
                <w:rFonts w:hint="eastAsia" w:ascii="宋体" w:hAnsi="宋体" w:eastAsia="宋体" w:cs="宋体"/>
                <w:color w:val="000000"/>
              </w:rPr>
            </w:pPr>
            <w:r>
              <w:rPr>
                <w:rFonts w:hint="eastAsia" w:ascii="宋体" w:hAnsi="宋体" w:eastAsia="宋体" w:cs="宋体"/>
                <w:color w:val="000000"/>
                <w:sz w:val="21"/>
                <w:lang w:val="en-US" w:eastAsia="zh-CN"/>
              </w:rPr>
              <w:t>120</w:t>
            </w:r>
            <w:r>
              <w:rPr>
                <w:rFonts w:hint="eastAsia" w:ascii="宋体" w:hAnsi="宋体" w:eastAsia="宋体" w:cs="宋体"/>
                <w:color w:val="000000"/>
                <w:sz w:val="21"/>
              </w:rPr>
              <w:t>日历天（从投标截止之日计起）</w:t>
            </w:r>
          </w:p>
        </w:tc>
      </w:tr>
      <w:tr w14:paraId="17426DB7">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44A69715">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3.4.1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1A62549F">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投标保证金</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10849D72">
            <w:pPr>
              <w:spacing w:line="276"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是否要求投标人递交投标保证金：</w:t>
            </w:r>
          </w:p>
          <w:p w14:paraId="078C3A90">
            <w:pPr>
              <w:spacing w:line="276"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要求，具体要求为：</w:t>
            </w:r>
          </w:p>
          <w:p w14:paraId="11F6F874">
            <w:pPr>
              <w:spacing w:line="276" w:lineRule="auto"/>
              <w:jc w:val="left"/>
              <w:rPr>
                <w:rFonts w:hint="eastAsia" w:ascii="宋体" w:hAnsi="宋体" w:eastAsia="宋体" w:cs="宋体"/>
                <w:color w:val="000000"/>
              </w:rPr>
            </w:pPr>
            <w:r>
              <w:rPr>
                <w:rFonts w:hint="eastAsia" w:ascii="宋体" w:hAnsi="宋体" w:eastAsia="宋体" w:cs="宋体"/>
                <w:color w:val="000000"/>
                <w:highlight w:val="none"/>
              </w:rPr>
              <w:t>保证金的金额：</w:t>
            </w:r>
            <w:r>
              <w:rPr>
                <w:rFonts w:hint="eastAsia" w:ascii="宋体" w:hAnsi="宋体" w:eastAsia="宋体" w:cs="宋体"/>
                <w:color w:val="000000"/>
                <w:highlight w:val="none"/>
                <w:u w:val="single"/>
                <w:lang w:val="en-US" w:eastAsia="zh-CN"/>
              </w:rPr>
              <w:t xml:space="preserve"> </w:t>
            </w:r>
            <w:r>
              <w:rPr>
                <w:rFonts w:hint="eastAsia" w:ascii="宋体" w:hAnsi="宋体" w:cs="宋体"/>
                <w:color w:val="000000"/>
                <w:highlight w:val="none"/>
                <w:u w:val="single"/>
                <w:lang w:val="en-US" w:eastAsia="zh-CN"/>
              </w:rPr>
              <w:t>10</w:t>
            </w:r>
            <w:r>
              <w:rPr>
                <w:rFonts w:hint="eastAsia" w:ascii="宋体" w:hAnsi="宋体" w:eastAsia="宋体" w:cs="宋体"/>
                <w:color w:val="000000"/>
                <w:highlight w:val="none"/>
                <w:u w:val="single"/>
                <w:lang w:val="en-US" w:eastAsia="zh-CN"/>
              </w:rPr>
              <w:t xml:space="preserve"> </w:t>
            </w:r>
            <w:r>
              <w:rPr>
                <w:rFonts w:hint="eastAsia" w:ascii="宋体" w:hAnsi="宋体" w:eastAsia="宋体" w:cs="宋体"/>
                <w:color w:val="000000"/>
                <w:highlight w:val="none"/>
              </w:rPr>
              <w:t>万元人民币，缴</w:t>
            </w:r>
            <w:r>
              <w:rPr>
                <w:rFonts w:hint="eastAsia" w:ascii="宋体" w:hAnsi="宋体" w:eastAsia="宋体" w:cs="宋体"/>
                <w:color w:val="000000"/>
              </w:rPr>
              <w:t>纳时间在投标截止时间之前。</w:t>
            </w:r>
          </w:p>
          <w:p w14:paraId="3B71E5CB">
            <w:pPr>
              <w:widowControl/>
              <w:rPr>
                <w:rFonts w:hint="eastAsia" w:ascii="宋体" w:hAnsi="宋体" w:eastAsia="宋体" w:cs="宋体"/>
                <w:color w:val="000000"/>
                <w:u w:val="single"/>
              </w:rPr>
            </w:pPr>
            <w:r>
              <w:rPr>
                <w:rFonts w:hint="eastAsia" w:ascii="宋体" w:hAnsi="宋体" w:eastAsia="宋体" w:cs="宋体"/>
                <w:color w:val="000000"/>
                <w:szCs w:val="21"/>
                <w:u w:val="single"/>
              </w:rPr>
              <w:t>1.</w:t>
            </w:r>
            <w:r>
              <w:rPr>
                <w:rFonts w:hint="eastAsia" w:ascii="宋体" w:hAnsi="宋体" w:eastAsia="宋体" w:cs="宋体"/>
                <w:color w:val="000000"/>
                <w:u w:val="single"/>
              </w:rPr>
              <w:t>可采用</w:t>
            </w:r>
            <w:r>
              <w:rPr>
                <w:rFonts w:hint="eastAsia" w:ascii="宋体" w:hAnsi="宋体" w:eastAsia="宋体" w:cs="宋体"/>
                <w:color w:val="000000"/>
                <w:szCs w:val="21"/>
                <w:u w:val="single"/>
              </w:rPr>
              <w:t>现金、支票、银行保函、保证保险、专业担保公司担保等</w:t>
            </w:r>
            <w:r>
              <w:rPr>
                <w:rFonts w:hint="eastAsia" w:ascii="宋体" w:hAnsi="宋体" w:eastAsia="宋体" w:cs="宋体"/>
                <w:color w:val="000000"/>
                <w:u w:val="single"/>
              </w:rPr>
              <w:t>形式。投标保证金有效期：与投标有效期一致。</w:t>
            </w:r>
          </w:p>
          <w:p w14:paraId="033F525B">
            <w:pPr>
              <w:spacing w:line="276" w:lineRule="auto"/>
              <w:rPr>
                <w:rFonts w:hint="eastAsia" w:ascii="宋体" w:hAnsi="宋体" w:eastAsia="宋体" w:cs="宋体"/>
                <w:color w:val="000000"/>
                <w:szCs w:val="21"/>
                <w:u w:val="single"/>
              </w:rPr>
            </w:pPr>
            <w:r>
              <w:rPr>
                <w:rFonts w:hint="eastAsia" w:ascii="宋体" w:hAnsi="宋体" w:eastAsia="宋体" w:cs="宋体"/>
                <w:color w:val="000000"/>
                <w:szCs w:val="21"/>
                <w:u w:val="single"/>
              </w:rPr>
              <w:t>2.如采用现金或者支票形式提交的，投标保证金从投标人基本账户递交，由广州公共资源交易中心代收，具体操作详见广州公共资源交易中心有关指引，到账情况以开标时广州公共资源交易中心数据库查询的信息为准。</w:t>
            </w:r>
          </w:p>
          <w:p w14:paraId="5A3CE0C8">
            <w:pPr>
              <w:spacing w:line="276" w:lineRule="auto"/>
              <w:rPr>
                <w:rFonts w:hint="eastAsia" w:ascii="宋体" w:hAnsi="宋体" w:eastAsia="宋体" w:cs="宋体"/>
                <w:color w:val="000000"/>
                <w:szCs w:val="21"/>
                <w:u w:val="single"/>
              </w:rPr>
            </w:pPr>
            <w:r>
              <w:rPr>
                <w:rFonts w:hint="eastAsia" w:ascii="宋体" w:hAnsi="宋体" w:eastAsia="宋体" w:cs="宋体"/>
                <w:color w:val="000000"/>
                <w:szCs w:val="21"/>
                <w:u w:val="single"/>
              </w:rPr>
              <w:t>收款单位：广州交易集团有限公司</w:t>
            </w:r>
          </w:p>
          <w:p w14:paraId="57037833">
            <w:pPr>
              <w:spacing w:line="276" w:lineRule="auto"/>
              <w:rPr>
                <w:rFonts w:hint="eastAsia" w:ascii="宋体" w:hAnsi="宋体" w:eastAsia="宋体" w:cs="宋体"/>
                <w:color w:val="000000"/>
                <w:szCs w:val="21"/>
                <w:u w:val="single"/>
              </w:rPr>
            </w:pPr>
            <w:r>
              <w:rPr>
                <w:rFonts w:hint="eastAsia" w:ascii="宋体" w:hAnsi="宋体" w:eastAsia="宋体" w:cs="宋体"/>
                <w:color w:val="000000"/>
                <w:szCs w:val="21"/>
                <w:u w:val="single"/>
              </w:rPr>
              <w:t>开户银行：中国建设银行广州天润路支行</w:t>
            </w:r>
          </w:p>
          <w:p w14:paraId="27B5458A">
            <w:pPr>
              <w:spacing w:line="276" w:lineRule="auto"/>
              <w:rPr>
                <w:rFonts w:hint="eastAsia" w:ascii="宋体" w:hAnsi="宋体" w:eastAsia="宋体" w:cs="宋体"/>
                <w:color w:val="000000"/>
                <w:szCs w:val="21"/>
                <w:u w:val="single"/>
              </w:rPr>
            </w:pPr>
            <w:r>
              <w:rPr>
                <w:rFonts w:hint="eastAsia" w:ascii="宋体" w:hAnsi="宋体" w:eastAsia="宋体" w:cs="宋体"/>
                <w:color w:val="000000"/>
                <w:szCs w:val="21"/>
                <w:u w:val="single"/>
              </w:rPr>
              <w:t>银行账号：44001583404059333333。</w:t>
            </w:r>
          </w:p>
          <w:p w14:paraId="3FBC0A3C">
            <w:pPr>
              <w:widowControl/>
              <w:numPr>
                <w:ilvl w:val="0"/>
                <w:numId w:val="2"/>
              </w:numPr>
              <w:spacing w:line="276" w:lineRule="auto"/>
              <w:jc w:val="left"/>
              <w:rPr>
                <w:rFonts w:hint="eastAsia" w:ascii="宋体" w:hAnsi="宋体" w:eastAsia="宋体" w:cs="宋体"/>
                <w:color w:val="000000"/>
                <w:szCs w:val="21"/>
                <w:u w:val="single"/>
              </w:rPr>
            </w:pPr>
            <w:r>
              <w:rPr>
                <w:rFonts w:hint="eastAsia" w:ascii="宋体" w:hAnsi="宋体" w:eastAsia="宋体" w:cs="宋体"/>
                <w:color w:val="000000"/>
                <w:szCs w:val="21"/>
                <w:u w:val="single"/>
              </w:rPr>
              <w:t>如采用银行保函、保证保险、专业担保公司担保等形式提交的，</w:t>
            </w:r>
            <w:r>
              <w:rPr>
                <w:rFonts w:hint="eastAsia" w:ascii="宋体" w:hAnsi="宋体" w:eastAsia="宋体" w:cs="宋体"/>
                <w:szCs w:val="21"/>
                <w:highlight w:val="none"/>
                <w:u w:val="single"/>
                <w:lang w:val="en-US" w:eastAsia="zh-CN"/>
              </w:rPr>
              <w:t>应</w:t>
            </w:r>
            <w:r>
              <w:rPr>
                <w:rFonts w:hint="eastAsia" w:ascii="宋体" w:hAnsi="宋体" w:eastAsia="宋体" w:cs="宋体"/>
                <w:szCs w:val="21"/>
                <w:highlight w:val="none"/>
                <w:u w:val="single"/>
              </w:rPr>
              <w:t>在投标文件中提交保函、担保或保证保险扫描件并加盖投标人电子印章。银行保函需开具给招标人，银行保函有效期不少于投标有效期。保证保险（专业工程担保公司担保）需开具给招标人（受益人也必须是招标人），保证保险（专业工程担保公司担保）有效期不少于投标有效期。</w:t>
            </w:r>
            <w:r>
              <w:rPr>
                <w:rFonts w:hint="eastAsia" w:ascii="宋体" w:hAnsi="宋体" w:eastAsia="宋体" w:cs="宋体"/>
                <w:color w:val="000000"/>
                <w:szCs w:val="21"/>
                <w:u w:val="single"/>
              </w:rPr>
              <w:t>若以交易系统支持的电子保函或电子投标保证保险递交的，到账情况以开标时广州公共资源交易中心数据库查询信息为准。</w:t>
            </w:r>
            <w:r>
              <w:rPr>
                <w:rFonts w:hint="eastAsia" w:ascii="宋体" w:hAnsi="宋体" w:eastAsia="宋体" w:cs="宋体"/>
                <w:szCs w:val="21"/>
                <w:highlight w:val="none"/>
                <w:u w:val="single"/>
                <w:lang w:val="en-US" w:eastAsia="zh-CN"/>
              </w:rPr>
              <w:t>若投标人被推荐为中标候选人的，须</w:t>
            </w:r>
            <w:r>
              <w:rPr>
                <w:rFonts w:hint="eastAsia" w:ascii="宋体" w:hAnsi="宋体" w:eastAsia="宋体" w:cs="宋体"/>
                <w:szCs w:val="21"/>
                <w:highlight w:val="none"/>
                <w:u w:val="single"/>
              </w:rPr>
              <w:t>在</w:t>
            </w:r>
            <w:r>
              <w:rPr>
                <w:rFonts w:hint="eastAsia" w:ascii="宋体" w:hAnsi="宋体" w:eastAsia="宋体" w:cs="宋体"/>
                <w:szCs w:val="21"/>
                <w:highlight w:val="none"/>
                <w:u w:val="single"/>
                <w:lang w:val="en-US" w:eastAsia="zh-CN"/>
              </w:rPr>
              <w:t>中标候选人公示前</w:t>
            </w:r>
            <w:r>
              <w:rPr>
                <w:rFonts w:hint="eastAsia" w:ascii="宋体" w:hAnsi="宋体" w:eastAsia="宋体" w:cs="宋体"/>
                <w:color w:val="000000"/>
                <w:u w:val="single"/>
                <w:lang w:val="en-US" w:eastAsia="zh-CN"/>
              </w:rPr>
              <w:t>将</w:t>
            </w:r>
            <w:r>
              <w:rPr>
                <w:rFonts w:hint="eastAsia" w:ascii="宋体" w:hAnsi="宋体" w:eastAsia="宋体" w:cs="宋体"/>
                <w:szCs w:val="21"/>
                <w:highlight w:val="none"/>
                <w:u w:val="single"/>
              </w:rPr>
              <w:t>纸质原件</w:t>
            </w:r>
            <w:r>
              <w:rPr>
                <w:rFonts w:hint="eastAsia" w:ascii="宋体" w:hAnsi="宋体" w:eastAsia="宋体" w:cs="宋体"/>
                <w:color w:val="000000"/>
                <w:u w:val="single"/>
              </w:rPr>
              <w:t>递交</w:t>
            </w:r>
            <w:r>
              <w:rPr>
                <w:rFonts w:hint="eastAsia" w:ascii="宋体" w:hAnsi="宋体" w:eastAsia="宋体" w:cs="宋体"/>
                <w:color w:val="000000"/>
                <w:u w:val="single"/>
                <w:lang w:val="en-US" w:eastAsia="zh-CN"/>
              </w:rPr>
              <w:t>给招标代理机构并在网上公示。</w:t>
            </w:r>
          </w:p>
          <w:p w14:paraId="32DFCA3A">
            <w:pPr>
              <w:widowControl/>
              <w:spacing w:line="276" w:lineRule="auto"/>
              <w:jc w:val="left"/>
              <w:rPr>
                <w:rFonts w:hint="eastAsia" w:ascii="宋体" w:hAnsi="宋体" w:eastAsia="宋体" w:cs="宋体"/>
                <w:color w:val="000000"/>
                <w:szCs w:val="21"/>
                <w:u w:val="single"/>
              </w:rPr>
            </w:pPr>
            <w:r>
              <w:rPr>
                <w:rFonts w:hint="eastAsia" w:ascii="宋体" w:hAnsi="宋体" w:eastAsia="宋体" w:cs="宋体"/>
                <w:color w:val="000000"/>
                <w:szCs w:val="21"/>
                <w:u w:val="single"/>
              </w:rPr>
              <w:t>4.开标时投标人没有按要求提供投标保证金的，其投标文件将被否决；</w:t>
            </w:r>
          </w:p>
          <w:p w14:paraId="78B7A30E">
            <w:pPr>
              <w:widowControl/>
              <w:spacing w:line="276" w:lineRule="auto"/>
              <w:jc w:val="left"/>
              <w:rPr>
                <w:rFonts w:hint="eastAsia" w:ascii="宋体" w:hAnsi="宋体" w:eastAsia="宋体" w:cs="宋体"/>
                <w:color w:val="000000"/>
                <w:kern w:val="0"/>
                <w:u w:val="single"/>
              </w:rPr>
            </w:pPr>
            <w:r>
              <w:rPr>
                <w:rFonts w:hint="eastAsia" w:ascii="宋体" w:hAnsi="宋体" w:eastAsia="宋体" w:cs="宋体"/>
                <w:color w:val="000000"/>
                <w:szCs w:val="21"/>
                <w:u w:val="single"/>
              </w:rPr>
              <w:t>5.</w:t>
            </w:r>
            <w:r>
              <w:rPr>
                <w:rFonts w:hint="eastAsia" w:ascii="宋体" w:hAnsi="宋体" w:eastAsia="宋体" w:cs="宋体"/>
                <w:color w:val="000000"/>
                <w:u w:val="single"/>
              </w:rPr>
              <w:t xml:space="preserve"> 如联合体投标，投标保证金由联合体</w:t>
            </w:r>
            <w:r>
              <w:rPr>
                <w:rFonts w:hint="eastAsia" w:ascii="宋体" w:hAnsi="宋体" w:eastAsia="宋体" w:cs="宋体"/>
                <w:color w:val="000000"/>
                <w:u w:val="single"/>
                <w:lang w:eastAsia="zh-CN"/>
              </w:rPr>
              <w:t>牵头</w:t>
            </w:r>
            <w:r>
              <w:rPr>
                <w:rFonts w:hint="eastAsia" w:ascii="宋体" w:hAnsi="宋体" w:eastAsia="宋体" w:cs="宋体"/>
                <w:color w:val="000000"/>
                <w:u w:val="single"/>
                <w:lang w:val="en-US" w:eastAsia="zh-CN"/>
              </w:rPr>
              <w:t>人</w:t>
            </w:r>
            <w:r>
              <w:rPr>
                <w:rFonts w:hint="eastAsia" w:ascii="宋体" w:hAnsi="宋体" w:eastAsia="宋体" w:cs="宋体"/>
                <w:color w:val="000000"/>
                <w:u w:val="single"/>
              </w:rPr>
              <w:t>缴纳。</w:t>
            </w:r>
          </w:p>
        </w:tc>
      </w:tr>
      <w:tr w14:paraId="1AF7E2B2">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6A115598">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3.5.2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4F0DF291">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近年财务状况</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1A6E6673">
            <w:pPr>
              <w:spacing w:line="276" w:lineRule="auto"/>
              <w:rPr>
                <w:rFonts w:hint="eastAsia" w:ascii="宋体" w:hAnsi="宋体" w:eastAsia="宋体" w:cs="宋体"/>
                <w:color w:val="000000"/>
                <w:szCs w:val="21"/>
              </w:rPr>
            </w:pPr>
            <w:r>
              <w:rPr>
                <w:rFonts w:hint="eastAsia" w:ascii="宋体" w:hAnsi="宋体" w:eastAsia="宋体" w:cs="宋体"/>
                <w:color w:val="000000"/>
                <w:szCs w:val="21"/>
                <w:u w:val="single"/>
                <w:lang w:val="en-US" w:eastAsia="zh-CN"/>
              </w:rPr>
              <w:t xml:space="preserve">  /  </w:t>
            </w:r>
          </w:p>
        </w:tc>
      </w:tr>
      <w:tr w14:paraId="1B271FA4">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071F27C9">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3.5.3</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60F197B5">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近年完成的类似项目</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35D9F6E8">
            <w:pPr>
              <w:spacing w:line="276" w:lineRule="auto"/>
              <w:rPr>
                <w:rFonts w:hint="eastAsia" w:ascii="宋体" w:hAnsi="宋体" w:eastAsia="宋体" w:cs="宋体"/>
                <w:color w:val="000000"/>
                <w:szCs w:val="21"/>
                <w:lang w:val="en-US" w:eastAsia="zh-CN"/>
              </w:rPr>
            </w:pPr>
            <w:r>
              <w:rPr>
                <w:rFonts w:hint="eastAsia" w:ascii="宋体" w:hAnsi="宋体" w:eastAsia="宋体" w:cs="宋体"/>
                <w:color w:val="000000"/>
                <w:szCs w:val="21"/>
                <w:u w:val="single"/>
                <w:lang w:val="en-US" w:eastAsia="zh-CN"/>
              </w:rPr>
              <w:t xml:space="preserve">  /  </w:t>
            </w:r>
          </w:p>
        </w:tc>
      </w:tr>
      <w:tr w14:paraId="3BBE2CFC">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2A780A9A">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3.5.5</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0DD44D6B">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近年发生的重大诉讼及</w:t>
            </w:r>
          </w:p>
          <w:p w14:paraId="06ED8F3E">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仲裁情况</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5FACAA8E">
            <w:pPr>
              <w:spacing w:line="276" w:lineRule="auto"/>
              <w:rPr>
                <w:rFonts w:hint="eastAsia" w:ascii="宋体" w:hAnsi="宋体" w:eastAsia="宋体" w:cs="宋体"/>
                <w:color w:val="000000"/>
                <w:szCs w:val="21"/>
                <w:lang w:val="en-US" w:eastAsia="zh-CN"/>
              </w:rPr>
            </w:pPr>
            <w:r>
              <w:rPr>
                <w:rFonts w:hint="eastAsia" w:ascii="宋体" w:hAnsi="宋体" w:eastAsia="宋体" w:cs="宋体"/>
                <w:color w:val="000000"/>
                <w:szCs w:val="21"/>
                <w:u w:val="single"/>
                <w:lang w:val="en-US" w:eastAsia="zh-CN"/>
              </w:rPr>
              <w:t xml:space="preserve">  /  </w:t>
            </w:r>
          </w:p>
        </w:tc>
      </w:tr>
      <w:tr w14:paraId="0D8244B6">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4B0CBAE3">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3.6</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3AFECA16">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是否允许递交</w:t>
            </w:r>
          </w:p>
          <w:p w14:paraId="255793CF">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备选投标方案</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6B034963">
            <w:pPr>
              <w:pStyle w:val="7"/>
              <w:topLinePunct/>
              <w:spacing w:line="276" w:lineRule="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■不允许</w:t>
            </w:r>
          </w:p>
          <w:p w14:paraId="517B754F">
            <w:pPr>
              <w:spacing w:line="276" w:lineRule="auto"/>
              <w:rPr>
                <w:rFonts w:hint="eastAsia" w:ascii="宋体" w:hAnsi="宋体" w:eastAsia="宋体" w:cs="宋体"/>
                <w:color w:val="000000"/>
                <w:szCs w:val="21"/>
              </w:rPr>
            </w:pPr>
            <w:r>
              <w:rPr>
                <w:rFonts w:hint="eastAsia" w:ascii="宋体" w:hAnsi="宋体" w:eastAsia="宋体" w:cs="宋体"/>
                <w:color w:val="000000"/>
                <w:szCs w:val="21"/>
              </w:rPr>
              <w:t>□允许</w:t>
            </w:r>
          </w:p>
        </w:tc>
      </w:tr>
      <w:tr w14:paraId="5660C018">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4693D106">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3.7.3</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67FD6E5C">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签字或盖章要求</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72ABA10D">
            <w:pPr>
              <w:spacing w:line="276" w:lineRule="auto"/>
              <w:rPr>
                <w:rFonts w:hint="eastAsia" w:ascii="宋体" w:hAnsi="宋体" w:eastAsia="宋体" w:cs="宋体"/>
                <w:color w:val="000000"/>
                <w:szCs w:val="21"/>
              </w:rPr>
            </w:pPr>
            <w:r>
              <w:rPr>
                <w:rFonts w:hint="eastAsia" w:ascii="宋体" w:hAnsi="宋体" w:eastAsia="宋体" w:cs="宋体"/>
                <w:color w:val="000000"/>
                <w:szCs w:val="21"/>
              </w:rPr>
              <w:t>投标人采用单位数字证书，按招标文件要求在相应位置加盖电子印章。投标文件中需个人签字或盖章的，应加盖个人电子印章或在线下完成后扫描上传。按照交易平台关于全流程电子化项目的相关指南进行操作，联合体投标的，联合体协议需联合体各方同时签字、盖章，法定代表人证明书及授权委托证明书可由联合体</w:t>
            </w:r>
            <w:r>
              <w:rPr>
                <w:rFonts w:hint="eastAsia" w:ascii="宋体" w:hAnsi="宋体" w:eastAsia="宋体" w:cs="宋体"/>
                <w:color w:val="000000"/>
                <w:szCs w:val="21"/>
                <w:lang w:eastAsia="zh-CN"/>
              </w:rPr>
              <w:t>牵头</w:t>
            </w:r>
            <w:r>
              <w:rPr>
                <w:rFonts w:hint="eastAsia" w:ascii="宋体" w:hAnsi="宋体" w:eastAsia="宋体" w:cs="宋体"/>
                <w:color w:val="000000"/>
                <w:szCs w:val="21"/>
                <w:lang w:val="en-US" w:eastAsia="zh-CN"/>
              </w:rPr>
              <w:t>人</w:t>
            </w:r>
            <w:r>
              <w:rPr>
                <w:rFonts w:hint="eastAsia" w:ascii="宋体" w:hAnsi="宋体" w:eastAsia="宋体" w:cs="宋体"/>
                <w:color w:val="000000"/>
                <w:szCs w:val="21"/>
              </w:rPr>
              <w:t>出具，其中“单位”一栏可只填写联合体</w:t>
            </w:r>
            <w:r>
              <w:rPr>
                <w:rFonts w:hint="eastAsia" w:ascii="宋体" w:hAnsi="宋体" w:eastAsia="宋体" w:cs="宋体"/>
                <w:color w:val="000000"/>
                <w:szCs w:val="21"/>
                <w:lang w:eastAsia="zh-CN"/>
              </w:rPr>
              <w:t>牵头</w:t>
            </w:r>
            <w:r>
              <w:rPr>
                <w:rFonts w:hint="eastAsia" w:ascii="宋体" w:hAnsi="宋体" w:eastAsia="宋体" w:cs="宋体"/>
                <w:color w:val="000000"/>
                <w:szCs w:val="21"/>
                <w:lang w:val="en-US" w:eastAsia="zh-CN"/>
              </w:rPr>
              <w:t>人</w:t>
            </w:r>
            <w:r>
              <w:rPr>
                <w:rFonts w:hint="eastAsia" w:ascii="宋体" w:hAnsi="宋体" w:eastAsia="宋体" w:cs="宋体"/>
                <w:color w:val="000000"/>
                <w:szCs w:val="21"/>
                <w:lang w:eastAsia="zh-CN"/>
              </w:rPr>
              <w:t>单位</w:t>
            </w:r>
            <w:r>
              <w:rPr>
                <w:rFonts w:hint="eastAsia" w:ascii="宋体" w:hAnsi="宋体" w:eastAsia="宋体" w:cs="宋体"/>
                <w:color w:val="000000"/>
                <w:szCs w:val="21"/>
              </w:rPr>
              <w:t>名称，其他内容及落款中的“投标人”“声明企业”应填写联合体各方的单位全称【格式表示为：(主)XXXX公司(成)XXXX公司】，由联合体</w:t>
            </w:r>
            <w:r>
              <w:rPr>
                <w:rFonts w:hint="eastAsia" w:ascii="宋体" w:hAnsi="宋体" w:eastAsia="宋体" w:cs="宋体"/>
                <w:color w:val="000000"/>
                <w:szCs w:val="21"/>
                <w:lang w:eastAsia="zh-CN"/>
              </w:rPr>
              <w:t>牵头</w:t>
            </w:r>
            <w:r>
              <w:rPr>
                <w:rFonts w:hint="eastAsia" w:ascii="宋体" w:hAnsi="宋体" w:eastAsia="宋体" w:cs="宋体"/>
                <w:color w:val="000000"/>
                <w:szCs w:val="21"/>
                <w:lang w:val="en-US" w:eastAsia="zh-CN"/>
              </w:rPr>
              <w:t>人</w:t>
            </w:r>
            <w:r>
              <w:rPr>
                <w:rFonts w:hint="eastAsia" w:ascii="宋体" w:hAnsi="宋体" w:eastAsia="宋体" w:cs="宋体"/>
                <w:color w:val="000000"/>
                <w:szCs w:val="21"/>
              </w:rPr>
              <w:t>签字、盖章即可。</w:t>
            </w:r>
          </w:p>
        </w:tc>
      </w:tr>
      <w:tr w14:paraId="4806E4DE">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4AF30ABC">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3.7.4</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3E4227EA">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投标文件份数</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60C57E3C">
            <w:pPr>
              <w:spacing w:line="276" w:lineRule="auto"/>
              <w:rPr>
                <w:rFonts w:hint="eastAsia" w:ascii="宋体" w:hAnsi="宋体" w:eastAsia="宋体" w:cs="宋体"/>
                <w:color w:val="000000"/>
                <w:szCs w:val="21"/>
              </w:rPr>
            </w:pPr>
            <w:r>
              <w:rPr>
                <w:rFonts w:hint="eastAsia" w:ascii="宋体" w:hAnsi="宋体" w:eastAsia="宋体" w:cs="宋体"/>
                <w:color w:val="000000"/>
                <w:szCs w:val="21"/>
                <w:u w:val="single"/>
                <w:lang w:val="en-US" w:eastAsia="zh-CN"/>
              </w:rPr>
              <w:t xml:space="preserve">  /  </w:t>
            </w:r>
          </w:p>
        </w:tc>
      </w:tr>
      <w:tr w14:paraId="5C49F34D">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18B02912">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3.7.5</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55258EA3">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装订要求</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02B31A75">
            <w:pPr>
              <w:spacing w:line="276" w:lineRule="auto"/>
              <w:rPr>
                <w:rFonts w:hint="eastAsia" w:ascii="宋体" w:hAnsi="宋体" w:eastAsia="宋体" w:cs="宋体"/>
                <w:color w:val="000000"/>
                <w:szCs w:val="21"/>
                <w:lang w:val="en-US" w:eastAsia="zh-CN"/>
              </w:rPr>
            </w:pPr>
            <w:r>
              <w:rPr>
                <w:rFonts w:hint="eastAsia" w:ascii="宋体" w:hAnsi="宋体" w:eastAsia="宋体" w:cs="宋体"/>
                <w:color w:val="000000"/>
                <w:szCs w:val="21"/>
                <w:u w:val="single"/>
                <w:lang w:val="en-US" w:eastAsia="zh-CN"/>
              </w:rPr>
              <w:t xml:space="preserve">  /  </w:t>
            </w:r>
          </w:p>
        </w:tc>
      </w:tr>
      <w:tr w14:paraId="178E64F5">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3DFA48B6">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4.1.2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33D9AAAB">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封套上应载明的信息</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53E0DC2B">
            <w:pPr>
              <w:spacing w:line="276" w:lineRule="auto"/>
              <w:rPr>
                <w:rFonts w:hint="default" w:ascii="宋体" w:hAnsi="宋体" w:eastAsia="宋体" w:cs="宋体"/>
                <w:color w:val="000000"/>
                <w:szCs w:val="21"/>
                <w:u w:val="single"/>
                <w:lang w:val="en-US" w:eastAsia="zh-CN"/>
              </w:rPr>
            </w:pPr>
            <w:r>
              <w:rPr>
                <w:rFonts w:hint="eastAsia" w:ascii="宋体" w:hAnsi="宋体" w:eastAsia="宋体" w:cs="宋体"/>
                <w:color w:val="000000"/>
                <w:szCs w:val="21"/>
                <w:u w:val="single"/>
                <w:lang w:val="en-US" w:eastAsia="zh-CN"/>
              </w:rPr>
              <w:t xml:space="preserve">  /  </w:t>
            </w:r>
          </w:p>
        </w:tc>
      </w:tr>
      <w:tr w14:paraId="4E2516CF">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77F0C968">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4.2.2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70B3503B">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递交投标文件地点</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25B467F9">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投标人应在截止时间前通过</w:t>
            </w:r>
            <w:r>
              <w:rPr>
                <w:rFonts w:hint="eastAsia" w:ascii="宋体" w:hAnsi="宋体" w:eastAsia="宋体" w:cs="宋体"/>
                <w:color w:val="000000"/>
                <w:szCs w:val="21"/>
                <w:u w:val="single"/>
              </w:rPr>
              <w:t>广州交易集团有限公司（广州公共资源交易中心）</w:t>
            </w:r>
            <w:r>
              <w:rPr>
                <w:rFonts w:hint="eastAsia" w:ascii="宋体" w:hAnsi="宋体" w:eastAsia="宋体" w:cs="宋体"/>
                <w:color w:val="000000"/>
                <w:szCs w:val="21"/>
              </w:rPr>
              <w:t>交易平台递交电子投标文件。</w:t>
            </w:r>
          </w:p>
          <w:p w14:paraId="50E53A78">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递交备用光盘（或U盘）地点：</w:t>
            </w:r>
            <w:r>
              <w:rPr>
                <w:rFonts w:hint="eastAsia" w:ascii="宋体" w:hAnsi="宋体" w:eastAsia="宋体" w:cs="宋体"/>
                <w:color w:val="000000"/>
                <w:szCs w:val="21"/>
                <w:u w:val="single"/>
              </w:rPr>
              <w:t>广州交易集团有限公司（广州公共资源交易中心）</w:t>
            </w:r>
            <w:r>
              <w:rPr>
                <w:rFonts w:hint="eastAsia" w:ascii="宋体" w:hAnsi="宋体" w:eastAsia="宋体" w:cs="宋体"/>
                <w:color w:val="000000"/>
                <w:szCs w:val="21"/>
                <w:lang w:val="en-US" w:eastAsia="zh-CN"/>
              </w:rPr>
              <w:t>,具体地点详见广州公共资源交易中心网站公布的项目日程信息</w:t>
            </w:r>
            <w:r>
              <w:rPr>
                <w:rFonts w:hint="eastAsia" w:ascii="宋体" w:hAnsi="宋体" w:eastAsia="宋体" w:cs="宋体"/>
                <w:color w:val="000000"/>
                <w:szCs w:val="21"/>
              </w:rPr>
              <w:t>。</w:t>
            </w:r>
          </w:p>
          <w:p w14:paraId="023CF32C">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递交备用光盘（或U盘）时间：</w:t>
            </w:r>
            <w:r>
              <w:rPr>
                <w:rFonts w:hint="eastAsia" w:ascii="宋体" w:hAnsi="宋体" w:eastAsia="宋体" w:cs="宋体"/>
                <w:color w:val="000000"/>
                <w:szCs w:val="21"/>
                <w:u w:val="single"/>
                <w:lang w:eastAsia="zh-CN"/>
              </w:rPr>
              <w:t>2025年</w:t>
            </w:r>
            <w:r>
              <w:rPr>
                <w:rFonts w:hint="eastAsia" w:ascii="宋体" w:hAnsi="宋体" w:eastAsia="宋体" w:cs="宋体"/>
                <w:color w:val="000000"/>
                <w:szCs w:val="21"/>
                <w:u w:val="single"/>
              </w:rPr>
              <w:t xml:space="preserve">  月  日  时  分</w:t>
            </w:r>
            <w:r>
              <w:rPr>
                <w:rFonts w:hint="eastAsia" w:ascii="宋体" w:hAnsi="宋体" w:eastAsia="宋体" w:cs="宋体"/>
                <w:color w:val="000000"/>
                <w:kern w:val="0"/>
                <w:szCs w:val="21"/>
                <w:shd w:val="clear" w:color="auto" w:fill="FFFFFF"/>
                <w:lang w:bidi="ar"/>
              </w:rPr>
              <w:t>至</w:t>
            </w:r>
            <w:r>
              <w:rPr>
                <w:rFonts w:hint="eastAsia" w:ascii="宋体" w:hAnsi="宋体" w:eastAsia="宋体" w:cs="宋体"/>
                <w:color w:val="000000"/>
                <w:szCs w:val="21"/>
                <w:u w:val="single"/>
                <w:lang w:eastAsia="zh-CN"/>
              </w:rPr>
              <w:t>2025年</w:t>
            </w:r>
            <w:r>
              <w:rPr>
                <w:rFonts w:hint="eastAsia" w:ascii="宋体" w:hAnsi="宋体" w:eastAsia="宋体" w:cs="宋体"/>
                <w:color w:val="000000"/>
                <w:szCs w:val="21"/>
                <w:u w:val="single"/>
              </w:rPr>
              <w:t xml:space="preserve">  月  日  时  分</w:t>
            </w:r>
            <w:r>
              <w:rPr>
                <w:rFonts w:hint="eastAsia" w:ascii="宋体" w:hAnsi="宋体" w:eastAsia="宋体" w:cs="宋体"/>
                <w:color w:val="000000"/>
                <w:szCs w:val="21"/>
              </w:rPr>
              <w:t>。</w:t>
            </w:r>
          </w:p>
          <w:p w14:paraId="06FAD9A6">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kern w:val="0"/>
                <w:szCs w:val="21"/>
              </w:rPr>
            </w:pPr>
            <w:r>
              <w:rPr>
                <w:rFonts w:hint="eastAsia" w:ascii="宋体" w:hAnsi="宋体" w:eastAsia="宋体" w:cs="宋体"/>
                <w:color w:val="000000"/>
                <w:szCs w:val="21"/>
              </w:rPr>
              <w:t>具体时间、地点可在广州公共资源交易中心站本项目招标公告日程安排进行查询。</w:t>
            </w:r>
          </w:p>
        </w:tc>
      </w:tr>
      <w:tr w14:paraId="2D1B7D4D">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68DF0EA7">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4.2.3</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009CA3FA">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是否退还投标文件</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4606A40C">
            <w:pPr>
              <w:pStyle w:val="7"/>
              <w:topLinePunct/>
              <w:spacing w:line="276" w:lineRule="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■否</w:t>
            </w:r>
          </w:p>
          <w:p w14:paraId="4C5713A0">
            <w:pPr>
              <w:spacing w:line="276" w:lineRule="auto"/>
              <w:rPr>
                <w:rFonts w:hint="eastAsia" w:ascii="宋体" w:hAnsi="宋体" w:eastAsia="宋体" w:cs="宋体"/>
                <w:color w:val="000000"/>
                <w:szCs w:val="21"/>
              </w:rPr>
            </w:pPr>
            <w:r>
              <w:rPr>
                <w:rFonts w:hint="eastAsia" w:ascii="宋体" w:hAnsi="宋体" w:eastAsia="宋体" w:cs="宋体"/>
                <w:color w:val="000000"/>
                <w:szCs w:val="21"/>
              </w:rPr>
              <w:t>□是</w:t>
            </w:r>
          </w:p>
        </w:tc>
      </w:tr>
      <w:tr w14:paraId="72F5DD8D">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right w:val="single" w:color="auto" w:sz="4" w:space="0"/>
            </w:tcBorders>
            <w:noWrap w:val="0"/>
            <w:vAlign w:val="center"/>
          </w:tcPr>
          <w:p w14:paraId="43FA57D2">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5.1</w:t>
            </w:r>
          </w:p>
        </w:tc>
        <w:tc>
          <w:tcPr>
            <w:tcW w:w="2647" w:type="dxa"/>
            <w:tcBorders>
              <w:top w:val="single" w:color="auto" w:sz="4" w:space="0"/>
              <w:left w:val="single" w:color="auto" w:sz="4" w:space="0"/>
              <w:right w:val="single" w:color="auto" w:sz="4" w:space="0"/>
            </w:tcBorders>
            <w:noWrap w:val="0"/>
            <w:vAlign w:val="center"/>
          </w:tcPr>
          <w:p w14:paraId="3C73D2B4">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开标时间和地点</w:t>
            </w:r>
          </w:p>
        </w:tc>
        <w:tc>
          <w:tcPr>
            <w:tcW w:w="6463" w:type="dxa"/>
            <w:tcBorders>
              <w:top w:val="single" w:color="auto" w:sz="4" w:space="0"/>
              <w:left w:val="single" w:color="auto" w:sz="4" w:space="0"/>
              <w:right w:val="single" w:color="auto" w:sz="4" w:space="0"/>
            </w:tcBorders>
            <w:noWrap w:val="0"/>
            <w:vAlign w:val="center"/>
          </w:tcPr>
          <w:p w14:paraId="19FE485E">
            <w:pPr>
              <w:widowControl/>
              <w:spacing w:line="276" w:lineRule="auto"/>
              <w:rPr>
                <w:rFonts w:hint="eastAsia" w:ascii="宋体" w:hAnsi="宋体" w:eastAsia="宋体" w:cs="宋体"/>
                <w:color w:val="000000"/>
                <w:szCs w:val="21"/>
              </w:rPr>
            </w:pPr>
            <w:r>
              <w:rPr>
                <w:rFonts w:hint="eastAsia" w:ascii="宋体" w:hAnsi="宋体" w:eastAsia="宋体" w:cs="宋体"/>
                <w:color w:val="000000"/>
                <w:szCs w:val="21"/>
              </w:rPr>
              <w:t>开标时间：同投标截止时间</w:t>
            </w:r>
          </w:p>
          <w:p w14:paraId="3A4BED87">
            <w:pPr>
              <w:widowControl/>
              <w:spacing w:line="276" w:lineRule="auto"/>
              <w:rPr>
                <w:rFonts w:hint="eastAsia" w:ascii="宋体" w:hAnsi="宋体" w:eastAsia="宋体" w:cs="宋体"/>
                <w:color w:val="000000"/>
                <w:kern w:val="0"/>
                <w:szCs w:val="21"/>
              </w:rPr>
            </w:pPr>
            <w:r>
              <w:rPr>
                <w:rFonts w:hint="eastAsia" w:ascii="宋体" w:hAnsi="宋体" w:eastAsia="宋体" w:cs="宋体"/>
                <w:color w:val="000000"/>
                <w:szCs w:val="21"/>
              </w:rPr>
              <w:t>开标地点：在</w:t>
            </w:r>
            <w:r>
              <w:rPr>
                <w:rFonts w:hint="eastAsia" w:ascii="宋体" w:hAnsi="宋体" w:eastAsia="宋体" w:cs="宋体"/>
                <w:color w:val="000000"/>
                <w:szCs w:val="21"/>
                <w:u w:val="single"/>
              </w:rPr>
              <w:t>广州交易集团有限公司（广州公共资源交易中心）</w:t>
            </w:r>
            <w:r>
              <w:rPr>
                <w:rFonts w:hint="eastAsia" w:ascii="宋体" w:hAnsi="宋体" w:eastAsia="宋体" w:cs="宋体"/>
                <w:color w:val="000000"/>
                <w:szCs w:val="21"/>
              </w:rPr>
              <w:t>交易平台进行电子开标</w:t>
            </w:r>
          </w:p>
        </w:tc>
      </w:tr>
      <w:tr w14:paraId="753F3859">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right w:val="single" w:color="auto" w:sz="4" w:space="0"/>
            </w:tcBorders>
            <w:noWrap w:val="0"/>
            <w:vAlign w:val="center"/>
          </w:tcPr>
          <w:p w14:paraId="5258A08C">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5.2</w:t>
            </w:r>
          </w:p>
        </w:tc>
        <w:tc>
          <w:tcPr>
            <w:tcW w:w="2647" w:type="dxa"/>
            <w:tcBorders>
              <w:top w:val="single" w:color="auto" w:sz="4" w:space="0"/>
              <w:left w:val="single" w:color="auto" w:sz="4" w:space="0"/>
              <w:right w:val="single" w:color="auto" w:sz="4" w:space="0"/>
            </w:tcBorders>
            <w:noWrap w:val="0"/>
            <w:vAlign w:val="center"/>
          </w:tcPr>
          <w:p w14:paraId="481B2A8E">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开标程序</w:t>
            </w:r>
          </w:p>
        </w:tc>
        <w:tc>
          <w:tcPr>
            <w:tcW w:w="6463" w:type="dxa"/>
            <w:tcBorders>
              <w:top w:val="single" w:color="auto" w:sz="4" w:space="0"/>
              <w:left w:val="single" w:color="auto" w:sz="4" w:space="0"/>
              <w:right w:val="single" w:color="auto" w:sz="4" w:space="0"/>
            </w:tcBorders>
            <w:noWrap w:val="0"/>
            <w:vAlign w:val="center"/>
          </w:tcPr>
          <w:p w14:paraId="11D0C459">
            <w:pPr>
              <w:keepNext w:val="0"/>
              <w:keepLines w:val="0"/>
              <w:pageBreakBefore w:val="0"/>
              <w:widowControl w:val="0"/>
              <w:kinsoku/>
              <w:wordWrap/>
              <w:overflowPunct/>
              <w:topLinePunct w:val="0"/>
              <w:autoSpaceDE/>
              <w:autoSpaceDN/>
              <w:bidi w:val="0"/>
              <w:adjustRightInd/>
              <w:snapToGrid w:val="0"/>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主持人按下列程序进行开标：</w:t>
            </w:r>
          </w:p>
          <w:p w14:paraId="44C1B819">
            <w:pPr>
              <w:keepNext w:val="0"/>
              <w:keepLines w:val="0"/>
              <w:pageBreakBefore w:val="0"/>
              <w:widowControl w:val="0"/>
              <w:kinsoku/>
              <w:wordWrap/>
              <w:overflowPunct/>
              <w:topLinePunct w:val="0"/>
              <w:autoSpaceDE/>
              <w:autoSpaceDN/>
              <w:bidi w:val="0"/>
              <w:adjustRightInd/>
              <w:snapToGrid w:val="0"/>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（1）</w:t>
            </w:r>
            <w:r>
              <w:rPr>
                <w:rFonts w:ascii="宋体" w:hAnsi="宋体" w:eastAsia="宋体" w:cs="宋体"/>
                <w:color w:val="auto"/>
                <w:szCs w:val="21"/>
                <w:highlight w:val="none"/>
              </w:rPr>
              <w:t>在投标截止时间后</w:t>
            </w:r>
            <w:r>
              <w:rPr>
                <w:rFonts w:hint="eastAsia" w:ascii="宋体" w:hAnsi="宋体" w:eastAsia="宋体" w:cs="宋体"/>
                <w:color w:val="000000"/>
                <w:szCs w:val="21"/>
                <w:lang w:val="en-US" w:eastAsia="zh-CN"/>
              </w:rPr>
              <w:t>60</w:t>
            </w:r>
            <w:r>
              <w:rPr>
                <w:rFonts w:hint="eastAsia" w:ascii="宋体" w:hAnsi="宋体" w:eastAsia="宋体" w:cs="宋体"/>
                <w:color w:val="000000"/>
                <w:szCs w:val="21"/>
              </w:rPr>
              <w:t>分钟</w:t>
            </w:r>
            <w:r>
              <w:rPr>
                <w:rFonts w:ascii="宋体" w:hAnsi="宋体" w:eastAsia="宋体" w:cs="宋体"/>
                <w:color w:val="auto"/>
                <w:szCs w:val="21"/>
                <w:highlight w:val="none"/>
              </w:rPr>
              <w:t>内，投标人通过递交投标文件的</w:t>
            </w:r>
            <w:r>
              <w:rPr>
                <w:rFonts w:hint="eastAsia" w:ascii="宋体" w:hAnsi="宋体" w:eastAsia="宋体" w:cs="宋体"/>
                <w:color w:val="auto"/>
                <w:szCs w:val="21"/>
                <w:highlight w:val="none"/>
                <w:lang w:eastAsia="zh-CN"/>
              </w:rPr>
              <w:t>广州交易集团有限公司（广州公共资源交易中心）</w:t>
            </w:r>
            <w:r>
              <w:rPr>
                <w:rFonts w:ascii="宋体" w:hAnsi="宋体" w:eastAsia="宋体" w:cs="宋体"/>
                <w:color w:val="auto"/>
                <w:szCs w:val="21"/>
                <w:highlight w:val="none"/>
              </w:rPr>
              <w:t>交易平台对已递交的电子投标文件进行解密。投标人完成解密后，再由招标人进行解密（投标人只用执行一次解密，招标人执行解密次数根据招标文件开标次数确定）。</w:t>
            </w:r>
          </w:p>
          <w:p w14:paraId="5B732BAB">
            <w:pPr>
              <w:keepNext w:val="0"/>
              <w:keepLines w:val="0"/>
              <w:pageBreakBefore w:val="0"/>
              <w:widowControl w:val="0"/>
              <w:kinsoku/>
              <w:wordWrap/>
              <w:overflowPunct/>
              <w:topLinePunct w:val="0"/>
              <w:autoSpaceDE/>
              <w:autoSpaceDN/>
              <w:bidi w:val="0"/>
              <w:adjustRightIn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（2）解密完成后，公布：a投标人名称；b投标文件递交情况；c投标文件解密情况；d投标担保递交情况；e项目负责人、技术负责人、设计负责人、专职安全员；f投标报价（</w:t>
            </w:r>
            <w:r>
              <w:rPr>
                <w:rFonts w:hint="eastAsia"/>
                <w:sz w:val="21"/>
                <w:szCs w:val="21"/>
                <w:u w:val="single"/>
                <w:lang w:val="en-US" w:eastAsia="zh-CN"/>
              </w:rPr>
              <w:t>含勘察费报价、勘察费投标下浮率、设计费报价、设计费投标下浮率、建安工程费报价、建安工程费投标下浮率</w:t>
            </w:r>
            <w:r>
              <w:rPr>
                <w:rFonts w:hint="eastAsia" w:ascii="宋体" w:hAnsi="宋体" w:eastAsia="宋体" w:cs="宋体"/>
                <w:color w:val="000000"/>
                <w:szCs w:val="21"/>
              </w:rPr>
              <w:t>）；g工期；h投标人的加密打包投标文件电脑机器特征码等主要内容，并记录在案。未在规定时间内解密的投标文件不参与开标、评标。</w:t>
            </w:r>
          </w:p>
          <w:p w14:paraId="7E4CDEDF">
            <w:pPr>
              <w:keepNext w:val="0"/>
              <w:keepLines w:val="0"/>
              <w:pageBreakBefore w:val="0"/>
              <w:widowControl w:val="0"/>
              <w:kinsoku/>
              <w:wordWrap/>
              <w:overflowPunct/>
              <w:topLinePunct w:val="0"/>
              <w:autoSpaceDE/>
              <w:autoSpaceDN/>
              <w:bidi w:val="0"/>
              <w:adjustRightIn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（3）截标后，开标开始时间因故推迟的，相关评标信息仍以原定的开标开始时间的信息为准。</w:t>
            </w:r>
          </w:p>
          <w:p w14:paraId="23EB2CC8">
            <w:pPr>
              <w:keepNext w:val="0"/>
              <w:keepLines w:val="0"/>
              <w:pageBreakBefore w:val="0"/>
              <w:widowControl w:val="0"/>
              <w:kinsoku/>
              <w:wordWrap/>
              <w:overflowPunct/>
              <w:topLinePunct w:val="0"/>
              <w:autoSpaceDE/>
              <w:autoSpaceDN/>
              <w:bidi w:val="0"/>
              <w:adjustRightIn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（4）备用光盘（或U盘）的读取按“10 电子招标投标”第6点的规定执行。</w:t>
            </w:r>
          </w:p>
          <w:p w14:paraId="4A82C158">
            <w:pPr>
              <w:keepNext w:val="0"/>
              <w:keepLines w:val="0"/>
              <w:pageBreakBefore w:val="0"/>
              <w:widowControl w:val="0"/>
              <w:kinsoku/>
              <w:wordWrap/>
              <w:overflowPunct/>
              <w:topLinePunct w:val="0"/>
              <w:autoSpaceDE/>
              <w:autoSpaceDN/>
              <w:bidi w:val="0"/>
              <w:adjustRightIn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5）开标方式采用电子开标和现场开标两种模式，投标人可选择在开标室参与开标或准时在线参加电子开标，也可不参加开标。参加电子开标的投标人登录广州交易集团有限公司（广州公共资源交易中心）交易平台实时查看开标、唱标情况。广州交易集团有限公司（广州公共资源交易中心）交易平台生成开标记录并向社会公众公布。</w:t>
            </w:r>
          </w:p>
          <w:p w14:paraId="1031C902">
            <w:pPr>
              <w:keepNext w:val="0"/>
              <w:keepLines w:val="0"/>
              <w:pageBreakBefore w:val="0"/>
              <w:widowControl w:val="0"/>
              <w:kinsoku/>
              <w:wordWrap/>
              <w:overflowPunct/>
              <w:topLinePunct w:val="0"/>
              <w:autoSpaceDE/>
              <w:autoSpaceDN/>
              <w:bidi w:val="0"/>
              <w:adjustRightIn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（6）</w:t>
            </w:r>
            <w:r>
              <w:rPr>
                <w:rFonts w:ascii="宋体" w:hAnsi="宋体" w:eastAsia="宋体" w:cs="宋体"/>
                <w:color w:val="auto"/>
                <w:szCs w:val="21"/>
                <w:highlight w:val="none"/>
              </w:rPr>
              <w:t>参加现场开标的投标人对开标结果有异议的，应当在开标现场提出，招标人应当当场作出答复，并制作记录。参加电子开标的投标人对开标结果有异议的，应当在唱标结束后的规定时间内、使用单位数字证书登录</w:t>
            </w:r>
            <w:r>
              <w:rPr>
                <w:rFonts w:hint="eastAsia" w:ascii="宋体" w:hAnsi="宋体" w:eastAsia="宋体" w:cs="宋体"/>
                <w:color w:val="auto"/>
                <w:szCs w:val="21"/>
                <w:highlight w:val="none"/>
                <w:lang w:eastAsia="zh-CN"/>
              </w:rPr>
              <w:t>广州交易集团有限公司（广州公共资源交易中心）</w:t>
            </w:r>
            <w:r>
              <w:rPr>
                <w:rFonts w:ascii="宋体" w:hAnsi="宋体" w:eastAsia="宋体" w:cs="宋体"/>
                <w:color w:val="auto"/>
                <w:szCs w:val="21"/>
                <w:highlight w:val="none"/>
              </w:rPr>
              <w:t>交易平台后通过</w:t>
            </w:r>
            <w:r>
              <w:rPr>
                <w:rFonts w:hint="eastAsia" w:ascii="宋体" w:hAnsi="宋体" w:eastAsia="宋体" w:cs="宋体"/>
                <w:color w:val="auto"/>
                <w:szCs w:val="21"/>
                <w:highlight w:val="none"/>
                <w:lang w:eastAsia="zh-CN"/>
              </w:rPr>
              <w:t>广州交易集团有限公司（广州公共资源交易中心）</w:t>
            </w:r>
            <w:r>
              <w:rPr>
                <w:rFonts w:ascii="宋体" w:hAnsi="宋体" w:eastAsia="宋体" w:cs="宋体"/>
                <w:color w:val="auto"/>
                <w:szCs w:val="21"/>
                <w:highlight w:val="none"/>
              </w:rPr>
              <w:t>交易平台提出。招标人授权招标代理机构工作人员使用招标代理机构数字证书登录</w:t>
            </w:r>
            <w:r>
              <w:rPr>
                <w:rFonts w:hint="eastAsia" w:ascii="宋体" w:hAnsi="宋体" w:eastAsia="宋体" w:cs="宋体"/>
                <w:color w:val="auto"/>
                <w:szCs w:val="21"/>
                <w:highlight w:val="none"/>
                <w:lang w:eastAsia="zh-CN"/>
              </w:rPr>
              <w:t>广州交易集团有限公司（广州公共资源交易中心）</w:t>
            </w:r>
            <w:r>
              <w:rPr>
                <w:rFonts w:ascii="宋体" w:hAnsi="宋体" w:eastAsia="宋体" w:cs="宋体"/>
                <w:color w:val="auto"/>
                <w:szCs w:val="21"/>
                <w:highlight w:val="none"/>
              </w:rPr>
              <w:t>交易平台答复异议，异议答复是招标人真实意思表示。未答复的，开标程序不得结束。</w:t>
            </w:r>
          </w:p>
          <w:p w14:paraId="31F96703">
            <w:pPr>
              <w:keepNext w:val="0"/>
              <w:keepLines w:val="0"/>
              <w:pageBreakBefore w:val="0"/>
              <w:widowControl w:val="0"/>
              <w:kinsoku/>
              <w:wordWrap/>
              <w:overflowPunct/>
              <w:topLinePunct w:val="0"/>
              <w:autoSpaceDE/>
              <w:autoSpaceDN/>
              <w:bidi w:val="0"/>
              <w:adjustRightIn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（7）投标人未参加开标或在规定的时间内未提出异议的，视为对开标无异议。</w:t>
            </w:r>
          </w:p>
          <w:p w14:paraId="7F121F79">
            <w:pPr>
              <w:keepNext w:val="0"/>
              <w:keepLines w:val="0"/>
              <w:pageBreakBefore w:val="0"/>
              <w:widowControl w:val="0"/>
              <w:kinsoku/>
              <w:wordWrap/>
              <w:overflowPunct/>
              <w:topLinePunct w:val="0"/>
              <w:autoSpaceDE/>
              <w:autoSpaceDN/>
              <w:bidi w:val="0"/>
              <w:adjustRightIn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8）开标时，两个（含两个）以上的投标人加密打包投标文件电脑机器特征码一致的，不参与下一程序，并由评标委员会否决其投标。（10）投标人未参加开标或在规定的时间内未提出异议的，视为对开标无异议。</w:t>
            </w:r>
          </w:p>
          <w:p w14:paraId="624F6CF3">
            <w:pPr>
              <w:keepNext w:val="0"/>
              <w:keepLines w:val="0"/>
              <w:pageBreakBefore w:val="0"/>
              <w:widowControl w:val="0"/>
              <w:kinsoku/>
              <w:wordWrap/>
              <w:overflowPunct/>
              <w:topLinePunct w:val="0"/>
              <w:autoSpaceDE/>
              <w:autoSpaceDN/>
              <w:bidi w:val="0"/>
              <w:adjustRightInd/>
              <w:snapToGrid w:val="0"/>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（9）开标结束。</w:t>
            </w:r>
          </w:p>
        </w:tc>
      </w:tr>
      <w:tr w14:paraId="32310862">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17D66D9E">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6.1.1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664CAC11">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评标委员会的组建</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7D9F3C5B">
            <w:pPr>
              <w:spacing w:line="276" w:lineRule="auto"/>
              <w:ind w:left="14" w:hanging="14" w:hangingChars="7"/>
              <w:jc w:val="both"/>
              <w:rPr>
                <w:rFonts w:hint="eastAsia" w:ascii="宋体" w:hAnsi="宋体" w:eastAsia="宋体" w:cs="宋体"/>
                <w:color w:val="000000"/>
                <w:szCs w:val="21"/>
                <w:lang w:eastAsia="zh-CN"/>
              </w:rPr>
            </w:pPr>
            <w:r>
              <w:rPr>
                <w:rFonts w:hint="eastAsia" w:ascii="宋体" w:hAnsi="宋体" w:eastAsia="宋体" w:cs="宋体"/>
                <w:color w:val="000000"/>
                <w:szCs w:val="21"/>
              </w:rPr>
              <w:t>评标委员会由招标人依法组建</w:t>
            </w:r>
            <w:r>
              <w:rPr>
                <w:rFonts w:hint="eastAsia" w:ascii="宋体" w:hAnsi="宋体"/>
                <w:color w:val="000000"/>
                <w:szCs w:val="21"/>
              </w:rPr>
              <w:t>，共</w:t>
            </w:r>
            <w:r>
              <w:rPr>
                <w:rFonts w:hint="eastAsia" w:ascii="宋体" w:hAnsi="宋体"/>
                <w:color w:val="000000"/>
                <w:szCs w:val="21"/>
                <w:lang w:val="en-US" w:eastAsia="zh-CN"/>
              </w:rPr>
              <w:t>5</w:t>
            </w:r>
            <w:r>
              <w:rPr>
                <w:rFonts w:hint="eastAsia" w:ascii="宋体" w:hAnsi="宋体"/>
                <w:color w:val="000000"/>
                <w:szCs w:val="21"/>
              </w:rPr>
              <w:t>人</w:t>
            </w:r>
            <w:r>
              <w:rPr>
                <w:rFonts w:hint="eastAsia" w:ascii="宋体" w:hAnsi="宋体" w:eastAsia="宋体" w:cs="宋体"/>
                <w:color w:val="000000"/>
                <w:szCs w:val="21"/>
              </w:rPr>
              <w:t>。其</w:t>
            </w:r>
            <w:r>
              <w:rPr>
                <w:rFonts w:hint="eastAsia" w:ascii="宋体" w:hAnsi="宋体" w:cs="宋体"/>
                <w:color w:val="000000"/>
                <w:szCs w:val="21"/>
                <w:lang w:val="en-US" w:eastAsia="zh-CN"/>
              </w:rPr>
              <w:t>中：</w:t>
            </w:r>
            <w:r>
              <w:rPr>
                <w:rFonts w:hint="eastAsia" w:ascii="宋体" w:hAnsi="宋体" w:eastAsia="宋体" w:cs="宋体"/>
                <w:color w:val="000000"/>
                <w:szCs w:val="21"/>
              </w:rPr>
              <w:t>招标人代表1人</w:t>
            </w:r>
            <w:r>
              <w:rPr>
                <w:rFonts w:hint="eastAsia" w:ascii="宋体" w:hAnsi="宋体" w:cs="宋体"/>
                <w:color w:val="000000"/>
                <w:szCs w:val="21"/>
                <w:lang w:eastAsia="zh-CN"/>
              </w:rPr>
              <w:t>，</w:t>
            </w:r>
            <w:r>
              <w:rPr>
                <w:rFonts w:hint="eastAsia" w:ascii="宋体" w:hAnsi="宋体" w:eastAsia="宋体" w:cs="宋体"/>
                <w:color w:val="000000"/>
                <w:szCs w:val="21"/>
              </w:rPr>
              <w:t>技术、经济方面的专家</w:t>
            </w:r>
            <w:r>
              <w:rPr>
                <w:rFonts w:hint="eastAsia" w:ascii="宋体" w:hAnsi="宋体" w:cs="宋体"/>
                <w:color w:val="000000"/>
                <w:szCs w:val="21"/>
                <w:lang w:val="en-US" w:eastAsia="zh-CN"/>
              </w:rPr>
              <w:t>4</w:t>
            </w:r>
            <w:r>
              <w:rPr>
                <w:rFonts w:hint="eastAsia" w:ascii="宋体" w:hAnsi="宋体" w:eastAsia="宋体" w:cs="宋体"/>
                <w:color w:val="000000"/>
                <w:szCs w:val="21"/>
              </w:rPr>
              <w:t>人</w:t>
            </w:r>
            <w:r>
              <w:rPr>
                <w:rFonts w:hint="eastAsia" w:ascii="宋体" w:hAnsi="宋体" w:cs="宋体"/>
                <w:color w:val="000000"/>
                <w:szCs w:val="21"/>
                <w:lang w:eastAsia="zh-CN"/>
              </w:rPr>
              <w:t>。</w:t>
            </w:r>
          </w:p>
        </w:tc>
      </w:tr>
      <w:tr w14:paraId="6C094193">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46871FA8">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7.1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73E43991">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是否授权评标委员会确定中标人</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65F20D62">
            <w:pPr>
              <w:spacing w:line="276" w:lineRule="auto"/>
              <w:rPr>
                <w:rFonts w:hint="eastAsia" w:ascii="宋体" w:hAnsi="宋体" w:eastAsia="宋体" w:cs="宋体"/>
                <w:color w:val="000000"/>
                <w:szCs w:val="21"/>
              </w:rPr>
            </w:pPr>
            <w:r>
              <w:rPr>
                <w:rFonts w:hint="eastAsia" w:ascii="宋体" w:hAnsi="宋体" w:eastAsia="宋体" w:cs="宋体"/>
                <w:color w:val="000000"/>
                <w:szCs w:val="21"/>
              </w:rPr>
              <w:t>□是</w:t>
            </w:r>
          </w:p>
          <w:p w14:paraId="771CDCF0">
            <w:pPr>
              <w:spacing w:line="276" w:lineRule="auto"/>
              <w:rPr>
                <w:rFonts w:hint="eastAsia" w:ascii="宋体" w:hAnsi="宋体" w:eastAsia="宋体" w:cs="宋体"/>
                <w:color w:val="000000"/>
                <w:szCs w:val="21"/>
              </w:rPr>
            </w:pPr>
            <w:r>
              <w:rPr>
                <w:rFonts w:hint="eastAsia" w:ascii="宋体" w:hAnsi="宋体" w:eastAsia="宋体" w:cs="宋体"/>
                <w:color w:val="000000"/>
                <w:szCs w:val="21"/>
              </w:rPr>
              <w:t>■否，推荐的中标候选人数：3人。</w:t>
            </w:r>
          </w:p>
        </w:tc>
      </w:tr>
      <w:tr w14:paraId="60AAA231">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right w:val="single" w:color="auto" w:sz="4" w:space="0"/>
            </w:tcBorders>
            <w:noWrap w:val="0"/>
            <w:vAlign w:val="center"/>
          </w:tcPr>
          <w:p w14:paraId="6B076C63">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7.2</w:t>
            </w:r>
          </w:p>
        </w:tc>
        <w:tc>
          <w:tcPr>
            <w:tcW w:w="2647" w:type="dxa"/>
            <w:tcBorders>
              <w:top w:val="single" w:color="auto" w:sz="4" w:space="0"/>
              <w:left w:val="single" w:color="auto" w:sz="4" w:space="0"/>
              <w:right w:val="single" w:color="auto" w:sz="4" w:space="0"/>
            </w:tcBorders>
            <w:noWrap w:val="0"/>
            <w:vAlign w:val="center"/>
          </w:tcPr>
          <w:p w14:paraId="17634D3B">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中标候选人公示媒介</w:t>
            </w:r>
          </w:p>
        </w:tc>
        <w:tc>
          <w:tcPr>
            <w:tcW w:w="6463" w:type="dxa"/>
            <w:tcBorders>
              <w:top w:val="single" w:color="auto" w:sz="4" w:space="0"/>
              <w:left w:val="single" w:color="auto" w:sz="4" w:space="0"/>
              <w:right w:val="single" w:color="auto" w:sz="4" w:space="0"/>
            </w:tcBorders>
            <w:noWrap w:val="0"/>
            <w:vAlign w:val="center"/>
          </w:tcPr>
          <w:p w14:paraId="380B4E3A">
            <w:pPr>
              <w:widowControl/>
              <w:rPr>
                <w:rFonts w:hint="eastAsia" w:ascii="宋体" w:hAnsi="宋体" w:eastAsia="宋体" w:cs="宋体"/>
                <w:color w:val="auto"/>
                <w:szCs w:val="21"/>
                <w:highlight w:val="none"/>
                <w:lang w:eastAsia="zh-CN"/>
              </w:rPr>
            </w:pPr>
            <w:r>
              <w:rPr>
                <w:rFonts w:ascii="宋体" w:hAnsi="宋体" w:eastAsia="宋体" w:cs="宋体"/>
                <w:color w:val="auto"/>
                <w:szCs w:val="21"/>
                <w:highlight w:val="none"/>
              </w:rPr>
              <w:t>公示媒介：中国招标投标公共服务平台、广东省招标投标监管网、</w:t>
            </w:r>
            <w:r>
              <w:rPr>
                <w:rFonts w:hint="eastAsia" w:ascii="宋体" w:hAnsi="宋体" w:eastAsia="宋体" w:cs="宋体"/>
                <w:color w:val="auto"/>
                <w:szCs w:val="21"/>
                <w:highlight w:val="none"/>
                <w:lang w:eastAsia="zh-CN"/>
              </w:rPr>
              <w:t>广州交易集团有限公司（广州公共资源交易中心）网站</w:t>
            </w:r>
          </w:p>
          <w:p w14:paraId="10323C29">
            <w:pPr>
              <w:spacing w:line="276" w:lineRule="auto"/>
              <w:rPr>
                <w:rFonts w:hint="eastAsia" w:ascii="宋体" w:hAnsi="宋体" w:eastAsia="宋体" w:cs="宋体"/>
                <w:color w:val="000000"/>
                <w:szCs w:val="21"/>
              </w:rPr>
            </w:pPr>
            <w:r>
              <w:rPr>
                <w:rFonts w:ascii="宋体" w:hAnsi="宋体" w:eastAsia="宋体" w:cs="宋体"/>
                <w:color w:val="auto"/>
                <w:szCs w:val="21"/>
                <w:highlight w:val="none"/>
              </w:rPr>
              <w:t>公示期限：3日</w:t>
            </w:r>
          </w:p>
        </w:tc>
      </w:tr>
      <w:tr w14:paraId="0814DCD3">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1D1CAAEA">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7.4.1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11C56A4A">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履约担保</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31044C5D">
            <w:pPr>
              <w:widowControl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履约担保的形式：以合同约定为准。</w:t>
            </w:r>
          </w:p>
          <w:p w14:paraId="13D1350B">
            <w:pPr>
              <w:widowControl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履约担保的金额：中标价的10%，联合体投标的由联合体牵头</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rPr>
              <w:t>牵头办理。</w:t>
            </w:r>
          </w:p>
          <w:p w14:paraId="181F2042">
            <w:pPr>
              <w:widowControl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担保期限</w:t>
            </w:r>
            <w:r>
              <w:rPr>
                <w:rFonts w:hint="eastAsia" w:ascii="宋体" w:hAnsi="宋体" w:eastAsia="宋体" w:cs="宋体"/>
                <w:color w:val="auto"/>
                <w:szCs w:val="21"/>
                <w:highlight w:val="none"/>
                <w:lang w:val="en-US" w:eastAsia="zh-CN"/>
              </w:rPr>
              <w:t>为</w:t>
            </w:r>
            <w:r>
              <w:rPr>
                <w:rFonts w:hint="eastAsia" w:ascii="宋体" w:hAnsi="宋体" w:eastAsia="宋体" w:cs="宋体"/>
                <w:color w:val="auto"/>
                <w:kern w:val="2"/>
                <w:szCs w:val="21"/>
                <w:highlight w:val="none"/>
              </w:rPr>
              <w:t>履约担保之日起至合同工程最终验收合格并取得有关验收证明后</w:t>
            </w:r>
            <w:r>
              <w:rPr>
                <w:rFonts w:hint="eastAsia" w:ascii="宋体" w:hAnsi="宋体" w:eastAsia="宋体" w:cs="宋体"/>
                <w:color w:val="auto"/>
                <w:kern w:val="2"/>
                <w:szCs w:val="21"/>
                <w:highlight w:val="none"/>
                <w:lang w:val="en-US" w:eastAsia="zh-CN"/>
              </w:rPr>
              <w:t>止</w:t>
            </w:r>
            <w:r>
              <w:rPr>
                <w:rFonts w:hint="eastAsia" w:ascii="宋体" w:hAnsi="宋体" w:eastAsia="宋体" w:cs="宋体"/>
                <w:color w:val="auto"/>
                <w:szCs w:val="21"/>
                <w:highlight w:val="none"/>
              </w:rPr>
              <w:t>。（履约保函到期但本项目未</w:t>
            </w:r>
            <w:r>
              <w:rPr>
                <w:rFonts w:hint="eastAsia" w:ascii="宋体" w:hAnsi="宋体" w:eastAsia="宋体" w:cs="宋体"/>
                <w:color w:val="auto"/>
                <w:szCs w:val="21"/>
                <w:highlight w:val="none"/>
                <w:lang w:val="en-US" w:eastAsia="zh-CN"/>
              </w:rPr>
              <w:t>完成</w:t>
            </w:r>
            <w:r>
              <w:rPr>
                <w:rFonts w:hint="eastAsia" w:ascii="宋体" w:hAnsi="宋体" w:eastAsia="宋体" w:cs="宋体"/>
                <w:color w:val="auto"/>
                <w:szCs w:val="21"/>
                <w:highlight w:val="none"/>
              </w:rPr>
              <w:t>最终验收合格并取得有关验收证明的，无论何种原因，投标人承诺无条件续保，如履约保函到期不提供续保则承担一般违约责任）</w:t>
            </w:r>
          </w:p>
        </w:tc>
      </w:tr>
      <w:tr w14:paraId="7A10048E">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4D0EC3B6">
            <w:pPr>
              <w:spacing w:line="276" w:lineRule="auto"/>
              <w:jc w:val="center"/>
              <w:rPr>
                <w:rFonts w:hint="eastAsia" w:ascii="宋体" w:hAnsi="宋体" w:eastAsia="宋体" w:cs="宋体"/>
                <w:b/>
                <w:color w:val="000000"/>
                <w:szCs w:val="21"/>
              </w:rPr>
            </w:pPr>
            <w:r>
              <w:rPr>
                <w:rFonts w:hint="eastAsia" w:ascii="宋体" w:hAnsi="宋体" w:eastAsia="宋体" w:cs="宋体"/>
                <w:b/>
                <w:color w:val="000000"/>
                <w:szCs w:val="21"/>
              </w:rPr>
              <w:t>9</w:t>
            </w:r>
          </w:p>
        </w:tc>
        <w:tc>
          <w:tcPr>
            <w:tcW w:w="9110" w:type="dxa"/>
            <w:gridSpan w:val="2"/>
            <w:tcBorders>
              <w:top w:val="single" w:color="auto" w:sz="4" w:space="0"/>
              <w:left w:val="single" w:color="auto" w:sz="4" w:space="0"/>
              <w:bottom w:val="single" w:color="auto" w:sz="4" w:space="0"/>
              <w:right w:val="single" w:color="auto" w:sz="4" w:space="0"/>
            </w:tcBorders>
            <w:noWrap w:val="0"/>
            <w:vAlign w:val="center"/>
          </w:tcPr>
          <w:p w14:paraId="71251D0A">
            <w:pPr>
              <w:spacing w:line="276" w:lineRule="auto"/>
              <w:jc w:val="center"/>
              <w:rPr>
                <w:rFonts w:hint="eastAsia" w:ascii="宋体" w:hAnsi="宋体" w:eastAsia="宋体" w:cs="宋体"/>
                <w:b/>
                <w:color w:val="000000"/>
                <w:szCs w:val="21"/>
              </w:rPr>
            </w:pPr>
            <w:r>
              <w:rPr>
                <w:rFonts w:hint="eastAsia" w:ascii="宋体" w:hAnsi="宋体" w:eastAsia="宋体" w:cs="宋体"/>
                <w:b/>
                <w:color w:val="000000"/>
                <w:szCs w:val="21"/>
              </w:rPr>
              <w:t>需要补充的其他内容</w:t>
            </w:r>
          </w:p>
        </w:tc>
      </w:tr>
      <w:tr w14:paraId="53E8EDDE">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76D196B1">
            <w:pPr>
              <w:spacing w:line="276"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9.1</w:t>
            </w:r>
          </w:p>
        </w:tc>
        <w:tc>
          <w:tcPr>
            <w:tcW w:w="9110" w:type="dxa"/>
            <w:gridSpan w:val="2"/>
            <w:tcBorders>
              <w:top w:val="single" w:color="auto" w:sz="4" w:space="0"/>
              <w:left w:val="single" w:color="auto" w:sz="4" w:space="0"/>
              <w:bottom w:val="single" w:color="auto" w:sz="4" w:space="0"/>
              <w:right w:val="single" w:color="auto" w:sz="4" w:space="0"/>
            </w:tcBorders>
            <w:noWrap w:val="0"/>
            <w:vAlign w:val="center"/>
          </w:tcPr>
          <w:p w14:paraId="31AF3905">
            <w:pPr>
              <w:spacing w:line="276" w:lineRule="auto"/>
              <w:rPr>
                <w:rFonts w:hint="eastAsia" w:ascii="宋体" w:hAnsi="宋体" w:eastAsia="宋体" w:cs="宋体"/>
                <w:bCs/>
                <w:color w:val="000000"/>
                <w:sz w:val="21"/>
                <w:szCs w:val="21"/>
              </w:rPr>
            </w:pPr>
            <w:r>
              <w:rPr>
                <w:rFonts w:hint="eastAsia" w:ascii="宋体" w:hAnsi="宋体" w:eastAsia="宋体" w:cs="宋体"/>
                <w:bCs/>
                <w:color w:val="000000"/>
                <w:kern w:val="0"/>
                <w:sz w:val="21"/>
                <w:szCs w:val="21"/>
              </w:rPr>
              <w:t>施工保修期限：按照《建设工程质量管理条例》规定</w:t>
            </w:r>
            <w:r>
              <w:rPr>
                <w:rFonts w:hint="eastAsia" w:ascii="宋体" w:hAnsi="宋体" w:eastAsia="宋体" w:cs="宋体"/>
                <w:bCs/>
                <w:color w:val="000000"/>
                <w:kern w:val="0"/>
                <w:sz w:val="21"/>
                <w:szCs w:val="21"/>
                <w:lang w:val="en-US" w:eastAsia="zh-CN"/>
              </w:rPr>
              <w:t>和合同约定</w:t>
            </w:r>
            <w:r>
              <w:rPr>
                <w:rFonts w:hint="eastAsia" w:ascii="宋体" w:hAnsi="宋体" w:eastAsia="宋体" w:cs="宋体"/>
                <w:bCs/>
                <w:color w:val="000000"/>
                <w:kern w:val="0"/>
                <w:sz w:val="21"/>
                <w:szCs w:val="21"/>
              </w:rPr>
              <w:t>。</w:t>
            </w:r>
          </w:p>
        </w:tc>
      </w:tr>
      <w:tr w14:paraId="4998CC05">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5CE5710B">
            <w:pPr>
              <w:spacing w:line="276"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9.2</w:t>
            </w:r>
          </w:p>
        </w:tc>
        <w:tc>
          <w:tcPr>
            <w:tcW w:w="9110" w:type="dxa"/>
            <w:gridSpan w:val="2"/>
            <w:tcBorders>
              <w:top w:val="single" w:color="auto" w:sz="4" w:space="0"/>
              <w:left w:val="single" w:color="auto" w:sz="4" w:space="0"/>
              <w:bottom w:val="single" w:color="auto" w:sz="4" w:space="0"/>
              <w:right w:val="single" w:color="auto" w:sz="4" w:space="0"/>
            </w:tcBorders>
            <w:noWrap w:val="0"/>
            <w:vAlign w:val="center"/>
          </w:tcPr>
          <w:p w14:paraId="30F1E8A0">
            <w:pPr>
              <w:rPr>
                <w:rFonts w:ascii="宋体" w:hAnsi="宋体" w:eastAsia="宋体" w:cs="宋体"/>
                <w:color w:val="auto"/>
                <w:sz w:val="21"/>
                <w:szCs w:val="21"/>
                <w:highlight w:val="none"/>
              </w:rPr>
            </w:pPr>
            <w:r>
              <w:rPr>
                <w:rFonts w:ascii="宋体" w:hAnsi="宋体" w:eastAsia="宋体" w:cs="宋体"/>
                <w:color w:val="auto"/>
                <w:sz w:val="21"/>
                <w:szCs w:val="21"/>
                <w:highlight w:val="none"/>
              </w:rPr>
              <w:t>建设工程质量检测单位：</w:t>
            </w:r>
          </w:p>
          <w:p w14:paraId="1F1C3987">
            <w:pPr>
              <w:rPr>
                <w:rFonts w:hint="eastAsia" w:ascii="宋体" w:hAnsi="宋体" w:eastAsia="宋体" w:cs="宋体"/>
                <w:bCs/>
                <w:color w:val="000000"/>
                <w:kern w:val="0"/>
                <w:sz w:val="21"/>
                <w:szCs w:val="21"/>
              </w:rPr>
            </w:pPr>
            <w:r>
              <w:rPr>
                <w:rFonts w:ascii="宋体" w:hAnsi="宋体" w:eastAsia="宋体" w:cs="宋体"/>
                <w:color w:val="auto"/>
                <w:sz w:val="21"/>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16B5E634">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122CA62C">
            <w:pPr>
              <w:spacing w:line="276"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9.3</w:t>
            </w:r>
          </w:p>
        </w:tc>
        <w:tc>
          <w:tcPr>
            <w:tcW w:w="9110" w:type="dxa"/>
            <w:gridSpan w:val="2"/>
            <w:tcBorders>
              <w:top w:val="single" w:color="auto" w:sz="4" w:space="0"/>
              <w:left w:val="single" w:color="auto" w:sz="4" w:space="0"/>
              <w:bottom w:val="single" w:color="auto" w:sz="4" w:space="0"/>
              <w:right w:val="single" w:color="auto" w:sz="4" w:space="0"/>
            </w:tcBorders>
            <w:noWrap w:val="0"/>
            <w:vAlign w:val="center"/>
          </w:tcPr>
          <w:p w14:paraId="0904E00D">
            <w:pPr>
              <w:rPr>
                <w:rFonts w:ascii="宋体" w:hAnsi="宋体" w:eastAsia="宋体" w:cs="宋体"/>
                <w:color w:val="auto"/>
                <w:sz w:val="21"/>
                <w:szCs w:val="21"/>
                <w:highlight w:val="none"/>
              </w:rPr>
            </w:pPr>
            <w:r>
              <w:rPr>
                <w:rFonts w:ascii="宋体" w:hAnsi="宋体" w:eastAsia="宋体" w:cs="宋体"/>
                <w:color w:val="auto"/>
                <w:sz w:val="21"/>
                <w:szCs w:val="21"/>
                <w:highlight w:val="none"/>
              </w:rPr>
              <w:t>在招标和合同实施期间，招标人要求投标人和承包人遵守最高的道德标准。</w:t>
            </w:r>
          </w:p>
          <w:p w14:paraId="08DB4BF7">
            <w:pPr>
              <w:rPr>
                <w:rFonts w:ascii="宋体" w:hAnsi="宋体" w:eastAsia="宋体" w:cs="宋体"/>
                <w:color w:val="auto"/>
                <w:sz w:val="21"/>
                <w:szCs w:val="21"/>
                <w:highlight w:val="none"/>
              </w:rPr>
            </w:pPr>
            <w:r>
              <w:rPr>
                <w:rFonts w:ascii="宋体" w:hAnsi="宋体" w:eastAsia="宋体" w:cs="宋体"/>
                <w:color w:val="auto"/>
                <w:sz w:val="21"/>
                <w:szCs w:val="21"/>
                <w:highlight w:val="none"/>
              </w:rPr>
              <w:t>1、对本条款的规定，特定义如下词汇：</w:t>
            </w:r>
          </w:p>
          <w:p w14:paraId="7D906FB9">
            <w:pPr>
              <w:rPr>
                <w:rFonts w:ascii="宋体" w:hAnsi="宋体" w:eastAsia="宋体" w:cs="宋体"/>
                <w:color w:val="auto"/>
                <w:sz w:val="21"/>
                <w:szCs w:val="21"/>
                <w:highlight w:val="none"/>
              </w:rPr>
            </w:pPr>
            <w:r>
              <w:rPr>
                <w:rFonts w:ascii="宋体" w:hAnsi="宋体" w:eastAsia="宋体" w:cs="宋体"/>
                <w:color w:val="auto"/>
                <w:sz w:val="21"/>
                <w:szCs w:val="21"/>
                <w:highlight w:val="none"/>
              </w:rPr>
              <w:t>1）“腐败行为”是指在招标或合同执行期间，通过提供、给予、接受或索要任何有价值的东西，从而影响招标人有关人员工作的行为；</w:t>
            </w:r>
          </w:p>
          <w:p w14:paraId="5297B0F1">
            <w:pPr>
              <w:rPr>
                <w:rFonts w:ascii="宋体" w:hAnsi="宋体" w:eastAsia="宋体" w:cs="宋体"/>
                <w:color w:val="auto"/>
                <w:sz w:val="21"/>
                <w:szCs w:val="21"/>
                <w:highlight w:val="none"/>
              </w:rPr>
            </w:pPr>
            <w:r>
              <w:rPr>
                <w:rFonts w:ascii="宋体" w:hAnsi="宋体" w:eastAsia="宋体" w:cs="宋体"/>
                <w:color w:val="auto"/>
                <w:sz w:val="21"/>
                <w:szCs w:val="21"/>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58CB3674">
            <w:pPr>
              <w:widowControl/>
              <w:rPr>
                <w:rFonts w:hint="eastAsia" w:ascii="宋体" w:hAnsi="宋体" w:eastAsia="宋体" w:cs="宋体"/>
                <w:bCs/>
                <w:color w:val="000000"/>
                <w:sz w:val="21"/>
                <w:szCs w:val="21"/>
              </w:rPr>
            </w:pPr>
            <w:r>
              <w:rPr>
                <w:rFonts w:ascii="宋体" w:hAnsi="宋体" w:eastAsia="宋体" w:cs="宋体"/>
                <w:color w:val="auto"/>
                <w:sz w:val="21"/>
                <w:szCs w:val="21"/>
                <w:highlight w:val="none"/>
              </w:rPr>
              <w:t>2、如果投标人被认定在本招标的竞争中有腐败或欺诈行为，则会被取消投标资格。</w:t>
            </w:r>
          </w:p>
        </w:tc>
      </w:tr>
      <w:tr w14:paraId="5FB6EA44">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2219D2C7">
            <w:pPr>
              <w:spacing w:line="276"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9.4</w:t>
            </w:r>
          </w:p>
        </w:tc>
        <w:tc>
          <w:tcPr>
            <w:tcW w:w="9110" w:type="dxa"/>
            <w:gridSpan w:val="2"/>
            <w:tcBorders>
              <w:top w:val="single" w:color="auto" w:sz="4" w:space="0"/>
              <w:left w:val="single" w:color="auto" w:sz="4" w:space="0"/>
              <w:bottom w:val="single" w:color="auto" w:sz="4" w:space="0"/>
              <w:right w:val="single" w:color="auto" w:sz="4" w:space="0"/>
            </w:tcBorders>
            <w:noWrap w:val="0"/>
            <w:vAlign w:val="center"/>
          </w:tcPr>
          <w:p w14:paraId="3DB1056C">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s="宋体"/>
                <w:color w:val="auto"/>
                <w:kern w:val="1"/>
                <w:sz w:val="21"/>
                <w:szCs w:val="21"/>
                <w:highlight w:val="none"/>
              </w:rPr>
            </w:pPr>
            <w:r>
              <w:rPr>
                <w:rFonts w:ascii="宋体" w:hAnsi="宋体" w:eastAsia="宋体" w:cs="宋体"/>
                <w:color w:val="auto"/>
                <w:kern w:val="1"/>
                <w:sz w:val="21"/>
                <w:szCs w:val="21"/>
                <w:highlight w:val="none"/>
              </w:rPr>
              <w:t>承包方式：包勘察、包设计、</w:t>
            </w:r>
            <w:r>
              <w:rPr>
                <w:rFonts w:hint="eastAsia" w:ascii="宋体" w:hAnsi="宋体" w:eastAsia="宋体" w:cs="宋体"/>
                <w:color w:val="auto"/>
                <w:kern w:val="1"/>
                <w:sz w:val="21"/>
                <w:szCs w:val="21"/>
                <w:highlight w:val="none"/>
                <w:lang w:val="en-US" w:eastAsia="zh-CN"/>
              </w:rPr>
              <w:t>包工程施工（含工、料、设备），包工程界面协调，保证工期，保证质量，保证安全、文明施工，包项目管理、包造价控制，包工程预算编制，包变更预算及结算编制，包项目协调管理，包验收移交，保证验收通过，包竣工资料收集整理，包保修</w:t>
            </w:r>
            <w:r>
              <w:rPr>
                <w:rFonts w:ascii="宋体" w:hAnsi="宋体" w:eastAsia="宋体" w:cs="宋体"/>
                <w:color w:val="auto"/>
                <w:kern w:val="1"/>
                <w:sz w:val="21"/>
                <w:szCs w:val="21"/>
                <w:highlight w:val="none"/>
              </w:rPr>
              <w:t>。综合单价包干、工程量按实结算的承包方式。项目措施费按合同条款规定。</w:t>
            </w:r>
          </w:p>
          <w:p w14:paraId="10F1F00F">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kern w:val="1"/>
                <w:sz w:val="21"/>
                <w:szCs w:val="21"/>
                <w:highlight w:val="none"/>
              </w:rPr>
            </w:pPr>
            <w:r>
              <w:rPr>
                <w:rFonts w:ascii="宋体" w:hAnsi="宋体" w:eastAsia="宋体" w:cs="宋体"/>
                <w:color w:val="auto"/>
                <w:kern w:val="1"/>
                <w:sz w:val="21"/>
                <w:szCs w:val="21"/>
                <w:highlight w:val="none"/>
              </w:rPr>
              <w:t>结算方式具体按合同条款规定。</w:t>
            </w:r>
          </w:p>
          <w:p w14:paraId="766EFDD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kern w:val="0"/>
                <w:sz w:val="21"/>
                <w:szCs w:val="21"/>
              </w:rPr>
            </w:pPr>
            <w:r>
              <w:rPr>
                <w:rFonts w:ascii="宋体" w:hAnsi="宋体" w:eastAsia="宋体" w:cs="宋体"/>
                <w:color w:val="auto"/>
                <w:sz w:val="21"/>
                <w:szCs w:val="21"/>
                <w:highlight w:val="none"/>
              </w:rPr>
              <w:t>项目在施工阶段，因工程实施环境变化等任何因素引起的、设计及施工调整，设计和施工最终造价不得超过最高投标限价。</w:t>
            </w:r>
          </w:p>
        </w:tc>
      </w:tr>
      <w:tr w14:paraId="3C831294">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5B7F5E8A">
            <w:pPr>
              <w:spacing w:line="276"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9.5</w:t>
            </w:r>
          </w:p>
        </w:tc>
        <w:tc>
          <w:tcPr>
            <w:tcW w:w="9110" w:type="dxa"/>
            <w:gridSpan w:val="2"/>
            <w:tcBorders>
              <w:top w:val="single" w:color="auto" w:sz="4" w:space="0"/>
              <w:left w:val="single" w:color="auto" w:sz="4" w:space="0"/>
              <w:bottom w:val="single" w:color="auto" w:sz="4" w:space="0"/>
              <w:right w:val="single" w:color="auto" w:sz="4" w:space="0"/>
            </w:tcBorders>
            <w:noWrap w:val="0"/>
            <w:vAlign w:val="center"/>
          </w:tcPr>
          <w:p w14:paraId="0A757DD9">
            <w:pPr>
              <w:spacing w:line="276" w:lineRule="auto"/>
              <w:jc w:val="left"/>
              <w:rPr>
                <w:rFonts w:hint="eastAsia"/>
                <w:kern w:val="2"/>
                <w:sz w:val="21"/>
                <w:szCs w:val="21"/>
                <w:lang w:val="en-US" w:eastAsia="zh-CN" w:bidi="ar-SA"/>
              </w:rPr>
            </w:pPr>
            <w:r>
              <w:rPr>
                <w:rFonts w:hint="eastAsia" w:ascii="宋体" w:hAnsi="宋体" w:eastAsia="宋体" w:cs="宋体"/>
                <w:bCs/>
                <w:color w:val="000000"/>
                <w:kern w:val="0"/>
                <w:sz w:val="21"/>
                <w:szCs w:val="21"/>
              </w:rPr>
              <w:t>施工图即使通过审查备案，但如未达到国家、地方的行业标准、规范等及招标人需求任务书规定标准和深度，招标人要求完善的，属于设计失误（由招标人牵头认定是否设计失误），招标人不承担任何费用。</w:t>
            </w:r>
          </w:p>
        </w:tc>
      </w:tr>
      <w:tr w14:paraId="258390AA">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29739DBB">
            <w:pPr>
              <w:spacing w:line="276" w:lineRule="auto"/>
              <w:jc w:val="center"/>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9.6</w:t>
            </w:r>
          </w:p>
        </w:tc>
        <w:tc>
          <w:tcPr>
            <w:tcW w:w="9110" w:type="dxa"/>
            <w:gridSpan w:val="2"/>
            <w:tcBorders>
              <w:top w:val="single" w:color="auto" w:sz="4" w:space="0"/>
              <w:left w:val="single" w:color="auto" w:sz="4" w:space="0"/>
              <w:bottom w:val="single" w:color="auto" w:sz="4" w:space="0"/>
              <w:right w:val="single" w:color="auto" w:sz="4" w:space="0"/>
            </w:tcBorders>
            <w:noWrap w:val="0"/>
            <w:vAlign w:val="center"/>
          </w:tcPr>
          <w:p w14:paraId="24253F22">
            <w:pPr>
              <w:keepNext w:val="0"/>
              <w:keepLines w:val="0"/>
              <w:pageBreakBefore w:val="0"/>
              <w:widowControl w:val="0"/>
              <w:kinsoku/>
              <w:wordWrap/>
              <w:overflowPunct/>
              <w:topLinePunct w:val="0"/>
              <w:autoSpaceDE/>
              <w:autoSpaceDN/>
              <w:bidi w:val="0"/>
              <w:adjustRightInd/>
              <w:snapToGrid/>
              <w:spacing w:before="157" w:beforeLines="50" w:line="276" w:lineRule="auto"/>
              <w:textAlignment w:val="auto"/>
              <w:rPr>
                <w:rFonts w:hint="eastAsia" w:ascii="宋体" w:hAnsi="宋体" w:eastAsia="宋体" w:cs="宋体"/>
                <w:color w:val="000000"/>
                <w:kern w:val="2"/>
                <w:sz w:val="21"/>
                <w:szCs w:val="21"/>
                <w:lang w:val="en-US" w:eastAsia="zh-CN" w:bidi="ar-SA"/>
              </w:rPr>
            </w:pPr>
            <w:r>
              <w:rPr>
                <w:rFonts w:hint="eastAsia"/>
                <w:sz w:val="21"/>
                <w:szCs w:val="21"/>
                <w:lang w:val="en-US" w:eastAsia="zh-CN"/>
              </w:rPr>
              <w:t>交易服务费由中标人向广州交易集团有限公司（广州公共资源交易中心）缴纳，交易服务费为中标金额的0.09%（具体收费标准可登录广州交易集团有限公司（广州公共资源交易中心）网站查阅，如有变更以广州交易集团有限公司（广州公共资源交易中心）最新发布的标准为准），交易服务费支付后必须去广州交易集团有限公司（广州公共资源交易中心）开具发票。</w:t>
            </w:r>
          </w:p>
        </w:tc>
      </w:tr>
      <w:tr w14:paraId="4A3BE4EB">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437BBA73">
            <w:pPr>
              <w:spacing w:line="276" w:lineRule="auto"/>
              <w:jc w:val="center"/>
              <w:rPr>
                <w:rFonts w:hint="eastAsia" w:ascii="宋体" w:hAnsi="宋体" w:eastAsia="宋体" w:cs="宋体"/>
                <w:bCs/>
                <w:color w:val="000000"/>
                <w:szCs w:val="21"/>
              </w:rPr>
            </w:pPr>
            <w:r>
              <w:rPr>
                <w:rFonts w:hint="eastAsia" w:ascii="宋体" w:hAnsi="宋体" w:eastAsia="宋体" w:cs="宋体"/>
                <w:bCs/>
                <w:color w:val="000000"/>
                <w:szCs w:val="21"/>
              </w:rPr>
              <w:t>9.7</w:t>
            </w:r>
          </w:p>
        </w:tc>
        <w:tc>
          <w:tcPr>
            <w:tcW w:w="9110" w:type="dxa"/>
            <w:gridSpan w:val="2"/>
            <w:tcBorders>
              <w:top w:val="single" w:color="auto" w:sz="4" w:space="0"/>
              <w:left w:val="single" w:color="auto" w:sz="4" w:space="0"/>
              <w:bottom w:val="single" w:color="auto" w:sz="4" w:space="0"/>
              <w:right w:val="single" w:color="auto" w:sz="4" w:space="0"/>
            </w:tcBorders>
            <w:noWrap w:val="0"/>
            <w:vAlign w:val="center"/>
          </w:tcPr>
          <w:p w14:paraId="27C1966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本次招标向中标人收取的招标代理服务费，参照国家计委计价格[2002]1980号、国家发改委发改办价格［2003］857号、发改价格［2011］534号文规定交纳招标代理服务费，具体如下：招标代理服务收费按差额定率累进法，以中标人的中标金额为收费基数计算。本项目为工程类，中标金额的各部分费率如下表：</w:t>
            </w:r>
          </w:p>
          <w:tbl>
            <w:tblPr>
              <w:tblStyle w:val="1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4"/>
              <w:gridCol w:w="3868"/>
            </w:tblGrid>
            <w:tr w14:paraId="501C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2" w:type="pct"/>
                  <w:tcBorders>
                    <w:tl2br w:val="single" w:color="auto" w:sz="2" w:space="0"/>
                  </w:tcBorders>
                  <w:noWrap w:val="0"/>
                  <w:vAlign w:val="center"/>
                </w:tcPr>
                <w:p w14:paraId="155C565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中标金额</w:t>
                  </w:r>
                </w:p>
              </w:tc>
              <w:tc>
                <w:tcPr>
                  <w:tcW w:w="2177" w:type="pct"/>
                  <w:noWrap w:val="0"/>
                  <w:vAlign w:val="center"/>
                </w:tcPr>
                <w:p w14:paraId="60B8685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费率</w:t>
                  </w:r>
                </w:p>
              </w:tc>
            </w:tr>
            <w:tr w14:paraId="6306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2" w:type="pct"/>
                  <w:noWrap w:val="0"/>
                  <w:vAlign w:val="center"/>
                </w:tcPr>
                <w:p w14:paraId="2E4E83B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zh-CN"/>
                    </w:rPr>
                    <w:t>100万元以下</w:t>
                  </w:r>
                </w:p>
              </w:tc>
              <w:tc>
                <w:tcPr>
                  <w:tcW w:w="2177" w:type="pct"/>
                  <w:noWrap w:val="0"/>
                  <w:vAlign w:val="center"/>
                </w:tcPr>
                <w:p w14:paraId="5FB1ABB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rPr>
                    <w:t>1.</w:t>
                  </w:r>
                  <w:r>
                    <w:rPr>
                      <w:rFonts w:hint="eastAsia" w:ascii="宋体" w:hAnsi="宋体" w:eastAsia="宋体" w:cs="宋体"/>
                      <w:color w:val="auto"/>
                      <w:kern w:val="1"/>
                      <w:szCs w:val="21"/>
                      <w:highlight w:val="none"/>
                      <w:lang w:val="en-US" w:eastAsia="zh-CN"/>
                    </w:rPr>
                    <w:t>0</w:t>
                  </w:r>
                  <w:r>
                    <w:rPr>
                      <w:rFonts w:hint="eastAsia" w:ascii="宋体" w:hAnsi="宋体" w:eastAsia="宋体" w:cs="宋体"/>
                      <w:color w:val="auto"/>
                      <w:kern w:val="1"/>
                      <w:szCs w:val="21"/>
                      <w:highlight w:val="none"/>
                      <w:lang w:val="zh-CN"/>
                    </w:rPr>
                    <w:t>%</w:t>
                  </w:r>
                </w:p>
              </w:tc>
            </w:tr>
            <w:tr w14:paraId="6BC2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2" w:type="pct"/>
                  <w:noWrap w:val="0"/>
                  <w:vAlign w:val="center"/>
                </w:tcPr>
                <w:p w14:paraId="5E75998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zh-CN"/>
                    </w:rPr>
                    <w:t>100～500万元</w:t>
                  </w:r>
                </w:p>
              </w:tc>
              <w:tc>
                <w:tcPr>
                  <w:tcW w:w="2177" w:type="pct"/>
                  <w:noWrap w:val="0"/>
                  <w:vAlign w:val="center"/>
                </w:tcPr>
                <w:p w14:paraId="792C53B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0.7</w:t>
                  </w:r>
                  <w:r>
                    <w:rPr>
                      <w:rFonts w:hint="eastAsia" w:ascii="宋体" w:hAnsi="宋体" w:eastAsia="宋体" w:cs="宋体"/>
                      <w:color w:val="auto"/>
                      <w:kern w:val="1"/>
                      <w:szCs w:val="21"/>
                      <w:highlight w:val="none"/>
                      <w:lang w:val="zh-CN"/>
                    </w:rPr>
                    <w:t>%</w:t>
                  </w:r>
                </w:p>
              </w:tc>
            </w:tr>
            <w:tr w14:paraId="747AE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2" w:type="pct"/>
                  <w:noWrap w:val="0"/>
                  <w:vAlign w:val="center"/>
                </w:tcPr>
                <w:p w14:paraId="5FDB562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zh-CN"/>
                    </w:rPr>
                    <w:t>500～1000万元</w:t>
                  </w:r>
                </w:p>
              </w:tc>
              <w:tc>
                <w:tcPr>
                  <w:tcW w:w="2177" w:type="pct"/>
                  <w:noWrap w:val="0"/>
                  <w:vAlign w:val="center"/>
                </w:tcPr>
                <w:p w14:paraId="5FD5E24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zh-CN"/>
                    </w:rPr>
                    <w:t>0.</w:t>
                  </w:r>
                  <w:r>
                    <w:rPr>
                      <w:rFonts w:hint="eastAsia" w:ascii="宋体" w:hAnsi="宋体" w:eastAsia="宋体" w:cs="宋体"/>
                      <w:color w:val="auto"/>
                      <w:kern w:val="1"/>
                      <w:szCs w:val="21"/>
                      <w:highlight w:val="none"/>
                      <w:lang w:val="en-US" w:eastAsia="zh-CN"/>
                    </w:rPr>
                    <w:t>55</w:t>
                  </w:r>
                  <w:r>
                    <w:rPr>
                      <w:rFonts w:hint="eastAsia" w:ascii="宋体" w:hAnsi="宋体" w:eastAsia="宋体" w:cs="宋体"/>
                      <w:color w:val="auto"/>
                      <w:kern w:val="1"/>
                      <w:szCs w:val="21"/>
                      <w:highlight w:val="none"/>
                      <w:lang w:val="zh-CN"/>
                    </w:rPr>
                    <w:t>%</w:t>
                  </w:r>
                </w:p>
              </w:tc>
            </w:tr>
            <w:tr w14:paraId="340E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2" w:type="pct"/>
                  <w:noWrap w:val="0"/>
                  <w:vAlign w:val="center"/>
                </w:tcPr>
                <w:p w14:paraId="42AA718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zh-CN"/>
                    </w:rPr>
                    <w:t>1000～5000万元</w:t>
                  </w:r>
                </w:p>
              </w:tc>
              <w:tc>
                <w:tcPr>
                  <w:tcW w:w="2177" w:type="pct"/>
                  <w:noWrap w:val="0"/>
                  <w:vAlign w:val="center"/>
                </w:tcPr>
                <w:p w14:paraId="2CD9A04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zh-CN"/>
                    </w:rPr>
                    <w:t>0.</w:t>
                  </w:r>
                  <w:r>
                    <w:rPr>
                      <w:rFonts w:hint="eastAsia" w:ascii="宋体" w:hAnsi="宋体" w:eastAsia="宋体" w:cs="宋体"/>
                      <w:color w:val="auto"/>
                      <w:kern w:val="1"/>
                      <w:szCs w:val="21"/>
                      <w:highlight w:val="none"/>
                      <w:lang w:val="en-US" w:eastAsia="zh-CN"/>
                    </w:rPr>
                    <w:t>36</w:t>
                  </w:r>
                  <w:r>
                    <w:rPr>
                      <w:rFonts w:hint="eastAsia" w:ascii="宋体" w:hAnsi="宋体" w:eastAsia="宋体" w:cs="宋体"/>
                      <w:color w:val="auto"/>
                      <w:kern w:val="1"/>
                      <w:szCs w:val="21"/>
                      <w:highlight w:val="none"/>
                      <w:lang w:val="zh-CN"/>
                    </w:rPr>
                    <w:t>%</w:t>
                  </w:r>
                </w:p>
              </w:tc>
            </w:tr>
            <w:tr w14:paraId="53A7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2" w:type="pct"/>
                  <w:noWrap w:val="0"/>
                  <w:vAlign w:val="center"/>
                </w:tcPr>
                <w:p w14:paraId="2A5C030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zh-CN"/>
                    </w:rPr>
                    <w:t>5000～10000万元</w:t>
                  </w:r>
                </w:p>
              </w:tc>
              <w:tc>
                <w:tcPr>
                  <w:tcW w:w="2177" w:type="pct"/>
                  <w:noWrap w:val="0"/>
                  <w:vAlign w:val="center"/>
                </w:tcPr>
                <w:p w14:paraId="58F0CF0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zh-CN"/>
                    </w:rPr>
                    <w:t>0.</w:t>
                  </w:r>
                  <w:r>
                    <w:rPr>
                      <w:rFonts w:hint="eastAsia" w:ascii="宋体" w:hAnsi="宋体" w:eastAsia="宋体" w:cs="宋体"/>
                      <w:color w:val="auto"/>
                      <w:kern w:val="1"/>
                      <w:szCs w:val="21"/>
                      <w:highlight w:val="none"/>
                      <w:lang w:val="en-US" w:eastAsia="zh-CN"/>
                    </w:rPr>
                    <w:t>2</w:t>
                  </w:r>
                  <w:r>
                    <w:rPr>
                      <w:rFonts w:hint="eastAsia" w:ascii="宋体" w:hAnsi="宋体" w:eastAsia="宋体" w:cs="宋体"/>
                      <w:color w:val="auto"/>
                      <w:kern w:val="1"/>
                      <w:szCs w:val="21"/>
                      <w:highlight w:val="none"/>
                      <w:lang w:val="zh-CN"/>
                    </w:rPr>
                    <w:t>%</w:t>
                  </w:r>
                </w:p>
              </w:tc>
            </w:tr>
            <w:tr w14:paraId="74C7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2" w:type="pct"/>
                  <w:noWrap w:val="0"/>
                  <w:vAlign w:val="center"/>
                </w:tcPr>
                <w:p w14:paraId="7279E76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zh-CN"/>
                    </w:rPr>
                    <w:t>10000～</w:t>
                  </w:r>
                  <w:r>
                    <w:rPr>
                      <w:rFonts w:hint="eastAsia" w:ascii="宋体" w:hAnsi="宋体" w:eastAsia="宋体" w:cs="宋体"/>
                      <w:color w:val="auto"/>
                      <w:kern w:val="1"/>
                      <w:szCs w:val="21"/>
                      <w:highlight w:val="none"/>
                    </w:rPr>
                    <w:t>10</w:t>
                  </w:r>
                  <w:r>
                    <w:rPr>
                      <w:rFonts w:hint="eastAsia" w:ascii="宋体" w:hAnsi="宋体" w:eastAsia="宋体" w:cs="宋体"/>
                      <w:color w:val="auto"/>
                      <w:kern w:val="1"/>
                      <w:szCs w:val="21"/>
                      <w:highlight w:val="none"/>
                      <w:lang w:val="zh-CN"/>
                    </w:rPr>
                    <w:t>0000万元</w:t>
                  </w:r>
                </w:p>
              </w:tc>
              <w:tc>
                <w:tcPr>
                  <w:tcW w:w="2177" w:type="pct"/>
                  <w:noWrap w:val="0"/>
                  <w:vAlign w:val="center"/>
                </w:tcPr>
                <w:p w14:paraId="6C43BEC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zh-CN"/>
                    </w:rPr>
                    <w:t>0.0</w:t>
                  </w:r>
                  <w:r>
                    <w:rPr>
                      <w:rFonts w:hint="eastAsia" w:ascii="宋体" w:hAnsi="宋体" w:eastAsia="宋体" w:cs="宋体"/>
                      <w:color w:val="auto"/>
                      <w:kern w:val="1"/>
                      <w:szCs w:val="21"/>
                      <w:highlight w:val="none"/>
                    </w:rPr>
                    <w:t>5</w:t>
                  </w:r>
                  <w:r>
                    <w:rPr>
                      <w:rFonts w:hint="eastAsia" w:ascii="宋体" w:hAnsi="宋体" w:eastAsia="宋体" w:cs="宋体"/>
                      <w:color w:val="auto"/>
                      <w:kern w:val="1"/>
                      <w:szCs w:val="21"/>
                      <w:highlight w:val="none"/>
                      <w:lang w:val="zh-CN"/>
                    </w:rPr>
                    <w:t>%</w:t>
                  </w:r>
                </w:p>
              </w:tc>
            </w:tr>
            <w:tr w14:paraId="4984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2" w:type="pct"/>
                  <w:noWrap w:val="0"/>
                  <w:vAlign w:val="center"/>
                </w:tcPr>
                <w:p w14:paraId="7FED928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rPr>
                    <w:t>10</w:t>
                  </w:r>
                  <w:r>
                    <w:rPr>
                      <w:rFonts w:hint="eastAsia" w:ascii="宋体" w:hAnsi="宋体" w:eastAsia="宋体" w:cs="宋体"/>
                      <w:color w:val="auto"/>
                      <w:kern w:val="1"/>
                      <w:szCs w:val="21"/>
                      <w:highlight w:val="none"/>
                      <w:lang w:val="zh-CN"/>
                    </w:rPr>
                    <w:t>0000万元以上</w:t>
                  </w:r>
                </w:p>
              </w:tc>
              <w:tc>
                <w:tcPr>
                  <w:tcW w:w="2177" w:type="pct"/>
                  <w:noWrap w:val="0"/>
                  <w:vAlign w:val="center"/>
                </w:tcPr>
                <w:p w14:paraId="3A6A67D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zh-CN"/>
                    </w:rPr>
                    <w:t>0.01%</w:t>
                  </w:r>
                </w:p>
              </w:tc>
            </w:tr>
          </w:tbl>
          <w:p w14:paraId="31CAF3A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p>
        </w:tc>
      </w:tr>
      <w:tr w14:paraId="0D2B6163">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6F80378B">
            <w:pPr>
              <w:spacing w:line="276" w:lineRule="auto"/>
              <w:jc w:val="center"/>
              <w:rPr>
                <w:rFonts w:hint="eastAsia" w:ascii="宋体" w:hAnsi="宋体" w:eastAsia="宋体" w:cs="宋体"/>
                <w:bCs/>
                <w:color w:val="000000"/>
                <w:szCs w:val="21"/>
                <w:lang w:eastAsia="zh-CN"/>
              </w:rPr>
            </w:pPr>
            <w:r>
              <w:rPr>
                <w:rFonts w:hint="eastAsia" w:ascii="宋体" w:hAnsi="宋体" w:eastAsia="宋体" w:cs="宋体"/>
                <w:bCs/>
                <w:color w:val="000000"/>
                <w:szCs w:val="21"/>
              </w:rPr>
              <w:t>9.</w:t>
            </w:r>
            <w:r>
              <w:rPr>
                <w:rFonts w:hint="eastAsia" w:ascii="宋体" w:hAnsi="宋体" w:cs="宋体"/>
                <w:bCs/>
                <w:color w:val="000000"/>
                <w:szCs w:val="21"/>
                <w:lang w:val="en-US" w:eastAsia="zh-CN"/>
              </w:rPr>
              <w:t>8</w:t>
            </w:r>
          </w:p>
        </w:tc>
        <w:tc>
          <w:tcPr>
            <w:tcW w:w="9110" w:type="dxa"/>
            <w:gridSpan w:val="2"/>
            <w:tcBorders>
              <w:top w:val="single" w:color="auto" w:sz="4" w:space="0"/>
              <w:left w:val="single" w:color="auto" w:sz="4" w:space="0"/>
              <w:bottom w:val="single" w:color="auto" w:sz="4" w:space="0"/>
              <w:right w:val="single" w:color="auto" w:sz="4" w:space="0"/>
            </w:tcBorders>
            <w:noWrap w:val="0"/>
            <w:vAlign w:val="center"/>
          </w:tcPr>
          <w:p w14:paraId="7A687D9F">
            <w:pPr>
              <w:keepNext w:val="0"/>
              <w:keepLines w:val="0"/>
              <w:pageBreakBefore w:val="0"/>
              <w:widowControl w:val="0"/>
              <w:kinsoku/>
              <w:wordWrap/>
              <w:overflowPunct/>
              <w:topLinePunct w:val="0"/>
              <w:autoSpaceDE/>
              <w:autoSpaceDN/>
              <w:bidi w:val="0"/>
              <w:adjustRightInd/>
              <w:snapToGrid/>
              <w:spacing w:before="157" w:beforeLines="50" w:line="276" w:lineRule="auto"/>
              <w:textAlignment w:val="auto"/>
              <w:rPr>
                <w:rFonts w:hint="eastAsia" w:ascii="宋体" w:hAnsi="宋体" w:eastAsia="宋体" w:cs="宋体"/>
                <w:color w:val="000000"/>
              </w:rPr>
            </w:pPr>
            <w:r>
              <w:rPr>
                <w:rFonts w:hint="eastAsia" w:ascii="宋体" w:hAnsi="宋体" w:eastAsia="宋体" w:cs="宋体"/>
                <w:color w:val="000000"/>
              </w:rPr>
              <w:t>发出中标通知书1周内，中标人须提供与提交的电子投标文件一致的3套纸质投标文件（一正二副并加盖投标人公章）</w:t>
            </w:r>
            <w:r>
              <w:rPr>
                <w:rFonts w:hint="eastAsia" w:ascii="宋体" w:hAnsi="宋体" w:cs="宋体"/>
                <w:color w:val="000000"/>
                <w:lang w:val="en-US" w:eastAsia="zh-CN"/>
              </w:rPr>
              <w:t>以及一份</w:t>
            </w:r>
            <w:r>
              <w:rPr>
                <w:rFonts w:hint="eastAsia" w:ascii="宋体" w:hAnsi="宋体" w:cs="宋体"/>
                <w:color w:val="000000"/>
              </w:rPr>
              <w:t>WORD可编辑版</w:t>
            </w:r>
            <w:r>
              <w:rPr>
                <w:rFonts w:hint="eastAsia" w:ascii="宋体" w:hAnsi="宋体" w:cs="宋体"/>
                <w:color w:val="000000"/>
                <w:lang w:eastAsia="zh-CN"/>
              </w:rPr>
              <w:t>（</w:t>
            </w:r>
            <w:r>
              <w:rPr>
                <w:rFonts w:hint="eastAsia" w:ascii="宋体" w:hAnsi="宋体" w:cs="宋体"/>
                <w:color w:val="000000"/>
              </w:rPr>
              <w:t>保存工具为U盘，不留密码，无病毒，不压缩，内容应与</w:t>
            </w:r>
            <w:r>
              <w:rPr>
                <w:rFonts w:hint="eastAsia" w:ascii="宋体" w:hAnsi="宋体" w:eastAsia="宋体" w:cs="宋体"/>
                <w:color w:val="000000"/>
              </w:rPr>
              <w:t>电子投标文件一致</w:t>
            </w:r>
            <w:r>
              <w:rPr>
                <w:rFonts w:hint="eastAsia" w:ascii="宋体" w:hAnsi="宋体" w:cs="宋体"/>
                <w:color w:val="000000"/>
              </w:rPr>
              <w:t>内容一致</w:t>
            </w:r>
            <w:r>
              <w:rPr>
                <w:rFonts w:hint="eastAsia" w:ascii="宋体" w:hAnsi="宋体" w:cs="宋体"/>
                <w:color w:val="000000"/>
                <w:lang w:eastAsia="zh-CN"/>
              </w:rPr>
              <w:t>），</w:t>
            </w:r>
            <w:r>
              <w:rPr>
                <w:rFonts w:hint="eastAsia" w:ascii="宋体" w:hAnsi="宋体" w:eastAsia="宋体" w:cs="宋体"/>
                <w:color w:val="000000"/>
              </w:rPr>
              <w:t>提供至招标人，相关费用由投标人承担。</w:t>
            </w:r>
          </w:p>
        </w:tc>
      </w:tr>
      <w:tr w14:paraId="11F03C7C">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03FC84D0">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10</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15E09185">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电子招标投标</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1346E416">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t>□否</w:t>
            </w:r>
          </w:p>
          <w:p w14:paraId="5377FF8D">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t>■是，具体要求：</w:t>
            </w:r>
          </w:p>
          <w:p w14:paraId="5D01A799">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t>1、投标文件形式：投标文件全部采用电子文档，投标文件应按交易平台相关操作指南编制。如不按上述要求编制引起系统无法检索、读取相关信息的，其后果由投标人承担。投标文件所附证书证件均为原件扫描件，并采用单位数字证书，按招标文件要求在相应位置加盖电子印章。投标文件中需个人签字或盖章的，应加盖个人电子印章或在线下完成后扫描上传。具体操作详见交易平台相关操作指南。</w:t>
            </w:r>
          </w:p>
          <w:p w14:paraId="7750257C">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t>2、投标文件的修改与撤回：投标人修改或撤回已递交的投标文件，需在交易平台发出撤回通知，并按要求加盖电子印章。电子招标投标交易平台收到通知后，即时向投标人发出确认回执通知。投标人撤回投标文件的，招标人自收到投标人书面撤回通知之日起5日内退还已收取的投标保证金。</w:t>
            </w:r>
          </w:p>
          <w:p w14:paraId="7FE12142">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t>3、（重要风险提示）备用光盘或u盘。投标人可使用投标文件制作工具生成非加密的电子投标文件载入光盘或u盘（1份，载体形式由投标人自选），在规定的时间、地点提交备用。(刻录好的投标文件光盘或u盘密封在密封袋中，并在封口处加盖投标人单位公章。密封袋上应按投标人须知前附表第4.1.2条标注相关信息。递交的投标文件光盘或u盘(备用)不得加密。光盘或u盘（备用投标文件）无法读取或导入的，则视为未提交投标文件光盘或u盘(备用)。如果投标人没有按规定通过交易平台网上递交电子投标文件的，不再读取提交的光盘或u盘。投标人也可不提交投标文件光盘或u盘(备用)。</w:t>
            </w:r>
          </w:p>
          <w:p w14:paraId="70909336">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t>4、投标文件的递交：</w:t>
            </w:r>
          </w:p>
          <w:p w14:paraId="57071467">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fldChar w:fldCharType="begin"/>
            </w:r>
            <w:r>
              <w:rPr>
                <w:rFonts w:hint="eastAsia" w:ascii="宋体" w:hAnsi="宋体" w:eastAsia="宋体" w:cs="宋体"/>
                <w:color w:val="000000"/>
                <w:szCs w:val="21"/>
                <w:u w:val="none"/>
              </w:rPr>
              <w:instrText xml:space="preserve"> = 1 \* GB3 </w:instrText>
            </w:r>
            <w:r>
              <w:rPr>
                <w:rFonts w:hint="eastAsia" w:ascii="宋体" w:hAnsi="宋体" w:eastAsia="宋体" w:cs="宋体"/>
                <w:color w:val="000000"/>
                <w:szCs w:val="21"/>
                <w:u w:val="none"/>
              </w:rPr>
              <w:fldChar w:fldCharType="separate"/>
            </w:r>
            <w:r>
              <w:rPr>
                <w:rFonts w:hint="eastAsia" w:ascii="宋体" w:hAnsi="宋体" w:eastAsia="宋体" w:cs="宋体"/>
                <w:color w:val="000000"/>
                <w:szCs w:val="21"/>
                <w:u w:val="none"/>
              </w:rPr>
              <w:t>①</w:t>
            </w:r>
            <w:r>
              <w:rPr>
                <w:rFonts w:hint="eastAsia" w:ascii="宋体" w:hAnsi="宋体" w:eastAsia="宋体" w:cs="宋体"/>
                <w:color w:val="000000"/>
                <w:szCs w:val="21"/>
                <w:u w:val="none"/>
              </w:rPr>
              <w:fldChar w:fldCharType="end"/>
            </w:r>
            <w:r>
              <w:rPr>
                <w:rFonts w:hint="eastAsia" w:ascii="宋体" w:hAnsi="宋体" w:eastAsia="宋体" w:cs="宋体"/>
                <w:color w:val="000000"/>
                <w:szCs w:val="21"/>
                <w:u w:val="none"/>
              </w:rPr>
              <w:t>投标文件递交的截止时间（投标截止时间，下同），投标人应在截止时间前通过电子招标投标交易平台递交电子投标文件。</w:t>
            </w:r>
          </w:p>
          <w:p w14:paraId="1261D5C7">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t>②投标人完成电子投标上传后，电子招标投标交易平台即时向投标人发出递交回执通知。递交时间以递交回执通知载明的传输时间为准。</w:t>
            </w:r>
          </w:p>
          <w:p w14:paraId="3830088B">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t>③逾期送达的投标文件，电子招标投标交易平台将予以拒收。</w:t>
            </w:r>
          </w:p>
          <w:p w14:paraId="06C69240">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t>5、投标文件加密要求：</w:t>
            </w:r>
          </w:p>
          <w:p w14:paraId="7271468A">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fldChar w:fldCharType="begin"/>
            </w:r>
            <w:r>
              <w:rPr>
                <w:rFonts w:hint="eastAsia" w:ascii="宋体" w:hAnsi="宋体" w:eastAsia="宋体" w:cs="宋体"/>
                <w:color w:val="000000"/>
                <w:szCs w:val="21"/>
                <w:u w:val="none"/>
              </w:rPr>
              <w:instrText xml:space="preserve"> = 1 \* GB3 </w:instrText>
            </w:r>
            <w:r>
              <w:rPr>
                <w:rFonts w:hint="eastAsia" w:ascii="宋体" w:hAnsi="宋体" w:eastAsia="宋体" w:cs="宋体"/>
                <w:color w:val="000000"/>
                <w:szCs w:val="21"/>
                <w:u w:val="none"/>
              </w:rPr>
              <w:fldChar w:fldCharType="separate"/>
            </w:r>
            <w:r>
              <w:rPr>
                <w:rFonts w:hint="eastAsia" w:ascii="宋体" w:hAnsi="宋体" w:eastAsia="宋体" w:cs="宋体"/>
                <w:color w:val="000000"/>
                <w:szCs w:val="21"/>
                <w:u w:val="none"/>
              </w:rPr>
              <w:t>①</w:t>
            </w:r>
            <w:r>
              <w:rPr>
                <w:rFonts w:hint="eastAsia" w:ascii="宋体" w:hAnsi="宋体" w:eastAsia="宋体" w:cs="宋体"/>
                <w:color w:val="000000"/>
                <w:szCs w:val="21"/>
                <w:u w:val="none"/>
              </w:rPr>
              <w:fldChar w:fldCharType="end"/>
            </w:r>
            <w:r>
              <w:rPr>
                <w:rFonts w:hint="eastAsia" w:ascii="宋体" w:hAnsi="宋体" w:eastAsia="宋体" w:cs="宋体"/>
                <w:color w:val="000000"/>
                <w:szCs w:val="21"/>
                <w:u w:val="none"/>
              </w:rPr>
              <w:t>网上递交的电子投标文件须进行加密。具体操作详见广州公共资源交易中心交易平台相关操作指南。</w:t>
            </w:r>
          </w:p>
          <w:p w14:paraId="68F4C5EF">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fldChar w:fldCharType="begin"/>
            </w:r>
            <w:r>
              <w:rPr>
                <w:rFonts w:hint="eastAsia" w:ascii="宋体" w:hAnsi="宋体" w:eastAsia="宋体" w:cs="宋体"/>
                <w:color w:val="000000"/>
                <w:szCs w:val="21"/>
                <w:u w:val="none"/>
              </w:rPr>
              <w:instrText xml:space="preserve"> = 2 \* GB3 </w:instrText>
            </w:r>
            <w:r>
              <w:rPr>
                <w:rFonts w:hint="eastAsia" w:ascii="宋体" w:hAnsi="宋体" w:eastAsia="宋体" w:cs="宋体"/>
                <w:color w:val="000000"/>
                <w:szCs w:val="21"/>
                <w:u w:val="none"/>
              </w:rPr>
              <w:fldChar w:fldCharType="separate"/>
            </w:r>
            <w:r>
              <w:rPr>
                <w:rFonts w:hint="eastAsia" w:ascii="宋体" w:hAnsi="宋体" w:eastAsia="宋体" w:cs="宋体"/>
                <w:color w:val="000000"/>
                <w:szCs w:val="21"/>
                <w:u w:val="none"/>
              </w:rPr>
              <w:t>②</w:t>
            </w:r>
            <w:r>
              <w:rPr>
                <w:rFonts w:hint="eastAsia" w:ascii="宋体" w:hAnsi="宋体" w:eastAsia="宋体" w:cs="宋体"/>
                <w:color w:val="000000"/>
                <w:szCs w:val="21"/>
                <w:u w:val="none"/>
              </w:rPr>
              <w:fldChar w:fldCharType="end"/>
            </w:r>
            <w:r>
              <w:rPr>
                <w:rFonts w:hint="eastAsia" w:ascii="宋体" w:hAnsi="宋体" w:eastAsia="宋体" w:cs="宋体"/>
                <w:color w:val="000000"/>
                <w:szCs w:val="21"/>
                <w:u w:val="none"/>
              </w:rPr>
              <w:t>未按要求加密的投标文件，招标人将予以拒收。</w:t>
            </w:r>
          </w:p>
          <w:p w14:paraId="39FBB6C7">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t>6、投标文件解密失败的补救方案：</w:t>
            </w:r>
          </w:p>
          <w:p w14:paraId="7048D807">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t>在规定时间内，因投标人之外原因(指网络瘫痪、服务器损坏、交易系统故障短期无法恢复)导致的电子投标文件解密失败，在开标现场读取光盘或u盘内容，继续开标程序。若出现招标人无法正常解密或导入开标系统的情况，在开标现场读取已成功解密、以及因投标人之外的原因导致电子投标文件解密失败的投标人递交的电子光盘或u盘内容。出现上述情况的，评标委员会对其投标文件的评审以光盘或u盘内容为准。因投标人之外原因解密失败且未递交电子光盘或u盘的，视为撤回投标文件。</w:t>
            </w:r>
          </w:p>
          <w:p w14:paraId="30370E6B">
            <w:pPr>
              <w:spacing w:after="157" w:afterLines="50"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t>除发生上述情况外，开标评标均以投标人通过</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eastAsia="宋体" w:cs="宋体"/>
                <w:color w:val="000000"/>
                <w:szCs w:val="21"/>
                <w:u w:val="none"/>
              </w:rPr>
              <w:t>交易平台网上递交的电子投标文件为准。</w:t>
            </w:r>
          </w:p>
        </w:tc>
      </w:tr>
      <w:tr w14:paraId="644A6092">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078A1F3E">
            <w:pPr>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2B0DBF29">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招标失败的情形</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2CB56D1E">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通过形式评审、资格评审、工程总承包实施方案响应性评审的有效投标人不足3名时为招标失败。招标人分析招标失败原因，修正招标方案，重新组织招标。</w:t>
            </w:r>
          </w:p>
        </w:tc>
      </w:tr>
    </w:tbl>
    <w:p w14:paraId="5947012A">
      <w:pPr>
        <w:spacing w:line="240" w:lineRule="auto"/>
        <w:rPr>
          <w:rFonts w:ascii="宋体" w:hAnsi="宋体" w:cs="宋体"/>
          <w:color w:val="000000"/>
        </w:rPr>
      </w:pPr>
    </w:p>
    <w:p w14:paraId="31604B36">
      <w:pPr>
        <w:spacing w:line="400" w:lineRule="exact"/>
        <w:rPr>
          <w:rFonts w:ascii="宋体" w:hAnsi="宋体" w:cs="宋体"/>
          <w:b/>
          <w:bCs/>
          <w:color w:val="000000"/>
          <w:sz w:val="32"/>
          <w:szCs w:val="32"/>
        </w:rPr>
      </w:pPr>
      <w:bookmarkStart w:id="26" w:name="_Toc247513952"/>
      <w:bookmarkStart w:id="27" w:name="_Toc247527553"/>
      <w:bookmarkStart w:id="28" w:name="_Toc144974497"/>
      <w:bookmarkStart w:id="29" w:name="_Toc152042305"/>
      <w:bookmarkStart w:id="30" w:name="_Toc152045529"/>
      <w:r>
        <w:rPr>
          <w:rFonts w:hint="eastAsia" w:ascii="宋体" w:hAnsi="宋体" w:cs="宋体"/>
          <w:b/>
          <w:bCs/>
          <w:color w:val="000000"/>
          <w:sz w:val="32"/>
          <w:szCs w:val="32"/>
        </w:rPr>
        <w:br w:type="page"/>
      </w:r>
      <w:r>
        <w:rPr>
          <w:rFonts w:hint="eastAsia" w:ascii="宋体" w:hAnsi="宋体" w:cs="宋体"/>
          <w:b/>
          <w:bCs/>
          <w:color w:val="000000"/>
          <w:sz w:val="32"/>
          <w:szCs w:val="32"/>
        </w:rPr>
        <w:t>1. 总则</w:t>
      </w:r>
      <w:bookmarkEnd w:id="26"/>
      <w:bookmarkEnd w:id="27"/>
      <w:bookmarkEnd w:id="28"/>
      <w:bookmarkEnd w:id="29"/>
      <w:bookmarkEnd w:id="30"/>
    </w:p>
    <w:p w14:paraId="2B87C6D3">
      <w:pPr>
        <w:pStyle w:val="4"/>
        <w:rPr>
          <w:rFonts w:ascii="宋体" w:eastAsia="宋体" w:cs="宋体"/>
          <w:color w:val="000000"/>
        </w:rPr>
      </w:pPr>
      <w:bookmarkStart w:id="31" w:name="_Toc31341"/>
      <w:bookmarkStart w:id="32" w:name="_Toc152045530"/>
      <w:bookmarkStart w:id="33" w:name="_Toc247527554"/>
      <w:bookmarkStart w:id="34" w:name="_Toc144974498"/>
      <w:bookmarkStart w:id="35" w:name="_Toc26896"/>
      <w:bookmarkStart w:id="36" w:name="_Toc152042306"/>
      <w:bookmarkStart w:id="37" w:name="_Toc247513953"/>
      <w:r>
        <w:rPr>
          <w:rFonts w:hint="eastAsia" w:ascii="宋体" w:eastAsia="宋体" w:cs="宋体"/>
          <w:color w:val="000000"/>
        </w:rPr>
        <w:t>1.1 项目概况</w:t>
      </w:r>
      <w:bookmarkEnd w:id="31"/>
      <w:bookmarkEnd w:id="32"/>
      <w:bookmarkEnd w:id="33"/>
      <w:bookmarkEnd w:id="34"/>
      <w:bookmarkEnd w:id="35"/>
      <w:bookmarkEnd w:id="36"/>
      <w:bookmarkEnd w:id="37"/>
    </w:p>
    <w:p w14:paraId="2CF45C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1.1.1根据《中华人民共和国招标投标法》等有关法律、法规和规章的规定，本招标项目已具备招标条件，现对该项目</w:t>
      </w:r>
      <w:r>
        <w:rPr>
          <w:rFonts w:hint="eastAsia" w:ascii="宋体" w:hAnsi="宋体"/>
          <w:color w:val="auto"/>
          <w:highlight w:val="none"/>
          <w:lang w:val="en-US" w:eastAsia="zh-CN"/>
        </w:rPr>
        <w:t>勘察、设计、施工</w:t>
      </w:r>
      <w:r>
        <w:rPr>
          <w:rFonts w:hint="eastAsia" w:ascii="宋体" w:hAnsi="宋体" w:cs="宋体"/>
          <w:color w:val="000000"/>
        </w:rPr>
        <w:t>进行总承包招标。</w:t>
      </w:r>
    </w:p>
    <w:p w14:paraId="4B4100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1.1.2 招标人：见投标人须知前附表。</w:t>
      </w:r>
    </w:p>
    <w:p w14:paraId="54223D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1.1.3 招标代理机构：见投标人须知前附表。</w:t>
      </w:r>
    </w:p>
    <w:p w14:paraId="487D7D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1.1.4 招标项目名称：见投标人须知前附表。</w:t>
      </w:r>
    </w:p>
    <w:p w14:paraId="02D252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1.1.5 项目建设地点：见投标人须知前附表。</w:t>
      </w:r>
    </w:p>
    <w:p w14:paraId="6D74776F">
      <w:pPr>
        <w:pStyle w:val="4"/>
        <w:rPr>
          <w:rFonts w:hint="eastAsia" w:ascii="宋体" w:hAnsi="宋体" w:eastAsia="宋体" w:cs="宋体"/>
          <w:bCs/>
          <w:color w:val="000000"/>
        </w:rPr>
      </w:pPr>
      <w:bookmarkStart w:id="38" w:name="_Toc152045531"/>
      <w:bookmarkStart w:id="39" w:name="_Toc1053"/>
      <w:bookmarkStart w:id="40" w:name="_Toc152042307"/>
      <w:bookmarkStart w:id="41" w:name="_Toc247527555"/>
      <w:bookmarkStart w:id="42" w:name="_Toc30664"/>
      <w:bookmarkStart w:id="43" w:name="_Toc247513954"/>
      <w:bookmarkStart w:id="44" w:name="_Toc144974499"/>
      <w:r>
        <w:rPr>
          <w:rFonts w:hint="eastAsia" w:ascii="宋体" w:hAnsi="宋体" w:eastAsia="宋体" w:cs="宋体"/>
          <w:bCs/>
          <w:color w:val="000000"/>
        </w:rPr>
        <w:t>1.2 项目的资金来源和落实情况</w:t>
      </w:r>
      <w:bookmarkEnd w:id="38"/>
      <w:bookmarkEnd w:id="39"/>
      <w:bookmarkEnd w:id="40"/>
      <w:bookmarkEnd w:id="41"/>
      <w:bookmarkEnd w:id="42"/>
      <w:bookmarkEnd w:id="43"/>
      <w:bookmarkEnd w:id="44"/>
    </w:p>
    <w:p w14:paraId="790FD8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1.2.1 资金来源及比例：见投标人须知前附表。</w:t>
      </w:r>
    </w:p>
    <w:p w14:paraId="11A758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1.2.2 资金落实情况：见投标人须知前附表。</w:t>
      </w:r>
    </w:p>
    <w:p w14:paraId="32EBB55E">
      <w:pPr>
        <w:pStyle w:val="4"/>
        <w:rPr>
          <w:rFonts w:ascii="宋体" w:eastAsia="宋体" w:cs="宋体"/>
          <w:color w:val="000000"/>
        </w:rPr>
      </w:pPr>
      <w:bookmarkStart w:id="45" w:name="_Toc247527556"/>
      <w:bookmarkStart w:id="46" w:name="_Toc247513955"/>
      <w:bookmarkStart w:id="47" w:name="_Toc152045532"/>
      <w:bookmarkStart w:id="48" w:name="_Toc152042308"/>
      <w:bookmarkStart w:id="49" w:name="_Toc144974500"/>
      <w:bookmarkStart w:id="50" w:name="_Toc17207"/>
      <w:bookmarkStart w:id="51" w:name="_Toc11582"/>
      <w:r>
        <w:rPr>
          <w:rFonts w:hint="eastAsia" w:ascii="宋体" w:eastAsia="宋体" w:cs="宋体"/>
          <w:color w:val="000000"/>
        </w:rPr>
        <w:t>1.3 招标范围、计划工期和</w:t>
      </w:r>
      <w:bookmarkEnd w:id="45"/>
      <w:bookmarkEnd w:id="46"/>
      <w:bookmarkEnd w:id="47"/>
      <w:bookmarkEnd w:id="48"/>
      <w:bookmarkEnd w:id="49"/>
      <w:r>
        <w:rPr>
          <w:rFonts w:hint="eastAsia" w:ascii="宋体" w:eastAsia="宋体" w:cs="宋体"/>
          <w:color w:val="000000"/>
        </w:rPr>
        <w:t>质量标准</w:t>
      </w:r>
      <w:bookmarkEnd w:id="50"/>
      <w:bookmarkEnd w:id="51"/>
    </w:p>
    <w:p w14:paraId="6C3F81A4">
      <w:pPr>
        <w:spacing w:line="360" w:lineRule="auto"/>
        <w:ind w:firstLine="420" w:firstLineChars="200"/>
        <w:rPr>
          <w:rFonts w:ascii="宋体" w:hAnsi="宋体" w:cs="宋体"/>
          <w:color w:val="000000"/>
        </w:rPr>
      </w:pPr>
      <w:r>
        <w:rPr>
          <w:rFonts w:hint="eastAsia" w:ascii="宋体" w:hAnsi="宋体" w:cs="宋体"/>
          <w:color w:val="000000"/>
        </w:rPr>
        <w:t>1.3.1 招标范围：见投标人须知前附表。</w:t>
      </w:r>
    </w:p>
    <w:p w14:paraId="5BE871A4">
      <w:pPr>
        <w:spacing w:line="360" w:lineRule="auto"/>
        <w:ind w:firstLine="420" w:firstLineChars="200"/>
        <w:rPr>
          <w:rFonts w:ascii="宋体" w:hAnsi="宋体" w:cs="宋体"/>
          <w:color w:val="000000"/>
        </w:rPr>
      </w:pPr>
      <w:r>
        <w:rPr>
          <w:rFonts w:hint="eastAsia" w:ascii="宋体" w:hAnsi="宋体" w:cs="宋体"/>
          <w:color w:val="000000"/>
        </w:rPr>
        <w:t>1.3.2 计划工期：见投标人须知前附表。</w:t>
      </w:r>
    </w:p>
    <w:p w14:paraId="6CD8CE75">
      <w:pPr>
        <w:spacing w:line="360" w:lineRule="auto"/>
        <w:ind w:firstLine="420" w:firstLineChars="200"/>
        <w:rPr>
          <w:rFonts w:ascii="宋体" w:hAnsi="宋体" w:cs="宋体"/>
          <w:color w:val="000000"/>
        </w:rPr>
      </w:pPr>
      <w:r>
        <w:rPr>
          <w:rFonts w:hint="eastAsia" w:ascii="宋体" w:hAnsi="宋体" w:cs="宋体"/>
          <w:color w:val="000000"/>
        </w:rPr>
        <w:t>1.3.3 质量标准：见投标人须知前附表。</w:t>
      </w:r>
    </w:p>
    <w:p w14:paraId="79A4AB7D">
      <w:pPr>
        <w:pStyle w:val="4"/>
        <w:rPr>
          <w:rFonts w:ascii="宋体" w:eastAsia="宋体" w:cs="宋体"/>
          <w:color w:val="000000"/>
        </w:rPr>
      </w:pPr>
      <w:bookmarkStart w:id="52" w:name="_Toc144974502"/>
      <w:bookmarkStart w:id="53" w:name="_Toc152045534"/>
      <w:bookmarkStart w:id="54" w:name="_Toc247513957"/>
      <w:bookmarkStart w:id="55" w:name="_Toc17274"/>
      <w:bookmarkStart w:id="56" w:name="_Toc247527558"/>
      <w:bookmarkStart w:id="57" w:name="_Toc152042310"/>
      <w:bookmarkStart w:id="58" w:name="_Toc17813"/>
      <w:r>
        <w:rPr>
          <w:rFonts w:hint="eastAsia" w:ascii="宋体" w:eastAsia="宋体" w:cs="宋体"/>
          <w:color w:val="000000"/>
        </w:rPr>
        <w:t>1.4 投标人资格要求（详见招标公告要求）</w:t>
      </w:r>
      <w:bookmarkEnd w:id="52"/>
      <w:bookmarkEnd w:id="53"/>
      <w:bookmarkEnd w:id="54"/>
      <w:bookmarkEnd w:id="55"/>
      <w:bookmarkEnd w:id="56"/>
      <w:bookmarkEnd w:id="57"/>
      <w:bookmarkEnd w:id="58"/>
    </w:p>
    <w:p w14:paraId="0CAF7F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1.4.1 投标人应具备承担本招标项目资质条件、能力和信誉。</w:t>
      </w:r>
    </w:p>
    <w:p w14:paraId="0DD9D6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（1）资质要求：</w:t>
      </w:r>
      <w:r>
        <w:rPr>
          <w:rFonts w:hint="eastAsia" w:ascii="宋体" w:hAnsi="宋体" w:eastAsia="宋体" w:cs="宋体"/>
          <w:color w:val="000000"/>
          <w:sz w:val="21"/>
          <w:szCs w:val="21"/>
          <w:u w:val="single"/>
        </w:rPr>
        <w:t>详见招标公告投标人资格要求</w:t>
      </w:r>
      <w:r>
        <w:rPr>
          <w:rFonts w:hint="eastAsia" w:ascii="宋体" w:hAnsi="宋体" w:eastAsia="宋体" w:cs="宋体"/>
          <w:color w:val="000000"/>
          <w:sz w:val="21"/>
          <w:szCs w:val="21"/>
        </w:rPr>
        <w:t>；</w:t>
      </w:r>
    </w:p>
    <w:p w14:paraId="429DFC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（2）财务要求：</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2D1895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（3）业绩要求：</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1EB6D2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（4）信誉要求：</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5DAC3F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（5）项目负责人的资格要求：</w:t>
      </w:r>
      <w:r>
        <w:rPr>
          <w:rFonts w:hint="eastAsia" w:ascii="宋体" w:hAnsi="宋体" w:eastAsia="宋体" w:cs="宋体"/>
          <w:color w:val="000000"/>
          <w:sz w:val="21"/>
          <w:szCs w:val="21"/>
          <w:u w:val="single"/>
        </w:rPr>
        <w:t>详见招标公告投标人资格要求</w:t>
      </w:r>
      <w:r>
        <w:rPr>
          <w:rFonts w:hint="eastAsia" w:ascii="宋体" w:hAnsi="宋体" w:eastAsia="宋体" w:cs="宋体"/>
          <w:color w:val="000000"/>
          <w:sz w:val="21"/>
          <w:szCs w:val="21"/>
        </w:rPr>
        <w:t>；</w:t>
      </w:r>
    </w:p>
    <w:p w14:paraId="773C63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（6）设计负责人的资格要求：</w:t>
      </w:r>
      <w:r>
        <w:rPr>
          <w:rFonts w:hint="eastAsia" w:ascii="宋体" w:hAnsi="宋体" w:eastAsia="宋体" w:cs="宋体"/>
          <w:color w:val="000000"/>
          <w:sz w:val="21"/>
          <w:szCs w:val="21"/>
          <w:u w:val="single"/>
        </w:rPr>
        <w:t>详见招标公告投标人资格要求</w:t>
      </w:r>
      <w:r>
        <w:rPr>
          <w:rFonts w:hint="eastAsia" w:ascii="宋体" w:hAnsi="宋体" w:eastAsia="宋体" w:cs="宋体"/>
          <w:color w:val="000000"/>
          <w:sz w:val="21"/>
          <w:szCs w:val="21"/>
        </w:rPr>
        <w:t>；</w:t>
      </w:r>
    </w:p>
    <w:p w14:paraId="785775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（7）施工技术负责人的资格要求：</w:t>
      </w:r>
      <w:r>
        <w:rPr>
          <w:rFonts w:hint="eastAsia" w:ascii="宋体" w:hAnsi="宋体" w:eastAsia="宋体" w:cs="宋体"/>
          <w:color w:val="000000"/>
          <w:sz w:val="21"/>
          <w:szCs w:val="21"/>
          <w:u w:val="single"/>
        </w:rPr>
        <w:t>详见招标公告投标人资格要求</w:t>
      </w:r>
      <w:r>
        <w:rPr>
          <w:rFonts w:hint="eastAsia" w:ascii="宋体" w:hAnsi="宋体" w:eastAsia="宋体" w:cs="宋体"/>
          <w:color w:val="000000"/>
          <w:sz w:val="21"/>
          <w:szCs w:val="21"/>
        </w:rPr>
        <w:t>；</w:t>
      </w:r>
    </w:p>
    <w:p w14:paraId="374C86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（8）专职安全员的资格要求：</w:t>
      </w:r>
      <w:r>
        <w:rPr>
          <w:rFonts w:hint="eastAsia" w:ascii="宋体" w:hAnsi="宋体" w:eastAsia="宋体" w:cs="宋体"/>
          <w:color w:val="000000"/>
          <w:sz w:val="21"/>
          <w:szCs w:val="21"/>
          <w:u w:val="single"/>
        </w:rPr>
        <w:t>详见招标公告投标人资格要求</w:t>
      </w:r>
      <w:r>
        <w:rPr>
          <w:rFonts w:hint="eastAsia" w:ascii="宋体" w:hAnsi="宋体" w:eastAsia="宋体" w:cs="宋体"/>
          <w:color w:val="000000"/>
          <w:sz w:val="21"/>
          <w:szCs w:val="21"/>
        </w:rPr>
        <w:t>；</w:t>
      </w:r>
    </w:p>
    <w:p w14:paraId="395619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（9）施工机械设备：</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 xml:space="preserve">； </w:t>
      </w:r>
    </w:p>
    <w:p w14:paraId="1A44A4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（10）项目管理机构及人员：</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267121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（11）投标人声明：</w:t>
      </w:r>
      <w:r>
        <w:rPr>
          <w:rFonts w:hint="eastAsia" w:ascii="宋体" w:hAnsi="宋体" w:eastAsia="宋体" w:cs="宋体"/>
          <w:color w:val="000000"/>
          <w:sz w:val="21"/>
          <w:szCs w:val="21"/>
          <w:u w:val="single"/>
        </w:rPr>
        <w:t>详见招标公告投标人资格要求</w:t>
      </w:r>
      <w:r>
        <w:rPr>
          <w:rFonts w:hint="eastAsia" w:ascii="宋体" w:hAnsi="宋体" w:eastAsia="宋体" w:cs="宋体"/>
          <w:color w:val="000000"/>
          <w:sz w:val="21"/>
          <w:szCs w:val="21"/>
        </w:rPr>
        <w:t>；</w:t>
      </w:r>
    </w:p>
    <w:p w14:paraId="6DCC85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（12）其他要求：</w:t>
      </w:r>
      <w:r>
        <w:rPr>
          <w:rFonts w:hint="eastAsia" w:ascii="宋体" w:hAnsi="宋体" w:eastAsia="宋体" w:cs="宋体"/>
          <w:color w:val="000000"/>
          <w:sz w:val="21"/>
          <w:szCs w:val="21"/>
          <w:u w:val="single"/>
        </w:rPr>
        <w:t>详见招标公告投标人资格要求</w:t>
      </w:r>
      <w:r>
        <w:rPr>
          <w:rFonts w:hint="eastAsia" w:ascii="宋体" w:hAnsi="宋体" w:eastAsia="宋体" w:cs="宋体"/>
          <w:color w:val="000000"/>
          <w:sz w:val="21"/>
          <w:szCs w:val="21"/>
        </w:rPr>
        <w:t>。</w:t>
      </w:r>
    </w:p>
    <w:p w14:paraId="13AAF7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1.4.2 投标人须知前附表规定接受联合体投标的，除应符合本章第1.4.1项和投标人须知前附表的要求外，还应遵守以下规定： </w:t>
      </w:r>
    </w:p>
    <w:p w14:paraId="5FC972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（1）联合体各方应按招标文件提供的格式签订联合体工作协议，明确联合体</w:t>
      </w:r>
      <w:r>
        <w:rPr>
          <w:rFonts w:hint="eastAsia" w:ascii="宋体" w:hAnsi="宋体" w:eastAsia="宋体" w:cs="宋体"/>
          <w:color w:val="000000"/>
          <w:sz w:val="21"/>
          <w:szCs w:val="21"/>
          <w:lang w:val="en-US" w:eastAsia="zh-CN"/>
        </w:rPr>
        <w:t>牵头人</w:t>
      </w:r>
      <w:r>
        <w:rPr>
          <w:rFonts w:hint="eastAsia" w:ascii="宋体" w:hAnsi="宋体" w:eastAsia="宋体" w:cs="宋体"/>
          <w:color w:val="000000"/>
          <w:sz w:val="21"/>
          <w:szCs w:val="21"/>
        </w:rPr>
        <w:t>和各方权利义务；</w:t>
      </w:r>
    </w:p>
    <w:p w14:paraId="4B08C9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（2）由同一专业的单位组成的联合体，按照资质等级较低的单位确定资质等级；</w:t>
      </w:r>
    </w:p>
    <w:p w14:paraId="6208EC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（3）联合体各方不得再以自己名义单独或参加其他联合体在本招标项目中投标。</w:t>
      </w:r>
    </w:p>
    <w:p w14:paraId="2F2AAD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1.4.3 投标人不得存在下列情形之一：</w:t>
      </w:r>
      <w:r>
        <w:rPr>
          <w:rFonts w:hint="eastAsia" w:ascii="宋体" w:hAnsi="宋体" w:eastAsia="宋体" w:cs="宋体"/>
          <w:color w:val="000000"/>
          <w:sz w:val="21"/>
          <w:szCs w:val="21"/>
          <w:u w:val="single"/>
        </w:rPr>
        <w:t>以《投标人声明》第三点的规定为准。</w:t>
      </w:r>
    </w:p>
    <w:p w14:paraId="168627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1.4.4 单位负责人为同一人或者存在控股、管理关系的不同单位，不得同时参加本招标项目投标。</w:t>
      </w:r>
    </w:p>
    <w:p w14:paraId="0FE68ABF">
      <w:pPr>
        <w:pStyle w:val="4"/>
        <w:rPr>
          <w:rFonts w:ascii="宋体" w:eastAsia="宋体" w:cs="宋体"/>
          <w:color w:val="000000"/>
        </w:rPr>
      </w:pPr>
      <w:bookmarkStart w:id="59" w:name="_Toc152042311"/>
      <w:bookmarkStart w:id="60" w:name="_Toc144974503"/>
      <w:bookmarkStart w:id="61" w:name="_Toc247527559"/>
      <w:bookmarkStart w:id="62" w:name="_Toc152045535"/>
      <w:bookmarkStart w:id="63" w:name="_Toc247513958"/>
      <w:bookmarkStart w:id="64" w:name="_Toc24413"/>
      <w:bookmarkStart w:id="65" w:name="_Toc28201"/>
      <w:r>
        <w:rPr>
          <w:rFonts w:hint="eastAsia" w:ascii="宋体" w:eastAsia="宋体" w:cs="宋体"/>
          <w:color w:val="000000"/>
        </w:rPr>
        <w:t>1.5 费用承担</w:t>
      </w:r>
      <w:bookmarkEnd w:id="59"/>
      <w:bookmarkEnd w:id="60"/>
      <w:bookmarkEnd w:id="61"/>
      <w:bookmarkEnd w:id="62"/>
      <w:bookmarkEnd w:id="63"/>
      <w:r>
        <w:rPr>
          <w:rFonts w:hint="eastAsia" w:ascii="宋体" w:eastAsia="宋体" w:cs="宋体"/>
          <w:color w:val="000000"/>
        </w:rPr>
        <w:t>和设计成果补偿</w:t>
      </w:r>
      <w:bookmarkEnd w:id="64"/>
      <w:bookmarkEnd w:id="65"/>
    </w:p>
    <w:p w14:paraId="209C2D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1.5.1 投标人准备和参加投标活动发生的费用自理。</w:t>
      </w:r>
    </w:p>
    <w:p w14:paraId="269BC9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1.5.2 本项目不设设计方案成果补偿。</w:t>
      </w:r>
    </w:p>
    <w:p w14:paraId="79FD04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1.5.3中标人应根据政府有关规定，向广州交易集团有限公司（广州公共资源交易中心）缴纳交易服务费。</w:t>
      </w:r>
    </w:p>
    <w:p w14:paraId="6780E9FC">
      <w:pPr>
        <w:pStyle w:val="4"/>
        <w:rPr>
          <w:rFonts w:ascii="宋体" w:eastAsia="宋体" w:cs="宋体"/>
          <w:color w:val="000000"/>
        </w:rPr>
      </w:pPr>
      <w:bookmarkStart w:id="66" w:name="_Toc247513959"/>
      <w:bookmarkStart w:id="67" w:name="_Toc247527560"/>
      <w:bookmarkStart w:id="68" w:name="_Toc152045536"/>
      <w:bookmarkStart w:id="69" w:name="_Toc10402"/>
      <w:bookmarkStart w:id="70" w:name="_Toc144974504"/>
      <w:bookmarkStart w:id="71" w:name="_Toc22870"/>
      <w:bookmarkStart w:id="72" w:name="_Toc152042312"/>
      <w:r>
        <w:rPr>
          <w:rFonts w:hint="eastAsia" w:ascii="宋体" w:eastAsia="宋体" w:cs="宋体"/>
          <w:color w:val="000000"/>
        </w:rPr>
        <w:t>1.6 保密</w:t>
      </w:r>
      <w:bookmarkEnd w:id="66"/>
      <w:bookmarkEnd w:id="67"/>
      <w:bookmarkEnd w:id="68"/>
      <w:bookmarkEnd w:id="69"/>
      <w:bookmarkEnd w:id="70"/>
      <w:bookmarkEnd w:id="71"/>
      <w:bookmarkEnd w:id="72"/>
    </w:p>
    <w:p w14:paraId="3C9374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 xml:space="preserve">参与招标投标活动的各方应对招标文件和投标文件中的商业和技术等秘密保密，否则应承担相应的法律责任。 </w:t>
      </w:r>
    </w:p>
    <w:p w14:paraId="095E155A">
      <w:pPr>
        <w:pStyle w:val="4"/>
        <w:rPr>
          <w:rFonts w:ascii="宋体" w:eastAsia="宋体" w:cs="宋体"/>
          <w:color w:val="000000"/>
        </w:rPr>
      </w:pPr>
      <w:bookmarkStart w:id="73" w:name="_Toc144974505"/>
      <w:bookmarkStart w:id="74" w:name="_Toc152042313"/>
      <w:bookmarkStart w:id="75" w:name="_Toc152045537"/>
      <w:bookmarkStart w:id="76" w:name="_Toc3068"/>
      <w:bookmarkStart w:id="77" w:name="_Toc19774"/>
      <w:bookmarkStart w:id="78" w:name="_Toc247527561"/>
      <w:bookmarkStart w:id="79" w:name="_Toc247513960"/>
      <w:r>
        <w:rPr>
          <w:rFonts w:hint="eastAsia" w:ascii="宋体" w:eastAsia="宋体" w:cs="宋体"/>
          <w:color w:val="000000"/>
        </w:rPr>
        <w:t>1.7 语言</w:t>
      </w:r>
      <w:bookmarkEnd w:id="73"/>
      <w:r>
        <w:rPr>
          <w:rFonts w:hint="eastAsia" w:ascii="宋体" w:eastAsia="宋体" w:cs="宋体"/>
          <w:color w:val="000000"/>
        </w:rPr>
        <w:t>文字</w:t>
      </w:r>
      <w:bookmarkEnd w:id="74"/>
      <w:bookmarkEnd w:id="75"/>
      <w:bookmarkEnd w:id="76"/>
      <w:bookmarkEnd w:id="77"/>
      <w:bookmarkEnd w:id="78"/>
      <w:bookmarkEnd w:id="79"/>
    </w:p>
    <w:p w14:paraId="355F19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招标投标文件使用的语言文字为中文。专用术语使用外文的，应附有中文注释。</w:t>
      </w:r>
    </w:p>
    <w:p w14:paraId="43157F60">
      <w:pPr>
        <w:pStyle w:val="4"/>
        <w:rPr>
          <w:rFonts w:ascii="宋体" w:eastAsia="宋体" w:cs="宋体"/>
          <w:color w:val="000000"/>
        </w:rPr>
      </w:pPr>
      <w:bookmarkStart w:id="80" w:name="_Toc152042314"/>
      <w:bookmarkStart w:id="81" w:name="_Toc25773"/>
      <w:bookmarkStart w:id="82" w:name="_Toc152045538"/>
      <w:bookmarkStart w:id="83" w:name="_Toc247513961"/>
      <w:bookmarkStart w:id="84" w:name="_Toc144974506"/>
      <w:bookmarkStart w:id="85" w:name="_Toc8865"/>
      <w:bookmarkStart w:id="86" w:name="_Toc247527562"/>
      <w:r>
        <w:rPr>
          <w:rFonts w:hint="eastAsia" w:ascii="宋体" w:eastAsia="宋体" w:cs="宋体"/>
          <w:color w:val="000000"/>
        </w:rPr>
        <w:t>1.8 计量单位</w:t>
      </w:r>
      <w:bookmarkEnd w:id="80"/>
      <w:bookmarkEnd w:id="81"/>
      <w:bookmarkEnd w:id="82"/>
      <w:bookmarkEnd w:id="83"/>
      <w:bookmarkEnd w:id="84"/>
      <w:bookmarkEnd w:id="85"/>
      <w:bookmarkEnd w:id="86"/>
    </w:p>
    <w:p w14:paraId="0B6C2D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1.8.1 所有计量均采用中华人民共和国法定计量单位。</w:t>
      </w:r>
    </w:p>
    <w:p w14:paraId="56A786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u w:val="none"/>
        </w:rPr>
      </w:pPr>
      <w:r>
        <w:rPr>
          <w:rFonts w:hint="eastAsia" w:ascii="宋体" w:hAnsi="宋体" w:cs="宋体"/>
          <w:color w:val="000000"/>
          <w:u w:val="none"/>
        </w:rPr>
        <w:t>1.8.2 本工程投标报价采用的币种为人民币。</w:t>
      </w:r>
    </w:p>
    <w:p w14:paraId="39C1A93C">
      <w:pPr>
        <w:pStyle w:val="4"/>
        <w:rPr>
          <w:rFonts w:ascii="宋体" w:eastAsia="宋体" w:cs="宋体"/>
          <w:color w:val="000000"/>
        </w:rPr>
      </w:pPr>
      <w:bookmarkStart w:id="87" w:name="_Toc25098"/>
      <w:bookmarkStart w:id="88" w:name="_Toc247513962"/>
      <w:bookmarkStart w:id="89" w:name="_Toc247527563"/>
      <w:bookmarkStart w:id="90" w:name="_Toc19101"/>
      <w:bookmarkStart w:id="91" w:name="_Toc152045539"/>
      <w:bookmarkStart w:id="92" w:name="_Toc152042315"/>
      <w:bookmarkStart w:id="93" w:name="_Toc144974507"/>
      <w:r>
        <w:rPr>
          <w:rFonts w:hint="eastAsia" w:ascii="宋体" w:eastAsia="宋体" w:cs="宋体"/>
          <w:color w:val="000000"/>
        </w:rPr>
        <w:t>1.9 踏勘现场</w:t>
      </w:r>
      <w:bookmarkEnd w:id="87"/>
      <w:bookmarkEnd w:id="88"/>
      <w:bookmarkEnd w:id="89"/>
      <w:bookmarkEnd w:id="90"/>
      <w:bookmarkEnd w:id="91"/>
      <w:bookmarkEnd w:id="92"/>
      <w:bookmarkEnd w:id="93"/>
    </w:p>
    <w:p w14:paraId="74BEE7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 xml:space="preserve">1.9.1 投标人须知前附表规定组织踏勘现场的，招标人按投标人须知前附表规定的时间、地点组织投标人踏勘项目现场。 </w:t>
      </w:r>
    </w:p>
    <w:p w14:paraId="59E22B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1.9.2 投标人踏勘现场发生的费用自理。</w:t>
      </w:r>
    </w:p>
    <w:p w14:paraId="619CD9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1.9.3 除招标人的原因外，投标人自行负责在踏勘现场中所发生的人员伤亡和财产损失。</w:t>
      </w:r>
    </w:p>
    <w:p w14:paraId="6E5B29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u w:val="single"/>
        </w:rPr>
        <w:t>1.9.4 现场由投标人自行踏勘，投标人不进行踏勘的，视为已熟知现场条件，自行承担相关风险。招标人不对投标人自行踏勘现场作出的判断和决策负责。</w:t>
      </w:r>
    </w:p>
    <w:p w14:paraId="51DB7F6C">
      <w:pPr>
        <w:pStyle w:val="4"/>
        <w:rPr>
          <w:rFonts w:ascii="宋体" w:eastAsia="宋体" w:cs="宋体"/>
          <w:color w:val="000000"/>
        </w:rPr>
      </w:pPr>
      <w:bookmarkStart w:id="94" w:name="_Toc247527564"/>
      <w:bookmarkStart w:id="95" w:name="_Toc152042316"/>
      <w:bookmarkStart w:id="96" w:name="_Toc17152"/>
      <w:bookmarkStart w:id="97" w:name="_Toc247513963"/>
      <w:bookmarkStart w:id="98" w:name="_Toc144974508"/>
      <w:bookmarkStart w:id="99" w:name="_Toc152045540"/>
      <w:bookmarkStart w:id="100" w:name="_Toc2420"/>
      <w:r>
        <w:rPr>
          <w:rFonts w:hint="eastAsia" w:ascii="宋体" w:eastAsia="宋体" w:cs="宋体"/>
          <w:color w:val="000000"/>
        </w:rPr>
        <w:t>1.10</w:t>
      </w:r>
      <w:bookmarkEnd w:id="94"/>
      <w:bookmarkEnd w:id="95"/>
      <w:bookmarkEnd w:id="96"/>
      <w:bookmarkEnd w:id="97"/>
      <w:bookmarkEnd w:id="98"/>
      <w:bookmarkEnd w:id="99"/>
      <w:bookmarkEnd w:id="100"/>
      <w:r>
        <w:rPr>
          <w:rFonts w:hint="eastAsia" w:ascii="宋体" w:eastAsia="宋体" w:cs="宋体"/>
          <w:b/>
          <w:bCs w:val="0"/>
          <w:color w:val="000000"/>
        </w:rPr>
        <w:t>投标预备会</w:t>
      </w:r>
    </w:p>
    <w:p w14:paraId="0EF1FF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u w:val="single"/>
        </w:rPr>
      </w:pPr>
      <w:bookmarkStart w:id="101" w:name="_Toc152042317"/>
      <w:bookmarkStart w:id="102" w:name="_Toc247527565"/>
      <w:bookmarkStart w:id="103" w:name="_Toc247513964"/>
      <w:bookmarkStart w:id="104" w:name="_Toc144974509"/>
      <w:bookmarkStart w:id="105" w:name="_Toc152045541"/>
      <w:bookmarkStart w:id="106" w:name="_Toc3694"/>
      <w:bookmarkStart w:id="107" w:name="_Toc21297"/>
      <w:r>
        <w:rPr>
          <w:rFonts w:hint="eastAsia" w:ascii="宋体" w:hAnsi="宋体" w:cs="宋体"/>
          <w:color w:val="000000"/>
          <w:u w:val="single"/>
        </w:rPr>
        <w:t>1.10.1本项目不召开投标预备会。投标人对本项目有疑问，应在投标人须知前附表1.10.2规定的时间内，通过登录广州交易集团有限公司（广州公共资源交易中心）网站交易系统将问题提交给招标人或招标代理人。</w:t>
      </w:r>
    </w:p>
    <w:p w14:paraId="6241C6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u w:val="single"/>
        </w:rPr>
      </w:pPr>
      <w:r>
        <w:rPr>
          <w:rFonts w:hint="eastAsia" w:ascii="宋体" w:hAnsi="宋体" w:eastAsia="宋体" w:cs="宋体"/>
          <w:color w:val="000000"/>
          <w:u w:val="single"/>
        </w:rPr>
        <w:t>1.10.2 招标答疑方式按投标人须知前附表规定。</w:t>
      </w:r>
    </w:p>
    <w:p w14:paraId="5126A9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00"/>
          <w:u w:val="single"/>
          <w:lang w:val="en-US" w:eastAsia="zh-CN"/>
        </w:rPr>
      </w:pPr>
      <w:r>
        <w:rPr>
          <w:rFonts w:hint="eastAsia" w:ascii="宋体" w:hAnsi="宋体" w:eastAsia="宋体" w:cs="宋体"/>
          <w:color w:val="000000"/>
          <w:u w:val="single"/>
          <w:lang w:val="en-US" w:eastAsia="zh-CN"/>
        </w:rPr>
        <w:t>1.10.3 招标人在投标人须知前附表规定的时间内，将对投标人所提问题的澄清，在广州交易集团有限公司（广州公共资源交易中心）网站通过项目答疑专区网上公开发布，发出即视作收到，以广州交易集团有限公司（广州公共资源交易中心）网站发布时间作为送达时间。无需投标人确认。投标人应自行关注，招标人不再一一通知。该澄清内容为招标文件的组成部分。</w:t>
      </w:r>
    </w:p>
    <w:p w14:paraId="7D196E4F">
      <w:pPr>
        <w:pStyle w:val="4"/>
        <w:rPr>
          <w:rFonts w:ascii="宋体" w:eastAsia="宋体" w:cs="宋体"/>
          <w:color w:val="000000"/>
        </w:rPr>
      </w:pPr>
      <w:r>
        <w:rPr>
          <w:rFonts w:hint="eastAsia" w:ascii="宋体" w:eastAsia="宋体" w:cs="宋体"/>
          <w:color w:val="000000"/>
        </w:rPr>
        <w:t>1.11 分包</w:t>
      </w:r>
      <w:bookmarkEnd w:id="101"/>
      <w:bookmarkEnd w:id="102"/>
      <w:bookmarkEnd w:id="103"/>
      <w:bookmarkEnd w:id="104"/>
      <w:bookmarkEnd w:id="105"/>
      <w:bookmarkEnd w:id="106"/>
      <w:bookmarkEnd w:id="107"/>
    </w:p>
    <w:p w14:paraId="0FF388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1.11.1 投标人须知前附表规定应当由分包人实施的非主体、非关键性工作，投标人应当按照第五章“招标人要求”的规定提供分包人侯选名单及其相应资料。</w:t>
      </w:r>
    </w:p>
    <w:p w14:paraId="54CFAA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1.11.2 投标人拟在中标后将中标项目的部分非主体、非关键性工作进行分包的，应符合投标人须知前附表规定的分包内容、分包金额和资质要求等限制性条件。</w:t>
      </w:r>
    </w:p>
    <w:p w14:paraId="6B3EFA62">
      <w:pPr>
        <w:pStyle w:val="4"/>
        <w:rPr>
          <w:rFonts w:ascii="宋体" w:eastAsia="宋体" w:cs="宋体"/>
          <w:color w:val="000000"/>
        </w:rPr>
      </w:pPr>
      <w:bookmarkStart w:id="108" w:name="_Toc247513965"/>
      <w:bookmarkStart w:id="109" w:name="_Toc9023"/>
      <w:bookmarkStart w:id="110" w:name="_Toc13521"/>
      <w:bookmarkStart w:id="111" w:name="_Toc247527566"/>
      <w:r>
        <w:rPr>
          <w:rFonts w:hint="eastAsia" w:ascii="宋体" w:eastAsia="宋体" w:cs="宋体"/>
          <w:color w:val="000000"/>
        </w:rPr>
        <w:t>1.12 偏离</w:t>
      </w:r>
      <w:bookmarkEnd w:id="108"/>
      <w:bookmarkEnd w:id="109"/>
      <w:bookmarkEnd w:id="110"/>
      <w:bookmarkEnd w:id="111"/>
    </w:p>
    <w:p w14:paraId="4CCC29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投标人须知前附表允许投标文件偏离招标文件某些要求的，偏离应当符合招标文件规定的偏离范围和幅度。</w:t>
      </w:r>
    </w:p>
    <w:p w14:paraId="3818924B">
      <w:pPr>
        <w:pStyle w:val="3"/>
        <w:rPr>
          <w:rFonts w:ascii="宋体" w:hAnsi="宋体" w:eastAsia="宋体" w:cs="宋体"/>
          <w:color w:val="000000"/>
        </w:rPr>
      </w:pPr>
      <w:bookmarkStart w:id="112" w:name="_Toc152045542"/>
      <w:bookmarkStart w:id="113" w:name="_Toc144974510"/>
      <w:bookmarkStart w:id="114" w:name="_Toc247513966"/>
      <w:bookmarkStart w:id="115" w:name="_Toc9146"/>
      <w:bookmarkStart w:id="116" w:name="_Toc152042318"/>
      <w:bookmarkStart w:id="117" w:name="_Toc29782"/>
      <w:bookmarkStart w:id="118" w:name="_Toc247527567"/>
      <w:r>
        <w:rPr>
          <w:rFonts w:hint="eastAsia" w:ascii="宋体" w:hAnsi="宋体" w:eastAsia="宋体" w:cs="宋体"/>
          <w:color w:val="000000"/>
        </w:rPr>
        <w:t>2. 招标文件</w:t>
      </w:r>
      <w:bookmarkEnd w:id="112"/>
      <w:bookmarkEnd w:id="113"/>
      <w:bookmarkEnd w:id="114"/>
      <w:bookmarkEnd w:id="115"/>
      <w:bookmarkEnd w:id="116"/>
      <w:bookmarkEnd w:id="117"/>
      <w:bookmarkEnd w:id="118"/>
    </w:p>
    <w:p w14:paraId="55ACE2B8">
      <w:pPr>
        <w:pStyle w:val="4"/>
        <w:rPr>
          <w:rFonts w:hint="eastAsia" w:ascii="宋体" w:hAnsi="宋体" w:eastAsia="宋体" w:cs="宋体"/>
          <w:color w:val="000000"/>
        </w:rPr>
      </w:pPr>
      <w:bookmarkStart w:id="119" w:name="_Toc9990"/>
      <w:bookmarkStart w:id="120" w:name="_Toc247513967"/>
      <w:bookmarkStart w:id="121" w:name="_Toc30638"/>
      <w:bookmarkStart w:id="122" w:name="_Toc152042319"/>
      <w:bookmarkStart w:id="123" w:name="_Toc152045543"/>
      <w:bookmarkStart w:id="124" w:name="_Toc144974511"/>
      <w:bookmarkStart w:id="125" w:name="_Toc247527568"/>
      <w:r>
        <w:rPr>
          <w:rFonts w:hint="eastAsia" w:ascii="宋体" w:hAnsi="宋体" w:eastAsia="宋体" w:cs="宋体"/>
          <w:color w:val="000000"/>
        </w:rPr>
        <w:t>2.1 招标文件的组成</w:t>
      </w:r>
      <w:bookmarkEnd w:id="119"/>
      <w:bookmarkEnd w:id="120"/>
      <w:bookmarkEnd w:id="121"/>
      <w:bookmarkEnd w:id="122"/>
      <w:bookmarkEnd w:id="123"/>
      <w:bookmarkEnd w:id="124"/>
      <w:bookmarkEnd w:id="125"/>
    </w:p>
    <w:p w14:paraId="637A5E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lang w:val="en-US" w:eastAsia="zh-CN"/>
        </w:rPr>
        <w:t xml:space="preserve">2.1.1 </w:t>
      </w:r>
      <w:r>
        <w:rPr>
          <w:rFonts w:hint="eastAsia" w:ascii="宋体" w:hAnsi="宋体" w:cs="宋体"/>
          <w:color w:val="000000"/>
          <w:sz w:val="21"/>
          <w:szCs w:val="21"/>
        </w:rPr>
        <w:t>本招标文件包括：</w:t>
      </w:r>
    </w:p>
    <w:p w14:paraId="6DFFD6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（1）招标公告（另册）；</w:t>
      </w:r>
    </w:p>
    <w:p w14:paraId="2875F4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（2）投标人须知；</w:t>
      </w:r>
    </w:p>
    <w:p w14:paraId="24AED6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（3）评标办法；</w:t>
      </w:r>
    </w:p>
    <w:p w14:paraId="114F02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（4）合同条款及格式(另册)；</w:t>
      </w:r>
    </w:p>
    <w:p w14:paraId="019312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 w:val="21"/>
          <w:szCs w:val="21"/>
        </w:rPr>
      </w:pPr>
      <w:r>
        <w:rPr>
          <w:rFonts w:hint="eastAsia" w:ascii="宋体" w:hAnsi="宋体" w:cs="宋体"/>
          <w:color w:val="000000"/>
          <w:sz w:val="21"/>
          <w:szCs w:val="21"/>
        </w:rPr>
        <w:t>（5）招标人要求（另册）；</w:t>
      </w:r>
    </w:p>
    <w:p w14:paraId="5C38EC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 w:val="21"/>
          <w:szCs w:val="21"/>
        </w:rPr>
      </w:pPr>
      <w:r>
        <w:rPr>
          <w:rFonts w:hint="eastAsia" w:ascii="宋体" w:hAnsi="宋体" w:cs="宋体"/>
          <w:color w:val="000000"/>
          <w:sz w:val="21"/>
          <w:szCs w:val="21"/>
        </w:rPr>
        <w:t>（6）招标人提供的资料（另册）；</w:t>
      </w:r>
    </w:p>
    <w:p w14:paraId="14241D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（7）投标文件格式；</w:t>
      </w:r>
    </w:p>
    <w:p w14:paraId="237DAF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 w:val="21"/>
          <w:szCs w:val="21"/>
          <w:u w:val="single"/>
        </w:rPr>
      </w:pPr>
      <w:r>
        <w:rPr>
          <w:rFonts w:hint="eastAsia" w:ascii="宋体" w:hAnsi="宋体" w:cs="宋体"/>
          <w:color w:val="000000"/>
          <w:sz w:val="21"/>
          <w:szCs w:val="21"/>
        </w:rPr>
        <w:t>（8）投标人须知前附表规定的其他资料。</w:t>
      </w:r>
    </w:p>
    <w:p w14:paraId="507F91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rFonts w:hint="eastAsia" w:ascii="宋体" w:hAnsi="宋体" w:cs="宋体"/>
          <w:color w:val="000000"/>
          <w:sz w:val="21"/>
          <w:szCs w:val="21"/>
          <w:lang w:val="en-US" w:eastAsia="zh-CN"/>
        </w:rPr>
        <w:t xml:space="preserve">2.1.2 </w:t>
      </w:r>
      <w:r>
        <w:rPr>
          <w:rFonts w:hint="eastAsia" w:ascii="宋体" w:hAnsi="宋体" w:cs="宋体"/>
          <w:color w:val="000000"/>
          <w:sz w:val="21"/>
          <w:szCs w:val="21"/>
        </w:rPr>
        <w:t>根据本章第1.10款、第2.2款和第2.3款对招标文件所作的澄清、修改，</w:t>
      </w:r>
      <w:r>
        <w:rPr>
          <w:rFonts w:hint="eastAsia" w:ascii="宋体" w:hAnsi="宋体" w:cs="宋体"/>
          <w:color w:val="000000"/>
          <w:sz w:val="21"/>
          <w:szCs w:val="21"/>
          <w:u w:val="single"/>
        </w:rPr>
        <w:t>构成招标文件的组成部分。当招标文件的澄清、修改等在同一内容的表述不一致时，以最后发出的书面文件为准</w:t>
      </w:r>
      <w:r>
        <w:rPr>
          <w:rFonts w:hint="eastAsia" w:ascii="宋体" w:hAnsi="宋体" w:cs="宋体"/>
          <w:color w:val="000000"/>
          <w:sz w:val="21"/>
          <w:szCs w:val="21"/>
        </w:rPr>
        <w:t>。</w:t>
      </w:r>
    </w:p>
    <w:p w14:paraId="0E019889">
      <w:pPr>
        <w:pStyle w:val="4"/>
        <w:rPr>
          <w:rFonts w:ascii="宋体" w:eastAsia="宋体" w:cs="宋体"/>
          <w:color w:val="000000"/>
        </w:rPr>
      </w:pPr>
      <w:bookmarkStart w:id="126" w:name="_Toc23073"/>
      <w:bookmarkStart w:id="127" w:name="_Toc247513968"/>
      <w:bookmarkStart w:id="128" w:name="_Toc144974512"/>
      <w:bookmarkStart w:id="129" w:name="_Toc247527569"/>
      <w:bookmarkStart w:id="130" w:name="_Toc152042320"/>
      <w:bookmarkStart w:id="131" w:name="_Toc19158"/>
      <w:bookmarkStart w:id="132" w:name="_Toc152045544"/>
      <w:r>
        <w:rPr>
          <w:rFonts w:hint="eastAsia" w:ascii="宋体" w:eastAsia="宋体" w:cs="宋体"/>
          <w:color w:val="000000"/>
        </w:rPr>
        <w:t>2.2 招标文件的澄清</w:t>
      </w:r>
      <w:bookmarkEnd w:id="126"/>
      <w:bookmarkEnd w:id="127"/>
      <w:bookmarkEnd w:id="128"/>
      <w:bookmarkEnd w:id="129"/>
      <w:bookmarkEnd w:id="130"/>
      <w:bookmarkEnd w:id="131"/>
      <w:bookmarkEnd w:id="132"/>
    </w:p>
    <w:p w14:paraId="72F805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2.2.1 投标人应仔细阅读和检查招标文件的全部内容。</w:t>
      </w:r>
      <w:r>
        <w:rPr>
          <w:rFonts w:hint="eastAsia" w:ascii="宋体" w:hAnsi="宋体" w:cs="宋体"/>
          <w:color w:val="000000"/>
          <w:szCs w:val="21"/>
        </w:rPr>
        <w:t>如发现缺页或附件不全，应及时向招标人提出，以便补齐。</w:t>
      </w:r>
      <w:r>
        <w:rPr>
          <w:rFonts w:hint="eastAsia" w:ascii="宋体" w:hAnsi="宋体" w:cs="宋体"/>
          <w:color w:val="000000"/>
        </w:rPr>
        <w:t>如有疑问，应在投标人须知前附表规定的时间前</w:t>
      </w:r>
      <w:r>
        <w:rPr>
          <w:rFonts w:hint="eastAsia" w:ascii="宋体" w:hAnsi="宋体" w:cs="宋体"/>
          <w:color w:val="000000"/>
          <w:u w:val="single"/>
        </w:rPr>
        <w:t>通过广州交易集团有限公司（广州公共资源交易中心）网站进入提问区域将问题提交给招标人或招标代理</w:t>
      </w:r>
      <w:r>
        <w:rPr>
          <w:rFonts w:hint="eastAsia" w:ascii="宋体" w:hAnsi="宋体" w:cs="宋体"/>
          <w:color w:val="000000"/>
          <w:u w:val="single"/>
          <w:lang w:val="en-US" w:eastAsia="zh-CN"/>
        </w:rPr>
        <w:t>机构</w:t>
      </w:r>
      <w:r>
        <w:rPr>
          <w:rFonts w:hint="eastAsia" w:ascii="宋体" w:hAnsi="宋体" w:cs="宋体"/>
          <w:color w:val="000000"/>
        </w:rPr>
        <w:t>，要求招标人对招标文件予以澄清。</w:t>
      </w:r>
    </w:p>
    <w:p w14:paraId="44F91196">
      <w:pPr>
        <w:pStyle w:val="3"/>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eastAsia" w:ascii="宋体" w:hAnsi="宋体" w:eastAsia="宋体" w:cs="宋体"/>
          <w:b w:val="0"/>
          <w:bCs w:val="0"/>
          <w:color w:val="000000"/>
          <w:kern w:val="2"/>
          <w:sz w:val="21"/>
          <w:szCs w:val="24"/>
          <w:lang w:val="en-US" w:eastAsia="zh-CN" w:bidi="ar-SA"/>
        </w:rPr>
      </w:pPr>
      <w:r>
        <w:rPr>
          <w:rFonts w:hint="eastAsia" w:ascii="宋体" w:hAnsi="宋体" w:eastAsia="宋体" w:cs="宋体"/>
          <w:b w:val="0"/>
          <w:bCs w:val="0"/>
          <w:color w:val="000000"/>
          <w:kern w:val="2"/>
          <w:sz w:val="21"/>
          <w:szCs w:val="24"/>
          <w:lang w:val="en-US" w:eastAsia="zh-CN" w:bidi="ar-SA"/>
        </w:rPr>
        <w:t>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w:t>
      </w:r>
    </w:p>
    <w:p w14:paraId="754125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2.2.2 招标文件的澄清在</w:t>
      </w:r>
      <w:r>
        <w:rPr>
          <w:rFonts w:hint="eastAsia" w:ascii="宋体" w:hAnsi="宋体" w:cs="宋体"/>
          <w:color w:val="000000"/>
          <w:u w:val="single"/>
        </w:rPr>
        <w:t>广州交易集团有限公司（广州公共资源交易中心）网站</w:t>
      </w:r>
      <w:r>
        <w:rPr>
          <w:rFonts w:hint="eastAsia" w:ascii="宋体" w:hAnsi="宋体" w:cs="宋体"/>
          <w:color w:val="000000"/>
        </w:rPr>
        <w:t>发给所有投标人，但不指明澄清问题的来源。澄清发出的时间距投标人须知前附表规定的投标截止时间不足15天的，并且澄清内容影响投标文件编制的，将相应延长投标截止时间。</w:t>
      </w:r>
    </w:p>
    <w:p w14:paraId="5DCF5C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 xml:space="preserve">2.2.3 </w:t>
      </w:r>
      <w:r>
        <w:rPr>
          <w:rFonts w:hint="eastAsia" w:ascii="宋体" w:hAnsi="宋体" w:cs="宋体"/>
          <w:color w:val="000000"/>
          <w:u w:val="single"/>
        </w:rPr>
        <w:t>招标文件澄清在交易平台网站通过项目答疑专区网上公开发布，发出即视作收到，以广州交易集团有限公司（广州公共资源交易中心）网站发布时间作为送达时间。无需投标人确认。投标人应自行关注，招标人不再一一通知</w:t>
      </w:r>
      <w:r>
        <w:rPr>
          <w:rFonts w:hint="eastAsia" w:ascii="宋体" w:hAnsi="宋体" w:cs="宋体"/>
          <w:color w:val="000000"/>
        </w:rPr>
        <w:t>。</w:t>
      </w:r>
    </w:p>
    <w:p w14:paraId="6ECDEEAA">
      <w:pPr>
        <w:pStyle w:val="4"/>
        <w:rPr>
          <w:rFonts w:ascii="宋体" w:eastAsia="宋体" w:cs="宋体"/>
          <w:color w:val="000000"/>
        </w:rPr>
      </w:pPr>
      <w:bookmarkStart w:id="133" w:name="_Toc5830"/>
      <w:bookmarkStart w:id="134" w:name="_Toc247527570"/>
      <w:bookmarkStart w:id="135" w:name="_Toc152045545"/>
      <w:bookmarkStart w:id="136" w:name="_Toc247513969"/>
      <w:bookmarkStart w:id="137" w:name="_Toc144974513"/>
      <w:bookmarkStart w:id="138" w:name="_Toc152042321"/>
      <w:bookmarkStart w:id="139" w:name="_Toc25207"/>
      <w:r>
        <w:rPr>
          <w:rFonts w:hint="eastAsia" w:ascii="宋体" w:eastAsia="宋体" w:cs="宋体"/>
          <w:color w:val="000000"/>
        </w:rPr>
        <w:t>2.3 招标文件的修改</w:t>
      </w:r>
      <w:bookmarkEnd w:id="133"/>
      <w:bookmarkEnd w:id="134"/>
      <w:bookmarkEnd w:id="135"/>
      <w:bookmarkEnd w:id="136"/>
      <w:bookmarkEnd w:id="137"/>
      <w:bookmarkEnd w:id="138"/>
      <w:bookmarkEnd w:id="139"/>
    </w:p>
    <w:p w14:paraId="1E3477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bookmarkStart w:id="140" w:name="_Toc152045546"/>
      <w:bookmarkStart w:id="141" w:name="_Toc144974514"/>
      <w:bookmarkStart w:id="142" w:name="_Toc11733"/>
      <w:bookmarkStart w:id="143" w:name="_Toc30863"/>
      <w:bookmarkStart w:id="144" w:name="_Toc247527571"/>
      <w:bookmarkStart w:id="145" w:name="_Toc247513970"/>
      <w:bookmarkStart w:id="146" w:name="_Toc152042322"/>
      <w:r>
        <w:rPr>
          <w:rFonts w:hint="eastAsia" w:ascii="宋体" w:hAnsi="宋体" w:cs="宋体"/>
          <w:color w:val="000000"/>
          <w:szCs w:val="21"/>
          <w:u w:val="single"/>
        </w:rPr>
        <w:t>2.3.1招标文件发出后,在提交投标文件截止时间15日前，招标人可对招标文件进行必要的澄清或修改。</w:t>
      </w:r>
    </w:p>
    <w:p w14:paraId="743E1F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r>
        <w:rPr>
          <w:rFonts w:hint="eastAsia" w:ascii="宋体" w:hAnsi="宋体" w:cs="宋体"/>
          <w:color w:val="000000"/>
          <w:szCs w:val="21"/>
          <w:u w:val="single"/>
        </w:rPr>
        <w:t>2.3.2招标文件的澄清或修改在</w:t>
      </w:r>
      <w:r>
        <w:rPr>
          <w:rFonts w:hint="eastAsia" w:ascii="宋体" w:hAnsi="宋体" w:cs="宋体"/>
          <w:color w:val="000000"/>
          <w:szCs w:val="21"/>
          <w:u w:val="single"/>
          <w:lang w:eastAsia="zh-CN"/>
        </w:rPr>
        <w:t>广州交易集团有限公司（广州公共资源交易中心）网站</w:t>
      </w:r>
      <w:r>
        <w:rPr>
          <w:rFonts w:hint="eastAsia" w:ascii="宋体" w:hAnsi="宋体" w:cs="宋体"/>
          <w:color w:val="000000"/>
          <w:szCs w:val="21"/>
          <w:u w:val="single"/>
        </w:rPr>
        <w:t>发布。招标文件的澄清或修改一经在</w:t>
      </w:r>
      <w:r>
        <w:rPr>
          <w:rFonts w:hint="eastAsia" w:ascii="宋体" w:hAnsi="宋体" w:cs="宋体"/>
          <w:color w:val="000000"/>
          <w:szCs w:val="21"/>
          <w:u w:val="single"/>
          <w:lang w:eastAsia="zh-CN"/>
        </w:rPr>
        <w:t>广州交易集团有限公司（广州公共资源交易中心）网站</w:t>
      </w:r>
      <w:r>
        <w:rPr>
          <w:rFonts w:hint="eastAsia" w:ascii="宋体" w:hAnsi="宋体" w:cs="宋体"/>
          <w:color w:val="000000"/>
          <w:szCs w:val="21"/>
          <w:u w:val="single"/>
        </w:rPr>
        <w:t>发布，视作已发放给所有投标人，招标文件的澄清或修改内容作为招标文件的组成部分，具有约束作用。</w:t>
      </w:r>
    </w:p>
    <w:p w14:paraId="7AFB79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r>
        <w:rPr>
          <w:rFonts w:hint="eastAsia" w:ascii="宋体" w:hAnsi="宋体" w:cs="宋体"/>
          <w:color w:val="000000"/>
          <w:szCs w:val="21"/>
          <w:u w:val="single"/>
        </w:rPr>
        <w:t>2.3.3招标文件的澄清、修改均以</w:t>
      </w:r>
      <w:r>
        <w:rPr>
          <w:rFonts w:hint="eastAsia" w:ascii="宋体" w:hAnsi="宋体" w:cs="宋体"/>
          <w:color w:val="000000"/>
          <w:szCs w:val="21"/>
          <w:u w:val="single"/>
          <w:lang w:eastAsia="zh-CN"/>
        </w:rPr>
        <w:t>广州交易集团有限公司（广州公共资源交易中心）网站</w:t>
      </w:r>
      <w:r>
        <w:rPr>
          <w:rFonts w:hint="eastAsia" w:ascii="宋体" w:hAnsi="宋体" w:cs="宋体"/>
          <w:color w:val="000000"/>
          <w:szCs w:val="21"/>
          <w:u w:val="single"/>
        </w:rPr>
        <w:t>发布的内容为准。当招标文件的澄清、修改在同一内容的表述不一致时，以</w:t>
      </w:r>
      <w:r>
        <w:rPr>
          <w:rFonts w:hint="eastAsia" w:ascii="宋体" w:hAnsi="宋体" w:cs="宋体"/>
          <w:color w:val="000000"/>
          <w:szCs w:val="21"/>
          <w:u w:val="single"/>
          <w:lang w:eastAsia="zh-CN"/>
        </w:rPr>
        <w:t>广州交易集团有限公司（广州公共资源交易中心）网站</w:t>
      </w:r>
      <w:r>
        <w:rPr>
          <w:rFonts w:hint="eastAsia" w:ascii="宋体" w:hAnsi="宋体" w:cs="宋体"/>
          <w:color w:val="000000"/>
          <w:szCs w:val="21"/>
          <w:u w:val="single"/>
        </w:rPr>
        <w:t>最后发布的内容为准。</w:t>
      </w:r>
    </w:p>
    <w:p w14:paraId="49FFBD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u w:val="single"/>
        </w:rPr>
      </w:pPr>
      <w:r>
        <w:rPr>
          <w:rFonts w:hint="eastAsia" w:ascii="宋体" w:hAnsi="宋体" w:cs="宋体"/>
          <w:color w:val="000000"/>
          <w:szCs w:val="21"/>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14:paraId="502796F0">
      <w:pPr>
        <w:pStyle w:val="3"/>
        <w:rPr>
          <w:rFonts w:ascii="宋体" w:hAnsi="宋体" w:eastAsia="宋体" w:cs="宋体"/>
          <w:color w:val="000000"/>
        </w:rPr>
      </w:pPr>
      <w:r>
        <w:rPr>
          <w:rFonts w:hint="eastAsia" w:ascii="宋体" w:hAnsi="宋体" w:eastAsia="宋体" w:cs="宋体"/>
          <w:color w:val="000000"/>
        </w:rPr>
        <w:t>3. 投标文件</w:t>
      </w:r>
      <w:bookmarkEnd w:id="140"/>
      <w:bookmarkEnd w:id="141"/>
      <w:bookmarkEnd w:id="142"/>
      <w:bookmarkEnd w:id="143"/>
      <w:bookmarkEnd w:id="144"/>
      <w:bookmarkEnd w:id="145"/>
      <w:bookmarkEnd w:id="146"/>
    </w:p>
    <w:p w14:paraId="46B088ED">
      <w:pPr>
        <w:pStyle w:val="4"/>
        <w:rPr>
          <w:rFonts w:hint="eastAsia" w:ascii="宋体" w:eastAsia="宋体" w:cs="宋体"/>
          <w:color w:val="000000"/>
        </w:rPr>
      </w:pPr>
      <w:bookmarkStart w:id="147" w:name="_Toc357089529"/>
      <w:bookmarkStart w:id="148" w:name="_Toc144974515"/>
      <w:bookmarkStart w:id="149" w:name="_Toc152045547"/>
      <w:bookmarkStart w:id="150" w:name="_Toc300834968"/>
      <w:bookmarkStart w:id="151" w:name="_Toc251"/>
      <w:bookmarkStart w:id="152" w:name="_Toc682"/>
      <w:bookmarkStart w:id="153" w:name="_Toc247513971"/>
      <w:bookmarkStart w:id="154" w:name="_Toc439240616"/>
      <w:bookmarkStart w:id="155" w:name="_Toc152042323"/>
      <w:bookmarkStart w:id="156" w:name="_Toc32041"/>
      <w:bookmarkStart w:id="157" w:name="_Toc247527572"/>
      <w:bookmarkStart w:id="158" w:name="_Toc356469195"/>
      <w:bookmarkStart w:id="159" w:name="_Toc439246015"/>
      <w:r>
        <w:rPr>
          <w:rFonts w:hint="eastAsia" w:ascii="宋体" w:eastAsia="宋体" w:cs="宋体"/>
          <w:color w:val="000000"/>
        </w:rPr>
        <w:t>3.1 投标文件的组成</w:t>
      </w:r>
      <w:bookmarkEnd w:id="147"/>
      <w:bookmarkEnd w:id="148"/>
      <w:bookmarkEnd w:id="149"/>
      <w:bookmarkEnd w:id="150"/>
      <w:bookmarkEnd w:id="151"/>
      <w:bookmarkEnd w:id="152"/>
      <w:bookmarkEnd w:id="153"/>
      <w:bookmarkEnd w:id="154"/>
      <w:bookmarkEnd w:id="155"/>
      <w:bookmarkEnd w:id="156"/>
      <w:bookmarkEnd w:id="157"/>
      <w:bookmarkEnd w:id="158"/>
      <w:bookmarkEnd w:id="159"/>
    </w:p>
    <w:p w14:paraId="63CE8C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u w:val="single"/>
        </w:rPr>
      </w:pPr>
      <w:r>
        <w:rPr>
          <w:rFonts w:hint="eastAsia" w:ascii="宋体" w:hAnsi="宋体"/>
          <w:color w:val="000000"/>
          <w:u w:val="single"/>
        </w:rPr>
        <w:t>3.1.1投标文件由</w:t>
      </w:r>
      <w:r>
        <w:rPr>
          <w:rFonts w:hint="eastAsia" w:ascii="宋体" w:hAnsi="宋体"/>
          <w:b/>
          <w:bCs/>
          <w:color w:val="000000"/>
          <w:u w:val="single"/>
        </w:rPr>
        <w:t>资格审查文件、工程总承包实施方案投标文件（含资信部分）两部分组成</w:t>
      </w:r>
      <w:r>
        <w:rPr>
          <w:rFonts w:hint="eastAsia" w:ascii="宋体" w:hAnsi="宋体"/>
          <w:color w:val="000000"/>
          <w:u w:val="single"/>
        </w:rPr>
        <w:t>，如招标文件没有格式规定的，由投标人自行编制。</w:t>
      </w:r>
    </w:p>
    <w:p w14:paraId="0767118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000000"/>
          <w:u w:val="single"/>
        </w:rPr>
      </w:pPr>
      <w:r>
        <w:rPr>
          <w:rFonts w:hint="eastAsia" w:ascii="宋体" w:hAnsi="宋体" w:cs="宋体"/>
          <w:b/>
          <w:bCs/>
          <w:color w:val="000000"/>
          <w:u w:val="single"/>
        </w:rPr>
        <w:t>3.1.2资格审查文件</w:t>
      </w:r>
    </w:p>
    <w:p w14:paraId="23DED0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u w:val="single"/>
        </w:rPr>
      </w:pPr>
      <w:r>
        <w:rPr>
          <w:rFonts w:hint="eastAsia" w:ascii="宋体" w:hAnsi="宋体"/>
          <w:color w:val="000000"/>
          <w:u w:val="single"/>
        </w:rPr>
        <w:t>（1）</w:t>
      </w:r>
      <w:r>
        <w:rPr>
          <w:rFonts w:ascii="宋体" w:hAnsi="宋体" w:cs="宋体"/>
          <w:color w:val="000000"/>
          <w:kern w:val="1"/>
          <w:szCs w:val="21"/>
          <w:u w:val="single"/>
        </w:rPr>
        <w:t>封面：</w:t>
      </w:r>
      <w:bookmarkStart w:id="160" w:name="_Hlk56347369"/>
      <w:r>
        <w:rPr>
          <w:rFonts w:hint="eastAsia" w:ascii="宋体" w:hAnsi="宋体" w:cs="宋体"/>
          <w:color w:val="000000"/>
          <w:kern w:val="1"/>
          <w:szCs w:val="21"/>
          <w:u w:val="single"/>
        </w:rPr>
        <w:t>注明项目名称、资格审查文件、投标人单位及年月日；加盖投标人电子印章（联合体投标的，“投标人”一栏需书写所有联合体成员的单位全称，由</w:t>
      </w:r>
      <w:r>
        <w:rPr>
          <w:rFonts w:hint="eastAsia" w:ascii="宋体" w:hAnsi="宋体" w:cs="宋体"/>
          <w:color w:val="000000"/>
          <w:kern w:val="1"/>
          <w:szCs w:val="21"/>
          <w:u w:val="single"/>
          <w:lang w:eastAsia="zh-CN"/>
        </w:rPr>
        <w:t>牵头</w:t>
      </w:r>
      <w:r>
        <w:rPr>
          <w:rFonts w:hint="eastAsia" w:ascii="宋体" w:hAnsi="宋体" w:cs="宋体"/>
          <w:color w:val="000000"/>
          <w:kern w:val="1"/>
          <w:szCs w:val="21"/>
          <w:u w:val="single"/>
          <w:lang w:val="en-US" w:eastAsia="zh-CN"/>
        </w:rPr>
        <w:t>人</w:t>
      </w:r>
      <w:r>
        <w:rPr>
          <w:rFonts w:hint="eastAsia" w:ascii="宋体" w:hAnsi="宋体" w:cs="宋体"/>
          <w:color w:val="000000"/>
          <w:kern w:val="1"/>
          <w:szCs w:val="21"/>
          <w:u w:val="single"/>
        </w:rPr>
        <w:t>签署、盖章）；</w:t>
      </w:r>
      <w:bookmarkEnd w:id="160"/>
    </w:p>
    <w:p w14:paraId="7F120C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u w:val="single"/>
        </w:rPr>
      </w:pPr>
      <w:r>
        <w:rPr>
          <w:rFonts w:hint="eastAsia" w:ascii="宋体" w:hAnsi="宋体"/>
          <w:color w:val="000000"/>
          <w:u w:val="single"/>
        </w:rPr>
        <w:t>（2）目录</w:t>
      </w:r>
    </w:p>
    <w:p w14:paraId="7BB1D4D0">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szCs w:val="24"/>
          <w:u w:val="single"/>
        </w:rPr>
      </w:pPr>
      <w:r>
        <w:rPr>
          <w:rFonts w:hint="eastAsia" w:hAnsi="宋体" w:cs="宋体"/>
          <w:color w:val="000000"/>
          <w:kern w:val="1"/>
          <w:sz w:val="21"/>
          <w:szCs w:val="21"/>
          <w:u w:val="single"/>
        </w:rPr>
        <w:t>（3）按招标公告附件一盖章签署的《投标人声明》；</w:t>
      </w:r>
    </w:p>
    <w:p w14:paraId="6814CF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u w:val="single"/>
        </w:rPr>
      </w:pPr>
      <w:r>
        <w:rPr>
          <w:rFonts w:hint="eastAsia" w:ascii="宋体" w:hAnsi="宋体"/>
          <w:color w:val="000000"/>
          <w:u w:val="single"/>
        </w:rPr>
        <w:t>（4）</w:t>
      </w:r>
      <w:r>
        <w:rPr>
          <w:rFonts w:hint="eastAsia" w:ascii="宋体" w:hAnsi="宋体" w:cs="宋体"/>
          <w:color w:val="000000"/>
          <w:u w:val="single"/>
        </w:rPr>
        <w:t>法定代表人证明书，如投标文件为委托代理人签署应同时附上法定代表人证明书和法定代表人授权书。（</w:t>
      </w:r>
      <w:r>
        <w:rPr>
          <w:rFonts w:hint="eastAsia" w:ascii="宋体" w:hAnsi="宋体"/>
          <w:color w:val="000000"/>
          <w:u w:val="single"/>
        </w:rPr>
        <w:t>详见第七章投标文件格式）</w:t>
      </w:r>
      <w:r>
        <w:rPr>
          <w:rFonts w:hint="eastAsia" w:ascii="宋体" w:hAnsi="宋体" w:cs="宋体"/>
          <w:color w:val="000000"/>
          <w:u w:val="single"/>
        </w:rPr>
        <w:t>；</w:t>
      </w:r>
    </w:p>
    <w:p w14:paraId="68E75A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u w:val="single"/>
        </w:rPr>
      </w:pPr>
      <w:r>
        <w:rPr>
          <w:rFonts w:hint="eastAsia" w:ascii="宋体" w:hAnsi="宋体"/>
          <w:color w:val="000000"/>
          <w:u w:val="single"/>
        </w:rPr>
        <w:t>（5）投标人代表的法定代表人授权委托书（详见第七章投标文件格式）；</w:t>
      </w:r>
    </w:p>
    <w:p w14:paraId="129B0467">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color w:val="000000"/>
          <w:kern w:val="2"/>
          <w:sz w:val="21"/>
          <w:u w:val="single"/>
        </w:rPr>
      </w:pPr>
      <w:r>
        <w:rPr>
          <w:rFonts w:hint="eastAsia" w:ascii="宋体" w:hAnsi="宋体"/>
          <w:color w:val="000000"/>
          <w:kern w:val="2"/>
          <w:sz w:val="21"/>
          <w:u w:val="single"/>
        </w:rPr>
        <w:t>（6）投标人证明满足招标公告第3条单列的投标人资格要求的相关证明资料；</w:t>
      </w:r>
    </w:p>
    <w:p w14:paraId="6F5850B8">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color w:val="000000"/>
          <w:kern w:val="2"/>
          <w:sz w:val="21"/>
          <w:u w:val="single"/>
        </w:rPr>
      </w:pPr>
      <w:r>
        <w:rPr>
          <w:rFonts w:hint="eastAsia" w:ascii="宋体" w:hAnsi="宋体"/>
          <w:color w:val="000000"/>
          <w:kern w:val="2"/>
          <w:sz w:val="21"/>
          <w:u w:val="single"/>
        </w:rPr>
        <w:t>（7）招标公告附件二盖章签署的《联合体共同投标协议书》（如有）；</w:t>
      </w:r>
    </w:p>
    <w:p w14:paraId="4E7E9C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000000"/>
          <w:u w:val="single"/>
          <w:lang w:eastAsia="zh-CN"/>
        </w:rPr>
      </w:pPr>
      <w:r>
        <w:rPr>
          <w:rFonts w:hint="eastAsia" w:ascii="宋体" w:hAnsi="宋体"/>
          <w:color w:val="000000"/>
          <w:u w:val="single"/>
        </w:rPr>
        <w:t>（8）</w:t>
      </w:r>
      <w:r>
        <w:rPr>
          <w:rFonts w:hint="eastAsia" w:hAnsi="宋体" w:cs="宋体"/>
          <w:color w:val="000000"/>
          <w:kern w:val="1"/>
          <w:sz w:val="21"/>
          <w:szCs w:val="21"/>
          <w:u w:val="single"/>
        </w:rPr>
        <w:t>按招标公告附件</w:t>
      </w:r>
      <w:r>
        <w:rPr>
          <w:rFonts w:hint="eastAsia" w:hAnsi="宋体" w:cs="宋体"/>
          <w:color w:val="000000"/>
          <w:kern w:val="1"/>
          <w:sz w:val="21"/>
          <w:szCs w:val="21"/>
          <w:u w:val="single"/>
          <w:lang w:val="en-US" w:eastAsia="zh-CN"/>
        </w:rPr>
        <w:t>三</w:t>
      </w:r>
      <w:r>
        <w:rPr>
          <w:rFonts w:hint="eastAsia" w:hAnsi="宋体" w:cs="宋体"/>
          <w:color w:val="000000"/>
          <w:kern w:val="1"/>
          <w:sz w:val="21"/>
          <w:szCs w:val="21"/>
          <w:u w:val="single"/>
        </w:rPr>
        <w:t>盖章签署的《资格与诚信承诺函》</w:t>
      </w:r>
      <w:r>
        <w:rPr>
          <w:rFonts w:hint="eastAsia" w:hAnsi="宋体" w:cs="宋体"/>
          <w:color w:val="000000"/>
          <w:kern w:val="1"/>
          <w:sz w:val="21"/>
          <w:szCs w:val="21"/>
          <w:u w:val="single"/>
          <w:lang w:eastAsia="zh-CN"/>
        </w:rPr>
        <w:t>；</w:t>
      </w:r>
    </w:p>
    <w:p w14:paraId="14D5A6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000000"/>
          <w:u w:val="single"/>
          <w:lang w:eastAsia="zh-CN"/>
        </w:rPr>
      </w:pPr>
      <w:r>
        <w:rPr>
          <w:rFonts w:hint="eastAsia" w:ascii="宋体" w:hAnsi="宋体"/>
          <w:color w:val="000000"/>
          <w:u w:val="single"/>
          <w:lang w:eastAsia="zh-CN"/>
        </w:rPr>
        <w:t>（</w:t>
      </w:r>
      <w:r>
        <w:rPr>
          <w:rFonts w:hint="default" w:ascii="宋体" w:hAnsi="宋体"/>
          <w:color w:val="000000"/>
          <w:u w:val="single"/>
          <w:lang w:val="en-US" w:eastAsia="zh-CN"/>
        </w:rPr>
        <w:t>9</w:t>
      </w:r>
      <w:r>
        <w:rPr>
          <w:rFonts w:hint="eastAsia" w:ascii="宋体" w:hAnsi="宋体"/>
          <w:color w:val="000000"/>
          <w:u w:val="single"/>
          <w:lang w:eastAsia="zh-CN"/>
        </w:rPr>
        <w:t>）</w:t>
      </w:r>
      <w:r>
        <w:rPr>
          <w:rFonts w:hint="eastAsia" w:hAnsi="宋体" w:cs="宋体"/>
          <w:color w:val="000000"/>
          <w:kern w:val="1"/>
          <w:sz w:val="21"/>
          <w:szCs w:val="21"/>
          <w:u w:val="single"/>
        </w:rPr>
        <w:t>按招标公告附件</w:t>
      </w:r>
      <w:r>
        <w:rPr>
          <w:rFonts w:hint="eastAsia" w:hAnsi="宋体" w:cs="宋体"/>
          <w:color w:val="000000"/>
          <w:kern w:val="1"/>
          <w:sz w:val="21"/>
          <w:szCs w:val="21"/>
          <w:u w:val="single"/>
          <w:lang w:val="en-US" w:eastAsia="zh-CN"/>
        </w:rPr>
        <w:t>四</w:t>
      </w:r>
      <w:r>
        <w:rPr>
          <w:rFonts w:hint="eastAsia" w:hAnsi="宋体" w:cs="宋体"/>
          <w:color w:val="000000"/>
          <w:kern w:val="1"/>
          <w:sz w:val="21"/>
          <w:szCs w:val="21"/>
          <w:u w:val="single"/>
        </w:rPr>
        <w:t>盖章签署的《廉洁</w:t>
      </w:r>
      <w:r>
        <w:rPr>
          <w:rFonts w:hint="eastAsia" w:hAnsi="宋体" w:cs="宋体"/>
          <w:color w:val="000000"/>
          <w:kern w:val="1"/>
          <w:sz w:val="21"/>
          <w:szCs w:val="21"/>
          <w:u w:val="single"/>
          <w:lang w:val="en-US" w:eastAsia="zh-CN"/>
        </w:rPr>
        <w:t>承诺</w:t>
      </w:r>
      <w:r>
        <w:rPr>
          <w:rFonts w:hint="eastAsia" w:hAnsi="宋体" w:cs="宋体"/>
          <w:color w:val="000000"/>
          <w:kern w:val="1"/>
          <w:sz w:val="21"/>
          <w:szCs w:val="21"/>
          <w:u w:val="single"/>
        </w:rPr>
        <w:t>书》</w:t>
      </w:r>
      <w:r>
        <w:rPr>
          <w:rFonts w:hint="eastAsia" w:hAnsi="宋体" w:cs="宋体"/>
          <w:color w:val="000000"/>
          <w:kern w:val="1"/>
          <w:sz w:val="21"/>
          <w:szCs w:val="21"/>
          <w:u w:val="single"/>
          <w:lang w:eastAsia="zh-CN"/>
        </w:rPr>
        <w:t>；</w:t>
      </w:r>
    </w:p>
    <w:p w14:paraId="600BA7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u w:val="single"/>
        </w:rPr>
      </w:pPr>
      <w:r>
        <w:rPr>
          <w:rFonts w:hint="eastAsia" w:ascii="宋体" w:hAnsi="宋体"/>
          <w:color w:val="000000"/>
          <w:u w:val="single"/>
          <w:lang w:eastAsia="zh-CN"/>
        </w:rPr>
        <w:t>（</w:t>
      </w:r>
      <w:r>
        <w:rPr>
          <w:rFonts w:hint="default" w:ascii="宋体" w:hAnsi="宋体"/>
          <w:color w:val="000000"/>
          <w:u w:val="single"/>
          <w:lang w:val="en-US" w:eastAsia="zh-CN"/>
        </w:rPr>
        <w:t>10</w:t>
      </w:r>
      <w:r>
        <w:rPr>
          <w:rFonts w:hint="eastAsia" w:ascii="宋体" w:hAnsi="宋体"/>
          <w:color w:val="000000"/>
          <w:u w:val="single"/>
          <w:lang w:eastAsia="zh-CN"/>
        </w:rPr>
        <w:t>）</w:t>
      </w:r>
      <w:r>
        <w:rPr>
          <w:rFonts w:hint="eastAsia" w:ascii="宋体" w:hAnsi="宋体"/>
          <w:color w:val="000000"/>
          <w:u w:val="single"/>
        </w:rPr>
        <w:t>投标人认为应该提供的其他资料。</w:t>
      </w:r>
    </w:p>
    <w:p w14:paraId="2AB3EDA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000000"/>
          <w:u w:val="single"/>
        </w:rPr>
      </w:pPr>
      <w:r>
        <w:rPr>
          <w:rFonts w:hint="eastAsia" w:ascii="宋体" w:hAnsi="宋体" w:cs="宋体"/>
          <w:b/>
          <w:bCs/>
          <w:color w:val="000000"/>
          <w:u w:val="single"/>
        </w:rPr>
        <w:t>3.1.3</w:t>
      </w:r>
      <w:r>
        <w:rPr>
          <w:rFonts w:hint="eastAsia" w:ascii="宋体" w:hAnsi="宋体"/>
          <w:b/>
          <w:bCs/>
          <w:color w:val="000000"/>
          <w:u w:val="single"/>
        </w:rPr>
        <w:t>工程总承包实施方案投标文件（含资信部分）</w:t>
      </w:r>
      <w:r>
        <w:rPr>
          <w:rFonts w:hint="eastAsia" w:ascii="宋体" w:hAnsi="宋体" w:cs="宋体"/>
          <w:b/>
          <w:bCs/>
          <w:color w:val="000000"/>
          <w:u w:val="single"/>
        </w:rPr>
        <w:t>：</w:t>
      </w:r>
    </w:p>
    <w:p w14:paraId="27E62A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kern w:val="1"/>
          <w:szCs w:val="21"/>
          <w:u w:val="single"/>
        </w:rPr>
      </w:pPr>
      <w:r>
        <w:rPr>
          <w:rFonts w:hint="eastAsia" w:ascii="宋体" w:hAnsi="宋体" w:cs="宋体"/>
          <w:color w:val="000000"/>
          <w:kern w:val="1"/>
          <w:sz w:val="21"/>
          <w:szCs w:val="21"/>
          <w:lang w:val="en-US" w:eastAsia="zh-CN" w:bidi="ar-SA"/>
        </w:rPr>
        <w:t>（1）</w:t>
      </w:r>
      <w:r>
        <w:rPr>
          <w:rFonts w:ascii="宋体" w:hAnsi="宋体" w:cs="宋体"/>
          <w:color w:val="000000"/>
          <w:kern w:val="1"/>
          <w:szCs w:val="21"/>
          <w:u w:val="single"/>
        </w:rPr>
        <w:t>封面：</w:t>
      </w:r>
      <w:r>
        <w:rPr>
          <w:rFonts w:hint="eastAsia" w:ascii="宋体" w:hAnsi="宋体" w:cs="宋体"/>
          <w:color w:val="000000"/>
          <w:kern w:val="1"/>
          <w:szCs w:val="21"/>
          <w:u w:val="single"/>
        </w:rPr>
        <w:t>写明项目名称、工程总承包实施方案投标文件、投标人单位及年月日；加盖投标人电子印章（联合体投标的，“投标人”一栏需书写所有联合体成员的单位全称，由</w:t>
      </w:r>
      <w:r>
        <w:rPr>
          <w:rFonts w:hint="eastAsia" w:ascii="宋体" w:hAnsi="宋体" w:cs="宋体"/>
          <w:color w:val="000000"/>
          <w:kern w:val="1"/>
          <w:szCs w:val="21"/>
          <w:u w:val="single"/>
          <w:lang w:eastAsia="zh-CN"/>
        </w:rPr>
        <w:t>牵头</w:t>
      </w:r>
      <w:r>
        <w:rPr>
          <w:rFonts w:hint="eastAsia" w:ascii="宋体" w:hAnsi="宋体" w:cs="宋体"/>
          <w:color w:val="000000"/>
          <w:kern w:val="1"/>
          <w:szCs w:val="21"/>
          <w:u w:val="single"/>
          <w:lang w:val="en-US" w:eastAsia="zh-CN"/>
        </w:rPr>
        <w:t>人</w:t>
      </w:r>
      <w:r>
        <w:rPr>
          <w:rFonts w:hint="eastAsia" w:ascii="宋体" w:hAnsi="宋体" w:cs="宋体"/>
          <w:color w:val="000000"/>
          <w:kern w:val="1"/>
          <w:szCs w:val="21"/>
          <w:u w:val="single"/>
        </w:rPr>
        <w:t>签署、盖章）；</w:t>
      </w:r>
    </w:p>
    <w:p w14:paraId="08AF42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u w:val="single"/>
        </w:rPr>
      </w:pPr>
      <w:r>
        <w:rPr>
          <w:rFonts w:hint="eastAsia" w:ascii="宋体" w:hAnsi="宋体"/>
          <w:color w:val="000000"/>
          <w:u w:val="single"/>
        </w:rPr>
        <w:t>（2）目录</w:t>
      </w:r>
    </w:p>
    <w:p w14:paraId="6FED9B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u w:val="single"/>
        </w:rPr>
      </w:pPr>
      <w:r>
        <w:rPr>
          <w:rFonts w:hint="eastAsia" w:ascii="宋体" w:hAnsi="宋体"/>
          <w:color w:val="000000"/>
          <w:u w:val="single"/>
        </w:rPr>
        <w:t>（3）</w:t>
      </w:r>
      <w:r>
        <w:rPr>
          <w:rFonts w:hint="eastAsia" w:ascii="宋体" w:hAnsi="宋体"/>
          <w:color w:val="000000"/>
          <w:u w:val="single"/>
          <w:lang w:val="zh-CN"/>
        </w:rPr>
        <w:t>投标函、</w:t>
      </w:r>
      <w:r>
        <w:rPr>
          <w:rFonts w:hint="eastAsia" w:ascii="宋体" w:hAnsi="宋体"/>
          <w:color w:val="000000"/>
          <w:u w:val="single"/>
        </w:rPr>
        <w:t>投标书、投标承诺函（详见第七章投标文件格式）；</w:t>
      </w:r>
    </w:p>
    <w:p w14:paraId="7B727DE5">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color w:val="000000"/>
          <w:sz w:val="21"/>
          <w:szCs w:val="21"/>
        </w:rPr>
      </w:pPr>
      <w:r>
        <w:rPr>
          <w:rFonts w:hint="eastAsia" w:ascii="宋体" w:hAnsi="宋体" w:cs="宋体"/>
          <w:color w:val="000000"/>
          <w:kern w:val="1"/>
          <w:sz w:val="21"/>
          <w:szCs w:val="21"/>
          <w:u w:val="single"/>
        </w:rPr>
        <w:t>（4）《投标保证金》（按招标文件的要求提供）</w:t>
      </w:r>
    </w:p>
    <w:p w14:paraId="729769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szCs w:val="21"/>
          <w:u w:val="single"/>
        </w:rPr>
      </w:pPr>
      <w:r>
        <w:rPr>
          <w:rFonts w:hint="eastAsia" w:ascii="宋体" w:hAnsi="宋体"/>
          <w:color w:val="000000"/>
          <w:szCs w:val="21"/>
          <w:u w:val="single"/>
        </w:rPr>
        <w:t>（5）工程总承包实施方案（投标人根据评分标准进行编制）</w:t>
      </w:r>
    </w:p>
    <w:p w14:paraId="71B9A7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szCs w:val="21"/>
          <w:u w:val="single"/>
        </w:rPr>
      </w:pPr>
      <w:r>
        <w:rPr>
          <w:rFonts w:hint="eastAsia" w:ascii="宋体" w:hAnsi="宋体"/>
          <w:color w:val="000000"/>
          <w:szCs w:val="21"/>
          <w:u w:val="single"/>
        </w:rPr>
        <w:t>（5.1）投标人资信情况</w:t>
      </w:r>
    </w:p>
    <w:p w14:paraId="62A37892">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color w:val="000000"/>
          <w:sz w:val="21"/>
          <w:szCs w:val="21"/>
          <w:u w:val="single"/>
        </w:rPr>
      </w:pPr>
      <w:r>
        <w:rPr>
          <w:rFonts w:hint="eastAsia" w:ascii="宋体" w:hAnsi="宋体"/>
          <w:color w:val="000000"/>
          <w:sz w:val="21"/>
          <w:szCs w:val="21"/>
          <w:u w:val="single"/>
        </w:rPr>
        <w:t>（5.2）工程实施方案</w:t>
      </w:r>
    </w:p>
    <w:p w14:paraId="5190774A">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color w:val="000000"/>
          <w:sz w:val="21"/>
          <w:szCs w:val="21"/>
          <w:u w:val="single"/>
        </w:rPr>
      </w:pPr>
      <w:r>
        <w:rPr>
          <w:rFonts w:hint="eastAsia" w:ascii="宋体" w:hAnsi="宋体"/>
          <w:color w:val="000000"/>
          <w:sz w:val="21"/>
          <w:szCs w:val="21"/>
          <w:u w:val="single"/>
        </w:rPr>
        <w:t>（6）按照招标文件要求填写的《</w:t>
      </w:r>
      <w:r>
        <w:rPr>
          <w:rFonts w:hint="eastAsia" w:ascii="宋体" w:hAnsi="宋体"/>
          <w:color w:val="000000"/>
          <w:sz w:val="21"/>
          <w:szCs w:val="21"/>
          <w:u w:val="single"/>
          <w:lang w:val="zh-CN"/>
        </w:rPr>
        <w:t>参与编制投标文件人员名单</w:t>
      </w:r>
      <w:r>
        <w:rPr>
          <w:rFonts w:hint="eastAsia" w:ascii="宋体" w:hAnsi="宋体"/>
          <w:color w:val="000000"/>
          <w:sz w:val="21"/>
          <w:szCs w:val="21"/>
          <w:u w:val="single"/>
        </w:rPr>
        <w:t>》</w:t>
      </w:r>
      <w:r>
        <w:rPr>
          <w:rFonts w:hint="eastAsia" w:ascii="宋体" w:hAnsi="宋体" w:cs="宋体"/>
          <w:color w:val="000000"/>
          <w:kern w:val="1"/>
          <w:sz w:val="21"/>
          <w:szCs w:val="21"/>
          <w:u w:val="single"/>
        </w:rPr>
        <w:t>（详见第七章投标文件格式）</w:t>
      </w:r>
    </w:p>
    <w:p w14:paraId="14192AA7">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color w:val="000000"/>
          <w:sz w:val="21"/>
          <w:szCs w:val="21"/>
          <w:u w:val="single"/>
        </w:rPr>
      </w:pPr>
      <w:r>
        <w:rPr>
          <w:rFonts w:hint="eastAsia" w:ascii="宋体" w:hAnsi="宋体"/>
          <w:color w:val="000000"/>
          <w:sz w:val="21"/>
          <w:szCs w:val="21"/>
          <w:u w:val="single"/>
        </w:rPr>
        <w:t>（7）</w:t>
      </w:r>
      <w:r>
        <w:rPr>
          <w:rFonts w:hint="eastAsia" w:ascii="宋体" w:hAnsi="宋体" w:cs="宋体"/>
          <w:color w:val="000000"/>
          <w:sz w:val="21"/>
          <w:szCs w:val="21"/>
          <w:u w:val="single"/>
        </w:rPr>
        <w:t>投标人认为应该提供的其他资料。</w:t>
      </w:r>
    </w:p>
    <w:p w14:paraId="78B9B81D">
      <w:pPr>
        <w:pStyle w:val="4"/>
        <w:rPr>
          <w:rFonts w:ascii="宋体" w:eastAsia="宋体" w:cs="宋体"/>
          <w:color w:val="000000"/>
        </w:rPr>
      </w:pPr>
      <w:bookmarkStart w:id="161" w:name="_Toc152045548"/>
      <w:bookmarkStart w:id="162" w:name="_Toc16275"/>
      <w:bookmarkStart w:id="163" w:name="_Toc22089"/>
      <w:bookmarkStart w:id="164" w:name="_Toc152042324"/>
      <w:bookmarkStart w:id="165" w:name="_Toc144974516"/>
      <w:bookmarkStart w:id="166" w:name="_Toc247527573"/>
      <w:bookmarkStart w:id="167" w:name="_Toc247513972"/>
      <w:r>
        <w:rPr>
          <w:rFonts w:hint="eastAsia" w:ascii="宋体" w:eastAsia="宋体" w:cs="宋体"/>
          <w:color w:val="000000"/>
        </w:rPr>
        <w:t>3.2 投标报价</w:t>
      </w:r>
      <w:bookmarkEnd w:id="161"/>
      <w:bookmarkEnd w:id="162"/>
      <w:bookmarkEnd w:id="163"/>
      <w:bookmarkEnd w:id="164"/>
      <w:bookmarkEnd w:id="165"/>
      <w:bookmarkEnd w:id="166"/>
      <w:bookmarkEnd w:id="167"/>
    </w:p>
    <w:p w14:paraId="17FFA8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bookmarkStart w:id="168" w:name="_Toc152042325"/>
      <w:bookmarkStart w:id="169" w:name="_Toc247513973"/>
      <w:bookmarkStart w:id="170" w:name="_Toc247527574"/>
      <w:bookmarkStart w:id="171" w:name="_Toc144974517"/>
      <w:bookmarkStart w:id="172" w:name="_Toc6310"/>
      <w:bookmarkStart w:id="173" w:name="_Toc152045549"/>
      <w:bookmarkStart w:id="174" w:name="_Toc16455"/>
      <w:r>
        <w:rPr>
          <w:rFonts w:hint="eastAsia" w:ascii="宋体" w:hAnsi="宋体" w:cs="宋体"/>
          <w:color w:val="000000"/>
        </w:rPr>
        <w:t>3.2.1 投标人应按第七章“投标文件格式”的要求填写价格。</w:t>
      </w:r>
    </w:p>
    <w:p w14:paraId="625175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rPr>
        <w:t xml:space="preserve">3.2.2 </w:t>
      </w:r>
      <w:r>
        <w:rPr>
          <w:rFonts w:hint="eastAsia" w:ascii="宋体" w:hAnsi="宋体" w:cs="宋体"/>
          <w:color w:val="000000"/>
          <w:szCs w:val="21"/>
        </w:rPr>
        <w:t>投标人应充分了解施工场地的位置、周边环境、道路、装卸、保管、安装限制以及影响投标报价的其他要素。投标人根据投标设计，结合市场情况进行投标报价。</w:t>
      </w:r>
    </w:p>
    <w:p w14:paraId="610A53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3.2.3 投标人在投标截止时间前修改投标函中的投标报价总额，应同时修改投标文件中的相应报价，投标报价总额为各分项金额之和。此修改须符合本章第4.3款的有关要求。</w:t>
      </w:r>
    </w:p>
    <w:p w14:paraId="63D095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3.2.4 招标人设有最高投标限价的，投标人的投标报价不得超过最高投标限价，最高投标限价或其计算方法在投标人须知前附表中载明。</w:t>
      </w:r>
    </w:p>
    <w:p w14:paraId="1A5F86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3.2.5 投标报价的其他要求见投标人须知前附表。</w:t>
      </w:r>
    </w:p>
    <w:p w14:paraId="387B517D">
      <w:pPr>
        <w:pStyle w:val="4"/>
        <w:rPr>
          <w:rFonts w:ascii="宋体" w:eastAsia="宋体" w:cs="宋体"/>
          <w:color w:val="000000"/>
        </w:rPr>
      </w:pPr>
      <w:r>
        <w:rPr>
          <w:rFonts w:hint="eastAsia" w:ascii="宋体" w:eastAsia="宋体" w:cs="宋体"/>
          <w:color w:val="000000"/>
        </w:rPr>
        <w:t>3.3 投标有效期</w:t>
      </w:r>
      <w:bookmarkEnd w:id="168"/>
      <w:bookmarkEnd w:id="169"/>
      <w:bookmarkEnd w:id="170"/>
      <w:bookmarkEnd w:id="171"/>
      <w:bookmarkEnd w:id="172"/>
      <w:bookmarkEnd w:id="173"/>
      <w:bookmarkEnd w:id="174"/>
    </w:p>
    <w:p w14:paraId="32DB1C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trike/>
          <w:color w:val="000000"/>
        </w:rPr>
      </w:pPr>
      <w:r>
        <w:rPr>
          <w:rFonts w:hint="eastAsia" w:ascii="宋体" w:hAnsi="宋体" w:cs="宋体"/>
          <w:color w:val="000000"/>
        </w:rPr>
        <w:t>3.3.1 除投标人须知前附表另有规定外，投标有效期为</w:t>
      </w:r>
      <w:r>
        <w:rPr>
          <w:rFonts w:hint="eastAsia" w:ascii="宋体" w:hAnsi="宋体" w:cs="宋体"/>
          <w:color w:val="000000"/>
          <w:lang w:val="en-US" w:eastAsia="zh-CN"/>
        </w:rPr>
        <w:t>120</w:t>
      </w:r>
      <w:r>
        <w:rPr>
          <w:rFonts w:hint="eastAsia" w:ascii="宋体" w:hAnsi="宋体" w:cs="宋体"/>
          <w:color w:val="000000"/>
        </w:rPr>
        <w:t>日历天（从投标截止之日计起）。</w:t>
      </w:r>
    </w:p>
    <w:p w14:paraId="33EC43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3.3.2 在投标有效期内，投标人撤销或修改其投标文件的，应承担招标文件和法律规定的责任。</w:t>
      </w:r>
    </w:p>
    <w:p w14:paraId="542687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 xml:space="preserve">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79E0D918">
      <w:pPr>
        <w:pStyle w:val="4"/>
        <w:rPr>
          <w:rFonts w:ascii="宋体" w:eastAsia="宋体" w:cs="宋体"/>
          <w:color w:val="000000"/>
        </w:rPr>
      </w:pPr>
      <w:bookmarkStart w:id="175" w:name="_Toc14731"/>
      <w:bookmarkStart w:id="176" w:name="_Toc247527575"/>
      <w:bookmarkStart w:id="177" w:name="_Toc152045550"/>
      <w:bookmarkStart w:id="178" w:name="_Toc152042326"/>
      <w:bookmarkStart w:id="179" w:name="_Toc247513974"/>
      <w:bookmarkStart w:id="180" w:name="_Toc562"/>
      <w:bookmarkStart w:id="181" w:name="_Toc144974518"/>
      <w:r>
        <w:rPr>
          <w:rFonts w:hint="eastAsia" w:ascii="宋体" w:eastAsia="宋体" w:cs="宋体"/>
          <w:color w:val="000000"/>
        </w:rPr>
        <w:t>3.4 投标保证金</w:t>
      </w:r>
      <w:bookmarkEnd w:id="175"/>
      <w:bookmarkEnd w:id="176"/>
      <w:bookmarkEnd w:id="177"/>
      <w:bookmarkEnd w:id="178"/>
      <w:bookmarkEnd w:id="179"/>
      <w:bookmarkEnd w:id="180"/>
      <w:bookmarkEnd w:id="181"/>
    </w:p>
    <w:p w14:paraId="34329E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rPr>
      </w:pPr>
      <w:bookmarkStart w:id="182" w:name="_Toc29040"/>
      <w:bookmarkStart w:id="183" w:name="_Toc21104"/>
      <w:bookmarkStart w:id="184" w:name="_Toc247513976"/>
      <w:bookmarkStart w:id="185" w:name="_Toc152042328"/>
      <w:bookmarkStart w:id="186" w:name="_Toc247527577"/>
      <w:bookmarkStart w:id="187" w:name="_Toc144974520"/>
      <w:bookmarkStart w:id="188" w:name="_Toc152045552"/>
      <w:r>
        <w:rPr>
          <w:rFonts w:hint="eastAsia" w:ascii="宋体" w:hAnsi="宋体"/>
          <w:color w:val="000000"/>
        </w:rPr>
        <w:t>3.4.1 投标人在递交投标文件的同时，应按投标人须知前附表规定的金额、担保形式和第七章“投标文件格式”规定的投标保证金格式递交投标保证金，并作为其投标文件的组成部分。联合体投标的，其投标保证金由</w:t>
      </w:r>
      <w:r>
        <w:rPr>
          <w:rFonts w:hint="eastAsia" w:ascii="宋体" w:hAnsi="宋体"/>
          <w:color w:val="000000"/>
          <w:lang w:val="en-US" w:eastAsia="zh-CN"/>
        </w:rPr>
        <w:t>牵头</w:t>
      </w:r>
      <w:r>
        <w:rPr>
          <w:rFonts w:hint="eastAsia" w:ascii="宋体" w:hAnsi="宋体"/>
          <w:color w:val="000000"/>
        </w:rPr>
        <w:t>人递交，并应符合投标人须知前附表的规定。</w:t>
      </w:r>
    </w:p>
    <w:p w14:paraId="403BF5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3.4.2 投标人不按本章第3.4.1项要求提交投标保证金的，评标委员会将否决其投标。</w:t>
      </w:r>
    </w:p>
    <w:p w14:paraId="314936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3.4.3 招标人与中标人签订合同后5日内，向未中标的投标人和中标人退还投标保证金及同期银行存款利息。</w:t>
      </w:r>
    </w:p>
    <w:p w14:paraId="486EF9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 xml:space="preserve">3.4.4 有下列情形之一的，投标保证金将不予退还： </w:t>
      </w:r>
    </w:p>
    <w:p w14:paraId="524FD8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（1）投标人在规定的投标有效期内撤销或修改其投标文件；</w:t>
      </w:r>
    </w:p>
    <w:p w14:paraId="61CED2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（2）中标人在收到中标通知书后，无正当理由拒签合同或未按招标文件规定提交履约担保。</w:t>
      </w:r>
    </w:p>
    <w:p w14:paraId="0E0629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Cs w:val="21"/>
        </w:rPr>
      </w:pPr>
      <w:r>
        <w:rPr>
          <w:rFonts w:hint="eastAsia" w:ascii="宋体" w:hAnsi="宋体" w:cs="宋体"/>
          <w:color w:val="000000"/>
          <w:szCs w:val="21"/>
        </w:rPr>
        <w:t>3.4.5 投标人如存在下列情况之一的，将被拒绝三年内参与</w:t>
      </w:r>
      <w:r>
        <w:rPr>
          <w:rFonts w:hint="eastAsia" w:ascii="宋体" w:hAnsi="宋体" w:cs="宋体"/>
          <w:color w:val="000000"/>
          <w:szCs w:val="21"/>
          <w:lang w:val="en-US" w:eastAsia="zh-CN"/>
        </w:rPr>
        <w:t>招标人</w:t>
      </w:r>
      <w:r>
        <w:rPr>
          <w:rFonts w:hint="eastAsia" w:ascii="宋体" w:hAnsi="宋体" w:cs="宋体"/>
          <w:color w:val="000000"/>
          <w:szCs w:val="21"/>
        </w:rPr>
        <w:t>的招投标活动。（注：拒绝投标时限由招标人视严重程度确定，最低三个月起，自招标人发出通知之日起计）：</w:t>
      </w:r>
    </w:p>
    <w:p w14:paraId="3F0716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Cs w:val="21"/>
        </w:rPr>
      </w:pPr>
      <w:r>
        <w:rPr>
          <w:rFonts w:hint="eastAsia" w:ascii="宋体" w:hAnsi="宋体" w:cs="宋体"/>
          <w:color w:val="000000"/>
          <w:szCs w:val="21"/>
        </w:rPr>
        <w:t>（1）投标人存在3.4.4条款所列情形且投标人提交的保函、担保或保证保险无法兑付的；</w:t>
      </w:r>
    </w:p>
    <w:p w14:paraId="5EE049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szCs w:val="21"/>
        </w:rPr>
        <w:t>（2）采用非电子形式提交投标保证金的投标人存在3.4.4条款所列情形，且未按招标人要求补交银行保函、专业工程担保公司担保或保证保险原件的。</w:t>
      </w:r>
    </w:p>
    <w:p w14:paraId="691F4C8A">
      <w:pPr>
        <w:pStyle w:val="4"/>
        <w:rPr>
          <w:rFonts w:ascii="宋体" w:eastAsia="宋体" w:cs="宋体"/>
          <w:color w:val="000000"/>
        </w:rPr>
      </w:pPr>
      <w:r>
        <w:rPr>
          <w:rFonts w:hint="eastAsia" w:ascii="宋体" w:eastAsia="宋体" w:cs="宋体"/>
          <w:color w:val="000000"/>
        </w:rPr>
        <w:t>3.5 资格审查资料</w:t>
      </w:r>
      <w:bookmarkEnd w:id="182"/>
      <w:bookmarkEnd w:id="183"/>
      <w:bookmarkEnd w:id="184"/>
      <w:bookmarkEnd w:id="185"/>
      <w:bookmarkEnd w:id="186"/>
      <w:bookmarkEnd w:id="187"/>
      <w:bookmarkEnd w:id="188"/>
    </w:p>
    <w:p w14:paraId="26800E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u w:val="single"/>
        </w:rPr>
      </w:pPr>
      <w:bookmarkStart w:id="189" w:name="_Toc247527578"/>
      <w:bookmarkStart w:id="190" w:name="_Toc247513977"/>
      <w:bookmarkStart w:id="191" w:name="_Toc144974521"/>
      <w:bookmarkStart w:id="192" w:name="_Toc152045553"/>
      <w:bookmarkStart w:id="193" w:name="_Toc152042329"/>
      <w:r>
        <w:rPr>
          <w:rFonts w:hint="eastAsia" w:ascii="宋体" w:hAnsi="宋体" w:eastAsia="宋体" w:cs="宋体"/>
          <w:color w:val="000000"/>
          <w:u w:val="single"/>
        </w:rPr>
        <w:t>3.5.1资格审查资料要求详见本章3.1.2资格审查文件组成。</w:t>
      </w:r>
    </w:p>
    <w:p w14:paraId="51AFDC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u w:val="single"/>
        </w:rPr>
      </w:pPr>
      <w:r>
        <w:rPr>
          <w:rFonts w:hint="eastAsia" w:ascii="宋体" w:hAnsi="宋体" w:eastAsia="宋体" w:cs="宋体"/>
          <w:color w:val="000000"/>
          <w:u w:val="single"/>
        </w:rPr>
        <w:t xml:space="preserve">3.5.2本项目采用电子化资格后审，由评标委员会负责对投标人的资格进行审查，评标时只对通过资格审查的投标人进行下一阶段的评审。 </w:t>
      </w:r>
    </w:p>
    <w:p w14:paraId="5CF6A1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u w:val="single"/>
        </w:rPr>
      </w:pPr>
      <w:r>
        <w:rPr>
          <w:rFonts w:hint="eastAsia" w:ascii="宋体" w:hAnsi="宋体" w:eastAsia="宋体" w:cs="宋体"/>
          <w:color w:val="000000"/>
          <w:u w:val="single"/>
        </w:rPr>
        <w:t>3.5.3资审合格后，投标人的资格发生变化而不满足投标人合格条件，在发出中标通知书前，资格问题仍未解决的，招标人将取消其中标资格。</w:t>
      </w:r>
    </w:p>
    <w:p w14:paraId="50812976">
      <w:pPr>
        <w:pStyle w:val="4"/>
        <w:rPr>
          <w:rFonts w:ascii="宋体" w:eastAsia="宋体" w:cs="宋体"/>
          <w:color w:val="000000"/>
        </w:rPr>
      </w:pPr>
      <w:bookmarkStart w:id="194" w:name="_Toc9896"/>
      <w:bookmarkStart w:id="195" w:name="_Toc21817"/>
      <w:r>
        <w:rPr>
          <w:rFonts w:hint="eastAsia" w:ascii="宋体" w:eastAsia="宋体" w:cs="宋体"/>
          <w:color w:val="000000"/>
        </w:rPr>
        <w:t>3.6 备选投标方案</w:t>
      </w:r>
      <w:bookmarkEnd w:id="189"/>
      <w:bookmarkEnd w:id="190"/>
      <w:bookmarkEnd w:id="191"/>
      <w:bookmarkEnd w:id="192"/>
      <w:bookmarkEnd w:id="193"/>
      <w:bookmarkEnd w:id="194"/>
      <w:bookmarkEnd w:id="195"/>
    </w:p>
    <w:p w14:paraId="1C7E58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除投标人须知前附表另有规定外，投标人不得递交备选投标方案。</w:t>
      </w:r>
    </w:p>
    <w:p w14:paraId="592A78F0">
      <w:pPr>
        <w:pStyle w:val="4"/>
        <w:rPr>
          <w:rFonts w:hint="eastAsia" w:ascii="宋体" w:eastAsia="宋体" w:cs="宋体"/>
          <w:color w:val="000000"/>
        </w:rPr>
      </w:pPr>
      <w:bookmarkStart w:id="196" w:name="_Toc247527579"/>
      <w:bookmarkStart w:id="197" w:name="_Toc144974522"/>
      <w:bookmarkStart w:id="198" w:name="_Toc25571"/>
      <w:bookmarkStart w:id="199" w:name="_Toc247513978"/>
      <w:bookmarkStart w:id="200" w:name="_Toc152045554"/>
      <w:bookmarkStart w:id="201" w:name="_Toc22621"/>
      <w:bookmarkStart w:id="202" w:name="_Toc152042330"/>
      <w:r>
        <w:rPr>
          <w:rFonts w:hint="eastAsia" w:ascii="宋体" w:eastAsia="宋体" w:cs="宋体"/>
          <w:color w:val="000000"/>
        </w:rPr>
        <w:t>3.7 投标文件的编制</w:t>
      </w:r>
      <w:bookmarkEnd w:id="196"/>
      <w:bookmarkEnd w:id="197"/>
      <w:bookmarkEnd w:id="198"/>
      <w:bookmarkEnd w:id="199"/>
      <w:bookmarkEnd w:id="200"/>
      <w:bookmarkEnd w:id="201"/>
      <w:bookmarkEnd w:id="202"/>
    </w:p>
    <w:p w14:paraId="222743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bookmarkStart w:id="203" w:name="_Toc247527580"/>
      <w:bookmarkStart w:id="204" w:name="_Toc152042331"/>
      <w:bookmarkStart w:id="205" w:name="_Toc144974523"/>
      <w:bookmarkStart w:id="206" w:name="_Toc152045555"/>
      <w:bookmarkStart w:id="207" w:name="_Toc247513979"/>
      <w:r>
        <w:rPr>
          <w:rFonts w:hint="eastAsia" w:ascii="宋体" w:hAnsi="宋体" w:cs="宋体"/>
          <w:color w:val="000000"/>
        </w:rPr>
        <w:t xml:space="preserve">3.7.1 </w:t>
      </w:r>
      <w:r>
        <w:rPr>
          <w:rFonts w:hint="eastAsia" w:ascii="宋体" w:hAnsi="宋体" w:cs="宋体"/>
          <w:color w:val="000000"/>
          <w:u w:val="single"/>
        </w:rPr>
        <w:t>投标文件应按第七章“投标文件格式”进行编写，如有必要，可以增加附页，作为投标文件的组成部分。</w:t>
      </w:r>
      <w:r>
        <w:rPr>
          <w:rFonts w:hint="eastAsia" w:ascii="宋体" w:hAnsi="宋体" w:cs="宋体"/>
          <w:color w:val="000000"/>
        </w:rPr>
        <w:t>在满足招标文件实质性要求的基础上，可以提出比招标文件要求更有利于招标人的承诺。</w:t>
      </w:r>
    </w:p>
    <w:p w14:paraId="1C88E4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Cs w:val="21"/>
        </w:rPr>
      </w:pPr>
      <w:r>
        <w:rPr>
          <w:rFonts w:hint="eastAsia" w:ascii="宋体" w:hAnsi="宋体" w:cs="宋体"/>
          <w:color w:val="000000"/>
        </w:rPr>
        <w:t>3.7.2 投标文件应当对招标文件有关</w:t>
      </w:r>
      <w:r>
        <w:rPr>
          <w:rFonts w:hint="eastAsia" w:ascii="宋体" w:hAnsi="宋体" w:cs="宋体"/>
          <w:color w:val="000000"/>
          <w:szCs w:val="21"/>
        </w:rPr>
        <w:t>招标范围、投标有效期、工期、质量标准、招标人要求等实质性内容作出响应。</w:t>
      </w:r>
    </w:p>
    <w:p w14:paraId="53677F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r>
        <w:rPr>
          <w:rFonts w:hint="eastAsia" w:ascii="宋体" w:hAnsi="宋体" w:cs="宋体"/>
          <w:color w:val="000000"/>
          <w:u w:val="single"/>
        </w:rPr>
        <w:t>3.7.3</w:t>
      </w:r>
      <w:r>
        <w:rPr>
          <w:rFonts w:hint="eastAsia" w:ascii="宋体" w:hAnsi="宋体" w:cs="宋体"/>
          <w:color w:val="000000"/>
          <w:u w:val="single"/>
          <w:lang w:val="en-US" w:eastAsia="zh-CN"/>
        </w:rPr>
        <w:t xml:space="preserve"> </w:t>
      </w:r>
      <w:r>
        <w:rPr>
          <w:rFonts w:hint="eastAsia" w:ascii="宋体" w:hAnsi="宋体" w:cs="宋体"/>
          <w:color w:val="000000"/>
          <w:szCs w:val="21"/>
          <w:u w:val="single"/>
        </w:rPr>
        <w:t>投标文件全部采用电子文档，投标文件应按广州交易集团有限公司（广州公共资源交易中心）交易平台相关操作指南编制。投标文件所附证书证件均为</w:t>
      </w:r>
      <w:r>
        <w:rPr>
          <w:rFonts w:hint="eastAsia" w:ascii="宋体" w:hAnsi="宋体" w:eastAsia="宋体" w:cs="宋体"/>
          <w:color w:val="000000"/>
          <w:szCs w:val="21"/>
          <w:u w:val="single"/>
        </w:rPr>
        <w:t>原件</w:t>
      </w:r>
      <w:r>
        <w:rPr>
          <w:rFonts w:hint="eastAsia" w:ascii="宋体" w:hAnsi="宋体" w:eastAsia="宋体" w:cs="宋体"/>
          <w:color w:val="000000"/>
          <w:szCs w:val="21"/>
          <w:u w:val="single"/>
          <w:lang w:val="en-US" w:eastAsia="zh-CN"/>
        </w:rPr>
        <w:t>（或电子）</w:t>
      </w:r>
      <w:r>
        <w:rPr>
          <w:rFonts w:hint="eastAsia" w:ascii="宋体" w:hAnsi="宋体" w:eastAsia="宋体" w:cs="宋体"/>
          <w:color w:val="000000"/>
          <w:szCs w:val="21"/>
          <w:u w:val="single"/>
        </w:rPr>
        <w:t>扫描</w:t>
      </w:r>
      <w:r>
        <w:rPr>
          <w:rFonts w:hint="eastAsia" w:ascii="宋体" w:hAnsi="宋体" w:cs="宋体"/>
          <w:color w:val="000000"/>
          <w:szCs w:val="21"/>
          <w:u w:val="single"/>
        </w:rPr>
        <w:t>件，并采用单位数字证书，按招标文件要求在相应位置加盖电子印章。投标文件中需个人签字或盖章的，应线下完成后扫描上传。具体操作详见广州交易集团有限公司（广州公共资源交易中心）交易平台相关操作指南。注释：投标文件电子文档需要投标人单位盖章的材料，投标人加盖电子印章即可，不得将投标人未对电子文档加盖实物印章作为否决投标的情形。</w:t>
      </w:r>
    </w:p>
    <w:p w14:paraId="380D98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r>
        <w:rPr>
          <w:rFonts w:hint="eastAsia" w:ascii="宋体" w:hAnsi="宋体" w:cs="宋体"/>
          <w:color w:val="000000"/>
          <w:sz w:val="21"/>
          <w:szCs w:val="21"/>
          <w:u w:val="single"/>
        </w:rPr>
        <w:t>3</w:t>
      </w:r>
      <w:r>
        <w:rPr>
          <w:rFonts w:ascii="宋体" w:hAnsi="宋体" w:cs="宋体"/>
          <w:color w:val="000000"/>
          <w:sz w:val="21"/>
          <w:szCs w:val="21"/>
          <w:u w:val="single"/>
        </w:rPr>
        <w:t>.7.4</w:t>
      </w:r>
      <w:r>
        <w:rPr>
          <w:rFonts w:hint="eastAsia" w:ascii="宋体" w:hAnsi="宋体" w:cs="宋体"/>
          <w:color w:val="000000"/>
          <w:sz w:val="21"/>
          <w:szCs w:val="21"/>
          <w:u w:val="single"/>
          <w:lang w:val="en-US" w:eastAsia="zh-CN"/>
        </w:rPr>
        <w:t xml:space="preserve"> </w:t>
      </w:r>
      <w:r>
        <w:rPr>
          <w:rFonts w:hint="eastAsia" w:ascii="宋体" w:hAnsi="宋体" w:cs="宋体"/>
          <w:color w:val="000000"/>
          <w:szCs w:val="21"/>
          <w:u w:val="single"/>
        </w:rPr>
        <w:t>联合体投标时，除《联合体共同投标协议书》必须联合体各方分别按要求进行签字、盖章外，投标文件封面及其他内容落款中的“投标人”应填写联合体各方的单位全称【格式为：(主)XXXX公司(成)XXXX公司(成)……】，由联合体牵头</w:t>
      </w:r>
      <w:r>
        <w:rPr>
          <w:rFonts w:hint="eastAsia" w:ascii="宋体" w:hAnsi="宋体" w:cs="宋体"/>
          <w:color w:val="000000"/>
          <w:szCs w:val="21"/>
          <w:u w:val="single"/>
          <w:lang w:val="en-US" w:eastAsia="zh-CN"/>
        </w:rPr>
        <w:t>人</w:t>
      </w:r>
      <w:r>
        <w:rPr>
          <w:rFonts w:hint="eastAsia" w:ascii="宋体" w:hAnsi="宋体" w:cs="宋体"/>
          <w:color w:val="000000"/>
          <w:szCs w:val="21"/>
          <w:u w:val="single"/>
        </w:rPr>
        <w:t>签字、盖章即可。</w:t>
      </w:r>
    </w:p>
    <w:p w14:paraId="007050FC">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ascii="宋体" w:hAnsi="宋体" w:cs="宋体"/>
          <w:color w:val="000000"/>
          <w:sz w:val="21"/>
          <w:szCs w:val="21"/>
          <w:u w:val="single"/>
        </w:rPr>
      </w:pPr>
      <w:r>
        <w:rPr>
          <w:rFonts w:hint="eastAsia" w:ascii="宋体" w:hAnsi="宋体" w:cs="宋体"/>
          <w:color w:val="000000"/>
          <w:sz w:val="21"/>
          <w:szCs w:val="21"/>
          <w:u w:val="single"/>
        </w:rPr>
        <w:t>3.7.</w:t>
      </w:r>
      <w:r>
        <w:rPr>
          <w:rFonts w:hint="eastAsia" w:ascii="宋体" w:hAnsi="宋体" w:cs="宋体"/>
          <w:color w:val="000000"/>
          <w:sz w:val="21"/>
          <w:szCs w:val="21"/>
          <w:u w:val="single"/>
          <w:lang w:val="en-US" w:eastAsia="zh-CN"/>
        </w:rPr>
        <w:t xml:space="preserve">5 </w:t>
      </w:r>
      <w:r>
        <w:rPr>
          <w:rFonts w:hint="eastAsia" w:ascii="宋体" w:hAnsi="宋体" w:cs="宋体"/>
          <w:color w:val="000000"/>
          <w:sz w:val="21"/>
          <w:szCs w:val="21"/>
          <w:u w:val="single"/>
        </w:rPr>
        <w:t>投标文件所附证书证件要求：证书证件证明材料需为原件清晰扫描件，并采用单位数字证书，按照招标文件要求在相应位置加盖电子印章。</w:t>
      </w:r>
    </w:p>
    <w:p w14:paraId="1E77974A">
      <w:pPr>
        <w:pStyle w:val="3"/>
        <w:rPr>
          <w:rFonts w:ascii="宋体" w:hAnsi="宋体" w:eastAsia="宋体" w:cs="宋体"/>
          <w:color w:val="000000"/>
        </w:rPr>
      </w:pPr>
      <w:bookmarkStart w:id="208" w:name="_Toc148"/>
      <w:bookmarkStart w:id="209" w:name="_Toc13446"/>
      <w:r>
        <w:rPr>
          <w:rFonts w:hint="eastAsia" w:ascii="宋体" w:hAnsi="宋体" w:eastAsia="宋体" w:cs="宋体"/>
          <w:color w:val="000000"/>
        </w:rPr>
        <w:t>4. 投标</w:t>
      </w:r>
      <w:bookmarkEnd w:id="203"/>
      <w:bookmarkEnd w:id="204"/>
      <w:bookmarkEnd w:id="205"/>
      <w:bookmarkEnd w:id="206"/>
      <w:bookmarkEnd w:id="207"/>
      <w:bookmarkEnd w:id="208"/>
      <w:bookmarkEnd w:id="209"/>
    </w:p>
    <w:p w14:paraId="3EB5F9CA">
      <w:pPr>
        <w:pStyle w:val="4"/>
        <w:rPr>
          <w:rFonts w:ascii="宋体" w:eastAsia="宋体" w:cs="宋体"/>
          <w:color w:val="000000"/>
        </w:rPr>
      </w:pPr>
      <w:bookmarkStart w:id="210" w:name="_Toc18344"/>
      <w:bookmarkStart w:id="211" w:name="_Toc152042332"/>
      <w:bookmarkStart w:id="212" w:name="_Toc247513980"/>
      <w:bookmarkStart w:id="213" w:name="_Toc247527581"/>
      <w:bookmarkStart w:id="214" w:name="_Toc31640"/>
      <w:bookmarkStart w:id="215" w:name="_Toc144974524"/>
      <w:bookmarkStart w:id="216" w:name="_Toc152045556"/>
      <w:r>
        <w:rPr>
          <w:rFonts w:hint="eastAsia" w:ascii="宋体" w:eastAsia="宋体" w:cs="宋体"/>
          <w:color w:val="000000"/>
        </w:rPr>
        <w:t>4.1 投标文件的密封和标记</w:t>
      </w:r>
      <w:bookmarkEnd w:id="210"/>
      <w:bookmarkEnd w:id="211"/>
      <w:bookmarkEnd w:id="212"/>
      <w:bookmarkEnd w:id="213"/>
      <w:bookmarkEnd w:id="214"/>
      <w:bookmarkEnd w:id="215"/>
      <w:bookmarkEnd w:id="216"/>
    </w:p>
    <w:p w14:paraId="0FB160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000000"/>
          <w:szCs w:val="21"/>
        </w:rPr>
      </w:pPr>
      <w:bookmarkStart w:id="217" w:name="_Toc247527582"/>
      <w:bookmarkStart w:id="218" w:name="_Toc152042333"/>
      <w:bookmarkStart w:id="219" w:name="_Toc247513981"/>
      <w:bookmarkStart w:id="220" w:name="_Toc144974525"/>
      <w:bookmarkStart w:id="221" w:name="_Toc152045557"/>
      <w:r>
        <w:rPr>
          <w:rFonts w:hint="eastAsia" w:ascii="宋体" w:hAnsi="宋体" w:cs="宋体"/>
          <w:bCs/>
          <w:color w:val="000000"/>
          <w:szCs w:val="21"/>
        </w:rPr>
        <w:t>4.1.1</w:t>
      </w:r>
      <w:r>
        <w:rPr>
          <w:rFonts w:hint="eastAsia" w:ascii="宋体" w:hAnsi="宋体" w:cs="宋体"/>
          <w:color w:val="000000"/>
          <w:szCs w:val="21"/>
        </w:rPr>
        <w:t>投标人应当按照招标文件和广州交易集团有限公司（广州公共资源交易中心）交易平台的要求加密投标文件，具体操作详见广州交易集团有限公司（广州公共资源交易中心）交易平台相关服务指南。</w:t>
      </w:r>
    </w:p>
    <w:p w14:paraId="25BC81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bCs/>
          <w:color w:val="000000"/>
          <w:szCs w:val="21"/>
        </w:rPr>
        <w:t>4.1</w:t>
      </w:r>
      <w:r>
        <w:rPr>
          <w:rFonts w:ascii="宋体" w:hAnsi="宋体" w:cs="宋体"/>
          <w:bCs/>
          <w:color w:val="000000"/>
          <w:szCs w:val="21"/>
        </w:rPr>
        <w:t>.2</w:t>
      </w:r>
      <w:r>
        <w:rPr>
          <w:rFonts w:hint="eastAsia" w:ascii="宋体" w:hAnsi="宋体" w:cs="宋体"/>
          <w:color w:val="000000"/>
          <w:szCs w:val="21"/>
        </w:rPr>
        <w:t>未按本章第4.1.1项要求加密的投标文件，广州交易集团有限公司（广州公共资源交易中心）交易平台将予以拒收。</w:t>
      </w:r>
    </w:p>
    <w:p w14:paraId="147BEA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u w:val="single"/>
        </w:rPr>
        <w:t>4.1.3 如有提交备用电子投标文件，封套上应写明的内容见投标人须知前附表。</w:t>
      </w:r>
    </w:p>
    <w:p w14:paraId="15D086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u w:val="single"/>
        </w:rPr>
        <w:t>4.1.4投标人在投标截止期后逾期或未在指定地点递交备用电子投标文件的，或投标人递交的备用电子投标文件未按招标文件要求密封或未在密封处盖章的，或投标人代表未凭法定代表人证明书原件、授权委托书原件（仅限于非法定代表人）、本人身份证原件按要求递交备用电子投标文件的，招标人将予以拒收。</w:t>
      </w:r>
    </w:p>
    <w:p w14:paraId="40B0D12A">
      <w:pPr>
        <w:pStyle w:val="4"/>
        <w:rPr>
          <w:rFonts w:ascii="宋体" w:eastAsia="宋体" w:cs="宋体"/>
          <w:color w:val="000000"/>
        </w:rPr>
      </w:pPr>
      <w:bookmarkStart w:id="222" w:name="_Toc20052"/>
      <w:bookmarkStart w:id="223" w:name="_Toc27773"/>
      <w:r>
        <w:rPr>
          <w:rFonts w:hint="eastAsia" w:ascii="宋体" w:eastAsia="宋体" w:cs="宋体"/>
          <w:color w:val="000000"/>
        </w:rPr>
        <w:t>4.2 投标文件的递交</w:t>
      </w:r>
      <w:bookmarkEnd w:id="217"/>
      <w:bookmarkEnd w:id="218"/>
      <w:bookmarkEnd w:id="219"/>
      <w:bookmarkEnd w:id="220"/>
      <w:bookmarkEnd w:id="221"/>
      <w:bookmarkEnd w:id="222"/>
      <w:bookmarkEnd w:id="223"/>
    </w:p>
    <w:p w14:paraId="7E6CC6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kern w:val="1"/>
          <w:u w:val="single"/>
        </w:rPr>
      </w:pPr>
      <w:bookmarkStart w:id="224" w:name="_Toc152042334"/>
      <w:bookmarkStart w:id="225" w:name="_Toc247527583"/>
      <w:bookmarkStart w:id="226" w:name="_Toc247513982"/>
      <w:bookmarkStart w:id="227" w:name="_Toc144974526"/>
      <w:bookmarkStart w:id="228" w:name="_Toc152045558"/>
      <w:r>
        <w:rPr>
          <w:rFonts w:hint="eastAsia" w:ascii="宋体" w:hAnsi="宋体" w:cs="宋体"/>
          <w:color w:val="000000"/>
          <w:kern w:val="1"/>
          <w:u w:val="single"/>
        </w:rPr>
        <w:t>4.2.1投标人通过</w:t>
      </w:r>
      <w:r>
        <w:rPr>
          <w:rFonts w:hint="eastAsia" w:ascii="宋体" w:hAnsi="宋体" w:cs="宋体"/>
          <w:color w:val="auto"/>
          <w:kern w:val="1"/>
          <w:highlight w:val="none"/>
          <w:u w:val="single"/>
          <w:lang w:eastAsia="zh-CN"/>
        </w:rPr>
        <w:t>广州交易集团有限公司（广州公共资源交易中心）</w:t>
      </w:r>
      <w:r>
        <w:rPr>
          <w:rFonts w:hint="eastAsia" w:ascii="宋体" w:hAnsi="宋体" w:cs="宋体"/>
          <w:color w:val="000000"/>
          <w:kern w:val="1"/>
          <w:u w:val="single"/>
        </w:rPr>
        <w:t>交易平台递交电子投标文件。</w:t>
      </w:r>
    </w:p>
    <w:p w14:paraId="39E46B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kern w:val="1"/>
          <w:u w:val="single"/>
        </w:rPr>
      </w:pPr>
      <w:r>
        <w:rPr>
          <w:rFonts w:hint="eastAsia" w:ascii="宋体" w:hAnsi="宋体" w:cs="宋体"/>
          <w:color w:val="000000"/>
          <w:kern w:val="1"/>
          <w:u w:val="single"/>
        </w:rPr>
        <w:t>4.2.2投标人完成电子投标文件上传后，</w:t>
      </w:r>
      <w:r>
        <w:rPr>
          <w:rFonts w:hint="eastAsia" w:ascii="宋体" w:hAnsi="宋体" w:cs="宋体"/>
          <w:color w:val="auto"/>
          <w:kern w:val="1"/>
          <w:highlight w:val="none"/>
          <w:u w:val="single"/>
          <w:lang w:eastAsia="zh-CN"/>
        </w:rPr>
        <w:t>广州交易集团有限公司（广州公共资源交易中心）</w:t>
      </w:r>
      <w:r>
        <w:rPr>
          <w:rFonts w:hint="eastAsia" w:ascii="宋体" w:hAnsi="宋体" w:cs="宋体"/>
          <w:color w:val="000000"/>
          <w:kern w:val="1"/>
          <w:u w:val="single"/>
        </w:rPr>
        <w:t>交易平台即时向投标人发出递交回执通知。递交时间以递交回执通知载明的传输完成时间为准。</w:t>
      </w:r>
    </w:p>
    <w:p w14:paraId="13BEE6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kern w:val="1"/>
          <w:u w:val="single"/>
        </w:rPr>
      </w:pPr>
      <w:r>
        <w:rPr>
          <w:rFonts w:hint="eastAsia" w:ascii="宋体" w:hAnsi="宋体" w:cs="宋体"/>
          <w:color w:val="000000"/>
          <w:kern w:val="1"/>
          <w:u w:val="single"/>
        </w:rPr>
        <w:t>4.2.3逾期送达的电子投标文件，</w:t>
      </w:r>
      <w:r>
        <w:rPr>
          <w:rFonts w:hint="eastAsia" w:ascii="宋体" w:hAnsi="宋体" w:cs="宋体"/>
          <w:color w:val="auto"/>
          <w:kern w:val="1"/>
          <w:highlight w:val="none"/>
          <w:u w:val="single"/>
          <w:lang w:eastAsia="zh-CN"/>
        </w:rPr>
        <w:t>广州交易集团有限公司（广州公共资源交易中心）</w:t>
      </w:r>
      <w:r>
        <w:rPr>
          <w:rFonts w:hint="eastAsia" w:ascii="宋体" w:hAnsi="宋体" w:cs="宋体"/>
          <w:color w:val="000000"/>
          <w:kern w:val="1"/>
          <w:u w:val="single"/>
        </w:rPr>
        <w:t>交易平台将予以拒收。</w:t>
      </w:r>
    </w:p>
    <w:p w14:paraId="18A82A0D">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u w:val="single"/>
        </w:rPr>
      </w:pPr>
      <w:r>
        <w:rPr>
          <w:rFonts w:hint="eastAsia" w:hAnsi="宋体" w:cs="宋体"/>
          <w:color w:val="000000"/>
          <w:kern w:val="1"/>
          <w:sz w:val="21"/>
          <w:szCs w:val="21"/>
          <w:u w:val="single"/>
        </w:rPr>
        <w:t>4.2.4到投标截止时间止，若电子招标投标交易平台收到的电子投标文件少于3家的，本项目招标失败，将依法重新招标。</w:t>
      </w:r>
    </w:p>
    <w:p w14:paraId="036CA278">
      <w:pPr>
        <w:pStyle w:val="4"/>
        <w:rPr>
          <w:rFonts w:ascii="宋体" w:eastAsia="宋体" w:cs="宋体"/>
          <w:color w:val="000000"/>
        </w:rPr>
      </w:pPr>
      <w:bookmarkStart w:id="229" w:name="_Toc19593"/>
      <w:bookmarkStart w:id="230" w:name="_Toc32044"/>
      <w:r>
        <w:rPr>
          <w:rFonts w:hint="eastAsia" w:ascii="宋体" w:eastAsia="宋体" w:cs="宋体"/>
          <w:color w:val="000000"/>
        </w:rPr>
        <w:t>4.3 投标文件的修改与撤回</w:t>
      </w:r>
      <w:bookmarkEnd w:id="224"/>
      <w:bookmarkEnd w:id="225"/>
      <w:bookmarkEnd w:id="226"/>
      <w:bookmarkEnd w:id="227"/>
      <w:bookmarkEnd w:id="228"/>
      <w:bookmarkEnd w:id="229"/>
      <w:bookmarkEnd w:id="230"/>
    </w:p>
    <w:p w14:paraId="7CF34F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kern w:val="1"/>
          <w:u w:val="single"/>
        </w:rPr>
      </w:pPr>
      <w:bookmarkStart w:id="231" w:name="_Toc247527584"/>
      <w:bookmarkStart w:id="232" w:name="_Toc247513983"/>
      <w:bookmarkStart w:id="233" w:name="_Toc152042335"/>
      <w:bookmarkStart w:id="234" w:name="_Toc152045559"/>
      <w:bookmarkStart w:id="235" w:name="_Toc144974527"/>
      <w:bookmarkStart w:id="236" w:name="_Toc17781"/>
      <w:bookmarkStart w:id="237" w:name="_Toc25580"/>
      <w:r>
        <w:rPr>
          <w:rFonts w:hint="eastAsia" w:ascii="宋体" w:hAnsi="宋体" w:cs="宋体"/>
          <w:color w:val="000000"/>
          <w:kern w:val="1"/>
          <w:u w:val="single"/>
        </w:rPr>
        <w:t>4.3.1 在规定的投标截止时间前，投标人可以修改或撤回已递交的投标文件，但应以书面形式通知招标人。</w:t>
      </w:r>
    </w:p>
    <w:p w14:paraId="0D146C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kern w:val="1"/>
          <w:u w:val="single"/>
        </w:rPr>
      </w:pPr>
      <w:r>
        <w:rPr>
          <w:rFonts w:hint="eastAsia" w:ascii="宋体" w:hAnsi="宋体" w:cs="宋体"/>
          <w:color w:val="000000"/>
          <w:kern w:val="1"/>
          <w:u w:val="single"/>
        </w:rPr>
        <w:t>4.3.2 投标人修改或撤回已递交的投标文件，需在广州交易集团有限公司（广州公共资源交易中心）交易平台发出修改或撤回通知，并按要求加盖电子印章。</w:t>
      </w:r>
      <w:r>
        <w:rPr>
          <w:rFonts w:hint="eastAsia" w:ascii="宋体" w:hAnsi="宋体" w:cs="宋体"/>
          <w:color w:val="auto"/>
          <w:kern w:val="1"/>
          <w:highlight w:val="none"/>
          <w:u w:val="single"/>
          <w:lang w:eastAsia="zh-CN"/>
        </w:rPr>
        <w:t>广州交易集团有限公司（广州公共资源交易中心）</w:t>
      </w:r>
      <w:r>
        <w:rPr>
          <w:rFonts w:hint="eastAsia" w:ascii="宋体" w:hAnsi="宋体" w:cs="宋体"/>
          <w:color w:val="000000"/>
          <w:kern w:val="1"/>
          <w:u w:val="single"/>
        </w:rPr>
        <w:t>交易平台收到通知后，即时向投标人发出确认回执通知。</w:t>
      </w:r>
    </w:p>
    <w:p w14:paraId="1A040F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kern w:val="1"/>
          <w:u w:val="single"/>
        </w:rPr>
      </w:pPr>
      <w:r>
        <w:rPr>
          <w:rFonts w:hint="eastAsia" w:ascii="宋体" w:hAnsi="宋体" w:cs="宋体"/>
          <w:color w:val="000000"/>
          <w:kern w:val="1"/>
          <w:u w:val="single"/>
        </w:rPr>
        <w:t>4.3.3 修改后再次递交的，按4.2点的规定执行。</w:t>
      </w:r>
    </w:p>
    <w:p w14:paraId="55CFB6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kern w:val="1"/>
          <w:u w:val="single"/>
        </w:rPr>
      </w:pPr>
      <w:r>
        <w:rPr>
          <w:rFonts w:hint="eastAsia" w:ascii="宋体" w:hAnsi="宋体" w:cs="宋体"/>
          <w:color w:val="000000"/>
          <w:kern w:val="1"/>
          <w:u w:val="single"/>
        </w:rPr>
        <w:t>4.3.4 在投标截止时间之后，投标人不得补充、修改和更换投标文件。</w:t>
      </w:r>
    </w:p>
    <w:p w14:paraId="6D214045">
      <w:pPr>
        <w:pStyle w:val="3"/>
        <w:rPr>
          <w:rFonts w:ascii="宋体" w:hAnsi="宋体" w:eastAsia="宋体" w:cs="宋体"/>
          <w:color w:val="000000"/>
        </w:rPr>
      </w:pPr>
      <w:r>
        <w:rPr>
          <w:rFonts w:hint="eastAsia" w:ascii="宋体" w:hAnsi="宋体" w:eastAsia="宋体" w:cs="宋体"/>
          <w:color w:val="000000"/>
        </w:rPr>
        <w:t>5. 开标</w:t>
      </w:r>
      <w:bookmarkEnd w:id="231"/>
      <w:bookmarkEnd w:id="232"/>
      <w:bookmarkEnd w:id="233"/>
      <w:bookmarkEnd w:id="234"/>
      <w:bookmarkEnd w:id="235"/>
      <w:bookmarkEnd w:id="236"/>
      <w:bookmarkEnd w:id="237"/>
    </w:p>
    <w:p w14:paraId="50B25706">
      <w:pPr>
        <w:pStyle w:val="4"/>
        <w:rPr>
          <w:rFonts w:ascii="宋体" w:eastAsia="宋体" w:cs="宋体"/>
          <w:color w:val="000000"/>
        </w:rPr>
      </w:pPr>
      <w:bookmarkStart w:id="238" w:name="_Toc20557"/>
      <w:bookmarkStart w:id="239" w:name="_Toc152042336"/>
      <w:bookmarkStart w:id="240" w:name="_Toc247513984"/>
      <w:bookmarkStart w:id="241" w:name="_Toc19889"/>
      <w:bookmarkStart w:id="242" w:name="_Toc247527585"/>
      <w:bookmarkStart w:id="243" w:name="_Toc144974528"/>
      <w:bookmarkStart w:id="244" w:name="_Toc152045560"/>
      <w:r>
        <w:rPr>
          <w:rFonts w:hint="eastAsia" w:ascii="宋体" w:eastAsia="宋体" w:cs="宋体"/>
          <w:color w:val="000000"/>
        </w:rPr>
        <w:t>5.1 开标时间和地点</w:t>
      </w:r>
      <w:bookmarkEnd w:id="238"/>
      <w:bookmarkEnd w:id="239"/>
      <w:bookmarkEnd w:id="240"/>
      <w:bookmarkEnd w:id="241"/>
      <w:bookmarkEnd w:id="242"/>
      <w:bookmarkEnd w:id="243"/>
      <w:bookmarkEnd w:id="244"/>
    </w:p>
    <w:p w14:paraId="4EFD79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u w:val="single"/>
        </w:rPr>
      </w:pPr>
      <w:r>
        <w:rPr>
          <w:rFonts w:hint="eastAsia" w:ascii="宋体" w:hAnsi="宋体" w:cs="宋体"/>
          <w:color w:val="000000"/>
        </w:rPr>
        <w:t>招标人在规定的投标截止时间（开标时间）和投标人须知前附表规定的地点公开开标，并邀请所有投标人的法定代表人或其委托代理人准时参加。</w:t>
      </w:r>
    </w:p>
    <w:p w14:paraId="0D8776DC">
      <w:pPr>
        <w:pStyle w:val="4"/>
        <w:rPr>
          <w:rFonts w:ascii="宋体" w:eastAsia="宋体" w:cs="宋体"/>
          <w:color w:val="000000"/>
        </w:rPr>
      </w:pPr>
      <w:bookmarkStart w:id="245" w:name="_Toc3783"/>
      <w:bookmarkStart w:id="246" w:name="_Toc247513985"/>
      <w:bookmarkStart w:id="247" w:name="_Toc247527586"/>
      <w:bookmarkStart w:id="248" w:name="_Toc152042337"/>
      <w:bookmarkStart w:id="249" w:name="_Toc144974529"/>
      <w:bookmarkStart w:id="250" w:name="_Toc152045561"/>
      <w:bookmarkStart w:id="251" w:name="_Toc19617"/>
      <w:r>
        <w:rPr>
          <w:rFonts w:hint="eastAsia" w:ascii="宋体" w:eastAsia="宋体" w:cs="宋体"/>
          <w:color w:val="000000"/>
        </w:rPr>
        <w:t>5.2 开标程序</w:t>
      </w:r>
      <w:bookmarkEnd w:id="245"/>
      <w:bookmarkEnd w:id="246"/>
      <w:bookmarkEnd w:id="247"/>
      <w:bookmarkEnd w:id="248"/>
      <w:bookmarkEnd w:id="249"/>
      <w:bookmarkEnd w:id="250"/>
      <w:bookmarkEnd w:id="251"/>
    </w:p>
    <w:p w14:paraId="4B907F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u w:val="single"/>
          <w:lang w:val="en-US" w:eastAsia="zh-CN"/>
        </w:rPr>
        <w:t>5.2.1</w:t>
      </w:r>
      <w:r>
        <w:rPr>
          <w:rFonts w:hint="eastAsia" w:ascii="宋体" w:hAnsi="宋体" w:eastAsia="宋体" w:cs="宋体"/>
          <w:color w:val="000000"/>
          <w:szCs w:val="21"/>
          <w:u w:val="single"/>
        </w:rPr>
        <w:t>主持人按下列程序进行开标：</w:t>
      </w:r>
    </w:p>
    <w:p w14:paraId="041D7A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u w:val="single"/>
        </w:rPr>
        <w:t>（1）在投标截止时间后60分钟内，投标人通过递交投标文件的广州交易集团有限公司（广州公共资源交易中心）交易平台对已递交的电子投标文件进行解密。投标人完成解密后，再由招标人进行解密（投标人只用执行一次解密，招标人执行解密次数根据招标文件开标次数确定）。</w:t>
      </w:r>
    </w:p>
    <w:p w14:paraId="182CD1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u w:val="single"/>
        </w:rPr>
        <w:t>（2）解密完成后，公布：a投标人名称；b投标文件递交情况；c投标文件解密情况；d投标担保递交情况；e项目负责人、技术负责人、设计负责人、专职安全员；f投标报价（</w:t>
      </w:r>
      <w:r>
        <w:rPr>
          <w:rFonts w:hint="eastAsia" w:ascii="宋体" w:hAnsi="宋体" w:eastAsia="宋体" w:cs="宋体"/>
          <w:color w:val="000000"/>
          <w:szCs w:val="21"/>
          <w:u w:val="single"/>
          <w:lang w:val="en-US" w:eastAsia="zh-CN"/>
        </w:rPr>
        <w:t>含勘察费报价、勘察费投标下浮率、设计费报价、设计费投标下浮率、建安工程费报价、建安工程费投标下浮率</w:t>
      </w:r>
      <w:r>
        <w:rPr>
          <w:rFonts w:hint="eastAsia" w:ascii="宋体" w:hAnsi="宋体" w:eastAsia="宋体" w:cs="宋体"/>
          <w:color w:val="000000"/>
          <w:szCs w:val="21"/>
          <w:u w:val="single"/>
        </w:rPr>
        <w:t>）；g工期；h投标人的加密打包投标文件电脑机器特征码等主要内容，并记录在案。未在规定时间内解密的投标文件不参与开标、评标。</w:t>
      </w:r>
    </w:p>
    <w:p w14:paraId="13114F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u w:val="single"/>
        </w:rPr>
        <w:t>（3）截标后，开标开始时间因故推迟的，相关评标信息仍以原定的开标开始时间的信息为准。</w:t>
      </w:r>
    </w:p>
    <w:p w14:paraId="33CF3F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u w:val="single"/>
        </w:rPr>
        <w:t>（4）备用光盘（或U盘）的读取按“10 电子招标投标”第6点的规定执行。</w:t>
      </w:r>
    </w:p>
    <w:p w14:paraId="50DC5B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u w:val="single"/>
        </w:rPr>
        <w:t>（5）开标方式采用电子开标和现场开标两种模式，投标人可选择在开标室参与开标或准时在线参加电子开标，也可不参加开标。参加电子开标的投标人登录广州交易集团有限公司（广州公共资源交易中心）交易平台实时查看开标、唱标情况。广州交易集团有限公司（广州公共资源交易中心）交易平台生成开标记录并向社会公众公布。</w:t>
      </w:r>
    </w:p>
    <w:p w14:paraId="4C8CF2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u w:val="single"/>
        </w:rPr>
        <w:t>（6）参加现场开标的投标人对开标结果有异议的，应当在开标现场提出，招标人应当当场作出答复，并制作记录。参加电子开标的投标人对开标结果有异议的，应当在唱标结束后的规定时间内、使用单位数字证书登录广州交易集团有限公司（广州公共资源交易中心）交易平台后通过广州交易集团有限公司（广州公共资源交易中心）交易平台提出。招标人授权招标代理机构工作人员使用招标代理机构数字证书登录广州交易集团有限公司（广州公共资源交易中心）交易平台答复异议，异议答复是招标人真实意思表示。未答复的，开标程序不得结束。</w:t>
      </w:r>
    </w:p>
    <w:p w14:paraId="0B8E35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u w:val="single"/>
        </w:rPr>
        <w:t>（7）投标人未参加开标或在规定的时间内未提出异议的，视为对开标无异议。</w:t>
      </w:r>
    </w:p>
    <w:p w14:paraId="2A887D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u w:val="single"/>
        </w:rPr>
        <w:t>（8）开标时，两个（含两个）以上的投标人加密打包投标文件电脑机器特征码一致的，不参与下一程序，并由评标委员会否决其投标。（10）投标人未参加开标或在规定的时间内未提出异议的，视为对开标无异议。</w:t>
      </w:r>
    </w:p>
    <w:p w14:paraId="4C540E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u w:val="single"/>
        </w:rPr>
        <w:t>（9）开标结束。</w:t>
      </w:r>
    </w:p>
    <w:p w14:paraId="02B93A7B">
      <w:pPr>
        <w:pStyle w:val="3"/>
        <w:ind w:firstLine="420" w:firstLineChars="200"/>
        <w:rPr>
          <w:rFonts w:hint="default" w:ascii="宋体" w:hAnsi="宋体" w:eastAsia="宋体" w:cs="宋体"/>
          <w:b w:val="0"/>
          <w:bCs w:val="0"/>
          <w:color w:val="000000"/>
          <w:kern w:val="2"/>
          <w:sz w:val="21"/>
          <w:szCs w:val="21"/>
          <w:u w:val="none"/>
          <w:lang w:val="en-US" w:eastAsia="zh-CN" w:bidi="ar-SA"/>
        </w:rPr>
      </w:pPr>
      <w:r>
        <w:rPr>
          <w:rFonts w:hint="eastAsia" w:ascii="宋体" w:hAnsi="宋体" w:eastAsia="宋体" w:cs="宋体"/>
          <w:b w:val="0"/>
          <w:bCs w:val="0"/>
          <w:color w:val="000000"/>
          <w:kern w:val="2"/>
          <w:sz w:val="21"/>
          <w:szCs w:val="21"/>
          <w:u w:val="none"/>
          <w:lang w:val="en-US" w:eastAsia="zh-CN" w:bidi="ar-SA"/>
        </w:rPr>
        <w:t>5.2.2 标截止时间前未完成投标文件传输的或因投标人之外的原因造成投标文件未解密且未按要求递交备用光盘（或U盘）的，视为投标人撤回投标文件。因投标人原因造成投标文件未解密或未在规定的时间内解密的，视为撤销其投标文件。</w:t>
      </w:r>
    </w:p>
    <w:p w14:paraId="21EDED34">
      <w:pPr>
        <w:pStyle w:val="4"/>
        <w:rPr>
          <w:rFonts w:ascii="宋体" w:eastAsia="宋体" w:cs="宋体"/>
          <w:color w:val="000000"/>
        </w:rPr>
      </w:pPr>
      <w:bookmarkStart w:id="252" w:name="_Toc26944"/>
      <w:bookmarkStart w:id="253" w:name="_Toc26051"/>
      <w:r>
        <w:rPr>
          <w:rFonts w:hint="eastAsia" w:ascii="宋体" w:eastAsia="宋体" w:cs="宋体"/>
          <w:color w:val="000000"/>
        </w:rPr>
        <w:t>5.3 开标异议</w:t>
      </w:r>
      <w:bookmarkEnd w:id="252"/>
      <w:bookmarkEnd w:id="253"/>
    </w:p>
    <w:p w14:paraId="7F3C4C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投标人对开标有异议的，应当在</w:t>
      </w:r>
      <w:r>
        <w:rPr>
          <w:rFonts w:hint="eastAsia" w:ascii="宋体" w:hAnsi="宋体" w:cs="宋体"/>
          <w:color w:val="000000"/>
          <w:u w:val="single"/>
        </w:rPr>
        <w:t>广州交易集团有限公司（广州公共资源交易中心）</w:t>
      </w:r>
      <w:r>
        <w:rPr>
          <w:rFonts w:hint="eastAsia" w:ascii="宋体" w:hAnsi="宋体" w:cs="宋体"/>
          <w:color w:val="000000"/>
          <w:u w:val="none"/>
        </w:rPr>
        <w:t>交易平台规定的时间内或开标现场</w:t>
      </w:r>
      <w:r>
        <w:rPr>
          <w:rFonts w:hint="eastAsia" w:ascii="宋体" w:hAnsi="宋体" w:cs="宋体"/>
          <w:color w:val="000000"/>
        </w:rPr>
        <w:t>提出，招标人当场作出答复，并制作记录。</w:t>
      </w:r>
    </w:p>
    <w:p w14:paraId="3D6B9324">
      <w:pPr>
        <w:pStyle w:val="3"/>
        <w:rPr>
          <w:rFonts w:ascii="宋体" w:hAnsi="宋体" w:eastAsia="宋体" w:cs="宋体"/>
          <w:color w:val="000000"/>
        </w:rPr>
      </w:pPr>
      <w:bookmarkStart w:id="254" w:name="_Toc247513986"/>
      <w:bookmarkStart w:id="255" w:name="_Toc152042338"/>
      <w:bookmarkStart w:id="256" w:name="_Toc26114"/>
      <w:bookmarkStart w:id="257" w:name="_Toc152045562"/>
      <w:bookmarkStart w:id="258" w:name="_Toc144974530"/>
      <w:bookmarkStart w:id="259" w:name="_Toc247527587"/>
      <w:bookmarkStart w:id="260" w:name="_Toc4553"/>
      <w:r>
        <w:rPr>
          <w:rFonts w:hint="eastAsia" w:ascii="宋体" w:hAnsi="宋体" w:eastAsia="宋体" w:cs="宋体"/>
          <w:color w:val="000000"/>
        </w:rPr>
        <w:t>6. 评标</w:t>
      </w:r>
      <w:bookmarkEnd w:id="254"/>
      <w:bookmarkEnd w:id="255"/>
      <w:bookmarkEnd w:id="256"/>
      <w:bookmarkEnd w:id="257"/>
      <w:bookmarkEnd w:id="258"/>
      <w:bookmarkEnd w:id="259"/>
      <w:bookmarkEnd w:id="260"/>
    </w:p>
    <w:p w14:paraId="7A45DBDB">
      <w:pPr>
        <w:pStyle w:val="4"/>
        <w:rPr>
          <w:rFonts w:ascii="宋体" w:eastAsia="宋体" w:cs="宋体"/>
          <w:color w:val="000000"/>
        </w:rPr>
      </w:pPr>
      <w:bookmarkStart w:id="261" w:name="_Toc144974531"/>
      <w:bookmarkStart w:id="262" w:name="_Toc247513987"/>
      <w:bookmarkStart w:id="263" w:name="_Toc15286"/>
      <w:bookmarkStart w:id="264" w:name="_Toc8592"/>
      <w:bookmarkStart w:id="265" w:name="_Toc152045563"/>
      <w:bookmarkStart w:id="266" w:name="_Toc247527588"/>
      <w:bookmarkStart w:id="267" w:name="_Toc152042339"/>
      <w:r>
        <w:rPr>
          <w:rFonts w:hint="eastAsia" w:ascii="宋体" w:eastAsia="宋体" w:cs="宋体"/>
          <w:color w:val="000000"/>
        </w:rPr>
        <w:t>6.1 评标委员会</w:t>
      </w:r>
      <w:bookmarkEnd w:id="261"/>
      <w:bookmarkEnd w:id="262"/>
      <w:bookmarkEnd w:id="263"/>
      <w:bookmarkEnd w:id="264"/>
      <w:bookmarkEnd w:id="265"/>
      <w:bookmarkEnd w:id="266"/>
      <w:bookmarkEnd w:id="267"/>
    </w:p>
    <w:p w14:paraId="4CC8EF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rPr>
      </w:pPr>
      <w:r>
        <w:rPr>
          <w:rFonts w:hint="eastAsia" w:ascii="宋体" w:hAnsi="宋体" w:cs="宋体"/>
          <w:color w:val="000000"/>
        </w:rPr>
        <w:t xml:space="preserve">6.1.1 </w:t>
      </w:r>
      <w:r>
        <w:rPr>
          <w:rFonts w:hint="eastAsia"/>
          <w:color w:val="000000"/>
        </w:rPr>
        <w:t>评标由招标人依法组建的评标委员会负责。评标委员会由招标人或其委托的招标代理机构熟悉相关业务的代表，以及有关技术、经济等方面的专家组成。</w:t>
      </w:r>
    </w:p>
    <w:p w14:paraId="4B9096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6.1.2 评标委员会成员有下列情形之一的，应当回避：</w:t>
      </w:r>
    </w:p>
    <w:p w14:paraId="11E594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（1）投标人或投标人主要负责人的近亲属；</w:t>
      </w:r>
    </w:p>
    <w:p w14:paraId="493D71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（2）项目主管部门或者行政监督部门的人员；</w:t>
      </w:r>
    </w:p>
    <w:p w14:paraId="7F5892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（3）与投标人有经济利益关系，可能影响对投标公正评审的；</w:t>
      </w:r>
    </w:p>
    <w:p w14:paraId="37EE27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（4）曾因在招标、评标以及其他与招标投标有关活动中从事违法行为而受过行政处罚或刑事处罚的；</w:t>
      </w:r>
    </w:p>
    <w:p w14:paraId="0D6823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（5）与投标人有其他利害关系。</w:t>
      </w:r>
    </w:p>
    <w:p w14:paraId="60983B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000000"/>
        </w:rPr>
      </w:pPr>
      <w:r>
        <w:rPr>
          <w:rFonts w:hint="eastAsia" w:ascii="宋体" w:hAnsi="宋体" w:cs="宋体"/>
          <w:color w:val="000000"/>
          <w:u w:val="single"/>
        </w:rPr>
        <w:t>6.1.3评标过程中，评标委员会成员有回避事由、擅离职守或者因健康等原因不能继续评标的，招标人有权更换。被更换的评标委员会成员作出的评审结论无效，由更换后的评标委员会成员重新进行评审。</w:t>
      </w:r>
    </w:p>
    <w:p w14:paraId="30ADC12D">
      <w:pPr>
        <w:pStyle w:val="4"/>
        <w:rPr>
          <w:rFonts w:ascii="宋体" w:eastAsia="宋体" w:cs="宋体"/>
          <w:color w:val="000000"/>
        </w:rPr>
      </w:pPr>
      <w:bookmarkStart w:id="268" w:name="_Toc152042340"/>
      <w:bookmarkStart w:id="269" w:name="_Toc144974532"/>
      <w:bookmarkStart w:id="270" w:name="_Toc7258"/>
      <w:bookmarkStart w:id="271" w:name="_Toc152045564"/>
      <w:bookmarkStart w:id="272" w:name="_Toc12581"/>
      <w:bookmarkStart w:id="273" w:name="_Toc247513988"/>
      <w:bookmarkStart w:id="274" w:name="_Toc247527589"/>
      <w:r>
        <w:rPr>
          <w:rFonts w:hint="eastAsia" w:ascii="宋体" w:eastAsia="宋体" w:cs="宋体"/>
          <w:color w:val="000000"/>
        </w:rPr>
        <w:t>6.2 评标原则</w:t>
      </w:r>
      <w:bookmarkEnd w:id="268"/>
      <w:bookmarkEnd w:id="269"/>
      <w:bookmarkEnd w:id="270"/>
      <w:bookmarkEnd w:id="271"/>
      <w:bookmarkEnd w:id="272"/>
      <w:bookmarkEnd w:id="273"/>
      <w:bookmarkEnd w:id="274"/>
      <w:r>
        <w:rPr>
          <w:rFonts w:hint="eastAsia" w:ascii="宋体" w:eastAsia="宋体" w:cs="宋体"/>
          <w:color w:val="000000"/>
        </w:rPr>
        <w:tab/>
      </w:r>
    </w:p>
    <w:p w14:paraId="4A3F3A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评标活动遵循公平、公正、科学和择优的原则。</w:t>
      </w:r>
    </w:p>
    <w:p w14:paraId="58674680">
      <w:pPr>
        <w:pStyle w:val="4"/>
        <w:rPr>
          <w:rFonts w:ascii="宋体" w:eastAsia="宋体" w:cs="宋体"/>
          <w:color w:val="000000"/>
        </w:rPr>
      </w:pPr>
      <w:bookmarkStart w:id="275" w:name="_Toc16289"/>
      <w:bookmarkStart w:id="276" w:name="_Toc152045565"/>
      <w:bookmarkStart w:id="277" w:name="_Toc6862"/>
      <w:bookmarkStart w:id="278" w:name="_Toc247527590"/>
      <w:bookmarkStart w:id="279" w:name="_Toc144974533"/>
      <w:bookmarkStart w:id="280" w:name="_Toc152042341"/>
      <w:bookmarkStart w:id="281" w:name="_Toc247513989"/>
      <w:r>
        <w:rPr>
          <w:rFonts w:hint="eastAsia" w:ascii="宋体" w:eastAsia="宋体" w:cs="宋体"/>
          <w:color w:val="000000"/>
        </w:rPr>
        <w:t>6.3 评标</w:t>
      </w:r>
      <w:bookmarkEnd w:id="275"/>
      <w:bookmarkEnd w:id="276"/>
      <w:bookmarkEnd w:id="277"/>
      <w:bookmarkEnd w:id="278"/>
      <w:bookmarkEnd w:id="279"/>
      <w:bookmarkEnd w:id="280"/>
      <w:bookmarkEnd w:id="281"/>
    </w:p>
    <w:p w14:paraId="34C3FA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6.3.1评标委员会按照第三章“评标办法”规定的方法、评审因素、标准和程序对投标文件进行评审。第三章“评标办法”没有规定的方法、评审因素和标准，不作为评标依据。</w:t>
      </w:r>
    </w:p>
    <w:p w14:paraId="2B2FDE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none"/>
        </w:rPr>
      </w:pPr>
      <w:r>
        <w:rPr>
          <w:rFonts w:hint="eastAsia" w:ascii="宋体" w:hAnsi="宋体" w:cs="宋体"/>
          <w:color w:val="000000"/>
          <w:szCs w:val="21"/>
          <w:u w:val="none"/>
          <w:lang w:val="en-US" w:eastAsia="zh-CN"/>
        </w:rPr>
        <w:t xml:space="preserve">6.3.2 </w:t>
      </w:r>
      <w:r>
        <w:rPr>
          <w:rFonts w:hint="eastAsia" w:ascii="宋体" w:hAnsi="宋体" w:cs="宋体"/>
          <w:color w:val="000000"/>
          <w:szCs w:val="21"/>
          <w:u w:val="none"/>
        </w:rPr>
        <w:t>在评审过程中，评标委员会可以以书面形式要求投标人就资格审查文件和投标文件中含义不明确的内容进行书面说明并提供相关材料。</w:t>
      </w:r>
    </w:p>
    <w:p w14:paraId="39E299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none"/>
        </w:rPr>
      </w:pPr>
      <w:r>
        <w:rPr>
          <w:rFonts w:hint="eastAsia" w:ascii="宋体" w:hAnsi="宋体" w:cs="宋体"/>
          <w:color w:val="000000"/>
          <w:szCs w:val="21"/>
          <w:u w:val="none"/>
          <w:lang w:val="en-US" w:eastAsia="zh-CN"/>
        </w:rPr>
        <w:t xml:space="preserve">6.3.3 </w:t>
      </w:r>
      <w:r>
        <w:rPr>
          <w:rFonts w:hint="eastAsia" w:ascii="宋体" w:hAnsi="宋体" w:cs="宋体"/>
          <w:color w:val="000000"/>
          <w:szCs w:val="21"/>
          <w:u w:val="none"/>
        </w:rPr>
        <w:t>评标委员会经评审，认为所有投标都不符合招标文件要求的，可以否决所有投标。所有投标被否决后，招标人应当依法重新招标。</w:t>
      </w:r>
    </w:p>
    <w:p w14:paraId="6DC635E1">
      <w:pPr>
        <w:pStyle w:val="4"/>
        <w:rPr>
          <w:rFonts w:hint="eastAsia" w:ascii="宋体" w:hAnsi="宋体" w:eastAsia="宋体" w:cs="宋体"/>
          <w:bCs/>
          <w:color w:val="000000"/>
        </w:rPr>
      </w:pPr>
      <w:bookmarkStart w:id="282" w:name="_Toc15592"/>
      <w:r>
        <w:rPr>
          <w:rFonts w:hint="eastAsia" w:ascii="宋体" w:hAnsi="宋体" w:eastAsia="宋体" w:cs="宋体"/>
          <w:bCs/>
          <w:color w:val="000000"/>
        </w:rPr>
        <w:t>6.4评标过程的保密</w:t>
      </w:r>
      <w:bookmarkEnd w:id="282"/>
    </w:p>
    <w:p w14:paraId="35A445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none"/>
        </w:rPr>
      </w:pPr>
      <w:r>
        <w:rPr>
          <w:rFonts w:hint="eastAsia" w:ascii="宋体" w:hAnsi="宋体" w:eastAsia="宋体" w:cs="宋体"/>
          <w:color w:val="000000"/>
          <w:szCs w:val="21"/>
          <w:u w:val="none"/>
        </w:rPr>
        <w:t>6.4.1 开标后，直至授予中标人合同为止，凡属于对资格审查文件和投标文件的审查、澄清、评价和比较有关的资料以及中标候选人的推荐情况，与评标有关的其他任何情况均严格保密。</w:t>
      </w:r>
    </w:p>
    <w:p w14:paraId="164C1C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none"/>
        </w:rPr>
      </w:pPr>
      <w:r>
        <w:rPr>
          <w:rFonts w:hint="eastAsia" w:ascii="宋体" w:hAnsi="宋体" w:eastAsia="宋体" w:cs="宋体"/>
          <w:color w:val="000000"/>
          <w:szCs w:val="21"/>
          <w:u w:val="none"/>
        </w:rPr>
        <w:t>6.4.2 在资格审查文件和投标文件的评审和比较、中标候选人推荐以及授予合同的过程中，投标人向招标人和评标委员会施加影响的任何行为，都将会导致其投标被拒绝。</w:t>
      </w:r>
    </w:p>
    <w:p w14:paraId="2DCD7C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none"/>
        </w:rPr>
      </w:pPr>
      <w:r>
        <w:rPr>
          <w:rFonts w:hint="eastAsia" w:ascii="宋体" w:hAnsi="宋体" w:eastAsia="宋体" w:cs="宋体"/>
          <w:color w:val="000000"/>
          <w:szCs w:val="21"/>
          <w:u w:val="none"/>
        </w:rPr>
        <w:t>6.4.3 中标人确定后，招标人不对未中标人就评标过程以及未能中标原因作出任何解释。未中标人不得向评标委员会组成人员或其他有关人员索问评标过程的情况和材料。</w:t>
      </w:r>
    </w:p>
    <w:p w14:paraId="4474A005">
      <w:pPr>
        <w:pStyle w:val="3"/>
        <w:rPr>
          <w:rFonts w:ascii="宋体" w:hAnsi="宋体" w:eastAsia="宋体" w:cs="宋体"/>
          <w:color w:val="000000"/>
        </w:rPr>
      </w:pPr>
      <w:bookmarkStart w:id="283" w:name="_Toc152045566"/>
      <w:bookmarkStart w:id="284" w:name="_Toc11904"/>
      <w:bookmarkStart w:id="285" w:name="_Toc247513990"/>
      <w:bookmarkStart w:id="286" w:name="_Toc152042342"/>
      <w:bookmarkStart w:id="287" w:name="_Toc11622"/>
      <w:bookmarkStart w:id="288" w:name="_Toc144974534"/>
      <w:bookmarkStart w:id="289" w:name="_Toc247527591"/>
      <w:r>
        <w:rPr>
          <w:rFonts w:hint="eastAsia" w:ascii="宋体" w:hAnsi="宋体" w:eastAsia="宋体" w:cs="宋体"/>
          <w:color w:val="000000"/>
        </w:rPr>
        <w:t>7. 合同授予</w:t>
      </w:r>
      <w:bookmarkEnd w:id="283"/>
      <w:bookmarkEnd w:id="284"/>
      <w:bookmarkEnd w:id="285"/>
      <w:bookmarkEnd w:id="286"/>
      <w:bookmarkEnd w:id="287"/>
      <w:bookmarkEnd w:id="288"/>
      <w:bookmarkEnd w:id="289"/>
    </w:p>
    <w:p w14:paraId="14DBFF9B">
      <w:pPr>
        <w:pStyle w:val="4"/>
        <w:rPr>
          <w:rFonts w:ascii="宋体" w:eastAsia="宋体" w:cs="宋体"/>
          <w:color w:val="000000"/>
        </w:rPr>
      </w:pPr>
      <w:bookmarkStart w:id="290" w:name="_Toc247527592"/>
      <w:bookmarkStart w:id="291" w:name="_Toc152042343"/>
      <w:bookmarkStart w:id="292" w:name="_Toc31858"/>
      <w:bookmarkStart w:id="293" w:name="_Toc247513991"/>
      <w:bookmarkStart w:id="294" w:name="_Toc152045567"/>
      <w:bookmarkStart w:id="295" w:name="_Toc144974535"/>
      <w:bookmarkStart w:id="296" w:name="_Toc7899"/>
      <w:r>
        <w:rPr>
          <w:rFonts w:hint="eastAsia" w:ascii="宋体" w:eastAsia="宋体" w:cs="宋体"/>
          <w:color w:val="000000"/>
        </w:rPr>
        <w:t>7.1 定标方式</w:t>
      </w:r>
      <w:bookmarkEnd w:id="290"/>
      <w:bookmarkEnd w:id="291"/>
      <w:bookmarkEnd w:id="292"/>
      <w:bookmarkEnd w:id="293"/>
      <w:bookmarkEnd w:id="294"/>
      <w:bookmarkEnd w:id="295"/>
      <w:bookmarkEnd w:id="296"/>
    </w:p>
    <w:p w14:paraId="78D3BC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7.1.1除投标人须知前附表规定评标委员会直接确定中标人外，招标人依据评标委员会推荐的中标候选人确定中标人，评标委员会推荐中标候选人的人数见投标人须知前附表。</w:t>
      </w:r>
    </w:p>
    <w:p w14:paraId="005542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u w:val="single"/>
        </w:rPr>
      </w:pPr>
      <w:r>
        <w:rPr>
          <w:rFonts w:hint="eastAsia" w:ascii="宋体" w:hAnsi="宋体" w:cs="宋体"/>
          <w:color w:val="000000"/>
          <w:u w:val="single"/>
        </w:rPr>
        <w:t>7.1.2 依法必须进行公开招标的项目，招标人应当确定排名第一的中标候选人为中标人。</w:t>
      </w:r>
    </w:p>
    <w:p w14:paraId="675BB1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u w:val="single"/>
        </w:rPr>
      </w:pPr>
      <w:r>
        <w:rPr>
          <w:rFonts w:hint="eastAsia" w:ascii="宋体" w:hAnsi="宋体" w:cs="宋体"/>
          <w:color w:val="000000"/>
          <w:u w:val="single"/>
        </w:rPr>
        <w:t>7.1.3 排名第一的中标候选人放弃中标、或被取消中标资格，或因不可抗力提出不能履行合同，或者招标文件规定应当提交履约担保而在规定的期限内未能提交的，</w:t>
      </w:r>
      <w:r>
        <w:rPr>
          <w:rFonts w:hint="eastAsia" w:ascii="宋体" w:hAnsi="宋体" w:cs="宋体"/>
          <w:color w:val="000000"/>
          <w:szCs w:val="21"/>
          <w:u w:val="single"/>
        </w:rPr>
        <w:t>或经核查发现委派的施工负责人已在其他在建项目中任本职的，或者被查实存在影响中标结果的违法行为等情形，不符合中标条件的，</w:t>
      </w:r>
      <w:r>
        <w:rPr>
          <w:rFonts w:hint="eastAsia" w:ascii="宋体" w:hAnsi="宋体" w:cs="宋体"/>
          <w:color w:val="000000"/>
          <w:u w:val="single"/>
        </w:rPr>
        <w:t>招标人可以按照中标候选人顺序依次上升替补定标，以此类推，</w:t>
      </w:r>
      <w:r>
        <w:rPr>
          <w:rFonts w:hint="eastAsia" w:ascii="宋体" w:hAnsi="宋体" w:cs="宋体"/>
          <w:color w:val="000000"/>
          <w:szCs w:val="21"/>
          <w:u w:val="single"/>
        </w:rPr>
        <w:t>也可以依法重新招标。</w:t>
      </w:r>
      <w:r>
        <w:rPr>
          <w:rFonts w:hint="eastAsia" w:ascii="宋体" w:hAnsi="宋体" w:cs="宋体"/>
          <w:color w:val="000000"/>
          <w:kern w:val="1"/>
          <w:szCs w:val="21"/>
          <w:u w:val="single"/>
        </w:rPr>
        <w:t>如所有中标候选人均出现上述所列的情形，为招标失败，招标人依法重新招标。</w:t>
      </w:r>
    </w:p>
    <w:p w14:paraId="246D1E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u w:val="single"/>
        </w:rPr>
      </w:pPr>
      <w:r>
        <w:rPr>
          <w:rFonts w:hint="eastAsia" w:ascii="宋体" w:hAnsi="宋体" w:cs="宋体"/>
          <w:color w:val="000000"/>
          <w:kern w:val="1"/>
          <w:szCs w:val="21"/>
          <w:u w:val="single"/>
        </w:rPr>
        <w:t>7.1.4重新评标的，评标信息（含业绩、奖项等）仍以投标截止时投标人的信息为准。因特殊原因需要延长投标有效期，投标人拒绝延长投标有效期的，仍参与评标，但不被推荐为中标候选人。</w:t>
      </w:r>
    </w:p>
    <w:p w14:paraId="39772692">
      <w:pPr>
        <w:pStyle w:val="4"/>
        <w:rPr>
          <w:rFonts w:ascii="宋体" w:eastAsia="宋体" w:cs="宋体"/>
          <w:color w:val="000000"/>
        </w:rPr>
      </w:pPr>
      <w:bookmarkStart w:id="297" w:name="_Toc10439"/>
      <w:bookmarkStart w:id="298" w:name="_Toc13071"/>
      <w:r>
        <w:rPr>
          <w:rFonts w:hint="eastAsia" w:ascii="宋体" w:eastAsia="宋体" w:cs="宋体"/>
          <w:color w:val="000000"/>
        </w:rPr>
        <w:t>7.2 中标候选人公示</w:t>
      </w:r>
      <w:bookmarkEnd w:id="297"/>
      <w:bookmarkEnd w:id="298"/>
    </w:p>
    <w:p w14:paraId="78DF3C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u w:val="single"/>
        </w:rPr>
      </w:pPr>
      <w:bookmarkStart w:id="299" w:name="_Toc152042344"/>
      <w:bookmarkStart w:id="300" w:name="_Toc144974536"/>
      <w:bookmarkStart w:id="301" w:name="_Toc247527593"/>
      <w:bookmarkStart w:id="302" w:name="_Toc152045568"/>
      <w:bookmarkStart w:id="303" w:name="_Toc247513992"/>
      <w:r>
        <w:rPr>
          <w:rFonts w:hint="eastAsia" w:ascii="宋体" w:hAnsi="宋体" w:cs="宋体"/>
          <w:color w:val="000000"/>
        </w:rPr>
        <w:t>招标人在投标人须知前附表规定的媒介公示中标候选人。</w:t>
      </w:r>
      <w:r>
        <w:rPr>
          <w:rFonts w:hint="eastAsia" w:ascii="宋体" w:hAnsi="宋体" w:cs="宋体"/>
          <w:color w:val="000000"/>
          <w:u w:val="single"/>
        </w:rPr>
        <w:t>公示时间为3天，公示期间的最后1天应当为工作日，否则将公示期的最后1天顺延至下一个工作日</w:t>
      </w:r>
      <w:r>
        <w:rPr>
          <w:rFonts w:hint="eastAsia" w:ascii="宋体" w:hAnsi="宋体"/>
          <w:color w:val="000000"/>
          <w:u w:val="single"/>
        </w:rPr>
        <w:t>。</w:t>
      </w:r>
    </w:p>
    <w:p w14:paraId="2F77E119">
      <w:pPr>
        <w:pStyle w:val="4"/>
        <w:rPr>
          <w:rFonts w:ascii="宋体" w:eastAsia="宋体" w:cs="宋体"/>
          <w:color w:val="000000"/>
        </w:rPr>
      </w:pPr>
      <w:bookmarkStart w:id="304" w:name="_Toc12824"/>
      <w:bookmarkStart w:id="305" w:name="_Toc3472"/>
      <w:r>
        <w:rPr>
          <w:rFonts w:hint="eastAsia" w:ascii="宋体" w:eastAsia="宋体" w:cs="宋体"/>
          <w:color w:val="000000"/>
        </w:rPr>
        <w:t>7.3 中标通知</w:t>
      </w:r>
      <w:bookmarkEnd w:id="299"/>
      <w:bookmarkEnd w:id="300"/>
      <w:bookmarkEnd w:id="301"/>
      <w:bookmarkEnd w:id="302"/>
      <w:bookmarkEnd w:id="303"/>
      <w:bookmarkEnd w:id="304"/>
      <w:bookmarkEnd w:id="305"/>
    </w:p>
    <w:p w14:paraId="54BFF4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kern w:val="1"/>
          <w:szCs w:val="21"/>
        </w:rPr>
      </w:pPr>
      <w:bookmarkStart w:id="306" w:name="_Toc16203"/>
      <w:bookmarkStart w:id="307" w:name="_Toc144974537"/>
      <w:bookmarkStart w:id="308" w:name="_Toc152042345"/>
      <w:bookmarkStart w:id="309" w:name="_Toc152045569"/>
      <w:bookmarkStart w:id="310" w:name="_Toc32705"/>
      <w:bookmarkStart w:id="311" w:name="_Toc247527594"/>
      <w:bookmarkStart w:id="312" w:name="_Toc247513993"/>
      <w:r>
        <w:rPr>
          <w:rFonts w:hint="eastAsia" w:ascii="宋体" w:hAnsi="宋体" w:cs="宋体"/>
          <w:color w:val="000000"/>
          <w:kern w:val="1"/>
          <w:szCs w:val="21"/>
        </w:rPr>
        <w:t>7.3.1 评标公示后，在本章第3.3 款规定的投标有效期内，</w:t>
      </w:r>
      <w:r>
        <w:rPr>
          <w:rFonts w:hint="eastAsia" w:ascii="宋体" w:hAnsi="宋体" w:cs="宋体"/>
          <w:color w:val="000000"/>
          <w:kern w:val="1"/>
        </w:rPr>
        <w:t>招标人以书面形式向中标人发出中标通知书，</w:t>
      </w:r>
      <w:r>
        <w:rPr>
          <w:rFonts w:hint="eastAsia" w:ascii="宋体" w:hAnsi="宋体" w:cs="宋体"/>
          <w:color w:val="000000"/>
          <w:kern w:val="1"/>
          <w:szCs w:val="21"/>
        </w:rPr>
        <w:t>中标通知书发出前须经</w:t>
      </w:r>
      <w:r>
        <w:rPr>
          <w:rFonts w:hint="eastAsia" w:ascii="宋体" w:hAnsi="宋体" w:cs="宋体"/>
          <w:color w:val="auto"/>
          <w:kern w:val="1"/>
          <w:szCs w:val="21"/>
          <w:highlight w:val="none"/>
          <w:lang w:eastAsia="zh-CN"/>
        </w:rPr>
        <w:t>广州交易集团有限公司（广州公共资源交易中心）</w:t>
      </w:r>
      <w:r>
        <w:rPr>
          <w:rFonts w:hint="eastAsia" w:ascii="宋体" w:hAnsi="宋体" w:cs="宋体"/>
          <w:color w:val="000000"/>
          <w:kern w:val="1"/>
          <w:szCs w:val="21"/>
        </w:rPr>
        <w:t>盖章确认。</w:t>
      </w:r>
    </w:p>
    <w:p w14:paraId="43D28A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kern w:val="1"/>
          <w:szCs w:val="21"/>
        </w:rPr>
      </w:pPr>
      <w:r>
        <w:rPr>
          <w:rFonts w:hint="eastAsia" w:ascii="宋体" w:hAnsi="宋体" w:cs="宋体"/>
          <w:color w:val="000000"/>
          <w:kern w:val="1"/>
          <w:szCs w:val="21"/>
        </w:rPr>
        <w:t>7.3.2中标人自行于</w:t>
      </w:r>
      <w:r>
        <w:rPr>
          <w:rFonts w:hint="eastAsia" w:ascii="宋体" w:hAnsi="宋体" w:cs="宋体"/>
          <w:color w:val="auto"/>
          <w:kern w:val="1"/>
          <w:szCs w:val="21"/>
          <w:highlight w:val="none"/>
          <w:lang w:eastAsia="zh-CN"/>
        </w:rPr>
        <w:t>广州交易集团有限公司（广州公共资源交易中心）</w:t>
      </w:r>
      <w:r>
        <w:rPr>
          <w:rFonts w:hint="eastAsia" w:ascii="宋体" w:hAnsi="宋体" w:cs="宋体"/>
          <w:color w:val="000000"/>
          <w:kern w:val="1"/>
          <w:szCs w:val="21"/>
        </w:rPr>
        <w:t>交易平台下载中标通知书，同时招标人将中标结果通过</w:t>
      </w:r>
      <w:r>
        <w:rPr>
          <w:rFonts w:hint="eastAsia" w:ascii="宋体" w:hAnsi="宋体" w:cs="宋体"/>
          <w:color w:val="auto"/>
          <w:kern w:val="1"/>
          <w:szCs w:val="21"/>
          <w:highlight w:val="none"/>
          <w:lang w:eastAsia="zh-CN"/>
        </w:rPr>
        <w:t>广州交易集团有限公司（广州公共资源交易中心）</w:t>
      </w:r>
      <w:r>
        <w:rPr>
          <w:rFonts w:hint="eastAsia" w:ascii="宋体" w:hAnsi="宋体" w:cs="宋体"/>
          <w:color w:val="000000"/>
          <w:kern w:val="1"/>
          <w:szCs w:val="21"/>
        </w:rPr>
        <w:t>交易平台公开发布。中标人须对其投标文件真实性负责，并准备投标文件涉及的所有原件待查，如存在弄虚作假情况或原件不齐或与原件不符的，招标人有权取消其中标人资格，并上报建设行政主管部门。</w:t>
      </w:r>
    </w:p>
    <w:p w14:paraId="1AD0A6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kern w:val="1"/>
        </w:rPr>
      </w:pPr>
      <w:r>
        <w:rPr>
          <w:rFonts w:hint="eastAsia" w:ascii="宋体" w:hAnsi="宋体" w:cs="宋体"/>
          <w:color w:val="000000"/>
          <w:kern w:val="1"/>
        </w:rPr>
        <w:t>7.3.3 招标人应当自确定中标人后，向招投标监管机构提交招标投标情况的书面报告；经招投标监管机构备案后，方可发出中标通知书。中标通知书由招标人（或招标代理机构）颁发，并经广州交易集团有限公司（广州公共资源交易中心）确认。</w:t>
      </w:r>
    </w:p>
    <w:p w14:paraId="16396E41">
      <w:pPr>
        <w:pStyle w:val="4"/>
        <w:rPr>
          <w:rFonts w:ascii="宋体" w:eastAsia="宋体" w:cs="宋体"/>
          <w:color w:val="000000"/>
        </w:rPr>
      </w:pPr>
      <w:r>
        <w:rPr>
          <w:rFonts w:hint="eastAsia" w:ascii="宋体" w:eastAsia="宋体" w:cs="宋体"/>
          <w:color w:val="000000"/>
        </w:rPr>
        <w:t>7.4 履约担保</w:t>
      </w:r>
      <w:bookmarkEnd w:id="306"/>
      <w:bookmarkEnd w:id="307"/>
      <w:bookmarkEnd w:id="308"/>
      <w:bookmarkEnd w:id="309"/>
      <w:bookmarkEnd w:id="310"/>
      <w:bookmarkEnd w:id="311"/>
      <w:bookmarkEnd w:id="312"/>
    </w:p>
    <w:p w14:paraId="06374D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lang w:eastAsia="zh-CN"/>
        </w:rPr>
      </w:pPr>
      <w:bookmarkStart w:id="313" w:name="_Toc29062"/>
      <w:bookmarkStart w:id="314" w:name="_Toc247527595"/>
      <w:bookmarkStart w:id="315" w:name="_Toc247513994"/>
      <w:bookmarkStart w:id="316" w:name="_Toc152042346"/>
      <w:bookmarkStart w:id="317" w:name="_Toc144974538"/>
      <w:bookmarkStart w:id="318" w:name="_Toc32105"/>
      <w:bookmarkStart w:id="319" w:name="_Toc152045570"/>
      <w:r>
        <w:rPr>
          <w:rFonts w:hint="eastAsia" w:ascii="宋体" w:hAnsi="宋体" w:cs="宋体"/>
          <w:color w:val="000000"/>
        </w:rPr>
        <w:t>7.4.1</w:t>
      </w:r>
      <w:r>
        <w:rPr>
          <w:rFonts w:hint="eastAsia" w:ascii="宋体" w:hAnsi="宋体" w:cs="宋体"/>
          <w:color w:val="000000"/>
          <w:szCs w:val="21"/>
        </w:rPr>
        <w:t>在</w:t>
      </w:r>
      <w:r>
        <w:rPr>
          <w:rFonts w:hint="eastAsia" w:ascii="宋体" w:hAnsi="宋体" w:cs="宋体"/>
          <w:color w:val="000000"/>
          <w:szCs w:val="21"/>
          <w:lang w:val="en-US" w:eastAsia="zh-CN"/>
        </w:rPr>
        <w:t>签订合同</w:t>
      </w:r>
      <w:r>
        <w:rPr>
          <w:rFonts w:hint="eastAsia" w:ascii="宋体" w:hAnsi="宋体" w:cs="宋体"/>
          <w:color w:val="000000"/>
          <w:szCs w:val="21"/>
        </w:rPr>
        <w:t>后</w:t>
      </w:r>
      <w:r>
        <w:rPr>
          <w:rFonts w:hint="eastAsia" w:ascii="宋体" w:hAnsi="宋体" w:cs="宋体"/>
          <w:color w:val="000000"/>
          <w:kern w:val="1"/>
          <w:szCs w:val="21"/>
          <w:lang w:val="en-US" w:eastAsia="zh-CN"/>
        </w:rPr>
        <w:t>10</w:t>
      </w:r>
      <w:r>
        <w:rPr>
          <w:rFonts w:hint="eastAsia" w:ascii="宋体" w:hAnsi="宋体" w:cs="宋体"/>
          <w:color w:val="000000"/>
          <w:kern w:val="1"/>
          <w:szCs w:val="21"/>
          <w:lang w:val="zh-CN"/>
        </w:rPr>
        <w:t>个日历天内</w:t>
      </w:r>
      <w:r>
        <w:rPr>
          <w:rFonts w:hint="eastAsia" w:ascii="宋体" w:hAnsi="宋体" w:cs="宋体"/>
          <w:color w:val="000000"/>
          <w:szCs w:val="21"/>
        </w:rPr>
        <w:t>，中标人应按投标人须知前附表的规定向招标人提交履约担保。除</w:t>
      </w:r>
      <w:r>
        <w:rPr>
          <w:rStyle w:val="19"/>
          <w:rFonts w:hint="eastAsia" w:ascii="宋体" w:hAnsi="宋体"/>
          <w:color w:val="000000"/>
          <w:kern w:val="0"/>
        </w:rPr>
        <w:t>投标人须知前附表另有规定外，</w:t>
      </w:r>
      <w:r>
        <w:rPr>
          <w:rFonts w:hint="eastAsia" w:ascii="宋体" w:hAnsi="宋体" w:cs="宋体"/>
          <w:color w:val="000000"/>
          <w:kern w:val="0"/>
          <w:szCs w:val="21"/>
        </w:rPr>
        <w:t>履约担保金额为中标金额的10%。履约保函的担保期限为履约担保之日起至合同工程最终验收合格并取得有关验收证明后</w:t>
      </w:r>
      <w:r>
        <w:rPr>
          <w:rFonts w:hint="eastAsia" w:ascii="宋体" w:hAnsi="宋体" w:cs="宋体"/>
          <w:color w:val="000000"/>
          <w:kern w:val="0"/>
          <w:szCs w:val="21"/>
          <w:lang w:val="en-US" w:eastAsia="zh-CN"/>
        </w:rPr>
        <w:t>止</w:t>
      </w:r>
      <w:r>
        <w:rPr>
          <w:rFonts w:hint="eastAsia" w:ascii="宋体" w:hAnsi="宋体" w:cs="宋体"/>
          <w:color w:val="000000"/>
          <w:kern w:val="0"/>
          <w:szCs w:val="21"/>
          <w:lang w:eastAsia="zh-CN"/>
        </w:rPr>
        <w:t>。</w:t>
      </w:r>
    </w:p>
    <w:p w14:paraId="5C73B3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7.4.2 中标人不能按本章第7.4.1项要求提交履约担保的，视为放弃中标，其投标保证金不予退还，给招标人造成的损失超过投标保证金数额的，中标人还应当对超过部分予以赔偿。</w:t>
      </w:r>
    </w:p>
    <w:p w14:paraId="4EA07BB7">
      <w:pPr>
        <w:pStyle w:val="4"/>
        <w:rPr>
          <w:rFonts w:ascii="宋体" w:eastAsia="宋体" w:cs="宋体"/>
          <w:color w:val="000000"/>
        </w:rPr>
      </w:pPr>
      <w:r>
        <w:rPr>
          <w:rFonts w:hint="eastAsia" w:ascii="宋体" w:eastAsia="宋体" w:cs="宋体"/>
          <w:color w:val="000000"/>
        </w:rPr>
        <w:t>7.5 签订合同</w:t>
      </w:r>
      <w:bookmarkEnd w:id="313"/>
      <w:bookmarkEnd w:id="314"/>
      <w:bookmarkEnd w:id="315"/>
      <w:bookmarkEnd w:id="316"/>
      <w:bookmarkEnd w:id="317"/>
      <w:bookmarkEnd w:id="318"/>
      <w:bookmarkEnd w:id="319"/>
    </w:p>
    <w:p w14:paraId="1148CD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 xml:space="preserve">7.5.1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14:paraId="2B3C94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rPr>
      </w:pPr>
      <w:r>
        <w:rPr>
          <w:rFonts w:hint="eastAsia" w:ascii="宋体" w:hAnsi="宋体" w:cs="宋体"/>
          <w:color w:val="000000"/>
        </w:rPr>
        <w:t xml:space="preserve">7.5.2 发出中标通知书后，招标人无正当理由拒签合同的，招标人向中标人退还投标保证金；给中标人造成损失的，还应当赔偿损失。 </w:t>
      </w:r>
    </w:p>
    <w:p w14:paraId="4A703437">
      <w:pPr>
        <w:pStyle w:val="3"/>
        <w:rPr>
          <w:rFonts w:ascii="宋体" w:hAnsi="宋体" w:eastAsia="宋体" w:cs="宋体"/>
          <w:color w:val="000000"/>
        </w:rPr>
      </w:pPr>
      <w:bookmarkStart w:id="320" w:name="_Toc144974539"/>
      <w:bookmarkStart w:id="321" w:name="_Toc247527596"/>
      <w:bookmarkStart w:id="322" w:name="_Toc152042347"/>
      <w:bookmarkStart w:id="323" w:name="_Toc152045571"/>
      <w:bookmarkStart w:id="324" w:name="_Toc247513995"/>
      <w:bookmarkStart w:id="325" w:name="_Toc15293"/>
      <w:bookmarkStart w:id="326" w:name="_Toc3454"/>
      <w:r>
        <w:rPr>
          <w:rFonts w:hint="eastAsia" w:ascii="宋体" w:hAnsi="宋体" w:eastAsia="宋体" w:cs="宋体"/>
          <w:color w:val="000000"/>
        </w:rPr>
        <w:t>8.</w:t>
      </w:r>
      <w:bookmarkEnd w:id="320"/>
      <w:bookmarkEnd w:id="321"/>
      <w:bookmarkEnd w:id="322"/>
      <w:bookmarkEnd w:id="323"/>
      <w:bookmarkEnd w:id="324"/>
      <w:bookmarkStart w:id="327" w:name="_Toc152042350"/>
      <w:bookmarkStart w:id="328" w:name="_Toc152045574"/>
      <w:bookmarkStart w:id="329" w:name="_Toc144974542"/>
      <w:bookmarkStart w:id="330" w:name="_Toc247513998"/>
      <w:bookmarkStart w:id="331" w:name="_Toc247527599"/>
      <w:r>
        <w:rPr>
          <w:rFonts w:hint="eastAsia" w:ascii="宋体" w:hAnsi="宋体" w:eastAsia="宋体" w:cs="宋体"/>
          <w:color w:val="000000"/>
        </w:rPr>
        <w:t xml:space="preserve"> 纪律和监督</w:t>
      </w:r>
      <w:bookmarkEnd w:id="325"/>
      <w:bookmarkEnd w:id="326"/>
      <w:bookmarkEnd w:id="327"/>
      <w:bookmarkEnd w:id="328"/>
      <w:bookmarkEnd w:id="329"/>
      <w:bookmarkEnd w:id="330"/>
      <w:bookmarkEnd w:id="331"/>
    </w:p>
    <w:p w14:paraId="769E0A0D">
      <w:pPr>
        <w:pStyle w:val="4"/>
        <w:rPr>
          <w:rFonts w:ascii="宋体" w:eastAsia="宋体" w:cs="宋体"/>
          <w:color w:val="000000"/>
        </w:rPr>
      </w:pPr>
      <w:bookmarkStart w:id="332" w:name="_Toc18127"/>
      <w:bookmarkStart w:id="333" w:name="_Toc152042351"/>
      <w:bookmarkStart w:id="334" w:name="_Toc144974543"/>
      <w:bookmarkStart w:id="335" w:name="_Toc247527600"/>
      <w:bookmarkStart w:id="336" w:name="_Toc152045575"/>
      <w:bookmarkStart w:id="337" w:name="_Toc22859"/>
      <w:bookmarkStart w:id="338" w:name="_Toc247513999"/>
      <w:r>
        <w:rPr>
          <w:rFonts w:hint="eastAsia" w:ascii="宋体" w:eastAsia="宋体" w:cs="宋体"/>
          <w:color w:val="000000"/>
        </w:rPr>
        <w:t>8.1 对招标人的纪律要求</w:t>
      </w:r>
      <w:bookmarkEnd w:id="332"/>
      <w:bookmarkEnd w:id="333"/>
      <w:bookmarkEnd w:id="334"/>
      <w:bookmarkEnd w:id="335"/>
      <w:bookmarkEnd w:id="336"/>
      <w:bookmarkEnd w:id="337"/>
      <w:bookmarkEnd w:id="338"/>
    </w:p>
    <w:p w14:paraId="0965B6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招标人不得泄漏招标投标活动中应当保密的情况和资料，不得与投标人串通损害国家利益、社会公共利益或者他人合法权益。</w:t>
      </w:r>
    </w:p>
    <w:p w14:paraId="27C4C53C">
      <w:pPr>
        <w:pStyle w:val="4"/>
        <w:rPr>
          <w:rFonts w:ascii="宋体" w:eastAsia="宋体" w:cs="宋体"/>
          <w:color w:val="000000"/>
        </w:rPr>
      </w:pPr>
      <w:bookmarkStart w:id="339" w:name="_Toc247527601"/>
      <w:bookmarkStart w:id="340" w:name="_Toc152042352"/>
      <w:bookmarkStart w:id="341" w:name="_Toc152045576"/>
      <w:bookmarkStart w:id="342" w:name="_Toc15285"/>
      <w:bookmarkStart w:id="343" w:name="_Toc247514000"/>
      <w:bookmarkStart w:id="344" w:name="_Toc17310"/>
      <w:bookmarkStart w:id="345" w:name="_Toc144974544"/>
      <w:r>
        <w:rPr>
          <w:rFonts w:hint="eastAsia" w:ascii="宋体" w:eastAsia="宋体" w:cs="宋体"/>
          <w:color w:val="000000"/>
        </w:rPr>
        <w:t>8.2 对投标人的纪律要求</w:t>
      </w:r>
      <w:bookmarkEnd w:id="339"/>
      <w:bookmarkEnd w:id="340"/>
      <w:bookmarkEnd w:id="341"/>
      <w:bookmarkEnd w:id="342"/>
      <w:bookmarkEnd w:id="343"/>
      <w:bookmarkEnd w:id="344"/>
      <w:bookmarkEnd w:id="345"/>
    </w:p>
    <w:p w14:paraId="65E2D9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F9D4B14">
      <w:pPr>
        <w:pStyle w:val="4"/>
        <w:rPr>
          <w:rFonts w:ascii="宋体" w:eastAsia="宋体" w:cs="宋体"/>
          <w:color w:val="000000"/>
        </w:rPr>
      </w:pPr>
      <w:bookmarkStart w:id="346" w:name="_Toc21803"/>
      <w:bookmarkStart w:id="347" w:name="_Toc8598"/>
      <w:bookmarkStart w:id="348" w:name="_Toc247514001"/>
      <w:bookmarkStart w:id="349" w:name="_Toc144974545"/>
      <w:bookmarkStart w:id="350" w:name="_Toc152045577"/>
      <w:bookmarkStart w:id="351" w:name="_Toc247527602"/>
      <w:bookmarkStart w:id="352" w:name="_Toc152042353"/>
      <w:r>
        <w:rPr>
          <w:rFonts w:hint="eastAsia" w:ascii="宋体" w:eastAsia="宋体" w:cs="宋体"/>
          <w:color w:val="000000"/>
        </w:rPr>
        <w:t>8.3 对评标委员会成员的纪律要求</w:t>
      </w:r>
      <w:bookmarkEnd w:id="346"/>
      <w:bookmarkEnd w:id="347"/>
      <w:bookmarkEnd w:id="348"/>
      <w:bookmarkEnd w:id="349"/>
      <w:bookmarkEnd w:id="350"/>
      <w:bookmarkEnd w:id="351"/>
      <w:bookmarkEnd w:id="352"/>
    </w:p>
    <w:p w14:paraId="485ECDA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评标委员会在开始评标前，应了解评标专家的职责及守则，认真阅读附件二《评标委员会成员声明》的内容并签名，签字后方可进行评标。</w:t>
      </w:r>
    </w:p>
    <w:p w14:paraId="1FF4CD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B7DA2D7">
      <w:pPr>
        <w:pStyle w:val="4"/>
        <w:rPr>
          <w:rFonts w:ascii="宋体" w:eastAsia="宋体" w:cs="宋体"/>
          <w:color w:val="000000"/>
        </w:rPr>
      </w:pPr>
      <w:bookmarkStart w:id="353" w:name="_Toc152045578"/>
      <w:bookmarkStart w:id="354" w:name="_Toc247527603"/>
      <w:bookmarkStart w:id="355" w:name="_Toc247514002"/>
      <w:bookmarkStart w:id="356" w:name="_Toc24179"/>
      <w:bookmarkStart w:id="357" w:name="_Toc152042354"/>
      <w:bookmarkStart w:id="358" w:name="_Toc12506"/>
      <w:bookmarkStart w:id="359" w:name="_Toc144974546"/>
      <w:r>
        <w:rPr>
          <w:rFonts w:hint="eastAsia" w:ascii="宋体" w:eastAsia="宋体" w:cs="宋体"/>
          <w:color w:val="000000"/>
        </w:rPr>
        <w:t>8.4 对与评标活动有关的工作人员的纪律要求</w:t>
      </w:r>
      <w:bookmarkEnd w:id="353"/>
      <w:bookmarkEnd w:id="354"/>
      <w:bookmarkEnd w:id="355"/>
      <w:bookmarkEnd w:id="356"/>
      <w:bookmarkEnd w:id="357"/>
      <w:bookmarkEnd w:id="358"/>
    </w:p>
    <w:p w14:paraId="457898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rPr>
      </w:pPr>
      <w:bookmarkStart w:id="360" w:name="_Toc152042355"/>
      <w:r>
        <w:rPr>
          <w:rFonts w:hint="eastAsia" w:ascii="宋体" w:hAnsi="宋体" w:eastAsia="宋体" w:cs="宋体"/>
          <w:color w:val="000000"/>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60"/>
    </w:p>
    <w:p w14:paraId="25B32361">
      <w:pPr>
        <w:pStyle w:val="4"/>
        <w:rPr>
          <w:rFonts w:ascii="宋体" w:eastAsia="宋体" w:cs="宋体"/>
          <w:color w:val="000000"/>
        </w:rPr>
      </w:pPr>
      <w:bookmarkStart w:id="361" w:name="_Toc9992"/>
      <w:bookmarkStart w:id="362" w:name="_Toc152042356"/>
      <w:bookmarkStart w:id="363" w:name="_Toc152045579"/>
      <w:bookmarkStart w:id="364" w:name="_Toc247514003"/>
      <w:bookmarkStart w:id="365" w:name="_Toc247527604"/>
      <w:bookmarkStart w:id="366" w:name="_Toc26562"/>
      <w:r>
        <w:rPr>
          <w:rFonts w:hint="eastAsia" w:ascii="宋体" w:eastAsia="宋体" w:cs="宋体"/>
          <w:color w:val="000000"/>
        </w:rPr>
        <w:t>8.5 投诉</w:t>
      </w:r>
      <w:bookmarkEnd w:id="359"/>
      <w:bookmarkEnd w:id="361"/>
      <w:bookmarkEnd w:id="362"/>
      <w:bookmarkEnd w:id="363"/>
      <w:bookmarkEnd w:id="364"/>
      <w:bookmarkEnd w:id="365"/>
      <w:bookmarkEnd w:id="366"/>
    </w:p>
    <w:p w14:paraId="68D288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投标人和其他利害关系人认为本次招标活动违反法律、法规和规章规定的，有权向有关行政监督部门投诉。</w:t>
      </w:r>
    </w:p>
    <w:p w14:paraId="401E4139">
      <w:pPr>
        <w:pStyle w:val="3"/>
        <w:rPr>
          <w:rFonts w:ascii="宋体" w:hAnsi="宋体" w:eastAsia="宋体" w:cs="宋体"/>
          <w:color w:val="000000"/>
        </w:rPr>
      </w:pPr>
      <w:bookmarkStart w:id="367" w:name="_Toc152042357"/>
      <w:bookmarkStart w:id="368" w:name="_Toc247514004"/>
      <w:bookmarkStart w:id="369" w:name="_Toc247527605"/>
      <w:bookmarkStart w:id="370" w:name="_Toc32659"/>
      <w:bookmarkStart w:id="371" w:name="_Toc144974547"/>
      <w:bookmarkStart w:id="372" w:name="_Toc25723"/>
      <w:bookmarkStart w:id="373" w:name="_Toc152045580"/>
      <w:r>
        <w:rPr>
          <w:rFonts w:hint="eastAsia" w:ascii="宋体" w:hAnsi="宋体" w:eastAsia="宋体" w:cs="宋体"/>
          <w:color w:val="000000"/>
        </w:rPr>
        <w:t>9. 需要补充的其他内容</w:t>
      </w:r>
      <w:bookmarkEnd w:id="367"/>
      <w:bookmarkEnd w:id="368"/>
      <w:bookmarkEnd w:id="369"/>
      <w:bookmarkEnd w:id="370"/>
      <w:bookmarkEnd w:id="371"/>
      <w:bookmarkEnd w:id="372"/>
      <w:bookmarkEnd w:id="373"/>
    </w:p>
    <w:p w14:paraId="26C4E7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需要补充的其他内容：见投标人须知前附表。</w:t>
      </w:r>
    </w:p>
    <w:p w14:paraId="6109C55C">
      <w:pPr>
        <w:pStyle w:val="3"/>
        <w:rPr>
          <w:rFonts w:ascii="宋体" w:hAnsi="宋体" w:eastAsia="宋体" w:cs="宋体"/>
          <w:color w:val="000000"/>
        </w:rPr>
      </w:pPr>
      <w:bookmarkStart w:id="374" w:name="_Toc661"/>
      <w:bookmarkStart w:id="375" w:name="_Toc22808"/>
      <w:r>
        <w:rPr>
          <w:rFonts w:hint="eastAsia" w:ascii="宋体" w:hAnsi="宋体" w:eastAsia="宋体" w:cs="宋体"/>
          <w:color w:val="000000"/>
        </w:rPr>
        <w:t>10. 电子招标投标</w:t>
      </w:r>
      <w:bookmarkEnd w:id="374"/>
      <w:bookmarkEnd w:id="375"/>
    </w:p>
    <w:p w14:paraId="394959C7">
      <w:pPr>
        <w:spacing w:line="360" w:lineRule="auto"/>
        <w:ind w:firstLine="420" w:firstLineChars="200"/>
        <w:rPr>
          <w:rFonts w:hint="eastAsia" w:ascii="宋体" w:hAnsi="宋体" w:cs="宋体"/>
          <w:color w:val="000000"/>
          <w:u w:val="single"/>
        </w:rPr>
      </w:pPr>
      <w:r>
        <w:rPr>
          <w:rFonts w:hint="eastAsia" w:ascii="宋体" w:hAnsi="宋体" w:cs="宋体"/>
          <w:color w:val="000000"/>
          <w:u w:val="single"/>
        </w:rPr>
        <w:t>采用电子招标投标，对投标文件的编制、加密和标记、递交、开标、评标等具体要求，见投标人须知前附表。</w:t>
      </w:r>
    </w:p>
    <w:p w14:paraId="0369642A">
      <w:pPr>
        <w:spacing w:line="400" w:lineRule="exact"/>
        <w:ind w:firstLine="420" w:firstLineChars="200"/>
        <w:rPr>
          <w:rFonts w:hint="eastAsia" w:ascii="宋体" w:hAnsi="宋体" w:cs="宋体"/>
          <w:color w:val="000000"/>
          <w:u w:val="single"/>
        </w:rPr>
        <w:sectPr>
          <w:footerReference r:id="rId5" w:type="default"/>
          <w:pgSz w:w="11906" w:h="16838"/>
          <w:pgMar w:top="1418" w:right="1134" w:bottom="1418"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34C25F62">
      <w:pPr>
        <w:pStyle w:val="4"/>
        <w:ind w:firstLine="0" w:firstLineChars="0"/>
        <w:rPr>
          <w:rFonts w:hint="eastAsia" w:ascii="宋体" w:eastAsia="宋体" w:cs="宋体"/>
          <w:color w:val="000000"/>
        </w:rPr>
      </w:pPr>
      <w:bookmarkStart w:id="376" w:name="_Toc3477"/>
      <w:bookmarkStart w:id="377" w:name="_Toc10524"/>
      <w:r>
        <w:rPr>
          <w:rFonts w:hint="eastAsia" w:ascii="宋体" w:eastAsia="宋体" w:cs="宋体"/>
          <w:color w:val="000000"/>
        </w:rPr>
        <w:t>附件一：开标记录表</w:t>
      </w:r>
      <w:bookmarkEnd w:id="376"/>
      <w:bookmarkEnd w:id="377"/>
    </w:p>
    <w:p w14:paraId="1040B27E">
      <w:pPr>
        <w:spacing w:line="400" w:lineRule="exact"/>
        <w:jc w:val="center"/>
        <w:rPr>
          <w:rFonts w:ascii="宋体" w:hAnsi="宋体" w:cs="宋体"/>
          <w:color w:val="000000"/>
          <w:kern w:val="1"/>
          <w:sz w:val="28"/>
          <w:szCs w:val="28"/>
        </w:rPr>
      </w:pPr>
      <w:bookmarkStart w:id="378" w:name="_Toc247527607"/>
      <w:bookmarkStart w:id="379" w:name="_Toc152042359"/>
      <w:bookmarkStart w:id="380" w:name="_Toc152045582"/>
      <w:bookmarkStart w:id="381" w:name="_Toc144974549"/>
      <w:bookmarkStart w:id="382" w:name="_Toc247514006"/>
      <w:r>
        <w:rPr>
          <w:rFonts w:hint="eastAsia" w:ascii="宋体" w:hAnsi="宋体" w:cs="宋体"/>
          <w:color w:val="000000"/>
          <w:kern w:val="1"/>
          <w:sz w:val="28"/>
          <w:szCs w:val="28"/>
        </w:rPr>
        <w:t>开标记录表</w:t>
      </w:r>
    </w:p>
    <w:p w14:paraId="6340403E">
      <w:pPr>
        <w:spacing w:line="400" w:lineRule="exact"/>
        <w:ind w:right="55"/>
        <w:jc w:val="center"/>
        <w:rPr>
          <w:rFonts w:ascii="宋体" w:hAnsi="宋体" w:cs="宋体"/>
          <w:color w:val="000000"/>
          <w:kern w:val="1"/>
        </w:rPr>
      </w:pPr>
      <w:r>
        <w:rPr>
          <w:rFonts w:hint="eastAsia" w:ascii="宋体" w:hAnsi="宋体" w:cs="宋体"/>
          <w:color w:val="000000"/>
          <w:kern w:val="1"/>
        </w:rPr>
        <w:t xml:space="preserve">                                                                                                     开标时间：  年  月  日  时  分</w:t>
      </w:r>
    </w:p>
    <w:tbl>
      <w:tblPr>
        <w:tblStyle w:val="16"/>
        <w:tblW w:w="14723" w:type="dxa"/>
        <w:jc w:val="center"/>
        <w:tblLayout w:type="fixed"/>
        <w:tblCellMar>
          <w:top w:w="0" w:type="dxa"/>
          <w:left w:w="108" w:type="dxa"/>
          <w:bottom w:w="0" w:type="dxa"/>
          <w:right w:w="108" w:type="dxa"/>
        </w:tblCellMar>
      </w:tblPr>
      <w:tblGrid>
        <w:gridCol w:w="540"/>
        <w:gridCol w:w="605"/>
        <w:gridCol w:w="604"/>
        <w:gridCol w:w="736"/>
        <w:gridCol w:w="595"/>
        <w:gridCol w:w="679"/>
        <w:gridCol w:w="599"/>
        <w:gridCol w:w="605"/>
        <w:gridCol w:w="704"/>
        <w:gridCol w:w="720"/>
        <w:gridCol w:w="843"/>
        <w:gridCol w:w="869"/>
        <w:gridCol w:w="928"/>
        <w:gridCol w:w="891"/>
        <w:gridCol w:w="789"/>
        <w:gridCol w:w="846"/>
        <w:gridCol w:w="946"/>
        <w:gridCol w:w="556"/>
        <w:gridCol w:w="556"/>
        <w:gridCol w:w="556"/>
        <w:gridCol w:w="556"/>
      </w:tblGrid>
      <w:tr w14:paraId="2FD1AED0">
        <w:trPr>
          <w:trHeight w:val="969"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21FABE74">
            <w:pPr>
              <w:jc w:val="center"/>
              <w:rPr>
                <w:rFonts w:ascii="宋体" w:hAnsi="宋体" w:cs="宋体"/>
                <w:color w:val="000000"/>
                <w:kern w:val="1"/>
                <w:sz w:val="18"/>
                <w:szCs w:val="18"/>
              </w:rPr>
            </w:pPr>
            <w:r>
              <w:rPr>
                <w:rFonts w:hint="eastAsia" w:ascii="宋体" w:hAnsi="宋体" w:cs="宋体"/>
                <w:color w:val="000000"/>
                <w:kern w:val="1"/>
                <w:sz w:val="18"/>
                <w:szCs w:val="18"/>
              </w:rPr>
              <w:t>序号</w:t>
            </w:r>
          </w:p>
        </w:tc>
        <w:tc>
          <w:tcPr>
            <w:tcW w:w="605" w:type="dxa"/>
            <w:tcBorders>
              <w:top w:val="single" w:color="000000" w:sz="4" w:space="0"/>
              <w:left w:val="single" w:color="000000" w:sz="4" w:space="0"/>
              <w:bottom w:val="single" w:color="000000" w:sz="4" w:space="0"/>
              <w:right w:val="single" w:color="000000" w:sz="4" w:space="0"/>
            </w:tcBorders>
            <w:noWrap w:val="0"/>
            <w:vAlign w:val="center"/>
          </w:tcPr>
          <w:p w14:paraId="4A3E2F45">
            <w:pPr>
              <w:jc w:val="center"/>
              <w:rPr>
                <w:rFonts w:ascii="宋体" w:hAnsi="宋体" w:cs="宋体"/>
                <w:color w:val="000000"/>
                <w:kern w:val="1"/>
                <w:sz w:val="18"/>
                <w:szCs w:val="18"/>
              </w:rPr>
            </w:pPr>
            <w:r>
              <w:rPr>
                <w:rFonts w:hint="eastAsia" w:ascii="宋体" w:hAnsi="宋体" w:cs="宋体"/>
                <w:color w:val="000000"/>
                <w:kern w:val="1"/>
                <w:sz w:val="18"/>
                <w:szCs w:val="18"/>
              </w:rPr>
              <w:t>投标单位名称</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6445F810">
            <w:pPr>
              <w:jc w:val="center"/>
              <w:rPr>
                <w:rFonts w:hint="eastAsia" w:ascii="宋体" w:hAnsi="宋体" w:cs="宋体"/>
                <w:color w:val="000000"/>
                <w:kern w:val="1"/>
                <w:sz w:val="18"/>
                <w:szCs w:val="18"/>
              </w:rPr>
            </w:pPr>
            <w:r>
              <w:rPr>
                <w:rFonts w:hint="eastAsia" w:ascii="宋体" w:hAnsi="宋体" w:cs="宋体"/>
                <w:color w:val="000000"/>
                <w:sz w:val="18"/>
                <w:szCs w:val="18"/>
              </w:rPr>
              <w:t>投标文件递交情况</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6BB47637">
            <w:pPr>
              <w:jc w:val="center"/>
              <w:rPr>
                <w:rFonts w:ascii="宋体" w:hAnsi="宋体" w:cs="宋体"/>
                <w:color w:val="000000"/>
                <w:kern w:val="1"/>
                <w:sz w:val="18"/>
                <w:szCs w:val="18"/>
              </w:rPr>
            </w:pPr>
            <w:r>
              <w:rPr>
                <w:rFonts w:hint="eastAsia"/>
                <w:color w:val="000000"/>
                <w:sz w:val="18"/>
                <w:szCs w:val="18"/>
              </w:rPr>
              <w:t>投标文件解密情况</w:t>
            </w:r>
          </w:p>
        </w:tc>
        <w:tc>
          <w:tcPr>
            <w:tcW w:w="595" w:type="dxa"/>
            <w:tcBorders>
              <w:top w:val="single" w:color="000000" w:sz="4" w:space="0"/>
              <w:left w:val="single" w:color="000000" w:sz="4" w:space="0"/>
              <w:right w:val="single" w:color="auto" w:sz="4" w:space="0"/>
            </w:tcBorders>
            <w:noWrap w:val="0"/>
            <w:vAlign w:val="center"/>
          </w:tcPr>
          <w:p w14:paraId="1FBF67E2">
            <w:pPr>
              <w:jc w:val="center"/>
              <w:rPr>
                <w:rFonts w:ascii="宋体" w:hAnsi="宋体" w:cs="宋体"/>
                <w:color w:val="000000"/>
                <w:kern w:val="1"/>
                <w:sz w:val="18"/>
                <w:szCs w:val="18"/>
              </w:rPr>
            </w:pPr>
            <w:r>
              <w:rPr>
                <w:rFonts w:hint="eastAsia" w:ascii="宋体" w:hAnsi="宋体" w:cs="宋体"/>
                <w:color w:val="000000"/>
                <w:sz w:val="18"/>
                <w:szCs w:val="18"/>
              </w:rPr>
              <w:t>投标保证金金额</w:t>
            </w:r>
          </w:p>
        </w:tc>
        <w:tc>
          <w:tcPr>
            <w:tcW w:w="679" w:type="dxa"/>
            <w:tcBorders>
              <w:top w:val="single" w:color="000000" w:sz="4" w:space="0"/>
              <w:left w:val="single" w:color="000000" w:sz="4" w:space="0"/>
              <w:right w:val="single" w:color="auto" w:sz="4" w:space="0"/>
            </w:tcBorders>
            <w:noWrap w:val="0"/>
            <w:vAlign w:val="center"/>
          </w:tcPr>
          <w:p w14:paraId="03F77D64">
            <w:pPr>
              <w:jc w:val="center"/>
              <w:rPr>
                <w:color w:val="000000"/>
                <w:sz w:val="18"/>
                <w:szCs w:val="18"/>
              </w:rPr>
            </w:pPr>
            <w:r>
              <w:rPr>
                <w:rFonts w:hint="eastAsia"/>
                <w:color w:val="000000"/>
                <w:sz w:val="18"/>
                <w:szCs w:val="18"/>
              </w:rPr>
              <w:t>投标保证金递交情况</w:t>
            </w:r>
          </w:p>
        </w:tc>
        <w:tc>
          <w:tcPr>
            <w:tcW w:w="599" w:type="dxa"/>
            <w:tcBorders>
              <w:top w:val="single" w:color="000000" w:sz="4" w:space="0"/>
              <w:left w:val="single" w:color="000000" w:sz="4" w:space="0"/>
              <w:right w:val="single" w:color="auto" w:sz="4" w:space="0"/>
            </w:tcBorders>
            <w:noWrap w:val="0"/>
            <w:vAlign w:val="center"/>
          </w:tcPr>
          <w:p w14:paraId="67EDDAD4">
            <w:pPr>
              <w:jc w:val="center"/>
              <w:rPr>
                <w:rFonts w:hint="eastAsia"/>
                <w:color w:val="000000"/>
                <w:sz w:val="18"/>
                <w:szCs w:val="18"/>
              </w:rPr>
            </w:pPr>
            <w:r>
              <w:rPr>
                <w:rFonts w:hint="eastAsia"/>
                <w:color w:val="000000"/>
                <w:sz w:val="18"/>
                <w:szCs w:val="18"/>
              </w:rPr>
              <w:t>项目</w:t>
            </w:r>
          </w:p>
          <w:p w14:paraId="728C16C0">
            <w:pPr>
              <w:jc w:val="center"/>
              <w:rPr>
                <w:rFonts w:ascii="宋体" w:hAnsi="宋体" w:cs="宋体"/>
                <w:color w:val="000000"/>
                <w:kern w:val="1"/>
                <w:sz w:val="18"/>
                <w:szCs w:val="18"/>
              </w:rPr>
            </w:pPr>
            <w:r>
              <w:rPr>
                <w:rFonts w:hint="eastAsia"/>
                <w:color w:val="000000"/>
                <w:sz w:val="18"/>
                <w:szCs w:val="18"/>
              </w:rPr>
              <w:t>负责人</w:t>
            </w:r>
          </w:p>
        </w:tc>
        <w:tc>
          <w:tcPr>
            <w:tcW w:w="605" w:type="dxa"/>
            <w:tcBorders>
              <w:top w:val="single" w:color="000000" w:sz="4" w:space="0"/>
              <w:left w:val="single" w:color="000000" w:sz="4" w:space="0"/>
              <w:right w:val="single" w:color="auto" w:sz="4" w:space="0"/>
            </w:tcBorders>
            <w:noWrap w:val="0"/>
            <w:vAlign w:val="center"/>
          </w:tcPr>
          <w:p w14:paraId="355A87CE">
            <w:pPr>
              <w:jc w:val="center"/>
              <w:rPr>
                <w:rFonts w:hint="eastAsia"/>
                <w:color w:val="000000"/>
                <w:sz w:val="18"/>
                <w:szCs w:val="18"/>
              </w:rPr>
            </w:pPr>
            <w:r>
              <w:rPr>
                <w:rFonts w:hint="eastAsia"/>
                <w:color w:val="000000"/>
                <w:sz w:val="18"/>
                <w:szCs w:val="18"/>
              </w:rPr>
              <w:t>设计</w:t>
            </w:r>
          </w:p>
          <w:p w14:paraId="676CB3D0">
            <w:pPr>
              <w:jc w:val="center"/>
              <w:rPr>
                <w:rFonts w:ascii="宋体" w:hAnsi="宋体" w:cs="宋体"/>
                <w:color w:val="000000"/>
                <w:kern w:val="1"/>
                <w:sz w:val="18"/>
                <w:szCs w:val="18"/>
              </w:rPr>
            </w:pPr>
            <w:r>
              <w:rPr>
                <w:rFonts w:hint="eastAsia"/>
                <w:color w:val="000000"/>
                <w:sz w:val="18"/>
                <w:szCs w:val="18"/>
              </w:rPr>
              <w:t>负责</w:t>
            </w:r>
            <w:r>
              <w:rPr>
                <w:rFonts w:hint="eastAsia" w:ascii="宋体" w:hAnsi="宋体" w:cs="宋体"/>
                <w:color w:val="000000"/>
                <w:kern w:val="1"/>
                <w:sz w:val="18"/>
                <w:szCs w:val="18"/>
              </w:rPr>
              <w:t>人</w:t>
            </w:r>
          </w:p>
        </w:tc>
        <w:tc>
          <w:tcPr>
            <w:tcW w:w="704" w:type="dxa"/>
            <w:tcBorders>
              <w:top w:val="single" w:color="000000" w:sz="4" w:space="0"/>
              <w:left w:val="single" w:color="000000" w:sz="4" w:space="0"/>
              <w:right w:val="single" w:color="000000" w:sz="4" w:space="0"/>
            </w:tcBorders>
            <w:noWrap w:val="0"/>
            <w:vAlign w:val="center"/>
          </w:tcPr>
          <w:p w14:paraId="7971E509">
            <w:pPr>
              <w:jc w:val="center"/>
              <w:rPr>
                <w:rFonts w:ascii="宋体" w:hAnsi="宋体" w:cs="宋体"/>
                <w:color w:val="000000"/>
                <w:kern w:val="1"/>
                <w:sz w:val="18"/>
                <w:szCs w:val="18"/>
              </w:rPr>
            </w:pPr>
            <w:r>
              <w:rPr>
                <w:rFonts w:hint="eastAsia" w:ascii="宋体" w:hAnsi="宋体" w:cs="宋体"/>
                <w:color w:val="000000"/>
                <w:kern w:val="1"/>
                <w:sz w:val="18"/>
                <w:szCs w:val="18"/>
              </w:rPr>
              <w:t>施工技术负责人</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5E45A5">
            <w:pPr>
              <w:jc w:val="center"/>
              <w:rPr>
                <w:rFonts w:hint="eastAsia" w:ascii="宋体" w:hAnsi="宋体" w:cs="宋体"/>
                <w:color w:val="000000"/>
                <w:kern w:val="1"/>
                <w:sz w:val="18"/>
                <w:szCs w:val="18"/>
              </w:rPr>
            </w:pPr>
            <w:r>
              <w:rPr>
                <w:rFonts w:hint="eastAsia" w:ascii="宋体" w:hAnsi="宋体" w:cs="宋体"/>
                <w:color w:val="000000"/>
                <w:kern w:val="1"/>
                <w:sz w:val="18"/>
                <w:szCs w:val="18"/>
              </w:rPr>
              <w:t>专职</w:t>
            </w:r>
          </w:p>
          <w:p w14:paraId="56C0E687">
            <w:pPr>
              <w:jc w:val="center"/>
              <w:rPr>
                <w:rFonts w:ascii="宋体" w:hAnsi="宋体" w:cs="宋体"/>
                <w:color w:val="000000"/>
                <w:kern w:val="1"/>
              </w:rPr>
            </w:pPr>
            <w:r>
              <w:rPr>
                <w:rFonts w:hint="eastAsia" w:ascii="宋体" w:hAnsi="宋体" w:cs="宋体"/>
                <w:color w:val="000000"/>
                <w:kern w:val="1"/>
                <w:sz w:val="18"/>
                <w:szCs w:val="18"/>
              </w:rPr>
              <w:t>安全员</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38FC2298">
            <w:pPr>
              <w:jc w:val="center"/>
              <w:rPr>
                <w:rFonts w:hint="eastAsia" w:ascii="宋体" w:hAnsi="宋体" w:cs="宋体"/>
                <w:color w:val="000000"/>
                <w:kern w:val="1"/>
                <w:sz w:val="18"/>
                <w:szCs w:val="18"/>
              </w:rPr>
            </w:pPr>
            <w:r>
              <w:rPr>
                <w:rFonts w:hint="eastAsia" w:ascii="宋体" w:hAnsi="宋体" w:cs="宋体"/>
                <w:color w:val="000000"/>
                <w:kern w:val="1"/>
                <w:sz w:val="18"/>
                <w:szCs w:val="18"/>
              </w:rPr>
              <w:t>投标总报价</w:t>
            </w:r>
          </w:p>
          <w:p w14:paraId="0E5F57D0">
            <w:pPr>
              <w:jc w:val="center"/>
              <w:rPr>
                <w:rFonts w:hint="eastAsia" w:ascii="宋体" w:hAnsi="宋体" w:cs="宋体"/>
                <w:color w:val="000000"/>
                <w:kern w:val="1"/>
                <w:sz w:val="18"/>
                <w:szCs w:val="18"/>
              </w:rPr>
            </w:pPr>
            <w:r>
              <w:rPr>
                <w:rFonts w:hint="eastAsia" w:ascii="宋体" w:hAnsi="宋体" w:cs="宋体"/>
                <w:color w:val="000000"/>
                <w:kern w:val="1"/>
                <w:sz w:val="18"/>
                <w:szCs w:val="18"/>
              </w:rPr>
              <w:t>（元）</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1C1A834F">
            <w:pPr>
              <w:jc w:val="center"/>
              <w:rPr>
                <w:rFonts w:hint="eastAsia" w:ascii="宋体" w:hAnsi="宋体" w:cs="宋体"/>
                <w:color w:val="000000"/>
                <w:kern w:val="1"/>
                <w:sz w:val="18"/>
                <w:szCs w:val="18"/>
              </w:rPr>
            </w:pPr>
            <w:r>
              <w:rPr>
                <w:rFonts w:hint="eastAsia" w:ascii="宋体" w:hAnsi="宋体" w:cs="宋体"/>
                <w:color w:val="000000"/>
                <w:kern w:val="1"/>
                <w:sz w:val="18"/>
                <w:szCs w:val="18"/>
                <w:lang w:val="en-US" w:eastAsia="zh-CN"/>
              </w:rPr>
              <w:t>勘察</w:t>
            </w:r>
            <w:r>
              <w:rPr>
                <w:rFonts w:hint="eastAsia" w:ascii="宋体" w:hAnsi="宋体" w:cs="宋体"/>
                <w:color w:val="000000"/>
                <w:kern w:val="1"/>
                <w:sz w:val="18"/>
                <w:szCs w:val="18"/>
              </w:rPr>
              <w:t>费报价</w:t>
            </w:r>
          </w:p>
          <w:p w14:paraId="6B93F44E">
            <w:pPr>
              <w:jc w:val="center"/>
              <w:rPr>
                <w:rFonts w:ascii="宋体" w:hAnsi="宋体" w:cs="宋体"/>
                <w:color w:val="000000"/>
                <w:kern w:val="1"/>
                <w:sz w:val="18"/>
                <w:szCs w:val="18"/>
              </w:rPr>
            </w:pPr>
            <w:r>
              <w:rPr>
                <w:rFonts w:hint="eastAsia" w:ascii="宋体" w:hAnsi="宋体" w:cs="宋体"/>
                <w:color w:val="000000"/>
                <w:kern w:val="1"/>
                <w:sz w:val="18"/>
                <w:szCs w:val="18"/>
              </w:rPr>
              <w:t>（元）</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6E2324B3">
            <w:pPr>
              <w:jc w:val="center"/>
              <w:rPr>
                <w:rFonts w:hint="eastAsia" w:ascii="宋体" w:hAnsi="宋体" w:eastAsia="宋体" w:cs="宋体"/>
                <w:color w:val="000000"/>
                <w:kern w:val="1"/>
                <w:sz w:val="18"/>
                <w:szCs w:val="18"/>
                <w:u w:val="single"/>
                <w:lang w:val="en-US" w:eastAsia="zh-CN"/>
              </w:rPr>
            </w:pPr>
            <w:r>
              <w:rPr>
                <w:rFonts w:hint="eastAsia" w:ascii="宋体" w:hAnsi="宋体" w:cs="宋体"/>
                <w:color w:val="000000"/>
                <w:kern w:val="1"/>
                <w:sz w:val="18"/>
                <w:szCs w:val="18"/>
                <w:u w:val="single"/>
                <w:lang w:val="en-US" w:eastAsia="zh-CN"/>
              </w:rPr>
              <w:t>勘察</w:t>
            </w:r>
            <w:r>
              <w:rPr>
                <w:rFonts w:hint="eastAsia" w:ascii="宋体" w:hAnsi="宋体" w:cs="宋体"/>
                <w:color w:val="000000"/>
                <w:kern w:val="1"/>
                <w:sz w:val="18"/>
                <w:szCs w:val="18"/>
                <w:u w:val="single"/>
              </w:rPr>
              <w:t>费</w:t>
            </w:r>
            <w:r>
              <w:rPr>
                <w:rFonts w:hint="eastAsia" w:ascii="宋体" w:hAnsi="宋体" w:eastAsia="宋体" w:cs="宋体"/>
                <w:color w:val="000000"/>
                <w:kern w:val="1"/>
                <w:sz w:val="18"/>
                <w:szCs w:val="18"/>
                <w:u w:val="single"/>
                <w:lang w:val="en-US" w:eastAsia="zh-CN"/>
              </w:rPr>
              <w:t>投标下浮率</w:t>
            </w:r>
          </w:p>
          <w:p w14:paraId="1A4F604B">
            <w:pPr>
              <w:jc w:val="center"/>
              <w:rPr>
                <w:rFonts w:ascii="宋体" w:hAnsi="宋体" w:cs="宋体"/>
                <w:color w:val="000000"/>
                <w:kern w:val="1"/>
                <w:sz w:val="18"/>
                <w:szCs w:val="18"/>
                <w:u w:val="single"/>
              </w:rPr>
            </w:pPr>
            <w:r>
              <w:rPr>
                <w:rFonts w:hint="eastAsia" w:ascii="宋体" w:hAnsi="宋体" w:cs="宋体"/>
                <w:color w:val="000000"/>
                <w:kern w:val="1"/>
                <w:sz w:val="18"/>
                <w:szCs w:val="18"/>
                <w:u w:val="single"/>
              </w:rPr>
              <w:t>（</w:t>
            </w:r>
            <w:r>
              <w:rPr>
                <w:rFonts w:hint="eastAsia" w:ascii="宋体" w:hAnsi="宋体" w:eastAsia="宋体" w:cs="宋体"/>
                <w:color w:val="000000"/>
                <w:kern w:val="1"/>
                <w:sz w:val="18"/>
                <w:szCs w:val="18"/>
                <w:u w:val="single"/>
                <w:lang w:val="en-US" w:eastAsia="zh-CN"/>
              </w:rPr>
              <w:t>%</w:t>
            </w:r>
            <w:r>
              <w:rPr>
                <w:rFonts w:hint="eastAsia" w:ascii="宋体" w:hAnsi="宋体" w:cs="宋体"/>
                <w:color w:val="000000"/>
                <w:kern w:val="1"/>
                <w:sz w:val="18"/>
                <w:szCs w:val="18"/>
                <w:u w:val="single"/>
              </w:rPr>
              <w:t>）</w:t>
            </w:r>
          </w:p>
        </w:tc>
        <w:tc>
          <w:tcPr>
            <w:tcW w:w="891" w:type="dxa"/>
            <w:tcBorders>
              <w:top w:val="single" w:color="000000" w:sz="4" w:space="0"/>
              <w:left w:val="single" w:color="000000" w:sz="4" w:space="0"/>
              <w:right w:val="single" w:color="000000" w:sz="4" w:space="0"/>
            </w:tcBorders>
            <w:noWrap w:val="0"/>
            <w:vAlign w:val="center"/>
          </w:tcPr>
          <w:p w14:paraId="098F37BC">
            <w:pPr>
              <w:jc w:val="center"/>
              <w:rPr>
                <w:rFonts w:hint="eastAsia" w:ascii="宋体" w:hAnsi="宋体" w:cs="宋体"/>
                <w:color w:val="000000"/>
                <w:kern w:val="1"/>
                <w:sz w:val="18"/>
                <w:szCs w:val="18"/>
              </w:rPr>
            </w:pPr>
            <w:r>
              <w:rPr>
                <w:rFonts w:hint="eastAsia" w:ascii="宋体" w:hAnsi="宋体" w:cs="宋体"/>
                <w:color w:val="000000"/>
                <w:kern w:val="1"/>
                <w:sz w:val="18"/>
                <w:szCs w:val="18"/>
              </w:rPr>
              <w:t>设计费报价</w:t>
            </w:r>
          </w:p>
          <w:p w14:paraId="1C4716BD">
            <w:pPr>
              <w:jc w:val="center"/>
              <w:rPr>
                <w:rFonts w:hint="eastAsia" w:ascii="宋体" w:hAnsi="宋体" w:cs="宋体"/>
                <w:color w:val="000000"/>
                <w:kern w:val="1"/>
                <w:sz w:val="18"/>
                <w:szCs w:val="18"/>
              </w:rPr>
            </w:pPr>
            <w:r>
              <w:rPr>
                <w:rFonts w:hint="eastAsia" w:ascii="宋体" w:hAnsi="宋体" w:cs="宋体"/>
                <w:color w:val="000000"/>
                <w:kern w:val="1"/>
                <w:sz w:val="18"/>
                <w:szCs w:val="18"/>
              </w:rPr>
              <w:t>（元）</w:t>
            </w:r>
          </w:p>
        </w:tc>
        <w:tc>
          <w:tcPr>
            <w:tcW w:w="789" w:type="dxa"/>
            <w:tcBorders>
              <w:top w:val="single" w:color="000000" w:sz="4" w:space="0"/>
              <w:left w:val="single" w:color="000000" w:sz="4" w:space="0"/>
              <w:right w:val="single" w:color="000000" w:sz="4" w:space="0"/>
            </w:tcBorders>
            <w:noWrap w:val="0"/>
            <w:vAlign w:val="center"/>
          </w:tcPr>
          <w:p w14:paraId="29282FC1">
            <w:pPr>
              <w:jc w:val="center"/>
              <w:rPr>
                <w:rFonts w:hint="eastAsia" w:ascii="宋体" w:hAnsi="宋体" w:eastAsia="宋体" w:cs="宋体"/>
                <w:color w:val="000000"/>
                <w:kern w:val="1"/>
                <w:sz w:val="18"/>
                <w:szCs w:val="18"/>
                <w:u w:val="single"/>
                <w:lang w:val="en-US" w:eastAsia="zh-CN"/>
              </w:rPr>
            </w:pPr>
            <w:r>
              <w:rPr>
                <w:rFonts w:hint="eastAsia" w:ascii="宋体" w:hAnsi="宋体" w:cs="宋体"/>
                <w:color w:val="000000"/>
                <w:kern w:val="1"/>
                <w:sz w:val="18"/>
                <w:szCs w:val="18"/>
                <w:u w:val="single"/>
              </w:rPr>
              <w:t>设计费</w:t>
            </w:r>
            <w:r>
              <w:rPr>
                <w:rFonts w:hint="eastAsia" w:ascii="宋体" w:hAnsi="宋体" w:eastAsia="宋体" w:cs="宋体"/>
                <w:color w:val="000000"/>
                <w:kern w:val="1"/>
                <w:sz w:val="18"/>
                <w:szCs w:val="18"/>
                <w:u w:val="single"/>
                <w:lang w:val="en-US" w:eastAsia="zh-CN"/>
              </w:rPr>
              <w:t>投标下浮率</w:t>
            </w:r>
          </w:p>
          <w:p w14:paraId="3E639DF4">
            <w:pPr>
              <w:jc w:val="center"/>
              <w:rPr>
                <w:rFonts w:hint="eastAsia" w:ascii="宋体" w:hAnsi="宋体" w:cs="宋体"/>
                <w:color w:val="000000"/>
                <w:kern w:val="1"/>
                <w:sz w:val="18"/>
                <w:szCs w:val="18"/>
                <w:u w:val="single"/>
              </w:rPr>
            </w:pPr>
            <w:r>
              <w:rPr>
                <w:rFonts w:hint="eastAsia" w:ascii="宋体" w:hAnsi="宋体" w:cs="宋体"/>
                <w:color w:val="000000"/>
                <w:kern w:val="1"/>
                <w:sz w:val="18"/>
                <w:szCs w:val="18"/>
                <w:u w:val="single"/>
              </w:rPr>
              <w:t>（</w:t>
            </w:r>
            <w:r>
              <w:rPr>
                <w:rFonts w:hint="eastAsia" w:ascii="宋体" w:hAnsi="宋体" w:eastAsia="宋体" w:cs="宋体"/>
                <w:color w:val="000000"/>
                <w:kern w:val="1"/>
                <w:sz w:val="18"/>
                <w:szCs w:val="18"/>
                <w:u w:val="single"/>
                <w:lang w:val="en-US" w:eastAsia="zh-CN"/>
              </w:rPr>
              <w:t>%</w:t>
            </w:r>
            <w:r>
              <w:rPr>
                <w:rFonts w:hint="eastAsia" w:ascii="宋体" w:hAnsi="宋体" w:cs="宋体"/>
                <w:color w:val="000000"/>
                <w:kern w:val="1"/>
                <w:sz w:val="18"/>
                <w:szCs w:val="18"/>
                <w:u w:val="single"/>
              </w:rPr>
              <w:t>）</w:t>
            </w:r>
          </w:p>
        </w:tc>
        <w:tc>
          <w:tcPr>
            <w:tcW w:w="846" w:type="dxa"/>
            <w:tcBorders>
              <w:top w:val="single" w:color="000000" w:sz="4" w:space="0"/>
              <w:left w:val="single" w:color="000000" w:sz="4" w:space="0"/>
              <w:right w:val="single" w:color="000000" w:sz="4" w:space="0"/>
            </w:tcBorders>
            <w:noWrap w:val="0"/>
            <w:vAlign w:val="center"/>
          </w:tcPr>
          <w:p w14:paraId="7396AA54">
            <w:pPr>
              <w:jc w:val="center"/>
              <w:rPr>
                <w:rFonts w:hint="eastAsia" w:ascii="宋体" w:hAnsi="宋体" w:cs="宋体"/>
                <w:color w:val="000000"/>
                <w:kern w:val="1"/>
                <w:sz w:val="18"/>
                <w:szCs w:val="18"/>
              </w:rPr>
            </w:pPr>
            <w:r>
              <w:rPr>
                <w:rFonts w:hint="eastAsia" w:ascii="宋体" w:hAnsi="宋体" w:cs="宋体"/>
                <w:color w:val="000000"/>
                <w:kern w:val="1"/>
                <w:sz w:val="18"/>
                <w:szCs w:val="18"/>
              </w:rPr>
              <w:t>建安工程费报价</w:t>
            </w:r>
          </w:p>
          <w:p w14:paraId="15FACDA2">
            <w:pPr>
              <w:jc w:val="center"/>
              <w:rPr>
                <w:rFonts w:ascii="宋体" w:hAnsi="宋体" w:cs="宋体"/>
                <w:color w:val="000000"/>
                <w:sz w:val="18"/>
                <w:szCs w:val="18"/>
              </w:rPr>
            </w:pPr>
            <w:r>
              <w:rPr>
                <w:rFonts w:hint="eastAsia" w:ascii="宋体" w:hAnsi="宋体" w:eastAsia="宋体" w:cs="宋体"/>
                <w:sz w:val="18"/>
                <w:szCs w:val="18"/>
                <w:highlight w:val="none"/>
              </w:rPr>
              <w:t>（元）</w:t>
            </w:r>
          </w:p>
        </w:tc>
        <w:tc>
          <w:tcPr>
            <w:tcW w:w="946" w:type="dxa"/>
            <w:tcBorders>
              <w:top w:val="single" w:color="000000" w:sz="4" w:space="0"/>
              <w:left w:val="single" w:color="000000" w:sz="4" w:space="0"/>
              <w:right w:val="single" w:color="000000" w:sz="4" w:space="0"/>
            </w:tcBorders>
            <w:noWrap w:val="0"/>
            <w:vAlign w:val="center"/>
          </w:tcPr>
          <w:p w14:paraId="67DB4F48">
            <w:pPr>
              <w:jc w:val="center"/>
              <w:rPr>
                <w:rFonts w:hint="eastAsia" w:ascii="宋体" w:hAnsi="宋体" w:eastAsia="宋体" w:cs="宋体"/>
                <w:color w:val="000000"/>
                <w:kern w:val="1"/>
                <w:sz w:val="18"/>
                <w:szCs w:val="18"/>
                <w:u w:val="single"/>
                <w:lang w:val="en-US" w:eastAsia="zh-CN"/>
              </w:rPr>
            </w:pPr>
            <w:r>
              <w:rPr>
                <w:rFonts w:hint="eastAsia" w:ascii="宋体" w:hAnsi="宋体" w:cs="宋体"/>
                <w:color w:val="000000"/>
                <w:kern w:val="1"/>
                <w:sz w:val="18"/>
                <w:szCs w:val="18"/>
                <w:u w:val="single"/>
              </w:rPr>
              <w:t>建安工程费</w:t>
            </w:r>
            <w:r>
              <w:rPr>
                <w:rFonts w:hint="eastAsia" w:ascii="宋体" w:hAnsi="宋体" w:eastAsia="宋体" w:cs="宋体"/>
                <w:color w:val="000000"/>
                <w:kern w:val="1"/>
                <w:sz w:val="18"/>
                <w:szCs w:val="18"/>
                <w:u w:val="single"/>
                <w:lang w:val="en-US" w:eastAsia="zh-CN"/>
              </w:rPr>
              <w:t>投标下浮率</w:t>
            </w:r>
          </w:p>
          <w:p w14:paraId="45810490">
            <w:pPr>
              <w:jc w:val="center"/>
              <w:rPr>
                <w:rFonts w:ascii="宋体" w:hAnsi="宋体" w:cs="宋体"/>
                <w:color w:val="000000"/>
                <w:kern w:val="1"/>
                <w:sz w:val="18"/>
                <w:szCs w:val="18"/>
                <w:u w:val="single"/>
              </w:rPr>
            </w:pPr>
            <w:r>
              <w:rPr>
                <w:rFonts w:hint="eastAsia" w:ascii="宋体" w:hAnsi="宋体" w:cs="宋体"/>
                <w:color w:val="000000"/>
                <w:kern w:val="1"/>
                <w:sz w:val="18"/>
                <w:szCs w:val="18"/>
                <w:u w:val="single"/>
              </w:rPr>
              <w:t>（</w:t>
            </w:r>
            <w:r>
              <w:rPr>
                <w:rFonts w:hint="eastAsia" w:ascii="宋体" w:hAnsi="宋体" w:eastAsia="宋体" w:cs="宋体"/>
                <w:color w:val="000000"/>
                <w:kern w:val="1"/>
                <w:sz w:val="18"/>
                <w:szCs w:val="18"/>
                <w:u w:val="single"/>
                <w:lang w:val="en-US" w:eastAsia="zh-CN"/>
              </w:rPr>
              <w:t>%</w:t>
            </w:r>
            <w:r>
              <w:rPr>
                <w:rFonts w:hint="eastAsia" w:ascii="宋体" w:hAnsi="宋体" w:cs="宋体"/>
                <w:color w:val="000000"/>
                <w:kern w:val="1"/>
                <w:sz w:val="18"/>
                <w:szCs w:val="18"/>
                <w:u w:val="single"/>
              </w:rPr>
              <w:t>）</w:t>
            </w:r>
          </w:p>
        </w:tc>
        <w:tc>
          <w:tcPr>
            <w:tcW w:w="556" w:type="dxa"/>
            <w:tcBorders>
              <w:top w:val="single" w:color="000000" w:sz="4" w:space="0"/>
              <w:left w:val="single" w:color="000000" w:sz="4" w:space="0"/>
              <w:right w:val="single" w:color="000000" w:sz="4" w:space="0"/>
            </w:tcBorders>
            <w:noWrap w:val="0"/>
            <w:vAlign w:val="center"/>
          </w:tcPr>
          <w:p w14:paraId="0294816F">
            <w:pPr>
              <w:jc w:val="center"/>
              <w:rPr>
                <w:rFonts w:ascii="宋体" w:hAnsi="宋体" w:cs="宋体"/>
                <w:color w:val="000000"/>
                <w:kern w:val="1"/>
                <w:sz w:val="18"/>
                <w:szCs w:val="18"/>
              </w:rPr>
            </w:pPr>
            <w:r>
              <w:rPr>
                <w:rFonts w:hint="eastAsia" w:ascii="宋体" w:hAnsi="宋体" w:cs="宋体"/>
                <w:color w:val="000000"/>
                <w:kern w:val="1"/>
                <w:sz w:val="18"/>
                <w:szCs w:val="18"/>
              </w:rPr>
              <w:t>工期</w:t>
            </w:r>
          </w:p>
        </w:tc>
        <w:tc>
          <w:tcPr>
            <w:tcW w:w="556" w:type="dxa"/>
            <w:tcBorders>
              <w:top w:val="single" w:color="000000" w:sz="4" w:space="0"/>
              <w:left w:val="single" w:color="000000" w:sz="4" w:space="0"/>
              <w:right w:val="single" w:color="000000" w:sz="4" w:space="0"/>
            </w:tcBorders>
            <w:shd w:val="clear" w:color="auto" w:fill="auto"/>
            <w:noWrap w:val="0"/>
            <w:vAlign w:val="center"/>
          </w:tcPr>
          <w:p w14:paraId="41F56241">
            <w:pPr>
              <w:jc w:val="center"/>
              <w:rPr>
                <w:rFonts w:hint="eastAsia" w:ascii="宋体" w:hAnsi="宋体" w:cs="宋体"/>
                <w:color w:val="000000"/>
                <w:kern w:val="1"/>
                <w:sz w:val="18"/>
                <w:szCs w:val="18"/>
              </w:rPr>
            </w:pPr>
            <w:r>
              <w:rPr>
                <w:rFonts w:hint="eastAsia" w:ascii="宋体" w:hAnsi="宋体" w:cs="宋体"/>
                <w:color w:val="000000"/>
                <w:kern w:val="1"/>
                <w:sz w:val="18"/>
                <w:szCs w:val="18"/>
              </w:rPr>
              <w:t>质量</w:t>
            </w:r>
          </w:p>
          <w:p w14:paraId="5847EEA8">
            <w:pPr>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1"/>
                <w:sz w:val="18"/>
                <w:szCs w:val="18"/>
              </w:rPr>
              <w:t>标准</w:t>
            </w:r>
          </w:p>
        </w:tc>
        <w:tc>
          <w:tcPr>
            <w:tcW w:w="556" w:type="dxa"/>
            <w:tcBorders>
              <w:top w:val="single" w:color="000000" w:sz="4" w:space="0"/>
              <w:left w:val="single" w:color="000000" w:sz="4" w:space="0"/>
              <w:right w:val="single" w:color="000000" w:sz="4" w:space="0"/>
            </w:tcBorders>
            <w:shd w:val="clear" w:color="auto" w:fill="auto"/>
            <w:noWrap w:val="0"/>
            <w:vAlign w:val="center"/>
          </w:tcPr>
          <w:p w14:paraId="2ABAD780">
            <w:pPr>
              <w:jc w:val="center"/>
              <w:rPr>
                <w:rFonts w:hint="eastAsia" w:ascii="宋体" w:hAnsi="宋体" w:eastAsia="宋体" w:cs="宋体"/>
                <w:color w:val="000000"/>
                <w:kern w:val="1"/>
                <w:sz w:val="18"/>
                <w:szCs w:val="18"/>
                <w:lang w:val="en-US" w:eastAsia="zh-CN" w:bidi="ar-SA"/>
              </w:rPr>
            </w:pPr>
            <w:r>
              <w:rPr>
                <w:rFonts w:hint="eastAsia" w:ascii="宋体" w:hAnsi="宋体" w:cs="宋体"/>
                <w:color w:val="000000"/>
                <w:kern w:val="1"/>
                <w:sz w:val="18"/>
                <w:szCs w:val="18"/>
              </w:rPr>
              <w:t>投标人代表签名</w:t>
            </w:r>
          </w:p>
        </w:tc>
        <w:tc>
          <w:tcPr>
            <w:tcW w:w="556" w:type="dxa"/>
            <w:tcBorders>
              <w:top w:val="single" w:color="000000" w:sz="4" w:space="0"/>
              <w:left w:val="single" w:color="000000" w:sz="4" w:space="0"/>
              <w:right w:val="single" w:color="000000" w:sz="4" w:space="0"/>
            </w:tcBorders>
            <w:shd w:val="clear" w:color="auto" w:fill="auto"/>
            <w:noWrap w:val="0"/>
            <w:vAlign w:val="center"/>
          </w:tcPr>
          <w:p w14:paraId="4F996EFA">
            <w:pPr>
              <w:jc w:val="center"/>
              <w:rPr>
                <w:rFonts w:hint="eastAsia" w:ascii="宋体" w:hAnsi="宋体" w:eastAsia="宋体" w:cs="宋体"/>
                <w:color w:val="000000"/>
                <w:kern w:val="1"/>
                <w:sz w:val="18"/>
                <w:szCs w:val="18"/>
                <w:lang w:val="en-US" w:eastAsia="zh-CN" w:bidi="ar-SA"/>
              </w:rPr>
            </w:pPr>
            <w:r>
              <w:rPr>
                <w:rFonts w:hint="eastAsia" w:ascii="宋体" w:hAnsi="宋体" w:cs="宋体"/>
                <w:color w:val="000000"/>
                <w:kern w:val="1"/>
                <w:sz w:val="18"/>
                <w:szCs w:val="18"/>
              </w:rPr>
              <w:t>备注</w:t>
            </w:r>
          </w:p>
        </w:tc>
      </w:tr>
      <w:tr w14:paraId="0AF0148A">
        <w:tblPrEx>
          <w:tblCellMar>
            <w:top w:w="0" w:type="dxa"/>
            <w:left w:w="108" w:type="dxa"/>
            <w:bottom w:w="0" w:type="dxa"/>
            <w:right w:w="108" w:type="dxa"/>
          </w:tblCellMar>
        </w:tblPrEx>
        <w:trPr>
          <w:trHeight w:val="627"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2C4ACDC3">
            <w:pPr>
              <w:spacing w:line="620" w:lineRule="exact"/>
              <w:jc w:val="center"/>
              <w:rPr>
                <w:rFonts w:ascii="宋体" w:hAnsi="宋体" w:cs="宋体"/>
                <w:color w:val="000000"/>
                <w:kern w:val="1"/>
                <w:szCs w:val="21"/>
              </w:rPr>
            </w:pPr>
          </w:p>
        </w:tc>
        <w:tc>
          <w:tcPr>
            <w:tcW w:w="605" w:type="dxa"/>
            <w:tcBorders>
              <w:top w:val="single" w:color="000000" w:sz="4" w:space="0"/>
              <w:left w:val="single" w:color="000000" w:sz="4" w:space="0"/>
              <w:bottom w:val="single" w:color="000000" w:sz="4" w:space="0"/>
              <w:right w:val="single" w:color="000000" w:sz="4" w:space="0"/>
            </w:tcBorders>
            <w:noWrap w:val="0"/>
            <w:vAlign w:val="center"/>
          </w:tcPr>
          <w:p w14:paraId="0B37FE69">
            <w:pPr>
              <w:spacing w:line="620" w:lineRule="exact"/>
              <w:jc w:val="center"/>
              <w:rPr>
                <w:rFonts w:ascii="宋体" w:hAnsi="宋体" w:cs="宋体"/>
                <w:color w:val="000000"/>
                <w:kern w:val="1"/>
                <w:szCs w:val="21"/>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0919991D">
            <w:pPr>
              <w:spacing w:line="620" w:lineRule="exact"/>
              <w:jc w:val="center"/>
              <w:rPr>
                <w:rFonts w:ascii="宋体" w:hAnsi="宋体" w:cs="宋体"/>
                <w:color w:val="000000"/>
                <w:kern w:val="1"/>
                <w:szCs w:val="21"/>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7BB3B29B">
            <w:pPr>
              <w:spacing w:line="620" w:lineRule="exact"/>
              <w:jc w:val="center"/>
              <w:rPr>
                <w:rFonts w:ascii="宋体" w:hAnsi="宋体" w:cs="宋体"/>
                <w:color w:val="000000"/>
                <w:kern w:val="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center"/>
          </w:tcPr>
          <w:p w14:paraId="07A681BF">
            <w:pPr>
              <w:spacing w:line="620" w:lineRule="exact"/>
              <w:jc w:val="center"/>
              <w:rPr>
                <w:rFonts w:ascii="宋体" w:hAnsi="宋体" w:cs="宋体"/>
                <w:color w:val="000000"/>
                <w:kern w:val="1"/>
                <w:szCs w:val="21"/>
              </w:rPr>
            </w:pP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417A68DB">
            <w:pPr>
              <w:spacing w:line="620" w:lineRule="exact"/>
              <w:jc w:val="center"/>
              <w:rPr>
                <w:rFonts w:ascii="宋体" w:hAnsi="宋体" w:cs="宋体"/>
                <w:color w:val="000000"/>
                <w:kern w:val="1"/>
                <w:szCs w:val="21"/>
              </w:rPr>
            </w:pP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01867799">
            <w:pPr>
              <w:spacing w:line="620" w:lineRule="exact"/>
              <w:jc w:val="center"/>
              <w:rPr>
                <w:rFonts w:ascii="宋体" w:hAnsi="宋体" w:cs="宋体"/>
                <w:color w:val="000000"/>
                <w:kern w:val="1"/>
                <w:szCs w:val="21"/>
              </w:rPr>
            </w:pPr>
          </w:p>
        </w:tc>
        <w:tc>
          <w:tcPr>
            <w:tcW w:w="605" w:type="dxa"/>
            <w:tcBorders>
              <w:top w:val="single" w:color="000000" w:sz="4" w:space="0"/>
              <w:left w:val="single" w:color="000000" w:sz="4" w:space="0"/>
              <w:bottom w:val="single" w:color="000000" w:sz="4" w:space="0"/>
              <w:right w:val="single" w:color="000000" w:sz="4" w:space="0"/>
            </w:tcBorders>
            <w:noWrap w:val="0"/>
            <w:vAlign w:val="center"/>
          </w:tcPr>
          <w:p w14:paraId="77E3CA8D">
            <w:pPr>
              <w:spacing w:line="620" w:lineRule="exact"/>
              <w:jc w:val="center"/>
              <w:rPr>
                <w:rFonts w:ascii="宋体" w:hAnsi="宋体" w:cs="宋体"/>
                <w:color w:val="000000"/>
                <w:kern w:val="1"/>
                <w:szCs w:val="21"/>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7EE7B341">
            <w:pPr>
              <w:spacing w:line="620" w:lineRule="exact"/>
              <w:jc w:val="center"/>
              <w:rPr>
                <w:rFonts w:ascii="宋体" w:hAnsi="宋体" w:cs="宋体"/>
                <w:color w:val="000000"/>
                <w:kern w:val="1"/>
                <w:szCs w:val="21"/>
              </w:rPr>
            </w:pPr>
          </w:p>
        </w:tc>
        <w:tc>
          <w:tcPr>
            <w:tcW w:w="720" w:type="dxa"/>
            <w:tcBorders>
              <w:top w:val="single" w:color="000000" w:sz="4" w:space="0"/>
              <w:left w:val="single" w:color="000000" w:sz="4" w:space="0"/>
              <w:bottom w:val="single" w:color="000000" w:sz="4" w:space="0"/>
              <w:right w:val="single" w:color="000000" w:sz="4" w:space="0"/>
            </w:tcBorders>
            <w:noWrap w:val="0"/>
            <w:vAlign w:val="top"/>
          </w:tcPr>
          <w:p w14:paraId="62C737F0">
            <w:pPr>
              <w:spacing w:line="620" w:lineRule="exact"/>
              <w:jc w:val="center"/>
              <w:rPr>
                <w:rFonts w:ascii="宋体" w:hAnsi="宋体" w:cs="宋体"/>
                <w:color w:val="000000"/>
                <w:kern w:val="1"/>
                <w:szCs w:val="21"/>
              </w:rPr>
            </w:pPr>
          </w:p>
        </w:tc>
        <w:tc>
          <w:tcPr>
            <w:tcW w:w="843" w:type="dxa"/>
            <w:tcBorders>
              <w:top w:val="single" w:color="000000" w:sz="4" w:space="0"/>
              <w:left w:val="single" w:color="000000" w:sz="4" w:space="0"/>
              <w:bottom w:val="single" w:color="000000" w:sz="4" w:space="0"/>
              <w:right w:val="single" w:color="000000" w:sz="4" w:space="0"/>
            </w:tcBorders>
            <w:noWrap w:val="0"/>
            <w:vAlign w:val="top"/>
          </w:tcPr>
          <w:p w14:paraId="4EDB2476">
            <w:pPr>
              <w:spacing w:line="620" w:lineRule="exact"/>
              <w:jc w:val="center"/>
              <w:rPr>
                <w:rFonts w:ascii="宋体" w:hAnsi="宋体" w:cs="宋体"/>
                <w:color w:val="000000"/>
                <w:kern w:val="1"/>
                <w:szCs w:val="21"/>
              </w:rPr>
            </w:pPr>
          </w:p>
        </w:tc>
        <w:tc>
          <w:tcPr>
            <w:tcW w:w="869" w:type="dxa"/>
            <w:tcBorders>
              <w:top w:val="single" w:color="000000" w:sz="4" w:space="0"/>
              <w:left w:val="single" w:color="000000" w:sz="4" w:space="0"/>
              <w:bottom w:val="single" w:color="000000" w:sz="4" w:space="0"/>
              <w:right w:val="single" w:color="000000" w:sz="4" w:space="0"/>
            </w:tcBorders>
            <w:noWrap w:val="0"/>
            <w:vAlign w:val="top"/>
          </w:tcPr>
          <w:p w14:paraId="258EE913">
            <w:pPr>
              <w:spacing w:line="620" w:lineRule="exact"/>
              <w:jc w:val="center"/>
              <w:rPr>
                <w:rFonts w:ascii="宋体" w:hAnsi="宋体" w:cs="宋体"/>
                <w:color w:val="000000"/>
                <w:kern w:val="1"/>
                <w:szCs w:val="21"/>
              </w:rPr>
            </w:pPr>
          </w:p>
        </w:tc>
        <w:tc>
          <w:tcPr>
            <w:tcW w:w="928" w:type="dxa"/>
            <w:tcBorders>
              <w:top w:val="single" w:color="000000" w:sz="4" w:space="0"/>
              <w:left w:val="single" w:color="000000" w:sz="4" w:space="0"/>
              <w:bottom w:val="single" w:color="000000" w:sz="4" w:space="0"/>
              <w:right w:val="single" w:color="000000" w:sz="4" w:space="0"/>
            </w:tcBorders>
            <w:noWrap w:val="0"/>
            <w:vAlign w:val="top"/>
          </w:tcPr>
          <w:p w14:paraId="6944FF4D">
            <w:pPr>
              <w:spacing w:line="620" w:lineRule="exact"/>
              <w:jc w:val="center"/>
              <w:rPr>
                <w:rFonts w:ascii="宋体" w:hAnsi="宋体" w:cs="宋体"/>
                <w:color w:val="000000"/>
                <w:kern w:val="1"/>
                <w:szCs w:val="21"/>
              </w:rPr>
            </w:pPr>
          </w:p>
        </w:tc>
        <w:tc>
          <w:tcPr>
            <w:tcW w:w="891" w:type="dxa"/>
            <w:tcBorders>
              <w:top w:val="single" w:color="000000" w:sz="4" w:space="0"/>
              <w:left w:val="single" w:color="000000" w:sz="4" w:space="0"/>
              <w:bottom w:val="single" w:color="000000" w:sz="4" w:space="0"/>
              <w:right w:val="single" w:color="000000" w:sz="4" w:space="0"/>
            </w:tcBorders>
            <w:noWrap w:val="0"/>
            <w:vAlign w:val="top"/>
          </w:tcPr>
          <w:p w14:paraId="3C346994">
            <w:pPr>
              <w:spacing w:line="620" w:lineRule="exact"/>
              <w:jc w:val="center"/>
              <w:rPr>
                <w:rFonts w:ascii="宋体" w:hAnsi="宋体" w:cs="宋体"/>
                <w:color w:val="000000"/>
                <w:kern w:val="1"/>
                <w:szCs w:val="21"/>
              </w:rPr>
            </w:pPr>
          </w:p>
        </w:tc>
        <w:tc>
          <w:tcPr>
            <w:tcW w:w="789" w:type="dxa"/>
            <w:tcBorders>
              <w:top w:val="single" w:color="000000" w:sz="4" w:space="0"/>
              <w:left w:val="single" w:color="000000" w:sz="4" w:space="0"/>
              <w:bottom w:val="single" w:color="000000" w:sz="4" w:space="0"/>
              <w:right w:val="single" w:color="000000" w:sz="4" w:space="0"/>
            </w:tcBorders>
            <w:noWrap w:val="0"/>
            <w:vAlign w:val="top"/>
          </w:tcPr>
          <w:p w14:paraId="072B8FFC">
            <w:pPr>
              <w:spacing w:line="620" w:lineRule="exact"/>
              <w:jc w:val="center"/>
              <w:rPr>
                <w:rFonts w:ascii="宋体" w:hAnsi="宋体" w:cs="宋体"/>
                <w:color w:val="000000"/>
                <w:kern w:val="1"/>
                <w:szCs w:val="21"/>
              </w:rPr>
            </w:pPr>
          </w:p>
        </w:tc>
        <w:tc>
          <w:tcPr>
            <w:tcW w:w="846" w:type="dxa"/>
            <w:tcBorders>
              <w:top w:val="single" w:color="000000" w:sz="4" w:space="0"/>
              <w:left w:val="single" w:color="000000" w:sz="4" w:space="0"/>
              <w:bottom w:val="single" w:color="000000" w:sz="4" w:space="0"/>
              <w:right w:val="single" w:color="000000" w:sz="4" w:space="0"/>
            </w:tcBorders>
            <w:noWrap w:val="0"/>
            <w:vAlign w:val="top"/>
          </w:tcPr>
          <w:p w14:paraId="7C998D2C">
            <w:pPr>
              <w:spacing w:line="620" w:lineRule="exact"/>
              <w:jc w:val="center"/>
              <w:rPr>
                <w:rFonts w:ascii="宋体" w:hAnsi="宋体" w:cs="宋体"/>
                <w:color w:val="000000"/>
                <w:kern w:val="1"/>
                <w:szCs w:val="21"/>
              </w:rPr>
            </w:pPr>
          </w:p>
        </w:tc>
        <w:tc>
          <w:tcPr>
            <w:tcW w:w="946" w:type="dxa"/>
            <w:tcBorders>
              <w:top w:val="single" w:color="000000" w:sz="4" w:space="0"/>
              <w:left w:val="single" w:color="000000" w:sz="4" w:space="0"/>
              <w:bottom w:val="single" w:color="000000" w:sz="4" w:space="0"/>
              <w:right w:val="single" w:color="000000" w:sz="4" w:space="0"/>
            </w:tcBorders>
            <w:noWrap w:val="0"/>
            <w:vAlign w:val="top"/>
          </w:tcPr>
          <w:p w14:paraId="36F13F00">
            <w:pPr>
              <w:spacing w:line="620" w:lineRule="exact"/>
              <w:jc w:val="center"/>
              <w:rPr>
                <w:rFonts w:ascii="宋体" w:hAnsi="宋体" w:cs="宋体"/>
                <w:color w:val="000000"/>
                <w:kern w:val="1"/>
                <w:szCs w:val="21"/>
              </w:rPr>
            </w:pPr>
          </w:p>
        </w:tc>
        <w:tc>
          <w:tcPr>
            <w:tcW w:w="556" w:type="dxa"/>
            <w:tcBorders>
              <w:top w:val="single" w:color="000000" w:sz="4" w:space="0"/>
              <w:left w:val="single" w:color="000000" w:sz="4" w:space="0"/>
              <w:bottom w:val="single" w:color="000000" w:sz="4" w:space="0"/>
              <w:right w:val="single" w:color="000000" w:sz="4" w:space="0"/>
            </w:tcBorders>
            <w:noWrap w:val="0"/>
            <w:vAlign w:val="top"/>
          </w:tcPr>
          <w:p w14:paraId="69CCFCFF">
            <w:pPr>
              <w:spacing w:line="620" w:lineRule="exact"/>
              <w:jc w:val="center"/>
              <w:rPr>
                <w:rFonts w:ascii="宋体" w:hAnsi="宋体" w:cs="宋体"/>
                <w:color w:val="000000"/>
                <w:kern w:val="1"/>
                <w:szCs w:val="21"/>
              </w:rPr>
            </w:pPr>
          </w:p>
        </w:tc>
        <w:tc>
          <w:tcPr>
            <w:tcW w:w="556" w:type="dxa"/>
            <w:tcBorders>
              <w:top w:val="single" w:color="000000" w:sz="4" w:space="0"/>
              <w:left w:val="single" w:color="000000" w:sz="4" w:space="0"/>
              <w:bottom w:val="single" w:color="000000" w:sz="4" w:space="0"/>
              <w:right w:val="single" w:color="000000" w:sz="4" w:space="0"/>
            </w:tcBorders>
            <w:noWrap w:val="0"/>
            <w:vAlign w:val="top"/>
          </w:tcPr>
          <w:p w14:paraId="4D8FCD35">
            <w:pPr>
              <w:spacing w:line="620" w:lineRule="exact"/>
              <w:jc w:val="center"/>
              <w:rPr>
                <w:rFonts w:ascii="宋体" w:hAnsi="宋体" w:cs="宋体"/>
                <w:color w:val="000000"/>
                <w:kern w:val="1"/>
                <w:szCs w:val="21"/>
              </w:rPr>
            </w:pPr>
          </w:p>
        </w:tc>
        <w:tc>
          <w:tcPr>
            <w:tcW w:w="556" w:type="dxa"/>
            <w:tcBorders>
              <w:top w:val="single" w:color="000000" w:sz="4" w:space="0"/>
              <w:left w:val="single" w:color="000000" w:sz="4" w:space="0"/>
              <w:bottom w:val="single" w:color="000000" w:sz="4" w:space="0"/>
              <w:right w:val="single" w:color="000000" w:sz="4" w:space="0"/>
            </w:tcBorders>
            <w:noWrap w:val="0"/>
            <w:vAlign w:val="top"/>
          </w:tcPr>
          <w:p w14:paraId="69852FF6">
            <w:pPr>
              <w:spacing w:line="620" w:lineRule="exact"/>
              <w:jc w:val="center"/>
              <w:rPr>
                <w:rFonts w:ascii="宋体" w:hAnsi="宋体" w:cs="宋体"/>
                <w:color w:val="000000"/>
                <w:kern w:val="1"/>
                <w:szCs w:val="21"/>
              </w:rPr>
            </w:pPr>
          </w:p>
        </w:tc>
        <w:tc>
          <w:tcPr>
            <w:tcW w:w="556" w:type="dxa"/>
            <w:tcBorders>
              <w:top w:val="single" w:color="000000" w:sz="4" w:space="0"/>
              <w:left w:val="single" w:color="000000" w:sz="4" w:space="0"/>
              <w:bottom w:val="single" w:color="000000" w:sz="4" w:space="0"/>
              <w:right w:val="single" w:color="000000" w:sz="4" w:space="0"/>
            </w:tcBorders>
            <w:noWrap w:val="0"/>
            <w:vAlign w:val="top"/>
          </w:tcPr>
          <w:p w14:paraId="57F16071">
            <w:pPr>
              <w:spacing w:line="620" w:lineRule="exact"/>
              <w:jc w:val="center"/>
              <w:rPr>
                <w:rFonts w:ascii="宋体" w:hAnsi="宋体" w:cs="宋体"/>
                <w:color w:val="000000"/>
                <w:kern w:val="1"/>
                <w:szCs w:val="21"/>
              </w:rPr>
            </w:pPr>
          </w:p>
        </w:tc>
      </w:tr>
      <w:tr w14:paraId="7AA8BCEA">
        <w:tblPrEx>
          <w:tblCellMar>
            <w:top w:w="0" w:type="dxa"/>
            <w:left w:w="108" w:type="dxa"/>
            <w:bottom w:w="0" w:type="dxa"/>
            <w:right w:w="108" w:type="dxa"/>
          </w:tblCellMar>
        </w:tblPrEx>
        <w:trPr>
          <w:trHeight w:val="627"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6DE6FF79">
            <w:pPr>
              <w:spacing w:line="620" w:lineRule="exact"/>
              <w:jc w:val="center"/>
              <w:rPr>
                <w:rFonts w:ascii="宋体" w:hAnsi="宋体" w:cs="宋体"/>
                <w:color w:val="000000"/>
                <w:kern w:val="1"/>
                <w:szCs w:val="21"/>
              </w:rPr>
            </w:pPr>
          </w:p>
        </w:tc>
        <w:tc>
          <w:tcPr>
            <w:tcW w:w="605" w:type="dxa"/>
            <w:tcBorders>
              <w:top w:val="single" w:color="000000" w:sz="4" w:space="0"/>
              <w:left w:val="single" w:color="000000" w:sz="4" w:space="0"/>
              <w:bottom w:val="single" w:color="000000" w:sz="4" w:space="0"/>
              <w:right w:val="single" w:color="000000" w:sz="4" w:space="0"/>
            </w:tcBorders>
            <w:noWrap w:val="0"/>
            <w:vAlign w:val="center"/>
          </w:tcPr>
          <w:p w14:paraId="79FE3FFB">
            <w:pPr>
              <w:spacing w:line="620" w:lineRule="exact"/>
              <w:jc w:val="center"/>
              <w:rPr>
                <w:rFonts w:ascii="宋体" w:hAnsi="宋体" w:cs="宋体"/>
                <w:color w:val="000000"/>
                <w:kern w:val="1"/>
                <w:szCs w:val="21"/>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6ACD8C81">
            <w:pPr>
              <w:spacing w:line="620" w:lineRule="exact"/>
              <w:jc w:val="center"/>
              <w:rPr>
                <w:rFonts w:ascii="宋体" w:hAnsi="宋体" w:cs="宋体"/>
                <w:color w:val="000000"/>
                <w:kern w:val="1"/>
                <w:szCs w:val="21"/>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3F71A972">
            <w:pPr>
              <w:spacing w:line="620" w:lineRule="exact"/>
              <w:jc w:val="center"/>
              <w:rPr>
                <w:rFonts w:ascii="宋体" w:hAnsi="宋体" w:cs="宋体"/>
                <w:color w:val="000000"/>
                <w:kern w:val="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center"/>
          </w:tcPr>
          <w:p w14:paraId="5DB2B9CA">
            <w:pPr>
              <w:spacing w:line="620" w:lineRule="exact"/>
              <w:jc w:val="center"/>
              <w:rPr>
                <w:rFonts w:ascii="宋体" w:hAnsi="宋体" w:cs="宋体"/>
                <w:color w:val="000000"/>
                <w:kern w:val="1"/>
                <w:szCs w:val="21"/>
              </w:rPr>
            </w:pP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1559F9BA">
            <w:pPr>
              <w:spacing w:line="620" w:lineRule="exact"/>
              <w:jc w:val="center"/>
              <w:rPr>
                <w:rFonts w:ascii="宋体" w:hAnsi="宋体" w:cs="宋体"/>
                <w:color w:val="000000"/>
                <w:kern w:val="1"/>
                <w:szCs w:val="21"/>
              </w:rPr>
            </w:pP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111BFED5">
            <w:pPr>
              <w:spacing w:line="620" w:lineRule="exact"/>
              <w:jc w:val="center"/>
              <w:rPr>
                <w:rFonts w:ascii="宋体" w:hAnsi="宋体" w:cs="宋体"/>
                <w:color w:val="000000"/>
                <w:kern w:val="1"/>
                <w:szCs w:val="21"/>
              </w:rPr>
            </w:pPr>
          </w:p>
        </w:tc>
        <w:tc>
          <w:tcPr>
            <w:tcW w:w="605" w:type="dxa"/>
            <w:tcBorders>
              <w:top w:val="single" w:color="000000" w:sz="4" w:space="0"/>
              <w:left w:val="single" w:color="000000" w:sz="4" w:space="0"/>
              <w:bottom w:val="single" w:color="000000" w:sz="4" w:space="0"/>
              <w:right w:val="single" w:color="000000" w:sz="4" w:space="0"/>
            </w:tcBorders>
            <w:noWrap w:val="0"/>
            <w:vAlign w:val="center"/>
          </w:tcPr>
          <w:p w14:paraId="41FC821D">
            <w:pPr>
              <w:spacing w:line="620" w:lineRule="exact"/>
              <w:jc w:val="center"/>
              <w:rPr>
                <w:rFonts w:ascii="宋体" w:hAnsi="宋体" w:cs="宋体"/>
                <w:color w:val="000000"/>
                <w:kern w:val="1"/>
                <w:szCs w:val="21"/>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220B6170">
            <w:pPr>
              <w:spacing w:line="620" w:lineRule="exact"/>
              <w:jc w:val="center"/>
              <w:rPr>
                <w:rFonts w:ascii="宋体" w:hAnsi="宋体" w:cs="宋体"/>
                <w:color w:val="000000"/>
                <w:kern w:val="1"/>
                <w:szCs w:val="21"/>
              </w:rPr>
            </w:pPr>
          </w:p>
        </w:tc>
        <w:tc>
          <w:tcPr>
            <w:tcW w:w="720" w:type="dxa"/>
            <w:tcBorders>
              <w:top w:val="single" w:color="000000" w:sz="4" w:space="0"/>
              <w:left w:val="single" w:color="000000" w:sz="4" w:space="0"/>
              <w:bottom w:val="single" w:color="000000" w:sz="4" w:space="0"/>
              <w:right w:val="single" w:color="000000" w:sz="4" w:space="0"/>
            </w:tcBorders>
            <w:noWrap w:val="0"/>
            <w:vAlign w:val="top"/>
          </w:tcPr>
          <w:p w14:paraId="611DB507">
            <w:pPr>
              <w:spacing w:line="620" w:lineRule="exact"/>
              <w:jc w:val="center"/>
              <w:rPr>
                <w:rFonts w:ascii="宋体" w:hAnsi="宋体" w:cs="宋体"/>
                <w:color w:val="000000"/>
                <w:kern w:val="1"/>
                <w:szCs w:val="21"/>
              </w:rPr>
            </w:pPr>
          </w:p>
        </w:tc>
        <w:tc>
          <w:tcPr>
            <w:tcW w:w="843" w:type="dxa"/>
            <w:tcBorders>
              <w:top w:val="single" w:color="000000" w:sz="4" w:space="0"/>
              <w:left w:val="single" w:color="000000" w:sz="4" w:space="0"/>
              <w:bottom w:val="single" w:color="000000" w:sz="4" w:space="0"/>
              <w:right w:val="single" w:color="000000" w:sz="4" w:space="0"/>
            </w:tcBorders>
            <w:noWrap w:val="0"/>
            <w:vAlign w:val="top"/>
          </w:tcPr>
          <w:p w14:paraId="689FE66D">
            <w:pPr>
              <w:spacing w:line="620" w:lineRule="exact"/>
              <w:jc w:val="center"/>
              <w:rPr>
                <w:rFonts w:ascii="宋体" w:hAnsi="宋体" w:cs="宋体"/>
                <w:color w:val="000000"/>
                <w:kern w:val="1"/>
                <w:szCs w:val="21"/>
              </w:rPr>
            </w:pPr>
          </w:p>
        </w:tc>
        <w:tc>
          <w:tcPr>
            <w:tcW w:w="869" w:type="dxa"/>
            <w:tcBorders>
              <w:top w:val="single" w:color="000000" w:sz="4" w:space="0"/>
              <w:left w:val="single" w:color="000000" w:sz="4" w:space="0"/>
              <w:bottom w:val="single" w:color="000000" w:sz="4" w:space="0"/>
              <w:right w:val="single" w:color="000000" w:sz="4" w:space="0"/>
            </w:tcBorders>
            <w:noWrap w:val="0"/>
            <w:vAlign w:val="top"/>
          </w:tcPr>
          <w:p w14:paraId="5B739AE6">
            <w:pPr>
              <w:spacing w:line="620" w:lineRule="exact"/>
              <w:jc w:val="center"/>
              <w:rPr>
                <w:rFonts w:ascii="宋体" w:hAnsi="宋体" w:cs="宋体"/>
                <w:color w:val="000000"/>
                <w:kern w:val="1"/>
                <w:szCs w:val="21"/>
              </w:rPr>
            </w:pPr>
          </w:p>
        </w:tc>
        <w:tc>
          <w:tcPr>
            <w:tcW w:w="928" w:type="dxa"/>
            <w:tcBorders>
              <w:top w:val="single" w:color="000000" w:sz="4" w:space="0"/>
              <w:left w:val="single" w:color="000000" w:sz="4" w:space="0"/>
              <w:bottom w:val="single" w:color="000000" w:sz="4" w:space="0"/>
              <w:right w:val="single" w:color="000000" w:sz="4" w:space="0"/>
            </w:tcBorders>
            <w:noWrap w:val="0"/>
            <w:vAlign w:val="top"/>
          </w:tcPr>
          <w:p w14:paraId="787E2ABB">
            <w:pPr>
              <w:spacing w:line="620" w:lineRule="exact"/>
              <w:jc w:val="center"/>
              <w:rPr>
                <w:rFonts w:ascii="宋体" w:hAnsi="宋体" w:cs="宋体"/>
                <w:color w:val="000000"/>
                <w:kern w:val="1"/>
                <w:szCs w:val="21"/>
              </w:rPr>
            </w:pPr>
          </w:p>
        </w:tc>
        <w:tc>
          <w:tcPr>
            <w:tcW w:w="891" w:type="dxa"/>
            <w:tcBorders>
              <w:top w:val="single" w:color="000000" w:sz="4" w:space="0"/>
              <w:left w:val="single" w:color="000000" w:sz="4" w:space="0"/>
              <w:bottom w:val="single" w:color="000000" w:sz="4" w:space="0"/>
              <w:right w:val="single" w:color="000000" w:sz="4" w:space="0"/>
            </w:tcBorders>
            <w:noWrap w:val="0"/>
            <w:vAlign w:val="top"/>
          </w:tcPr>
          <w:p w14:paraId="3DF035D0">
            <w:pPr>
              <w:spacing w:line="620" w:lineRule="exact"/>
              <w:jc w:val="center"/>
              <w:rPr>
                <w:rFonts w:ascii="宋体" w:hAnsi="宋体" w:cs="宋体"/>
                <w:color w:val="000000"/>
                <w:kern w:val="1"/>
                <w:szCs w:val="21"/>
              </w:rPr>
            </w:pPr>
          </w:p>
        </w:tc>
        <w:tc>
          <w:tcPr>
            <w:tcW w:w="789" w:type="dxa"/>
            <w:tcBorders>
              <w:top w:val="single" w:color="000000" w:sz="4" w:space="0"/>
              <w:left w:val="single" w:color="000000" w:sz="4" w:space="0"/>
              <w:bottom w:val="single" w:color="000000" w:sz="4" w:space="0"/>
              <w:right w:val="single" w:color="000000" w:sz="4" w:space="0"/>
            </w:tcBorders>
            <w:noWrap w:val="0"/>
            <w:vAlign w:val="top"/>
          </w:tcPr>
          <w:p w14:paraId="1EC5661D">
            <w:pPr>
              <w:spacing w:line="620" w:lineRule="exact"/>
              <w:jc w:val="center"/>
              <w:rPr>
                <w:rFonts w:ascii="宋体" w:hAnsi="宋体" w:cs="宋体"/>
                <w:color w:val="000000"/>
                <w:kern w:val="1"/>
                <w:szCs w:val="21"/>
              </w:rPr>
            </w:pPr>
          </w:p>
        </w:tc>
        <w:tc>
          <w:tcPr>
            <w:tcW w:w="846" w:type="dxa"/>
            <w:tcBorders>
              <w:top w:val="single" w:color="000000" w:sz="4" w:space="0"/>
              <w:left w:val="single" w:color="000000" w:sz="4" w:space="0"/>
              <w:bottom w:val="single" w:color="000000" w:sz="4" w:space="0"/>
              <w:right w:val="single" w:color="000000" w:sz="4" w:space="0"/>
            </w:tcBorders>
            <w:noWrap w:val="0"/>
            <w:vAlign w:val="top"/>
          </w:tcPr>
          <w:p w14:paraId="6A165260">
            <w:pPr>
              <w:spacing w:line="620" w:lineRule="exact"/>
              <w:jc w:val="center"/>
              <w:rPr>
                <w:rFonts w:ascii="宋体" w:hAnsi="宋体" w:cs="宋体"/>
                <w:color w:val="000000"/>
                <w:kern w:val="1"/>
                <w:szCs w:val="21"/>
              </w:rPr>
            </w:pPr>
          </w:p>
        </w:tc>
        <w:tc>
          <w:tcPr>
            <w:tcW w:w="946" w:type="dxa"/>
            <w:tcBorders>
              <w:top w:val="single" w:color="000000" w:sz="4" w:space="0"/>
              <w:left w:val="single" w:color="000000" w:sz="4" w:space="0"/>
              <w:bottom w:val="single" w:color="000000" w:sz="4" w:space="0"/>
              <w:right w:val="single" w:color="000000" w:sz="4" w:space="0"/>
            </w:tcBorders>
            <w:noWrap w:val="0"/>
            <w:vAlign w:val="top"/>
          </w:tcPr>
          <w:p w14:paraId="486B99F6">
            <w:pPr>
              <w:spacing w:line="620" w:lineRule="exact"/>
              <w:jc w:val="center"/>
              <w:rPr>
                <w:rFonts w:ascii="宋体" w:hAnsi="宋体" w:cs="宋体"/>
                <w:color w:val="000000"/>
                <w:kern w:val="1"/>
                <w:szCs w:val="21"/>
              </w:rPr>
            </w:pPr>
          </w:p>
        </w:tc>
        <w:tc>
          <w:tcPr>
            <w:tcW w:w="556" w:type="dxa"/>
            <w:tcBorders>
              <w:top w:val="single" w:color="000000" w:sz="4" w:space="0"/>
              <w:left w:val="single" w:color="000000" w:sz="4" w:space="0"/>
              <w:bottom w:val="single" w:color="000000" w:sz="4" w:space="0"/>
              <w:right w:val="single" w:color="000000" w:sz="4" w:space="0"/>
            </w:tcBorders>
            <w:noWrap w:val="0"/>
            <w:vAlign w:val="top"/>
          </w:tcPr>
          <w:p w14:paraId="5ABD28B9">
            <w:pPr>
              <w:spacing w:line="620" w:lineRule="exact"/>
              <w:jc w:val="center"/>
              <w:rPr>
                <w:rFonts w:ascii="宋体" w:hAnsi="宋体" w:cs="宋体"/>
                <w:color w:val="000000"/>
                <w:kern w:val="1"/>
                <w:szCs w:val="21"/>
              </w:rPr>
            </w:pPr>
          </w:p>
        </w:tc>
        <w:tc>
          <w:tcPr>
            <w:tcW w:w="556" w:type="dxa"/>
            <w:tcBorders>
              <w:top w:val="single" w:color="000000" w:sz="4" w:space="0"/>
              <w:left w:val="single" w:color="000000" w:sz="4" w:space="0"/>
              <w:bottom w:val="single" w:color="000000" w:sz="4" w:space="0"/>
              <w:right w:val="single" w:color="000000" w:sz="4" w:space="0"/>
            </w:tcBorders>
            <w:noWrap w:val="0"/>
            <w:vAlign w:val="top"/>
          </w:tcPr>
          <w:p w14:paraId="28A393F4">
            <w:pPr>
              <w:spacing w:line="620" w:lineRule="exact"/>
              <w:jc w:val="center"/>
              <w:rPr>
                <w:rFonts w:ascii="宋体" w:hAnsi="宋体" w:cs="宋体"/>
                <w:color w:val="000000"/>
                <w:kern w:val="1"/>
                <w:szCs w:val="21"/>
              </w:rPr>
            </w:pPr>
          </w:p>
        </w:tc>
        <w:tc>
          <w:tcPr>
            <w:tcW w:w="556" w:type="dxa"/>
            <w:tcBorders>
              <w:top w:val="single" w:color="000000" w:sz="4" w:space="0"/>
              <w:left w:val="single" w:color="000000" w:sz="4" w:space="0"/>
              <w:bottom w:val="single" w:color="000000" w:sz="4" w:space="0"/>
              <w:right w:val="single" w:color="000000" w:sz="4" w:space="0"/>
            </w:tcBorders>
            <w:noWrap w:val="0"/>
            <w:vAlign w:val="top"/>
          </w:tcPr>
          <w:p w14:paraId="0CB20A38">
            <w:pPr>
              <w:spacing w:line="620" w:lineRule="exact"/>
              <w:jc w:val="center"/>
              <w:rPr>
                <w:rFonts w:ascii="宋体" w:hAnsi="宋体" w:cs="宋体"/>
                <w:color w:val="000000"/>
                <w:kern w:val="1"/>
                <w:szCs w:val="21"/>
              </w:rPr>
            </w:pPr>
          </w:p>
        </w:tc>
        <w:tc>
          <w:tcPr>
            <w:tcW w:w="556" w:type="dxa"/>
            <w:tcBorders>
              <w:top w:val="single" w:color="000000" w:sz="4" w:space="0"/>
              <w:left w:val="single" w:color="000000" w:sz="4" w:space="0"/>
              <w:bottom w:val="single" w:color="000000" w:sz="4" w:space="0"/>
              <w:right w:val="single" w:color="000000" w:sz="4" w:space="0"/>
            </w:tcBorders>
            <w:noWrap w:val="0"/>
            <w:vAlign w:val="top"/>
          </w:tcPr>
          <w:p w14:paraId="45D8DDA9">
            <w:pPr>
              <w:spacing w:line="620" w:lineRule="exact"/>
              <w:jc w:val="center"/>
              <w:rPr>
                <w:rFonts w:ascii="宋体" w:hAnsi="宋体" w:cs="宋体"/>
                <w:color w:val="000000"/>
                <w:kern w:val="1"/>
                <w:szCs w:val="21"/>
              </w:rPr>
            </w:pPr>
          </w:p>
        </w:tc>
      </w:tr>
      <w:tr w14:paraId="1B970E8C">
        <w:tblPrEx>
          <w:tblCellMar>
            <w:top w:w="0" w:type="dxa"/>
            <w:left w:w="108" w:type="dxa"/>
            <w:bottom w:w="0" w:type="dxa"/>
            <w:right w:w="108" w:type="dxa"/>
          </w:tblCellMar>
        </w:tblPrEx>
        <w:trPr>
          <w:trHeight w:val="627"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05A0DB22">
            <w:pPr>
              <w:spacing w:line="620" w:lineRule="exact"/>
              <w:jc w:val="center"/>
              <w:rPr>
                <w:rFonts w:ascii="宋体" w:hAnsi="宋体" w:cs="宋体"/>
                <w:color w:val="000000"/>
                <w:kern w:val="1"/>
                <w:szCs w:val="21"/>
              </w:rPr>
            </w:pPr>
          </w:p>
        </w:tc>
        <w:tc>
          <w:tcPr>
            <w:tcW w:w="605" w:type="dxa"/>
            <w:tcBorders>
              <w:top w:val="single" w:color="000000" w:sz="4" w:space="0"/>
              <w:left w:val="single" w:color="000000" w:sz="4" w:space="0"/>
              <w:bottom w:val="single" w:color="000000" w:sz="4" w:space="0"/>
              <w:right w:val="single" w:color="000000" w:sz="4" w:space="0"/>
            </w:tcBorders>
            <w:noWrap w:val="0"/>
            <w:vAlign w:val="center"/>
          </w:tcPr>
          <w:p w14:paraId="59160B4C">
            <w:pPr>
              <w:spacing w:line="620" w:lineRule="exact"/>
              <w:jc w:val="center"/>
              <w:rPr>
                <w:rFonts w:ascii="宋体" w:hAnsi="宋体" w:cs="宋体"/>
                <w:color w:val="000000"/>
                <w:kern w:val="1"/>
                <w:szCs w:val="21"/>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34108AAF">
            <w:pPr>
              <w:spacing w:line="620" w:lineRule="exact"/>
              <w:jc w:val="center"/>
              <w:rPr>
                <w:rFonts w:ascii="宋体" w:hAnsi="宋体" w:cs="宋体"/>
                <w:color w:val="000000"/>
                <w:kern w:val="1"/>
                <w:szCs w:val="21"/>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30726330">
            <w:pPr>
              <w:spacing w:line="620" w:lineRule="exact"/>
              <w:jc w:val="center"/>
              <w:rPr>
                <w:rFonts w:ascii="宋体" w:hAnsi="宋体" w:cs="宋体"/>
                <w:color w:val="000000"/>
                <w:kern w:val="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center"/>
          </w:tcPr>
          <w:p w14:paraId="212A75DF">
            <w:pPr>
              <w:spacing w:line="620" w:lineRule="exact"/>
              <w:jc w:val="center"/>
              <w:rPr>
                <w:rFonts w:ascii="宋体" w:hAnsi="宋体" w:cs="宋体"/>
                <w:color w:val="000000"/>
                <w:kern w:val="1"/>
                <w:szCs w:val="21"/>
              </w:rPr>
            </w:pP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2ACECA30">
            <w:pPr>
              <w:spacing w:line="620" w:lineRule="exact"/>
              <w:jc w:val="center"/>
              <w:rPr>
                <w:rFonts w:ascii="宋体" w:hAnsi="宋体" w:cs="宋体"/>
                <w:color w:val="000000"/>
                <w:kern w:val="1"/>
                <w:szCs w:val="21"/>
              </w:rPr>
            </w:pP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7779BBF4">
            <w:pPr>
              <w:spacing w:line="620" w:lineRule="exact"/>
              <w:jc w:val="center"/>
              <w:rPr>
                <w:rFonts w:ascii="宋体" w:hAnsi="宋体" w:cs="宋体"/>
                <w:color w:val="000000"/>
                <w:kern w:val="1"/>
                <w:szCs w:val="21"/>
              </w:rPr>
            </w:pPr>
          </w:p>
        </w:tc>
        <w:tc>
          <w:tcPr>
            <w:tcW w:w="605" w:type="dxa"/>
            <w:tcBorders>
              <w:top w:val="single" w:color="000000" w:sz="4" w:space="0"/>
              <w:left w:val="single" w:color="000000" w:sz="4" w:space="0"/>
              <w:bottom w:val="single" w:color="000000" w:sz="4" w:space="0"/>
              <w:right w:val="single" w:color="000000" w:sz="4" w:space="0"/>
            </w:tcBorders>
            <w:noWrap w:val="0"/>
            <w:vAlign w:val="center"/>
          </w:tcPr>
          <w:p w14:paraId="6BC8B72F">
            <w:pPr>
              <w:spacing w:line="620" w:lineRule="exact"/>
              <w:jc w:val="center"/>
              <w:rPr>
                <w:rFonts w:ascii="宋体" w:hAnsi="宋体" w:cs="宋体"/>
                <w:color w:val="000000"/>
                <w:kern w:val="1"/>
                <w:szCs w:val="21"/>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29353797">
            <w:pPr>
              <w:spacing w:line="620" w:lineRule="exact"/>
              <w:jc w:val="center"/>
              <w:rPr>
                <w:rFonts w:ascii="宋体" w:hAnsi="宋体" w:cs="宋体"/>
                <w:color w:val="000000"/>
                <w:kern w:val="1"/>
                <w:szCs w:val="21"/>
              </w:rPr>
            </w:pPr>
          </w:p>
        </w:tc>
        <w:tc>
          <w:tcPr>
            <w:tcW w:w="720" w:type="dxa"/>
            <w:tcBorders>
              <w:top w:val="single" w:color="000000" w:sz="4" w:space="0"/>
              <w:left w:val="single" w:color="000000" w:sz="4" w:space="0"/>
              <w:bottom w:val="single" w:color="000000" w:sz="4" w:space="0"/>
              <w:right w:val="single" w:color="000000" w:sz="4" w:space="0"/>
            </w:tcBorders>
            <w:noWrap w:val="0"/>
            <w:vAlign w:val="top"/>
          </w:tcPr>
          <w:p w14:paraId="594028D5">
            <w:pPr>
              <w:spacing w:line="620" w:lineRule="exact"/>
              <w:jc w:val="center"/>
              <w:rPr>
                <w:rFonts w:ascii="宋体" w:hAnsi="宋体" w:cs="宋体"/>
                <w:color w:val="000000"/>
                <w:kern w:val="1"/>
                <w:szCs w:val="21"/>
              </w:rPr>
            </w:pPr>
          </w:p>
        </w:tc>
        <w:tc>
          <w:tcPr>
            <w:tcW w:w="843" w:type="dxa"/>
            <w:tcBorders>
              <w:top w:val="single" w:color="000000" w:sz="4" w:space="0"/>
              <w:left w:val="single" w:color="000000" w:sz="4" w:space="0"/>
              <w:bottom w:val="single" w:color="000000" w:sz="4" w:space="0"/>
              <w:right w:val="single" w:color="000000" w:sz="4" w:space="0"/>
            </w:tcBorders>
            <w:noWrap w:val="0"/>
            <w:vAlign w:val="top"/>
          </w:tcPr>
          <w:p w14:paraId="626B5978">
            <w:pPr>
              <w:spacing w:line="620" w:lineRule="exact"/>
              <w:jc w:val="center"/>
              <w:rPr>
                <w:rFonts w:ascii="宋体" w:hAnsi="宋体" w:cs="宋体"/>
                <w:color w:val="000000"/>
                <w:kern w:val="1"/>
                <w:szCs w:val="21"/>
              </w:rPr>
            </w:pPr>
          </w:p>
        </w:tc>
        <w:tc>
          <w:tcPr>
            <w:tcW w:w="869" w:type="dxa"/>
            <w:tcBorders>
              <w:top w:val="single" w:color="000000" w:sz="4" w:space="0"/>
              <w:left w:val="single" w:color="000000" w:sz="4" w:space="0"/>
              <w:bottom w:val="single" w:color="000000" w:sz="4" w:space="0"/>
              <w:right w:val="single" w:color="000000" w:sz="4" w:space="0"/>
            </w:tcBorders>
            <w:noWrap w:val="0"/>
            <w:vAlign w:val="top"/>
          </w:tcPr>
          <w:p w14:paraId="3B7E7FFE">
            <w:pPr>
              <w:spacing w:line="620" w:lineRule="exact"/>
              <w:jc w:val="center"/>
              <w:rPr>
                <w:rFonts w:ascii="宋体" w:hAnsi="宋体" w:cs="宋体"/>
                <w:color w:val="000000"/>
                <w:kern w:val="1"/>
                <w:szCs w:val="21"/>
              </w:rPr>
            </w:pPr>
          </w:p>
        </w:tc>
        <w:tc>
          <w:tcPr>
            <w:tcW w:w="928" w:type="dxa"/>
            <w:tcBorders>
              <w:top w:val="single" w:color="000000" w:sz="4" w:space="0"/>
              <w:left w:val="single" w:color="000000" w:sz="4" w:space="0"/>
              <w:bottom w:val="single" w:color="000000" w:sz="4" w:space="0"/>
              <w:right w:val="single" w:color="000000" w:sz="4" w:space="0"/>
            </w:tcBorders>
            <w:noWrap w:val="0"/>
            <w:vAlign w:val="top"/>
          </w:tcPr>
          <w:p w14:paraId="553ACDF1">
            <w:pPr>
              <w:spacing w:line="620" w:lineRule="exact"/>
              <w:jc w:val="center"/>
              <w:rPr>
                <w:rFonts w:ascii="宋体" w:hAnsi="宋体" w:cs="宋体"/>
                <w:color w:val="000000"/>
                <w:kern w:val="1"/>
                <w:szCs w:val="21"/>
              </w:rPr>
            </w:pPr>
          </w:p>
        </w:tc>
        <w:tc>
          <w:tcPr>
            <w:tcW w:w="891" w:type="dxa"/>
            <w:tcBorders>
              <w:top w:val="single" w:color="000000" w:sz="4" w:space="0"/>
              <w:left w:val="single" w:color="000000" w:sz="4" w:space="0"/>
              <w:bottom w:val="single" w:color="000000" w:sz="4" w:space="0"/>
              <w:right w:val="single" w:color="000000" w:sz="4" w:space="0"/>
            </w:tcBorders>
            <w:noWrap w:val="0"/>
            <w:vAlign w:val="top"/>
          </w:tcPr>
          <w:p w14:paraId="17481E89">
            <w:pPr>
              <w:spacing w:line="620" w:lineRule="exact"/>
              <w:jc w:val="center"/>
              <w:rPr>
                <w:rFonts w:ascii="宋体" w:hAnsi="宋体" w:cs="宋体"/>
                <w:color w:val="000000"/>
                <w:kern w:val="1"/>
                <w:szCs w:val="21"/>
              </w:rPr>
            </w:pPr>
          </w:p>
        </w:tc>
        <w:tc>
          <w:tcPr>
            <w:tcW w:w="789" w:type="dxa"/>
            <w:tcBorders>
              <w:top w:val="single" w:color="000000" w:sz="4" w:space="0"/>
              <w:left w:val="single" w:color="000000" w:sz="4" w:space="0"/>
              <w:bottom w:val="single" w:color="000000" w:sz="4" w:space="0"/>
              <w:right w:val="single" w:color="000000" w:sz="4" w:space="0"/>
            </w:tcBorders>
            <w:noWrap w:val="0"/>
            <w:vAlign w:val="top"/>
          </w:tcPr>
          <w:p w14:paraId="02388497">
            <w:pPr>
              <w:spacing w:line="620" w:lineRule="exact"/>
              <w:jc w:val="center"/>
              <w:rPr>
                <w:rFonts w:ascii="宋体" w:hAnsi="宋体" w:cs="宋体"/>
                <w:color w:val="000000"/>
                <w:kern w:val="1"/>
                <w:szCs w:val="21"/>
              </w:rPr>
            </w:pPr>
          </w:p>
        </w:tc>
        <w:tc>
          <w:tcPr>
            <w:tcW w:w="846" w:type="dxa"/>
            <w:tcBorders>
              <w:top w:val="single" w:color="000000" w:sz="4" w:space="0"/>
              <w:left w:val="single" w:color="000000" w:sz="4" w:space="0"/>
              <w:bottom w:val="single" w:color="000000" w:sz="4" w:space="0"/>
              <w:right w:val="single" w:color="000000" w:sz="4" w:space="0"/>
            </w:tcBorders>
            <w:noWrap w:val="0"/>
            <w:vAlign w:val="top"/>
          </w:tcPr>
          <w:p w14:paraId="3FB50E11">
            <w:pPr>
              <w:spacing w:line="620" w:lineRule="exact"/>
              <w:jc w:val="center"/>
              <w:rPr>
                <w:rFonts w:ascii="宋体" w:hAnsi="宋体" w:cs="宋体"/>
                <w:color w:val="000000"/>
                <w:kern w:val="1"/>
                <w:szCs w:val="21"/>
              </w:rPr>
            </w:pPr>
          </w:p>
        </w:tc>
        <w:tc>
          <w:tcPr>
            <w:tcW w:w="946" w:type="dxa"/>
            <w:tcBorders>
              <w:top w:val="single" w:color="000000" w:sz="4" w:space="0"/>
              <w:left w:val="single" w:color="000000" w:sz="4" w:space="0"/>
              <w:bottom w:val="single" w:color="000000" w:sz="4" w:space="0"/>
              <w:right w:val="single" w:color="000000" w:sz="4" w:space="0"/>
            </w:tcBorders>
            <w:noWrap w:val="0"/>
            <w:vAlign w:val="top"/>
          </w:tcPr>
          <w:p w14:paraId="0C7DF7ED">
            <w:pPr>
              <w:spacing w:line="620" w:lineRule="exact"/>
              <w:jc w:val="center"/>
              <w:rPr>
                <w:rFonts w:ascii="宋体" w:hAnsi="宋体" w:cs="宋体"/>
                <w:color w:val="000000"/>
                <w:kern w:val="1"/>
                <w:szCs w:val="21"/>
              </w:rPr>
            </w:pPr>
          </w:p>
        </w:tc>
        <w:tc>
          <w:tcPr>
            <w:tcW w:w="556" w:type="dxa"/>
            <w:tcBorders>
              <w:top w:val="single" w:color="000000" w:sz="4" w:space="0"/>
              <w:left w:val="single" w:color="000000" w:sz="4" w:space="0"/>
              <w:bottom w:val="single" w:color="000000" w:sz="4" w:space="0"/>
              <w:right w:val="single" w:color="000000" w:sz="4" w:space="0"/>
            </w:tcBorders>
            <w:noWrap w:val="0"/>
            <w:vAlign w:val="top"/>
          </w:tcPr>
          <w:p w14:paraId="0A23CA0A">
            <w:pPr>
              <w:spacing w:line="620" w:lineRule="exact"/>
              <w:jc w:val="center"/>
              <w:rPr>
                <w:rFonts w:ascii="宋体" w:hAnsi="宋体" w:cs="宋体"/>
                <w:color w:val="000000"/>
                <w:kern w:val="1"/>
                <w:szCs w:val="21"/>
              </w:rPr>
            </w:pPr>
          </w:p>
        </w:tc>
        <w:tc>
          <w:tcPr>
            <w:tcW w:w="556" w:type="dxa"/>
            <w:tcBorders>
              <w:top w:val="single" w:color="000000" w:sz="4" w:space="0"/>
              <w:left w:val="single" w:color="000000" w:sz="4" w:space="0"/>
              <w:bottom w:val="single" w:color="000000" w:sz="4" w:space="0"/>
              <w:right w:val="single" w:color="000000" w:sz="4" w:space="0"/>
            </w:tcBorders>
            <w:noWrap w:val="0"/>
            <w:vAlign w:val="top"/>
          </w:tcPr>
          <w:p w14:paraId="794BF537">
            <w:pPr>
              <w:spacing w:line="620" w:lineRule="exact"/>
              <w:jc w:val="center"/>
              <w:rPr>
                <w:rFonts w:ascii="宋体" w:hAnsi="宋体" w:cs="宋体"/>
                <w:color w:val="000000"/>
                <w:kern w:val="1"/>
                <w:szCs w:val="21"/>
              </w:rPr>
            </w:pPr>
          </w:p>
        </w:tc>
        <w:tc>
          <w:tcPr>
            <w:tcW w:w="556" w:type="dxa"/>
            <w:tcBorders>
              <w:top w:val="single" w:color="000000" w:sz="4" w:space="0"/>
              <w:left w:val="single" w:color="000000" w:sz="4" w:space="0"/>
              <w:bottom w:val="single" w:color="000000" w:sz="4" w:space="0"/>
              <w:right w:val="single" w:color="000000" w:sz="4" w:space="0"/>
            </w:tcBorders>
            <w:noWrap w:val="0"/>
            <w:vAlign w:val="top"/>
          </w:tcPr>
          <w:p w14:paraId="7EE01482">
            <w:pPr>
              <w:spacing w:line="620" w:lineRule="exact"/>
              <w:jc w:val="center"/>
              <w:rPr>
                <w:rFonts w:ascii="宋体" w:hAnsi="宋体" w:cs="宋体"/>
                <w:color w:val="000000"/>
                <w:kern w:val="1"/>
                <w:szCs w:val="21"/>
              </w:rPr>
            </w:pPr>
          </w:p>
        </w:tc>
        <w:tc>
          <w:tcPr>
            <w:tcW w:w="556" w:type="dxa"/>
            <w:tcBorders>
              <w:top w:val="single" w:color="000000" w:sz="4" w:space="0"/>
              <w:left w:val="single" w:color="000000" w:sz="4" w:space="0"/>
              <w:bottom w:val="single" w:color="000000" w:sz="4" w:space="0"/>
              <w:right w:val="single" w:color="000000" w:sz="4" w:space="0"/>
            </w:tcBorders>
            <w:noWrap w:val="0"/>
            <w:vAlign w:val="top"/>
          </w:tcPr>
          <w:p w14:paraId="5CD45183">
            <w:pPr>
              <w:spacing w:line="620" w:lineRule="exact"/>
              <w:jc w:val="center"/>
              <w:rPr>
                <w:rFonts w:ascii="宋体" w:hAnsi="宋体" w:cs="宋体"/>
                <w:color w:val="000000"/>
                <w:kern w:val="1"/>
                <w:szCs w:val="21"/>
              </w:rPr>
            </w:pPr>
          </w:p>
        </w:tc>
      </w:tr>
      <w:tr w14:paraId="313D0BAF">
        <w:tblPrEx>
          <w:tblCellMar>
            <w:top w:w="0" w:type="dxa"/>
            <w:left w:w="108" w:type="dxa"/>
            <w:bottom w:w="0" w:type="dxa"/>
            <w:right w:w="108" w:type="dxa"/>
          </w:tblCellMar>
        </w:tblPrEx>
        <w:trPr>
          <w:trHeight w:val="627"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4DB4CBAF">
            <w:pPr>
              <w:spacing w:line="620" w:lineRule="exact"/>
              <w:jc w:val="center"/>
              <w:rPr>
                <w:rFonts w:ascii="宋体" w:hAnsi="宋体" w:cs="宋体"/>
                <w:color w:val="000000"/>
                <w:kern w:val="1"/>
                <w:szCs w:val="21"/>
              </w:rPr>
            </w:pPr>
          </w:p>
        </w:tc>
        <w:tc>
          <w:tcPr>
            <w:tcW w:w="605" w:type="dxa"/>
            <w:tcBorders>
              <w:top w:val="single" w:color="000000" w:sz="4" w:space="0"/>
              <w:left w:val="single" w:color="000000" w:sz="4" w:space="0"/>
              <w:bottom w:val="single" w:color="000000" w:sz="4" w:space="0"/>
              <w:right w:val="single" w:color="000000" w:sz="4" w:space="0"/>
            </w:tcBorders>
            <w:noWrap w:val="0"/>
            <w:vAlign w:val="center"/>
          </w:tcPr>
          <w:p w14:paraId="5E696339">
            <w:pPr>
              <w:spacing w:line="620" w:lineRule="exact"/>
              <w:jc w:val="center"/>
              <w:rPr>
                <w:rFonts w:ascii="宋体" w:hAnsi="宋体" w:cs="宋体"/>
                <w:color w:val="000000"/>
                <w:kern w:val="1"/>
                <w:szCs w:val="21"/>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4D3FDFCE">
            <w:pPr>
              <w:spacing w:line="620" w:lineRule="exact"/>
              <w:jc w:val="center"/>
              <w:rPr>
                <w:rFonts w:ascii="宋体" w:hAnsi="宋体" w:cs="宋体"/>
                <w:color w:val="000000"/>
                <w:kern w:val="1"/>
                <w:szCs w:val="21"/>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09E2FFC8">
            <w:pPr>
              <w:spacing w:line="620" w:lineRule="exact"/>
              <w:jc w:val="center"/>
              <w:rPr>
                <w:rFonts w:ascii="宋体" w:hAnsi="宋体" w:cs="宋体"/>
                <w:color w:val="000000"/>
                <w:kern w:val="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center"/>
          </w:tcPr>
          <w:p w14:paraId="6F36DB22">
            <w:pPr>
              <w:spacing w:line="620" w:lineRule="exact"/>
              <w:jc w:val="center"/>
              <w:rPr>
                <w:rFonts w:ascii="宋体" w:hAnsi="宋体" w:cs="宋体"/>
                <w:color w:val="000000"/>
                <w:kern w:val="1"/>
                <w:szCs w:val="21"/>
              </w:rPr>
            </w:pP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600AC58C">
            <w:pPr>
              <w:spacing w:line="620" w:lineRule="exact"/>
              <w:jc w:val="center"/>
              <w:rPr>
                <w:rFonts w:ascii="宋体" w:hAnsi="宋体" w:cs="宋体"/>
                <w:color w:val="000000"/>
                <w:kern w:val="1"/>
                <w:szCs w:val="21"/>
              </w:rPr>
            </w:pP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5A7EB349">
            <w:pPr>
              <w:spacing w:line="620" w:lineRule="exact"/>
              <w:jc w:val="center"/>
              <w:rPr>
                <w:rFonts w:ascii="宋体" w:hAnsi="宋体" w:cs="宋体"/>
                <w:color w:val="000000"/>
                <w:kern w:val="1"/>
                <w:szCs w:val="21"/>
              </w:rPr>
            </w:pPr>
          </w:p>
        </w:tc>
        <w:tc>
          <w:tcPr>
            <w:tcW w:w="605" w:type="dxa"/>
            <w:tcBorders>
              <w:top w:val="single" w:color="000000" w:sz="4" w:space="0"/>
              <w:left w:val="single" w:color="000000" w:sz="4" w:space="0"/>
              <w:bottom w:val="single" w:color="000000" w:sz="4" w:space="0"/>
              <w:right w:val="single" w:color="000000" w:sz="4" w:space="0"/>
            </w:tcBorders>
            <w:noWrap w:val="0"/>
            <w:vAlign w:val="center"/>
          </w:tcPr>
          <w:p w14:paraId="3BE7DA35">
            <w:pPr>
              <w:spacing w:line="620" w:lineRule="exact"/>
              <w:jc w:val="center"/>
              <w:rPr>
                <w:rFonts w:ascii="宋体" w:hAnsi="宋体" w:cs="宋体"/>
                <w:color w:val="000000"/>
                <w:kern w:val="1"/>
                <w:szCs w:val="21"/>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4444D828">
            <w:pPr>
              <w:spacing w:line="620" w:lineRule="exact"/>
              <w:jc w:val="center"/>
              <w:rPr>
                <w:rFonts w:ascii="宋体" w:hAnsi="宋体" w:cs="宋体"/>
                <w:color w:val="000000"/>
                <w:kern w:val="1"/>
                <w:szCs w:val="21"/>
              </w:rPr>
            </w:pPr>
          </w:p>
        </w:tc>
        <w:tc>
          <w:tcPr>
            <w:tcW w:w="720" w:type="dxa"/>
            <w:tcBorders>
              <w:top w:val="single" w:color="000000" w:sz="4" w:space="0"/>
              <w:left w:val="single" w:color="000000" w:sz="4" w:space="0"/>
              <w:bottom w:val="single" w:color="000000" w:sz="4" w:space="0"/>
              <w:right w:val="single" w:color="000000" w:sz="4" w:space="0"/>
            </w:tcBorders>
            <w:noWrap w:val="0"/>
            <w:vAlign w:val="top"/>
          </w:tcPr>
          <w:p w14:paraId="304702A0">
            <w:pPr>
              <w:spacing w:line="620" w:lineRule="exact"/>
              <w:jc w:val="center"/>
              <w:rPr>
                <w:rFonts w:ascii="宋体" w:hAnsi="宋体" w:cs="宋体"/>
                <w:color w:val="000000"/>
                <w:kern w:val="1"/>
                <w:szCs w:val="21"/>
              </w:rPr>
            </w:pPr>
          </w:p>
        </w:tc>
        <w:tc>
          <w:tcPr>
            <w:tcW w:w="843" w:type="dxa"/>
            <w:tcBorders>
              <w:top w:val="single" w:color="000000" w:sz="4" w:space="0"/>
              <w:left w:val="single" w:color="000000" w:sz="4" w:space="0"/>
              <w:bottom w:val="single" w:color="000000" w:sz="4" w:space="0"/>
              <w:right w:val="single" w:color="000000" w:sz="4" w:space="0"/>
            </w:tcBorders>
            <w:noWrap w:val="0"/>
            <w:vAlign w:val="top"/>
          </w:tcPr>
          <w:p w14:paraId="40E94270">
            <w:pPr>
              <w:spacing w:line="620" w:lineRule="exact"/>
              <w:jc w:val="center"/>
              <w:rPr>
                <w:rFonts w:ascii="宋体" w:hAnsi="宋体" w:cs="宋体"/>
                <w:color w:val="000000"/>
                <w:kern w:val="1"/>
                <w:szCs w:val="21"/>
              </w:rPr>
            </w:pPr>
          </w:p>
        </w:tc>
        <w:tc>
          <w:tcPr>
            <w:tcW w:w="869" w:type="dxa"/>
            <w:tcBorders>
              <w:top w:val="single" w:color="000000" w:sz="4" w:space="0"/>
              <w:left w:val="single" w:color="000000" w:sz="4" w:space="0"/>
              <w:bottom w:val="single" w:color="000000" w:sz="4" w:space="0"/>
              <w:right w:val="single" w:color="000000" w:sz="4" w:space="0"/>
            </w:tcBorders>
            <w:noWrap w:val="0"/>
            <w:vAlign w:val="top"/>
          </w:tcPr>
          <w:p w14:paraId="6D00CA9D">
            <w:pPr>
              <w:spacing w:line="620" w:lineRule="exact"/>
              <w:jc w:val="center"/>
              <w:rPr>
                <w:rFonts w:ascii="宋体" w:hAnsi="宋体" w:cs="宋体"/>
                <w:color w:val="000000"/>
                <w:kern w:val="1"/>
                <w:szCs w:val="21"/>
              </w:rPr>
            </w:pPr>
          </w:p>
        </w:tc>
        <w:tc>
          <w:tcPr>
            <w:tcW w:w="928" w:type="dxa"/>
            <w:tcBorders>
              <w:top w:val="single" w:color="000000" w:sz="4" w:space="0"/>
              <w:left w:val="single" w:color="000000" w:sz="4" w:space="0"/>
              <w:bottom w:val="single" w:color="000000" w:sz="4" w:space="0"/>
              <w:right w:val="single" w:color="000000" w:sz="4" w:space="0"/>
            </w:tcBorders>
            <w:noWrap w:val="0"/>
            <w:vAlign w:val="top"/>
          </w:tcPr>
          <w:p w14:paraId="363A6133">
            <w:pPr>
              <w:spacing w:line="620" w:lineRule="exact"/>
              <w:jc w:val="center"/>
              <w:rPr>
                <w:rFonts w:ascii="宋体" w:hAnsi="宋体" w:cs="宋体"/>
                <w:color w:val="000000"/>
                <w:kern w:val="1"/>
                <w:szCs w:val="21"/>
              </w:rPr>
            </w:pPr>
          </w:p>
        </w:tc>
        <w:tc>
          <w:tcPr>
            <w:tcW w:w="891" w:type="dxa"/>
            <w:tcBorders>
              <w:top w:val="single" w:color="000000" w:sz="4" w:space="0"/>
              <w:left w:val="single" w:color="000000" w:sz="4" w:space="0"/>
              <w:bottom w:val="single" w:color="000000" w:sz="4" w:space="0"/>
              <w:right w:val="single" w:color="000000" w:sz="4" w:space="0"/>
            </w:tcBorders>
            <w:noWrap w:val="0"/>
            <w:vAlign w:val="top"/>
          </w:tcPr>
          <w:p w14:paraId="34B11567">
            <w:pPr>
              <w:spacing w:line="620" w:lineRule="exact"/>
              <w:jc w:val="center"/>
              <w:rPr>
                <w:rFonts w:ascii="宋体" w:hAnsi="宋体" w:cs="宋体"/>
                <w:color w:val="000000"/>
                <w:kern w:val="1"/>
                <w:szCs w:val="21"/>
              </w:rPr>
            </w:pPr>
          </w:p>
        </w:tc>
        <w:tc>
          <w:tcPr>
            <w:tcW w:w="789" w:type="dxa"/>
            <w:tcBorders>
              <w:top w:val="single" w:color="000000" w:sz="4" w:space="0"/>
              <w:left w:val="single" w:color="000000" w:sz="4" w:space="0"/>
              <w:bottom w:val="single" w:color="000000" w:sz="4" w:space="0"/>
              <w:right w:val="single" w:color="000000" w:sz="4" w:space="0"/>
            </w:tcBorders>
            <w:noWrap w:val="0"/>
            <w:vAlign w:val="top"/>
          </w:tcPr>
          <w:p w14:paraId="51748A30">
            <w:pPr>
              <w:spacing w:line="620" w:lineRule="exact"/>
              <w:jc w:val="center"/>
              <w:rPr>
                <w:rFonts w:ascii="宋体" w:hAnsi="宋体" w:cs="宋体"/>
                <w:color w:val="000000"/>
                <w:kern w:val="1"/>
                <w:szCs w:val="21"/>
              </w:rPr>
            </w:pPr>
          </w:p>
        </w:tc>
        <w:tc>
          <w:tcPr>
            <w:tcW w:w="846" w:type="dxa"/>
            <w:tcBorders>
              <w:top w:val="single" w:color="000000" w:sz="4" w:space="0"/>
              <w:left w:val="single" w:color="000000" w:sz="4" w:space="0"/>
              <w:bottom w:val="single" w:color="000000" w:sz="4" w:space="0"/>
              <w:right w:val="single" w:color="000000" w:sz="4" w:space="0"/>
            </w:tcBorders>
            <w:noWrap w:val="0"/>
            <w:vAlign w:val="top"/>
          </w:tcPr>
          <w:p w14:paraId="55BCB775">
            <w:pPr>
              <w:spacing w:line="620" w:lineRule="exact"/>
              <w:jc w:val="center"/>
              <w:rPr>
                <w:rFonts w:ascii="宋体" w:hAnsi="宋体" w:cs="宋体"/>
                <w:color w:val="000000"/>
                <w:kern w:val="1"/>
                <w:szCs w:val="21"/>
              </w:rPr>
            </w:pPr>
          </w:p>
        </w:tc>
        <w:tc>
          <w:tcPr>
            <w:tcW w:w="946" w:type="dxa"/>
            <w:tcBorders>
              <w:top w:val="single" w:color="000000" w:sz="4" w:space="0"/>
              <w:left w:val="single" w:color="000000" w:sz="4" w:space="0"/>
              <w:bottom w:val="single" w:color="000000" w:sz="4" w:space="0"/>
              <w:right w:val="single" w:color="000000" w:sz="4" w:space="0"/>
            </w:tcBorders>
            <w:noWrap w:val="0"/>
            <w:vAlign w:val="top"/>
          </w:tcPr>
          <w:p w14:paraId="44671ABD">
            <w:pPr>
              <w:spacing w:line="620" w:lineRule="exact"/>
              <w:jc w:val="center"/>
              <w:rPr>
                <w:rFonts w:ascii="宋体" w:hAnsi="宋体" w:cs="宋体"/>
                <w:color w:val="000000"/>
                <w:kern w:val="1"/>
                <w:szCs w:val="21"/>
              </w:rPr>
            </w:pPr>
          </w:p>
        </w:tc>
        <w:tc>
          <w:tcPr>
            <w:tcW w:w="556" w:type="dxa"/>
            <w:tcBorders>
              <w:top w:val="single" w:color="000000" w:sz="4" w:space="0"/>
              <w:left w:val="single" w:color="000000" w:sz="4" w:space="0"/>
              <w:bottom w:val="single" w:color="000000" w:sz="4" w:space="0"/>
              <w:right w:val="single" w:color="000000" w:sz="4" w:space="0"/>
            </w:tcBorders>
            <w:noWrap w:val="0"/>
            <w:vAlign w:val="top"/>
          </w:tcPr>
          <w:p w14:paraId="65121F68">
            <w:pPr>
              <w:spacing w:line="620" w:lineRule="exact"/>
              <w:jc w:val="center"/>
              <w:rPr>
                <w:rFonts w:ascii="宋体" w:hAnsi="宋体" w:cs="宋体"/>
                <w:color w:val="000000"/>
                <w:kern w:val="1"/>
                <w:szCs w:val="21"/>
              </w:rPr>
            </w:pPr>
          </w:p>
        </w:tc>
        <w:tc>
          <w:tcPr>
            <w:tcW w:w="556" w:type="dxa"/>
            <w:tcBorders>
              <w:top w:val="single" w:color="000000" w:sz="4" w:space="0"/>
              <w:left w:val="single" w:color="000000" w:sz="4" w:space="0"/>
              <w:bottom w:val="single" w:color="000000" w:sz="4" w:space="0"/>
              <w:right w:val="single" w:color="000000" w:sz="4" w:space="0"/>
            </w:tcBorders>
            <w:noWrap w:val="0"/>
            <w:vAlign w:val="top"/>
          </w:tcPr>
          <w:p w14:paraId="5BEED829">
            <w:pPr>
              <w:spacing w:line="620" w:lineRule="exact"/>
              <w:jc w:val="center"/>
              <w:rPr>
                <w:rFonts w:ascii="宋体" w:hAnsi="宋体" w:cs="宋体"/>
                <w:color w:val="000000"/>
                <w:kern w:val="1"/>
                <w:szCs w:val="21"/>
              </w:rPr>
            </w:pPr>
          </w:p>
        </w:tc>
        <w:tc>
          <w:tcPr>
            <w:tcW w:w="556" w:type="dxa"/>
            <w:tcBorders>
              <w:top w:val="single" w:color="000000" w:sz="4" w:space="0"/>
              <w:left w:val="single" w:color="000000" w:sz="4" w:space="0"/>
              <w:bottom w:val="single" w:color="000000" w:sz="4" w:space="0"/>
              <w:right w:val="single" w:color="000000" w:sz="4" w:space="0"/>
            </w:tcBorders>
            <w:noWrap w:val="0"/>
            <w:vAlign w:val="top"/>
          </w:tcPr>
          <w:p w14:paraId="3A89612C">
            <w:pPr>
              <w:spacing w:line="620" w:lineRule="exact"/>
              <w:jc w:val="center"/>
              <w:rPr>
                <w:rFonts w:ascii="宋体" w:hAnsi="宋体" w:cs="宋体"/>
                <w:color w:val="000000"/>
                <w:kern w:val="1"/>
                <w:szCs w:val="21"/>
              </w:rPr>
            </w:pPr>
          </w:p>
        </w:tc>
        <w:tc>
          <w:tcPr>
            <w:tcW w:w="556" w:type="dxa"/>
            <w:tcBorders>
              <w:top w:val="single" w:color="000000" w:sz="4" w:space="0"/>
              <w:left w:val="single" w:color="000000" w:sz="4" w:space="0"/>
              <w:bottom w:val="single" w:color="000000" w:sz="4" w:space="0"/>
              <w:right w:val="single" w:color="000000" w:sz="4" w:space="0"/>
            </w:tcBorders>
            <w:noWrap w:val="0"/>
            <w:vAlign w:val="top"/>
          </w:tcPr>
          <w:p w14:paraId="251F2394">
            <w:pPr>
              <w:spacing w:line="620" w:lineRule="exact"/>
              <w:jc w:val="center"/>
              <w:rPr>
                <w:rFonts w:ascii="宋体" w:hAnsi="宋体" w:cs="宋体"/>
                <w:color w:val="000000"/>
                <w:kern w:val="1"/>
                <w:szCs w:val="21"/>
              </w:rPr>
            </w:pPr>
          </w:p>
        </w:tc>
      </w:tr>
      <w:tr w14:paraId="43827006">
        <w:tblPrEx>
          <w:tblCellMar>
            <w:top w:w="0" w:type="dxa"/>
            <w:left w:w="108" w:type="dxa"/>
            <w:bottom w:w="0" w:type="dxa"/>
            <w:right w:w="108" w:type="dxa"/>
          </w:tblCellMar>
        </w:tblPrEx>
        <w:trPr>
          <w:trHeight w:val="627"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03B0518B">
            <w:pPr>
              <w:spacing w:line="620" w:lineRule="exact"/>
              <w:jc w:val="center"/>
              <w:rPr>
                <w:rFonts w:ascii="宋体" w:hAnsi="宋体" w:cs="宋体"/>
                <w:color w:val="000000"/>
                <w:kern w:val="1"/>
                <w:szCs w:val="21"/>
              </w:rPr>
            </w:pPr>
          </w:p>
        </w:tc>
        <w:tc>
          <w:tcPr>
            <w:tcW w:w="605" w:type="dxa"/>
            <w:tcBorders>
              <w:top w:val="single" w:color="000000" w:sz="4" w:space="0"/>
              <w:left w:val="single" w:color="000000" w:sz="4" w:space="0"/>
              <w:bottom w:val="single" w:color="000000" w:sz="4" w:space="0"/>
              <w:right w:val="single" w:color="000000" w:sz="4" w:space="0"/>
            </w:tcBorders>
            <w:noWrap w:val="0"/>
            <w:vAlign w:val="center"/>
          </w:tcPr>
          <w:p w14:paraId="45E47AD6">
            <w:pPr>
              <w:spacing w:line="620" w:lineRule="exact"/>
              <w:jc w:val="center"/>
              <w:rPr>
                <w:rFonts w:ascii="宋体" w:hAnsi="宋体" w:cs="宋体"/>
                <w:color w:val="000000"/>
                <w:kern w:val="1"/>
                <w:szCs w:val="21"/>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60531EC8">
            <w:pPr>
              <w:spacing w:line="620" w:lineRule="exact"/>
              <w:jc w:val="center"/>
              <w:rPr>
                <w:rFonts w:ascii="宋体" w:hAnsi="宋体" w:cs="宋体"/>
                <w:color w:val="000000"/>
                <w:kern w:val="1"/>
                <w:szCs w:val="21"/>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785DB47E">
            <w:pPr>
              <w:spacing w:line="620" w:lineRule="exact"/>
              <w:jc w:val="center"/>
              <w:rPr>
                <w:rFonts w:ascii="宋体" w:hAnsi="宋体" w:cs="宋体"/>
                <w:color w:val="000000"/>
                <w:kern w:val="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center"/>
          </w:tcPr>
          <w:p w14:paraId="6B3E14F5">
            <w:pPr>
              <w:spacing w:line="620" w:lineRule="exact"/>
              <w:jc w:val="center"/>
              <w:rPr>
                <w:rFonts w:ascii="宋体" w:hAnsi="宋体" w:cs="宋体"/>
                <w:color w:val="000000"/>
                <w:kern w:val="1"/>
                <w:szCs w:val="21"/>
              </w:rPr>
            </w:pP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4770741D">
            <w:pPr>
              <w:spacing w:line="620" w:lineRule="exact"/>
              <w:jc w:val="center"/>
              <w:rPr>
                <w:rFonts w:ascii="宋体" w:hAnsi="宋体" w:cs="宋体"/>
                <w:color w:val="000000"/>
                <w:kern w:val="1"/>
                <w:szCs w:val="21"/>
              </w:rPr>
            </w:pP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2B192E09">
            <w:pPr>
              <w:spacing w:line="620" w:lineRule="exact"/>
              <w:jc w:val="center"/>
              <w:rPr>
                <w:rFonts w:ascii="宋体" w:hAnsi="宋体" w:cs="宋体"/>
                <w:color w:val="000000"/>
                <w:kern w:val="1"/>
                <w:szCs w:val="21"/>
              </w:rPr>
            </w:pPr>
          </w:p>
        </w:tc>
        <w:tc>
          <w:tcPr>
            <w:tcW w:w="605" w:type="dxa"/>
            <w:tcBorders>
              <w:top w:val="single" w:color="000000" w:sz="4" w:space="0"/>
              <w:left w:val="single" w:color="000000" w:sz="4" w:space="0"/>
              <w:bottom w:val="single" w:color="000000" w:sz="4" w:space="0"/>
              <w:right w:val="single" w:color="000000" w:sz="4" w:space="0"/>
            </w:tcBorders>
            <w:noWrap w:val="0"/>
            <w:vAlign w:val="center"/>
          </w:tcPr>
          <w:p w14:paraId="662BB6A3">
            <w:pPr>
              <w:spacing w:line="620" w:lineRule="exact"/>
              <w:jc w:val="center"/>
              <w:rPr>
                <w:rFonts w:ascii="宋体" w:hAnsi="宋体" w:cs="宋体"/>
                <w:color w:val="000000"/>
                <w:kern w:val="1"/>
                <w:szCs w:val="21"/>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21F07473">
            <w:pPr>
              <w:spacing w:line="620" w:lineRule="exact"/>
              <w:jc w:val="center"/>
              <w:rPr>
                <w:rFonts w:ascii="宋体" w:hAnsi="宋体" w:cs="宋体"/>
                <w:color w:val="000000"/>
                <w:kern w:val="1"/>
                <w:szCs w:val="21"/>
              </w:rPr>
            </w:pPr>
          </w:p>
        </w:tc>
        <w:tc>
          <w:tcPr>
            <w:tcW w:w="720" w:type="dxa"/>
            <w:tcBorders>
              <w:top w:val="single" w:color="000000" w:sz="4" w:space="0"/>
              <w:left w:val="single" w:color="000000" w:sz="4" w:space="0"/>
              <w:bottom w:val="single" w:color="000000" w:sz="4" w:space="0"/>
              <w:right w:val="single" w:color="000000" w:sz="4" w:space="0"/>
            </w:tcBorders>
            <w:noWrap w:val="0"/>
            <w:vAlign w:val="top"/>
          </w:tcPr>
          <w:p w14:paraId="2748BE81">
            <w:pPr>
              <w:spacing w:line="620" w:lineRule="exact"/>
              <w:jc w:val="center"/>
              <w:rPr>
                <w:rFonts w:ascii="宋体" w:hAnsi="宋体" w:cs="宋体"/>
                <w:color w:val="000000"/>
                <w:kern w:val="1"/>
                <w:szCs w:val="21"/>
              </w:rPr>
            </w:pPr>
          </w:p>
        </w:tc>
        <w:tc>
          <w:tcPr>
            <w:tcW w:w="843" w:type="dxa"/>
            <w:tcBorders>
              <w:top w:val="single" w:color="000000" w:sz="4" w:space="0"/>
              <w:left w:val="single" w:color="000000" w:sz="4" w:space="0"/>
              <w:bottom w:val="single" w:color="000000" w:sz="4" w:space="0"/>
              <w:right w:val="single" w:color="000000" w:sz="4" w:space="0"/>
            </w:tcBorders>
            <w:noWrap w:val="0"/>
            <w:vAlign w:val="top"/>
          </w:tcPr>
          <w:p w14:paraId="6BCBF5FB">
            <w:pPr>
              <w:spacing w:line="620" w:lineRule="exact"/>
              <w:jc w:val="center"/>
              <w:rPr>
                <w:rFonts w:ascii="宋体" w:hAnsi="宋体" w:cs="宋体"/>
                <w:color w:val="000000"/>
                <w:kern w:val="1"/>
                <w:szCs w:val="21"/>
              </w:rPr>
            </w:pPr>
          </w:p>
        </w:tc>
        <w:tc>
          <w:tcPr>
            <w:tcW w:w="869" w:type="dxa"/>
            <w:tcBorders>
              <w:top w:val="single" w:color="000000" w:sz="4" w:space="0"/>
              <w:left w:val="single" w:color="000000" w:sz="4" w:space="0"/>
              <w:bottom w:val="single" w:color="000000" w:sz="4" w:space="0"/>
              <w:right w:val="single" w:color="000000" w:sz="4" w:space="0"/>
            </w:tcBorders>
            <w:noWrap w:val="0"/>
            <w:vAlign w:val="top"/>
          </w:tcPr>
          <w:p w14:paraId="5E3967BE">
            <w:pPr>
              <w:spacing w:line="620" w:lineRule="exact"/>
              <w:jc w:val="center"/>
              <w:rPr>
                <w:rFonts w:ascii="宋体" w:hAnsi="宋体" w:cs="宋体"/>
                <w:color w:val="000000"/>
                <w:kern w:val="1"/>
                <w:szCs w:val="21"/>
              </w:rPr>
            </w:pPr>
          </w:p>
        </w:tc>
        <w:tc>
          <w:tcPr>
            <w:tcW w:w="928" w:type="dxa"/>
            <w:tcBorders>
              <w:top w:val="single" w:color="000000" w:sz="4" w:space="0"/>
              <w:left w:val="single" w:color="000000" w:sz="4" w:space="0"/>
              <w:bottom w:val="single" w:color="000000" w:sz="4" w:space="0"/>
              <w:right w:val="single" w:color="000000" w:sz="4" w:space="0"/>
            </w:tcBorders>
            <w:noWrap w:val="0"/>
            <w:vAlign w:val="top"/>
          </w:tcPr>
          <w:p w14:paraId="1A8D87C4">
            <w:pPr>
              <w:spacing w:line="620" w:lineRule="exact"/>
              <w:jc w:val="center"/>
              <w:rPr>
                <w:rFonts w:ascii="宋体" w:hAnsi="宋体" w:cs="宋体"/>
                <w:color w:val="000000"/>
                <w:kern w:val="1"/>
                <w:szCs w:val="21"/>
              </w:rPr>
            </w:pPr>
          </w:p>
        </w:tc>
        <w:tc>
          <w:tcPr>
            <w:tcW w:w="891" w:type="dxa"/>
            <w:tcBorders>
              <w:top w:val="single" w:color="000000" w:sz="4" w:space="0"/>
              <w:left w:val="single" w:color="000000" w:sz="4" w:space="0"/>
              <w:bottom w:val="single" w:color="000000" w:sz="4" w:space="0"/>
              <w:right w:val="single" w:color="000000" w:sz="4" w:space="0"/>
            </w:tcBorders>
            <w:noWrap w:val="0"/>
            <w:vAlign w:val="top"/>
          </w:tcPr>
          <w:p w14:paraId="44EC2423">
            <w:pPr>
              <w:spacing w:line="620" w:lineRule="exact"/>
              <w:jc w:val="center"/>
              <w:rPr>
                <w:rFonts w:ascii="宋体" w:hAnsi="宋体" w:cs="宋体"/>
                <w:color w:val="000000"/>
                <w:kern w:val="1"/>
                <w:szCs w:val="21"/>
              </w:rPr>
            </w:pPr>
          </w:p>
        </w:tc>
        <w:tc>
          <w:tcPr>
            <w:tcW w:w="789" w:type="dxa"/>
            <w:tcBorders>
              <w:top w:val="single" w:color="000000" w:sz="4" w:space="0"/>
              <w:left w:val="single" w:color="000000" w:sz="4" w:space="0"/>
              <w:bottom w:val="single" w:color="000000" w:sz="4" w:space="0"/>
              <w:right w:val="single" w:color="000000" w:sz="4" w:space="0"/>
            </w:tcBorders>
            <w:noWrap w:val="0"/>
            <w:vAlign w:val="top"/>
          </w:tcPr>
          <w:p w14:paraId="422B5CFA">
            <w:pPr>
              <w:spacing w:line="620" w:lineRule="exact"/>
              <w:jc w:val="center"/>
              <w:rPr>
                <w:rFonts w:ascii="宋体" w:hAnsi="宋体" w:cs="宋体"/>
                <w:color w:val="000000"/>
                <w:kern w:val="1"/>
                <w:szCs w:val="21"/>
              </w:rPr>
            </w:pPr>
          </w:p>
        </w:tc>
        <w:tc>
          <w:tcPr>
            <w:tcW w:w="846" w:type="dxa"/>
            <w:tcBorders>
              <w:top w:val="single" w:color="000000" w:sz="4" w:space="0"/>
              <w:left w:val="single" w:color="000000" w:sz="4" w:space="0"/>
              <w:bottom w:val="single" w:color="000000" w:sz="4" w:space="0"/>
              <w:right w:val="single" w:color="000000" w:sz="4" w:space="0"/>
            </w:tcBorders>
            <w:noWrap w:val="0"/>
            <w:vAlign w:val="top"/>
          </w:tcPr>
          <w:p w14:paraId="1182CC9A">
            <w:pPr>
              <w:spacing w:line="620" w:lineRule="exact"/>
              <w:jc w:val="center"/>
              <w:rPr>
                <w:rFonts w:ascii="宋体" w:hAnsi="宋体" w:cs="宋体"/>
                <w:color w:val="000000"/>
                <w:kern w:val="1"/>
                <w:szCs w:val="21"/>
              </w:rPr>
            </w:pPr>
          </w:p>
        </w:tc>
        <w:tc>
          <w:tcPr>
            <w:tcW w:w="946" w:type="dxa"/>
            <w:tcBorders>
              <w:top w:val="single" w:color="000000" w:sz="4" w:space="0"/>
              <w:left w:val="single" w:color="000000" w:sz="4" w:space="0"/>
              <w:bottom w:val="single" w:color="000000" w:sz="4" w:space="0"/>
              <w:right w:val="single" w:color="000000" w:sz="4" w:space="0"/>
            </w:tcBorders>
            <w:noWrap w:val="0"/>
            <w:vAlign w:val="top"/>
          </w:tcPr>
          <w:p w14:paraId="7AD3293C">
            <w:pPr>
              <w:spacing w:line="620" w:lineRule="exact"/>
              <w:jc w:val="center"/>
              <w:rPr>
                <w:rFonts w:ascii="宋体" w:hAnsi="宋体" w:cs="宋体"/>
                <w:color w:val="000000"/>
                <w:kern w:val="1"/>
                <w:szCs w:val="21"/>
              </w:rPr>
            </w:pPr>
          </w:p>
        </w:tc>
        <w:tc>
          <w:tcPr>
            <w:tcW w:w="556" w:type="dxa"/>
            <w:tcBorders>
              <w:top w:val="single" w:color="000000" w:sz="4" w:space="0"/>
              <w:left w:val="single" w:color="000000" w:sz="4" w:space="0"/>
              <w:bottom w:val="single" w:color="000000" w:sz="4" w:space="0"/>
              <w:right w:val="single" w:color="000000" w:sz="4" w:space="0"/>
            </w:tcBorders>
            <w:noWrap w:val="0"/>
            <w:vAlign w:val="top"/>
          </w:tcPr>
          <w:p w14:paraId="5B798EC1">
            <w:pPr>
              <w:spacing w:line="620" w:lineRule="exact"/>
              <w:jc w:val="center"/>
              <w:rPr>
                <w:rFonts w:ascii="宋体" w:hAnsi="宋体" w:cs="宋体"/>
                <w:color w:val="000000"/>
                <w:kern w:val="1"/>
                <w:szCs w:val="21"/>
              </w:rPr>
            </w:pPr>
          </w:p>
        </w:tc>
        <w:tc>
          <w:tcPr>
            <w:tcW w:w="556" w:type="dxa"/>
            <w:tcBorders>
              <w:top w:val="single" w:color="000000" w:sz="4" w:space="0"/>
              <w:left w:val="single" w:color="000000" w:sz="4" w:space="0"/>
              <w:bottom w:val="single" w:color="000000" w:sz="4" w:space="0"/>
              <w:right w:val="single" w:color="000000" w:sz="4" w:space="0"/>
            </w:tcBorders>
            <w:noWrap w:val="0"/>
            <w:vAlign w:val="top"/>
          </w:tcPr>
          <w:p w14:paraId="7349E7C5">
            <w:pPr>
              <w:spacing w:line="620" w:lineRule="exact"/>
              <w:jc w:val="center"/>
              <w:rPr>
                <w:rFonts w:ascii="宋体" w:hAnsi="宋体" w:cs="宋体"/>
                <w:color w:val="000000"/>
                <w:kern w:val="1"/>
                <w:szCs w:val="21"/>
              </w:rPr>
            </w:pPr>
          </w:p>
        </w:tc>
        <w:tc>
          <w:tcPr>
            <w:tcW w:w="556" w:type="dxa"/>
            <w:tcBorders>
              <w:top w:val="single" w:color="000000" w:sz="4" w:space="0"/>
              <w:left w:val="single" w:color="000000" w:sz="4" w:space="0"/>
              <w:bottom w:val="single" w:color="000000" w:sz="4" w:space="0"/>
              <w:right w:val="single" w:color="000000" w:sz="4" w:space="0"/>
            </w:tcBorders>
            <w:noWrap w:val="0"/>
            <w:vAlign w:val="top"/>
          </w:tcPr>
          <w:p w14:paraId="591146A0">
            <w:pPr>
              <w:spacing w:line="620" w:lineRule="exact"/>
              <w:jc w:val="center"/>
              <w:rPr>
                <w:rFonts w:ascii="宋体" w:hAnsi="宋体" w:cs="宋体"/>
                <w:color w:val="000000"/>
                <w:kern w:val="1"/>
                <w:szCs w:val="21"/>
              </w:rPr>
            </w:pPr>
          </w:p>
        </w:tc>
        <w:tc>
          <w:tcPr>
            <w:tcW w:w="556" w:type="dxa"/>
            <w:tcBorders>
              <w:top w:val="single" w:color="000000" w:sz="4" w:space="0"/>
              <w:left w:val="single" w:color="000000" w:sz="4" w:space="0"/>
              <w:bottom w:val="single" w:color="000000" w:sz="4" w:space="0"/>
              <w:right w:val="single" w:color="000000" w:sz="4" w:space="0"/>
            </w:tcBorders>
            <w:noWrap w:val="0"/>
            <w:vAlign w:val="top"/>
          </w:tcPr>
          <w:p w14:paraId="3434837A">
            <w:pPr>
              <w:spacing w:line="620" w:lineRule="exact"/>
              <w:jc w:val="center"/>
              <w:rPr>
                <w:rFonts w:ascii="宋体" w:hAnsi="宋体" w:cs="宋体"/>
                <w:color w:val="000000"/>
                <w:kern w:val="1"/>
                <w:szCs w:val="21"/>
              </w:rPr>
            </w:pPr>
          </w:p>
        </w:tc>
      </w:tr>
      <w:tr w14:paraId="0D09C008">
        <w:trPr>
          <w:trHeight w:val="636"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264B5D88">
            <w:pPr>
              <w:spacing w:line="620" w:lineRule="exact"/>
              <w:jc w:val="center"/>
              <w:rPr>
                <w:rFonts w:ascii="宋体" w:hAnsi="宋体" w:cs="宋体"/>
                <w:color w:val="000000"/>
                <w:kern w:val="1"/>
                <w:szCs w:val="21"/>
              </w:rPr>
            </w:pPr>
          </w:p>
        </w:tc>
        <w:tc>
          <w:tcPr>
            <w:tcW w:w="605" w:type="dxa"/>
            <w:tcBorders>
              <w:top w:val="single" w:color="000000" w:sz="4" w:space="0"/>
              <w:left w:val="single" w:color="000000" w:sz="4" w:space="0"/>
              <w:bottom w:val="single" w:color="000000" w:sz="4" w:space="0"/>
              <w:right w:val="single" w:color="000000" w:sz="4" w:space="0"/>
            </w:tcBorders>
            <w:noWrap w:val="0"/>
            <w:vAlign w:val="center"/>
          </w:tcPr>
          <w:p w14:paraId="6428D6A0">
            <w:pPr>
              <w:spacing w:line="620" w:lineRule="exact"/>
              <w:jc w:val="center"/>
              <w:rPr>
                <w:rFonts w:ascii="宋体" w:hAnsi="宋体" w:cs="宋体"/>
                <w:color w:val="000000"/>
                <w:kern w:val="1"/>
                <w:szCs w:val="21"/>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3BD07A96">
            <w:pPr>
              <w:spacing w:line="620" w:lineRule="exact"/>
              <w:jc w:val="center"/>
              <w:rPr>
                <w:rFonts w:ascii="宋体" w:hAnsi="宋体" w:cs="宋体"/>
                <w:color w:val="000000"/>
                <w:kern w:val="1"/>
                <w:szCs w:val="21"/>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67F153E7">
            <w:pPr>
              <w:spacing w:line="620" w:lineRule="exact"/>
              <w:jc w:val="center"/>
              <w:rPr>
                <w:rFonts w:ascii="宋体" w:hAnsi="宋体" w:cs="宋体"/>
                <w:color w:val="000000"/>
                <w:kern w:val="1"/>
                <w:szCs w:val="21"/>
              </w:rPr>
            </w:pPr>
          </w:p>
        </w:tc>
        <w:tc>
          <w:tcPr>
            <w:tcW w:w="595" w:type="dxa"/>
            <w:tcBorders>
              <w:top w:val="single" w:color="000000" w:sz="4" w:space="0"/>
              <w:left w:val="single" w:color="000000" w:sz="4" w:space="0"/>
              <w:bottom w:val="single" w:color="000000" w:sz="4" w:space="0"/>
              <w:right w:val="single" w:color="000000" w:sz="4" w:space="0"/>
            </w:tcBorders>
            <w:noWrap w:val="0"/>
            <w:vAlign w:val="center"/>
          </w:tcPr>
          <w:p w14:paraId="69489B57">
            <w:pPr>
              <w:spacing w:line="620" w:lineRule="exact"/>
              <w:jc w:val="center"/>
              <w:rPr>
                <w:rFonts w:ascii="宋体" w:hAnsi="宋体" w:cs="宋体"/>
                <w:color w:val="000000"/>
                <w:kern w:val="1"/>
                <w:szCs w:val="21"/>
              </w:rPr>
            </w:pP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38B435EC">
            <w:pPr>
              <w:spacing w:line="620" w:lineRule="exact"/>
              <w:jc w:val="center"/>
              <w:rPr>
                <w:rFonts w:ascii="宋体" w:hAnsi="宋体" w:cs="宋体"/>
                <w:color w:val="000000"/>
                <w:kern w:val="1"/>
                <w:szCs w:val="21"/>
              </w:rPr>
            </w:pP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24381DC2">
            <w:pPr>
              <w:spacing w:line="620" w:lineRule="exact"/>
              <w:jc w:val="center"/>
              <w:rPr>
                <w:rFonts w:ascii="宋体" w:hAnsi="宋体" w:cs="宋体"/>
                <w:color w:val="000000"/>
                <w:kern w:val="1"/>
                <w:szCs w:val="21"/>
              </w:rPr>
            </w:pPr>
          </w:p>
        </w:tc>
        <w:tc>
          <w:tcPr>
            <w:tcW w:w="605" w:type="dxa"/>
            <w:tcBorders>
              <w:top w:val="single" w:color="000000" w:sz="4" w:space="0"/>
              <w:left w:val="single" w:color="000000" w:sz="4" w:space="0"/>
              <w:bottom w:val="single" w:color="000000" w:sz="4" w:space="0"/>
              <w:right w:val="single" w:color="000000" w:sz="4" w:space="0"/>
            </w:tcBorders>
            <w:noWrap w:val="0"/>
            <w:vAlign w:val="center"/>
          </w:tcPr>
          <w:p w14:paraId="7709DD43">
            <w:pPr>
              <w:spacing w:line="620" w:lineRule="exact"/>
              <w:jc w:val="center"/>
              <w:rPr>
                <w:rFonts w:ascii="宋体" w:hAnsi="宋体" w:cs="宋体"/>
                <w:color w:val="000000"/>
                <w:kern w:val="1"/>
                <w:szCs w:val="21"/>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4DE6B608">
            <w:pPr>
              <w:spacing w:line="620" w:lineRule="exact"/>
              <w:jc w:val="center"/>
              <w:rPr>
                <w:rFonts w:ascii="宋体" w:hAnsi="宋体" w:cs="宋体"/>
                <w:color w:val="000000"/>
                <w:kern w:val="1"/>
                <w:szCs w:val="21"/>
              </w:rPr>
            </w:pPr>
          </w:p>
        </w:tc>
        <w:tc>
          <w:tcPr>
            <w:tcW w:w="720" w:type="dxa"/>
            <w:tcBorders>
              <w:top w:val="single" w:color="000000" w:sz="4" w:space="0"/>
              <w:left w:val="single" w:color="000000" w:sz="4" w:space="0"/>
              <w:bottom w:val="single" w:color="000000" w:sz="4" w:space="0"/>
              <w:right w:val="single" w:color="000000" w:sz="4" w:space="0"/>
            </w:tcBorders>
            <w:noWrap w:val="0"/>
            <w:vAlign w:val="top"/>
          </w:tcPr>
          <w:p w14:paraId="76CF54A8">
            <w:pPr>
              <w:spacing w:line="620" w:lineRule="exact"/>
              <w:jc w:val="center"/>
              <w:rPr>
                <w:rFonts w:ascii="宋体" w:hAnsi="宋体" w:cs="宋体"/>
                <w:color w:val="000000"/>
                <w:kern w:val="1"/>
                <w:szCs w:val="21"/>
              </w:rPr>
            </w:pPr>
          </w:p>
        </w:tc>
        <w:tc>
          <w:tcPr>
            <w:tcW w:w="843" w:type="dxa"/>
            <w:tcBorders>
              <w:top w:val="single" w:color="000000" w:sz="4" w:space="0"/>
              <w:left w:val="single" w:color="000000" w:sz="4" w:space="0"/>
              <w:bottom w:val="single" w:color="000000" w:sz="4" w:space="0"/>
              <w:right w:val="single" w:color="000000" w:sz="4" w:space="0"/>
            </w:tcBorders>
            <w:noWrap w:val="0"/>
            <w:vAlign w:val="top"/>
          </w:tcPr>
          <w:p w14:paraId="5EA12E16">
            <w:pPr>
              <w:spacing w:line="620" w:lineRule="exact"/>
              <w:jc w:val="center"/>
              <w:rPr>
                <w:rFonts w:ascii="宋体" w:hAnsi="宋体" w:cs="宋体"/>
                <w:color w:val="000000"/>
                <w:kern w:val="1"/>
                <w:szCs w:val="21"/>
              </w:rPr>
            </w:pPr>
          </w:p>
        </w:tc>
        <w:tc>
          <w:tcPr>
            <w:tcW w:w="869" w:type="dxa"/>
            <w:tcBorders>
              <w:top w:val="single" w:color="000000" w:sz="4" w:space="0"/>
              <w:left w:val="single" w:color="000000" w:sz="4" w:space="0"/>
              <w:bottom w:val="single" w:color="000000" w:sz="4" w:space="0"/>
              <w:right w:val="single" w:color="000000" w:sz="4" w:space="0"/>
            </w:tcBorders>
            <w:noWrap w:val="0"/>
            <w:vAlign w:val="top"/>
          </w:tcPr>
          <w:p w14:paraId="26DB895F">
            <w:pPr>
              <w:spacing w:line="620" w:lineRule="exact"/>
              <w:jc w:val="center"/>
              <w:rPr>
                <w:rFonts w:ascii="宋体" w:hAnsi="宋体" w:cs="宋体"/>
                <w:color w:val="000000"/>
                <w:kern w:val="1"/>
                <w:szCs w:val="21"/>
              </w:rPr>
            </w:pPr>
          </w:p>
        </w:tc>
        <w:tc>
          <w:tcPr>
            <w:tcW w:w="928" w:type="dxa"/>
            <w:tcBorders>
              <w:top w:val="single" w:color="000000" w:sz="4" w:space="0"/>
              <w:left w:val="single" w:color="000000" w:sz="4" w:space="0"/>
              <w:bottom w:val="single" w:color="000000" w:sz="4" w:space="0"/>
              <w:right w:val="single" w:color="000000" w:sz="4" w:space="0"/>
            </w:tcBorders>
            <w:noWrap w:val="0"/>
            <w:vAlign w:val="top"/>
          </w:tcPr>
          <w:p w14:paraId="7723D575">
            <w:pPr>
              <w:spacing w:line="620" w:lineRule="exact"/>
              <w:jc w:val="center"/>
              <w:rPr>
                <w:rFonts w:ascii="宋体" w:hAnsi="宋体" w:cs="宋体"/>
                <w:color w:val="000000"/>
                <w:kern w:val="1"/>
                <w:szCs w:val="21"/>
              </w:rPr>
            </w:pPr>
          </w:p>
        </w:tc>
        <w:tc>
          <w:tcPr>
            <w:tcW w:w="891" w:type="dxa"/>
            <w:tcBorders>
              <w:top w:val="single" w:color="000000" w:sz="4" w:space="0"/>
              <w:left w:val="single" w:color="000000" w:sz="4" w:space="0"/>
              <w:bottom w:val="single" w:color="000000" w:sz="4" w:space="0"/>
              <w:right w:val="single" w:color="000000" w:sz="4" w:space="0"/>
            </w:tcBorders>
            <w:noWrap w:val="0"/>
            <w:vAlign w:val="top"/>
          </w:tcPr>
          <w:p w14:paraId="471AC3E6">
            <w:pPr>
              <w:spacing w:line="620" w:lineRule="exact"/>
              <w:jc w:val="center"/>
              <w:rPr>
                <w:rFonts w:ascii="宋体" w:hAnsi="宋体" w:cs="宋体"/>
                <w:color w:val="000000"/>
                <w:kern w:val="1"/>
                <w:szCs w:val="21"/>
              </w:rPr>
            </w:pPr>
          </w:p>
        </w:tc>
        <w:tc>
          <w:tcPr>
            <w:tcW w:w="789" w:type="dxa"/>
            <w:tcBorders>
              <w:top w:val="single" w:color="000000" w:sz="4" w:space="0"/>
              <w:left w:val="single" w:color="000000" w:sz="4" w:space="0"/>
              <w:bottom w:val="single" w:color="000000" w:sz="4" w:space="0"/>
              <w:right w:val="single" w:color="000000" w:sz="4" w:space="0"/>
            </w:tcBorders>
            <w:noWrap w:val="0"/>
            <w:vAlign w:val="top"/>
          </w:tcPr>
          <w:p w14:paraId="7846E991">
            <w:pPr>
              <w:spacing w:line="620" w:lineRule="exact"/>
              <w:jc w:val="center"/>
              <w:rPr>
                <w:rFonts w:ascii="宋体" w:hAnsi="宋体" w:cs="宋体"/>
                <w:color w:val="000000"/>
                <w:kern w:val="1"/>
                <w:szCs w:val="21"/>
              </w:rPr>
            </w:pPr>
          </w:p>
        </w:tc>
        <w:tc>
          <w:tcPr>
            <w:tcW w:w="846" w:type="dxa"/>
            <w:tcBorders>
              <w:top w:val="single" w:color="000000" w:sz="4" w:space="0"/>
              <w:left w:val="single" w:color="000000" w:sz="4" w:space="0"/>
              <w:bottom w:val="single" w:color="000000" w:sz="4" w:space="0"/>
              <w:right w:val="single" w:color="000000" w:sz="4" w:space="0"/>
            </w:tcBorders>
            <w:noWrap w:val="0"/>
            <w:vAlign w:val="top"/>
          </w:tcPr>
          <w:p w14:paraId="5A71CDF3">
            <w:pPr>
              <w:spacing w:line="620" w:lineRule="exact"/>
              <w:jc w:val="center"/>
              <w:rPr>
                <w:rFonts w:ascii="宋体" w:hAnsi="宋体" w:cs="宋体"/>
                <w:color w:val="000000"/>
                <w:kern w:val="1"/>
                <w:szCs w:val="21"/>
              </w:rPr>
            </w:pPr>
          </w:p>
        </w:tc>
        <w:tc>
          <w:tcPr>
            <w:tcW w:w="946" w:type="dxa"/>
            <w:tcBorders>
              <w:top w:val="single" w:color="000000" w:sz="4" w:space="0"/>
              <w:left w:val="single" w:color="000000" w:sz="4" w:space="0"/>
              <w:bottom w:val="single" w:color="000000" w:sz="4" w:space="0"/>
              <w:right w:val="single" w:color="000000" w:sz="4" w:space="0"/>
            </w:tcBorders>
            <w:noWrap w:val="0"/>
            <w:vAlign w:val="top"/>
          </w:tcPr>
          <w:p w14:paraId="2CD9EAE0">
            <w:pPr>
              <w:spacing w:line="620" w:lineRule="exact"/>
              <w:jc w:val="center"/>
              <w:rPr>
                <w:rFonts w:ascii="宋体" w:hAnsi="宋体" w:cs="宋体"/>
                <w:color w:val="000000"/>
                <w:kern w:val="1"/>
                <w:szCs w:val="21"/>
              </w:rPr>
            </w:pPr>
          </w:p>
        </w:tc>
        <w:tc>
          <w:tcPr>
            <w:tcW w:w="556" w:type="dxa"/>
            <w:tcBorders>
              <w:top w:val="single" w:color="000000" w:sz="4" w:space="0"/>
              <w:left w:val="single" w:color="000000" w:sz="4" w:space="0"/>
              <w:bottom w:val="single" w:color="000000" w:sz="4" w:space="0"/>
              <w:right w:val="single" w:color="000000" w:sz="4" w:space="0"/>
            </w:tcBorders>
            <w:noWrap w:val="0"/>
            <w:vAlign w:val="top"/>
          </w:tcPr>
          <w:p w14:paraId="7E9320BA">
            <w:pPr>
              <w:spacing w:line="620" w:lineRule="exact"/>
              <w:jc w:val="center"/>
              <w:rPr>
                <w:rFonts w:ascii="宋体" w:hAnsi="宋体" w:cs="宋体"/>
                <w:color w:val="000000"/>
                <w:kern w:val="1"/>
                <w:szCs w:val="21"/>
              </w:rPr>
            </w:pPr>
          </w:p>
        </w:tc>
        <w:tc>
          <w:tcPr>
            <w:tcW w:w="556" w:type="dxa"/>
            <w:tcBorders>
              <w:top w:val="single" w:color="000000" w:sz="4" w:space="0"/>
              <w:left w:val="single" w:color="000000" w:sz="4" w:space="0"/>
              <w:bottom w:val="single" w:color="000000" w:sz="4" w:space="0"/>
              <w:right w:val="single" w:color="000000" w:sz="4" w:space="0"/>
            </w:tcBorders>
            <w:noWrap w:val="0"/>
            <w:vAlign w:val="top"/>
          </w:tcPr>
          <w:p w14:paraId="2458527A">
            <w:pPr>
              <w:spacing w:line="620" w:lineRule="exact"/>
              <w:jc w:val="center"/>
              <w:rPr>
                <w:rFonts w:ascii="宋体" w:hAnsi="宋体" w:cs="宋体"/>
                <w:color w:val="000000"/>
                <w:kern w:val="1"/>
                <w:szCs w:val="21"/>
              </w:rPr>
            </w:pPr>
          </w:p>
        </w:tc>
        <w:tc>
          <w:tcPr>
            <w:tcW w:w="556" w:type="dxa"/>
            <w:tcBorders>
              <w:top w:val="single" w:color="000000" w:sz="4" w:space="0"/>
              <w:left w:val="single" w:color="000000" w:sz="4" w:space="0"/>
              <w:bottom w:val="single" w:color="000000" w:sz="4" w:space="0"/>
              <w:right w:val="single" w:color="000000" w:sz="4" w:space="0"/>
            </w:tcBorders>
            <w:noWrap w:val="0"/>
            <w:vAlign w:val="top"/>
          </w:tcPr>
          <w:p w14:paraId="4EBC9286">
            <w:pPr>
              <w:spacing w:line="620" w:lineRule="exact"/>
              <w:jc w:val="center"/>
              <w:rPr>
                <w:rFonts w:ascii="宋体" w:hAnsi="宋体" w:cs="宋体"/>
                <w:color w:val="000000"/>
                <w:kern w:val="1"/>
                <w:szCs w:val="21"/>
              </w:rPr>
            </w:pPr>
          </w:p>
        </w:tc>
        <w:tc>
          <w:tcPr>
            <w:tcW w:w="556" w:type="dxa"/>
            <w:tcBorders>
              <w:top w:val="single" w:color="000000" w:sz="4" w:space="0"/>
              <w:left w:val="single" w:color="000000" w:sz="4" w:space="0"/>
              <w:bottom w:val="single" w:color="000000" w:sz="4" w:space="0"/>
              <w:right w:val="single" w:color="000000" w:sz="4" w:space="0"/>
            </w:tcBorders>
            <w:noWrap w:val="0"/>
            <w:vAlign w:val="top"/>
          </w:tcPr>
          <w:p w14:paraId="102545AD">
            <w:pPr>
              <w:spacing w:line="620" w:lineRule="exact"/>
              <w:jc w:val="center"/>
              <w:rPr>
                <w:rFonts w:ascii="宋体" w:hAnsi="宋体" w:cs="宋体"/>
                <w:color w:val="000000"/>
                <w:kern w:val="1"/>
                <w:szCs w:val="21"/>
              </w:rPr>
            </w:pPr>
          </w:p>
        </w:tc>
      </w:tr>
    </w:tbl>
    <w:p w14:paraId="09B9B34C">
      <w:pPr>
        <w:spacing w:line="620" w:lineRule="exact"/>
        <w:rPr>
          <w:color w:val="000000"/>
          <w:szCs w:val="21"/>
        </w:rPr>
      </w:pPr>
      <w:r>
        <w:rPr>
          <w:rFonts w:hint="eastAsia"/>
          <w:color w:val="000000"/>
          <w:szCs w:val="21"/>
        </w:rPr>
        <w:t>招标代理代表：</w:t>
      </w:r>
      <w:r>
        <w:rPr>
          <w:color w:val="000000"/>
          <w:szCs w:val="21"/>
          <w:u w:val="single"/>
        </w:rPr>
        <w:t xml:space="preserve">            </w:t>
      </w:r>
      <w:r>
        <w:rPr>
          <w:rFonts w:hint="eastAsia"/>
          <w:color w:val="000000"/>
          <w:szCs w:val="21"/>
          <w:u w:val="single"/>
        </w:rPr>
        <w:t xml:space="preserve">     </w:t>
      </w:r>
      <w:r>
        <w:rPr>
          <w:rFonts w:hint="eastAsia"/>
          <w:color w:val="000000"/>
          <w:szCs w:val="21"/>
        </w:rPr>
        <w:t xml:space="preserve">                  </w:t>
      </w:r>
      <w:r>
        <w:rPr>
          <w:color w:val="000000"/>
          <w:szCs w:val="21"/>
        </w:rPr>
        <w:t>招标人代表：</w:t>
      </w:r>
      <w:r>
        <w:rPr>
          <w:color w:val="000000"/>
          <w:szCs w:val="21"/>
          <w:u w:val="single"/>
        </w:rPr>
        <w:t xml:space="preserve">            </w:t>
      </w:r>
      <w:r>
        <w:rPr>
          <w:rFonts w:hint="eastAsia"/>
          <w:color w:val="000000"/>
          <w:szCs w:val="21"/>
          <w:u w:val="single"/>
        </w:rPr>
        <w:t xml:space="preserve">     </w:t>
      </w:r>
      <w:r>
        <w:rPr>
          <w:rFonts w:hint="eastAsia"/>
          <w:color w:val="000000"/>
          <w:szCs w:val="21"/>
        </w:rPr>
        <w:t xml:space="preserve">              </w:t>
      </w:r>
      <w:r>
        <w:rPr>
          <w:color w:val="000000"/>
          <w:szCs w:val="21"/>
        </w:rPr>
        <w:t xml:space="preserve"> </w:t>
      </w:r>
      <w:r>
        <w:rPr>
          <w:rFonts w:hint="eastAsia"/>
          <w:color w:val="000000"/>
          <w:szCs w:val="21"/>
        </w:rPr>
        <w:t>交易中心见证</w:t>
      </w:r>
      <w:r>
        <w:rPr>
          <w:color w:val="000000"/>
          <w:szCs w:val="21"/>
        </w:rPr>
        <w:t>人：</w:t>
      </w:r>
      <w:r>
        <w:rPr>
          <w:color w:val="000000"/>
          <w:szCs w:val="21"/>
          <w:u w:val="single"/>
        </w:rPr>
        <w:t xml:space="preserve">            </w:t>
      </w:r>
    </w:p>
    <w:p w14:paraId="71311FC0">
      <w:pPr>
        <w:spacing w:line="620" w:lineRule="exact"/>
        <w:rPr>
          <w:rFonts w:ascii="宋体" w:hAnsi="宋体" w:cs="宋体"/>
          <w:color w:val="000000"/>
          <w:kern w:val="1"/>
          <w:szCs w:val="21"/>
          <w:u w:val="single"/>
        </w:rPr>
        <w:sectPr>
          <w:headerReference r:id="rId6" w:type="default"/>
          <w:footerReference r:id="rId7" w:type="default"/>
          <w:pgSz w:w="16838" w:h="11906" w:orient="landscape"/>
          <w:pgMar w:top="1134" w:right="1417" w:bottom="1134" w:left="1417" w:header="851" w:footer="992" w:gutter="0"/>
          <w:pgBorders>
            <w:top w:val="none" w:sz="0" w:space="0"/>
            <w:left w:val="none" w:sz="0" w:space="0"/>
            <w:bottom w:val="none" w:sz="0" w:space="0"/>
            <w:right w:val="none" w:sz="0" w:space="0"/>
          </w:pgBorders>
          <w:pgNumType w:fmt="decimal"/>
          <w:cols w:space="720" w:num="1"/>
          <w:docGrid w:type="lines" w:linePitch="321" w:charSpace="0"/>
        </w:sectPr>
      </w:pPr>
      <w:r>
        <w:rPr>
          <w:rFonts w:hint="eastAsia" w:ascii="宋体" w:hAnsi="宋体" w:cs="宋体"/>
          <w:color w:val="000000"/>
          <w:kern w:val="1"/>
          <w:szCs w:val="21"/>
          <w:u w:val="single"/>
        </w:rPr>
        <w:t>本表仅供参考，具体以开标时的开标记录表为准。</w:t>
      </w:r>
    </w:p>
    <w:p w14:paraId="755EBA13">
      <w:pPr>
        <w:spacing w:after="160" w:line="278" w:lineRule="auto"/>
        <w:ind w:firstLine="420"/>
        <w:rPr>
          <w:rFonts w:hint="eastAsia" w:ascii="宋体" w:hAnsi="宋体" w:eastAsia="宋体" w:cs="Calibri"/>
          <w:color w:val="auto"/>
          <w:kern w:val="0"/>
          <w:szCs w:val="22"/>
          <w:highlight w:val="none"/>
        </w:rPr>
      </w:pPr>
      <w:r>
        <w:rPr>
          <w:rFonts w:hint="eastAsia" w:ascii="宋体" w:hAnsi="宋体" w:eastAsia="宋体" w:cs="Calibri"/>
          <w:color w:val="auto"/>
          <w:kern w:val="0"/>
          <w:szCs w:val="22"/>
          <w:highlight w:val="none"/>
        </w:rPr>
        <w:t>附件二：</w:t>
      </w:r>
      <w:bookmarkEnd w:id="378"/>
      <w:bookmarkEnd w:id="379"/>
      <w:bookmarkEnd w:id="380"/>
      <w:bookmarkEnd w:id="381"/>
      <w:bookmarkEnd w:id="382"/>
      <w:r>
        <w:rPr>
          <w:rFonts w:hint="eastAsia" w:ascii="宋体" w:hAnsi="宋体" w:eastAsia="宋体" w:cs="Calibri"/>
          <w:color w:val="auto"/>
          <w:kern w:val="0"/>
          <w:szCs w:val="22"/>
          <w:highlight w:val="none"/>
        </w:rPr>
        <w:t>评标委员会成员声明</w:t>
      </w:r>
    </w:p>
    <w:p w14:paraId="477C0F95">
      <w:pPr>
        <w:spacing w:after="160" w:line="278" w:lineRule="auto"/>
        <w:ind w:firstLine="560" w:firstLineChars="20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评标委员会成员声明</w:t>
      </w:r>
    </w:p>
    <w:p w14:paraId="43970A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 w:val="22"/>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2"/>
          <w:highlight w:val="none"/>
          <w:u w:val="single"/>
        </w:rPr>
        <w:t xml:space="preserve">  本项目招标人  </w:t>
      </w:r>
      <w:r>
        <w:rPr>
          <w:rFonts w:hint="eastAsia" w:ascii="宋体" w:hAnsi="宋体" w:cs="宋体"/>
          <w:color w:val="auto"/>
          <w:sz w:val="22"/>
          <w:highlight w:val="none"/>
        </w:rPr>
        <w:t>：</w:t>
      </w:r>
    </w:p>
    <w:p w14:paraId="43AD7FF2">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 w:val="22"/>
          <w:highlight w:val="none"/>
        </w:rPr>
      </w:pPr>
      <w:r>
        <w:rPr>
          <w:rFonts w:hint="eastAsia" w:ascii="宋体" w:hAnsi="宋体" w:cs="宋体"/>
          <w:color w:val="auto"/>
          <w:sz w:val="22"/>
          <w:highlight w:val="none"/>
        </w:rPr>
        <w:t>本人就参与</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项目的评标工作，作出郑重声明：</w:t>
      </w:r>
    </w:p>
    <w:p w14:paraId="32FF4C05">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 w:val="22"/>
          <w:highlight w:val="none"/>
        </w:rPr>
      </w:pPr>
      <w:r>
        <w:rPr>
          <w:rFonts w:hint="eastAsia" w:ascii="宋体" w:hAnsi="宋体" w:cs="宋体"/>
          <w:color w:val="auto"/>
          <w:sz w:val="22"/>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79ED1ED0">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 w:val="22"/>
          <w:highlight w:val="none"/>
        </w:rPr>
      </w:pPr>
      <w:r>
        <w:rPr>
          <w:rFonts w:hint="eastAsia" w:ascii="宋体" w:hAnsi="宋体" w:cs="宋体"/>
          <w:color w:val="auto"/>
          <w:sz w:val="22"/>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6AC26326">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 w:val="22"/>
          <w:highlight w:val="none"/>
        </w:rPr>
      </w:pPr>
      <w:r>
        <w:rPr>
          <w:rFonts w:hint="eastAsia" w:ascii="宋体" w:hAnsi="宋体" w:cs="宋体"/>
          <w:color w:val="auto"/>
          <w:sz w:val="22"/>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204C1AFB">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 w:val="22"/>
          <w:highlight w:val="none"/>
        </w:rPr>
      </w:pPr>
      <w:r>
        <w:rPr>
          <w:rFonts w:hint="eastAsia" w:ascii="宋体" w:hAnsi="宋体" w:cs="宋体"/>
          <w:color w:val="auto"/>
          <w:sz w:val="22"/>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3C348A30">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 w:val="22"/>
          <w:highlight w:val="none"/>
        </w:rPr>
      </w:pPr>
      <w:r>
        <w:rPr>
          <w:rFonts w:hint="eastAsia" w:ascii="宋体" w:hAnsi="宋体" w:cs="宋体"/>
          <w:color w:val="auto"/>
          <w:sz w:val="22"/>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4C056C4A">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 w:val="22"/>
          <w:highlight w:val="none"/>
        </w:rPr>
      </w:pPr>
      <w:r>
        <w:rPr>
          <w:rFonts w:hint="eastAsia" w:ascii="宋体" w:hAnsi="宋体" w:cs="宋体"/>
          <w:color w:val="auto"/>
          <w:sz w:val="22"/>
          <w:highlight w:val="none"/>
        </w:rPr>
        <w:t>如果本人违反上述声明内容，造成的后果由本人自行承担。</w:t>
      </w:r>
    </w:p>
    <w:p w14:paraId="762F5991">
      <w:pPr>
        <w:ind w:firstLine="440" w:firstLineChars="200"/>
        <w:rPr>
          <w:rFonts w:hint="eastAsia" w:ascii="宋体" w:hAnsi="宋体" w:cs="宋体"/>
          <w:color w:val="auto"/>
          <w:sz w:val="22"/>
          <w:highlight w:val="none"/>
        </w:rPr>
      </w:pPr>
    </w:p>
    <w:p w14:paraId="42817E7C">
      <w:pPr>
        <w:keepNext w:val="0"/>
        <w:keepLines w:val="0"/>
        <w:pageBreakBefore w:val="0"/>
        <w:widowControl w:val="0"/>
        <w:kinsoku/>
        <w:wordWrap/>
        <w:overflowPunct/>
        <w:topLinePunct w:val="0"/>
        <w:autoSpaceDE/>
        <w:autoSpaceDN/>
        <w:bidi w:val="0"/>
        <w:adjustRightInd/>
        <w:snapToGrid/>
        <w:spacing w:before="340" w:after="340" w:line="576" w:lineRule="auto"/>
        <w:jc w:val="center"/>
        <w:textAlignment w:val="auto"/>
        <w:rPr>
          <w:rFonts w:ascii="宋体" w:hAnsi="宋体" w:cs="宋体"/>
          <w:b/>
          <w:color w:val="000000"/>
          <w:sz w:val="36"/>
          <w:szCs w:val="36"/>
        </w:rPr>
      </w:pPr>
      <w:r>
        <w:rPr>
          <w:rFonts w:hint="eastAsia" w:ascii="宋体" w:hAnsi="宋体" w:cs="宋体"/>
          <w:b/>
          <w:bCs/>
          <w:color w:val="auto"/>
          <w:sz w:val="22"/>
          <w:szCs w:val="22"/>
          <w:highlight w:val="none"/>
        </w:rPr>
        <w:t>声明人：</w:t>
      </w:r>
      <w:r>
        <w:rPr>
          <w:rFonts w:hint="eastAsia" w:ascii="宋体" w:hAnsi="宋体" w:cs="宋体"/>
          <w:b/>
          <w:bCs/>
          <w:color w:val="auto"/>
          <w:sz w:val="22"/>
          <w:szCs w:val="22"/>
          <w:highlight w:val="none"/>
          <w:u w:val="single"/>
        </w:rPr>
        <w:t xml:space="preserve">（签名）  </w:t>
      </w:r>
      <w:r>
        <w:rPr>
          <w:rFonts w:hint="eastAsia" w:ascii="宋体" w:hAnsi="宋体" w:cs="宋体"/>
          <w:b/>
          <w:bCs/>
          <w:color w:val="000000"/>
          <w:szCs w:val="21"/>
        </w:rPr>
        <w:br w:type="page"/>
      </w:r>
      <w:bookmarkStart w:id="383" w:name="_Toc247514022"/>
      <w:bookmarkStart w:id="384" w:name="_Toc152045598"/>
      <w:bookmarkStart w:id="385" w:name="_Toc152042375"/>
      <w:bookmarkStart w:id="386" w:name="_Toc28885"/>
      <w:bookmarkStart w:id="387" w:name="_Toc247527623"/>
      <w:bookmarkStart w:id="388" w:name="_Toc144974565"/>
      <w:bookmarkStart w:id="389" w:name="_Toc12849"/>
      <w:r>
        <w:rPr>
          <w:rFonts w:hint="eastAsia" w:ascii="Times New Roman" w:hAnsi="Times New Roman" w:eastAsia="宋体" w:cs="Times New Roman"/>
          <w:b/>
          <w:bCs/>
          <w:color w:val="000000"/>
          <w:kern w:val="44"/>
          <w:sz w:val="44"/>
          <w:szCs w:val="44"/>
          <w:lang w:val="en-US" w:eastAsia="zh-CN" w:bidi="ar-SA"/>
        </w:rPr>
        <w:t>第三章   评标办法（综合评估法）</w:t>
      </w:r>
      <w:bookmarkEnd w:id="383"/>
      <w:bookmarkEnd w:id="384"/>
      <w:bookmarkEnd w:id="385"/>
      <w:bookmarkEnd w:id="386"/>
      <w:bookmarkEnd w:id="387"/>
      <w:bookmarkEnd w:id="388"/>
      <w:bookmarkEnd w:id="389"/>
    </w:p>
    <w:p w14:paraId="7996BD87">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rPr>
      </w:pPr>
      <w:bookmarkStart w:id="390" w:name="_Toc144974566"/>
      <w:bookmarkStart w:id="391" w:name="_Toc12277"/>
      <w:bookmarkStart w:id="392" w:name="_Toc152045599"/>
      <w:bookmarkStart w:id="393" w:name="_Toc247514023"/>
      <w:bookmarkStart w:id="394" w:name="_Toc247527624"/>
      <w:bookmarkStart w:id="395" w:name="_Toc152042376"/>
      <w:bookmarkStart w:id="396" w:name="_Toc4306"/>
      <w:r>
        <w:rPr>
          <w:rFonts w:hint="eastAsia" w:ascii="宋体" w:hAnsi="宋体" w:eastAsia="宋体" w:cs="宋体"/>
          <w:b/>
          <w:bCs/>
          <w:color w:val="000000"/>
        </w:rPr>
        <w:t>评标办法前附表</w:t>
      </w:r>
      <w:bookmarkEnd w:id="390"/>
      <w:bookmarkEnd w:id="391"/>
      <w:bookmarkEnd w:id="392"/>
      <w:bookmarkEnd w:id="393"/>
      <w:bookmarkEnd w:id="394"/>
      <w:bookmarkEnd w:id="395"/>
      <w:bookmarkEnd w:id="396"/>
    </w:p>
    <w:tbl>
      <w:tblPr>
        <w:tblStyle w:val="16"/>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67"/>
        <w:gridCol w:w="729"/>
        <w:gridCol w:w="983"/>
        <w:gridCol w:w="1026"/>
        <w:gridCol w:w="685"/>
        <w:gridCol w:w="4348"/>
      </w:tblGrid>
      <w:tr w14:paraId="2F85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30" w:type="dxa"/>
            <w:gridSpan w:val="3"/>
            <w:tcBorders>
              <w:tl2br w:val="nil"/>
              <w:tr2bl w:val="nil"/>
            </w:tcBorders>
            <w:noWrap w:val="0"/>
            <w:vAlign w:val="center"/>
          </w:tcPr>
          <w:p w14:paraId="45273F92">
            <w:pPr>
              <w:jc w:val="center"/>
              <w:rPr>
                <w:rFonts w:hint="eastAsia" w:ascii="宋体" w:hAnsi="宋体" w:eastAsia="宋体" w:cs="宋体"/>
                <w:b/>
                <w:szCs w:val="21"/>
              </w:rPr>
            </w:pPr>
            <w:bookmarkStart w:id="397" w:name="_Toc27342"/>
            <w:bookmarkStart w:id="398" w:name="_Toc247514024"/>
            <w:bookmarkStart w:id="399" w:name="_Toc247527625"/>
            <w:bookmarkStart w:id="400" w:name="_Toc1966"/>
            <w:bookmarkStart w:id="401" w:name="_Toc144974567"/>
            <w:bookmarkStart w:id="402" w:name="_Toc152045600"/>
            <w:bookmarkStart w:id="403" w:name="_Toc152042377"/>
            <w:r>
              <w:rPr>
                <w:rFonts w:hint="eastAsia" w:ascii="宋体" w:hAnsi="宋体" w:eastAsia="宋体" w:cs="宋体"/>
                <w:b/>
                <w:szCs w:val="21"/>
              </w:rPr>
              <w:t>条款号</w:t>
            </w:r>
          </w:p>
        </w:tc>
        <w:tc>
          <w:tcPr>
            <w:tcW w:w="2009" w:type="dxa"/>
            <w:gridSpan w:val="2"/>
            <w:tcBorders>
              <w:tl2br w:val="nil"/>
              <w:tr2bl w:val="nil"/>
            </w:tcBorders>
            <w:noWrap w:val="0"/>
            <w:vAlign w:val="center"/>
          </w:tcPr>
          <w:p w14:paraId="0A8892DF">
            <w:pPr>
              <w:jc w:val="center"/>
              <w:rPr>
                <w:rFonts w:hint="eastAsia" w:ascii="宋体" w:hAnsi="宋体" w:eastAsia="宋体" w:cs="宋体"/>
                <w:b/>
                <w:szCs w:val="21"/>
              </w:rPr>
            </w:pPr>
            <w:r>
              <w:rPr>
                <w:rFonts w:hint="eastAsia" w:ascii="宋体" w:hAnsi="宋体" w:eastAsia="宋体" w:cs="宋体"/>
                <w:b/>
                <w:szCs w:val="21"/>
              </w:rPr>
              <w:t>评审因素</w:t>
            </w:r>
          </w:p>
        </w:tc>
        <w:tc>
          <w:tcPr>
            <w:tcW w:w="5033" w:type="dxa"/>
            <w:gridSpan w:val="2"/>
            <w:tcBorders>
              <w:tl2br w:val="nil"/>
              <w:tr2bl w:val="nil"/>
            </w:tcBorders>
            <w:noWrap w:val="0"/>
            <w:vAlign w:val="center"/>
          </w:tcPr>
          <w:p w14:paraId="0E6C918C">
            <w:pPr>
              <w:jc w:val="center"/>
              <w:rPr>
                <w:rFonts w:hint="eastAsia" w:ascii="宋体" w:hAnsi="宋体" w:eastAsia="宋体" w:cs="宋体"/>
                <w:b/>
                <w:szCs w:val="21"/>
              </w:rPr>
            </w:pPr>
            <w:r>
              <w:rPr>
                <w:rFonts w:hint="eastAsia" w:ascii="宋体" w:hAnsi="宋体" w:eastAsia="宋体" w:cs="宋体"/>
                <w:b/>
                <w:szCs w:val="21"/>
              </w:rPr>
              <w:t>评审标准</w:t>
            </w:r>
          </w:p>
        </w:tc>
      </w:tr>
      <w:tr w14:paraId="4768F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 w:type="dxa"/>
            <w:gridSpan w:val="2"/>
            <w:vMerge w:val="restart"/>
            <w:tcBorders>
              <w:tl2br w:val="nil"/>
              <w:tr2bl w:val="nil"/>
            </w:tcBorders>
            <w:noWrap w:val="0"/>
            <w:vAlign w:val="center"/>
          </w:tcPr>
          <w:p w14:paraId="3597013F">
            <w:pPr>
              <w:jc w:val="center"/>
              <w:rPr>
                <w:rFonts w:hint="eastAsia" w:ascii="宋体" w:hAnsi="宋体" w:eastAsia="宋体" w:cs="宋体"/>
                <w:szCs w:val="21"/>
              </w:rPr>
            </w:pPr>
            <w:r>
              <w:rPr>
                <w:rFonts w:hint="eastAsia" w:ascii="宋体" w:hAnsi="宋体" w:eastAsia="宋体" w:cs="宋体"/>
                <w:szCs w:val="21"/>
              </w:rPr>
              <w:t>2.1.1</w:t>
            </w:r>
          </w:p>
        </w:tc>
        <w:tc>
          <w:tcPr>
            <w:tcW w:w="729" w:type="dxa"/>
            <w:vMerge w:val="restart"/>
            <w:tcBorders>
              <w:tl2br w:val="nil"/>
              <w:tr2bl w:val="nil"/>
            </w:tcBorders>
            <w:noWrap w:val="0"/>
            <w:vAlign w:val="center"/>
          </w:tcPr>
          <w:p w14:paraId="210731DB">
            <w:pPr>
              <w:jc w:val="center"/>
              <w:rPr>
                <w:rFonts w:hint="eastAsia" w:ascii="宋体" w:hAnsi="宋体" w:eastAsia="宋体" w:cs="宋体"/>
                <w:szCs w:val="21"/>
              </w:rPr>
            </w:pPr>
            <w:r>
              <w:rPr>
                <w:rFonts w:hint="eastAsia" w:ascii="宋体" w:hAnsi="宋体" w:eastAsia="宋体" w:cs="宋体"/>
                <w:szCs w:val="21"/>
              </w:rPr>
              <w:t>形式评审标准</w:t>
            </w:r>
          </w:p>
        </w:tc>
        <w:tc>
          <w:tcPr>
            <w:tcW w:w="2009" w:type="dxa"/>
            <w:gridSpan w:val="2"/>
            <w:tcBorders>
              <w:tl2br w:val="nil"/>
              <w:tr2bl w:val="nil"/>
            </w:tcBorders>
            <w:noWrap w:val="0"/>
            <w:vAlign w:val="center"/>
          </w:tcPr>
          <w:p w14:paraId="1A8DF4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投标人名称</w:t>
            </w:r>
          </w:p>
        </w:tc>
        <w:tc>
          <w:tcPr>
            <w:tcW w:w="5033" w:type="dxa"/>
            <w:gridSpan w:val="2"/>
            <w:tcBorders>
              <w:tl2br w:val="nil"/>
              <w:tr2bl w:val="nil"/>
            </w:tcBorders>
            <w:noWrap w:val="0"/>
            <w:vAlign w:val="center"/>
          </w:tcPr>
          <w:p w14:paraId="2794FD7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Cs w:val="21"/>
              </w:rPr>
              <w:t>与营业执照、资质证书一致</w:t>
            </w:r>
          </w:p>
        </w:tc>
      </w:tr>
      <w:tr w14:paraId="1683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 w:type="dxa"/>
            <w:gridSpan w:val="2"/>
            <w:vMerge w:val="continue"/>
            <w:tcBorders>
              <w:tl2br w:val="nil"/>
              <w:tr2bl w:val="nil"/>
            </w:tcBorders>
            <w:noWrap w:val="0"/>
            <w:vAlign w:val="center"/>
          </w:tcPr>
          <w:p w14:paraId="03898773">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784FB379">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389220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法定代表人证明及授权</w:t>
            </w:r>
          </w:p>
        </w:tc>
        <w:tc>
          <w:tcPr>
            <w:tcW w:w="5033" w:type="dxa"/>
            <w:gridSpan w:val="2"/>
            <w:tcBorders>
              <w:tl2br w:val="nil"/>
              <w:tr2bl w:val="nil"/>
            </w:tcBorders>
            <w:noWrap w:val="0"/>
            <w:vAlign w:val="center"/>
          </w:tcPr>
          <w:p w14:paraId="45F782B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Cs w:val="21"/>
              </w:rPr>
              <w:t>投标文件中有有效的法定代表人证明书，或由委托代理人签字或盖章的投标文件中有法定代表人证明书和授权委托证明书</w:t>
            </w:r>
          </w:p>
        </w:tc>
      </w:tr>
      <w:tr w14:paraId="61B2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 w:type="dxa"/>
            <w:gridSpan w:val="2"/>
            <w:vMerge w:val="continue"/>
            <w:tcBorders>
              <w:tl2br w:val="nil"/>
              <w:tr2bl w:val="nil"/>
            </w:tcBorders>
            <w:noWrap w:val="0"/>
            <w:vAlign w:val="center"/>
          </w:tcPr>
          <w:p w14:paraId="5423FBA3">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6771EF53">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5E880F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lang w:eastAsia="zh-CN"/>
              </w:rPr>
            </w:pPr>
            <w:r>
              <w:rPr>
                <w:rFonts w:hint="eastAsia" w:ascii="宋体" w:hAnsi="宋体" w:eastAsia="宋体" w:cs="宋体"/>
                <w:szCs w:val="21"/>
              </w:rPr>
              <w:t>《投标函》</w:t>
            </w:r>
          </w:p>
          <w:p w14:paraId="0E59EE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《投标承诺函》</w:t>
            </w:r>
          </w:p>
          <w:p w14:paraId="22682F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p>
        </w:tc>
        <w:tc>
          <w:tcPr>
            <w:tcW w:w="5033" w:type="dxa"/>
            <w:gridSpan w:val="2"/>
            <w:tcBorders>
              <w:tl2br w:val="nil"/>
              <w:tr2bl w:val="nil"/>
            </w:tcBorders>
            <w:noWrap w:val="0"/>
            <w:vAlign w:val="center"/>
          </w:tcPr>
          <w:p w14:paraId="33C2D06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Cs w:val="21"/>
              </w:rPr>
              <w:t>内容与招标文件第七章“投标文件格式”规定一致，且按规定加盖投标人电子印章</w:t>
            </w:r>
          </w:p>
        </w:tc>
      </w:tr>
      <w:tr w14:paraId="6616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 w:type="dxa"/>
            <w:gridSpan w:val="2"/>
            <w:vMerge w:val="continue"/>
            <w:tcBorders>
              <w:tl2br w:val="nil"/>
              <w:tr2bl w:val="nil"/>
            </w:tcBorders>
            <w:noWrap w:val="0"/>
            <w:vAlign w:val="center"/>
          </w:tcPr>
          <w:p w14:paraId="64E36364">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4ADE00AE">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4BD20EC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投标文件格式</w:t>
            </w:r>
          </w:p>
        </w:tc>
        <w:tc>
          <w:tcPr>
            <w:tcW w:w="5033" w:type="dxa"/>
            <w:gridSpan w:val="2"/>
            <w:tcBorders>
              <w:tl2br w:val="nil"/>
              <w:tr2bl w:val="nil"/>
            </w:tcBorders>
            <w:noWrap w:val="0"/>
            <w:vAlign w:val="center"/>
          </w:tcPr>
          <w:p w14:paraId="4DBB8D0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Cs w:val="21"/>
              </w:rPr>
              <w:t>符合第七章“投标文件格式”的要求</w:t>
            </w:r>
          </w:p>
        </w:tc>
      </w:tr>
      <w:tr w14:paraId="3E82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 w:type="dxa"/>
            <w:gridSpan w:val="2"/>
            <w:vMerge w:val="continue"/>
            <w:tcBorders>
              <w:tl2br w:val="nil"/>
              <w:tr2bl w:val="nil"/>
            </w:tcBorders>
            <w:noWrap w:val="0"/>
            <w:vAlign w:val="center"/>
          </w:tcPr>
          <w:p w14:paraId="6D02FD26">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5E0E4C19">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460AE8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报价唯一</w:t>
            </w:r>
          </w:p>
        </w:tc>
        <w:tc>
          <w:tcPr>
            <w:tcW w:w="5033" w:type="dxa"/>
            <w:gridSpan w:val="2"/>
            <w:tcBorders>
              <w:tl2br w:val="nil"/>
              <w:tr2bl w:val="nil"/>
            </w:tcBorders>
            <w:noWrap w:val="0"/>
            <w:vAlign w:val="center"/>
          </w:tcPr>
          <w:p w14:paraId="48D1CB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Cs w:val="21"/>
              </w:rPr>
              <w:t>每一个报价只能有一个有效报价</w:t>
            </w:r>
          </w:p>
        </w:tc>
      </w:tr>
      <w:tr w14:paraId="52E6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 w:type="dxa"/>
            <w:gridSpan w:val="2"/>
            <w:vMerge w:val="continue"/>
            <w:tcBorders>
              <w:tl2br w:val="nil"/>
              <w:tr2bl w:val="nil"/>
            </w:tcBorders>
            <w:noWrap w:val="0"/>
            <w:vAlign w:val="center"/>
          </w:tcPr>
          <w:p w14:paraId="3976F7B2">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14FCC3EC">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2221D4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投标保证金递交情况</w:t>
            </w:r>
          </w:p>
        </w:tc>
        <w:tc>
          <w:tcPr>
            <w:tcW w:w="5033" w:type="dxa"/>
            <w:gridSpan w:val="2"/>
            <w:tcBorders>
              <w:tl2br w:val="nil"/>
              <w:tr2bl w:val="nil"/>
            </w:tcBorders>
            <w:noWrap w:val="0"/>
            <w:vAlign w:val="center"/>
          </w:tcPr>
          <w:p w14:paraId="31AF18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Cs w:val="21"/>
              </w:rPr>
              <w:t>按招标文件要求递交投标保证金</w:t>
            </w:r>
          </w:p>
        </w:tc>
      </w:tr>
      <w:tr w14:paraId="2CCD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 w:type="dxa"/>
            <w:gridSpan w:val="2"/>
            <w:vMerge w:val="continue"/>
            <w:tcBorders>
              <w:tl2br w:val="nil"/>
              <w:tr2bl w:val="nil"/>
            </w:tcBorders>
            <w:noWrap w:val="0"/>
            <w:vAlign w:val="center"/>
          </w:tcPr>
          <w:p w14:paraId="18BFAC46">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6FE42AFD">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1BED41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lang w:val="en-US" w:eastAsia="zh-CN"/>
              </w:rPr>
            </w:pPr>
            <w:r>
              <w:rPr>
                <w:rFonts w:hint="default" w:ascii="宋体" w:hAnsi="宋体" w:eastAsia="宋体" w:cs="宋体"/>
                <w:szCs w:val="21"/>
                <w:lang w:eastAsia="zh-CN"/>
              </w:rPr>
              <w:t>参与编制投标文件人员名单</w:t>
            </w:r>
          </w:p>
        </w:tc>
        <w:tc>
          <w:tcPr>
            <w:tcW w:w="5033" w:type="dxa"/>
            <w:gridSpan w:val="2"/>
            <w:tcBorders>
              <w:tl2br w:val="nil"/>
              <w:tr2bl w:val="nil"/>
            </w:tcBorders>
            <w:noWrap w:val="0"/>
            <w:vAlign w:val="center"/>
          </w:tcPr>
          <w:p w14:paraId="6E936E6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lang w:val="en-US" w:eastAsia="zh-CN"/>
              </w:rPr>
            </w:pPr>
            <w:r>
              <w:rPr>
                <w:rFonts w:hint="default" w:ascii="宋体" w:hAnsi="宋体" w:eastAsia="宋体" w:cs="宋体"/>
                <w:szCs w:val="21"/>
                <w:lang w:eastAsia="zh-CN"/>
              </w:rPr>
              <w:t>有《参与编制投标文件人员名单》的</w:t>
            </w:r>
          </w:p>
        </w:tc>
      </w:tr>
      <w:tr w14:paraId="79CF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 w:type="dxa"/>
            <w:gridSpan w:val="2"/>
            <w:vMerge w:val="continue"/>
            <w:tcBorders>
              <w:tl2br w:val="nil"/>
              <w:tr2bl w:val="nil"/>
            </w:tcBorders>
            <w:noWrap w:val="0"/>
            <w:vAlign w:val="center"/>
          </w:tcPr>
          <w:p w14:paraId="4C7D852D">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0B3035EB">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100C193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u w:val="none"/>
              </w:rPr>
            </w:pPr>
            <w:r>
              <w:rPr>
                <w:rFonts w:hint="eastAsia" w:ascii="宋体" w:hAnsi="宋体"/>
                <w:color w:val="auto"/>
                <w:szCs w:val="21"/>
                <w:highlight w:val="none"/>
                <w:u w:val="none"/>
              </w:rPr>
              <w:t>机器特征码一致</w:t>
            </w:r>
          </w:p>
        </w:tc>
        <w:tc>
          <w:tcPr>
            <w:tcW w:w="5033" w:type="dxa"/>
            <w:gridSpan w:val="2"/>
            <w:tcBorders>
              <w:tl2br w:val="nil"/>
              <w:tr2bl w:val="nil"/>
            </w:tcBorders>
            <w:noWrap w:val="0"/>
            <w:vAlign w:val="center"/>
          </w:tcPr>
          <w:p w14:paraId="7C63FA5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u w:val="none"/>
              </w:rPr>
            </w:pPr>
            <w:r>
              <w:rPr>
                <w:rFonts w:hint="eastAsia" w:ascii="宋体" w:hAnsi="宋体"/>
                <w:color w:val="auto"/>
                <w:szCs w:val="21"/>
                <w:highlight w:val="none"/>
                <w:u w:val="none"/>
              </w:rPr>
              <w:t>投标人与本项目其他投标人加密打包投标文件电脑机器特征码不一致的(以广州交易集团有限公司（广州公共资源交易中心）交易平台评标系统的检索信息为准)</w:t>
            </w:r>
          </w:p>
        </w:tc>
      </w:tr>
      <w:tr w14:paraId="2374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 w:type="dxa"/>
            <w:gridSpan w:val="2"/>
            <w:vMerge w:val="continue"/>
            <w:tcBorders>
              <w:tl2br w:val="nil"/>
              <w:tr2bl w:val="nil"/>
            </w:tcBorders>
            <w:noWrap w:val="0"/>
            <w:vAlign w:val="center"/>
          </w:tcPr>
          <w:p w14:paraId="4346AD48">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6E14B52A">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124C3C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kern w:val="2"/>
                <w:sz w:val="20"/>
                <w:szCs w:val="24"/>
                <w:highlight w:val="none"/>
                <w:lang w:val="en-US" w:eastAsia="zh-CN" w:bidi="ar-SA"/>
              </w:rPr>
            </w:pPr>
            <w:r>
              <w:rPr>
                <w:rFonts w:hint="default" w:ascii="宋体" w:hAnsi="宋体" w:eastAsia="宋体" w:cs="宋体"/>
                <w:szCs w:val="21"/>
                <w:u w:val="none"/>
              </w:rPr>
              <w:t>串通投标情形</w:t>
            </w:r>
          </w:p>
        </w:tc>
        <w:tc>
          <w:tcPr>
            <w:tcW w:w="5033" w:type="dxa"/>
            <w:gridSpan w:val="2"/>
            <w:tcBorders>
              <w:tl2br w:val="nil"/>
              <w:tr2bl w:val="nil"/>
            </w:tcBorders>
            <w:noWrap w:val="0"/>
            <w:vAlign w:val="center"/>
          </w:tcPr>
          <w:p w14:paraId="15110C9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Cs w:val="21"/>
                <w:highlight w:val="none"/>
                <w:u w:val="none"/>
                <w:lang w:val="en-US" w:eastAsia="zh-CN"/>
              </w:rPr>
            </w:pPr>
            <w:r>
              <w:rPr>
                <w:rFonts w:hint="default" w:ascii="宋体" w:hAnsi="宋体" w:eastAsia="宋体" w:cs="Times New Roman"/>
                <w:color w:val="auto"/>
                <w:szCs w:val="21"/>
                <w:highlight w:val="none"/>
                <w:u w:val="none"/>
                <w:lang w:val="en-US" w:eastAsia="zh-CN"/>
              </w:rPr>
              <w:t>不存在串通投标情形（串通投标情形以《中华人民共和国招标投标法实施条例》的规定为准）</w:t>
            </w:r>
          </w:p>
        </w:tc>
      </w:tr>
      <w:tr w14:paraId="1577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 w:type="dxa"/>
            <w:gridSpan w:val="2"/>
            <w:vMerge w:val="restart"/>
            <w:tcBorders>
              <w:tl2br w:val="nil"/>
              <w:tr2bl w:val="nil"/>
            </w:tcBorders>
            <w:noWrap w:val="0"/>
            <w:vAlign w:val="center"/>
          </w:tcPr>
          <w:p w14:paraId="4CD6FCDD">
            <w:pPr>
              <w:jc w:val="center"/>
              <w:rPr>
                <w:rFonts w:hint="eastAsia" w:ascii="宋体" w:hAnsi="宋体" w:eastAsia="宋体" w:cs="宋体"/>
                <w:szCs w:val="21"/>
              </w:rPr>
            </w:pPr>
            <w:r>
              <w:rPr>
                <w:rFonts w:hint="eastAsia" w:ascii="宋体" w:hAnsi="宋体" w:eastAsia="宋体" w:cs="宋体"/>
                <w:szCs w:val="21"/>
              </w:rPr>
              <w:t>2.1.2</w:t>
            </w:r>
          </w:p>
        </w:tc>
        <w:tc>
          <w:tcPr>
            <w:tcW w:w="729" w:type="dxa"/>
            <w:vMerge w:val="restart"/>
            <w:tcBorders>
              <w:tl2br w:val="nil"/>
              <w:tr2bl w:val="nil"/>
            </w:tcBorders>
            <w:noWrap w:val="0"/>
            <w:vAlign w:val="center"/>
          </w:tcPr>
          <w:p w14:paraId="0C046826">
            <w:pPr>
              <w:jc w:val="center"/>
              <w:rPr>
                <w:rFonts w:hint="eastAsia" w:ascii="宋体" w:hAnsi="宋体" w:eastAsia="宋体" w:cs="宋体"/>
                <w:szCs w:val="21"/>
              </w:rPr>
            </w:pPr>
            <w:r>
              <w:rPr>
                <w:rFonts w:hint="eastAsia" w:ascii="宋体" w:hAnsi="宋体" w:eastAsia="宋体" w:cs="宋体"/>
                <w:szCs w:val="21"/>
              </w:rPr>
              <w:t>资格评审标准</w:t>
            </w:r>
          </w:p>
        </w:tc>
        <w:tc>
          <w:tcPr>
            <w:tcW w:w="2009" w:type="dxa"/>
            <w:gridSpan w:val="2"/>
            <w:tcBorders>
              <w:tl2br w:val="nil"/>
              <w:tr2bl w:val="nil"/>
            </w:tcBorders>
            <w:noWrap w:val="0"/>
            <w:vAlign w:val="center"/>
          </w:tcPr>
          <w:p w14:paraId="578A93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营业执照</w:t>
            </w:r>
          </w:p>
        </w:tc>
        <w:tc>
          <w:tcPr>
            <w:tcW w:w="5033" w:type="dxa"/>
            <w:gridSpan w:val="2"/>
            <w:tcBorders>
              <w:tl2br w:val="nil"/>
              <w:tr2bl w:val="nil"/>
            </w:tcBorders>
            <w:noWrap w:val="0"/>
            <w:vAlign w:val="center"/>
          </w:tcPr>
          <w:p w14:paraId="07400C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color w:val="000000"/>
                <w:szCs w:val="21"/>
              </w:rPr>
              <w:t>投标人（若联合体投标，指联合体各方）具有独立法人资格，均持有效的营业执照或事业法人登记证等相关证明，按国家法律经营。</w:t>
            </w:r>
          </w:p>
        </w:tc>
      </w:tr>
      <w:tr w14:paraId="0CFD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 w:type="dxa"/>
            <w:gridSpan w:val="2"/>
            <w:vMerge w:val="continue"/>
            <w:tcBorders>
              <w:tl2br w:val="nil"/>
              <w:tr2bl w:val="nil"/>
            </w:tcBorders>
            <w:noWrap w:val="0"/>
            <w:vAlign w:val="center"/>
          </w:tcPr>
          <w:p w14:paraId="298DD7E3">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77097D57">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0B149A9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安全生产许可证</w:t>
            </w:r>
          </w:p>
        </w:tc>
        <w:tc>
          <w:tcPr>
            <w:tcW w:w="5033" w:type="dxa"/>
            <w:gridSpan w:val="2"/>
            <w:tcBorders>
              <w:tl2br w:val="nil"/>
              <w:tr2bl w:val="nil"/>
            </w:tcBorders>
            <w:noWrap w:val="0"/>
            <w:vAlign w:val="center"/>
          </w:tcPr>
          <w:p w14:paraId="0AB4E7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color w:val="000000"/>
                <w:szCs w:val="21"/>
              </w:rPr>
              <w:t>投标人（若为联合体投标，指</w:t>
            </w:r>
            <w:r>
              <w:rPr>
                <w:rFonts w:hint="eastAsia" w:ascii="宋体" w:hAnsi="宋体" w:eastAsia="宋体" w:cs="宋体"/>
                <w:color w:val="000000"/>
                <w:szCs w:val="21"/>
                <w:lang w:val="en-US" w:eastAsia="zh-CN"/>
              </w:rPr>
              <w:t>联合体</w:t>
            </w:r>
            <w:r>
              <w:rPr>
                <w:rFonts w:hint="eastAsia" w:ascii="宋体" w:hAnsi="宋体" w:cs="宋体"/>
                <w:color w:val="000000"/>
                <w:szCs w:val="21"/>
                <w:lang w:val="en-US" w:eastAsia="zh-CN"/>
              </w:rPr>
              <w:t>牵头人</w:t>
            </w:r>
            <w:r>
              <w:rPr>
                <w:rFonts w:hint="eastAsia" w:ascii="宋体" w:hAnsi="宋体" w:eastAsia="宋体" w:cs="宋体"/>
                <w:color w:val="000000"/>
                <w:szCs w:val="21"/>
                <w:lang w:val="en-US" w:eastAsia="zh-CN"/>
              </w:rPr>
              <w:t>，即</w:t>
            </w:r>
            <w:r>
              <w:rPr>
                <w:rFonts w:hint="eastAsia" w:ascii="宋体" w:hAnsi="宋体" w:eastAsia="宋体" w:cs="宋体"/>
                <w:color w:val="000000"/>
                <w:szCs w:val="21"/>
              </w:rPr>
              <w:t>承担施工任务方）持有建设行政主管部门颁发的有效期内的安全生产许可证</w:t>
            </w:r>
            <w:r>
              <w:rPr>
                <w:rFonts w:hint="eastAsia" w:ascii="宋体" w:hAnsi="宋体" w:eastAsia="宋体" w:cs="宋体"/>
                <w:color w:val="000000"/>
                <w:szCs w:val="21"/>
                <w:lang w:eastAsia="zh-CN"/>
              </w:rPr>
              <w:t>。</w:t>
            </w:r>
          </w:p>
        </w:tc>
      </w:tr>
      <w:tr w14:paraId="4673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 w:type="dxa"/>
            <w:gridSpan w:val="2"/>
            <w:vMerge w:val="continue"/>
            <w:tcBorders>
              <w:tl2br w:val="nil"/>
              <w:tr2bl w:val="nil"/>
            </w:tcBorders>
            <w:noWrap w:val="0"/>
            <w:vAlign w:val="center"/>
          </w:tcPr>
          <w:p w14:paraId="07B08E8A">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39561577">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260AD81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企业资质证书</w:t>
            </w:r>
          </w:p>
        </w:tc>
        <w:tc>
          <w:tcPr>
            <w:tcW w:w="5033" w:type="dxa"/>
            <w:gridSpan w:val="2"/>
            <w:tcBorders>
              <w:tl2br w:val="nil"/>
              <w:tr2bl w:val="nil"/>
            </w:tcBorders>
            <w:noWrap w:val="0"/>
            <w:vAlign w:val="center"/>
          </w:tcPr>
          <w:p w14:paraId="2D7A15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rPr>
            </w:pPr>
            <w:r>
              <w:rPr>
                <w:rFonts w:hint="eastAsia"/>
                <w:u w:val="none"/>
              </w:rPr>
              <w:t>投标人同时具有承接本项目所需的建设行政主管部门颁发的有效期内的以下企业资质证书</w:t>
            </w:r>
            <w:r>
              <w:rPr>
                <w:rFonts w:hint="eastAsia"/>
              </w:rPr>
              <w:t>：</w:t>
            </w:r>
          </w:p>
          <w:p w14:paraId="1186850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rPr>
            </w:pPr>
            <w:r>
              <w:rPr>
                <w:rFonts w:hint="eastAsia"/>
                <w:lang w:val="en-US" w:eastAsia="zh-CN"/>
              </w:rPr>
              <w:t>1、</w:t>
            </w:r>
            <w:r>
              <w:rPr>
                <w:rFonts w:hint="eastAsia"/>
              </w:rPr>
              <w:t>工程勘察资质（若为联合体投标，指承担勘察任务方）：具备以下资质条件中任意一项：①工程勘察综合甲级资质；②工程勘察专业类（岩土工程）乙级（或以上）资质和工程勘察专业类（工程测量）乙级（或以上）资质；③工程勘察专业类（岩土工程勘察）乙级（或以上）资质和工程勘察专业类（岩土工程物探测试检测监测）乙级（或以上）资质和工程勘察专业类（工程测量）乙级（或以上）资质。</w:t>
            </w:r>
          </w:p>
          <w:p w14:paraId="235FD97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rPr>
            </w:pPr>
            <w:r>
              <w:rPr>
                <w:rFonts w:hint="eastAsia"/>
                <w:lang w:val="en-US" w:eastAsia="zh-CN"/>
              </w:rPr>
              <w:t>2、</w:t>
            </w:r>
            <w:r>
              <w:rPr>
                <w:rFonts w:hint="eastAsia"/>
              </w:rPr>
              <w:t>工程设计资质（若为联合体投标，指承担设计任务方）：具备以下资质条件中任意一项：①工程设计综合甲级资质；②工程设计（建筑行业）乙级（或以上）资质；③建筑行业（建筑工程）专业设计乙级（或以上）资质；④建筑设计事务所资质。</w:t>
            </w:r>
          </w:p>
          <w:p w14:paraId="20A7B9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000000"/>
                <w:szCs w:val="21"/>
                <w:highlight w:val="none"/>
                <w:u w:val="none"/>
              </w:rPr>
            </w:pPr>
            <w:r>
              <w:rPr>
                <w:rFonts w:hint="eastAsia"/>
                <w:lang w:val="en-US" w:eastAsia="zh-CN"/>
              </w:rPr>
              <w:t>3、</w:t>
            </w:r>
            <w:r>
              <w:rPr>
                <w:rFonts w:hint="eastAsia"/>
              </w:rPr>
              <w:t>工程施工资质（若为联合体投标，指联合体牵头人，即承担施工任务方）：具备建筑工程施工总承包三级（或以上）资质。</w:t>
            </w:r>
          </w:p>
        </w:tc>
      </w:tr>
      <w:tr w14:paraId="41AAE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 w:type="dxa"/>
            <w:gridSpan w:val="2"/>
            <w:vMerge w:val="continue"/>
            <w:tcBorders>
              <w:tl2br w:val="nil"/>
              <w:tr2bl w:val="nil"/>
            </w:tcBorders>
            <w:noWrap w:val="0"/>
            <w:vAlign w:val="center"/>
          </w:tcPr>
          <w:p w14:paraId="03026F1A">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40ADA3AC">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2E4D3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项目负责人</w:t>
            </w:r>
          </w:p>
          <w:p w14:paraId="2D74F9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（兼施工负责人）</w:t>
            </w:r>
          </w:p>
        </w:tc>
        <w:tc>
          <w:tcPr>
            <w:tcW w:w="5033" w:type="dxa"/>
            <w:gridSpan w:val="2"/>
            <w:tcBorders>
              <w:tl2br w:val="nil"/>
              <w:tr2bl w:val="nil"/>
            </w:tcBorders>
            <w:noWrap w:val="0"/>
            <w:vAlign w:val="center"/>
          </w:tcPr>
          <w:p w14:paraId="0BC95A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2" w:firstLineChars="200"/>
              <w:textAlignment w:val="auto"/>
              <w:rPr>
                <w:rFonts w:hint="eastAsia" w:ascii="宋体" w:hAnsi="宋体" w:eastAsia="宋体" w:cs="宋体"/>
                <w:color w:val="000000"/>
                <w:szCs w:val="21"/>
                <w:highlight w:val="none"/>
                <w:u w:val="none"/>
                <w:lang w:eastAsia="zh-CN"/>
              </w:rPr>
            </w:pPr>
            <w:r>
              <w:rPr>
                <w:rFonts w:hint="eastAsia" w:ascii="宋体" w:hAnsi="宋体" w:eastAsia="宋体" w:cs="宋体"/>
                <w:b/>
                <w:bCs/>
                <w:color w:val="000000"/>
                <w:szCs w:val="21"/>
              </w:rPr>
              <w:t>项目负责人</w:t>
            </w:r>
            <w:r>
              <w:rPr>
                <w:rFonts w:hint="eastAsia" w:ascii="宋体" w:hAnsi="宋体" w:eastAsia="宋体" w:cs="宋体"/>
                <w:color w:val="000000"/>
                <w:szCs w:val="21"/>
              </w:rPr>
              <w:t>（兼施工负责人，即工程总承包项目经理。如联合体投标的，由联合体</w:t>
            </w:r>
            <w:r>
              <w:rPr>
                <w:rFonts w:hint="eastAsia" w:ascii="宋体" w:hAnsi="宋体" w:cs="宋体"/>
                <w:color w:val="000000"/>
                <w:szCs w:val="21"/>
                <w:lang w:eastAsia="zh-CN"/>
              </w:rPr>
              <w:t>牵头人</w:t>
            </w:r>
            <w:r>
              <w:rPr>
                <w:rFonts w:hint="eastAsia" w:ascii="宋体" w:hAnsi="宋体" w:eastAsia="宋体" w:cs="宋体"/>
                <w:color w:val="000000"/>
                <w:szCs w:val="21"/>
                <w:lang w:eastAsia="zh-CN"/>
              </w:rPr>
              <w:t>，</w:t>
            </w:r>
            <w:r>
              <w:rPr>
                <w:rFonts w:hint="eastAsia" w:ascii="宋体" w:hAnsi="宋体" w:eastAsia="宋体" w:cs="宋体"/>
                <w:color w:val="000000"/>
                <w:szCs w:val="21"/>
              </w:rPr>
              <w:t>即承担施工任务方提供）要求：</w:t>
            </w:r>
            <w:r>
              <w:rPr>
                <w:rFonts w:hint="eastAsia" w:ascii="宋体" w:hAnsi="宋体" w:eastAsia="宋体" w:cs="宋体"/>
                <w:color w:val="000000"/>
                <w:szCs w:val="21"/>
                <w:highlight w:val="none"/>
              </w:rPr>
              <w:t>拟</w:t>
            </w:r>
            <w:r>
              <w:rPr>
                <w:rFonts w:hint="eastAsia" w:ascii="宋体" w:hAnsi="宋体" w:eastAsia="宋体" w:cs="宋体"/>
                <w:color w:val="000000"/>
                <w:szCs w:val="21"/>
                <w:highlight w:val="none"/>
                <w:lang w:val="en-US" w:eastAsia="zh-CN"/>
              </w:rPr>
              <w:t>委派</w:t>
            </w:r>
            <w:r>
              <w:rPr>
                <w:rFonts w:hint="eastAsia" w:ascii="宋体" w:hAnsi="宋体" w:eastAsia="宋体" w:cs="宋体"/>
                <w:color w:val="000000"/>
                <w:szCs w:val="21"/>
                <w:highlight w:val="none"/>
                <w:lang w:eastAsia="zh-CN"/>
              </w:rPr>
              <w:t>的</w:t>
            </w:r>
            <w:r>
              <w:rPr>
                <w:rFonts w:hint="eastAsia" w:ascii="宋体" w:hAnsi="宋体" w:eastAsia="宋体" w:cs="宋体"/>
                <w:color w:val="000000"/>
                <w:szCs w:val="21"/>
                <w:highlight w:val="none"/>
              </w:rPr>
              <w:t>项目负责人须为</w:t>
            </w:r>
            <w:r>
              <w:rPr>
                <w:rFonts w:hint="eastAsia" w:ascii="宋体" w:hAnsi="宋体" w:eastAsia="宋体" w:cs="宋体"/>
                <w:i w:val="0"/>
                <w:iCs w:val="0"/>
                <w:color w:val="000000"/>
                <w:szCs w:val="21"/>
                <w:highlight w:val="none"/>
              </w:rPr>
              <w:t>建筑工程专业二级或以上注册建造师，持有安全生产考核合格证（B类）或</w:t>
            </w:r>
            <w:r>
              <w:rPr>
                <w:rFonts w:hint="eastAsia" w:ascii="宋体" w:hAnsi="宋体" w:eastAsia="宋体" w:cs="宋体"/>
                <w:color w:val="000000"/>
                <w:szCs w:val="21"/>
                <w:highlight w:val="none"/>
              </w:rPr>
              <w:t>建筑施工企业项目负责人安全生产考核合格证书。投标人在投标登记时由广州交易集团有限公司（广州公共资源交易中心）对投标人该项目负责人进行锁定。</w:t>
            </w:r>
          </w:p>
        </w:tc>
      </w:tr>
      <w:tr w14:paraId="5A2A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 w:type="dxa"/>
            <w:gridSpan w:val="2"/>
            <w:vMerge w:val="continue"/>
            <w:tcBorders>
              <w:tl2br w:val="nil"/>
              <w:tr2bl w:val="nil"/>
            </w:tcBorders>
            <w:noWrap w:val="0"/>
            <w:vAlign w:val="center"/>
          </w:tcPr>
          <w:p w14:paraId="61688406">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32E436AA">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2FEFC7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设计负责人</w:t>
            </w:r>
          </w:p>
        </w:tc>
        <w:tc>
          <w:tcPr>
            <w:tcW w:w="5033" w:type="dxa"/>
            <w:gridSpan w:val="2"/>
            <w:tcBorders>
              <w:tl2br w:val="nil"/>
              <w:tr2bl w:val="nil"/>
            </w:tcBorders>
            <w:noWrap w:val="0"/>
            <w:vAlign w:val="center"/>
          </w:tcPr>
          <w:p w14:paraId="153FCD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b/>
                <w:bCs/>
                <w:color w:val="000000"/>
                <w:szCs w:val="21"/>
                <w:highlight w:val="none"/>
              </w:rPr>
              <w:t>设计负责人</w:t>
            </w:r>
            <w:r>
              <w:rPr>
                <w:rFonts w:hint="eastAsia" w:ascii="宋体" w:hAnsi="宋体" w:eastAsia="宋体" w:cs="宋体"/>
                <w:color w:val="000000"/>
                <w:szCs w:val="21"/>
              </w:rPr>
              <w:t>（若为联合体投标，指承担设计任务方）</w:t>
            </w:r>
            <w:r>
              <w:rPr>
                <w:rFonts w:hint="eastAsia" w:ascii="宋体" w:hAnsi="宋体" w:eastAsia="宋体" w:cs="宋体"/>
                <w:color w:val="000000"/>
                <w:szCs w:val="21"/>
                <w:highlight w:val="none"/>
              </w:rPr>
              <w:t>要求：须具备一级注册建筑师，或在广东省住房和城乡建设主管部门备案且备案的业务范围符合本招标项目对设计负责人要求的香港专业人士。设计负责人与</w:t>
            </w:r>
            <w:r>
              <w:rPr>
                <w:rFonts w:hint="eastAsia" w:ascii="宋体" w:hAnsi="宋体" w:eastAsia="宋体" w:cs="宋体"/>
                <w:color w:val="000000"/>
                <w:szCs w:val="21"/>
                <w:highlight w:val="none"/>
                <w:lang w:val="en-US" w:eastAsia="zh-CN"/>
              </w:rPr>
              <w:t>项目</w:t>
            </w:r>
            <w:r>
              <w:rPr>
                <w:rFonts w:hint="eastAsia" w:ascii="宋体" w:hAnsi="宋体" w:eastAsia="宋体" w:cs="宋体"/>
                <w:color w:val="000000"/>
                <w:szCs w:val="21"/>
                <w:highlight w:val="none"/>
              </w:rPr>
              <w:t>负责人不能为同一人。</w:t>
            </w:r>
          </w:p>
        </w:tc>
      </w:tr>
      <w:tr w14:paraId="1A09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 w:type="dxa"/>
            <w:gridSpan w:val="2"/>
            <w:vMerge w:val="continue"/>
            <w:tcBorders>
              <w:tl2br w:val="nil"/>
              <w:tr2bl w:val="nil"/>
            </w:tcBorders>
            <w:noWrap w:val="0"/>
            <w:vAlign w:val="center"/>
          </w:tcPr>
          <w:p w14:paraId="68EFA50B">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4BF53FA9">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484CCD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施工技术负责人</w:t>
            </w:r>
          </w:p>
        </w:tc>
        <w:tc>
          <w:tcPr>
            <w:tcW w:w="5033" w:type="dxa"/>
            <w:gridSpan w:val="2"/>
            <w:tcBorders>
              <w:tl2br w:val="nil"/>
              <w:tr2bl w:val="nil"/>
            </w:tcBorders>
            <w:noWrap w:val="0"/>
            <w:vAlign w:val="center"/>
          </w:tcPr>
          <w:p w14:paraId="02A5A9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b/>
                <w:bCs/>
                <w:color w:val="000000"/>
                <w:szCs w:val="21"/>
              </w:rPr>
              <w:t>施工技术负责人</w:t>
            </w:r>
            <w:r>
              <w:rPr>
                <w:rFonts w:hint="eastAsia" w:ascii="宋体" w:hAnsi="宋体" w:eastAsia="宋体" w:cs="宋体"/>
                <w:color w:val="000000"/>
                <w:szCs w:val="21"/>
              </w:rPr>
              <w:t>（如联合体投标的，由联合体</w:t>
            </w:r>
            <w:r>
              <w:rPr>
                <w:rFonts w:hint="eastAsia" w:ascii="宋体" w:hAnsi="宋体" w:cs="宋体"/>
                <w:color w:val="000000"/>
                <w:szCs w:val="21"/>
                <w:lang w:eastAsia="zh-CN"/>
              </w:rPr>
              <w:t>牵头人</w:t>
            </w:r>
            <w:r>
              <w:rPr>
                <w:rFonts w:hint="eastAsia" w:ascii="宋体" w:hAnsi="宋体" w:eastAsia="宋体" w:cs="宋体"/>
                <w:color w:val="000000"/>
                <w:szCs w:val="21"/>
                <w:lang w:eastAsia="zh-CN"/>
              </w:rPr>
              <w:t>，</w:t>
            </w:r>
            <w:r>
              <w:rPr>
                <w:rFonts w:hint="eastAsia" w:ascii="宋体" w:hAnsi="宋体" w:eastAsia="宋体" w:cs="宋体"/>
                <w:color w:val="000000"/>
                <w:szCs w:val="21"/>
              </w:rPr>
              <w:t>即承担施工任务方提供）要求：具有建筑工程相关专业中级工程师或以上技术职称。</w:t>
            </w:r>
          </w:p>
        </w:tc>
      </w:tr>
      <w:tr w14:paraId="0F5A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 w:type="dxa"/>
            <w:gridSpan w:val="2"/>
            <w:vMerge w:val="continue"/>
            <w:tcBorders>
              <w:tl2br w:val="nil"/>
              <w:tr2bl w:val="nil"/>
            </w:tcBorders>
            <w:noWrap w:val="0"/>
            <w:vAlign w:val="center"/>
          </w:tcPr>
          <w:p w14:paraId="12C4FB68">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039B6324">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5958CB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专职安全员</w:t>
            </w:r>
          </w:p>
        </w:tc>
        <w:tc>
          <w:tcPr>
            <w:tcW w:w="5033" w:type="dxa"/>
            <w:gridSpan w:val="2"/>
            <w:tcBorders>
              <w:tl2br w:val="nil"/>
              <w:tr2bl w:val="nil"/>
            </w:tcBorders>
            <w:noWrap w:val="0"/>
            <w:vAlign w:val="center"/>
          </w:tcPr>
          <w:p w14:paraId="076DD8C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b/>
                <w:bCs/>
                <w:color w:val="000000"/>
                <w:szCs w:val="21"/>
              </w:rPr>
              <w:t>专职安全员</w:t>
            </w:r>
            <w:r>
              <w:rPr>
                <w:rFonts w:hint="eastAsia" w:ascii="宋体" w:hAnsi="宋体" w:eastAsia="宋体" w:cs="宋体"/>
                <w:color w:val="000000"/>
                <w:szCs w:val="21"/>
              </w:rPr>
              <w:t>（如联合体投标的，由联合体</w:t>
            </w:r>
            <w:r>
              <w:rPr>
                <w:rFonts w:hint="eastAsia" w:ascii="宋体" w:hAnsi="宋体" w:cs="宋体"/>
                <w:color w:val="000000"/>
                <w:szCs w:val="21"/>
                <w:lang w:eastAsia="zh-CN"/>
              </w:rPr>
              <w:t>牵头人</w:t>
            </w:r>
            <w:r>
              <w:rPr>
                <w:rFonts w:hint="eastAsia" w:ascii="宋体" w:hAnsi="宋体" w:eastAsia="宋体" w:cs="宋体"/>
                <w:color w:val="000000"/>
                <w:szCs w:val="21"/>
                <w:lang w:eastAsia="zh-CN"/>
              </w:rPr>
              <w:t>，</w:t>
            </w:r>
            <w:r>
              <w:rPr>
                <w:rFonts w:hint="eastAsia" w:ascii="宋体" w:hAnsi="宋体" w:eastAsia="宋体" w:cs="宋体"/>
                <w:color w:val="000000"/>
                <w:szCs w:val="21"/>
              </w:rPr>
              <w:t>即承担施工任务方提供）要求：须具有在有效期内的安全生产考核合格证（C类），或建筑施工企业专职安全生产管理人员安全生产考核合格证书（C3类）。施工负责人在任职期间不得担任专职安全员，项目专职安全员在任职期间不得担任施工负责人，施工负责人和安全员不为同一人。</w:t>
            </w:r>
          </w:p>
        </w:tc>
      </w:tr>
      <w:tr w14:paraId="6B281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 w:type="dxa"/>
            <w:gridSpan w:val="2"/>
            <w:vMerge w:val="continue"/>
            <w:tcBorders>
              <w:tl2br w:val="nil"/>
              <w:tr2bl w:val="nil"/>
            </w:tcBorders>
            <w:noWrap w:val="0"/>
            <w:vAlign w:val="center"/>
          </w:tcPr>
          <w:p w14:paraId="5FFF5FB6">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37025479">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16FF0B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投标人声明</w:t>
            </w:r>
          </w:p>
        </w:tc>
        <w:tc>
          <w:tcPr>
            <w:tcW w:w="5033" w:type="dxa"/>
            <w:gridSpan w:val="2"/>
            <w:tcBorders>
              <w:tl2br w:val="nil"/>
              <w:tr2bl w:val="nil"/>
            </w:tcBorders>
            <w:noWrap w:val="0"/>
            <w:vAlign w:val="center"/>
          </w:tcPr>
          <w:p w14:paraId="7A2813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u w:val="none"/>
              </w:rPr>
              <w:t>投标人已按照附件一的内容签署盖章的《投标人声明》。</w:t>
            </w:r>
          </w:p>
        </w:tc>
      </w:tr>
      <w:tr w14:paraId="463A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 w:type="dxa"/>
            <w:gridSpan w:val="2"/>
            <w:vMerge w:val="continue"/>
            <w:tcBorders>
              <w:tl2br w:val="nil"/>
              <w:tr2bl w:val="nil"/>
            </w:tcBorders>
            <w:noWrap w:val="0"/>
            <w:vAlign w:val="center"/>
          </w:tcPr>
          <w:p w14:paraId="54E97E23">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5369615E">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3267DD5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联合体投标人</w:t>
            </w:r>
          </w:p>
        </w:tc>
        <w:tc>
          <w:tcPr>
            <w:tcW w:w="5033" w:type="dxa"/>
            <w:gridSpan w:val="2"/>
            <w:tcBorders>
              <w:tl2br w:val="nil"/>
              <w:tr2bl w:val="nil"/>
            </w:tcBorders>
            <w:noWrap w:val="0"/>
            <w:vAlign w:val="center"/>
          </w:tcPr>
          <w:p w14:paraId="0ED1057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Cs w:val="21"/>
              </w:rPr>
              <w:t>本次招标接受联合体投标，但只接受最多由</w:t>
            </w:r>
            <w:r>
              <w:rPr>
                <w:rFonts w:hint="eastAsia" w:ascii="宋体" w:hAnsi="宋体" w:cs="宋体"/>
                <w:szCs w:val="21"/>
                <w:u w:val="single"/>
                <w:lang w:val="en-US" w:eastAsia="zh-CN"/>
              </w:rPr>
              <w:t>4</w:t>
            </w:r>
            <w:r>
              <w:rPr>
                <w:rFonts w:hint="eastAsia" w:ascii="宋体" w:hAnsi="宋体" w:eastAsia="宋体" w:cs="宋体"/>
                <w:szCs w:val="21"/>
                <w:u w:val="single"/>
              </w:rPr>
              <w:t>家</w:t>
            </w:r>
            <w:r>
              <w:rPr>
                <w:rFonts w:hint="eastAsia" w:ascii="宋体" w:hAnsi="宋体" w:eastAsia="宋体" w:cs="宋体"/>
                <w:szCs w:val="21"/>
              </w:rPr>
              <w:t>单位（即</w:t>
            </w:r>
            <w:r>
              <w:rPr>
                <w:rFonts w:hint="eastAsia" w:ascii="宋体" w:hAnsi="宋体" w:cs="宋体"/>
                <w:szCs w:val="21"/>
                <w:u w:val="single"/>
                <w:lang w:val="en-US" w:eastAsia="zh-CN"/>
              </w:rPr>
              <w:t>两</w:t>
            </w:r>
            <w:r>
              <w:rPr>
                <w:rFonts w:hint="eastAsia" w:ascii="宋体" w:hAnsi="宋体" w:eastAsia="宋体" w:cs="宋体"/>
                <w:szCs w:val="21"/>
                <w:u w:val="single"/>
              </w:rPr>
              <w:t>家</w:t>
            </w:r>
            <w:r>
              <w:rPr>
                <w:rFonts w:hint="eastAsia" w:ascii="宋体" w:hAnsi="宋体" w:eastAsia="宋体" w:cs="宋体"/>
                <w:szCs w:val="21"/>
              </w:rPr>
              <w:t>勘察单位、一家设计单位、一家施工单位）组成的联合体。联合体投标的，应满足下列要求：</w:t>
            </w:r>
          </w:p>
          <w:p w14:paraId="08487AA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cs="宋体"/>
                <w:szCs w:val="21"/>
                <w:lang w:val="en-US" w:eastAsia="zh-CN"/>
              </w:rPr>
              <w:t>1、</w:t>
            </w:r>
            <w:r>
              <w:rPr>
                <w:rFonts w:hint="eastAsia" w:ascii="宋体" w:hAnsi="宋体" w:eastAsia="宋体" w:cs="宋体"/>
                <w:szCs w:val="21"/>
              </w:rPr>
              <w:t>允许联合体投标，应以承担施工任务的一方为</w:t>
            </w:r>
            <w:r>
              <w:rPr>
                <w:rFonts w:hint="eastAsia" w:ascii="宋体" w:hAnsi="宋体" w:cs="宋体"/>
                <w:szCs w:val="21"/>
                <w:lang w:eastAsia="zh-CN"/>
              </w:rPr>
              <w:t>牵头人</w:t>
            </w:r>
            <w:r>
              <w:rPr>
                <w:rFonts w:hint="eastAsia" w:ascii="宋体" w:hAnsi="宋体" w:eastAsia="宋体" w:cs="宋体"/>
                <w:szCs w:val="21"/>
              </w:rPr>
              <w:t>，并签定联合体共同投标协议书。联合体共同投标协议书应明确约定各方拟承担的工作和责任。由同一专业的单位组成的联合体，按照资质等级较低的单位确定资质等级。</w:t>
            </w:r>
          </w:p>
          <w:p w14:paraId="2B6CA4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cs="宋体"/>
                <w:szCs w:val="21"/>
                <w:lang w:val="en-US" w:eastAsia="zh-CN"/>
              </w:rPr>
              <w:t>2、</w:t>
            </w:r>
            <w:r>
              <w:rPr>
                <w:rFonts w:hint="eastAsia" w:ascii="宋体" w:hAnsi="宋体" w:eastAsia="宋体" w:cs="宋体"/>
                <w:szCs w:val="21"/>
              </w:rPr>
              <w:t>投标人若为联合体投标，拟任本工程项目负责人（兼任施工负责人）、设计负责人必须是联合体中对应分工成员的正式员工，以上2项人员不得兼任。</w:t>
            </w:r>
          </w:p>
          <w:p w14:paraId="0321FAC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cs="宋体"/>
                <w:szCs w:val="21"/>
              </w:rPr>
              <w:t>联合体的资格条件按联合体任务分工进行评审（其中施工资质、安全生产许可证、项目负责人、技术负责人、安全负责人、造价负责人以承接施工任务的牵头人为准；工程设计资质、设计负责人以承接设计任务的成员单位为准；工程勘察资质以承接勘察任务的成员单位为准）</w:t>
            </w:r>
            <w:r>
              <w:rPr>
                <w:rFonts w:hint="eastAsia" w:ascii="宋体" w:hAnsi="宋体" w:eastAsia="宋体" w:cs="宋体"/>
                <w:szCs w:val="21"/>
              </w:rPr>
              <w:t>。</w:t>
            </w:r>
          </w:p>
          <w:p w14:paraId="6FB5647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4、</w:t>
            </w:r>
            <w:r>
              <w:rPr>
                <w:rFonts w:hint="eastAsia" w:ascii="宋体" w:hAnsi="宋体" w:eastAsia="宋体" w:cs="宋体"/>
                <w:szCs w:val="21"/>
              </w:rPr>
              <w:t>联合体各方不得再以自己名义单独或加入其他联合体参加本项目的投标。</w:t>
            </w:r>
          </w:p>
        </w:tc>
      </w:tr>
      <w:tr w14:paraId="3D9D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 w:type="dxa"/>
            <w:gridSpan w:val="2"/>
            <w:vMerge w:val="continue"/>
            <w:tcBorders>
              <w:tl2br w:val="nil"/>
              <w:tr2bl w:val="nil"/>
            </w:tcBorders>
            <w:noWrap w:val="0"/>
            <w:vAlign w:val="center"/>
          </w:tcPr>
          <w:p w14:paraId="7D839CC3">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4375EB74">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00AD7A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诚信备案和人员在册情况</w:t>
            </w:r>
          </w:p>
        </w:tc>
        <w:tc>
          <w:tcPr>
            <w:tcW w:w="5033" w:type="dxa"/>
            <w:gridSpan w:val="2"/>
            <w:tcBorders>
              <w:tl2br w:val="nil"/>
              <w:tr2bl w:val="nil"/>
            </w:tcBorders>
            <w:noWrap w:val="0"/>
            <w:vAlign w:val="center"/>
          </w:tcPr>
          <w:p w14:paraId="1AA2D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color w:val="000000"/>
                <w:szCs w:val="21"/>
              </w:rPr>
              <w:t>资格审查前，投标人（若为联合体投标，指联合体各方）在广州市住建行业信用管理平台建立企业信用档案及拟担任本工程项目负责人、施工技术负责人、设计负责人、专职安全员须是本企业信用档案中的在册人员（联合体投标的，诚信备案和人员在册情况为联合体协议分工对应企业库内信息档案）。企业诚信档案取自投标截止时间投标人在信用管理平台的信息，投标人无需提交相关资料，若招标人延长递交投标文件截止时间的，信用档案信息的评审时点也相应延长。</w:t>
            </w:r>
          </w:p>
        </w:tc>
      </w:tr>
      <w:tr w14:paraId="0D8C7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 w:type="dxa"/>
            <w:gridSpan w:val="2"/>
            <w:vMerge w:val="continue"/>
            <w:tcBorders>
              <w:tl2br w:val="nil"/>
              <w:tr2bl w:val="nil"/>
            </w:tcBorders>
            <w:noWrap w:val="0"/>
            <w:vAlign w:val="center"/>
          </w:tcPr>
          <w:p w14:paraId="19F792D0">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16BE9BCC">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666CDC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color w:val="auto"/>
                <w:highlight w:val="none"/>
                <w:lang w:eastAsia="zh-CN"/>
              </w:rPr>
              <w:t>其他要求</w:t>
            </w:r>
          </w:p>
        </w:tc>
        <w:tc>
          <w:tcPr>
            <w:tcW w:w="5033" w:type="dxa"/>
            <w:gridSpan w:val="2"/>
            <w:tcBorders>
              <w:tl2br w:val="nil"/>
              <w:tr2bl w:val="nil"/>
            </w:tcBorders>
            <w:noWrap w:val="0"/>
            <w:vAlign w:val="center"/>
          </w:tcPr>
          <w:p w14:paraId="113E29BF">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000000"/>
                <w:szCs w:val="21"/>
                <w:lang w:val="en-US" w:eastAsia="zh-CN"/>
              </w:rPr>
            </w:pPr>
            <w:r>
              <w:rPr>
                <w:rFonts w:hint="eastAsia" w:ascii="宋体" w:hAnsi="宋体" w:eastAsia="宋体" w:cs="宋体"/>
                <w:color w:val="000000"/>
                <w:szCs w:val="21"/>
                <w:u w:val="none"/>
                <w:lang w:val="en-US" w:eastAsia="zh-CN"/>
              </w:rPr>
              <w:t>投标人未出现以下情形：</w:t>
            </w:r>
            <w:r>
              <w:rPr>
                <w:rFonts w:hint="eastAsia" w:ascii="宋体" w:hAnsi="宋体" w:eastAsia="宋体" w:cs="宋体"/>
                <w:color w:val="000000"/>
                <w:szCs w:val="21"/>
                <w:lang w:val="en-US" w:eastAsia="zh-CN"/>
              </w:rPr>
              <w:t>与其它投标人的单位负责人为同一人或者存在控股、管理关系的（按投标人提供的《投标人声明》内容进行评审）。如不同投标申请人出现单位负责人为同一人或者存在控股、管理关系的情形，则均作否决投标处理。</w:t>
            </w:r>
          </w:p>
        </w:tc>
      </w:tr>
      <w:tr w14:paraId="53F6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 w:type="dxa"/>
            <w:gridSpan w:val="2"/>
            <w:vMerge w:val="continue"/>
            <w:tcBorders>
              <w:tl2br w:val="nil"/>
              <w:tr2bl w:val="nil"/>
            </w:tcBorders>
            <w:noWrap w:val="0"/>
            <w:vAlign w:val="center"/>
          </w:tcPr>
          <w:p w14:paraId="3F5A1B4E">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525FAD16">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39287D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列入拖欠农民工工资失信联合惩戒对象名单</w:t>
            </w:r>
          </w:p>
        </w:tc>
        <w:tc>
          <w:tcPr>
            <w:tcW w:w="5033" w:type="dxa"/>
            <w:gridSpan w:val="2"/>
            <w:tcBorders>
              <w:tl2br w:val="nil"/>
              <w:tr2bl w:val="nil"/>
            </w:tcBorders>
            <w:noWrap w:val="0"/>
            <w:vAlign w:val="center"/>
          </w:tcPr>
          <w:p w14:paraId="76D5C3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color w:val="000000"/>
                <w:sz w:val="21"/>
                <w:szCs w:val="21"/>
              </w:rPr>
              <w:t>投标人（若为联合体投标，指联合体各方）未被列入拖欠农民工工资失信联合惩戒对象名单（按广州公共资源交易中心交易系统比对结果进行评审）</w:t>
            </w:r>
            <w:r>
              <w:rPr>
                <w:rFonts w:hint="eastAsia" w:ascii="宋体" w:hAnsi="宋体" w:eastAsia="宋体" w:cs="宋体"/>
                <w:color w:val="000000"/>
                <w:sz w:val="21"/>
                <w:szCs w:val="21"/>
                <w:lang w:eastAsia="zh-CN"/>
              </w:rPr>
              <w:t>。</w:t>
            </w:r>
          </w:p>
        </w:tc>
      </w:tr>
      <w:tr w14:paraId="4B2F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 w:type="dxa"/>
            <w:gridSpan w:val="2"/>
            <w:vMerge w:val="continue"/>
            <w:tcBorders>
              <w:tl2br w:val="nil"/>
              <w:tr2bl w:val="nil"/>
            </w:tcBorders>
            <w:noWrap w:val="0"/>
            <w:vAlign w:val="center"/>
          </w:tcPr>
          <w:p w14:paraId="1398D899">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7A168C07">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5CD2D8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《资格与诚信承诺函》</w:t>
            </w:r>
          </w:p>
        </w:tc>
        <w:tc>
          <w:tcPr>
            <w:tcW w:w="5033" w:type="dxa"/>
            <w:gridSpan w:val="2"/>
            <w:tcBorders>
              <w:tl2br w:val="nil"/>
              <w:tr2bl w:val="nil"/>
            </w:tcBorders>
            <w:noWrap w:val="0"/>
            <w:vAlign w:val="center"/>
          </w:tcPr>
          <w:p w14:paraId="420BAA2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color w:val="000000"/>
                <w:szCs w:val="21"/>
                <w:u w:val="single"/>
              </w:rPr>
              <w:t>投标人已按照附件三的内容签署盖章的《资格与诚信承诺函》。</w:t>
            </w:r>
          </w:p>
        </w:tc>
      </w:tr>
      <w:tr w14:paraId="5795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 w:type="dxa"/>
            <w:gridSpan w:val="2"/>
            <w:vMerge w:val="continue"/>
            <w:tcBorders>
              <w:tl2br w:val="nil"/>
              <w:tr2bl w:val="nil"/>
            </w:tcBorders>
            <w:noWrap w:val="0"/>
            <w:vAlign w:val="center"/>
          </w:tcPr>
          <w:p w14:paraId="201F71AB">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29C697F1">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59456D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lang w:val="en-US" w:eastAsia="zh-CN"/>
              </w:rPr>
              <w:t>《廉洁承诺书》</w:t>
            </w:r>
          </w:p>
        </w:tc>
        <w:tc>
          <w:tcPr>
            <w:tcW w:w="5033" w:type="dxa"/>
            <w:gridSpan w:val="2"/>
            <w:tcBorders>
              <w:tl2br w:val="nil"/>
              <w:tr2bl w:val="nil"/>
            </w:tcBorders>
            <w:noWrap w:val="0"/>
            <w:vAlign w:val="center"/>
          </w:tcPr>
          <w:p w14:paraId="0CDF558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 w:val="21"/>
                <w:szCs w:val="21"/>
                <w:lang w:val="en-US" w:eastAsia="zh-CN"/>
              </w:rPr>
              <w:t>同意招标人廉洁承诺条款，并按要求签署承诺文书（提供</w:t>
            </w:r>
            <w:r>
              <w:rPr>
                <w:rFonts w:hint="eastAsia" w:ascii="宋体" w:hAnsi="宋体" w:eastAsia="宋体" w:cs="宋体"/>
                <w:szCs w:val="21"/>
              </w:rPr>
              <w:t>附件</w:t>
            </w:r>
            <w:r>
              <w:rPr>
                <w:rFonts w:hint="eastAsia" w:ascii="宋体" w:hAnsi="宋体" w:eastAsia="宋体" w:cs="宋体"/>
                <w:szCs w:val="21"/>
                <w:lang w:val="en-US" w:eastAsia="zh-CN"/>
              </w:rPr>
              <w:t>四</w:t>
            </w:r>
            <w:r>
              <w:rPr>
                <w:rFonts w:hint="eastAsia" w:ascii="宋体" w:hAnsi="宋体" w:eastAsia="宋体" w:cs="宋体"/>
                <w:sz w:val="21"/>
                <w:szCs w:val="21"/>
                <w:lang w:val="en-US" w:eastAsia="zh-CN"/>
              </w:rPr>
              <w:t>《廉洁承诺书》并加盖公章）。</w:t>
            </w:r>
          </w:p>
        </w:tc>
      </w:tr>
      <w:tr w14:paraId="04420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 w:type="dxa"/>
            <w:gridSpan w:val="2"/>
            <w:vMerge w:val="continue"/>
            <w:tcBorders>
              <w:tl2br w:val="nil"/>
              <w:tr2bl w:val="nil"/>
            </w:tcBorders>
            <w:noWrap w:val="0"/>
            <w:vAlign w:val="center"/>
          </w:tcPr>
          <w:p w14:paraId="14BBE451">
            <w:pPr>
              <w:keepNext w:val="0"/>
              <w:keepLines w:val="0"/>
              <w:pageBreakBefore w:val="0"/>
              <w:widowControl w:val="0"/>
              <w:kinsoku/>
              <w:wordWrap/>
              <w:overflowPunct/>
              <w:topLinePunct w:val="0"/>
              <w:autoSpaceDE/>
              <w:autoSpaceDN/>
              <w:bidi w:val="0"/>
              <w:adjustRightInd/>
              <w:snapToGrid/>
              <w:spacing w:line="440" w:lineRule="exact"/>
              <w:textAlignment w:val="auto"/>
            </w:pPr>
          </w:p>
        </w:tc>
        <w:tc>
          <w:tcPr>
            <w:tcW w:w="729" w:type="dxa"/>
            <w:vMerge w:val="continue"/>
            <w:tcBorders>
              <w:tl2br w:val="nil"/>
              <w:tr2bl w:val="nil"/>
            </w:tcBorders>
            <w:noWrap w:val="0"/>
            <w:vAlign w:val="center"/>
          </w:tcPr>
          <w:p w14:paraId="1501CBF1">
            <w:pPr>
              <w:keepNext w:val="0"/>
              <w:keepLines w:val="0"/>
              <w:pageBreakBefore w:val="0"/>
              <w:widowControl w:val="0"/>
              <w:kinsoku/>
              <w:wordWrap/>
              <w:overflowPunct/>
              <w:topLinePunct w:val="0"/>
              <w:autoSpaceDE/>
              <w:autoSpaceDN/>
              <w:bidi w:val="0"/>
              <w:adjustRightInd/>
              <w:snapToGrid/>
              <w:spacing w:line="440" w:lineRule="exact"/>
              <w:textAlignment w:val="auto"/>
            </w:pPr>
          </w:p>
        </w:tc>
        <w:tc>
          <w:tcPr>
            <w:tcW w:w="2009" w:type="dxa"/>
            <w:gridSpan w:val="2"/>
            <w:tcBorders>
              <w:tl2br w:val="nil"/>
              <w:tr2bl w:val="nil"/>
            </w:tcBorders>
            <w:noWrap w:val="0"/>
            <w:vAlign w:val="center"/>
          </w:tcPr>
          <w:p w14:paraId="0B4401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不予合作对象名单</w:t>
            </w:r>
          </w:p>
        </w:tc>
        <w:tc>
          <w:tcPr>
            <w:tcW w:w="5033" w:type="dxa"/>
            <w:gridSpan w:val="2"/>
            <w:tcBorders>
              <w:tl2br w:val="nil"/>
              <w:tr2bl w:val="nil"/>
            </w:tcBorders>
            <w:noWrap w:val="0"/>
            <w:vAlign w:val="center"/>
          </w:tcPr>
          <w:p w14:paraId="605365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Cs w:val="21"/>
              </w:rPr>
              <w:t>投标人（若为联合体投标，指联合体各方）未被</w:t>
            </w:r>
            <w:r>
              <w:rPr>
                <w:rFonts w:hint="eastAsia" w:ascii="宋体" w:hAnsi="宋体" w:eastAsia="宋体" w:cs="宋体"/>
                <w:szCs w:val="21"/>
                <w:lang w:val="en-US" w:eastAsia="zh-CN"/>
              </w:rPr>
              <w:t>列入</w:t>
            </w:r>
            <w:r>
              <w:rPr>
                <w:rFonts w:hint="eastAsia" w:ascii="宋体" w:hAnsi="宋体" w:eastAsia="宋体" w:cs="宋体"/>
                <w:szCs w:val="21"/>
              </w:rPr>
              <w:t>广东省机场管理集团有限公司不予合作对象名单且在限制期内。不予合作对象名单</w:t>
            </w:r>
            <w:r>
              <w:rPr>
                <w:rFonts w:hint="eastAsia" w:ascii="宋体" w:hAnsi="宋体" w:eastAsia="宋体" w:cs="宋体"/>
                <w:szCs w:val="21"/>
                <w:lang w:val="en-US" w:eastAsia="zh-CN"/>
              </w:rPr>
              <w:t>信息</w:t>
            </w:r>
            <w:r>
              <w:rPr>
                <w:rFonts w:hint="eastAsia" w:ascii="宋体" w:hAnsi="宋体" w:eastAsia="宋体" w:cs="宋体"/>
                <w:szCs w:val="21"/>
              </w:rPr>
              <w:t>取自投标截止时间投标人在广东省机场管理集团有限公司一体化数字交易系统（</w:t>
            </w:r>
            <w:r>
              <w:rPr>
                <w:rFonts w:hint="eastAsia" w:ascii="宋体" w:hAnsi="宋体" w:eastAsia="宋体" w:cs="宋体"/>
                <w:szCs w:val="21"/>
                <w:lang w:val="en-US" w:eastAsia="zh-CN"/>
              </w:rPr>
              <w:t>网址：http://wz.gdairport.com/</w:t>
            </w:r>
            <w:r>
              <w:rPr>
                <w:rFonts w:hint="eastAsia" w:ascii="宋体" w:hAnsi="宋体" w:eastAsia="宋体" w:cs="宋体"/>
                <w:szCs w:val="21"/>
              </w:rPr>
              <w:t>）的供应商管理</w:t>
            </w:r>
            <w:r>
              <w:rPr>
                <w:rFonts w:hint="eastAsia" w:ascii="宋体" w:hAnsi="宋体" w:eastAsia="宋体" w:cs="宋体"/>
                <w:szCs w:val="21"/>
                <w:lang w:eastAsia="zh-CN"/>
              </w:rPr>
              <w:t>—</w:t>
            </w:r>
            <w:r>
              <w:rPr>
                <w:rFonts w:hint="eastAsia" w:ascii="宋体" w:hAnsi="宋体" w:eastAsia="宋体" w:cs="宋体"/>
                <w:szCs w:val="21"/>
              </w:rPr>
              <w:t>不予合作单位名单信息，投标人无需提交相关资料，若招标人延长递交投标文件截止时间的，不予合作单位名单信息的评审时点也相应延长。</w:t>
            </w:r>
          </w:p>
        </w:tc>
      </w:tr>
      <w:tr w14:paraId="25D3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 w:type="dxa"/>
            <w:gridSpan w:val="2"/>
            <w:vMerge w:val="restart"/>
            <w:tcBorders>
              <w:tl2br w:val="nil"/>
              <w:tr2bl w:val="nil"/>
            </w:tcBorders>
            <w:noWrap w:val="0"/>
            <w:vAlign w:val="center"/>
          </w:tcPr>
          <w:p w14:paraId="4450AFB2">
            <w:pPr>
              <w:jc w:val="center"/>
              <w:rPr>
                <w:rFonts w:hint="eastAsia" w:ascii="宋体" w:hAnsi="宋体" w:eastAsia="宋体" w:cs="宋体"/>
                <w:szCs w:val="21"/>
              </w:rPr>
            </w:pPr>
            <w:r>
              <w:rPr>
                <w:rFonts w:hint="eastAsia" w:ascii="宋体" w:hAnsi="宋体" w:eastAsia="宋体" w:cs="宋体"/>
                <w:szCs w:val="21"/>
              </w:rPr>
              <w:t>2.1.3</w:t>
            </w:r>
          </w:p>
          <w:p w14:paraId="48311403">
            <w:pPr>
              <w:jc w:val="center"/>
              <w:rPr>
                <w:rFonts w:hint="eastAsia" w:ascii="宋体" w:hAnsi="宋体" w:eastAsia="宋体" w:cs="宋体"/>
                <w:szCs w:val="21"/>
              </w:rPr>
            </w:pPr>
          </w:p>
        </w:tc>
        <w:tc>
          <w:tcPr>
            <w:tcW w:w="729" w:type="dxa"/>
            <w:vMerge w:val="restart"/>
            <w:tcBorders>
              <w:tl2br w:val="nil"/>
              <w:tr2bl w:val="nil"/>
            </w:tcBorders>
            <w:noWrap w:val="0"/>
            <w:vAlign w:val="center"/>
          </w:tcPr>
          <w:p w14:paraId="501CBA71">
            <w:pPr>
              <w:jc w:val="center"/>
              <w:rPr>
                <w:rFonts w:hint="eastAsia" w:ascii="宋体" w:hAnsi="宋体" w:eastAsia="宋体" w:cs="宋体"/>
                <w:szCs w:val="21"/>
              </w:rPr>
            </w:pPr>
            <w:r>
              <w:rPr>
                <w:rFonts w:hint="eastAsia" w:ascii="宋体" w:hAnsi="宋体" w:eastAsia="宋体" w:cs="宋体"/>
                <w:szCs w:val="21"/>
              </w:rPr>
              <w:t>工程总承包实施方案响应性评审</w:t>
            </w:r>
          </w:p>
          <w:p w14:paraId="65709154">
            <w:pPr>
              <w:jc w:val="center"/>
              <w:rPr>
                <w:rFonts w:hint="eastAsia" w:ascii="宋体" w:hAnsi="宋体" w:eastAsia="宋体" w:cs="宋体"/>
                <w:szCs w:val="21"/>
              </w:rPr>
            </w:pPr>
            <w:r>
              <w:rPr>
                <w:rFonts w:hint="eastAsia" w:ascii="宋体" w:hAnsi="宋体" w:eastAsia="宋体" w:cs="宋体"/>
                <w:szCs w:val="21"/>
              </w:rPr>
              <w:t>标准</w:t>
            </w:r>
          </w:p>
        </w:tc>
        <w:tc>
          <w:tcPr>
            <w:tcW w:w="2009" w:type="dxa"/>
            <w:gridSpan w:val="2"/>
            <w:tcBorders>
              <w:tl2br w:val="nil"/>
              <w:tr2bl w:val="nil"/>
            </w:tcBorders>
            <w:noWrap w:val="0"/>
            <w:vAlign w:val="center"/>
          </w:tcPr>
          <w:p w14:paraId="1E5A1B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投标报价</w:t>
            </w:r>
          </w:p>
        </w:tc>
        <w:tc>
          <w:tcPr>
            <w:tcW w:w="5033" w:type="dxa"/>
            <w:gridSpan w:val="2"/>
            <w:tcBorders>
              <w:tl2br w:val="nil"/>
              <w:tr2bl w:val="nil"/>
            </w:tcBorders>
            <w:noWrap w:val="0"/>
            <w:vAlign w:val="center"/>
          </w:tcPr>
          <w:p w14:paraId="4AB61C2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Cs w:val="21"/>
              </w:rPr>
              <w:t>投标报价不高于最高投标限价的，并按招标文件第二章“投标人须知”第3.2款要求规定的</w:t>
            </w:r>
          </w:p>
        </w:tc>
      </w:tr>
      <w:tr w14:paraId="62C4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 w:type="dxa"/>
            <w:gridSpan w:val="2"/>
            <w:vMerge w:val="continue"/>
            <w:tcBorders>
              <w:tl2br w:val="nil"/>
              <w:tr2bl w:val="nil"/>
            </w:tcBorders>
            <w:noWrap w:val="0"/>
            <w:vAlign w:val="center"/>
          </w:tcPr>
          <w:p w14:paraId="610881B2">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40DA0EAB">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2FD88F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投标内容</w:t>
            </w:r>
          </w:p>
        </w:tc>
        <w:tc>
          <w:tcPr>
            <w:tcW w:w="5033" w:type="dxa"/>
            <w:gridSpan w:val="2"/>
            <w:tcBorders>
              <w:tl2br w:val="nil"/>
              <w:tr2bl w:val="nil"/>
            </w:tcBorders>
            <w:noWrap w:val="0"/>
            <w:vAlign w:val="center"/>
          </w:tcPr>
          <w:p w14:paraId="5D7DE5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Cs w:val="21"/>
              </w:rPr>
              <w:t>符合第二章“投标人须知”第1.3.1项规定</w:t>
            </w:r>
          </w:p>
        </w:tc>
      </w:tr>
      <w:tr w14:paraId="0A94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 w:type="dxa"/>
            <w:gridSpan w:val="2"/>
            <w:vMerge w:val="continue"/>
            <w:tcBorders>
              <w:tl2br w:val="nil"/>
              <w:tr2bl w:val="nil"/>
            </w:tcBorders>
            <w:noWrap w:val="0"/>
            <w:vAlign w:val="center"/>
          </w:tcPr>
          <w:p w14:paraId="16EDC4AB">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3527ED4E">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799936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工期</w:t>
            </w:r>
          </w:p>
        </w:tc>
        <w:tc>
          <w:tcPr>
            <w:tcW w:w="5033" w:type="dxa"/>
            <w:gridSpan w:val="2"/>
            <w:tcBorders>
              <w:tl2br w:val="nil"/>
              <w:tr2bl w:val="nil"/>
            </w:tcBorders>
            <w:noWrap w:val="0"/>
            <w:vAlign w:val="center"/>
          </w:tcPr>
          <w:p w14:paraId="0F92F2D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Cs w:val="21"/>
              </w:rPr>
              <w:t>符合第二章“投标人须知”第1.3.2项规定</w:t>
            </w:r>
          </w:p>
        </w:tc>
      </w:tr>
      <w:tr w14:paraId="171E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 w:type="dxa"/>
            <w:gridSpan w:val="2"/>
            <w:vMerge w:val="continue"/>
            <w:tcBorders>
              <w:tl2br w:val="nil"/>
              <w:tr2bl w:val="nil"/>
            </w:tcBorders>
            <w:noWrap w:val="0"/>
            <w:vAlign w:val="center"/>
          </w:tcPr>
          <w:p w14:paraId="6F50E4E6">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50AA489D">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01CF59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质量标准</w:t>
            </w:r>
          </w:p>
        </w:tc>
        <w:tc>
          <w:tcPr>
            <w:tcW w:w="5033" w:type="dxa"/>
            <w:gridSpan w:val="2"/>
            <w:tcBorders>
              <w:tl2br w:val="nil"/>
              <w:tr2bl w:val="nil"/>
            </w:tcBorders>
            <w:noWrap w:val="0"/>
            <w:vAlign w:val="center"/>
          </w:tcPr>
          <w:p w14:paraId="012602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Cs w:val="21"/>
              </w:rPr>
              <w:t>符合第二章“投标人须知”第1.3.3项规定</w:t>
            </w:r>
          </w:p>
        </w:tc>
      </w:tr>
      <w:tr w14:paraId="481C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 w:type="dxa"/>
            <w:gridSpan w:val="2"/>
            <w:vMerge w:val="continue"/>
            <w:tcBorders>
              <w:tl2br w:val="nil"/>
              <w:tr2bl w:val="nil"/>
            </w:tcBorders>
            <w:noWrap w:val="0"/>
            <w:vAlign w:val="center"/>
          </w:tcPr>
          <w:p w14:paraId="30A93696">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1DA2BD17">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686125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投标有效期</w:t>
            </w:r>
          </w:p>
        </w:tc>
        <w:tc>
          <w:tcPr>
            <w:tcW w:w="5033" w:type="dxa"/>
            <w:gridSpan w:val="2"/>
            <w:tcBorders>
              <w:tl2br w:val="nil"/>
              <w:tr2bl w:val="nil"/>
            </w:tcBorders>
            <w:noWrap w:val="0"/>
            <w:vAlign w:val="center"/>
          </w:tcPr>
          <w:p w14:paraId="62A1CAF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Cs w:val="21"/>
              </w:rPr>
              <w:t>符合第二章“投标人须知”第3.3.1项规定</w:t>
            </w:r>
          </w:p>
        </w:tc>
      </w:tr>
      <w:tr w14:paraId="6D2C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 w:type="dxa"/>
            <w:gridSpan w:val="2"/>
            <w:vMerge w:val="continue"/>
            <w:tcBorders>
              <w:tl2br w:val="nil"/>
              <w:tr2bl w:val="nil"/>
            </w:tcBorders>
            <w:noWrap w:val="0"/>
            <w:vAlign w:val="center"/>
          </w:tcPr>
          <w:p w14:paraId="4E512FE7">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23501561">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205A0D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合法合规性</w:t>
            </w:r>
          </w:p>
        </w:tc>
        <w:tc>
          <w:tcPr>
            <w:tcW w:w="5033" w:type="dxa"/>
            <w:gridSpan w:val="2"/>
            <w:tcBorders>
              <w:tl2br w:val="nil"/>
              <w:tr2bl w:val="nil"/>
            </w:tcBorders>
            <w:noWrap w:val="0"/>
            <w:vAlign w:val="center"/>
          </w:tcPr>
          <w:p w14:paraId="0D8C5D6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Cs w:val="21"/>
              </w:rPr>
              <w:t>投标人之间不存在《广东省实施&lt;中华人民共和国招标投标法&gt;》第十六条所禁止的情形的</w:t>
            </w:r>
          </w:p>
        </w:tc>
      </w:tr>
      <w:tr w14:paraId="365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30" w:type="dxa"/>
            <w:gridSpan w:val="3"/>
            <w:tcBorders>
              <w:tl2br w:val="nil"/>
              <w:tr2bl w:val="nil"/>
            </w:tcBorders>
            <w:noWrap w:val="0"/>
            <w:vAlign w:val="center"/>
          </w:tcPr>
          <w:p w14:paraId="2D83DC88">
            <w:pPr>
              <w:jc w:val="center"/>
              <w:rPr>
                <w:rFonts w:hint="eastAsia" w:ascii="宋体" w:hAnsi="宋体" w:eastAsia="宋体" w:cs="宋体"/>
                <w:b/>
                <w:szCs w:val="21"/>
              </w:rPr>
            </w:pPr>
            <w:r>
              <w:rPr>
                <w:rFonts w:hint="eastAsia" w:ascii="宋体" w:hAnsi="宋体" w:eastAsia="宋体" w:cs="宋体"/>
                <w:b/>
                <w:szCs w:val="21"/>
              </w:rPr>
              <w:t>条款号</w:t>
            </w:r>
          </w:p>
        </w:tc>
        <w:tc>
          <w:tcPr>
            <w:tcW w:w="2009" w:type="dxa"/>
            <w:gridSpan w:val="2"/>
            <w:tcBorders>
              <w:tl2br w:val="nil"/>
              <w:tr2bl w:val="nil"/>
            </w:tcBorders>
            <w:noWrap w:val="0"/>
            <w:vAlign w:val="center"/>
          </w:tcPr>
          <w:p w14:paraId="432DF0F9">
            <w:pPr>
              <w:jc w:val="center"/>
              <w:rPr>
                <w:rFonts w:hint="eastAsia" w:ascii="宋体" w:hAnsi="宋体" w:eastAsia="宋体" w:cs="宋体"/>
                <w:szCs w:val="21"/>
              </w:rPr>
            </w:pPr>
            <w:r>
              <w:rPr>
                <w:rFonts w:hint="eastAsia" w:ascii="宋体" w:hAnsi="宋体" w:eastAsia="宋体" w:cs="宋体"/>
                <w:szCs w:val="21"/>
              </w:rPr>
              <w:t>条款内容</w:t>
            </w:r>
          </w:p>
        </w:tc>
        <w:tc>
          <w:tcPr>
            <w:tcW w:w="5033" w:type="dxa"/>
            <w:gridSpan w:val="2"/>
            <w:tcBorders>
              <w:tl2br w:val="nil"/>
              <w:tr2bl w:val="nil"/>
            </w:tcBorders>
            <w:noWrap w:val="0"/>
            <w:vAlign w:val="center"/>
          </w:tcPr>
          <w:p w14:paraId="3481EE58">
            <w:pPr>
              <w:jc w:val="center"/>
              <w:rPr>
                <w:rFonts w:hint="eastAsia" w:ascii="宋体" w:hAnsi="宋体" w:eastAsia="宋体" w:cs="宋体"/>
                <w:b/>
                <w:szCs w:val="21"/>
              </w:rPr>
            </w:pPr>
            <w:r>
              <w:rPr>
                <w:rFonts w:hint="eastAsia" w:ascii="宋体" w:hAnsi="宋体" w:eastAsia="宋体" w:cs="宋体"/>
                <w:b/>
                <w:szCs w:val="21"/>
              </w:rPr>
              <w:t>编列内容</w:t>
            </w:r>
          </w:p>
        </w:tc>
      </w:tr>
      <w:tr w14:paraId="10643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30" w:type="dxa"/>
            <w:gridSpan w:val="3"/>
            <w:tcBorders>
              <w:tl2br w:val="nil"/>
              <w:tr2bl w:val="nil"/>
            </w:tcBorders>
            <w:noWrap w:val="0"/>
            <w:vAlign w:val="center"/>
          </w:tcPr>
          <w:p w14:paraId="18BA2C16">
            <w:pPr>
              <w:jc w:val="center"/>
              <w:rPr>
                <w:rFonts w:hint="eastAsia" w:ascii="宋体" w:hAnsi="宋体" w:eastAsia="宋体" w:cs="宋体"/>
                <w:szCs w:val="21"/>
              </w:rPr>
            </w:pPr>
            <w:r>
              <w:rPr>
                <w:rFonts w:hint="eastAsia" w:ascii="宋体" w:hAnsi="宋体" w:eastAsia="宋体" w:cs="宋体"/>
                <w:szCs w:val="21"/>
              </w:rPr>
              <w:t>2.2.1</w:t>
            </w:r>
          </w:p>
        </w:tc>
        <w:tc>
          <w:tcPr>
            <w:tcW w:w="2009" w:type="dxa"/>
            <w:gridSpan w:val="2"/>
            <w:tcBorders>
              <w:tl2br w:val="nil"/>
              <w:tr2bl w:val="nil"/>
            </w:tcBorders>
            <w:noWrap w:val="0"/>
            <w:vAlign w:val="center"/>
          </w:tcPr>
          <w:p w14:paraId="5B9B3231">
            <w:pPr>
              <w:jc w:val="center"/>
              <w:rPr>
                <w:rFonts w:hint="eastAsia" w:ascii="宋体" w:hAnsi="宋体" w:eastAsia="宋体" w:cs="宋体"/>
                <w:szCs w:val="21"/>
              </w:rPr>
            </w:pPr>
            <w:r>
              <w:rPr>
                <w:rFonts w:hint="eastAsia" w:ascii="宋体" w:hAnsi="宋体" w:eastAsia="宋体" w:cs="宋体"/>
                <w:szCs w:val="21"/>
              </w:rPr>
              <w:t>分值构成</w:t>
            </w:r>
          </w:p>
          <w:p w14:paraId="1292357F">
            <w:pPr>
              <w:jc w:val="center"/>
              <w:rPr>
                <w:rFonts w:hint="eastAsia" w:ascii="宋体" w:hAnsi="宋体" w:eastAsia="宋体" w:cs="宋体"/>
                <w:szCs w:val="21"/>
              </w:rPr>
            </w:pPr>
            <w:r>
              <w:rPr>
                <w:rFonts w:hint="eastAsia" w:ascii="宋体" w:hAnsi="宋体" w:eastAsia="宋体" w:cs="宋体"/>
                <w:szCs w:val="21"/>
              </w:rPr>
              <w:t>(总分100分)</w:t>
            </w:r>
          </w:p>
        </w:tc>
        <w:tc>
          <w:tcPr>
            <w:tcW w:w="5033" w:type="dxa"/>
            <w:gridSpan w:val="2"/>
            <w:tcBorders>
              <w:tl2br w:val="nil"/>
              <w:tr2bl w:val="nil"/>
            </w:tcBorders>
            <w:noWrap w:val="0"/>
            <w:vAlign w:val="center"/>
          </w:tcPr>
          <w:p w14:paraId="510C41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color w:val="FF0000"/>
                <w:szCs w:val="21"/>
              </w:rPr>
            </w:pPr>
            <w:r>
              <w:rPr>
                <w:rFonts w:hint="eastAsia" w:ascii="宋体" w:hAnsi="宋体" w:eastAsia="宋体" w:cs="宋体"/>
                <w:szCs w:val="21"/>
              </w:rPr>
              <w:t>投标总得分（满分100分）</w:t>
            </w:r>
            <w:r>
              <w:rPr>
                <w:rFonts w:hint="eastAsia" w:ascii="宋体" w:hAnsi="宋体" w:eastAsia="宋体" w:cs="宋体"/>
                <w:szCs w:val="21"/>
                <w:lang w:val="en-US" w:eastAsia="zh-CN"/>
              </w:rPr>
              <w:t>=</w:t>
            </w:r>
            <w:r>
              <w:rPr>
                <w:rFonts w:hint="eastAsia" w:ascii="宋体" w:hAnsi="宋体" w:eastAsia="宋体" w:cs="宋体"/>
                <w:szCs w:val="21"/>
                <w:lang w:val="zh-TW"/>
              </w:rPr>
              <w:t>工程总承包实施方案部分得分（满分100分）</w:t>
            </w:r>
            <w:r>
              <w:rPr>
                <w:rFonts w:hint="eastAsia" w:ascii="宋体" w:hAnsi="宋体" w:eastAsia="宋体" w:cs="宋体"/>
                <w:szCs w:val="21"/>
              </w:rPr>
              <w:t>×</w:t>
            </w:r>
            <w:r>
              <w:rPr>
                <w:rFonts w:hint="eastAsia" w:ascii="宋体" w:hAnsi="宋体" w:eastAsia="宋体" w:cs="宋体"/>
                <w:szCs w:val="21"/>
                <w:lang w:val="zh-TW"/>
              </w:rPr>
              <w:t>工程总承包实施方案部分得分权重（</w:t>
            </w:r>
            <w:r>
              <w:rPr>
                <w:rFonts w:hint="eastAsia" w:ascii="宋体" w:hAnsi="宋体" w:cs="宋体"/>
                <w:szCs w:val="21"/>
                <w:lang w:val="en-US" w:eastAsia="zh-CN"/>
              </w:rPr>
              <w:t>20</w:t>
            </w:r>
            <w:r>
              <w:rPr>
                <w:rFonts w:hint="eastAsia" w:ascii="宋体" w:hAnsi="宋体" w:eastAsia="宋体" w:cs="宋体"/>
                <w:szCs w:val="21"/>
                <w:lang w:val="zh-TW"/>
              </w:rPr>
              <w:t>%）＋投标报价得分（满分100分）</w:t>
            </w:r>
            <w:r>
              <w:rPr>
                <w:rFonts w:hint="eastAsia" w:ascii="宋体" w:hAnsi="宋体" w:eastAsia="宋体" w:cs="宋体"/>
                <w:szCs w:val="21"/>
              </w:rPr>
              <w:t>×</w:t>
            </w:r>
            <w:r>
              <w:rPr>
                <w:rFonts w:hint="eastAsia" w:ascii="宋体" w:hAnsi="宋体" w:eastAsia="宋体" w:cs="宋体"/>
                <w:szCs w:val="21"/>
                <w:lang w:val="zh-TW"/>
              </w:rPr>
              <w:t>投标报价得分权重（</w:t>
            </w:r>
            <w:r>
              <w:rPr>
                <w:rFonts w:hint="eastAsia" w:ascii="宋体" w:hAnsi="宋体" w:cs="宋体"/>
                <w:szCs w:val="21"/>
                <w:lang w:val="en-US" w:eastAsia="zh-CN"/>
              </w:rPr>
              <w:t>80</w:t>
            </w:r>
            <w:r>
              <w:rPr>
                <w:rFonts w:hint="eastAsia" w:ascii="宋体" w:hAnsi="宋体" w:eastAsia="宋体" w:cs="宋体"/>
                <w:szCs w:val="21"/>
                <w:lang w:val="zh-TW"/>
              </w:rPr>
              <w:t>%）</w:t>
            </w:r>
          </w:p>
          <w:p w14:paraId="63483D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Cs w:val="21"/>
                <w:u w:val="single"/>
              </w:rPr>
            </w:pPr>
            <w:r>
              <w:rPr>
                <w:rFonts w:hint="eastAsia" w:ascii="宋体" w:hAnsi="宋体" w:eastAsia="宋体" w:cs="宋体"/>
                <w:b/>
                <w:szCs w:val="21"/>
              </w:rPr>
              <w:t>其中：工程总承包实施方案=资信</w:t>
            </w:r>
            <w:r>
              <w:rPr>
                <w:rFonts w:hint="eastAsia" w:ascii="宋体" w:hAnsi="宋体" w:eastAsia="宋体" w:cs="宋体"/>
                <w:b/>
                <w:szCs w:val="21"/>
                <w:highlight w:val="none"/>
              </w:rPr>
              <w:t>部</w:t>
            </w:r>
            <w:r>
              <w:rPr>
                <w:rFonts w:hint="eastAsia" w:ascii="宋体" w:hAnsi="宋体" w:eastAsia="宋体" w:cs="宋体"/>
                <w:b/>
                <w:color w:val="000000"/>
                <w:szCs w:val="21"/>
                <w:highlight w:val="none"/>
              </w:rPr>
              <w:t>分（满分</w:t>
            </w:r>
            <w:r>
              <w:rPr>
                <w:rFonts w:hint="eastAsia" w:ascii="宋体" w:hAnsi="宋体" w:cs="宋体"/>
                <w:b/>
                <w:color w:val="000000"/>
                <w:szCs w:val="21"/>
                <w:highlight w:val="none"/>
                <w:lang w:val="en-US" w:eastAsia="zh-CN"/>
              </w:rPr>
              <w:t>36</w:t>
            </w:r>
            <w:r>
              <w:rPr>
                <w:rFonts w:hint="eastAsia" w:ascii="宋体" w:hAnsi="宋体" w:eastAsia="宋体" w:cs="宋体"/>
                <w:b/>
                <w:color w:val="000000"/>
                <w:szCs w:val="21"/>
                <w:highlight w:val="none"/>
              </w:rPr>
              <w:t>分）+实施方案部分（满分</w:t>
            </w:r>
            <w:r>
              <w:rPr>
                <w:rFonts w:hint="eastAsia" w:ascii="宋体" w:hAnsi="宋体" w:cs="宋体"/>
                <w:b/>
                <w:color w:val="000000"/>
                <w:szCs w:val="21"/>
                <w:highlight w:val="none"/>
                <w:lang w:val="en-US" w:eastAsia="zh-CN"/>
              </w:rPr>
              <w:t>64</w:t>
            </w:r>
            <w:r>
              <w:rPr>
                <w:rFonts w:hint="eastAsia" w:ascii="宋体" w:hAnsi="宋体" w:eastAsia="宋体" w:cs="宋体"/>
                <w:b/>
                <w:color w:val="000000"/>
                <w:szCs w:val="21"/>
                <w:highlight w:val="none"/>
              </w:rPr>
              <w:t>分）</w:t>
            </w:r>
          </w:p>
        </w:tc>
      </w:tr>
      <w:tr w14:paraId="5469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30" w:type="dxa"/>
            <w:gridSpan w:val="3"/>
            <w:tcBorders>
              <w:tl2br w:val="nil"/>
              <w:tr2bl w:val="nil"/>
            </w:tcBorders>
            <w:noWrap w:val="0"/>
            <w:vAlign w:val="center"/>
          </w:tcPr>
          <w:p w14:paraId="099343A1">
            <w:pPr>
              <w:jc w:val="center"/>
              <w:rPr>
                <w:rFonts w:hint="eastAsia" w:ascii="宋体" w:hAnsi="宋体" w:eastAsia="宋体" w:cs="宋体"/>
                <w:szCs w:val="21"/>
              </w:rPr>
            </w:pPr>
            <w:r>
              <w:rPr>
                <w:rFonts w:hint="eastAsia" w:ascii="宋体" w:hAnsi="宋体" w:eastAsia="宋体" w:cs="宋体"/>
                <w:szCs w:val="21"/>
              </w:rPr>
              <w:t>2.2.2</w:t>
            </w:r>
          </w:p>
        </w:tc>
        <w:tc>
          <w:tcPr>
            <w:tcW w:w="2009" w:type="dxa"/>
            <w:gridSpan w:val="2"/>
            <w:tcBorders>
              <w:tl2br w:val="nil"/>
              <w:tr2bl w:val="nil"/>
            </w:tcBorders>
            <w:noWrap w:val="0"/>
            <w:vAlign w:val="center"/>
          </w:tcPr>
          <w:p w14:paraId="3DD3B771">
            <w:pPr>
              <w:jc w:val="center"/>
              <w:rPr>
                <w:rFonts w:hint="eastAsia" w:ascii="宋体" w:hAnsi="宋体" w:eastAsia="宋体" w:cs="宋体"/>
                <w:szCs w:val="21"/>
              </w:rPr>
            </w:pPr>
            <w:r>
              <w:rPr>
                <w:rFonts w:hint="eastAsia" w:ascii="宋体" w:hAnsi="宋体" w:eastAsia="宋体" w:cs="宋体"/>
                <w:szCs w:val="21"/>
              </w:rPr>
              <w:t>评标基准价计算方法</w:t>
            </w:r>
          </w:p>
        </w:tc>
        <w:tc>
          <w:tcPr>
            <w:tcW w:w="5033" w:type="dxa"/>
            <w:gridSpan w:val="2"/>
            <w:tcBorders>
              <w:tl2br w:val="nil"/>
              <w:tr2bl w:val="nil"/>
            </w:tcBorders>
            <w:noWrap w:val="0"/>
            <w:vAlign w:val="center"/>
          </w:tcPr>
          <w:p w14:paraId="239F564F">
            <w:pPr>
              <w:spacing w:line="288" w:lineRule="auto"/>
              <w:rPr>
                <w:rFonts w:ascii="宋体" w:hAnsi="宋体" w:eastAsia="宋体" w:cs="宋体"/>
                <w:color w:val="auto"/>
                <w:szCs w:val="21"/>
                <w:highlight w:val="none"/>
              </w:rPr>
            </w:pPr>
            <w:r>
              <w:rPr>
                <w:rFonts w:ascii="宋体" w:hAnsi="宋体" w:eastAsia="宋体" w:cs="宋体"/>
                <w:color w:val="auto"/>
                <w:szCs w:val="21"/>
                <w:highlight w:val="none"/>
              </w:rPr>
              <w:t>（1）在通过形式审查、资格审查和工程总承包实施方案响应性审查的投标文件且经算术校核的建安工程费投标报价位于[建安工程费最高投标限价×</w:t>
            </w:r>
            <w:r>
              <w:rPr>
                <w:rFonts w:hint="eastAsia" w:ascii="宋体" w:hAnsi="宋体" w:eastAsia="宋体" w:cs="宋体"/>
                <w:color w:val="auto"/>
                <w:szCs w:val="21"/>
                <w:highlight w:val="none"/>
                <w:lang w:val="en-US" w:eastAsia="zh-CN"/>
              </w:rPr>
              <w:t>8</w:t>
            </w:r>
            <w:r>
              <w:rPr>
                <w:rFonts w:ascii="宋体" w:hAnsi="宋体" w:eastAsia="宋体" w:cs="宋体"/>
                <w:color w:val="auto"/>
                <w:szCs w:val="21"/>
                <w:highlight w:val="none"/>
              </w:rPr>
              <w:t>0%，建安工程费最高投标限价]区间的投标人大于或等于5家时，在该区间中的建安工程费投标报价中去掉一个最高价和一个最低价后，取剩余建安工程费投标报价的算术平均值为评标基准价（精确到小数点后两位）；</w:t>
            </w:r>
          </w:p>
          <w:p w14:paraId="382DDDD9">
            <w:pPr>
              <w:spacing w:line="288" w:lineRule="auto"/>
              <w:rPr>
                <w:rFonts w:ascii="宋体" w:hAnsi="宋体" w:eastAsia="宋体" w:cs="宋体"/>
                <w:color w:val="auto"/>
                <w:szCs w:val="21"/>
                <w:highlight w:val="none"/>
              </w:rPr>
            </w:pPr>
            <w:r>
              <w:rPr>
                <w:rFonts w:ascii="宋体" w:hAnsi="宋体" w:eastAsia="宋体" w:cs="宋体"/>
                <w:color w:val="auto"/>
                <w:szCs w:val="21"/>
                <w:highlight w:val="none"/>
              </w:rPr>
              <w:t>（2）在通过形式审查、资格审查和工程总承包实施方案响应性审查的投标文件且经算术校核的建安工程费投标报价位于[建安工程费最高投标限价×</w:t>
            </w:r>
            <w:r>
              <w:rPr>
                <w:rFonts w:hint="eastAsia" w:ascii="宋体" w:hAnsi="宋体" w:eastAsia="宋体" w:cs="宋体"/>
                <w:color w:val="auto"/>
                <w:szCs w:val="21"/>
                <w:highlight w:val="none"/>
                <w:lang w:val="en-US" w:eastAsia="zh-CN"/>
              </w:rPr>
              <w:t>8</w:t>
            </w:r>
            <w:r>
              <w:rPr>
                <w:rFonts w:ascii="宋体" w:hAnsi="宋体" w:eastAsia="宋体" w:cs="宋体"/>
                <w:color w:val="auto"/>
                <w:szCs w:val="21"/>
                <w:highlight w:val="none"/>
              </w:rPr>
              <w:t>0%，建安工程费最高投标限价]区间的投标人少于5家（不含0家）时，直接取区间中的建安工程费投标报价的算术平均值为评标基准价（精确到小数点后两位）。</w:t>
            </w:r>
          </w:p>
          <w:p w14:paraId="66A0BA99">
            <w:pPr>
              <w:spacing w:line="288" w:lineRule="auto"/>
              <w:rPr>
                <w:rFonts w:hint="eastAsia" w:ascii="宋体" w:hAnsi="宋体" w:eastAsia="宋体" w:cs="宋体"/>
                <w:szCs w:val="21"/>
              </w:rPr>
            </w:pPr>
            <w:r>
              <w:rPr>
                <w:rFonts w:ascii="宋体" w:hAnsi="宋体" w:eastAsia="宋体" w:cs="宋体"/>
                <w:color w:val="auto"/>
                <w:szCs w:val="21"/>
                <w:highlight w:val="none"/>
              </w:rPr>
              <w:t>（3）若在通过形式审查、资格审查和工程总承包实施方案响应性审查的投标文件的建安工程费投标报价中，没有建安工程费报价位于[建安工程费最高投标限价×</w:t>
            </w:r>
            <w:r>
              <w:rPr>
                <w:rFonts w:hint="eastAsia" w:ascii="宋体" w:hAnsi="宋体" w:eastAsia="宋体" w:cs="宋体"/>
                <w:color w:val="auto"/>
                <w:szCs w:val="21"/>
                <w:highlight w:val="none"/>
                <w:lang w:val="en-US" w:eastAsia="zh-CN"/>
              </w:rPr>
              <w:t>8</w:t>
            </w:r>
            <w:r>
              <w:rPr>
                <w:rFonts w:ascii="宋体" w:hAnsi="宋体" w:eastAsia="宋体" w:cs="宋体"/>
                <w:color w:val="auto"/>
                <w:szCs w:val="21"/>
                <w:highlight w:val="none"/>
              </w:rPr>
              <w:t>0%，建安工程费最高投标限价]区间，</w:t>
            </w:r>
            <w:r>
              <w:rPr>
                <w:rFonts w:ascii="宋体" w:hAnsi="宋体" w:eastAsia="宋体" w:cs="宋体"/>
                <w:color w:val="auto"/>
                <w:sz w:val="21"/>
                <w:szCs w:val="21"/>
                <w:highlight w:val="none"/>
                <w:u w:val="single"/>
              </w:rPr>
              <w:t>则</w:t>
            </w:r>
            <w:r>
              <w:rPr>
                <w:rFonts w:hint="eastAsia" w:ascii="宋体" w:hAnsi="宋体" w:eastAsia="宋体" w:cs="宋体"/>
                <w:color w:val="auto"/>
                <w:sz w:val="21"/>
                <w:szCs w:val="21"/>
                <w:highlight w:val="none"/>
                <w:u w:val="single"/>
              </w:rPr>
              <w:t>投标报价</w:t>
            </w:r>
            <w:r>
              <w:rPr>
                <w:rFonts w:hint="eastAsia" w:ascii="宋体" w:hAnsi="宋体" w:eastAsia="宋体" w:cs="宋体"/>
                <w:color w:val="auto"/>
                <w:sz w:val="21"/>
                <w:szCs w:val="21"/>
                <w:highlight w:val="none"/>
                <w:u w:val="single"/>
                <w:lang w:val="en-US" w:eastAsia="zh-CN"/>
              </w:rPr>
              <w:t>不</w:t>
            </w:r>
            <w:r>
              <w:rPr>
                <w:rFonts w:hint="eastAsia" w:ascii="宋体" w:hAnsi="宋体" w:eastAsia="宋体" w:cs="宋体"/>
                <w:color w:val="auto"/>
                <w:sz w:val="21"/>
                <w:szCs w:val="21"/>
                <w:highlight w:val="none"/>
                <w:u w:val="single"/>
              </w:rPr>
              <w:t>得分</w:t>
            </w:r>
            <w:r>
              <w:rPr>
                <w:rFonts w:ascii="宋体" w:hAnsi="宋体" w:eastAsia="宋体" w:cs="宋体"/>
                <w:color w:val="auto"/>
                <w:sz w:val="21"/>
                <w:szCs w:val="21"/>
                <w:highlight w:val="none"/>
              </w:rPr>
              <w:t>。</w:t>
            </w:r>
          </w:p>
        </w:tc>
      </w:tr>
      <w:tr w14:paraId="2AB2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30" w:type="dxa"/>
            <w:gridSpan w:val="3"/>
            <w:tcBorders>
              <w:tl2br w:val="nil"/>
              <w:tr2bl w:val="nil"/>
            </w:tcBorders>
            <w:noWrap w:val="0"/>
            <w:vAlign w:val="center"/>
          </w:tcPr>
          <w:p w14:paraId="05A7500E">
            <w:pPr>
              <w:jc w:val="center"/>
              <w:rPr>
                <w:rFonts w:hint="eastAsia" w:ascii="宋体" w:hAnsi="宋体" w:eastAsia="宋体" w:cs="宋体"/>
                <w:szCs w:val="21"/>
              </w:rPr>
            </w:pPr>
            <w:r>
              <w:rPr>
                <w:rFonts w:hint="eastAsia" w:ascii="宋体" w:hAnsi="宋体" w:eastAsia="宋体" w:cs="宋体"/>
                <w:szCs w:val="21"/>
              </w:rPr>
              <w:t>2.2.3</w:t>
            </w:r>
          </w:p>
        </w:tc>
        <w:tc>
          <w:tcPr>
            <w:tcW w:w="2009" w:type="dxa"/>
            <w:gridSpan w:val="2"/>
            <w:tcBorders>
              <w:tl2br w:val="nil"/>
              <w:tr2bl w:val="nil"/>
            </w:tcBorders>
            <w:noWrap w:val="0"/>
            <w:vAlign w:val="center"/>
          </w:tcPr>
          <w:p w14:paraId="03B0A412">
            <w:pPr>
              <w:jc w:val="center"/>
              <w:rPr>
                <w:rFonts w:hint="eastAsia" w:ascii="宋体" w:hAnsi="宋体" w:eastAsia="宋体" w:cs="宋体"/>
                <w:szCs w:val="21"/>
              </w:rPr>
            </w:pPr>
            <w:r>
              <w:rPr>
                <w:rFonts w:hint="eastAsia" w:ascii="宋体" w:hAnsi="宋体" w:eastAsia="宋体" w:cs="宋体"/>
                <w:szCs w:val="21"/>
              </w:rPr>
              <w:t>投标报价的偏差率计算公式</w:t>
            </w:r>
          </w:p>
        </w:tc>
        <w:tc>
          <w:tcPr>
            <w:tcW w:w="5033" w:type="dxa"/>
            <w:gridSpan w:val="2"/>
            <w:tcBorders>
              <w:tl2br w:val="nil"/>
              <w:tr2bl w:val="nil"/>
            </w:tcBorders>
            <w:noWrap w:val="0"/>
            <w:vAlign w:val="center"/>
          </w:tcPr>
          <w:p w14:paraId="5AE1A3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Cs w:val="21"/>
              </w:rPr>
            </w:pPr>
            <w:r>
              <w:rPr>
                <w:rFonts w:hint="eastAsia" w:ascii="宋体" w:hAnsi="宋体" w:eastAsia="宋体" w:cs="宋体"/>
                <w:szCs w:val="21"/>
              </w:rPr>
              <w:t>偏差率=（</w:t>
            </w:r>
            <w:r>
              <w:rPr>
                <w:rFonts w:ascii="宋体" w:hAnsi="宋体" w:eastAsia="宋体" w:cs="宋体"/>
                <w:color w:val="auto"/>
                <w:szCs w:val="21"/>
                <w:highlight w:val="none"/>
              </w:rPr>
              <w:t>建安工程费投标报价</w:t>
            </w:r>
            <w:r>
              <w:rPr>
                <w:rFonts w:hint="eastAsia" w:ascii="宋体" w:hAnsi="宋体" w:eastAsia="宋体" w:cs="宋体"/>
                <w:szCs w:val="21"/>
              </w:rPr>
              <w:t>－评标基准价）/评标基准价</w:t>
            </w:r>
          </w:p>
        </w:tc>
      </w:tr>
      <w:tr w14:paraId="0B9F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30" w:type="dxa"/>
            <w:gridSpan w:val="3"/>
            <w:tcBorders>
              <w:tl2br w:val="nil"/>
              <w:tr2bl w:val="nil"/>
            </w:tcBorders>
            <w:noWrap w:val="0"/>
            <w:vAlign w:val="center"/>
          </w:tcPr>
          <w:p w14:paraId="438AE78A">
            <w:pPr>
              <w:jc w:val="center"/>
              <w:rPr>
                <w:rFonts w:hint="eastAsia" w:ascii="宋体" w:hAnsi="宋体" w:eastAsia="宋体" w:cs="宋体"/>
                <w:szCs w:val="21"/>
              </w:rPr>
            </w:pPr>
            <w:r>
              <w:rPr>
                <w:rFonts w:hint="eastAsia" w:ascii="宋体" w:hAnsi="宋体" w:eastAsia="宋体" w:cs="宋体"/>
                <w:b/>
                <w:szCs w:val="21"/>
              </w:rPr>
              <w:t>条款号</w:t>
            </w:r>
          </w:p>
        </w:tc>
        <w:tc>
          <w:tcPr>
            <w:tcW w:w="2009" w:type="dxa"/>
            <w:gridSpan w:val="2"/>
            <w:tcBorders>
              <w:tl2br w:val="nil"/>
              <w:tr2bl w:val="nil"/>
            </w:tcBorders>
            <w:noWrap w:val="0"/>
            <w:vAlign w:val="center"/>
          </w:tcPr>
          <w:p w14:paraId="030DDC65">
            <w:pPr>
              <w:jc w:val="center"/>
              <w:rPr>
                <w:rFonts w:hint="eastAsia" w:ascii="宋体" w:hAnsi="宋体" w:eastAsia="宋体" w:cs="宋体"/>
                <w:szCs w:val="21"/>
              </w:rPr>
            </w:pPr>
            <w:r>
              <w:rPr>
                <w:rFonts w:hint="eastAsia" w:ascii="宋体" w:hAnsi="宋体" w:eastAsia="宋体" w:cs="宋体"/>
                <w:szCs w:val="21"/>
              </w:rPr>
              <w:t>评分因素</w:t>
            </w:r>
          </w:p>
        </w:tc>
        <w:tc>
          <w:tcPr>
            <w:tcW w:w="685" w:type="dxa"/>
            <w:tcBorders>
              <w:tl2br w:val="nil"/>
              <w:tr2bl w:val="nil"/>
            </w:tcBorders>
            <w:noWrap w:val="0"/>
            <w:vAlign w:val="center"/>
          </w:tcPr>
          <w:p w14:paraId="62140752">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分值</w:t>
            </w:r>
          </w:p>
        </w:tc>
        <w:tc>
          <w:tcPr>
            <w:tcW w:w="4348" w:type="dxa"/>
            <w:tcBorders>
              <w:tl2br w:val="nil"/>
              <w:tr2bl w:val="nil"/>
            </w:tcBorders>
            <w:noWrap w:val="0"/>
            <w:vAlign w:val="center"/>
          </w:tcPr>
          <w:p w14:paraId="0F48CD58">
            <w:pPr>
              <w:jc w:val="center"/>
              <w:rPr>
                <w:rFonts w:hint="eastAsia" w:ascii="宋体" w:hAnsi="宋体" w:eastAsia="宋体" w:cs="宋体"/>
                <w:szCs w:val="21"/>
              </w:rPr>
            </w:pPr>
            <w:r>
              <w:rPr>
                <w:rFonts w:hint="eastAsia" w:ascii="宋体" w:hAnsi="宋体" w:eastAsia="宋体" w:cs="宋体"/>
                <w:b/>
                <w:szCs w:val="21"/>
              </w:rPr>
              <w:t>评分标准</w:t>
            </w:r>
          </w:p>
        </w:tc>
      </w:tr>
      <w:tr w14:paraId="07F3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4" w:type="dxa"/>
            <w:vMerge w:val="restart"/>
            <w:tcBorders>
              <w:tl2br w:val="nil"/>
              <w:tr2bl w:val="nil"/>
            </w:tcBorders>
            <w:noWrap w:val="0"/>
            <w:vAlign w:val="center"/>
          </w:tcPr>
          <w:p w14:paraId="3F291070">
            <w:pPr>
              <w:jc w:val="center"/>
              <w:rPr>
                <w:rFonts w:hint="eastAsia" w:ascii="宋体" w:hAnsi="宋体" w:eastAsia="宋体" w:cs="宋体"/>
                <w:spacing w:val="-11"/>
                <w:sz w:val="21"/>
                <w:szCs w:val="21"/>
              </w:rPr>
            </w:pPr>
            <w:r>
              <w:rPr>
                <w:rFonts w:hint="eastAsia" w:ascii="宋体" w:hAnsi="宋体" w:eastAsia="宋体" w:cs="宋体"/>
                <w:spacing w:val="-11"/>
                <w:sz w:val="21"/>
                <w:szCs w:val="21"/>
              </w:rPr>
              <w:t>2.2.4</w:t>
            </w:r>
          </w:p>
          <w:p w14:paraId="5AC50957">
            <w:pPr>
              <w:jc w:val="center"/>
              <w:rPr>
                <w:rFonts w:hint="eastAsia" w:ascii="宋体" w:hAnsi="宋体" w:eastAsia="宋体" w:cs="宋体"/>
                <w:szCs w:val="21"/>
              </w:rPr>
            </w:pPr>
            <w:r>
              <w:rPr>
                <w:rFonts w:hint="eastAsia" w:ascii="宋体" w:hAnsi="宋体" w:eastAsia="宋体" w:cs="宋体"/>
                <w:spacing w:val="-11"/>
                <w:sz w:val="21"/>
                <w:szCs w:val="21"/>
              </w:rPr>
              <w:t>（1）</w:t>
            </w:r>
          </w:p>
        </w:tc>
        <w:tc>
          <w:tcPr>
            <w:tcW w:w="896" w:type="dxa"/>
            <w:gridSpan w:val="2"/>
            <w:vMerge w:val="restart"/>
            <w:tcBorders>
              <w:tl2br w:val="nil"/>
              <w:tr2bl w:val="nil"/>
            </w:tcBorders>
            <w:noWrap w:val="0"/>
            <w:vAlign w:val="center"/>
          </w:tcPr>
          <w:p w14:paraId="67DE6FCC">
            <w:pPr>
              <w:jc w:val="center"/>
              <w:rPr>
                <w:rFonts w:hint="eastAsia" w:ascii="宋体" w:hAnsi="宋体" w:eastAsia="宋体" w:cs="宋体"/>
                <w:sz w:val="21"/>
                <w:szCs w:val="21"/>
              </w:rPr>
            </w:pPr>
            <w:r>
              <w:rPr>
                <w:rFonts w:hint="eastAsia" w:ascii="宋体" w:hAnsi="宋体" w:eastAsia="宋体" w:cs="宋体"/>
                <w:sz w:val="21"/>
                <w:szCs w:val="21"/>
              </w:rPr>
              <w:t>工程总承包实施方案</w:t>
            </w:r>
          </w:p>
          <w:p w14:paraId="09B0EEAD">
            <w:pPr>
              <w:ind w:left="0" w:leftChars="-95" w:hanging="199" w:hangingChars="106"/>
              <w:jc w:val="right"/>
              <w:rPr>
                <w:rFonts w:hint="eastAsia" w:ascii="宋体" w:hAnsi="宋体" w:eastAsia="宋体" w:cs="宋体"/>
                <w:sz w:val="21"/>
                <w:szCs w:val="21"/>
              </w:rPr>
            </w:pPr>
            <w:r>
              <w:rPr>
                <w:rFonts w:hint="eastAsia" w:ascii="宋体" w:hAnsi="宋体" w:eastAsia="宋体" w:cs="宋体"/>
                <w:spacing w:val="-11"/>
                <w:sz w:val="21"/>
                <w:szCs w:val="21"/>
              </w:rPr>
              <w:t>（100分）</w:t>
            </w:r>
          </w:p>
        </w:tc>
        <w:tc>
          <w:tcPr>
            <w:tcW w:w="983" w:type="dxa"/>
            <w:vMerge w:val="restart"/>
            <w:tcBorders>
              <w:tl2br w:val="nil"/>
              <w:tr2bl w:val="nil"/>
            </w:tcBorders>
            <w:noWrap w:val="0"/>
            <w:vAlign w:val="center"/>
          </w:tcPr>
          <w:p w14:paraId="6FEAB79B">
            <w:pPr>
              <w:pStyle w:val="15"/>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资</w:t>
            </w:r>
          </w:p>
          <w:p w14:paraId="504F5A46">
            <w:pPr>
              <w:pStyle w:val="15"/>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信</w:t>
            </w:r>
          </w:p>
          <w:p w14:paraId="4BA9E549">
            <w:pPr>
              <w:pStyle w:val="15"/>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w:t>
            </w:r>
          </w:p>
          <w:p w14:paraId="432985C9">
            <w:pPr>
              <w:pStyle w:val="15"/>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w:t>
            </w:r>
          </w:p>
          <w:p w14:paraId="5262FB70">
            <w:pPr>
              <w:pStyle w:val="15"/>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pacing w:val="-11"/>
                <w:sz w:val="21"/>
                <w:szCs w:val="21"/>
                <w:lang w:val="en-US" w:eastAsia="zh-CN"/>
              </w:rPr>
              <w:t>（</w:t>
            </w:r>
            <w:r>
              <w:rPr>
                <w:rFonts w:hint="eastAsia" w:ascii="宋体" w:hAnsi="宋体" w:cs="宋体"/>
                <w:spacing w:val="-11"/>
                <w:sz w:val="21"/>
                <w:szCs w:val="21"/>
                <w:lang w:val="en-US" w:eastAsia="zh-CN"/>
              </w:rPr>
              <w:t>36</w:t>
            </w:r>
            <w:r>
              <w:rPr>
                <w:rFonts w:hint="eastAsia" w:ascii="宋体" w:hAnsi="宋体" w:eastAsia="宋体" w:cs="宋体"/>
                <w:spacing w:val="-11"/>
                <w:sz w:val="21"/>
                <w:szCs w:val="21"/>
                <w:lang w:val="en-US" w:eastAsia="zh-CN"/>
              </w:rPr>
              <w:t>分）</w:t>
            </w:r>
          </w:p>
        </w:tc>
        <w:tc>
          <w:tcPr>
            <w:tcW w:w="1026" w:type="dxa"/>
            <w:vMerge w:val="restart"/>
            <w:tcBorders>
              <w:tl2br w:val="nil"/>
              <w:tr2bl w:val="nil"/>
            </w:tcBorders>
            <w:noWrap w:val="0"/>
            <w:vAlign w:val="center"/>
          </w:tcPr>
          <w:p w14:paraId="03D961F4">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类似项目</w:t>
            </w:r>
            <w:r>
              <w:rPr>
                <w:rFonts w:hint="eastAsia" w:ascii="宋体" w:hAnsi="宋体" w:eastAsia="宋体" w:cs="宋体"/>
                <w:sz w:val="21"/>
                <w:szCs w:val="21"/>
                <w:highlight w:val="none"/>
                <w:lang w:val="en-US" w:eastAsia="zh-CN"/>
              </w:rPr>
              <w:t>业绩</w:t>
            </w:r>
          </w:p>
          <w:p w14:paraId="67F6B8F3">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pacing w:val="-11"/>
                <w:sz w:val="21"/>
                <w:szCs w:val="21"/>
                <w:highlight w:val="none"/>
                <w:lang w:val="en-US" w:eastAsia="zh-CN"/>
              </w:rPr>
              <w:t>（18分）</w:t>
            </w:r>
          </w:p>
        </w:tc>
        <w:tc>
          <w:tcPr>
            <w:tcW w:w="685" w:type="dxa"/>
            <w:tcBorders>
              <w:tl2br w:val="nil"/>
              <w:tr2bl w:val="nil"/>
            </w:tcBorders>
            <w:noWrap w:val="0"/>
            <w:vAlign w:val="center"/>
          </w:tcPr>
          <w:p w14:paraId="7D23A604">
            <w:pPr>
              <w:pStyle w:val="1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pacing w:val="-11"/>
                <w:sz w:val="21"/>
                <w:szCs w:val="21"/>
                <w:highlight w:val="none"/>
                <w:lang w:val="en-US" w:eastAsia="zh-CN"/>
              </w:rPr>
            </w:pPr>
            <w:r>
              <w:rPr>
                <w:rFonts w:hint="eastAsia" w:ascii="宋体" w:hAnsi="宋体" w:cs="宋体"/>
                <w:spacing w:val="-11"/>
                <w:sz w:val="21"/>
                <w:szCs w:val="21"/>
                <w:highlight w:val="none"/>
                <w:lang w:val="en-US" w:eastAsia="zh-CN"/>
              </w:rPr>
              <w:t>6</w:t>
            </w:r>
            <w:r>
              <w:rPr>
                <w:rFonts w:hint="eastAsia" w:ascii="宋体" w:hAnsi="宋体" w:eastAsia="宋体" w:cs="宋体"/>
                <w:spacing w:val="-11"/>
                <w:sz w:val="21"/>
                <w:szCs w:val="21"/>
                <w:highlight w:val="none"/>
                <w:lang w:val="en-US" w:eastAsia="zh-CN"/>
              </w:rPr>
              <w:t>分</w:t>
            </w:r>
          </w:p>
        </w:tc>
        <w:tc>
          <w:tcPr>
            <w:tcW w:w="4348" w:type="dxa"/>
            <w:tcBorders>
              <w:tl2br w:val="nil"/>
              <w:tr2bl w:val="nil"/>
            </w:tcBorders>
            <w:noWrap w:val="0"/>
            <w:vAlign w:val="center"/>
          </w:tcPr>
          <w:p w14:paraId="638E360B">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1、投标人（若为联合体投标的，指</w:t>
            </w:r>
            <w:r>
              <w:rPr>
                <w:rFonts w:hint="eastAsia" w:ascii="宋体" w:hAnsi="宋体" w:eastAsia="宋体" w:cs="宋体"/>
                <w:color w:val="000000"/>
                <w:sz w:val="21"/>
                <w:szCs w:val="21"/>
                <w:highlight w:val="none"/>
              </w:rPr>
              <w:t>承担</w:t>
            </w:r>
            <w:r>
              <w:rPr>
                <w:rFonts w:hint="eastAsia" w:ascii="宋体" w:hAnsi="宋体" w:eastAsia="宋体" w:cs="宋体"/>
                <w:color w:val="000000"/>
                <w:sz w:val="21"/>
                <w:szCs w:val="21"/>
                <w:highlight w:val="none"/>
                <w:lang w:val="en-US" w:eastAsia="zh-CN"/>
              </w:rPr>
              <w:t>设计</w:t>
            </w:r>
            <w:r>
              <w:rPr>
                <w:rFonts w:hint="eastAsia" w:ascii="宋体" w:hAnsi="宋体" w:eastAsia="宋体" w:cs="宋体"/>
                <w:color w:val="000000"/>
                <w:sz w:val="21"/>
                <w:szCs w:val="21"/>
                <w:highlight w:val="none"/>
              </w:rPr>
              <w:t>任务方</w:t>
            </w: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自</w:t>
            </w:r>
            <w:r>
              <w:rPr>
                <w:rFonts w:hint="default" w:ascii="宋体" w:hAnsi="宋体" w:eastAsia="宋体" w:cs="宋体"/>
                <w:kern w:val="2"/>
                <w:sz w:val="21"/>
                <w:szCs w:val="21"/>
                <w:highlight w:val="none"/>
                <w:lang w:val="en-US" w:eastAsia="zh-CN" w:bidi="ar-SA"/>
              </w:rPr>
              <w:t>2022年1月1日至投标截止时间止</w:t>
            </w:r>
            <w:r>
              <w:rPr>
                <w:rFonts w:hint="eastAsia" w:ascii="宋体" w:hAnsi="宋体" w:cs="宋体"/>
                <w:kern w:val="2"/>
                <w:sz w:val="21"/>
                <w:szCs w:val="21"/>
                <w:highlight w:val="none"/>
                <w:lang w:val="en-US" w:eastAsia="zh-CN" w:bidi="ar-SA"/>
              </w:rPr>
              <w:t>完成</w:t>
            </w:r>
            <w:r>
              <w:rPr>
                <w:rFonts w:hint="default" w:ascii="宋体" w:hAnsi="宋体" w:eastAsia="宋体" w:cs="宋体"/>
                <w:kern w:val="2"/>
                <w:sz w:val="21"/>
                <w:szCs w:val="21"/>
                <w:highlight w:val="none"/>
                <w:lang w:val="en-US" w:eastAsia="zh-CN" w:bidi="ar-SA"/>
              </w:rPr>
              <w:t>过</w:t>
            </w:r>
            <w:r>
              <w:rPr>
                <w:rFonts w:hint="eastAsia" w:ascii="宋体" w:hAnsi="宋体" w:cs="宋体"/>
                <w:kern w:val="2"/>
                <w:sz w:val="21"/>
                <w:szCs w:val="21"/>
                <w:highlight w:val="none"/>
                <w:lang w:val="en-US" w:eastAsia="zh-CN" w:bidi="ar-SA"/>
              </w:rPr>
              <w:t>类似设计</w:t>
            </w:r>
            <w:r>
              <w:rPr>
                <w:rFonts w:hint="default" w:ascii="宋体" w:hAnsi="宋体" w:eastAsia="宋体" w:cs="宋体"/>
                <w:kern w:val="2"/>
                <w:sz w:val="21"/>
                <w:szCs w:val="21"/>
                <w:highlight w:val="none"/>
                <w:lang w:val="en-US" w:eastAsia="zh-CN" w:bidi="ar-SA"/>
              </w:rPr>
              <w:t>业绩</w:t>
            </w:r>
            <w:r>
              <w:rPr>
                <w:rFonts w:hint="eastAsia" w:ascii="宋体" w:hAnsi="宋体"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相关要求详见备注</w:t>
            </w:r>
            <w:r>
              <w:rPr>
                <w:rFonts w:hint="eastAsia" w:ascii="宋体" w:hAnsi="宋体"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w:t>
            </w:r>
            <w:r>
              <w:rPr>
                <w:rFonts w:hint="default" w:ascii="宋体" w:hAnsi="宋体" w:eastAsia="宋体" w:cs="宋体"/>
                <w:color w:val="auto"/>
                <w:kern w:val="2"/>
                <w:sz w:val="21"/>
                <w:szCs w:val="21"/>
                <w:highlight w:val="none"/>
                <w:lang w:val="en-US" w:eastAsia="zh-CN" w:bidi="ar-SA"/>
              </w:rPr>
              <w:t>每提供一项得</w:t>
            </w:r>
            <w:r>
              <w:rPr>
                <w:rFonts w:hint="eastAsia" w:ascii="宋体" w:hAnsi="宋体" w:cs="宋体"/>
                <w:color w:val="auto"/>
                <w:kern w:val="2"/>
                <w:sz w:val="21"/>
                <w:szCs w:val="21"/>
                <w:highlight w:val="none"/>
                <w:u w:val="single"/>
                <w:lang w:val="en-US" w:eastAsia="zh-CN" w:bidi="ar-SA"/>
              </w:rPr>
              <w:t>3</w:t>
            </w:r>
            <w:r>
              <w:rPr>
                <w:rFonts w:hint="default" w:ascii="宋体" w:hAnsi="宋体" w:eastAsia="宋体" w:cs="宋体"/>
                <w:color w:val="auto"/>
                <w:kern w:val="2"/>
                <w:sz w:val="21"/>
                <w:szCs w:val="21"/>
                <w:highlight w:val="none"/>
                <w:u w:val="single"/>
                <w:lang w:val="en-US" w:eastAsia="zh-CN" w:bidi="ar-SA"/>
              </w:rPr>
              <w:t>分</w:t>
            </w:r>
            <w:r>
              <w:rPr>
                <w:rFonts w:hint="default" w:ascii="宋体" w:hAnsi="宋体" w:eastAsia="宋体" w:cs="宋体"/>
                <w:color w:val="auto"/>
                <w:kern w:val="2"/>
                <w:sz w:val="21"/>
                <w:szCs w:val="21"/>
                <w:highlight w:val="none"/>
                <w:lang w:val="en-US" w:eastAsia="zh-CN" w:bidi="ar-SA"/>
              </w:rPr>
              <w:t>，最高得</w:t>
            </w:r>
            <w:r>
              <w:rPr>
                <w:rFonts w:hint="eastAsia" w:ascii="宋体" w:hAnsi="宋体" w:cs="宋体"/>
                <w:color w:val="auto"/>
                <w:kern w:val="2"/>
                <w:sz w:val="21"/>
                <w:szCs w:val="21"/>
                <w:highlight w:val="none"/>
                <w:lang w:val="en-US" w:eastAsia="zh-CN" w:bidi="ar-SA"/>
              </w:rPr>
              <w:t>6</w:t>
            </w:r>
            <w:r>
              <w:rPr>
                <w:rFonts w:hint="default" w:ascii="宋体" w:hAnsi="宋体" w:eastAsia="宋体" w:cs="宋体"/>
                <w:color w:val="auto"/>
                <w:kern w:val="2"/>
                <w:sz w:val="21"/>
                <w:szCs w:val="21"/>
                <w:highlight w:val="none"/>
                <w:lang w:val="en-US" w:eastAsia="zh-CN" w:bidi="ar-SA"/>
              </w:rPr>
              <w:t>分</w:t>
            </w:r>
            <w:r>
              <w:rPr>
                <w:rFonts w:hint="eastAsia" w:ascii="宋体" w:hAnsi="宋体" w:cs="宋体"/>
                <w:color w:val="auto"/>
                <w:kern w:val="2"/>
                <w:sz w:val="21"/>
                <w:szCs w:val="21"/>
                <w:highlight w:val="none"/>
                <w:lang w:val="en-US" w:eastAsia="zh-CN" w:bidi="ar-SA"/>
              </w:rPr>
              <w:t>。</w:t>
            </w:r>
          </w:p>
        </w:tc>
      </w:tr>
      <w:tr w14:paraId="3D94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4" w:type="dxa"/>
            <w:vMerge w:val="continue"/>
            <w:tcBorders>
              <w:tl2br w:val="nil"/>
              <w:tr2bl w:val="nil"/>
            </w:tcBorders>
            <w:noWrap w:val="0"/>
            <w:vAlign w:val="center"/>
          </w:tcPr>
          <w:p w14:paraId="25965188">
            <w:pPr>
              <w:pStyle w:val="15"/>
              <w:ind w:left="0" w:leftChars="0" w:firstLine="0" w:firstLineChars="0"/>
            </w:pPr>
          </w:p>
        </w:tc>
        <w:tc>
          <w:tcPr>
            <w:tcW w:w="896" w:type="dxa"/>
            <w:gridSpan w:val="2"/>
            <w:vMerge w:val="continue"/>
            <w:tcBorders>
              <w:tl2br w:val="nil"/>
              <w:tr2bl w:val="nil"/>
            </w:tcBorders>
            <w:noWrap w:val="0"/>
            <w:vAlign w:val="center"/>
          </w:tcPr>
          <w:p w14:paraId="691F12C0">
            <w:pPr>
              <w:pStyle w:val="15"/>
              <w:ind w:left="0" w:leftChars="0" w:firstLine="0" w:firstLineChars="0"/>
              <w:rPr>
                <w:rFonts w:hint="eastAsia" w:ascii="宋体" w:hAnsi="宋体" w:eastAsia="宋体" w:cs="宋体"/>
                <w:sz w:val="21"/>
                <w:szCs w:val="21"/>
              </w:rPr>
            </w:pPr>
          </w:p>
        </w:tc>
        <w:tc>
          <w:tcPr>
            <w:tcW w:w="983" w:type="dxa"/>
            <w:vMerge w:val="continue"/>
            <w:tcBorders>
              <w:tl2br w:val="nil"/>
              <w:tr2bl w:val="nil"/>
            </w:tcBorders>
            <w:noWrap w:val="0"/>
            <w:vAlign w:val="center"/>
          </w:tcPr>
          <w:p w14:paraId="1AB50CE3">
            <w:pPr>
              <w:pStyle w:val="15"/>
              <w:ind w:left="0" w:leftChars="0" w:firstLine="0" w:firstLineChars="0"/>
              <w:rPr>
                <w:rFonts w:hint="eastAsia" w:ascii="宋体" w:hAnsi="宋体" w:eastAsia="宋体" w:cs="宋体"/>
                <w:sz w:val="21"/>
                <w:szCs w:val="21"/>
              </w:rPr>
            </w:pPr>
          </w:p>
        </w:tc>
        <w:tc>
          <w:tcPr>
            <w:tcW w:w="1026" w:type="dxa"/>
            <w:vMerge w:val="continue"/>
            <w:tcBorders>
              <w:tl2br w:val="nil"/>
              <w:tr2bl w:val="nil"/>
            </w:tcBorders>
            <w:noWrap w:val="0"/>
            <w:vAlign w:val="center"/>
          </w:tcPr>
          <w:p w14:paraId="057DD12E">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lang w:val="en-US" w:eastAsia="zh-CN"/>
              </w:rPr>
            </w:pPr>
          </w:p>
        </w:tc>
        <w:tc>
          <w:tcPr>
            <w:tcW w:w="685" w:type="dxa"/>
            <w:tcBorders>
              <w:tl2br w:val="nil"/>
              <w:tr2bl w:val="nil"/>
            </w:tcBorders>
            <w:noWrap w:val="0"/>
            <w:vAlign w:val="center"/>
          </w:tcPr>
          <w:p w14:paraId="54646F8F">
            <w:pPr>
              <w:pStyle w:val="1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pacing w:val="-11"/>
                <w:sz w:val="21"/>
                <w:szCs w:val="21"/>
                <w:lang w:val="en-US" w:eastAsia="zh-CN"/>
              </w:rPr>
            </w:pPr>
            <w:r>
              <w:rPr>
                <w:rFonts w:hint="eastAsia" w:ascii="宋体" w:hAnsi="宋体" w:cs="宋体"/>
                <w:spacing w:val="-11"/>
                <w:sz w:val="21"/>
                <w:szCs w:val="21"/>
                <w:highlight w:val="none"/>
                <w:lang w:val="en-US" w:eastAsia="zh-CN"/>
              </w:rPr>
              <w:t>12</w:t>
            </w:r>
            <w:r>
              <w:rPr>
                <w:rFonts w:hint="eastAsia" w:ascii="宋体" w:hAnsi="宋体" w:eastAsia="宋体" w:cs="宋体"/>
                <w:spacing w:val="-11"/>
                <w:sz w:val="21"/>
                <w:szCs w:val="21"/>
                <w:highlight w:val="none"/>
                <w:lang w:val="en-US" w:eastAsia="zh-CN"/>
              </w:rPr>
              <w:t>分</w:t>
            </w:r>
          </w:p>
        </w:tc>
        <w:tc>
          <w:tcPr>
            <w:tcW w:w="4348" w:type="dxa"/>
            <w:tcBorders>
              <w:tl2br w:val="nil"/>
              <w:tr2bl w:val="nil"/>
            </w:tcBorders>
            <w:noWrap w:val="0"/>
            <w:vAlign w:val="center"/>
          </w:tcPr>
          <w:p w14:paraId="084BAF56">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21"/>
                <w:szCs w:val="21"/>
              </w:rPr>
            </w:pP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投标人（</w:t>
            </w:r>
            <w:r>
              <w:rPr>
                <w:rFonts w:hint="eastAsia" w:ascii="宋体" w:hAnsi="宋体" w:eastAsia="宋体" w:cs="宋体"/>
                <w:kern w:val="2"/>
                <w:sz w:val="21"/>
                <w:szCs w:val="21"/>
                <w:highlight w:val="none"/>
                <w:lang w:val="en-US" w:eastAsia="zh-CN" w:bidi="ar-SA"/>
              </w:rPr>
              <w:t>若为联合体投标的，</w:t>
            </w:r>
            <w:r>
              <w:rPr>
                <w:rFonts w:hint="eastAsia" w:ascii="宋体" w:hAnsi="宋体" w:eastAsia="宋体" w:cs="宋体"/>
                <w:kern w:val="2"/>
                <w:sz w:val="21"/>
                <w:szCs w:val="21"/>
                <w:lang w:val="en-US" w:eastAsia="zh-CN" w:bidi="ar-SA"/>
              </w:rPr>
              <w:t>指承担施工任务方）</w:t>
            </w:r>
            <w:r>
              <w:rPr>
                <w:rFonts w:hint="eastAsia" w:ascii="宋体" w:hAnsi="宋体" w:cs="宋体"/>
                <w:kern w:val="2"/>
                <w:sz w:val="21"/>
                <w:szCs w:val="21"/>
                <w:highlight w:val="none"/>
                <w:lang w:val="en-US" w:eastAsia="zh-CN" w:bidi="ar-SA"/>
              </w:rPr>
              <w:t>自</w:t>
            </w:r>
            <w:r>
              <w:rPr>
                <w:rFonts w:hint="default" w:ascii="宋体" w:hAnsi="宋体" w:eastAsia="宋体" w:cs="宋体"/>
                <w:kern w:val="2"/>
                <w:sz w:val="21"/>
                <w:szCs w:val="21"/>
                <w:highlight w:val="none"/>
                <w:lang w:val="en-US" w:eastAsia="zh-CN" w:bidi="ar-SA"/>
              </w:rPr>
              <w:t>2022年1月1日至投标截止时间止</w:t>
            </w:r>
            <w:r>
              <w:rPr>
                <w:rFonts w:hint="eastAsia" w:ascii="宋体" w:hAnsi="宋体" w:cs="宋体"/>
                <w:kern w:val="2"/>
                <w:sz w:val="21"/>
                <w:szCs w:val="21"/>
                <w:highlight w:val="none"/>
                <w:lang w:val="en-US" w:eastAsia="zh-CN" w:bidi="ar-SA"/>
              </w:rPr>
              <w:t>完成</w:t>
            </w:r>
            <w:r>
              <w:rPr>
                <w:rFonts w:hint="default" w:ascii="宋体" w:hAnsi="宋体" w:eastAsia="宋体" w:cs="宋体"/>
                <w:kern w:val="2"/>
                <w:sz w:val="21"/>
                <w:szCs w:val="21"/>
                <w:highlight w:val="none"/>
                <w:lang w:val="en-US" w:eastAsia="zh-CN" w:bidi="ar-SA"/>
              </w:rPr>
              <w:t>过</w:t>
            </w:r>
            <w:r>
              <w:rPr>
                <w:rFonts w:hint="eastAsia" w:ascii="宋体" w:hAnsi="宋体" w:eastAsia="宋体" w:cs="宋体"/>
                <w:kern w:val="2"/>
                <w:sz w:val="21"/>
                <w:szCs w:val="21"/>
                <w:highlight w:val="none"/>
                <w:lang w:val="en-US" w:eastAsia="zh-CN" w:bidi="ar-SA"/>
              </w:rPr>
              <w:t>质量合格的类似</w:t>
            </w:r>
            <w:r>
              <w:rPr>
                <w:rFonts w:hint="eastAsia" w:ascii="宋体" w:hAnsi="宋体" w:cs="宋体"/>
                <w:kern w:val="2"/>
                <w:sz w:val="21"/>
                <w:szCs w:val="21"/>
                <w:highlight w:val="none"/>
                <w:lang w:val="en-US" w:eastAsia="zh-CN" w:bidi="ar-SA"/>
              </w:rPr>
              <w:t>施工</w:t>
            </w:r>
            <w:r>
              <w:rPr>
                <w:rFonts w:hint="default" w:ascii="宋体" w:hAnsi="宋体" w:eastAsia="宋体" w:cs="宋体"/>
                <w:kern w:val="2"/>
                <w:sz w:val="21"/>
                <w:szCs w:val="21"/>
                <w:highlight w:val="none"/>
                <w:lang w:val="en-US" w:eastAsia="zh-CN" w:bidi="ar-SA"/>
              </w:rPr>
              <w:t>业绩</w:t>
            </w:r>
            <w:r>
              <w:rPr>
                <w:rFonts w:hint="eastAsia" w:ascii="宋体" w:hAnsi="宋体"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相关要求详见备注</w:t>
            </w:r>
            <w:r>
              <w:rPr>
                <w:rFonts w:hint="eastAsia" w:ascii="宋体" w:hAnsi="宋体"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w:t>
            </w:r>
            <w:r>
              <w:rPr>
                <w:rFonts w:hint="default" w:ascii="宋体" w:hAnsi="宋体" w:eastAsia="宋体" w:cs="宋体"/>
                <w:kern w:val="2"/>
                <w:sz w:val="21"/>
                <w:szCs w:val="21"/>
                <w:highlight w:val="none"/>
                <w:lang w:val="en-US" w:eastAsia="zh-CN" w:bidi="ar-SA"/>
              </w:rPr>
              <w:t>每提供一项得</w:t>
            </w:r>
            <w:r>
              <w:rPr>
                <w:rFonts w:hint="eastAsia" w:ascii="宋体" w:hAnsi="宋体" w:cs="宋体"/>
                <w:kern w:val="2"/>
                <w:sz w:val="21"/>
                <w:szCs w:val="21"/>
                <w:highlight w:val="none"/>
                <w:u w:val="single"/>
                <w:lang w:val="en-US" w:eastAsia="zh-CN" w:bidi="ar-SA"/>
              </w:rPr>
              <w:t>4</w:t>
            </w:r>
            <w:r>
              <w:rPr>
                <w:rFonts w:hint="default" w:ascii="宋体" w:hAnsi="宋体" w:eastAsia="宋体" w:cs="宋体"/>
                <w:kern w:val="2"/>
                <w:sz w:val="21"/>
                <w:szCs w:val="21"/>
                <w:highlight w:val="none"/>
                <w:u w:val="single"/>
                <w:lang w:val="en-US" w:eastAsia="zh-CN" w:bidi="ar-SA"/>
              </w:rPr>
              <w:t>分</w:t>
            </w:r>
            <w:r>
              <w:rPr>
                <w:rFonts w:hint="default" w:ascii="宋体" w:hAnsi="宋体" w:eastAsia="宋体" w:cs="宋体"/>
                <w:kern w:val="2"/>
                <w:sz w:val="21"/>
                <w:szCs w:val="21"/>
                <w:highlight w:val="none"/>
                <w:lang w:val="en-US" w:eastAsia="zh-CN" w:bidi="ar-SA"/>
              </w:rPr>
              <w:t>，最高得</w:t>
            </w:r>
            <w:r>
              <w:rPr>
                <w:rFonts w:hint="eastAsia" w:ascii="宋体" w:hAnsi="宋体" w:cs="宋体"/>
                <w:kern w:val="2"/>
                <w:sz w:val="21"/>
                <w:szCs w:val="21"/>
                <w:highlight w:val="none"/>
                <w:lang w:val="en-US" w:eastAsia="zh-CN" w:bidi="ar-SA"/>
              </w:rPr>
              <w:t>12</w:t>
            </w:r>
            <w:r>
              <w:rPr>
                <w:rFonts w:hint="default" w:ascii="宋体" w:hAnsi="宋体" w:eastAsia="宋体" w:cs="宋体"/>
                <w:kern w:val="2"/>
                <w:sz w:val="21"/>
                <w:szCs w:val="21"/>
                <w:highlight w:val="none"/>
                <w:lang w:val="en-US" w:eastAsia="zh-CN" w:bidi="ar-SA"/>
              </w:rPr>
              <w:t>分</w:t>
            </w:r>
            <w:r>
              <w:rPr>
                <w:rFonts w:hint="eastAsia" w:ascii="宋体" w:hAnsi="宋体" w:cs="宋体"/>
                <w:kern w:val="2"/>
                <w:sz w:val="21"/>
                <w:szCs w:val="21"/>
                <w:highlight w:val="none"/>
                <w:lang w:val="en-US" w:eastAsia="zh-CN" w:bidi="ar-SA"/>
              </w:rPr>
              <w:t>。</w:t>
            </w:r>
          </w:p>
        </w:tc>
      </w:tr>
      <w:tr w14:paraId="27B3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4" w:type="dxa"/>
            <w:vMerge w:val="continue"/>
            <w:tcBorders>
              <w:tl2br w:val="nil"/>
              <w:tr2bl w:val="nil"/>
            </w:tcBorders>
            <w:noWrap w:val="0"/>
            <w:vAlign w:val="center"/>
          </w:tcPr>
          <w:p w14:paraId="1AF1AFC0">
            <w:pPr>
              <w:pStyle w:val="15"/>
              <w:ind w:left="0" w:leftChars="0" w:firstLine="0" w:firstLineChars="0"/>
            </w:pPr>
          </w:p>
        </w:tc>
        <w:tc>
          <w:tcPr>
            <w:tcW w:w="896" w:type="dxa"/>
            <w:gridSpan w:val="2"/>
            <w:vMerge w:val="continue"/>
            <w:tcBorders>
              <w:tl2br w:val="nil"/>
              <w:tr2bl w:val="nil"/>
            </w:tcBorders>
            <w:noWrap w:val="0"/>
            <w:vAlign w:val="center"/>
          </w:tcPr>
          <w:p w14:paraId="54B7227D">
            <w:pPr>
              <w:pStyle w:val="15"/>
              <w:ind w:left="0" w:leftChars="0" w:firstLine="0" w:firstLineChars="0"/>
              <w:rPr>
                <w:rFonts w:hint="eastAsia" w:ascii="宋体" w:hAnsi="宋体" w:eastAsia="宋体" w:cs="宋体"/>
                <w:sz w:val="21"/>
                <w:szCs w:val="21"/>
              </w:rPr>
            </w:pPr>
          </w:p>
        </w:tc>
        <w:tc>
          <w:tcPr>
            <w:tcW w:w="983" w:type="dxa"/>
            <w:vMerge w:val="continue"/>
            <w:tcBorders>
              <w:tl2br w:val="nil"/>
              <w:tr2bl w:val="nil"/>
            </w:tcBorders>
            <w:noWrap w:val="0"/>
            <w:vAlign w:val="center"/>
          </w:tcPr>
          <w:p w14:paraId="1A5B2643">
            <w:pPr>
              <w:pStyle w:val="15"/>
              <w:ind w:left="0" w:leftChars="0" w:firstLine="0" w:firstLineChars="0"/>
              <w:rPr>
                <w:rFonts w:hint="eastAsia" w:ascii="宋体" w:hAnsi="宋体" w:eastAsia="宋体" w:cs="宋体"/>
                <w:sz w:val="21"/>
                <w:szCs w:val="21"/>
              </w:rPr>
            </w:pPr>
          </w:p>
        </w:tc>
        <w:tc>
          <w:tcPr>
            <w:tcW w:w="1026" w:type="dxa"/>
            <w:vMerge w:val="restart"/>
            <w:tcBorders>
              <w:tl2br w:val="nil"/>
              <w:tr2bl w:val="nil"/>
            </w:tcBorders>
            <w:noWrap w:val="0"/>
            <w:vAlign w:val="center"/>
          </w:tcPr>
          <w:p w14:paraId="656BE53B">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工程获奖</w:t>
            </w:r>
          </w:p>
          <w:p w14:paraId="4FF91579">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ascii="宋体" w:hAnsi="宋体" w:cs="宋体"/>
                <w:sz w:val="21"/>
                <w:szCs w:val="21"/>
                <w:lang w:val="en-US" w:eastAsia="zh-CN"/>
              </w:rPr>
            </w:pPr>
            <w:r>
              <w:rPr>
                <w:rFonts w:hint="eastAsia" w:ascii="宋体" w:hAnsi="宋体" w:eastAsia="宋体" w:cs="宋体"/>
                <w:spacing w:val="-11"/>
                <w:sz w:val="21"/>
                <w:szCs w:val="21"/>
                <w:highlight w:val="none"/>
                <w:lang w:val="en-US" w:eastAsia="zh-CN"/>
              </w:rPr>
              <w:t>（12分）</w:t>
            </w:r>
          </w:p>
        </w:tc>
        <w:tc>
          <w:tcPr>
            <w:tcW w:w="685" w:type="dxa"/>
            <w:tcBorders>
              <w:tl2br w:val="nil"/>
              <w:tr2bl w:val="nil"/>
            </w:tcBorders>
            <w:noWrap w:val="0"/>
            <w:vAlign w:val="center"/>
          </w:tcPr>
          <w:p w14:paraId="74B77FA3">
            <w:pPr>
              <w:pStyle w:val="1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4分</w:t>
            </w:r>
          </w:p>
        </w:tc>
        <w:tc>
          <w:tcPr>
            <w:tcW w:w="4348" w:type="dxa"/>
            <w:tcBorders>
              <w:tl2br w:val="nil"/>
              <w:tr2bl w:val="nil"/>
            </w:tcBorders>
            <w:noWrap w:val="0"/>
            <w:vAlign w:val="center"/>
          </w:tcPr>
          <w:p w14:paraId="29EFAB96">
            <w:pPr>
              <w:pStyle w:val="11"/>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rPr>
              <w:t>1、</w:t>
            </w:r>
            <w:r>
              <w:rPr>
                <w:rFonts w:hint="eastAsia" w:ascii="宋体" w:hAnsi="宋体" w:eastAsia="宋体" w:cs="宋体"/>
                <w:kern w:val="2"/>
                <w:sz w:val="21"/>
                <w:szCs w:val="21"/>
              </w:rPr>
              <w:t>投标人</w:t>
            </w:r>
            <w:r>
              <w:rPr>
                <w:rFonts w:hint="eastAsia" w:ascii="宋体" w:hAnsi="宋体" w:eastAsia="宋体" w:cs="宋体"/>
                <w:kern w:val="2"/>
                <w:sz w:val="21"/>
                <w:szCs w:val="21"/>
                <w:lang w:val="en-US" w:eastAsia="zh-CN" w:bidi="ar-SA"/>
              </w:rPr>
              <w:t>（若为联合体投标的，指</w:t>
            </w:r>
            <w:r>
              <w:rPr>
                <w:rFonts w:hint="eastAsia" w:ascii="宋体" w:hAnsi="宋体" w:eastAsia="宋体" w:cs="宋体"/>
                <w:color w:val="000000"/>
                <w:sz w:val="21"/>
                <w:szCs w:val="21"/>
              </w:rPr>
              <w:t>承担</w:t>
            </w:r>
            <w:r>
              <w:rPr>
                <w:rFonts w:hint="eastAsia" w:ascii="宋体" w:hAnsi="宋体" w:eastAsia="宋体" w:cs="宋体"/>
                <w:color w:val="000000"/>
                <w:sz w:val="21"/>
                <w:szCs w:val="21"/>
                <w:lang w:val="en-US" w:eastAsia="zh-CN"/>
              </w:rPr>
              <w:t>设计</w:t>
            </w:r>
            <w:r>
              <w:rPr>
                <w:rFonts w:hint="eastAsia" w:ascii="宋体" w:hAnsi="宋体" w:eastAsia="宋体" w:cs="宋体"/>
                <w:color w:val="000000"/>
                <w:sz w:val="21"/>
                <w:szCs w:val="21"/>
              </w:rPr>
              <w:t>任务方</w:t>
            </w:r>
            <w:r>
              <w:rPr>
                <w:rFonts w:hint="eastAsia" w:ascii="宋体" w:hAnsi="宋体" w:eastAsia="宋体" w:cs="宋体"/>
                <w:kern w:val="2"/>
                <w:sz w:val="21"/>
                <w:szCs w:val="21"/>
                <w:lang w:val="en-US" w:eastAsia="zh-CN" w:bidi="ar-SA"/>
              </w:rPr>
              <w:t>）</w:t>
            </w:r>
            <w:r>
              <w:rPr>
                <w:rFonts w:hint="eastAsia" w:hAnsi="宋体" w:cs="宋体"/>
                <w:kern w:val="2"/>
                <w:sz w:val="21"/>
                <w:szCs w:val="21"/>
                <w:lang w:val="en-US" w:eastAsia="zh-CN"/>
              </w:rPr>
              <w:t>自</w:t>
            </w:r>
            <w:r>
              <w:rPr>
                <w:rFonts w:hint="eastAsia" w:ascii="宋体" w:hAnsi="宋体" w:eastAsia="宋体" w:cs="宋体"/>
                <w:kern w:val="2"/>
                <w:sz w:val="21"/>
                <w:szCs w:val="21"/>
              </w:rPr>
              <w:t>20</w:t>
            </w:r>
            <w:r>
              <w:rPr>
                <w:rFonts w:hint="eastAsia" w:hAnsi="宋体" w:cs="宋体"/>
                <w:kern w:val="2"/>
                <w:sz w:val="21"/>
                <w:szCs w:val="21"/>
                <w:lang w:val="en-US" w:eastAsia="zh-CN"/>
              </w:rPr>
              <w:t>22</w:t>
            </w:r>
            <w:r>
              <w:rPr>
                <w:rFonts w:hint="eastAsia" w:ascii="宋体" w:hAnsi="宋体" w:eastAsia="宋体" w:cs="宋体"/>
                <w:kern w:val="2"/>
                <w:sz w:val="21"/>
                <w:szCs w:val="21"/>
              </w:rPr>
              <w:t>年1月1日</w:t>
            </w:r>
            <w:r>
              <w:rPr>
                <w:rFonts w:hint="eastAsia" w:ascii="宋体" w:hAnsi="宋体" w:eastAsia="宋体" w:cs="宋体"/>
                <w:kern w:val="2"/>
                <w:sz w:val="21"/>
                <w:szCs w:val="21"/>
                <w:lang w:val="en-US" w:eastAsia="zh-CN" w:bidi="ar-SA"/>
              </w:rPr>
              <w:t>至投标截止时间止完成的</w:t>
            </w:r>
            <w:r>
              <w:rPr>
                <w:rFonts w:hint="eastAsia" w:hAnsi="宋体" w:cs="宋体"/>
                <w:kern w:val="2"/>
                <w:sz w:val="21"/>
                <w:szCs w:val="21"/>
                <w:lang w:val="en-US" w:eastAsia="zh-CN" w:bidi="ar-SA"/>
              </w:rPr>
              <w:t>房屋</w:t>
            </w:r>
            <w:r>
              <w:rPr>
                <w:rFonts w:hint="eastAsia" w:ascii="宋体" w:hAnsi="宋体" w:eastAsia="宋体" w:cs="宋体"/>
                <w:kern w:val="2"/>
                <w:sz w:val="21"/>
                <w:szCs w:val="21"/>
              </w:rPr>
              <w:t>建筑工程设计项目</w:t>
            </w:r>
            <w:r>
              <w:rPr>
                <w:rFonts w:hint="eastAsia" w:hAnsi="宋体" w:cs="宋体"/>
                <w:kern w:val="2"/>
                <w:sz w:val="21"/>
                <w:szCs w:val="21"/>
                <w:lang w:val="en-US" w:eastAsia="zh-CN" w:bidi="ar-SA"/>
              </w:rPr>
              <w:t>获得过设计类奖项</w:t>
            </w:r>
            <w:r>
              <w:rPr>
                <w:rFonts w:hint="eastAsia" w:ascii="宋体" w:hAnsi="宋体" w:eastAsia="宋体" w:cs="宋体"/>
                <w:kern w:val="2"/>
                <w:sz w:val="21"/>
                <w:szCs w:val="21"/>
              </w:rPr>
              <w:t>(相关要求详见备注)</w:t>
            </w:r>
            <w:r>
              <w:rPr>
                <w:rFonts w:hint="eastAsia" w:hAnsi="宋体" w:cs="宋体"/>
                <w:kern w:val="2"/>
                <w:sz w:val="21"/>
                <w:szCs w:val="21"/>
                <w:lang w:eastAsia="zh-CN"/>
              </w:rPr>
              <w:t>：</w:t>
            </w:r>
            <w:r>
              <w:rPr>
                <w:rFonts w:hint="eastAsia" w:ascii="宋体" w:hAnsi="宋体" w:eastAsia="宋体" w:cs="宋体"/>
                <w:kern w:val="2"/>
                <w:sz w:val="21"/>
                <w:szCs w:val="21"/>
              </w:rPr>
              <w:t>市</w:t>
            </w:r>
            <w:r>
              <w:rPr>
                <w:rFonts w:hint="eastAsia" w:ascii="宋体" w:hAnsi="宋体" w:eastAsia="宋体" w:cs="宋体"/>
                <w:kern w:val="2"/>
                <w:sz w:val="21"/>
                <w:szCs w:val="21"/>
                <w:lang w:val="en-US" w:eastAsia="zh-CN"/>
              </w:rPr>
              <w:t>级</w:t>
            </w:r>
            <w:r>
              <w:rPr>
                <w:rFonts w:hint="eastAsia" w:hAnsi="宋体" w:cs="宋体"/>
                <w:kern w:val="2"/>
                <w:sz w:val="21"/>
                <w:szCs w:val="21"/>
                <w:u w:val="single"/>
                <w:lang w:val="en-US" w:eastAsia="zh-CN"/>
              </w:rPr>
              <w:t>或以上</w:t>
            </w:r>
            <w:r>
              <w:rPr>
                <w:rFonts w:hint="eastAsia" w:ascii="宋体" w:hAnsi="宋体" w:eastAsia="宋体" w:cs="宋体"/>
                <w:kern w:val="2"/>
                <w:sz w:val="21"/>
                <w:szCs w:val="21"/>
              </w:rPr>
              <w:t>奖项</w:t>
            </w:r>
            <w:r>
              <w:rPr>
                <w:rFonts w:hint="eastAsia" w:ascii="宋体" w:hAnsi="宋体" w:eastAsia="宋体" w:cs="宋体"/>
                <w:strike w:val="0"/>
                <w:kern w:val="2"/>
                <w:sz w:val="21"/>
                <w:szCs w:val="21"/>
              </w:rPr>
              <w:t>得</w:t>
            </w:r>
            <w:r>
              <w:rPr>
                <w:rFonts w:hint="eastAsia" w:hAnsi="宋体" w:cs="宋体"/>
                <w:strike w:val="0"/>
                <w:kern w:val="2"/>
                <w:sz w:val="21"/>
                <w:szCs w:val="21"/>
                <w:u w:val="single"/>
                <w:lang w:val="en-US" w:eastAsia="zh-CN"/>
              </w:rPr>
              <w:t>4</w:t>
            </w:r>
            <w:r>
              <w:rPr>
                <w:rFonts w:hint="eastAsia" w:ascii="宋体" w:hAnsi="宋体" w:eastAsia="宋体" w:cs="宋体"/>
                <w:strike w:val="0"/>
                <w:kern w:val="2"/>
                <w:sz w:val="21"/>
                <w:szCs w:val="21"/>
                <w:u w:val="single"/>
              </w:rPr>
              <w:t>分</w:t>
            </w:r>
            <w:r>
              <w:rPr>
                <w:rFonts w:hint="eastAsia" w:hAnsi="宋体" w:cs="宋体"/>
                <w:strike w:val="0"/>
                <w:kern w:val="2"/>
                <w:sz w:val="21"/>
                <w:szCs w:val="21"/>
                <w:lang w:eastAsia="zh-CN"/>
              </w:rPr>
              <w:t>，</w:t>
            </w:r>
            <w:r>
              <w:rPr>
                <w:rFonts w:hint="eastAsia" w:ascii="宋体" w:hAnsi="宋体" w:eastAsia="宋体" w:cs="宋体"/>
                <w:strike w:val="0"/>
                <w:kern w:val="2"/>
                <w:sz w:val="21"/>
                <w:szCs w:val="21"/>
              </w:rPr>
              <w:t>最</w:t>
            </w:r>
            <w:r>
              <w:rPr>
                <w:rFonts w:hint="eastAsia" w:ascii="宋体" w:hAnsi="宋体" w:eastAsia="宋体" w:cs="宋体"/>
                <w:strike/>
                <w:kern w:val="2"/>
                <w:sz w:val="21"/>
                <w:szCs w:val="21"/>
              </w:rPr>
              <w:t>高</w:t>
            </w:r>
            <w:r>
              <w:rPr>
                <w:rFonts w:hint="eastAsia" w:ascii="宋体" w:hAnsi="宋体" w:eastAsia="宋体" w:cs="宋体"/>
                <w:kern w:val="2"/>
                <w:sz w:val="21"/>
                <w:szCs w:val="21"/>
              </w:rPr>
              <w:t>得</w:t>
            </w:r>
            <w:r>
              <w:rPr>
                <w:rFonts w:hint="eastAsia" w:hAnsi="宋体" w:cs="宋体"/>
                <w:kern w:val="2"/>
                <w:sz w:val="21"/>
                <w:szCs w:val="21"/>
                <w:lang w:val="en-US" w:eastAsia="zh-CN"/>
              </w:rPr>
              <w:t>4</w:t>
            </w:r>
            <w:r>
              <w:rPr>
                <w:rFonts w:hint="eastAsia" w:ascii="宋体" w:hAnsi="宋体" w:eastAsia="宋体" w:cs="宋体"/>
                <w:kern w:val="2"/>
                <w:sz w:val="21"/>
                <w:szCs w:val="21"/>
              </w:rPr>
              <w:t>分</w:t>
            </w:r>
            <w:r>
              <w:rPr>
                <w:rFonts w:hint="eastAsia" w:ascii="宋体" w:hAnsi="宋体" w:eastAsia="宋体" w:cs="宋体"/>
                <w:kern w:val="2"/>
                <w:sz w:val="21"/>
                <w:szCs w:val="21"/>
                <w:lang w:eastAsia="zh-CN"/>
              </w:rPr>
              <w:t>。</w:t>
            </w:r>
          </w:p>
        </w:tc>
      </w:tr>
      <w:tr w14:paraId="1007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4" w:type="dxa"/>
            <w:vMerge w:val="continue"/>
            <w:tcBorders>
              <w:tl2br w:val="nil"/>
              <w:tr2bl w:val="nil"/>
            </w:tcBorders>
            <w:noWrap w:val="0"/>
            <w:vAlign w:val="center"/>
          </w:tcPr>
          <w:p w14:paraId="41A55EAA">
            <w:pPr>
              <w:pStyle w:val="15"/>
              <w:ind w:left="0" w:leftChars="0" w:firstLine="0" w:firstLineChars="0"/>
              <w:rPr>
                <w:rFonts w:hint="eastAsia" w:ascii="宋体" w:hAnsi="宋体" w:eastAsia="宋体" w:cs="宋体"/>
              </w:rPr>
            </w:pPr>
          </w:p>
        </w:tc>
        <w:tc>
          <w:tcPr>
            <w:tcW w:w="896" w:type="dxa"/>
            <w:gridSpan w:val="2"/>
            <w:vMerge w:val="continue"/>
            <w:tcBorders>
              <w:tl2br w:val="nil"/>
              <w:tr2bl w:val="nil"/>
            </w:tcBorders>
            <w:noWrap w:val="0"/>
            <w:vAlign w:val="center"/>
          </w:tcPr>
          <w:p w14:paraId="5C6CBC41">
            <w:pPr>
              <w:pStyle w:val="15"/>
              <w:ind w:left="0" w:leftChars="0" w:firstLine="0" w:firstLineChars="0"/>
              <w:rPr>
                <w:rFonts w:hint="eastAsia" w:ascii="宋体" w:hAnsi="宋体" w:eastAsia="宋体" w:cs="宋体"/>
              </w:rPr>
            </w:pPr>
          </w:p>
        </w:tc>
        <w:tc>
          <w:tcPr>
            <w:tcW w:w="983" w:type="dxa"/>
            <w:vMerge w:val="continue"/>
            <w:tcBorders>
              <w:tl2br w:val="nil"/>
              <w:tr2bl w:val="nil"/>
            </w:tcBorders>
            <w:noWrap w:val="0"/>
            <w:vAlign w:val="center"/>
          </w:tcPr>
          <w:p w14:paraId="6C0D66C0">
            <w:pPr>
              <w:pStyle w:val="15"/>
              <w:ind w:left="0" w:leftChars="0" w:firstLine="0" w:firstLineChars="0"/>
              <w:rPr>
                <w:rFonts w:hint="eastAsia" w:ascii="宋体" w:hAnsi="宋体" w:eastAsia="宋体" w:cs="宋体"/>
              </w:rPr>
            </w:pPr>
          </w:p>
        </w:tc>
        <w:tc>
          <w:tcPr>
            <w:tcW w:w="1026" w:type="dxa"/>
            <w:vMerge w:val="continue"/>
            <w:tcBorders>
              <w:tl2br w:val="nil"/>
              <w:tr2bl w:val="nil"/>
            </w:tcBorders>
            <w:noWrap w:val="0"/>
            <w:vAlign w:val="center"/>
          </w:tcPr>
          <w:p w14:paraId="67E7016C">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ascii="宋体" w:hAnsi="宋体" w:eastAsia="宋体" w:cs="宋体"/>
                <w:sz w:val="21"/>
                <w:szCs w:val="21"/>
                <w:lang w:val="en-US" w:eastAsia="zh-CN"/>
              </w:rPr>
            </w:pPr>
          </w:p>
        </w:tc>
        <w:tc>
          <w:tcPr>
            <w:tcW w:w="685" w:type="dxa"/>
            <w:tcBorders>
              <w:tl2br w:val="nil"/>
              <w:tr2bl w:val="nil"/>
            </w:tcBorders>
            <w:noWrap w:val="0"/>
            <w:vAlign w:val="center"/>
          </w:tcPr>
          <w:p w14:paraId="6E2EA9FB">
            <w:pPr>
              <w:pStyle w:val="1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8分</w:t>
            </w:r>
          </w:p>
        </w:tc>
        <w:tc>
          <w:tcPr>
            <w:tcW w:w="4348" w:type="dxa"/>
            <w:tcBorders>
              <w:tl2br w:val="nil"/>
              <w:tr2bl w:val="nil"/>
            </w:tcBorders>
            <w:noWrap w:val="0"/>
            <w:vAlign w:val="center"/>
          </w:tcPr>
          <w:p w14:paraId="41D3FDF0">
            <w:pPr>
              <w:pStyle w:val="11"/>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rPr>
              <w:t>2、</w:t>
            </w:r>
            <w:r>
              <w:rPr>
                <w:rFonts w:hint="eastAsia" w:ascii="宋体" w:hAnsi="宋体" w:eastAsia="宋体" w:cs="宋体"/>
                <w:kern w:val="2"/>
                <w:sz w:val="21"/>
                <w:szCs w:val="21"/>
              </w:rPr>
              <w:t>投标人</w:t>
            </w:r>
            <w:r>
              <w:rPr>
                <w:rFonts w:hint="eastAsia" w:ascii="宋体" w:hAnsi="宋体" w:eastAsia="宋体" w:cs="宋体"/>
                <w:kern w:val="2"/>
                <w:sz w:val="21"/>
                <w:szCs w:val="21"/>
                <w:lang w:val="en-US" w:eastAsia="zh-CN" w:bidi="ar-SA"/>
              </w:rPr>
              <w:t>（若为联合体投标的，指</w:t>
            </w:r>
            <w:r>
              <w:rPr>
                <w:rFonts w:hint="eastAsia" w:ascii="宋体" w:hAnsi="宋体" w:eastAsia="宋体" w:cs="宋体"/>
                <w:color w:val="000000"/>
                <w:sz w:val="21"/>
                <w:szCs w:val="21"/>
              </w:rPr>
              <w:t>承担</w:t>
            </w:r>
            <w:r>
              <w:rPr>
                <w:rFonts w:hint="eastAsia" w:ascii="宋体" w:hAnsi="宋体" w:eastAsia="宋体" w:cs="宋体"/>
                <w:color w:val="000000"/>
                <w:sz w:val="21"/>
                <w:szCs w:val="21"/>
                <w:lang w:val="en-US" w:eastAsia="zh-CN"/>
              </w:rPr>
              <w:t>施工</w:t>
            </w:r>
            <w:r>
              <w:rPr>
                <w:rFonts w:hint="eastAsia" w:ascii="宋体" w:hAnsi="宋体" w:eastAsia="宋体" w:cs="宋体"/>
                <w:color w:val="000000"/>
                <w:sz w:val="21"/>
                <w:szCs w:val="21"/>
              </w:rPr>
              <w:t>任务方</w:t>
            </w:r>
            <w:r>
              <w:rPr>
                <w:rFonts w:hint="eastAsia" w:ascii="宋体" w:hAnsi="宋体" w:eastAsia="宋体" w:cs="宋体"/>
                <w:kern w:val="2"/>
                <w:sz w:val="21"/>
                <w:szCs w:val="21"/>
                <w:lang w:val="en-US" w:eastAsia="zh-CN" w:bidi="ar-SA"/>
              </w:rPr>
              <w:t>）</w:t>
            </w:r>
            <w:r>
              <w:rPr>
                <w:rFonts w:hint="eastAsia" w:hAnsi="宋体" w:cs="宋体"/>
                <w:kern w:val="2"/>
                <w:sz w:val="21"/>
                <w:szCs w:val="21"/>
                <w:lang w:val="en-US" w:eastAsia="zh-CN"/>
              </w:rPr>
              <w:t>自</w:t>
            </w:r>
            <w:r>
              <w:rPr>
                <w:rFonts w:hint="eastAsia" w:ascii="宋体" w:hAnsi="宋体" w:eastAsia="宋体" w:cs="宋体"/>
                <w:kern w:val="2"/>
                <w:sz w:val="21"/>
                <w:szCs w:val="21"/>
              </w:rPr>
              <w:t>20</w:t>
            </w:r>
            <w:r>
              <w:rPr>
                <w:rFonts w:hint="eastAsia" w:hAnsi="宋体" w:cs="宋体"/>
                <w:kern w:val="2"/>
                <w:sz w:val="21"/>
                <w:szCs w:val="21"/>
                <w:lang w:val="en-US" w:eastAsia="zh-CN"/>
              </w:rPr>
              <w:t>22</w:t>
            </w:r>
            <w:r>
              <w:rPr>
                <w:rFonts w:hint="eastAsia" w:ascii="宋体" w:hAnsi="宋体" w:eastAsia="宋体" w:cs="宋体"/>
                <w:kern w:val="2"/>
                <w:sz w:val="21"/>
                <w:szCs w:val="21"/>
              </w:rPr>
              <w:t>年1月1日</w:t>
            </w:r>
            <w:r>
              <w:rPr>
                <w:rFonts w:hint="eastAsia" w:ascii="宋体" w:hAnsi="宋体" w:eastAsia="宋体" w:cs="宋体"/>
                <w:kern w:val="2"/>
                <w:sz w:val="21"/>
                <w:szCs w:val="21"/>
                <w:lang w:val="en-US" w:eastAsia="zh-CN" w:bidi="ar-SA"/>
              </w:rPr>
              <w:t>至投标截止时间止施工的项目</w:t>
            </w:r>
            <w:r>
              <w:rPr>
                <w:rFonts w:hint="eastAsia" w:ascii="宋体" w:hAnsi="宋体" w:eastAsia="宋体" w:cs="宋体"/>
                <w:kern w:val="2"/>
                <w:sz w:val="21"/>
                <w:szCs w:val="21"/>
                <w:lang w:eastAsia="zh-CN"/>
              </w:rPr>
              <w:t>获得过工程质量奖项</w:t>
            </w:r>
            <w:r>
              <w:rPr>
                <w:rFonts w:hint="eastAsia" w:ascii="宋体" w:hAnsi="宋体" w:eastAsia="宋体" w:cs="宋体"/>
                <w:kern w:val="2"/>
                <w:sz w:val="21"/>
                <w:szCs w:val="21"/>
              </w:rPr>
              <w:t>(相关要求详见备注)</w:t>
            </w:r>
            <w:r>
              <w:rPr>
                <w:rFonts w:hint="eastAsia" w:ascii="宋体" w:hAnsi="宋体" w:eastAsia="宋体" w:cs="宋体"/>
                <w:kern w:val="2"/>
                <w:sz w:val="21"/>
                <w:szCs w:val="21"/>
                <w:lang w:eastAsia="zh-CN"/>
              </w:rPr>
              <w:t>：</w:t>
            </w:r>
            <w:r>
              <w:rPr>
                <w:rFonts w:hint="eastAsia" w:ascii="宋体" w:hAnsi="宋体" w:eastAsia="宋体" w:cs="宋体"/>
                <w:strike w:val="0"/>
                <w:kern w:val="2"/>
                <w:sz w:val="21"/>
                <w:szCs w:val="21"/>
                <w:u w:val="none"/>
              </w:rPr>
              <w:t>市</w:t>
            </w:r>
            <w:r>
              <w:rPr>
                <w:rFonts w:hint="eastAsia" w:ascii="宋体" w:hAnsi="宋体" w:eastAsia="宋体" w:cs="宋体"/>
                <w:strike w:val="0"/>
                <w:kern w:val="2"/>
                <w:sz w:val="21"/>
                <w:szCs w:val="21"/>
                <w:u w:val="none"/>
                <w:lang w:val="en-US" w:eastAsia="zh-CN"/>
              </w:rPr>
              <w:t>级</w:t>
            </w:r>
            <w:r>
              <w:rPr>
                <w:rFonts w:hint="eastAsia" w:hAnsi="宋体" w:cs="宋体"/>
                <w:strike w:val="0"/>
                <w:kern w:val="2"/>
                <w:sz w:val="21"/>
                <w:szCs w:val="21"/>
                <w:u w:val="single"/>
                <w:lang w:val="en-US" w:eastAsia="zh-CN"/>
              </w:rPr>
              <w:t>或以上</w:t>
            </w:r>
            <w:r>
              <w:rPr>
                <w:rFonts w:hint="eastAsia" w:ascii="宋体" w:hAnsi="宋体" w:eastAsia="宋体" w:cs="宋体"/>
                <w:strike w:val="0"/>
                <w:kern w:val="2"/>
                <w:sz w:val="21"/>
                <w:szCs w:val="21"/>
                <w:u w:val="none"/>
              </w:rPr>
              <w:t>奖项得</w:t>
            </w:r>
            <w:r>
              <w:rPr>
                <w:rFonts w:hint="eastAsia" w:hAnsi="宋体" w:cs="宋体"/>
                <w:strike w:val="0"/>
                <w:kern w:val="2"/>
                <w:sz w:val="21"/>
                <w:szCs w:val="21"/>
                <w:u w:val="single"/>
                <w:lang w:val="en-US" w:eastAsia="zh-CN"/>
              </w:rPr>
              <w:t>4</w:t>
            </w:r>
            <w:r>
              <w:rPr>
                <w:rFonts w:hint="eastAsia" w:ascii="宋体" w:hAnsi="宋体" w:eastAsia="宋体" w:cs="宋体"/>
                <w:strike w:val="0"/>
                <w:kern w:val="2"/>
                <w:sz w:val="21"/>
                <w:szCs w:val="21"/>
                <w:u w:val="single"/>
              </w:rPr>
              <w:t>分</w:t>
            </w:r>
            <w:r>
              <w:rPr>
                <w:rFonts w:hint="eastAsia" w:ascii="宋体" w:hAnsi="宋体" w:eastAsia="宋体" w:cs="宋体"/>
                <w:kern w:val="2"/>
                <w:sz w:val="21"/>
                <w:szCs w:val="21"/>
              </w:rPr>
              <w:t>，最高得</w:t>
            </w:r>
            <w:r>
              <w:rPr>
                <w:rFonts w:hint="eastAsia" w:ascii="宋体" w:hAnsi="宋体" w:eastAsia="宋体" w:cs="宋体"/>
                <w:kern w:val="2"/>
                <w:sz w:val="21"/>
                <w:szCs w:val="21"/>
                <w:lang w:eastAsia="zh-CN"/>
              </w:rPr>
              <w:t>8</w:t>
            </w:r>
            <w:r>
              <w:rPr>
                <w:rFonts w:hint="eastAsia" w:ascii="宋体" w:hAnsi="宋体" w:eastAsia="宋体" w:cs="宋体"/>
                <w:kern w:val="2"/>
                <w:sz w:val="21"/>
                <w:szCs w:val="21"/>
              </w:rPr>
              <w:t>分。</w:t>
            </w:r>
          </w:p>
        </w:tc>
      </w:tr>
      <w:tr w14:paraId="674E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4" w:type="dxa"/>
            <w:vMerge w:val="continue"/>
            <w:tcBorders>
              <w:tl2br w:val="nil"/>
              <w:tr2bl w:val="nil"/>
            </w:tcBorders>
            <w:noWrap w:val="0"/>
            <w:vAlign w:val="center"/>
          </w:tcPr>
          <w:p w14:paraId="768DAD1B">
            <w:pPr>
              <w:pStyle w:val="15"/>
              <w:ind w:left="0" w:leftChars="0" w:firstLine="0" w:firstLineChars="0"/>
              <w:rPr>
                <w:rFonts w:hint="eastAsia" w:ascii="宋体" w:hAnsi="宋体" w:eastAsia="宋体" w:cs="宋体"/>
              </w:rPr>
            </w:pPr>
          </w:p>
        </w:tc>
        <w:tc>
          <w:tcPr>
            <w:tcW w:w="896" w:type="dxa"/>
            <w:gridSpan w:val="2"/>
            <w:vMerge w:val="continue"/>
            <w:tcBorders>
              <w:tl2br w:val="nil"/>
              <w:tr2bl w:val="nil"/>
            </w:tcBorders>
            <w:noWrap w:val="0"/>
            <w:vAlign w:val="center"/>
          </w:tcPr>
          <w:p w14:paraId="6274A58A">
            <w:pPr>
              <w:pStyle w:val="15"/>
              <w:ind w:left="0" w:leftChars="0" w:firstLine="0" w:firstLineChars="0"/>
              <w:rPr>
                <w:rFonts w:hint="eastAsia" w:ascii="宋体" w:hAnsi="宋体" w:eastAsia="宋体" w:cs="宋体"/>
              </w:rPr>
            </w:pPr>
          </w:p>
        </w:tc>
        <w:tc>
          <w:tcPr>
            <w:tcW w:w="983" w:type="dxa"/>
            <w:vMerge w:val="continue"/>
            <w:tcBorders>
              <w:tl2br w:val="nil"/>
              <w:tr2bl w:val="nil"/>
            </w:tcBorders>
            <w:noWrap w:val="0"/>
            <w:vAlign w:val="center"/>
          </w:tcPr>
          <w:p w14:paraId="13111020">
            <w:pPr>
              <w:pStyle w:val="15"/>
              <w:ind w:left="0" w:leftChars="0" w:firstLine="0" w:firstLineChars="0"/>
              <w:rPr>
                <w:rFonts w:hint="eastAsia" w:ascii="宋体" w:hAnsi="宋体" w:eastAsia="宋体" w:cs="宋体"/>
              </w:rPr>
            </w:pPr>
          </w:p>
        </w:tc>
        <w:tc>
          <w:tcPr>
            <w:tcW w:w="1026" w:type="dxa"/>
            <w:tcBorders>
              <w:tl2br w:val="nil"/>
              <w:tr2bl w:val="nil"/>
            </w:tcBorders>
            <w:noWrap w:val="0"/>
            <w:vAlign w:val="center"/>
          </w:tcPr>
          <w:p w14:paraId="0A6F0264">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工程研发能力</w:t>
            </w:r>
            <w:r>
              <w:rPr>
                <w:rFonts w:hint="eastAsia" w:ascii="宋体" w:hAnsi="宋体" w:cs="宋体"/>
                <w:spacing w:val="-11"/>
                <w:sz w:val="21"/>
                <w:szCs w:val="21"/>
                <w:lang w:val="en-US" w:eastAsia="zh-CN"/>
              </w:rPr>
              <w:t>（</w:t>
            </w:r>
            <w:r>
              <w:rPr>
                <w:rFonts w:hint="eastAsia" w:ascii="宋体" w:hAnsi="宋体" w:eastAsia="宋体" w:cs="宋体"/>
                <w:spacing w:val="-11"/>
                <w:sz w:val="21"/>
                <w:szCs w:val="21"/>
                <w:highlight w:val="none"/>
                <w:lang w:val="en-US" w:eastAsia="zh-CN"/>
              </w:rPr>
              <w:t>4.5分）</w:t>
            </w:r>
          </w:p>
        </w:tc>
        <w:tc>
          <w:tcPr>
            <w:tcW w:w="685" w:type="dxa"/>
            <w:tcBorders>
              <w:tl2br w:val="nil"/>
              <w:tr2bl w:val="nil"/>
            </w:tcBorders>
            <w:noWrap w:val="0"/>
            <w:vAlign w:val="center"/>
          </w:tcPr>
          <w:p w14:paraId="4DA3EAFC">
            <w:pPr>
              <w:pStyle w:val="1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4.5</w:t>
            </w:r>
            <w:r>
              <w:rPr>
                <w:rFonts w:hint="eastAsia" w:ascii="宋体" w:hAnsi="宋体" w:eastAsia="宋体" w:cs="宋体"/>
                <w:sz w:val="21"/>
                <w:szCs w:val="21"/>
                <w:lang w:val="en-US" w:eastAsia="zh-CN"/>
              </w:rPr>
              <w:t>分</w:t>
            </w:r>
          </w:p>
        </w:tc>
        <w:tc>
          <w:tcPr>
            <w:tcW w:w="4348" w:type="dxa"/>
            <w:tcBorders>
              <w:tl2br w:val="nil"/>
              <w:tr2bl w:val="nil"/>
            </w:tcBorders>
            <w:noWrap w:val="0"/>
            <w:vAlign w:val="center"/>
          </w:tcPr>
          <w:p w14:paraId="67C3BCE2">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投标人（</w:t>
            </w:r>
            <w:r>
              <w:rPr>
                <w:rFonts w:hint="eastAsia" w:ascii="宋体" w:hAnsi="宋体" w:eastAsia="宋体" w:cs="宋体"/>
                <w:kern w:val="2"/>
                <w:sz w:val="21"/>
                <w:szCs w:val="21"/>
                <w:lang w:val="en-US" w:eastAsia="zh-CN" w:bidi="ar-SA"/>
              </w:rPr>
              <w:t>若为联合体投标的，</w:t>
            </w:r>
            <w:r>
              <w:rPr>
                <w:rFonts w:hint="eastAsia" w:ascii="宋体" w:hAnsi="宋体" w:eastAsia="宋体" w:cs="宋体"/>
                <w:kern w:val="0"/>
                <w:sz w:val="21"/>
                <w:szCs w:val="21"/>
                <w:lang w:val="en-US" w:eastAsia="zh-CN" w:bidi="ar-SA"/>
              </w:rPr>
              <w:t>指承担施工任务方）自2022年1月1日</w:t>
            </w:r>
            <w:r>
              <w:rPr>
                <w:rFonts w:hint="default" w:ascii="宋体" w:hAnsi="宋体" w:eastAsia="宋体" w:cs="宋体"/>
                <w:kern w:val="2"/>
                <w:sz w:val="21"/>
                <w:szCs w:val="21"/>
                <w:highlight w:val="none"/>
                <w:lang w:val="en-US" w:eastAsia="zh-CN" w:bidi="ar-SA"/>
              </w:rPr>
              <w:t>至投标截止时间止</w:t>
            </w:r>
            <w:r>
              <w:rPr>
                <w:rFonts w:hint="eastAsia" w:ascii="宋体" w:hAnsi="宋体" w:eastAsia="宋体" w:cs="宋体"/>
                <w:kern w:val="0"/>
                <w:sz w:val="21"/>
                <w:szCs w:val="21"/>
                <w:lang w:val="en-US" w:eastAsia="zh-CN" w:bidi="ar-SA"/>
              </w:rPr>
              <w:t>，获得过省</w:t>
            </w:r>
            <w:r>
              <w:rPr>
                <w:rFonts w:hint="eastAsia" w:ascii="宋体" w:hAnsi="宋体" w:eastAsia="宋体" w:cs="宋体"/>
                <w:kern w:val="0"/>
                <w:sz w:val="21"/>
                <w:szCs w:val="21"/>
                <w:highlight w:val="none"/>
                <w:lang w:val="en-US" w:eastAsia="zh-CN" w:bidi="ar-SA"/>
              </w:rPr>
              <w:t>级或以上建筑工程类科技创新企业类证书</w:t>
            </w:r>
            <w:r>
              <w:rPr>
                <w:rFonts w:hint="eastAsia" w:ascii="宋体" w:hAnsi="宋体"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相关要求详见备注</w:t>
            </w:r>
            <w:r>
              <w:rPr>
                <w:rFonts w:hint="eastAsia" w:ascii="宋体" w:hAnsi="宋体" w:cs="宋体"/>
                <w:kern w:val="2"/>
                <w:sz w:val="21"/>
                <w:szCs w:val="21"/>
                <w:highlight w:val="none"/>
                <w:lang w:val="en-US" w:eastAsia="zh-CN" w:bidi="ar-SA"/>
              </w:rPr>
              <w:t>)</w:t>
            </w:r>
            <w:r>
              <w:rPr>
                <w:rFonts w:hint="eastAsia" w:ascii="宋体" w:hAnsi="宋体" w:eastAsia="宋体" w:cs="宋体"/>
                <w:kern w:val="0"/>
                <w:sz w:val="21"/>
                <w:szCs w:val="21"/>
                <w:highlight w:val="none"/>
                <w:u w:val="single"/>
                <w:lang w:val="en-US" w:eastAsia="zh-CN" w:bidi="ar-SA"/>
              </w:rPr>
              <w:t>得4.5分</w:t>
            </w:r>
            <w:r>
              <w:rPr>
                <w:rFonts w:hint="eastAsia" w:ascii="宋体" w:hAnsi="宋体" w:eastAsia="宋体" w:cs="宋体"/>
                <w:kern w:val="0"/>
                <w:sz w:val="21"/>
                <w:szCs w:val="21"/>
                <w:highlight w:val="none"/>
                <w:lang w:val="en-US" w:eastAsia="zh-CN" w:bidi="ar-SA"/>
              </w:rPr>
              <w:t>，最高得4.5分。</w:t>
            </w:r>
          </w:p>
        </w:tc>
      </w:tr>
      <w:tr w14:paraId="7345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4" w:type="dxa"/>
            <w:vMerge w:val="continue"/>
            <w:tcBorders>
              <w:tl2br w:val="nil"/>
              <w:tr2bl w:val="nil"/>
            </w:tcBorders>
            <w:noWrap w:val="0"/>
            <w:vAlign w:val="center"/>
          </w:tcPr>
          <w:p w14:paraId="0DD81267">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pPr>
          </w:p>
        </w:tc>
        <w:tc>
          <w:tcPr>
            <w:tcW w:w="896" w:type="dxa"/>
            <w:gridSpan w:val="2"/>
            <w:vMerge w:val="continue"/>
            <w:tcBorders>
              <w:tl2br w:val="nil"/>
              <w:tr2bl w:val="nil"/>
            </w:tcBorders>
            <w:noWrap w:val="0"/>
            <w:vAlign w:val="center"/>
          </w:tcPr>
          <w:p w14:paraId="7881418F">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pPr>
          </w:p>
        </w:tc>
        <w:tc>
          <w:tcPr>
            <w:tcW w:w="983" w:type="dxa"/>
            <w:vMerge w:val="continue"/>
            <w:tcBorders>
              <w:tl2br w:val="nil"/>
              <w:tr2bl w:val="nil"/>
            </w:tcBorders>
            <w:noWrap w:val="0"/>
            <w:vAlign w:val="center"/>
          </w:tcPr>
          <w:p w14:paraId="7531EDA9">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pPr>
          </w:p>
        </w:tc>
        <w:tc>
          <w:tcPr>
            <w:tcW w:w="1026" w:type="dxa"/>
            <w:tcBorders>
              <w:tl2br w:val="nil"/>
              <w:tr2bl w:val="nil"/>
            </w:tcBorders>
            <w:noWrap w:val="0"/>
            <w:vAlign w:val="center"/>
          </w:tcPr>
          <w:p w14:paraId="36FB6C7D">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第三方评价</w:t>
            </w:r>
          </w:p>
          <w:p w14:paraId="711A9807">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pacing w:val="0"/>
                <w:sz w:val="21"/>
                <w:szCs w:val="21"/>
                <w:lang w:val="en-US" w:eastAsia="zh-CN"/>
              </w:rPr>
              <w:t>（</w:t>
            </w:r>
            <w:r>
              <w:rPr>
                <w:rFonts w:hint="eastAsia" w:ascii="宋体" w:hAnsi="宋体" w:eastAsia="宋体" w:cs="宋体"/>
                <w:spacing w:val="0"/>
                <w:sz w:val="21"/>
                <w:szCs w:val="21"/>
                <w:highlight w:val="none"/>
                <w:lang w:val="en-US" w:eastAsia="zh-CN"/>
              </w:rPr>
              <w:t>1.5分）</w:t>
            </w:r>
          </w:p>
        </w:tc>
        <w:tc>
          <w:tcPr>
            <w:tcW w:w="685" w:type="dxa"/>
            <w:tcBorders>
              <w:tl2br w:val="nil"/>
              <w:tr2bl w:val="nil"/>
            </w:tcBorders>
            <w:noWrap w:val="0"/>
            <w:vAlign w:val="center"/>
          </w:tcPr>
          <w:p w14:paraId="0F8641FF">
            <w:pPr>
              <w:pStyle w:val="1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1.5分</w:t>
            </w:r>
          </w:p>
        </w:tc>
        <w:tc>
          <w:tcPr>
            <w:tcW w:w="4348" w:type="dxa"/>
            <w:tcBorders>
              <w:tl2br w:val="nil"/>
              <w:tr2bl w:val="nil"/>
            </w:tcBorders>
            <w:noWrap w:val="0"/>
            <w:vAlign w:val="center"/>
          </w:tcPr>
          <w:p w14:paraId="4BDB4FD7">
            <w:pPr>
              <w:rPr>
                <w:rFonts w:hint="eastAsia" w:ascii="宋体" w:hAnsi="宋体" w:eastAsia="宋体" w:cs="宋体"/>
                <w:kern w:val="0"/>
                <w:sz w:val="21"/>
                <w:szCs w:val="21"/>
                <w:lang w:val="en-US" w:eastAsia="zh-CN" w:bidi="ar-SA"/>
              </w:rPr>
            </w:pPr>
            <w:r>
              <w:rPr>
                <w:rFonts w:hint="eastAsia" w:ascii="宋体" w:hAnsi="宋体" w:eastAsia="宋体" w:cs="宋体"/>
                <w:b w:val="0"/>
                <w:bCs/>
                <w:color w:val="auto"/>
                <w:sz w:val="21"/>
                <w:szCs w:val="21"/>
                <w:highlight w:val="none"/>
              </w:rPr>
              <w:t>投标人</w:t>
            </w:r>
            <w:r>
              <w:rPr>
                <w:rFonts w:hint="eastAsia" w:ascii="宋体" w:hAnsi="宋体" w:eastAsia="宋体" w:cs="宋体"/>
                <w:b w:val="0"/>
                <w:bCs/>
                <w:kern w:val="0"/>
                <w:sz w:val="21"/>
                <w:szCs w:val="21"/>
                <w:lang w:val="en-US" w:eastAsia="zh-CN" w:bidi="ar-SA"/>
              </w:rPr>
              <w:t>（</w:t>
            </w:r>
            <w:r>
              <w:rPr>
                <w:rFonts w:hint="eastAsia" w:ascii="宋体" w:hAnsi="宋体" w:eastAsia="宋体" w:cs="宋体"/>
                <w:kern w:val="2"/>
                <w:sz w:val="21"/>
                <w:szCs w:val="21"/>
                <w:lang w:val="en-US" w:eastAsia="zh-CN" w:bidi="ar-SA"/>
              </w:rPr>
              <w:t>若为联合体投标的，</w:t>
            </w:r>
            <w:r>
              <w:rPr>
                <w:rFonts w:hint="eastAsia" w:ascii="宋体" w:hAnsi="宋体" w:eastAsia="宋体" w:cs="宋体"/>
                <w:kern w:val="0"/>
                <w:sz w:val="21"/>
                <w:szCs w:val="21"/>
                <w:lang w:val="en-US" w:eastAsia="zh-CN" w:bidi="ar-SA"/>
              </w:rPr>
              <w:t>指承担施工任务方）</w:t>
            </w:r>
            <w:r>
              <w:rPr>
                <w:rFonts w:hint="eastAsia" w:ascii="宋体" w:hAnsi="宋体" w:eastAsia="宋体" w:cs="宋体"/>
                <w:bCs/>
                <w:color w:val="auto"/>
                <w:sz w:val="21"/>
                <w:szCs w:val="21"/>
                <w:highlight w:val="none"/>
              </w:rPr>
              <w:t>具有有效期内的质量管理体系认证、环境管理</w:t>
            </w:r>
            <w:r>
              <w:rPr>
                <w:rFonts w:hint="eastAsia" w:ascii="宋体" w:hAnsi="宋体" w:eastAsia="宋体" w:cs="宋体"/>
                <w:bCs w:val="0"/>
                <w:color w:val="auto"/>
                <w:sz w:val="21"/>
                <w:szCs w:val="21"/>
                <w:highlight w:val="none"/>
              </w:rPr>
              <w:t>体系</w:t>
            </w:r>
            <w:r>
              <w:rPr>
                <w:rFonts w:hint="eastAsia" w:ascii="宋体" w:hAnsi="宋体" w:eastAsia="宋体" w:cs="宋体"/>
                <w:bCs/>
                <w:color w:val="auto"/>
                <w:sz w:val="21"/>
                <w:szCs w:val="21"/>
                <w:highlight w:val="none"/>
              </w:rPr>
              <w:t>认证、职业健康安全管理体系认证</w:t>
            </w:r>
            <w:r>
              <w:rPr>
                <w:rFonts w:hint="eastAsia" w:ascii="宋体" w:hAnsi="宋体" w:cs="宋体"/>
                <w:bCs/>
                <w:color w:val="auto"/>
                <w:szCs w:val="21"/>
                <w:highlight w:val="none"/>
              </w:rPr>
              <w:t>(相关要求详见备注)</w:t>
            </w:r>
            <w:r>
              <w:rPr>
                <w:rFonts w:hint="eastAsia" w:ascii="宋体" w:hAnsi="宋体" w:eastAsia="宋体" w:cs="宋体"/>
                <w:bCs/>
                <w:color w:val="auto"/>
                <w:sz w:val="21"/>
                <w:szCs w:val="21"/>
                <w:highlight w:val="none"/>
              </w:rPr>
              <w:t>：每具有一项上述认证证书的得</w:t>
            </w:r>
            <w:r>
              <w:rPr>
                <w:rFonts w:hint="eastAsia" w:ascii="宋体" w:hAnsi="宋体" w:cs="宋体"/>
                <w:bCs/>
                <w:color w:val="auto"/>
                <w:sz w:val="21"/>
                <w:szCs w:val="21"/>
                <w:highlight w:val="none"/>
                <w:lang w:val="en-US" w:eastAsia="zh-CN"/>
              </w:rPr>
              <w:t>0.5</w:t>
            </w:r>
            <w:r>
              <w:rPr>
                <w:rFonts w:hint="eastAsia" w:ascii="宋体" w:hAnsi="宋体" w:eastAsia="宋体" w:cs="宋体"/>
                <w:bCs/>
                <w:color w:val="auto"/>
                <w:sz w:val="21"/>
                <w:szCs w:val="21"/>
                <w:highlight w:val="none"/>
              </w:rPr>
              <w:t>分，最</w:t>
            </w:r>
            <w:r>
              <w:rPr>
                <w:rFonts w:hint="eastAsia" w:ascii="宋体" w:hAnsi="宋体" w:cs="宋体"/>
                <w:bCs/>
                <w:color w:val="auto"/>
                <w:sz w:val="21"/>
                <w:szCs w:val="21"/>
                <w:highlight w:val="none"/>
                <w:lang w:val="en-US" w:eastAsia="zh-CN"/>
              </w:rPr>
              <w:t>高</w:t>
            </w:r>
            <w:r>
              <w:rPr>
                <w:rFonts w:hint="eastAsia" w:ascii="宋体" w:hAnsi="宋体" w:eastAsia="宋体" w:cs="宋体"/>
                <w:bCs/>
                <w:color w:val="auto"/>
                <w:sz w:val="21"/>
                <w:szCs w:val="21"/>
                <w:highlight w:val="none"/>
              </w:rPr>
              <w:t>得</w:t>
            </w:r>
            <w:r>
              <w:rPr>
                <w:rFonts w:hint="eastAsia" w:ascii="宋体" w:hAnsi="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分。</w:t>
            </w:r>
          </w:p>
        </w:tc>
      </w:tr>
      <w:tr w14:paraId="6ED7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4" w:type="dxa"/>
            <w:vMerge w:val="continue"/>
            <w:tcBorders>
              <w:tl2br w:val="nil"/>
              <w:tr2bl w:val="nil"/>
            </w:tcBorders>
            <w:noWrap w:val="0"/>
            <w:vAlign w:val="center"/>
          </w:tcPr>
          <w:p w14:paraId="2384A516">
            <w:pPr>
              <w:pStyle w:val="15"/>
              <w:ind w:left="0" w:leftChars="0" w:firstLine="0" w:firstLineChars="0"/>
            </w:pPr>
          </w:p>
        </w:tc>
        <w:tc>
          <w:tcPr>
            <w:tcW w:w="896" w:type="dxa"/>
            <w:gridSpan w:val="2"/>
            <w:vMerge w:val="continue"/>
            <w:tcBorders>
              <w:tl2br w:val="nil"/>
              <w:tr2bl w:val="nil"/>
            </w:tcBorders>
            <w:noWrap w:val="0"/>
            <w:vAlign w:val="center"/>
          </w:tcPr>
          <w:p w14:paraId="6F4032EF">
            <w:pPr>
              <w:pStyle w:val="15"/>
              <w:ind w:left="0" w:leftChars="0" w:firstLine="0" w:firstLineChars="0"/>
            </w:pPr>
          </w:p>
        </w:tc>
        <w:tc>
          <w:tcPr>
            <w:tcW w:w="983" w:type="dxa"/>
            <w:vMerge w:val="restart"/>
            <w:tcBorders>
              <w:tl2br w:val="nil"/>
              <w:tr2bl w:val="nil"/>
            </w:tcBorders>
            <w:noWrap w:val="0"/>
            <w:vAlign w:val="center"/>
          </w:tcPr>
          <w:p w14:paraId="490B7CC1">
            <w:pPr>
              <w:pStyle w:val="15"/>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w:t>
            </w:r>
          </w:p>
          <w:p w14:paraId="452BBAC6">
            <w:pPr>
              <w:pStyle w:val="15"/>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施</w:t>
            </w:r>
          </w:p>
          <w:p w14:paraId="1AD0797D">
            <w:pPr>
              <w:pStyle w:val="15"/>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方</w:t>
            </w:r>
          </w:p>
          <w:p w14:paraId="17B88AC9">
            <w:pPr>
              <w:pStyle w:val="15"/>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案</w:t>
            </w:r>
          </w:p>
          <w:p w14:paraId="42584287">
            <w:pPr>
              <w:pStyle w:val="15"/>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w:t>
            </w:r>
          </w:p>
          <w:p w14:paraId="431C65BA">
            <w:pPr>
              <w:pStyle w:val="15"/>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w:t>
            </w:r>
          </w:p>
          <w:p w14:paraId="653884AD">
            <w:pPr>
              <w:pStyle w:val="15"/>
              <w:ind w:left="0" w:leftChars="0" w:firstLine="0" w:firstLineChars="0"/>
              <w:jc w:val="center"/>
              <w:rPr>
                <w:sz w:val="21"/>
                <w:szCs w:val="21"/>
              </w:rPr>
            </w:pPr>
            <w:r>
              <w:rPr>
                <w:rFonts w:hint="eastAsia" w:ascii="宋体" w:hAnsi="宋体" w:eastAsia="宋体" w:cs="宋体"/>
                <w:spacing w:val="-11"/>
                <w:sz w:val="21"/>
                <w:szCs w:val="21"/>
                <w:lang w:val="en-US" w:eastAsia="zh-CN"/>
              </w:rPr>
              <w:t>（</w:t>
            </w:r>
            <w:r>
              <w:rPr>
                <w:rFonts w:hint="eastAsia" w:ascii="宋体" w:hAnsi="宋体" w:cs="宋体"/>
                <w:spacing w:val="-11"/>
                <w:sz w:val="21"/>
                <w:szCs w:val="21"/>
                <w:lang w:val="en-US" w:eastAsia="zh-CN"/>
              </w:rPr>
              <w:t>64</w:t>
            </w:r>
            <w:r>
              <w:rPr>
                <w:rFonts w:hint="eastAsia" w:ascii="宋体" w:hAnsi="宋体" w:eastAsia="宋体" w:cs="宋体"/>
                <w:spacing w:val="-11"/>
                <w:sz w:val="21"/>
                <w:szCs w:val="21"/>
                <w:lang w:val="en-US" w:eastAsia="zh-CN"/>
              </w:rPr>
              <w:t>分）</w:t>
            </w:r>
          </w:p>
        </w:tc>
        <w:tc>
          <w:tcPr>
            <w:tcW w:w="1026" w:type="dxa"/>
            <w:vMerge w:val="restart"/>
            <w:tcBorders>
              <w:tl2br w:val="nil"/>
              <w:tr2bl w:val="nil"/>
            </w:tcBorders>
            <w:noWrap w:val="0"/>
            <w:vAlign w:val="center"/>
          </w:tcPr>
          <w:p w14:paraId="653F2174">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bCs w:val="0"/>
                <w:spacing w:val="-11"/>
                <w:sz w:val="21"/>
                <w:szCs w:val="21"/>
                <w:highlight w:val="none"/>
                <w:lang w:val="en-US"/>
              </w:rPr>
            </w:pPr>
            <w:r>
              <w:rPr>
                <w:rFonts w:hint="eastAsia" w:ascii="宋体" w:hAnsi="宋体" w:eastAsia="宋体" w:cs="宋体"/>
                <w:bCs w:val="0"/>
                <w:spacing w:val="-11"/>
                <w:sz w:val="21"/>
                <w:szCs w:val="21"/>
                <w:highlight w:val="none"/>
                <w:lang w:val="en-US"/>
              </w:rPr>
              <w:t>设计和施工的融合措施</w:t>
            </w:r>
          </w:p>
          <w:p w14:paraId="49C27ACB">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ascii="宋体" w:hAnsi="宋体" w:cs="宋体"/>
                <w:sz w:val="21"/>
                <w:szCs w:val="21"/>
                <w:lang w:val="en-US" w:eastAsia="zh-CN"/>
              </w:rPr>
            </w:pPr>
            <w:r>
              <w:rPr>
                <w:rFonts w:hint="eastAsia" w:ascii="宋体" w:hAnsi="宋体" w:cs="宋体"/>
                <w:spacing w:val="-11"/>
                <w:sz w:val="21"/>
                <w:szCs w:val="21"/>
                <w:highlight w:val="none"/>
                <w:lang w:val="en-US" w:eastAsia="zh-CN"/>
              </w:rPr>
              <w:t>（24分）</w:t>
            </w:r>
          </w:p>
        </w:tc>
        <w:tc>
          <w:tcPr>
            <w:tcW w:w="685" w:type="dxa"/>
            <w:tcBorders>
              <w:tl2br w:val="nil"/>
              <w:tr2bl w:val="nil"/>
            </w:tcBorders>
            <w:noWrap w:val="0"/>
            <w:vAlign w:val="center"/>
          </w:tcPr>
          <w:p w14:paraId="052DB314">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ascii="宋体" w:hAnsi="宋体" w:eastAsia="宋体" w:cs="宋体"/>
                <w:kern w:val="0"/>
                <w:sz w:val="21"/>
                <w:szCs w:val="21"/>
                <w:lang w:val="en-US" w:eastAsia="zh-CN" w:bidi="ar-SA"/>
              </w:rPr>
            </w:pPr>
            <w:r>
              <w:rPr>
                <w:rFonts w:hint="eastAsia" w:ascii="宋体" w:hAnsi="宋体" w:cs="宋体"/>
                <w:strike w:val="0"/>
                <w:dstrike w:val="0"/>
                <w:sz w:val="21"/>
                <w:szCs w:val="21"/>
                <w:lang w:val="en-US" w:eastAsia="zh-CN"/>
              </w:rPr>
              <w:t>19</w:t>
            </w:r>
            <w:r>
              <w:rPr>
                <w:rFonts w:hint="eastAsia" w:ascii="宋体" w:hAnsi="宋体" w:eastAsia="宋体" w:cs="宋体"/>
                <w:sz w:val="21"/>
                <w:szCs w:val="21"/>
                <w:lang w:val="en-US" w:eastAsia="zh-CN"/>
              </w:rPr>
              <w:t>分</w:t>
            </w:r>
          </w:p>
        </w:tc>
        <w:tc>
          <w:tcPr>
            <w:tcW w:w="4348" w:type="dxa"/>
            <w:tcBorders>
              <w:tl2br w:val="nil"/>
              <w:tr2bl w:val="nil"/>
            </w:tcBorders>
            <w:noWrap w:val="0"/>
            <w:vAlign w:val="center"/>
          </w:tcPr>
          <w:p w14:paraId="4C05FA44">
            <w:pPr>
              <w:widowControl/>
              <w:ind w:firstLine="0" w:firstLineChars="0"/>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需满足《招标文件》第五章招标人要求中“人员需求配置表”的基础上：</w:t>
            </w:r>
          </w:p>
          <w:p w14:paraId="3289D295">
            <w:pPr>
              <w:widowControl/>
              <w:ind w:firstLine="0" w:firstLineChars="0"/>
              <w:rPr>
                <w:rFonts w:hint="eastAsia" w:ascii="宋体" w:hAnsi="宋体"/>
                <w:b/>
                <w:bCs/>
                <w:color w:val="auto"/>
                <w:sz w:val="21"/>
                <w:szCs w:val="21"/>
                <w:lang w:eastAsia="zh-CN"/>
              </w:rPr>
            </w:pPr>
            <w:r>
              <w:rPr>
                <w:rFonts w:hint="eastAsia" w:ascii="宋体" w:hAnsi="宋体" w:eastAsia="宋体" w:cs="宋体"/>
                <w:b/>
                <w:bCs/>
                <w:sz w:val="21"/>
                <w:szCs w:val="21"/>
                <w:highlight w:val="none"/>
                <w:lang w:val="en-US" w:eastAsia="zh-CN"/>
              </w:rPr>
              <w:t>（一）勘察</w:t>
            </w:r>
            <w:r>
              <w:rPr>
                <w:rFonts w:hint="eastAsia" w:ascii="宋体" w:hAnsi="宋体"/>
                <w:b/>
                <w:bCs/>
                <w:color w:val="auto"/>
                <w:sz w:val="21"/>
                <w:szCs w:val="21"/>
                <w:lang w:val="en-US" w:eastAsia="zh-CN"/>
              </w:rPr>
              <w:t>单位人员</w:t>
            </w:r>
          </w:p>
          <w:p w14:paraId="3EF3D37E">
            <w:pPr>
              <w:widowControl/>
              <w:ind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1、勘察</w:t>
            </w:r>
            <w:r>
              <w:rPr>
                <w:rFonts w:hint="eastAsia" w:ascii="宋体" w:hAnsi="宋体" w:eastAsia="宋体" w:cs="宋体"/>
                <w:sz w:val="21"/>
                <w:szCs w:val="21"/>
                <w:highlight w:val="none"/>
              </w:rPr>
              <w:t>负责人</w:t>
            </w:r>
            <w:r>
              <w:rPr>
                <w:rFonts w:hint="eastAsia" w:ascii="宋体" w:hAnsi="宋体" w:eastAsia="宋体" w:cs="宋体"/>
                <w:sz w:val="21"/>
                <w:szCs w:val="21"/>
                <w:highlight w:val="none"/>
                <w:lang w:eastAsia="zh-CN"/>
              </w:rPr>
              <w:t>：</w:t>
            </w:r>
          </w:p>
          <w:p w14:paraId="34B9DE6E">
            <w:pPr>
              <w:widowControl/>
              <w:ind w:firstLine="210" w:firstLineChars="100"/>
              <w:rPr>
                <w:rFonts w:hint="default" w:ascii="宋体" w:hAnsi="宋体"/>
                <w:color w:val="0000FF"/>
                <w:sz w:val="21"/>
                <w:szCs w:val="21"/>
                <w:lang w:val="en-US" w:eastAsia="zh-CN"/>
              </w:rPr>
            </w:pPr>
            <w:r>
              <w:rPr>
                <w:rFonts w:hint="default" w:ascii="宋体" w:hAnsi="宋体" w:eastAsia="宋体" w:cs="宋体"/>
                <w:sz w:val="21"/>
                <w:szCs w:val="21"/>
                <w:highlight w:val="none"/>
                <w:lang w:val="en-US" w:eastAsia="zh-CN"/>
              </w:rPr>
              <w:t>具备建筑相关专业高级或以上技术职称得1分；中级技术职称得0.5分；其他情况不得分；本小项最高得1分。</w:t>
            </w:r>
          </w:p>
          <w:p w14:paraId="351EEEFC">
            <w:pPr>
              <w:widowControl/>
              <w:ind w:firstLine="0" w:firstLineChars="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设计</w:t>
            </w:r>
            <w:r>
              <w:rPr>
                <w:rFonts w:hint="eastAsia" w:ascii="宋体" w:hAnsi="宋体" w:eastAsia="宋体" w:cs="宋体"/>
                <w:b/>
                <w:bCs/>
                <w:sz w:val="21"/>
                <w:szCs w:val="21"/>
                <w:highlight w:val="none"/>
                <w:lang w:val="en-US" w:eastAsia="zh-CN"/>
              </w:rPr>
              <w:t>单位人员</w:t>
            </w:r>
          </w:p>
          <w:p w14:paraId="50351AA7">
            <w:pPr>
              <w:widowControl/>
              <w:ind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olor w:val="auto"/>
                <w:sz w:val="21"/>
                <w:szCs w:val="21"/>
              </w:rPr>
              <w:t>设计负责人</w:t>
            </w:r>
            <w:r>
              <w:rPr>
                <w:rFonts w:hint="eastAsia" w:ascii="宋体" w:hAnsi="宋体"/>
                <w:color w:val="auto"/>
                <w:sz w:val="21"/>
                <w:szCs w:val="21"/>
                <w:lang w:eastAsia="zh-CN"/>
              </w:rPr>
              <w:t>：</w:t>
            </w:r>
          </w:p>
          <w:p w14:paraId="7776D59A">
            <w:pPr>
              <w:widowControl/>
              <w:ind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color w:val="auto"/>
                <w:sz w:val="21"/>
                <w:szCs w:val="21"/>
                <w:highlight w:val="none"/>
                <w:lang w:val="zh-TW"/>
              </w:rPr>
              <w:t>具备</w:t>
            </w:r>
            <w:r>
              <w:rPr>
                <w:rFonts w:hint="eastAsia"/>
                <w:color w:val="auto"/>
                <w:sz w:val="21"/>
                <w:szCs w:val="21"/>
                <w:lang w:val="en-US" w:eastAsia="zh-CN"/>
              </w:rPr>
              <w:t>建筑</w:t>
            </w:r>
            <w:r>
              <w:rPr>
                <w:rFonts w:hint="eastAsia" w:ascii="宋体" w:hAnsi="宋体"/>
                <w:color w:val="auto"/>
                <w:sz w:val="21"/>
                <w:szCs w:val="21"/>
              </w:rPr>
              <w:t>相关</w:t>
            </w:r>
            <w:r>
              <w:rPr>
                <w:rFonts w:hint="eastAsia"/>
                <w:color w:val="auto"/>
                <w:sz w:val="21"/>
                <w:szCs w:val="21"/>
              </w:rPr>
              <w:t>专业</w:t>
            </w:r>
            <w:r>
              <w:rPr>
                <w:rFonts w:hint="eastAsia" w:ascii="宋体" w:hAnsi="宋体" w:eastAsia="宋体" w:cs="宋体"/>
                <w:color w:val="auto"/>
                <w:sz w:val="21"/>
                <w:szCs w:val="21"/>
                <w:highlight w:val="none"/>
                <w:lang w:val="zh-TW"/>
              </w:rPr>
              <w:t>高级或以上技术职称得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zh-TW"/>
              </w:rPr>
              <w:t>分</w:t>
            </w:r>
            <w:r>
              <w:rPr>
                <w:rFonts w:hint="eastAsia" w:ascii="宋体" w:hAnsi="宋体" w:eastAsia="宋体" w:cs="宋体"/>
                <w:color w:val="auto"/>
                <w:sz w:val="21"/>
                <w:szCs w:val="21"/>
                <w:highlight w:val="none"/>
                <w:lang w:val="zh-TW" w:eastAsia="zh-CN"/>
              </w:rPr>
              <w:t>；中级技术职称得</w:t>
            </w: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TW" w:eastAsia="zh-CN"/>
              </w:rPr>
              <w:t>分；其他情况不得分</w:t>
            </w:r>
            <w:r>
              <w:rPr>
                <w:rFonts w:hint="eastAsia" w:ascii="宋体" w:hAnsi="宋体" w:cs="宋体"/>
                <w:color w:val="auto"/>
                <w:sz w:val="21"/>
                <w:szCs w:val="21"/>
                <w:highlight w:val="none"/>
                <w:lang w:val="zh-TW" w:eastAsia="zh-CN"/>
              </w:rPr>
              <w:t>；</w:t>
            </w:r>
            <w:r>
              <w:rPr>
                <w:rFonts w:hint="eastAsia" w:ascii="宋体" w:hAnsi="宋体" w:eastAsia="宋体" w:cs="宋体"/>
                <w:sz w:val="21"/>
                <w:szCs w:val="21"/>
                <w:highlight w:val="none"/>
                <w:lang w:val="en-US" w:eastAsia="zh-CN"/>
              </w:rPr>
              <w:t>本小项最高得1分</w:t>
            </w:r>
            <w:r>
              <w:rPr>
                <w:rFonts w:hint="eastAsia" w:ascii="宋体" w:hAnsi="宋体" w:eastAsia="宋体" w:cs="宋体"/>
                <w:color w:val="auto"/>
                <w:sz w:val="21"/>
                <w:szCs w:val="21"/>
                <w:highlight w:val="none"/>
                <w:lang w:val="zh-TW"/>
              </w:rPr>
              <w:t>。</w:t>
            </w:r>
          </w:p>
          <w:p w14:paraId="3C3A3E05">
            <w:pPr>
              <w:widowControl/>
              <w:ind w:firstLine="0" w:firstLineChars="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default" w:ascii="宋体" w:hAnsi="宋体" w:eastAsia="宋体" w:cs="宋体"/>
                <w:sz w:val="21"/>
                <w:szCs w:val="21"/>
                <w:highlight w:val="none"/>
                <w:lang w:val="en-US" w:eastAsia="zh-CN"/>
              </w:rPr>
              <w:t>自2022年1月1日至投标截止时间止，以项目负责人或设计负责人身份</w:t>
            </w:r>
            <w:r>
              <w:rPr>
                <w:rFonts w:hint="eastAsia" w:ascii="宋体" w:hAnsi="宋体" w:eastAsia="宋体" w:cs="宋体"/>
                <w:sz w:val="21"/>
                <w:szCs w:val="21"/>
                <w:highlight w:val="none"/>
                <w:lang w:val="en-US" w:eastAsia="zh-CN"/>
              </w:rPr>
              <w:t>完成</w:t>
            </w:r>
            <w:r>
              <w:rPr>
                <w:rFonts w:hint="default" w:ascii="宋体" w:hAnsi="宋体" w:eastAsia="宋体" w:cs="宋体"/>
                <w:sz w:val="21"/>
                <w:szCs w:val="21"/>
                <w:highlight w:val="none"/>
                <w:lang w:val="en-US" w:eastAsia="zh-CN"/>
              </w:rPr>
              <w:t>过类似设计业绩</w:t>
            </w:r>
            <w:r>
              <w:rPr>
                <w:rFonts w:hint="eastAsia" w:ascii="宋体" w:hAnsi="宋体"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相关要求详见备注</w:t>
            </w:r>
            <w:r>
              <w:rPr>
                <w:rFonts w:hint="eastAsia" w:ascii="宋体" w:hAnsi="宋体" w:cs="宋体"/>
                <w:kern w:val="2"/>
                <w:sz w:val="21"/>
                <w:szCs w:val="21"/>
                <w:highlight w:val="none"/>
                <w:lang w:val="en-US" w:eastAsia="zh-CN" w:bidi="ar-SA"/>
              </w:rPr>
              <w:t>)的，</w:t>
            </w:r>
            <w:r>
              <w:rPr>
                <w:rFonts w:hint="default" w:ascii="宋体" w:hAnsi="宋体" w:eastAsia="宋体" w:cs="宋体"/>
                <w:color w:val="auto"/>
                <w:kern w:val="2"/>
                <w:sz w:val="21"/>
                <w:szCs w:val="21"/>
                <w:highlight w:val="none"/>
                <w:lang w:val="en-US" w:eastAsia="zh-CN" w:bidi="ar-SA"/>
              </w:rPr>
              <w:t>每提供一项</w:t>
            </w:r>
            <w:r>
              <w:rPr>
                <w:rFonts w:hint="default" w:ascii="宋体" w:hAnsi="宋体" w:eastAsia="宋体" w:cs="宋体"/>
                <w:sz w:val="21"/>
                <w:szCs w:val="21"/>
                <w:highlight w:val="none"/>
                <w:lang w:val="en-US" w:eastAsia="zh-CN"/>
              </w:rPr>
              <w:t>得</w:t>
            </w:r>
            <w:r>
              <w:rPr>
                <w:rFonts w:hint="eastAsia" w:ascii="宋体" w:hAnsi="宋体" w:eastAsia="宋体" w:cs="宋体"/>
                <w:sz w:val="21"/>
                <w:szCs w:val="21"/>
                <w:highlight w:val="none"/>
                <w:lang w:val="en-US" w:eastAsia="zh-CN"/>
              </w:rPr>
              <w:t>1</w:t>
            </w:r>
            <w:r>
              <w:rPr>
                <w:rFonts w:hint="default" w:ascii="宋体" w:hAnsi="宋体" w:eastAsia="宋体" w:cs="宋体"/>
                <w:sz w:val="21"/>
                <w:szCs w:val="21"/>
                <w:highlight w:val="none"/>
                <w:lang w:val="en-US" w:eastAsia="zh-CN"/>
              </w:rPr>
              <w:t>分</w:t>
            </w:r>
            <w:r>
              <w:rPr>
                <w:rFonts w:hint="eastAsia" w:ascii="宋体" w:hAnsi="宋体" w:eastAsia="宋体" w:cs="宋体"/>
                <w:sz w:val="21"/>
                <w:szCs w:val="21"/>
                <w:highlight w:val="none"/>
                <w:lang w:val="en-US" w:eastAsia="zh-CN"/>
              </w:rPr>
              <w:t>，</w:t>
            </w:r>
            <w:r>
              <w:rPr>
                <w:rFonts w:hint="default" w:ascii="宋体" w:hAnsi="宋体" w:eastAsia="宋体" w:cs="宋体"/>
                <w:sz w:val="21"/>
                <w:szCs w:val="21"/>
                <w:highlight w:val="none"/>
                <w:lang w:val="en-US" w:eastAsia="zh-CN"/>
              </w:rPr>
              <w:t>本小项最高得</w:t>
            </w:r>
            <w:r>
              <w:rPr>
                <w:rFonts w:hint="eastAsia" w:ascii="宋体" w:hAnsi="宋体" w:eastAsia="宋体" w:cs="宋体"/>
                <w:sz w:val="21"/>
                <w:szCs w:val="21"/>
                <w:highlight w:val="none"/>
                <w:lang w:val="en-US" w:eastAsia="zh-CN"/>
              </w:rPr>
              <w:t>2</w:t>
            </w:r>
            <w:r>
              <w:rPr>
                <w:rFonts w:hint="default" w:ascii="宋体" w:hAnsi="宋体" w:eastAsia="宋体" w:cs="宋体"/>
                <w:sz w:val="21"/>
                <w:szCs w:val="21"/>
                <w:highlight w:val="none"/>
                <w:lang w:val="en-US" w:eastAsia="zh-CN"/>
              </w:rPr>
              <w:t>分</w:t>
            </w:r>
            <w:r>
              <w:rPr>
                <w:rFonts w:hint="eastAsia" w:ascii="宋体" w:hAnsi="宋体" w:eastAsia="宋体" w:cs="宋体"/>
                <w:sz w:val="21"/>
                <w:szCs w:val="21"/>
                <w:highlight w:val="none"/>
                <w:lang w:val="en-US" w:eastAsia="zh-CN"/>
              </w:rPr>
              <w:t>。</w:t>
            </w:r>
          </w:p>
          <w:p w14:paraId="5350A700">
            <w:pPr>
              <w:widowControl/>
              <w:ind w:firstLine="0" w:firstLineChars="0"/>
              <w:rPr>
                <w:rFonts w:hint="eastAsia" w:ascii="宋体" w:hAnsi="宋体"/>
                <w:color w:val="auto"/>
                <w:sz w:val="21"/>
                <w:szCs w:val="21"/>
                <w:lang w:val="en-US" w:eastAsia="zh-CN"/>
              </w:rPr>
            </w:pPr>
            <w:r>
              <w:rPr>
                <w:rFonts w:hint="eastAsia" w:ascii="宋体" w:hAnsi="宋体" w:eastAsia="宋体" w:cs="宋体"/>
                <w:sz w:val="21"/>
                <w:szCs w:val="21"/>
                <w:highlight w:val="none"/>
                <w:lang w:val="en-US" w:eastAsia="zh-CN"/>
              </w:rPr>
              <w:t>2、</w:t>
            </w:r>
            <w:r>
              <w:rPr>
                <w:rFonts w:hint="default" w:ascii="宋体" w:hAnsi="宋体" w:eastAsia="宋体"/>
                <w:color w:val="auto"/>
                <w:sz w:val="21"/>
                <w:szCs w:val="21"/>
                <w:highlight w:val="none"/>
                <w:lang w:val="en-US" w:eastAsia="zh-CN"/>
              </w:rPr>
              <w:t>建筑专业</w:t>
            </w:r>
            <w:r>
              <w:rPr>
                <w:rFonts w:hint="eastAsia" w:ascii="宋体" w:hAnsi="宋体"/>
                <w:color w:val="auto"/>
                <w:sz w:val="21"/>
                <w:szCs w:val="21"/>
                <w:highlight w:val="none"/>
                <w:lang w:val="en-US" w:eastAsia="zh-CN"/>
              </w:rPr>
              <w:t>负</w:t>
            </w:r>
            <w:r>
              <w:rPr>
                <w:rFonts w:hint="eastAsia" w:ascii="宋体" w:hAnsi="宋体"/>
                <w:color w:val="auto"/>
                <w:sz w:val="21"/>
                <w:szCs w:val="21"/>
                <w:lang w:val="en-US" w:eastAsia="zh-CN"/>
              </w:rPr>
              <w:t>责</w:t>
            </w:r>
            <w:r>
              <w:rPr>
                <w:rFonts w:hint="default" w:ascii="宋体" w:hAnsi="宋体" w:eastAsia="宋体"/>
                <w:color w:val="auto"/>
                <w:sz w:val="21"/>
                <w:szCs w:val="21"/>
                <w:lang w:val="en-US" w:eastAsia="zh-CN"/>
              </w:rPr>
              <w:t>人</w:t>
            </w:r>
            <w:r>
              <w:rPr>
                <w:rFonts w:hint="eastAsia" w:ascii="宋体" w:hAnsi="宋体"/>
                <w:color w:val="auto"/>
                <w:sz w:val="21"/>
                <w:szCs w:val="21"/>
                <w:lang w:val="en-US" w:eastAsia="zh-CN"/>
              </w:rPr>
              <w:t>：</w:t>
            </w:r>
          </w:p>
          <w:p w14:paraId="1CDB2FC7">
            <w:pPr>
              <w:keepNext w:val="0"/>
              <w:keepLines w:val="0"/>
              <w:pageBreakBefore w:val="0"/>
              <w:widowControl/>
              <w:kinsoku/>
              <w:wordWrap/>
              <w:overflowPunct/>
              <w:topLinePunct w:val="0"/>
              <w:autoSpaceDE/>
              <w:autoSpaceDN/>
              <w:bidi w:val="0"/>
              <w:adjustRightInd/>
              <w:snapToGrid/>
              <w:spacing w:line="400" w:lineRule="exact"/>
              <w:ind w:right="0" w:rightChars="0"/>
              <w:textAlignment w:val="auto"/>
              <w:rPr>
                <w:rStyle w:val="24"/>
                <w:rFonts w:hint="eastAsia" w:ascii="宋体" w:hAnsi="宋体" w:eastAsia="宋体" w:cs="宋体"/>
                <w:color w:val="auto"/>
                <w:szCs w:val="21"/>
                <w:highlight w:val="none"/>
                <w:lang w:val="zh-TW" w:eastAsia="zh-CN"/>
              </w:rPr>
            </w:pPr>
            <w:r>
              <w:rPr>
                <w:rStyle w:val="24"/>
                <w:rFonts w:hint="eastAsia" w:ascii="宋体" w:hAnsi="宋体" w:eastAsia="宋体" w:cs="宋体"/>
                <w:color w:val="auto"/>
                <w:szCs w:val="21"/>
                <w:highlight w:val="none"/>
                <w:lang w:val="zh-TW"/>
              </w:rPr>
              <w:t>（1）</w:t>
            </w:r>
            <w:r>
              <w:rPr>
                <w:rStyle w:val="24"/>
                <w:rFonts w:hint="eastAsia" w:ascii="宋体" w:hAnsi="宋体" w:eastAsia="宋体" w:cs="宋体"/>
                <w:color w:val="auto"/>
                <w:szCs w:val="21"/>
                <w:highlight w:val="none"/>
                <w:u w:val="single"/>
                <w:lang w:val="zh-TW"/>
              </w:rPr>
              <w:t>具备注册建筑师资格</w:t>
            </w:r>
            <w:r>
              <w:rPr>
                <w:rStyle w:val="24"/>
                <w:rFonts w:hint="eastAsia" w:ascii="宋体" w:hAnsi="宋体" w:eastAsia="宋体" w:cs="宋体"/>
                <w:color w:val="auto"/>
                <w:szCs w:val="21"/>
                <w:highlight w:val="none"/>
                <w:lang w:val="zh-TW"/>
              </w:rPr>
              <w:t>，得</w:t>
            </w:r>
            <w:r>
              <w:rPr>
                <w:rStyle w:val="24"/>
                <w:rFonts w:hint="eastAsia" w:ascii="宋体" w:hAnsi="宋体" w:cs="宋体"/>
                <w:color w:val="auto"/>
                <w:szCs w:val="21"/>
                <w:highlight w:val="none"/>
                <w:lang w:val="en-US" w:eastAsia="zh-CN"/>
              </w:rPr>
              <w:t>1</w:t>
            </w:r>
            <w:r>
              <w:rPr>
                <w:rStyle w:val="24"/>
                <w:rFonts w:hint="eastAsia" w:ascii="宋体" w:hAnsi="宋体" w:eastAsia="宋体" w:cs="宋体"/>
                <w:color w:val="auto"/>
                <w:szCs w:val="21"/>
                <w:highlight w:val="none"/>
                <w:lang w:val="zh-TW"/>
              </w:rPr>
              <w:t>分</w:t>
            </w:r>
            <w:r>
              <w:rPr>
                <w:rStyle w:val="24"/>
                <w:rFonts w:hint="eastAsia" w:ascii="宋体" w:hAnsi="宋体" w:cs="宋体"/>
                <w:color w:val="auto"/>
                <w:szCs w:val="21"/>
                <w:highlight w:val="none"/>
                <w:lang w:val="zh-TW" w:eastAsia="zh-CN"/>
              </w:rPr>
              <w:t>。</w:t>
            </w:r>
          </w:p>
          <w:p w14:paraId="065F1426">
            <w:pPr>
              <w:keepNext w:val="0"/>
              <w:keepLines w:val="0"/>
              <w:pageBreakBefore w:val="0"/>
              <w:widowControl/>
              <w:kinsoku/>
              <w:wordWrap/>
              <w:overflowPunct/>
              <w:topLinePunct w:val="0"/>
              <w:autoSpaceDE/>
              <w:autoSpaceDN/>
              <w:bidi w:val="0"/>
              <w:adjustRightInd/>
              <w:snapToGrid/>
              <w:spacing w:line="400" w:lineRule="exact"/>
              <w:ind w:right="0" w:rightChars="0"/>
              <w:textAlignment w:val="auto"/>
              <w:rPr>
                <w:rStyle w:val="24"/>
                <w:rFonts w:hint="eastAsia" w:ascii="宋体" w:hAnsi="宋体" w:eastAsia="宋体" w:cs="宋体"/>
                <w:color w:val="auto"/>
                <w:szCs w:val="21"/>
                <w:highlight w:val="none"/>
                <w:lang w:val="zh-TW" w:eastAsia="zh-CN"/>
              </w:rPr>
            </w:pPr>
            <w:r>
              <w:rPr>
                <w:rStyle w:val="24"/>
                <w:rFonts w:hint="eastAsia" w:ascii="宋体" w:hAnsi="宋体" w:eastAsia="宋体" w:cs="宋体"/>
                <w:color w:val="auto"/>
                <w:szCs w:val="21"/>
                <w:highlight w:val="none"/>
                <w:lang w:val="zh-TW"/>
              </w:rPr>
              <w:t>（2）</w:t>
            </w:r>
            <w:r>
              <w:rPr>
                <w:rFonts w:hint="default" w:ascii="宋体" w:hAnsi="宋体" w:eastAsia="宋体" w:cs="宋体"/>
                <w:sz w:val="21"/>
                <w:szCs w:val="21"/>
                <w:highlight w:val="none"/>
                <w:lang w:val="en-US" w:eastAsia="zh-CN"/>
              </w:rPr>
              <w:t>具备建筑相关专业高级或以上技术职称得1分；中级技术职称得0.5分；其他情况不得分；本小项最高得1分。</w:t>
            </w:r>
          </w:p>
          <w:p w14:paraId="34EFCD54">
            <w:pPr>
              <w:widowControl/>
              <w:ind w:firstLine="0" w:firstLineChars="0"/>
              <w:rPr>
                <w:rStyle w:val="24"/>
                <w:rFonts w:hint="eastAsia" w:ascii="宋体" w:hAnsi="宋体" w:cs="宋体"/>
                <w:color w:val="auto"/>
                <w:szCs w:val="21"/>
                <w:highlight w:val="none"/>
                <w:lang w:val="en-US" w:eastAsia="zh-CN"/>
              </w:rPr>
            </w:pPr>
            <w:r>
              <w:rPr>
                <w:rStyle w:val="24"/>
                <w:rFonts w:hint="eastAsia" w:ascii="宋体" w:hAnsi="宋体" w:cs="宋体"/>
                <w:color w:val="auto"/>
                <w:szCs w:val="21"/>
                <w:highlight w:val="none"/>
                <w:lang w:val="en-US" w:eastAsia="zh-CN"/>
              </w:rPr>
              <w:t>3、</w:t>
            </w:r>
            <w:r>
              <w:rPr>
                <w:rFonts w:hint="eastAsia" w:ascii="宋体" w:hAnsi="宋体"/>
                <w:color w:val="auto"/>
                <w:sz w:val="21"/>
                <w:szCs w:val="21"/>
              </w:rPr>
              <w:t>给排水</w:t>
            </w:r>
            <w:r>
              <w:rPr>
                <w:rFonts w:hint="default" w:ascii="宋体" w:hAnsi="宋体" w:eastAsia="宋体"/>
                <w:color w:val="auto"/>
                <w:sz w:val="21"/>
                <w:szCs w:val="21"/>
                <w:lang w:val="en-US" w:eastAsia="zh-CN"/>
              </w:rPr>
              <w:t>专业</w:t>
            </w:r>
            <w:r>
              <w:rPr>
                <w:rFonts w:hint="eastAsia" w:ascii="宋体" w:hAnsi="宋体"/>
                <w:color w:val="auto"/>
                <w:sz w:val="21"/>
                <w:szCs w:val="21"/>
                <w:lang w:val="en-US" w:eastAsia="zh-CN"/>
              </w:rPr>
              <w:t>负责</w:t>
            </w:r>
            <w:r>
              <w:rPr>
                <w:rFonts w:hint="default" w:ascii="宋体" w:hAnsi="宋体" w:eastAsia="宋体"/>
                <w:color w:val="auto"/>
                <w:sz w:val="21"/>
                <w:szCs w:val="21"/>
                <w:lang w:val="en-US" w:eastAsia="zh-CN"/>
              </w:rPr>
              <w:t>人</w:t>
            </w:r>
            <w:r>
              <w:rPr>
                <w:rFonts w:hint="eastAsia" w:ascii="宋体" w:hAnsi="宋体"/>
                <w:color w:val="auto"/>
                <w:sz w:val="21"/>
                <w:szCs w:val="21"/>
                <w:lang w:val="en-US" w:eastAsia="zh-CN"/>
              </w:rPr>
              <w:t>：</w:t>
            </w:r>
          </w:p>
          <w:p w14:paraId="578A91F6">
            <w:pPr>
              <w:keepNext w:val="0"/>
              <w:keepLines w:val="0"/>
              <w:pageBreakBefore w:val="0"/>
              <w:widowControl/>
              <w:kinsoku/>
              <w:wordWrap/>
              <w:overflowPunct/>
              <w:topLinePunct w:val="0"/>
              <w:autoSpaceDE/>
              <w:autoSpaceDN/>
              <w:bidi w:val="0"/>
              <w:adjustRightInd/>
              <w:snapToGrid/>
              <w:spacing w:line="400" w:lineRule="exact"/>
              <w:ind w:right="0" w:rightChars="0"/>
              <w:textAlignment w:val="auto"/>
              <w:rPr>
                <w:rStyle w:val="24"/>
                <w:rFonts w:hint="eastAsia" w:ascii="宋体" w:hAnsi="宋体" w:eastAsia="宋体" w:cs="宋体"/>
                <w:color w:val="auto"/>
                <w:szCs w:val="21"/>
                <w:highlight w:val="none"/>
                <w:lang w:val="zh-TW" w:eastAsia="zh-CN"/>
              </w:rPr>
            </w:pPr>
            <w:r>
              <w:rPr>
                <w:rStyle w:val="24"/>
                <w:rFonts w:hint="eastAsia" w:ascii="宋体" w:hAnsi="宋体" w:eastAsia="宋体" w:cs="宋体"/>
                <w:color w:val="auto"/>
                <w:szCs w:val="21"/>
                <w:highlight w:val="none"/>
                <w:lang w:val="zh-TW"/>
              </w:rPr>
              <w:t>（1）具备</w:t>
            </w:r>
            <w:r>
              <w:rPr>
                <w:rFonts w:hint="eastAsia" w:ascii="宋体" w:hAnsi="宋体"/>
                <w:color w:val="auto"/>
                <w:sz w:val="21"/>
                <w:szCs w:val="21"/>
              </w:rPr>
              <w:t>注册设备工程师（给排水）</w:t>
            </w:r>
            <w:r>
              <w:rPr>
                <w:rStyle w:val="24"/>
                <w:rFonts w:hint="eastAsia" w:ascii="宋体" w:hAnsi="宋体" w:eastAsia="宋体" w:cs="宋体"/>
                <w:color w:val="auto"/>
                <w:szCs w:val="21"/>
                <w:highlight w:val="none"/>
                <w:lang w:val="zh-TW"/>
              </w:rPr>
              <w:t>资格，得</w:t>
            </w:r>
            <w:r>
              <w:rPr>
                <w:rStyle w:val="24"/>
                <w:rFonts w:hint="eastAsia" w:ascii="宋体" w:hAnsi="宋体" w:cs="宋体"/>
                <w:color w:val="auto"/>
                <w:szCs w:val="21"/>
                <w:highlight w:val="none"/>
                <w:lang w:val="en-US" w:eastAsia="zh-CN"/>
              </w:rPr>
              <w:t>1</w:t>
            </w:r>
            <w:r>
              <w:rPr>
                <w:rStyle w:val="24"/>
                <w:rFonts w:hint="eastAsia" w:ascii="宋体" w:hAnsi="宋体" w:eastAsia="宋体" w:cs="宋体"/>
                <w:color w:val="auto"/>
                <w:szCs w:val="21"/>
                <w:highlight w:val="none"/>
                <w:lang w:val="zh-TW"/>
              </w:rPr>
              <w:t>分</w:t>
            </w:r>
            <w:r>
              <w:rPr>
                <w:rStyle w:val="24"/>
                <w:rFonts w:hint="eastAsia" w:ascii="宋体" w:hAnsi="宋体" w:eastAsia="宋体" w:cs="宋体"/>
                <w:color w:val="auto"/>
                <w:szCs w:val="21"/>
                <w:highlight w:val="none"/>
                <w:lang w:val="zh-TW" w:eastAsia="zh-CN"/>
              </w:rPr>
              <w:t>。</w:t>
            </w:r>
          </w:p>
          <w:p w14:paraId="55F7FEA6">
            <w:pPr>
              <w:keepNext w:val="0"/>
              <w:keepLines w:val="0"/>
              <w:pageBreakBefore w:val="0"/>
              <w:widowControl/>
              <w:kinsoku/>
              <w:wordWrap/>
              <w:overflowPunct/>
              <w:topLinePunct w:val="0"/>
              <w:autoSpaceDE/>
              <w:autoSpaceDN/>
              <w:bidi w:val="0"/>
              <w:adjustRightInd/>
              <w:snapToGrid/>
              <w:spacing w:line="400" w:lineRule="exact"/>
              <w:ind w:right="0" w:rightChars="0"/>
              <w:textAlignment w:val="auto"/>
              <w:rPr>
                <w:rFonts w:hint="default" w:ascii="宋体" w:hAnsi="宋体" w:eastAsia="宋体" w:cs="宋体"/>
                <w:sz w:val="21"/>
                <w:szCs w:val="21"/>
                <w:highlight w:val="none"/>
                <w:lang w:val="en-US" w:eastAsia="zh-CN"/>
              </w:rPr>
            </w:pPr>
            <w:r>
              <w:rPr>
                <w:rStyle w:val="24"/>
                <w:rFonts w:hint="eastAsia" w:ascii="宋体" w:hAnsi="宋体" w:eastAsia="宋体" w:cs="宋体"/>
                <w:color w:val="auto"/>
                <w:szCs w:val="21"/>
                <w:highlight w:val="none"/>
                <w:lang w:val="zh-TW"/>
              </w:rPr>
              <w:t>（2）</w:t>
            </w:r>
            <w:r>
              <w:rPr>
                <w:rFonts w:hint="default" w:ascii="宋体" w:hAnsi="宋体" w:eastAsia="宋体" w:cs="宋体"/>
                <w:sz w:val="21"/>
                <w:szCs w:val="21"/>
                <w:highlight w:val="none"/>
                <w:lang w:val="en-US" w:eastAsia="zh-CN"/>
              </w:rPr>
              <w:t>具备建筑相关专业高级或以上技术职称得1分；中级技术职称得0.5分；其他情况不得分；本小项最高得1分。</w:t>
            </w:r>
          </w:p>
          <w:p w14:paraId="1E059D04">
            <w:pPr>
              <w:keepNext w:val="0"/>
              <w:keepLines w:val="0"/>
              <w:pageBreakBefore w:val="0"/>
              <w:widowControl/>
              <w:kinsoku/>
              <w:wordWrap/>
              <w:overflowPunct/>
              <w:topLinePunct w:val="0"/>
              <w:autoSpaceDE/>
              <w:autoSpaceDN/>
              <w:bidi w:val="0"/>
              <w:adjustRightInd/>
              <w:snapToGrid/>
              <w:spacing w:line="400" w:lineRule="exact"/>
              <w:ind w:right="0" w:rightChars="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r>
              <w:rPr>
                <w:rFonts w:hint="eastAsia" w:ascii="宋体" w:hAnsi="宋体"/>
                <w:color w:val="auto"/>
                <w:sz w:val="21"/>
                <w:szCs w:val="21"/>
              </w:rPr>
              <w:t>暖通</w:t>
            </w:r>
            <w:r>
              <w:rPr>
                <w:rFonts w:hint="default" w:ascii="宋体" w:hAnsi="宋体" w:eastAsia="宋体"/>
                <w:color w:val="auto"/>
                <w:sz w:val="21"/>
                <w:szCs w:val="21"/>
                <w:lang w:val="en-US" w:eastAsia="zh-CN"/>
              </w:rPr>
              <w:t>专业</w:t>
            </w:r>
            <w:r>
              <w:rPr>
                <w:rFonts w:hint="eastAsia" w:ascii="宋体" w:hAnsi="宋体"/>
                <w:color w:val="auto"/>
                <w:sz w:val="21"/>
                <w:szCs w:val="21"/>
                <w:lang w:val="en-US" w:eastAsia="zh-CN"/>
              </w:rPr>
              <w:t>负责</w:t>
            </w:r>
            <w:r>
              <w:rPr>
                <w:rFonts w:hint="default" w:ascii="宋体" w:hAnsi="宋体" w:eastAsia="宋体"/>
                <w:color w:val="auto"/>
                <w:sz w:val="21"/>
                <w:szCs w:val="21"/>
                <w:lang w:val="en-US" w:eastAsia="zh-CN"/>
              </w:rPr>
              <w:t>人</w:t>
            </w:r>
            <w:r>
              <w:rPr>
                <w:rFonts w:hint="eastAsia" w:ascii="宋体" w:hAnsi="宋体"/>
                <w:color w:val="auto"/>
                <w:sz w:val="21"/>
                <w:szCs w:val="21"/>
                <w:lang w:val="en-US" w:eastAsia="zh-CN"/>
              </w:rPr>
              <w:t>：</w:t>
            </w:r>
          </w:p>
          <w:p w14:paraId="75220D22">
            <w:pPr>
              <w:keepNext w:val="0"/>
              <w:keepLines w:val="0"/>
              <w:pageBreakBefore w:val="0"/>
              <w:widowControl/>
              <w:kinsoku/>
              <w:wordWrap/>
              <w:overflowPunct/>
              <w:topLinePunct w:val="0"/>
              <w:autoSpaceDE/>
              <w:autoSpaceDN/>
              <w:bidi w:val="0"/>
              <w:adjustRightInd/>
              <w:snapToGrid/>
              <w:spacing w:line="400" w:lineRule="exact"/>
              <w:ind w:right="0" w:rightChars="0"/>
              <w:textAlignment w:val="auto"/>
              <w:rPr>
                <w:rStyle w:val="24"/>
                <w:rFonts w:hint="eastAsia" w:ascii="宋体" w:hAnsi="宋体" w:eastAsia="宋体" w:cs="宋体"/>
                <w:color w:val="auto"/>
                <w:szCs w:val="21"/>
                <w:highlight w:val="none"/>
                <w:lang w:val="zh-TW" w:eastAsia="zh-CN"/>
              </w:rPr>
            </w:pPr>
            <w:r>
              <w:rPr>
                <w:rStyle w:val="24"/>
                <w:rFonts w:hint="eastAsia" w:ascii="宋体" w:hAnsi="宋体" w:eastAsia="宋体" w:cs="宋体"/>
                <w:color w:val="auto"/>
                <w:szCs w:val="21"/>
                <w:highlight w:val="none"/>
                <w:lang w:val="zh-TW"/>
              </w:rPr>
              <w:t>（1）具备</w:t>
            </w:r>
            <w:r>
              <w:rPr>
                <w:rFonts w:hint="eastAsia" w:ascii="宋体" w:hAnsi="宋体"/>
                <w:color w:val="auto"/>
                <w:sz w:val="21"/>
                <w:szCs w:val="21"/>
              </w:rPr>
              <w:t>注册设备工程师（暖通）</w:t>
            </w:r>
            <w:r>
              <w:rPr>
                <w:rStyle w:val="24"/>
                <w:rFonts w:hint="eastAsia" w:ascii="宋体" w:hAnsi="宋体" w:eastAsia="宋体" w:cs="宋体"/>
                <w:color w:val="auto"/>
                <w:szCs w:val="21"/>
                <w:highlight w:val="none"/>
                <w:lang w:val="zh-TW"/>
              </w:rPr>
              <w:t>资格，得</w:t>
            </w:r>
            <w:r>
              <w:rPr>
                <w:rStyle w:val="24"/>
                <w:rFonts w:hint="eastAsia" w:ascii="宋体" w:hAnsi="宋体" w:cs="宋体"/>
                <w:color w:val="auto"/>
                <w:szCs w:val="21"/>
                <w:highlight w:val="none"/>
                <w:lang w:val="en-US" w:eastAsia="zh-CN"/>
              </w:rPr>
              <w:t>1</w:t>
            </w:r>
            <w:r>
              <w:rPr>
                <w:rStyle w:val="24"/>
                <w:rFonts w:hint="eastAsia" w:ascii="宋体" w:hAnsi="宋体" w:eastAsia="宋体" w:cs="宋体"/>
                <w:color w:val="auto"/>
                <w:szCs w:val="21"/>
                <w:highlight w:val="none"/>
                <w:lang w:val="zh-TW"/>
              </w:rPr>
              <w:t>分</w:t>
            </w:r>
            <w:r>
              <w:rPr>
                <w:rStyle w:val="24"/>
                <w:rFonts w:hint="eastAsia" w:ascii="宋体" w:hAnsi="宋体" w:eastAsia="宋体" w:cs="宋体"/>
                <w:color w:val="auto"/>
                <w:szCs w:val="21"/>
                <w:highlight w:val="none"/>
                <w:lang w:val="zh-TW" w:eastAsia="zh-CN"/>
              </w:rPr>
              <w:t>。</w:t>
            </w:r>
          </w:p>
          <w:p w14:paraId="0A090E31">
            <w:pPr>
              <w:keepNext w:val="0"/>
              <w:keepLines w:val="0"/>
              <w:pageBreakBefore w:val="0"/>
              <w:widowControl/>
              <w:kinsoku/>
              <w:wordWrap/>
              <w:overflowPunct/>
              <w:topLinePunct w:val="0"/>
              <w:autoSpaceDE/>
              <w:autoSpaceDN/>
              <w:bidi w:val="0"/>
              <w:adjustRightInd/>
              <w:snapToGrid/>
              <w:spacing w:line="400" w:lineRule="exact"/>
              <w:ind w:right="0" w:rightChars="0"/>
              <w:textAlignment w:val="auto"/>
              <w:rPr>
                <w:rFonts w:hint="default" w:ascii="宋体" w:hAnsi="宋体" w:eastAsia="宋体" w:cs="宋体"/>
                <w:sz w:val="21"/>
                <w:szCs w:val="21"/>
                <w:highlight w:val="none"/>
                <w:lang w:val="en-US" w:eastAsia="zh-CN"/>
              </w:rPr>
            </w:pPr>
            <w:r>
              <w:rPr>
                <w:rStyle w:val="24"/>
                <w:rFonts w:hint="eastAsia" w:ascii="宋体" w:hAnsi="宋体" w:eastAsia="宋体" w:cs="宋体"/>
                <w:color w:val="auto"/>
                <w:szCs w:val="21"/>
                <w:highlight w:val="none"/>
                <w:lang w:val="zh-TW"/>
              </w:rPr>
              <w:t>（2）</w:t>
            </w:r>
            <w:r>
              <w:rPr>
                <w:rFonts w:hint="default" w:ascii="宋体" w:hAnsi="宋体" w:eastAsia="宋体" w:cs="宋体"/>
                <w:sz w:val="21"/>
                <w:szCs w:val="21"/>
                <w:highlight w:val="none"/>
                <w:lang w:val="en-US" w:eastAsia="zh-CN"/>
              </w:rPr>
              <w:t>具备建筑相关专业高级或以上技术职称得1分；中级技术职称得0.5分；其他情况不得分；本小项最高得1分。</w:t>
            </w:r>
          </w:p>
          <w:p w14:paraId="3F84BA37">
            <w:pPr>
              <w:keepNext w:val="0"/>
              <w:keepLines w:val="0"/>
              <w:pageBreakBefore w:val="0"/>
              <w:widowControl/>
              <w:kinsoku/>
              <w:wordWrap/>
              <w:overflowPunct/>
              <w:topLinePunct w:val="0"/>
              <w:autoSpaceDE/>
              <w:autoSpaceDN/>
              <w:bidi w:val="0"/>
              <w:adjustRightInd/>
              <w:snapToGrid/>
              <w:spacing w:line="400" w:lineRule="exact"/>
              <w:ind w:right="0" w:rightChars="0"/>
              <w:textAlignment w:val="auto"/>
              <w:rPr>
                <w:rFonts w:hint="eastAsia" w:ascii="宋体" w:hAnsi="宋体"/>
                <w:color w:val="auto"/>
                <w:sz w:val="21"/>
                <w:szCs w:val="21"/>
                <w:lang w:val="en-US" w:eastAsia="zh-CN"/>
              </w:rPr>
            </w:pPr>
            <w:r>
              <w:rPr>
                <w:rFonts w:hint="eastAsia" w:ascii="宋体" w:hAnsi="宋体" w:eastAsia="宋体" w:cs="宋体"/>
                <w:sz w:val="21"/>
                <w:szCs w:val="21"/>
                <w:highlight w:val="none"/>
                <w:lang w:val="en-US" w:eastAsia="zh-CN"/>
              </w:rPr>
              <w:t>5、</w:t>
            </w:r>
            <w:r>
              <w:rPr>
                <w:rFonts w:hint="eastAsia" w:ascii="宋体" w:hAnsi="宋体"/>
                <w:color w:val="auto"/>
                <w:sz w:val="21"/>
                <w:szCs w:val="21"/>
              </w:rPr>
              <w:t>电气</w:t>
            </w:r>
            <w:r>
              <w:rPr>
                <w:rFonts w:hint="default" w:ascii="宋体" w:hAnsi="宋体" w:eastAsia="宋体"/>
                <w:color w:val="auto"/>
                <w:sz w:val="21"/>
                <w:szCs w:val="21"/>
                <w:lang w:val="en-US" w:eastAsia="zh-CN"/>
              </w:rPr>
              <w:t>专业</w:t>
            </w:r>
            <w:r>
              <w:rPr>
                <w:rFonts w:hint="eastAsia" w:ascii="宋体" w:hAnsi="宋体"/>
                <w:color w:val="auto"/>
                <w:sz w:val="21"/>
                <w:szCs w:val="21"/>
                <w:lang w:val="en-US" w:eastAsia="zh-CN"/>
              </w:rPr>
              <w:t>负责</w:t>
            </w:r>
            <w:r>
              <w:rPr>
                <w:rFonts w:hint="default" w:ascii="宋体" w:hAnsi="宋体" w:eastAsia="宋体"/>
                <w:color w:val="auto"/>
                <w:sz w:val="21"/>
                <w:szCs w:val="21"/>
                <w:lang w:val="en-US" w:eastAsia="zh-CN"/>
              </w:rPr>
              <w:t>人</w:t>
            </w:r>
            <w:r>
              <w:rPr>
                <w:rFonts w:hint="eastAsia" w:ascii="宋体" w:hAnsi="宋体"/>
                <w:color w:val="auto"/>
                <w:sz w:val="21"/>
                <w:szCs w:val="21"/>
                <w:lang w:val="en-US" w:eastAsia="zh-CN"/>
              </w:rPr>
              <w:t>：</w:t>
            </w:r>
          </w:p>
          <w:p w14:paraId="222146C4">
            <w:pPr>
              <w:keepNext w:val="0"/>
              <w:keepLines w:val="0"/>
              <w:pageBreakBefore w:val="0"/>
              <w:widowControl/>
              <w:kinsoku/>
              <w:wordWrap/>
              <w:overflowPunct/>
              <w:topLinePunct w:val="0"/>
              <w:autoSpaceDE/>
              <w:autoSpaceDN/>
              <w:bidi w:val="0"/>
              <w:adjustRightInd/>
              <w:snapToGrid/>
              <w:spacing w:line="400" w:lineRule="exact"/>
              <w:ind w:right="0" w:rightChars="0"/>
              <w:textAlignment w:val="auto"/>
              <w:rPr>
                <w:rStyle w:val="24"/>
                <w:rFonts w:hint="eastAsia" w:ascii="宋体" w:hAnsi="宋体" w:eastAsia="宋体" w:cs="宋体"/>
                <w:color w:val="auto"/>
                <w:szCs w:val="21"/>
                <w:highlight w:val="none"/>
                <w:lang w:val="zh-TW"/>
              </w:rPr>
            </w:pPr>
            <w:r>
              <w:rPr>
                <w:rStyle w:val="24"/>
                <w:rFonts w:hint="eastAsia" w:ascii="宋体" w:hAnsi="宋体" w:eastAsia="宋体" w:cs="宋体"/>
                <w:color w:val="auto"/>
                <w:szCs w:val="21"/>
                <w:highlight w:val="none"/>
                <w:lang w:val="zh-TW"/>
              </w:rPr>
              <w:t>（1）具备</w:t>
            </w:r>
            <w:r>
              <w:rPr>
                <w:rFonts w:hint="eastAsia" w:ascii="宋体" w:hAnsi="宋体"/>
                <w:color w:val="auto"/>
                <w:sz w:val="21"/>
                <w:szCs w:val="21"/>
              </w:rPr>
              <w:t>注册电气工程师</w:t>
            </w:r>
            <w:r>
              <w:rPr>
                <w:rStyle w:val="24"/>
                <w:rFonts w:hint="eastAsia" w:ascii="宋体" w:hAnsi="宋体" w:eastAsia="宋体" w:cs="宋体"/>
                <w:color w:val="auto"/>
                <w:szCs w:val="21"/>
                <w:highlight w:val="none"/>
                <w:lang w:val="zh-TW"/>
              </w:rPr>
              <w:t>资格，得</w:t>
            </w:r>
            <w:r>
              <w:rPr>
                <w:rStyle w:val="24"/>
                <w:rFonts w:hint="eastAsia" w:ascii="宋体" w:hAnsi="宋体" w:cs="宋体"/>
                <w:color w:val="auto"/>
                <w:szCs w:val="21"/>
                <w:highlight w:val="none"/>
                <w:lang w:val="en-US" w:eastAsia="zh-CN"/>
              </w:rPr>
              <w:t>1</w:t>
            </w:r>
            <w:r>
              <w:rPr>
                <w:rStyle w:val="24"/>
                <w:rFonts w:hint="eastAsia" w:ascii="宋体" w:hAnsi="宋体" w:eastAsia="宋体" w:cs="宋体"/>
                <w:color w:val="auto"/>
                <w:szCs w:val="21"/>
                <w:highlight w:val="none"/>
                <w:lang w:val="zh-TW"/>
              </w:rPr>
              <w:t>分；</w:t>
            </w:r>
          </w:p>
          <w:p w14:paraId="7A3C081F">
            <w:pPr>
              <w:keepNext w:val="0"/>
              <w:keepLines w:val="0"/>
              <w:pageBreakBefore w:val="0"/>
              <w:widowControl/>
              <w:kinsoku/>
              <w:wordWrap/>
              <w:overflowPunct/>
              <w:topLinePunct w:val="0"/>
              <w:autoSpaceDE/>
              <w:autoSpaceDN/>
              <w:bidi w:val="0"/>
              <w:adjustRightInd/>
              <w:snapToGrid/>
              <w:spacing w:line="400" w:lineRule="exact"/>
              <w:ind w:right="0" w:rightChars="0"/>
              <w:textAlignment w:val="auto"/>
              <w:rPr>
                <w:rFonts w:hint="default" w:ascii="宋体" w:hAnsi="宋体" w:eastAsia="宋体" w:cs="宋体"/>
                <w:sz w:val="21"/>
                <w:szCs w:val="21"/>
                <w:highlight w:val="none"/>
                <w:lang w:val="en-US" w:eastAsia="zh-CN"/>
              </w:rPr>
            </w:pPr>
            <w:r>
              <w:rPr>
                <w:rStyle w:val="24"/>
                <w:rFonts w:hint="eastAsia" w:ascii="宋体" w:hAnsi="宋体" w:eastAsia="宋体" w:cs="宋体"/>
                <w:color w:val="auto"/>
                <w:szCs w:val="21"/>
                <w:highlight w:val="none"/>
                <w:lang w:val="zh-TW"/>
              </w:rPr>
              <w:t>（2）</w:t>
            </w:r>
            <w:r>
              <w:rPr>
                <w:rFonts w:hint="default" w:ascii="宋体" w:hAnsi="宋体" w:eastAsia="宋体" w:cs="宋体"/>
                <w:sz w:val="21"/>
                <w:szCs w:val="21"/>
                <w:highlight w:val="none"/>
                <w:lang w:val="en-US" w:eastAsia="zh-CN"/>
              </w:rPr>
              <w:t>具备建筑相关专业高级或以上技术职称得1分；中级技术职称得0.5分；其他情况不得分；本小项最高得1分。</w:t>
            </w:r>
          </w:p>
          <w:p w14:paraId="1D276A5F">
            <w:pPr>
              <w:widowControl/>
              <w:rPr>
                <w:rFonts w:hint="eastAsia" w:ascii="宋体" w:hAnsi="宋体" w:eastAsia="宋体" w:cs="宋体"/>
                <w:b/>
                <w:bCs/>
                <w:sz w:val="21"/>
                <w:szCs w:val="21"/>
                <w:u w:val="none"/>
              </w:rPr>
            </w:pPr>
            <w:r>
              <w:rPr>
                <w:rFonts w:hint="eastAsia" w:ascii="宋体" w:hAnsi="宋体" w:eastAsia="宋体" w:cs="宋体"/>
                <w:b/>
                <w:bCs/>
                <w:sz w:val="21"/>
                <w:szCs w:val="21"/>
                <w:highlight w:val="none"/>
                <w:u w:val="none"/>
                <w:lang w:eastAsia="zh-CN"/>
              </w:rPr>
              <w:t>（</w:t>
            </w:r>
            <w:r>
              <w:rPr>
                <w:rFonts w:hint="eastAsia" w:ascii="宋体" w:hAnsi="宋体" w:eastAsia="宋体" w:cs="宋体"/>
                <w:b/>
                <w:bCs/>
                <w:sz w:val="21"/>
                <w:szCs w:val="21"/>
                <w:highlight w:val="none"/>
                <w:u w:val="none"/>
                <w:lang w:val="en-US" w:eastAsia="zh-CN"/>
              </w:rPr>
              <w:t>三）施工单位人员</w:t>
            </w:r>
          </w:p>
          <w:p w14:paraId="2DB04BEB">
            <w:pPr>
              <w:widowControl/>
              <w:rPr>
                <w:rFonts w:hint="eastAsia" w:ascii="宋体" w:hAnsi="宋体" w:eastAsia="宋体" w:cs="宋体"/>
                <w:sz w:val="21"/>
                <w:szCs w:val="21"/>
                <w:u w:val="none"/>
                <w:lang w:eastAsia="zh-CN"/>
              </w:rPr>
            </w:pPr>
            <w:r>
              <w:rPr>
                <w:rFonts w:hint="eastAsia" w:ascii="宋体" w:hAnsi="宋体" w:eastAsia="宋体" w:cs="宋体"/>
                <w:sz w:val="21"/>
                <w:szCs w:val="21"/>
                <w:u w:val="none"/>
                <w:lang w:val="en-US" w:eastAsia="zh-CN"/>
              </w:rPr>
              <w:t>1、</w:t>
            </w:r>
            <w:r>
              <w:rPr>
                <w:rFonts w:hint="eastAsia" w:ascii="宋体" w:hAnsi="宋体" w:eastAsia="宋体" w:cs="宋体"/>
                <w:sz w:val="21"/>
                <w:szCs w:val="21"/>
                <w:u w:val="none"/>
              </w:rPr>
              <w:t>项目负责人</w:t>
            </w:r>
            <w:r>
              <w:rPr>
                <w:rFonts w:hint="eastAsia" w:ascii="宋体" w:hAnsi="宋体" w:eastAsia="宋体" w:cs="宋体"/>
                <w:sz w:val="21"/>
                <w:szCs w:val="21"/>
                <w:u w:val="none"/>
                <w:lang w:eastAsia="zh-CN"/>
              </w:rPr>
              <w:t>：</w:t>
            </w:r>
          </w:p>
          <w:p w14:paraId="637BD34C">
            <w:pPr>
              <w:widowControl/>
              <w:rPr>
                <w:rFonts w:hint="eastAsia" w:ascii="宋体" w:hAnsi="宋体" w:cs="宋体"/>
                <w:sz w:val="21"/>
                <w:szCs w:val="21"/>
                <w:u w:val="none"/>
                <w:lang w:eastAsia="zh-CN"/>
              </w:rPr>
            </w:pP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1</w:t>
            </w:r>
            <w:r>
              <w:rPr>
                <w:rFonts w:hint="eastAsia" w:ascii="宋体" w:hAnsi="宋体" w:eastAsia="宋体" w:cs="宋体"/>
                <w:sz w:val="21"/>
                <w:szCs w:val="21"/>
                <w:u w:val="none"/>
                <w:lang w:eastAsia="zh-CN"/>
              </w:rPr>
              <w:t>）</w:t>
            </w:r>
            <w:r>
              <w:rPr>
                <w:rFonts w:hint="eastAsia" w:ascii="宋体" w:hAnsi="宋体" w:eastAsia="宋体" w:cs="宋体"/>
                <w:sz w:val="21"/>
                <w:szCs w:val="21"/>
                <w:u w:val="none"/>
              </w:rPr>
              <w:t>具备建筑相关专业高级或以上</w:t>
            </w:r>
            <w:bookmarkStart w:id="545" w:name="_GoBack"/>
            <w:bookmarkEnd w:id="545"/>
            <w:r>
              <w:rPr>
                <w:rFonts w:hint="eastAsia" w:ascii="宋体" w:hAnsi="宋体" w:eastAsia="宋体" w:cs="宋体"/>
                <w:sz w:val="21"/>
                <w:szCs w:val="21"/>
                <w:u w:val="none"/>
              </w:rPr>
              <w:t>技术职称得1分；中级技术职称得0.5分；其他情况不得分；本小项最高得1分。</w:t>
            </w:r>
          </w:p>
          <w:p w14:paraId="393AE1F2">
            <w:pPr>
              <w:widowControl/>
              <w:rPr>
                <w:rFonts w:hint="eastAsia" w:ascii="宋体" w:hAnsi="宋体" w:cs="宋体"/>
                <w:sz w:val="21"/>
                <w:szCs w:val="21"/>
                <w:highlight w:val="none"/>
                <w:u w:val="none"/>
                <w:lang w:eastAsia="zh-CN"/>
              </w:rPr>
            </w:pPr>
            <w:r>
              <w:rPr>
                <w:rFonts w:hint="eastAsia" w:ascii="宋体" w:hAnsi="宋体" w:eastAsia="宋体" w:cs="宋体"/>
                <w:sz w:val="21"/>
                <w:szCs w:val="21"/>
                <w:highlight w:val="none"/>
                <w:u w:val="none"/>
                <w:lang w:val="en-US" w:eastAsia="zh-CN"/>
              </w:rPr>
              <w:t>（2）</w:t>
            </w:r>
            <w:r>
              <w:rPr>
                <w:rFonts w:hint="default" w:ascii="宋体" w:hAnsi="宋体" w:eastAsia="宋体" w:cs="宋体"/>
                <w:sz w:val="21"/>
                <w:szCs w:val="21"/>
                <w:highlight w:val="none"/>
                <w:u w:val="none"/>
                <w:lang w:val="en-US" w:eastAsia="zh-CN"/>
              </w:rPr>
              <w:t>自2022年1月1日至投标截止时间止，以项目负责人</w:t>
            </w:r>
            <w:r>
              <w:rPr>
                <w:rFonts w:hint="eastAsia" w:ascii="宋体" w:hAnsi="宋体" w:eastAsia="宋体" w:cs="宋体"/>
                <w:sz w:val="21"/>
                <w:szCs w:val="21"/>
                <w:highlight w:val="none"/>
                <w:u w:val="none"/>
                <w:lang w:val="en-US" w:eastAsia="zh-CN"/>
              </w:rPr>
              <w:t>完成</w:t>
            </w:r>
            <w:r>
              <w:rPr>
                <w:rFonts w:hint="default" w:ascii="宋体" w:hAnsi="宋体" w:eastAsia="宋体" w:cs="宋体"/>
                <w:sz w:val="21"/>
                <w:szCs w:val="21"/>
                <w:highlight w:val="none"/>
                <w:u w:val="none"/>
                <w:lang w:val="en-US" w:eastAsia="zh-CN"/>
              </w:rPr>
              <w:t>过</w:t>
            </w:r>
            <w:r>
              <w:rPr>
                <w:rFonts w:hint="eastAsia" w:ascii="宋体" w:hAnsi="宋体" w:eastAsia="宋体" w:cs="宋体"/>
                <w:kern w:val="2"/>
                <w:sz w:val="21"/>
                <w:szCs w:val="21"/>
                <w:highlight w:val="none"/>
                <w:u w:val="none"/>
                <w:lang w:val="en-US" w:eastAsia="zh-CN" w:bidi="ar-SA"/>
              </w:rPr>
              <w:t>质量合格的</w:t>
            </w:r>
            <w:r>
              <w:rPr>
                <w:rFonts w:hint="default" w:ascii="宋体" w:hAnsi="宋体" w:eastAsia="宋体" w:cs="宋体"/>
                <w:sz w:val="21"/>
                <w:szCs w:val="21"/>
                <w:highlight w:val="none"/>
                <w:u w:val="none"/>
                <w:lang w:val="en-US" w:eastAsia="zh-CN"/>
              </w:rPr>
              <w:t>类似</w:t>
            </w:r>
            <w:r>
              <w:rPr>
                <w:rFonts w:hint="eastAsia" w:ascii="宋体" w:hAnsi="宋体" w:eastAsia="宋体" w:cs="宋体"/>
                <w:sz w:val="21"/>
                <w:szCs w:val="21"/>
                <w:highlight w:val="none"/>
                <w:u w:val="none"/>
                <w:lang w:val="en-US" w:eastAsia="zh-CN"/>
              </w:rPr>
              <w:t>施工</w:t>
            </w:r>
            <w:r>
              <w:rPr>
                <w:rFonts w:hint="default" w:ascii="宋体" w:hAnsi="宋体" w:eastAsia="宋体" w:cs="宋体"/>
                <w:sz w:val="21"/>
                <w:szCs w:val="21"/>
                <w:highlight w:val="none"/>
                <w:u w:val="none"/>
                <w:lang w:val="en-US" w:eastAsia="zh-CN"/>
              </w:rPr>
              <w:t>业绩</w:t>
            </w:r>
            <w:r>
              <w:rPr>
                <w:rFonts w:hint="eastAsia" w:ascii="宋体" w:hAnsi="宋体" w:cs="宋体"/>
                <w:kern w:val="2"/>
                <w:sz w:val="21"/>
                <w:szCs w:val="21"/>
                <w:highlight w:val="none"/>
                <w:u w:val="none"/>
                <w:lang w:val="en-US" w:eastAsia="zh-CN" w:bidi="ar-SA"/>
              </w:rPr>
              <w:t>(</w:t>
            </w:r>
            <w:r>
              <w:rPr>
                <w:rFonts w:hint="eastAsia" w:ascii="宋体" w:hAnsi="宋体" w:eastAsia="宋体" w:cs="宋体"/>
                <w:kern w:val="2"/>
                <w:sz w:val="21"/>
                <w:szCs w:val="21"/>
                <w:highlight w:val="none"/>
                <w:u w:val="none"/>
                <w:lang w:val="en-US" w:eastAsia="zh-CN" w:bidi="ar-SA"/>
              </w:rPr>
              <w:t>相关要求详见备注</w:t>
            </w:r>
            <w:r>
              <w:rPr>
                <w:rFonts w:hint="eastAsia" w:ascii="宋体" w:hAnsi="宋体" w:cs="宋体"/>
                <w:kern w:val="2"/>
                <w:sz w:val="21"/>
                <w:szCs w:val="21"/>
                <w:highlight w:val="none"/>
                <w:u w:val="none"/>
                <w:lang w:val="en-US" w:eastAsia="zh-CN" w:bidi="ar-SA"/>
              </w:rPr>
              <w:t>)的，</w:t>
            </w:r>
            <w:r>
              <w:rPr>
                <w:rFonts w:hint="default" w:ascii="宋体" w:hAnsi="宋体" w:eastAsia="宋体" w:cs="宋体"/>
                <w:color w:val="auto"/>
                <w:kern w:val="2"/>
                <w:sz w:val="21"/>
                <w:szCs w:val="21"/>
                <w:highlight w:val="none"/>
                <w:u w:val="none"/>
                <w:lang w:val="en-US" w:eastAsia="zh-CN" w:bidi="ar-SA"/>
              </w:rPr>
              <w:t>每提供一项</w:t>
            </w:r>
            <w:r>
              <w:rPr>
                <w:rFonts w:hint="default" w:ascii="宋体" w:hAnsi="宋体" w:eastAsia="宋体" w:cs="宋体"/>
                <w:sz w:val="21"/>
                <w:szCs w:val="21"/>
                <w:highlight w:val="none"/>
                <w:u w:val="none"/>
                <w:lang w:val="en-US" w:eastAsia="zh-CN"/>
              </w:rPr>
              <w:t>得</w:t>
            </w:r>
            <w:r>
              <w:rPr>
                <w:rFonts w:hint="eastAsia" w:ascii="宋体" w:hAnsi="宋体" w:eastAsia="宋体" w:cs="宋体"/>
                <w:sz w:val="21"/>
                <w:szCs w:val="21"/>
                <w:highlight w:val="none"/>
                <w:u w:val="none"/>
                <w:lang w:val="en-US" w:eastAsia="zh-CN"/>
              </w:rPr>
              <w:t>1</w:t>
            </w:r>
            <w:r>
              <w:rPr>
                <w:rFonts w:hint="default" w:ascii="宋体" w:hAnsi="宋体" w:eastAsia="宋体" w:cs="宋体"/>
                <w:sz w:val="21"/>
                <w:szCs w:val="21"/>
                <w:highlight w:val="none"/>
                <w:u w:val="none"/>
                <w:lang w:val="en-US" w:eastAsia="zh-CN"/>
              </w:rPr>
              <w:t>分</w:t>
            </w:r>
            <w:r>
              <w:rPr>
                <w:rFonts w:hint="eastAsia" w:ascii="宋体" w:hAnsi="宋体" w:cs="宋体"/>
                <w:sz w:val="21"/>
                <w:szCs w:val="21"/>
                <w:highlight w:val="none"/>
                <w:u w:val="none"/>
                <w:lang w:val="en-US" w:eastAsia="zh-CN"/>
              </w:rPr>
              <w:t>，</w:t>
            </w:r>
            <w:r>
              <w:rPr>
                <w:rFonts w:hint="default" w:ascii="宋体" w:hAnsi="宋体" w:eastAsia="宋体" w:cs="宋体"/>
                <w:sz w:val="21"/>
                <w:szCs w:val="21"/>
                <w:highlight w:val="none"/>
                <w:u w:val="none"/>
                <w:lang w:val="en-US" w:eastAsia="zh-CN"/>
              </w:rPr>
              <w:t>本小项最高得</w:t>
            </w:r>
            <w:r>
              <w:rPr>
                <w:rFonts w:hint="eastAsia" w:ascii="宋体" w:hAnsi="宋体" w:cs="宋体"/>
                <w:sz w:val="21"/>
                <w:szCs w:val="21"/>
                <w:highlight w:val="none"/>
                <w:u w:val="none"/>
                <w:lang w:val="en-US" w:eastAsia="zh-CN"/>
              </w:rPr>
              <w:t>3</w:t>
            </w:r>
            <w:r>
              <w:rPr>
                <w:rFonts w:hint="default"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u w:val="none"/>
                <w:lang w:val="en-US" w:eastAsia="zh-CN"/>
              </w:rPr>
              <w:t>。</w:t>
            </w:r>
          </w:p>
          <w:p w14:paraId="695DFB30">
            <w:pPr>
              <w:widowControl/>
              <w:rPr>
                <w:rFonts w:hint="eastAsia" w:ascii="宋体" w:hAnsi="宋体" w:eastAsia="宋体" w:cs="宋体"/>
                <w:sz w:val="21"/>
                <w:szCs w:val="21"/>
                <w:u w:val="none"/>
                <w:lang w:eastAsia="zh-CN"/>
              </w:rPr>
            </w:pPr>
            <w:r>
              <w:rPr>
                <w:rFonts w:hint="eastAsia" w:ascii="宋体" w:hAnsi="宋体" w:eastAsia="宋体" w:cs="宋体"/>
                <w:sz w:val="21"/>
                <w:szCs w:val="21"/>
                <w:u w:val="none"/>
                <w:lang w:val="en-US" w:eastAsia="zh-CN"/>
              </w:rPr>
              <w:t>2、</w:t>
            </w:r>
            <w:r>
              <w:rPr>
                <w:rFonts w:hint="eastAsia" w:ascii="宋体" w:hAnsi="宋体" w:eastAsia="宋体" w:cs="宋体"/>
                <w:sz w:val="21"/>
                <w:szCs w:val="21"/>
                <w:u w:val="none"/>
              </w:rPr>
              <w:t>安全负责人</w:t>
            </w:r>
            <w:r>
              <w:rPr>
                <w:rFonts w:hint="eastAsia" w:ascii="宋体" w:hAnsi="宋体" w:eastAsia="宋体" w:cs="宋体"/>
                <w:sz w:val="21"/>
                <w:szCs w:val="21"/>
                <w:u w:val="none"/>
                <w:lang w:eastAsia="zh-CN"/>
              </w:rPr>
              <w:t>：</w:t>
            </w:r>
          </w:p>
          <w:p w14:paraId="3E6AEFC4">
            <w:pPr>
              <w:widowControl/>
              <w:ind w:firstLine="210" w:firstLineChars="100"/>
              <w:rPr>
                <w:rFonts w:hint="eastAsia" w:ascii="宋体" w:hAnsi="宋体" w:eastAsia="宋体" w:cs="宋体"/>
                <w:sz w:val="21"/>
                <w:szCs w:val="21"/>
                <w:u w:val="none"/>
                <w:lang w:eastAsia="zh-CN"/>
              </w:rPr>
            </w:pPr>
            <w:r>
              <w:rPr>
                <w:rFonts w:hint="eastAsia" w:ascii="宋体" w:hAnsi="宋体" w:eastAsia="宋体" w:cs="宋体"/>
                <w:sz w:val="21"/>
                <w:szCs w:val="21"/>
                <w:u w:val="none"/>
              </w:rPr>
              <w:t>具有注册安全工程师资格的得</w:t>
            </w:r>
            <w:r>
              <w:rPr>
                <w:rFonts w:hint="eastAsia" w:ascii="宋体" w:hAnsi="宋体" w:eastAsia="宋体" w:cs="宋体"/>
                <w:sz w:val="21"/>
                <w:szCs w:val="21"/>
                <w:u w:val="none"/>
                <w:lang w:val="en-US" w:eastAsia="zh-CN"/>
              </w:rPr>
              <w:t>1</w:t>
            </w:r>
            <w:r>
              <w:rPr>
                <w:rFonts w:hint="eastAsia" w:ascii="宋体" w:hAnsi="宋体" w:eastAsia="宋体" w:cs="宋体"/>
                <w:sz w:val="21"/>
                <w:szCs w:val="21"/>
                <w:u w:val="none"/>
              </w:rPr>
              <w:t>分</w:t>
            </w:r>
            <w:r>
              <w:rPr>
                <w:rFonts w:hint="eastAsia" w:ascii="宋体" w:hAnsi="宋体" w:eastAsia="宋体" w:cs="宋体"/>
                <w:sz w:val="21"/>
                <w:szCs w:val="21"/>
                <w:u w:val="none"/>
                <w:lang w:eastAsia="zh-CN"/>
              </w:rPr>
              <w:t>。</w:t>
            </w:r>
          </w:p>
          <w:p w14:paraId="4C50DB59">
            <w:pPr>
              <w:widowControl/>
              <w:ind w:firstLine="0" w:firstLineChars="0"/>
              <w:rPr>
                <w:rFonts w:hint="eastAsia" w:ascii="宋体" w:hAnsi="宋体"/>
                <w:color w:val="auto"/>
                <w:sz w:val="21"/>
                <w:szCs w:val="21"/>
                <w:u w:val="none"/>
                <w:lang w:eastAsia="zh-CN"/>
              </w:rPr>
            </w:pPr>
            <w:r>
              <w:rPr>
                <w:rFonts w:hint="eastAsia" w:ascii="宋体" w:hAnsi="宋体"/>
                <w:color w:val="auto"/>
                <w:sz w:val="21"/>
                <w:szCs w:val="21"/>
                <w:u w:val="none"/>
                <w:lang w:val="en-US" w:eastAsia="zh-CN"/>
              </w:rPr>
              <w:t>3、</w:t>
            </w:r>
            <w:r>
              <w:rPr>
                <w:rFonts w:hint="eastAsia" w:ascii="宋体" w:hAnsi="宋体"/>
                <w:color w:val="auto"/>
                <w:sz w:val="21"/>
                <w:szCs w:val="21"/>
                <w:u w:val="none"/>
              </w:rPr>
              <w:t>造价负责人</w:t>
            </w:r>
            <w:r>
              <w:rPr>
                <w:rFonts w:hint="eastAsia" w:ascii="宋体" w:hAnsi="宋体"/>
                <w:color w:val="auto"/>
                <w:sz w:val="21"/>
                <w:szCs w:val="21"/>
                <w:u w:val="none"/>
                <w:lang w:eastAsia="zh-CN"/>
              </w:rPr>
              <w:t>：</w:t>
            </w:r>
          </w:p>
          <w:p w14:paraId="01BAFBFA">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kern w:val="0"/>
                <w:sz w:val="21"/>
                <w:szCs w:val="21"/>
                <w:u w:val="none"/>
                <w:lang w:val="en-US" w:eastAsia="zh-CN" w:bidi="ar-SA"/>
              </w:rPr>
            </w:pPr>
            <w:r>
              <w:rPr>
                <w:rFonts w:hint="eastAsia" w:ascii="宋体" w:hAnsi="宋体" w:eastAsia="宋体" w:cs="宋体"/>
                <w:kern w:val="0"/>
                <w:sz w:val="21"/>
                <w:szCs w:val="21"/>
                <w:u w:val="none"/>
                <w:lang w:val="en-US" w:eastAsia="zh-CN" w:bidi="ar-SA"/>
              </w:rPr>
              <w:t>（1）</w:t>
            </w:r>
            <w:r>
              <w:rPr>
                <w:rFonts w:hint="eastAsia" w:ascii="宋体" w:hAnsi="宋体" w:eastAsia="宋体" w:cs="宋体"/>
                <w:sz w:val="21"/>
                <w:szCs w:val="21"/>
                <w:u w:val="none"/>
              </w:rPr>
              <w:t>具有</w:t>
            </w:r>
            <w:r>
              <w:rPr>
                <w:rFonts w:hint="eastAsia" w:ascii="宋体" w:hAnsi="宋体" w:eastAsia="宋体" w:cs="宋体"/>
                <w:sz w:val="21"/>
                <w:szCs w:val="21"/>
                <w:u w:val="none"/>
                <w:lang w:val="en-US" w:eastAsia="zh-CN"/>
              </w:rPr>
              <w:t>一级</w:t>
            </w:r>
            <w:r>
              <w:rPr>
                <w:rFonts w:hint="eastAsia" w:ascii="宋体" w:hAnsi="宋体"/>
                <w:color w:val="auto"/>
                <w:sz w:val="21"/>
                <w:szCs w:val="21"/>
                <w:u w:val="none"/>
              </w:rPr>
              <w:t>注册造价工程师</w:t>
            </w:r>
            <w:r>
              <w:rPr>
                <w:rFonts w:hint="eastAsia" w:ascii="宋体" w:hAnsi="宋体"/>
                <w:color w:val="auto"/>
                <w:sz w:val="21"/>
                <w:szCs w:val="21"/>
                <w:u w:val="none"/>
                <w:lang w:eastAsia="zh-CN"/>
              </w:rPr>
              <w:t>（</w:t>
            </w:r>
            <w:r>
              <w:rPr>
                <w:rFonts w:hint="eastAsia" w:ascii="宋体" w:hAnsi="宋体"/>
                <w:color w:val="auto"/>
                <w:sz w:val="21"/>
                <w:szCs w:val="21"/>
                <w:u w:val="none"/>
              </w:rPr>
              <w:t>土木建筑</w:t>
            </w:r>
            <w:r>
              <w:rPr>
                <w:rFonts w:hint="eastAsia" w:ascii="宋体" w:hAnsi="宋体"/>
                <w:color w:val="auto"/>
                <w:sz w:val="21"/>
                <w:szCs w:val="21"/>
                <w:u w:val="none"/>
                <w:lang w:eastAsia="zh-CN"/>
              </w:rPr>
              <w:t>）</w:t>
            </w:r>
            <w:r>
              <w:rPr>
                <w:rFonts w:hint="eastAsia" w:ascii="宋体" w:hAnsi="宋体" w:cs="宋体"/>
                <w:sz w:val="21"/>
                <w:szCs w:val="21"/>
                <w:u w:val="none"/>
                <w:lang w:val="en-US" w:eastAsia="zh-CN"/>
              </w:rPr>
              <w:t>的</w:t>
            </w:r>
            <w:r>
              <w:rPr>
                <w:rFonts w:hint="eastAsia" w:ascii="宋体" w:hAnsi="宋体" w:eastAsia="宋体" w:cs="宋体"/>
                <w:sz w:val="21"/>
                <w:szCs w:val="21"/>
                <w:u w:val="none"/>
              </w:rPr>
              <w:t>得1分</w:t>
            </w:r>
            <w:r>
              <w:rPr>
                <w:rFonts w:hint="eastAsia" w:ascii="宋体" w:hAnsi="宋体" w:cs="宋体"/>
                <w:sz w:val="21"/>
                <w:szCs w:val="21"/>
                <w:u w:val="none"/>
                <w:lang w:eastAsia="zh-CN"/>
              </w:rPr>
              <w:t>，</w:t>
            </w:r>
            <w:r>
              <w:rPr>
                <w:rFonts w:hint="eastAsia" w:ascii="宋体" w:hAnsi="宋体" w:cs="宋体"/>
                <w:sz w:val="21"/>
                <w:szCs w:val="21"/>
                <w:u w:val="none"/>
                <w:lang w:val="en-US" w:eastAsia="zh-CN"/>
              </w:rPr>
              <w:t>二</w:t>
            </w:r>
            <w:r>
              <w:rPr>
                <w:rFonts w:hint="eastAsia" w:ascii="宋体" w:hAnsi="宋体" w:eastAsia="宋体" w:cs="宋体"/>
                <w:sz w:val="21"/>
                <w:szCs w:val="21"/>
                <w:u w:val="none"/>
              </w:rPr>
              <w:t>级</w:t>
            </w:r>
            <w:r>
              <w:rPr>
                <w:rFonts w:hint="eastAsia" w:ascii="宋体" w:hAnsi="宋体"/>
                <w:color w:val="auto"/>
                <w:sz w:val="21"/>
                <w:szCs w:val="21"/>
                <w:u w:val="none"/>
              </w:rPr>
              <w:t>注册造价工程师</w:t>
            </w:r>
            <w:r>
              <w:rPr>
                <w:rFonts w:hint="eastAsia" w:ascii="宋体" w:hAnsi="宋体"/>
                <w:color w:val="auto"/>
                <w:sz w:val="21"/>
                <w:szCs w:val="21"/>
                <w:u w:val="none"/>
                <w:lang w:eastAsia="zh-CN"/>
              </w:rPr>
              <w:t>（</w:t>
            </w:r>
            <w:r>
              <w:rPr>
                <w:rFonts w:hint="eastAsia" w:ascii="宋体" w:hAnsi="宋体"/>
                <w:color w:val="auto"/>
                <w:sz w:val="21"/>
                <w:szCs w:val="21"/>
                <w:u w:val="none"/>
              </w:rPr>
              <w:t>土木建筑</w:t>
            </w:r>
            <w:r>
              <w:rPr>
                <w:rFonts w:hint="eastAsia" w:ascii="宋体" w:hAnsi="宋体"/>
                <w:color w:val="auto"/>
                <w:sz w:val="21"/>
                <w:szCs w:val="21"/>
                <w:u w:val="none"/>
                <w:lang w:eastAsia="zh-CN"/>
              </w:rPr>
              <w:t>）</w:t>
            </w:r>
            <w:r>
              <w:rPr>
                <w:rFonts w:hint="eastAsia" w:ascii="宋体" w:hAnsi="宋体" w:cs="宋体"/>
                <w:sz w:val="21"/>
                <w:szCs w:val="21"/>
                <w:u w:val="none"/>
                <w:lang w:val="en-US" w:eastAsia="zh-CN"/>
              </w:rPr>
              <w:t>的</w:t>
            </w:r>
            <w:r>
              <w:rPr>
                <w:rFonts w:hint="eastAsia" w:ascii="宋体" w:hAnsi="宋体" w:eastAsia="宋体" w:cs="宋体"/>
                <w:sz w:val="21"/>
                <w:szCs w:val="21"/>
                <w:u w:val="none"/>
              </w:rPr>
              <w:t>得</w:t>
            </w:r>
            <w:r>
              <w:rPr>
                <w:rFonts w:hint="eastAsia" w:ascii="宋体" w:hAnsi="宋体" w:eastAsia="宋体" w:cs="宋体"/>
                <w:sz w:val="21"/>
                <w:szCs w:val="21"/>
                <w:u w:val="none"/>
                <w:lang w:val="en-US" w:eastAsia="zh-CN"/>
              </w:rPr>
              <w:t>0.5</w:t>
            </w:r>
            <w:r>
              <w:rPr>
                <w:rFonts w:hint="eastAsia" w:ascii="宋体" w:hAnsi="宋体" w:eastAsia="宋体" w:cs="宋体"/>
                <w:sz w:val="21"/>
                <w:szCs w:val="21"/>
                <w:u w:val="none"/>
              </w:rPr>
              <w:t>分</w:t>
            </w:r>
            <w:r>
              <w:rPr>
                <w:rFonts w:hint="eastAsia" w:ascii="宋体" w:hAnsi="宋体" w:eastAsia="宋体" w:cs="宋体"/>
                <w:sz w:val="21"/>
                <w:szCs w:val="21"/>
                <w:u w:val="none"/>
                <w:lang w:eastAsia="zh-CN"/>
              </w:rPr>
              <w:t>，</w:t>
            </w:r>
            <w:r>
              <w:rPr>
                <w:rFonts w:hint="eastAsia" w:ascii="宋体" w:hAnsi="宋体" w:eastAsia="宋体" w:cs="宋体"/>
                <w:sz w:val="21"/>
                <w:szCs w:val="21"/>
                <w:highlight w:val="none"/>
                <w:u w:val="none"/>
                <w:lang w:val="en-US" w:eastAsia="zh-CN"/>
              </w:rPr>
              <w:t>不提供不得分，本小项最高得1分</w:t>
            </w:r>
            <w:r>
              <w:rPr>
                <w:rFonts w:hint="eastAsia" w:ascii="宋体" w:hAnsi="宋体" w:cs="宋体"/>
                <w:sz w:val="21"/>
                <w:szCs w:val="21"/>
                <w:u w:val="none"/>
                <w:lang w:val="en-US" w:eastAsia="zh-CN"/>
              </w:rPr>
              <w:t>。</w:t>
            </w:r>
          </w:p>
          <w:p w14:paraId="433477CC">
            <w:pPr>
              <w:keepNext w:val="0"/>
              <w:keepLines w:val="0"/>
              <w:pageBreakBefore w:val="0"/>
              <w:widowControl/>
              <w:kinsoku/>
              <w:wordWrap/>
              <w:overflowPunct/>
              <w:topLinePunct w:val="0"/>
              <w:autoSpaceDE/>
              <w:autoSpaceDN/>
              <w:bidi w:val="0"/>
              <w:adjustRightInd/>
              <w:snapToGrid/>
              <w:spacing w:after="157" w:afterLines="50" w:line="400" w:lineRule="exact"/>
              <w:ind w:firstLine="0" w:firstLineChars="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u w:val="none"/>
                <w:lang w:val="en-US" w:eastAsia="zh-CN" w:bidi="ar-SA"/>
              </w:rPr>
              <w:t>（2）</w:t>
            </w:r>
            <w:r>
              <w:rPr>
                <w:rFonts w:hint="default" w:ascii="宋体" w:hAnsi="宋体" w:eastAsia="宋体" w:cs="宋体"/>
                <w:kern w:val="0"/>
                <w:sz w:val="21"/>
                <w:szCs w:val="21"/>
                <w:u w:val="none"/>
                <w:lang w:val="en-US" w:eastAsia="zh-CN" w:bidi="ar-SA"/>
              </w:rPr>
              <w:t>具备建筑相关专业高级或以上技术职称得1分；中级技术职称得0.5分；其他情况不得分；本小项最高得1分。</w:t>
            </w:r>
          </w:p>
        </w:tc>
      </w:tr>
      <w:tr w14:paraId="3D84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4" w:type="dxa"/>
            <w:vMerge w:val="continue"/>
            <w:tcBorders>
              <w:tl2br w:val="nil"/>
              <w:tr2bl w:val="nil"/>
            </w:tcBorders>
            <w:noWrap w:val="0"/>
            <w:vAlign w:val="center"/>
          </w:tcPr>
          <w:p w14:paraId="6ABEAC46">
            <w:pPr>
              <w:pStyle w:val="15"/>
              <w:ind w:left="0" w:leftChars="0" w:firstLine="0" w:firstLineChars="0"/>
            </w:pPr>
          </w:p>
        </w:tc>
        <w:tc>
          <w:tcPr>
            <w:tcW w:w="896" w:type="dxa"/>
            <w:gridSpan w:val="2"/>
            <w:vMerge w:val="continue"/>
            <w:tcBorders>
              <w:tl2br w:val="nil"/>
              <w:tr2bl w:val="nil"/>
            </w:tcBorders>
            <w:noWrap w:val="0"/>
            <w:vAlign w:val="center"/>
          </w:tcPr>
          <w:p w14:paraId="148432C7">
            <w:pPr>
              <w:pStyle w:val="15"/>
              <w:ind w:left="0" w:leftChars="0" w:firstLine="0" w:firstLineChars="0"/>
            </w:pPr>
          </w:p>
        </w:tc>
        <w:tc>
          <w:tcPr>
            <w:tcW w:w="983" w:type="dxa"/>
            <w:vMerge w:val="continue"/>
            <w:tcBorders>
              <w:tl2br w:val="nil"/>
              <w:tr2bl w:val="nil"/>
            </w:tcBorders>
            <w:noWrap w:val="0"/>
            <w:vAlign w:val="center"/>
          </w:tcPr>
          <w:p w14:paraId="612880E0">
            <w:pPr>
              <w:pStyle w:val="15"/>
              <w:ind w:left="0" w:leftChars="0" w:firstLine="0" w:firstLineChars="0"/>
              <w:jc w:val="center"/>
              <w:rPr>
                <w:rFonts w:hint="eastAsia" w:ascii="宋体" w:hAnsi="宋体" w:eastAsia="宋体" w:cs="宋体"/>
                <w:spacing w:val="-11"/>
                <w:sz w:val="21"/>
                <w:szCs w:val="21"/>
                <w:lang w:val="en-US" w:eastAsia="zh-CN"/>
              </w:rPr>
            </w:pPr>
          </w:p>
        </w:tc>
        <w:tc>
          <w:tcPr>
            <w:tcW w:w="1026" w:type="dxa"/>
            <w:vMerge w:val="continue"/>
            <w:tcBorders>
              <w:tl2br w:val="nil"/>
              <w:tr2bl w:val="nil"/>
            </w:tcBorders>
            <w:noWrap w:val="0"/>
            <w:vAlign w:val="center"/>
          </w:tcPr>
          <w:p w14:paraId="16BBFDF8">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cs="宋体"/>
                <w:spacing w:val="-11"/>
                <w:sz w:val="21"/>
                <w:szCs w:val="21"/>
                <w:highlight w:val="none"/>
                <w:lang w:val="en-US" w:eastAsia="zh-CN"/>
              </w:rPr>
            </w:pPr>
          </w:p>
        </w:tc>
        <w:tc>
          <w:tcPr>
            <w:tcW w:w="685" w:type="dxa"/>
            <w:tcBorders>
              <w:tl2br w:val="nil"/>
              <w:tr2bl w:val="nil"/>
            </w:tcBorders>
            <w:noWrap w:val="0"/>
            <w:vAlign w:val="center"/>
          </w:tcPr>
          <w:p w14:paraId="08B3BD8E">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pacing w:val="-6"/>
                <w:kern w:val="0"/>
                <w:sz w:val="21"/>
                <w:szCs w:val="21"/>
                <w:lang w:val="en-US" w:eastAsia="zh-CN" w:bidi="ar-SA"/>
              </w:rPr>
            </w:pPr>
            <w:r>
              <w:rPr>
                <w:rFonts w:hint="eastAsia" w:ascii="宋体" w:hAnsi="宋体" w:eastAsia="宋体" w:cs="宋体"/>
                <w:spacing w:val="-6"/>
                <w:sz w:val="21"/>
                <w:szCs w:val="21"/>
                <w:lang w:val="en-US" w:eastAsia="zh-CN"/>
              </w:rPr>
              <w:t>5</w:t>
            </w:r>
            <w:r>
              <w:rPr>
                <w:rFonts w:hint="eastAsia" w:ascii="宋体" w:hAnsi="宋体" w:eastAsia="宋体" w:cs="宋体"/>
                <w:sz w:val="21"/>
                <w:szCs w:val="21"/>
                <w:lang w:val="en-US" w:eastAsia="zh-CN"/>
              </w:rPr>
              <w:t>分</w:t>
            </w:r>
          </w:p>
        </w:tc>
        <w:tc>
          <w:tcPr>
            <w:tcW w:w="4348" w:type="dxa"/>
            <w:tcBorders>
              <w:tl2br w:val="nil"/>
              <w:tr2bl w:val="nil"/>
            </w:tcBorders>
            <w:noWrap w:val="0"/>
            <w:vAlign w:val="center"/>
          </w:tcPr>
          <w:p w14:paraId="63495D52">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cs="Calibri"/>
                <w:color w:val="auto"/>
                <w:kern w:val="2"/>
                <w:szCs w:val="22"/>
                <w:highlight w:val="none"/>
                <w:lang w:val="zh-CN"/>
              </w:rPr>
              <w:t>【</w:t>
            </w:r>
            <w:r>
              <w:rPr>
                <w:rFonts w:hint="eastAsia" w:ascii="宋体" w:hAnsi="宋体" w:eastAsia="宋体" w:cs="宋体"/>
                <w:kern w:val="0"/>
                <w:sz w:val="21"/>
                <w:szCs w:val="21"/>
                <w:highlight w:val="none"/>
                <w:lang w:val="en-US" w:eastAsia="zh-CN"/>
              </w:rPr>
              <w:t>优</w:t>
            </w:r>
            <w:r>
              <w:rPr>
                <w:rFonts w:hint="eastAsia" w:ascii="宋体" w:hAnsi="宋体" w:eastAsia="宋体" w:cs="宋体"/>
                <w:kern w:val="0"/>
                <w:sz w:val="21"/>
                <w:szCs w:val="21"/>
                <w:highlight w:val="none"/>
                <w:lang w:val="en-US"/>
              </w:rPr>
              <w:t>】</w:t>
            </w:r>
            <w:r>
              <w:rPr>
                <w:rFonts w:hint="eastAsia" w:ascii="宋体" w:hAnsi="宋体" w:eastAsia="宋体" w:cs="宋体"/>
                <w:kern w:val="0"/>
                <w:sz w:val="21"/>
                <w:szCs w:val="21"/>
                <w:highlight w:val="none"/>
                <w:lang w:val="en-US" w:eastAsia="zh-CN"/>
              </w:rPr>
              <w:t>5分：</w:t>
            </w:r>
            <w:r>
              <w:rPr>
                <w:rFonts w:hint="eastAsia" w:ascii="宋体" w:hAnsi="宋体" w:eastAsia="宋体" w:cs="宋体"/>
                <w:sz w:val="21"/>
                <w:szCs w:val="21"/>
                <w:lang w:val="en-US" w:eastAsia="zh-CN"/>
              </w:rPr>
              <w:t>针对本项目需求和特点专门制定了针对性高的设计和施工融合措施，措施方案切实可行，具体有效；对关键技术问题的分析准确、对相应的关键技术问题逐一提供对策、措施得当。</w:t>
            </w:r>
          </w:p>
          <w:p w14:paraId="3F0FC2F6">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【良】3分：针对本项目需求和特点制定了较详细的设计和施工融合措施，措施方案基本可行，比较有效；对关键技术问题的分析比较准确、对相应的关键技术问题逐一提供对策。</w:t>
            </w:r>
          </w:p>
          <w:p w14:paraId="6EFED16B">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1分：</w:t>
            </w:r>
            <w:r>
              <w:rPr>
                <w:rFonts w:hint="eastAsia" w:ascii="宋体" w:hAnsi="宋体" w:eastAsia="宋体" w:cs="宋体"/>
                <w:sz w:val="21"/>
                <w:szCs w:val="21"/>
                <w:lang w:val="en-US" w:eastAsia="zh-CN"/>
              </w:rPr>
              <w:t>针对本项目需求和特点制定了基本的设计和施工融合措施，措施方案基本适用；对关键技术问题的分析简单。</w:t>
            </w:r>
          </w:p>
          <w:p w14:paraId="2E4F6C26">
            <w:pPr>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差</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0分：</w:t>
            </w:r>
            <w:r>
              <w:rPr>
                <w:rFonts w:hint="eastAsia" w:ascii="宋体" w:hAnsi="宋体" w:eastAsia="宋体" w:cs="宋体"/>
                <w:sz w:val="21"/>
                <w:szCs w:val="21"/>
                <w:lang w:val="en-US" w:eastAsia="zh-CN"/>
              </w:rPr>
              <w:t>无提供设计和施工融合措施的。</w:t>
            </w:r>
          </w:p>
        </w:tc>
      </w:tr>
      <w:tr w14:paraId="279F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4" w:type="dxa"/>
            <w:vMerge w:val="continue"/>
            <w:tcBorders>
              <w:tl2br w:val="nil"/>
              <w:tr2bl w:val="nil"/>
            </w:tcBorders>
            <w:noWrap w:val="0"/>
            <w:vAlign w:val="center"/>
          </w:tcPr>
          <w:p w14:paraId="5C7FBE6D">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pPr>
          </w:p>
        </w:tc>
        <w:tc>
          <w:tcPr>
            <w:tcW w:w="896" w:type="dxa"/>
            <w:gridSpan w:val="2"/>
            <w:vMerge w:val="continue"/>
            <w:tcBorders>
              <w:tl2br w:val="nil"/>
              <w:tr2bl w:val="nil"/>
            </w:tcBorders>
            <w:noWrap w:val="0"/>
            <w:vAlign w:val="center"/>
          </w:tcPr>
          <w:p w14:paraId="51F237F7">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pPr>
          </w:p>
        </w:tc>
        <w:tc>
          <w:tcPr>
            <w:tcW w:w="983" w:type="dxa"/>
            <w:vMerge w:val="continue"/>
            <w:tcBorders>
              <w:tl2br w:val="nil"/>
              <w:tr2bl w:val="nil"/>
            </w:tcBorders>
            <w:noWrap w:val="0"/>
            <w:vAlign w:val="center"/>
          </w:tcPr>
          <w:p w14:paraId="68EF9690">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pPr>
          </w:p>
        </w:tc>
        <w:tc>
          <w:tcPr>
            <w:tcW w:w="1026" w:type="dxa"/>
            <w:tcBorders>
              <w:tl2br w:val="nil"/>
              <w:tr2bl w:val="nil"/>
            </w:tcBorders>
            <w:noWrap w:val="0"/>
            <w:vAlign w:val="center"/>
          </w:tcPr>
          <w:p w14:paraId="09FD4549">
            <w:pPr>
              <w:autoSpaceDE w:val="0"/>
              <w:autoSpaceDN w:val="0"/>
              <w:adjustRightInd w:val="0"/>
              <w:snapToGrid w:val="0"/>
              <w:jc w:val="center"/>
              <w:rPr>
                <w:rFonts w:hint="eastAsia" w:ascii="宋体" w:hAnsi="宋体" w:eastAsia="宋体" w:cs="宋体"/>
                <w:color w:val="auto"/>
                <w:kern w:val="2"/>
                <w:sz w:val="21"/>
                <w:szCs w:val="21"/>
                <w:highlight w:val="none"/>
                <w:lang w:val="en-US" w:eastAsia="zh-CN" w:bidi="ar-SA"/>
              </w:rPr>
            </w:pPr>
            <w:r>
              <w:rPr>
                <w:rFonts w:ascii="宋体" w:hAnsi="宋体" w:eastAsia="宋体" w:cs="宋体"/>
                <w:color w:val="auto"/>
                <w:szCs w:val="21"/>
                <w:highlight w:val="none"/>
              </w:rPr>
              <w:t>安全控制措施</w:t>
            </w:r>
          </w:p>
        </w:tc>
        <w:tc>
          <w:tcPr>
            <w:tcW w:w="685" w:type="dxa"/>
            <w:tcBorders>
              <w:tl2br w:val="nil"/>
              <w:tr2bl w:val="nil"/>
            </w:tcBorders>
            <w:noWrap w:val="0"/>
            <w:vAlign w:val="center"/>
          </w:tcPr>
          <w:p w14:paraId="1505F608">
            <w:pPr>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10分</w:t>
            </w:r>
          </w:p>
        </w:tc>
        <w:tc>
          <w:tcPr>
            <w:tcW w:w="4348" w:type="dxa"/>
            <w:tcBorders>
              <w:tl2br w:val="nil"/>
              <w:tr2bl w:val="nil"/>
            </w:tcBorders>
            <w:noWrap w:val="0"/>
            <w:vAlign w:val="center"/>
          </w:tcPr>
          <w:p w14:paraId="4A8047E8">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kern w:val="0"/>
                <w:sz w:val="21"/>
                <w:szCs w:val="21"/>
                <w:lang w:val="en-US" w:eastAsia="zh-CN" w:bidi="ar-SA"/>
              </w:rPr>
              <w:t>【优】10分：</w:t>
            </w:r>
            <w:r>
              <w:rPr>
                <w:rFonts w:hint="eastAsia" w:ascii="宋体" w:hAnsi="宋体" w:eastAsia="宋体" w:cs="宋体"/>
                <w:color w:val="auto"/>
                <w:szCs w:val="21"/>
                <w:highlight w:val="none"/>
                <w:lang w:val="en-US" w:eastAsia="zh-CN"/>
              </w:rPr>
              <w:t>有提供满足项目要求的、全面详细的安全文明施工保证措施，提供科学完善的保证体系、详细施工平面布置图的，能确保安全文明施工的。</w:t>
            </w:r>
          </w:p>
          <w:p w14:paraId="7CA684A5">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kern w:val="0"/>
                <w:sz w:val="21"/>
                <w:szCs w:val="21"/>
                <w:lang w:val="en-US" w:eastAsia="zh-CN" w:bidi="ar-SA"/>
              </w:rPr>
              <w:t>【良】7分：</w:t>
            </w:r>
            <w:r>
              <w:rPr>
                <w:rFonts w:hint="eastAsia" w:ascii="宋体" w:hAnsi="宋体" w:eastAsia="宋体" w:cs="宋体"/>
                <w:color w:val="auto"/>
                <w:szCs w:val="21"/>
                <w:highlight w:val="none"/>
                <w:lang w:val="en-US" w:eastAsia="zh-CN"/>
              </w:rPr>
              <w:t>有提供较详细的安全文明施工保证措施，提供较科学的保证体系、粗略的施工平面布置图的。</w:t>
            </w:r>
          </w:p>
          <w:p w14:paraId="1FDA4674">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【中】3分：有提供简单的安全文明施工保证措施，提供简单的保证体系。</w:t>
            </w:r>
          </w:p>
          <w:p w14:paraId="70C58C3C">
            <w:pPr>
              <w:adjustRightInd w:val="0"/>
              <w:snapToGrid w:val="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差</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Cs w:val="21"/>
                <w:highlight w:val="none"/>
                <w:lang w:val="en-US" w:eastAsia="zh-CN"/>
              </w:rPr>
              <w:t>无提供安全文明施工措施的。</w:t>
            </w:r>
          </w:p>
        </w:tc>
      </w:tr>
      <w:tr w14:paraId="533A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4" w:type="dxa"/>
            <w:vMerge w:val="continue"/>
            <w:tcBorders>
              <w:tl2br w:val="nil"/>
              <w:tr2bl w:val="nil"/>
            </w:tcBorders>
            <w:noWrap w:val="0"/>
            <w:vAlign w:val="center"/>
          </w:tcPr>
          <w:p w14:paraId="218558B2">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pPr>
          </w:p>
        </w:tc>
        <w:tc>
          <w:tcPr>
            <w:tcW w:w="896" w:type="dxa"/>
            <w:gridSpan w:val="2"/>
            <w:vMerge w:val="continue"/>
            <w:tcBorders>
              <w:tl2br w:val="nil"/>
              <w:tr2bl w:val="nil"/>
            </w:tcBorders>
            <w:noWrap w:val="0"/>
            <w:vAlign w:val="center"/>
          </w:tcPr>
          <w:p w14:paraId="552F8918">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pPr>
          </w:p>
        </w:tc>
        <w:tc>
          <w:tcPr>
            <w:tcW w:w="983" w:type="dxa"/>
            <w:vMerge w:val="continue"/>
            <w:tcBorders>
              <w:tl2br w:val="nil"/>
              <w:tr2bl w:val="nil"/>
            </w:tcBorders>
            <w:noWrap w:val="0"/>
            <w:vAlign w:val="center"/>
          </w:tcPr>
          <w:p w14:paraId="4587A053">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pPr>
          </w:p>
        </w:tc>
        <w:tc>
          <w:tcPr>
            <w:tcW w:w="1026" w:type="dxa"/>
            <w:tcBorders>
              <w:tl2br w:val="nil"/>
              <w:tr2bl w:val="nil"/>
            </w:tcBorders>
            <w:noWrap w:val="0"/>
            <w:vAlign w:val="center"/>
          </w:tcPr>
          <w:p w14:paraId="70216A41">
            <w:pPr>
              <w:autoSpaceDE w:val="0"/>
              <w:autoSpaceDN w:val="0"/>
              <w:adjustRightInd w:val="0"/>
              <w:snapToGrid w:val="0"/>
              <w:jc w:val="center"/>
              <w:rPr>
                <w:rFonts w:hint="eastAsia" w:ascii="宋体" w:hAnsi="宋体" w:eastAsia="宋体" w:cs="宋体"/>
                <w:kern w:val="0"/>
                <w:sz w:val="21"/>
                <w:szCs w:val="21"/>
                <w:lang w:val="en-US" w:eastAsia="zh-CN" w:bidi="ar-SA"/>
              </w:rPr>
            </w:pPr>
            <w:r>
              <w:rPr>
                <w:rFonts w:ascii="宋体" w:hAnsi="宋体" w:eastAsia="宋体" w:cs="宋体"/>
                <w:color w:val="auto"/>
                <w:szCs w:val="21"/>
                <w:highlight w:val="none"/>
              </w:rPr>
              <w:t>质量控制措施</w:t>
            </w:r>
          </w:p>
        </w:tc>
        <w:tc>
          <w:tcPr>
            <w:tcW w:w="685" w:type="dxa"/>
            <w:tcBorders>
              <w:tl2br w:val="nil"/>
              <w:tr2bl w:val="nil"/>
            </w:tcBorders>
            <w:noWrap w:val="0"/>
            <w:vAlign w:val="center"/>
          </w:tcPr>
          <w:p w14:paraId="68399BBE">
            <w:pPr>
              <w:adjustRightInd w:val="0"/>
              <w:snapToGrid w:val="0"/>
              <w:jc w:val="center"/>
              <w:rPr>
                <w:rFonts w:hint="default" w:ascii="宋体" w:hAnsi="宋体" w:eastAsia="宋体" w:cs="宋体"/>
                <w:kern w:val="0"/>
                <w:sz w:val="21"/>
                <w:szCs w:val="21"/>
                <w:lang w:val="en-US" w:eastAsia="zh-CN" w:bidi="ar-SA"/>
              </w:rPr>
            </w:pPr>
            <w:r>
              <w:rPr>
                <w:rFonts w:hint="eastAsia" w:ascii="宋体" w:hAnsi="宋体" w:eastAsia="宋体" w:cs="宋体"/>
                <w:color w:val="auto"/>
                <w:szCs w:val="21"/>
                <w:highlight w:val="none"/>
                <w:lang w:val="en-US" w:eastAsia="zh-CN"/>
              </w:rPr>
              <w:t>10</w:t>
            </w:r>
          </w:p>
        </w:tc>
        <w:tc>
          <w:tcPr>
            <w:tcW w:w="4348" w:type="dxa"/>
            <w:tcBorders>
              <w:tl2br w:val="nil"/>
              <w:tr2bl w:val="nil"/>
            </w:tcBorders>
            <w:noWrap w:val="0"/>
            <w:vAlign w:val="center"/>
          </w:tcPr>
          <w:p w14:paraId="14F7DD8A">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kern w:val="0"/>
                <w:sz w:val="21"/>
                <w:szCs w:val="21"/>
                <w:lang w:val="en-US" w:eastAsia="zh-CN" w:bidi="ar-SA"/>
              </w:rPr>
              <w:t>【优】10分：</w:t>
            </w:r>
            <w:r>
              <w:rPr>
                <w:rFonts w:hint="eastAsia" w:ascii="宋体" w:hAnsi="宋体" w:eastAsia="宋体" w:cs="宋体"/>
                <w:color w:val="auto"/>
                <w:szCs w:val="21"/>
                <w:highlight w:val="none"/>
                <w:lang w:val="en-US" w:eastAsia="zh-CN"/>
              </w:rPr>
              <w:t>编制了满足项目要求的施工质量目标，并有提供切实可行的质量保证措施的，科学完善质量管控体系的。</w:t>
            </w:r>
          </w:p>
          <w:p w14:paraId="61288E88">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kern w:val="0"/>
                <w:sz w:val="21"/>
                <w:szCs w:val="21"/>
                <w:lang w:val="en-US" w:eastAsia="zh-CN" w:bidi="ar-SA"/>
              </w:rPr>
              <w:t>【良】7分：</w:t>
            </w:r>
            <w:r>
              <w:rPr>
                <w:rFonts w:hint="eastAsia" w:ascii="宋体" w:hAnsi="宋体" w:eastAsia="宋体" w:cs="宋体"/>
                <w:color w:val="auto"/>
                <w:szCs w:val="21"/>
                <w:highlight w:val="none"/>
                <w:lang w:val="en-US" w:eastAsia="zh-CN"/>
              </w:rPr>
              <w:t>编制了满足项目要求的施工质量目标，有提供较可行的质量保证措施的。</w:t>
            </w:r>
          </w:p>
          <w:p w14:paraId="3FA25E77">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【中】3分：编制了简单的施工质量目标的。</w:t>
            </w:r>
          </w:p>
          <w:p w14:paraId="42F73AA4">
            <w:pPr>
              <w:adjustRightInd w:val="0"/>
              <w:snapToGrid w:val="0"/>
              <w:rPr>
                <w:rFonts w:hint="eastAsia" w:ascii="宋体" w:hAnsi="宋体" w:eastAsia="宋体" w:cs="宋体"/>
                <w:kern w:val="0"/>
                <w:sz w:val="21"/>
                <w:szCs w:val="21"/>
                <w:lang w:val="en-US" w:eastAsia="zh-CN" w:bidi="ar-SA"/>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差</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Cs w:val="21"/>
                <w:highlight w:val="none"/>
                <w:lang w:val="en-US" w:eastAsia="zh-CN"/>
              </w:rPr>
              <w:t>无提供质量保证措施的。</w:t>
            </w:r>
          </w:p>
        </w:tc>
      </w:tr>
      <w:tr w14:paraId="2F08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4" w:type="dxa"/>
            <w:vMerge w:val="continue"/>
            <w:tcBorders>
              <w:tl2br w:val="nil"/>
              <w:tr2bl w:val="nil"/>
            </w:tcBorders>
            <w:noWrap w:val="0"/>
            <w:vAlign w:val="center"/>
          </w:tcPr>
          <w:p w14:paraId="71898B89">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rPr>
            </w:pPr>
          </w:p>
        </w:tc>
        <w:tc>
          <w:tcPr>
            <w:tcW w:w="896" w:type="dxa"/>
            <w:gridSpan w:val="2"/>
            <w:vMerge w:val="continue"/>
            <w:tcBorders>
              <w:tl2br w:val="nil"/>
              <w:tr2bl w:val="nil"/>
            </w:tcBorders>
            <w:noWrap w:val="0"/>
            <w:vAlign w:val="center"/>
          </w:tcPr>
          <w:p w14:paraId="3629407B">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rPr>
            </w:pPr>
          </w:p>
        </w:tc>
        <w:tc>
          <w:tcPr>
            <w:tcW w:w="983" w:type="dxa"/>
            <w:vMerge w:val="continue"/>
            <w:tcBorders>
              <w:tl2br w:val="nil"/>
              <w:tr2bl w:val="nil"/>
            </w:tcBorders>
            <w:noWrap w:val="0"/>
            <w:vAlign w:val="center"/>
          </w:tcPr>
          <w:p w14:paraId="614E4F98">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rPr>
            </w:pPr>
          </w:p>
        </w:tc>
        <w:tc>
          <w:tcPr>
            <w:tcW w:w="1026" w:type="dxa"/>
            <w:tcBorders>
              <w:tl2br w:val="nil"/>
              <w:tr2bl w:val="nil"/>
            </w:tcBorders>
            <w:noWrap w:val="0"/>
            <w:vAlign w:val="center"/>
          </w:tcPr>
          <w:p w14:paraId="53094576">
            <w:pPr>
              <w:autoSpaceDE w:val="0"/>
              <w:autoSpaceDN w:val="0"/>
              <w:adjustRightInd w:val="0"/>
              <w:snapToGrid w:val="0"/>
              <w:jc w:val="center"/>
              <w:rPr>
                <w:rFonts w:hint="eastAsia" w:ascii="宋体" w:hAnsi="宋体" w:eastAsia="宋体" w:cs="宋体"/>
                <w:sz w:val="21"/>
                <w:szCs w:val="21"/>
              </w:rPr>
            </w:pPr>
            <w:r>
              <w:rPr>
                <w:rFonts w:ascii="宋体" w:hAnsi="宋体" w:eastAsia="宋体" w:cs="宋体"/>
                <w:color w:val="auto"/>
                <w:szCs w:val="21"/>
                <w:highlight w:val="none"/>
              </w:rPr>
              <w:t>进度控制措施</w:t>
            </w:r>
          </w:p>
        </w:tc>
        <w:tc>
          <w:tcPr>
            <w:tcW w:w="685" w:type="dxa"/>
            <w:tcBorders>
              <w:tl2br w:val="nil"/>
              <w:tr2bl w:val="nil"/>
            </w:tcBorders>
            <w:noWrap w:val="0"/>
            <w:vAlign w:val="center"/>
          </w:tcPr>
          <w:p w14:paraId="4AE126AB">
            <w:pPr>
              <w:adjustRightInd w:val="0"/>
              <w:snapToGrid w:val="0"/>
              <w:jc w:val="center"/>
              <w:rPr>
                <w:rFonts w:hint="default" w:ascii="宋体" w:hAnsi="宋体" w:eastAsia="宋体" w:cs="宋体"/>
                <w:sz w:val="21"/>
                <w:szCs w:val="21"/>
                <w:lang w:val="en-US" w:eastAsia="zh-CN"/>
              </w:rPr>
            </w:pPr>
            <w:r>
              <w:rPr>
                <w:rFonts w:hint="eastAsia" w:ascii="宋体" w:hAnsi="宋体" w:eastAsia="宋体" w:cs="宋体"/>
                <w:color w:val="auto"/>
                <w:szCs w:val="21"/>
                <w:highlight w:val="none"/>
                <w:lang w:val="en-US" w:eastAsia="zh-CN"/>
              </w:rPr>
              <w:t>10</w:t>
            </w:r>
          </w:p>
        </w:tc>
        <w:tc>
          <w:tcPr>
            <w:tcW w:w="4348" w:type="dxa"/>
            <w:tcBorders>
              <w:tl2br w:val="nil"/>
              <w:tr2bl w:val="nil"/>
            </w:tcBorders>
            <w:noWrap w:val="0"/>
            <w:vAlign w:val="center"/>
          </w:tcPr>
          <w:p w14:paraId="2DD644E7">
            <w:pPr>
              <w:adjustRightInd w:val="0"/>
              <w:snapToGrid w:val="0"/>
              <w:rPr>
                <w:rFonts w:hint="eastAsia" w:ascii="宋体" w:hAnsi="宋体" w:eastAsia="宋体" w:cs="宋体"/>
                <w:color w:val="auto"/>
                <w:szCs w:val="21"/>
                <w:highlight w:val="none"/>
                <w:lang w:val="en-US" w:eastAsia="zh-CN"/>
              </w:rPr>
            </w:pPr>
            <w:r>
              <w:rPr>
                <w:rFonts w:hint="eastAsia" w:ascii="宋体" w:hAnsi="宋体" w:cs="宋体"/>
                <w:sz w:val="21"/>
                <w:szCs w:val="21"/>
                <w:lang w:val="en-US" w:eastAsia="zh-CN"/>
              </w:rPr>
              <w:t>【优】</w:t>
            </w:r>
            <w:r>
              <w:rPr>
                <w:rFonts w:hint="eastAsia" w:ascii="宋体" w:hAnsi="宋体" w:eastAsia="宋体" w:cs="宋体"/>
                <w:color w:val="auto"/>
                <w:szCs w:val="21"/>
                <w:highlight w:val="none"/>
                <w:lang w:val="en-US" w:eastAsia="zh-CN"/>
              </w:rPr>
              <w:t>10分：编制了满足项目要求的工期及确保工期措施，根据项目情况编制科学的施工总进度计划及有效的工期保证措施，有合理的关键节点和路线的。</w:t>
            </w:r>
          </w:p>
          <w:p w14:paraId="26B1C631">
            <w:pPr>
              <w:adjustRightInd w:val="0"/>
              <w:snapToGrid w:val="0"/>
              <w:rPr>
                <w:rFonts w:hint="eastAsia" w:ascii="宋体" w:hAnsi="宋体" w:eastAsia="宋体" w:cs="宋体"/>
                <w:color w:val="auto"/>
                <w:szCs w:val="21"/>
                <w:highlight w:val="none"/>
                <w:lang w:val="en-US" w:eastAsia="zh-CN"/>
              </w:rPr>
            </w:pPr>
            <w:r>
              <w:rPr>
                <w:rFonts w:hint="eastAsia" w:ascii="宋体" w:hAnsi="宋体" w:eastAsia="宋体" w:cs="宋体"/>
                <w:kern w:val="0"/>
                <w:sz w:val="21"/>
                <w:szCs w:val="21"/>
                <w:lang w:val="en-US" w:eastAsia="zh-CN" w:bidi="ar-SA"/>
              </w:rPr>
              <w:t>【良】7分：</w:t>
            </w:r>
            <w:r>
              <w:rPr>
                <w:rFonts w:hint="eastAsia" w:ascii="宋体" w:hAnsi="宋体" w:eastAsia="宋体" w:cs="宋体"/>
                <w:color w:val="auto"/>
                <w:szCs w:val="21"/>
                <w:highlight w:val="none"/>
                <w:lang w:val="en-US" w:eastAsia="zh-CN"/>
              </w:rPr>
              <w:t>编制了简单的工期及确保工期措施的，根据项目情况编制比较详细的施工总进度计划及工期保证措施的，有简单的关键节点和路线的。</w:t>
            </w:r>
          </w:p>
          <w:p w14:paraId="55F68B77">
            <w:pPr>
              <w:adjustRightInd w:val="0"/>
              <w:snapToGrid w:val="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【中】3分：编制了基本的工期及确保工期措施。</w:t>
            </w:r>
          </w:p>
          <w:p w14:paraId="615FE4A5">
            <w:pPr>
              <w:adjustRightInd w:val="0"/>
              <w:snapToGrid w:val="0"/>
              <w:rPr>
                <w:rFonts w:hint="eastAsia" w:ascii="宋体" w:hAnsi="宋体" w:eastAsia="宋体" w:cs="宋体"/>
                <w:sz w:val="21"/>
                <w:szCs w:val="21"/>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差</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Cs w:val="21"/>
                <w:highlight w:val="none"/>
                <w:lang w:val="en-US" w:eastAsia="zh-CN"/>
              </w:rPr>
              <w:t>无提供工期及确保工期措施的。</w:t>
            </w:r>
          </w:p>
        </w:tc>
      </w:tr>
      <w:tr w14:paraId="37D0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4" w:type="dxa"/>
            <w:vMerge w:val="continue"/>
            <w:tcBorders>
              <w:tl2br w:val="nil"/>
              <w:tr2bl w:val="nil"/>
            </w:tcBorders>
            <w:noWrap w:val="0"/>
            <w:vAlign w:val="center"/>
          </w:tcPr>
          <w:p w14:paraId="4F9F1324">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rPr>
            </w:pPr>
          </w:p>
        </w:tc>
        <w:tc>
          <w:tcPr>
            <w:tcW w:w="896" w:type="dxa"/>
            <w:gridSpan w:val="2"/>
            <w:vMerge w:val="continue"/>
            <w:tcBorders>
              <w:tl2br w:val="nil"/>
              <w:tr2bl w:val="nil"/>
            </w:tcBorders>
            <w:noWrap w:val="0"/>
            <w:vAlign w:val="center"/>
          </w:tcPr>
          <w:p w14:paraId="635B11D6">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rPr>
            </w:pPr>
          </w:p>
        </w:tc>
        <w:tc>
          <w:tcPr>
            <w:tcW w:w="983" w:type="dxa"/>
            <w:vMerge w:val="continue"/>
            <w:tcBorders>
              <w:tl2br w:val="nil"/>
              <w:tr2bl w:val="nil"/>
            </w:tcBorders>
            <w:noWrap w:val="0"/>
            <w:vAlign w:val="center"/>
          </w:tcPr>
          <w:p w14:paraId="04F1323F">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rPr>
            </w:pPr>
          </w:p>
        </w:tc>
        <w:tc>
          <w:tcPr>
            <w:tcW w:w="1026" w:type="dxa"/>
            <w:tcBorders>
              <w:tl2br w:val="nil"/>
              <w:tr2bl w:val="nil"/>
            </w:tcBorders>
            <w:noWrap w:val="0"/>
            <w:vAlign w:val="center"/>
          </w:tcPr>
          <w:p w14:paraId="4C1BD020">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szCs w:val="21"/>
                <w:lang w:val="en-US" w:eastAsia="zh-CN"/>
              </w:rPr>
            </w:pPr>
            <w:r>
              <w:rPr>
                <w:rFonts w:hint="eastAsia" w:ascii="宋体" w:hAnsi="宋体"/>
                <w:kern w:val="2"/>
                <w:sz w:val="21"/>
                <w:szCs w:val="21"/>
                <w:lang w:val="en-US" w:eastAsia="zh-CN"/>
              </w:rPr>
              <w:t>投资控制方案</w:t>
            </w:r>
          </w:p>
        </w:tc>
        <w:tc>
          <w:tcPr>
            <w:tcW w:w="685" w:type="dxa"/>
            <w:tcBorders>
              <w:tl2br w:val="nil"/>
              <w:tr2bl w:val="nil"/>
            </w:tcBorders>
            <w:noWrap w:val="0"/>
            <w:vAlign w:val="center"/>
          </w:tcPr>
          <w:p w14:paraId="053A93A7">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10分</w:t>
            </w:r>
          </w:p>
        </w:tc>
        <w:tc>
          <w:tcPr>
            <w:tcW w:w="4348" w:type="dxa"/>
            <w:tcBorders>
              <w:tl2br w:val="nil"/>
              <w:tr2bl w:val="nil"/>
            </w:tcBorders>
            <w:noWrap w:val="0"/>
            <w:vAlign w:val="center"/>
          </w:tcPr>
          <w:p w14:paraId="4666FB8A">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宋体" w:hAnsi="宋体" w:eastAsia="宋体" w:cs="宋体"/>
                <w:sz w:val="21"/>
                <w:szCs w:val="21"/>
              </w:rPr>
            </w:pPr>
            <w:r>
              <w:rPr>
                <w:rFonts w:hint="eastAsia" w:ascii="宋体" w:hAnsi="宋体" w:cs="宋体"/>
                <w:sz w:val="21"/>
                <w:szCs w:val="21"/>
                <w:lang w:val="en-US" w:eastAsia="zh-CN"/>
              </w:rPr>
              <w:t>【优】10分：确保</w:t>
            </w:r>
            <w:r>
              <w:rPr>
                <w:rFonts w:hint="eastAsia" w:ascii="宋体" w:hAnsi="宋体" w:eastAsia="宋体" w:cs="宋体"/>
                <w:sz w:val="21"/>
                <w:szCs w:val="21"/>
                <w:lang w:val="en-US" w:eastAsia="zh-CN"/>
              </w:rPr>
              <w:t>总投资不得超过招标文件的限额，并提供切实可行、详细的施工成本控制措施，能有效地保证招标人利益、有效降低招标人风险，能针对施工的重点、难点提出可行的节约成本建议</w:t>
            </w:r>
            <w:r>
              <w:rPr>
                <w:rFonts w:hint="eastAsia" w:ascii="宋体" w:hAnsi="宋体" w:eastAsia="宋体" w:cs="宋体"/>
                <w:sz w:val="21"/>
                <w:szCs w:val="21"/>
              </w:rPr>
              <w:t>。</w:t>
            </w:r>
          </w:p>
          <w:p w14:paraId="2EB480BD">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【良】7分：</w:t>
            </w:r>
            <w:r>
              <w:rPr>
                <w:rFonts w:hint="eastAsia" w:ascii="宋体" w:hAnsi="宋体" w:eastAsia="宋体" w:cs="宋体"/>
                <w:sz w:val="21"/>
                <w:szCs w:val="21"/>
                <w:lang w:val="en-US" w:eastAsia="zh-CN"/>
              </w:rPr>
              <w:t>提供较可行的施工成本控制措施的，能较好地保证招标人利益、较好地降低招标人风险能针对施工的重点、难点提出简单的节约成本建议。</w:t>
            </w:r>
          </w:p>
          <w:p w14:paraId="6E755D24">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【中】3分：提供基本的施工成本控制措施</w:t>
            </w:r>
            <w:r>
              <w:rPr>
                <w:rFonts w:hint="eastAsia" w:ascii="宋体" w:hAnsi="宋体" w:eastAsia="宋体" w:cs="宋体"/>
                <w:sz w:val="21"/>
                <w:szCs w:val="21"/>
                <w:lang w:val="en-US" w:eastAsia="zh-CN"/>
              </w:rPr>
              <w:t>。</w:t>
            </w:r>
          </w:p>
          <w:p w14:paraId="38E3CEB9">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【差】0分：</w:t>
            </w:r>
            <w:r>
              <w:rPr>
                <w:rFonts w:hint="eastAsia" w:ascii="宋体" w:hAnsi="宋体" w:cs="宋体"/>
                <w:sz w:val="21"/>
                <w:szCs w:val="21"/>
                <w:lang w:val="en-US" w:eastAsia="zh-CN"/>
              </w:rPr>
              <w:t>无提供施工成本控制措施的</w:t>
            </w:r>
            <w:r>
              <w:rPr>
                <w:rFonts w:hint="eastAsia" w:ascii="宋体" w:hAnsi="宋体" w:eastAsia="宋体" w:cs="宋体"/>
                <w:sz w:val="21"/>
                <w:szCs w:val="21"/>
                <w:lang w:val="en-US" w:eastAsia="zh-CN"/>
              </w:rPr>
              <w:t>。</w:t>
            </w:r>
          </w:p>
        </w:tc>
      </w:tr>
      <w:tr w14:paraId="07F8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4" w:type="dxa"/>
            <w:tcBorders>
              <w:tl2br w:val="nil"/>
              <w:tr2bl w:val="nil"/>
            </w:tcBorders>
            <w:noWrap w:val="0"/>
            <w:vAlign w:val="center"/>
          </w:tcPr>
          <w:p w14:paraId="20EC997C">
            <w:pPr>
              <w:rPr>
                <w:rFonts w:hint="eastAsia" w:ascii="宋体" w:hAnsi="宋体" w:eastAsia="宋体" w:cs="宋体"/>
                <w:szCs w:val="21"/>
              </w:rPr>
            </w:pPr>
            <w:r>
              <w:rPr>
                <w:rFonts w:hint="eastAsia" w:ascii="宋体" w:hAnsi="宋体" w:eastAsia="宋体" w:cs="宋体"/>
                <w:szCs w:val="21"/>
              </w:rPr>
              <w:t>2.2.4（2）</w:t>
            </w:r>
          </w:p>
        </w:tc>
        <w:tc>
          <w:tcPr>
            <w:tcW w:w="1879" w:type="dxa"/>
            <w:gridSpan w:val="3"/>
            <w:tcBorders>
              <w:tl2br w:val="nil"/>
              <w:tr2bl w:val="nil"/>
            </w:tcBorders>
            <w:noWrap w:val="0"/>
            <w:vAlign w:val="center"/>
          </w:tcPr>
          <w:p w14:paraId="6AAD2EA2">
            <w:pPr>
              <w:jc w:val="center"/>
              <w:rPr>
                <w:rFonts w:hint="eastAsia" w:ascii="宋体" w:hAnsi="宋体" w:eastAsia="宋体" w:cs="宋体"/>
                <w:szCs w:val="21"/>
              </w:rPr>
            </w:pPr>
            <w:r>
              <w:rPr>
                <w:rFonts w:hint="eastAsia" w:ascii="宋体" w:hAnsi="宋体" w:eastAsia="宋体" w:cs="宋体"/>
                <w:szCs w:val="21"/>
              </w:rPr>
              <w:t>投标报价评分标准（100分）</w:t>
            </w:r>
          </w:p>
        </w:tc>
        <w:tc>
          <w:tcPr>
            <w:tcW w:w="1026" w:type="dxa"/>
            <w:tcBorders>
              <w:tl2br w:val="nil"/>
              <w:tr2bl w:val="nil"/>
            </w:tcBorders>
            <w:noWrap w:val="0"/>
            <w:vAlign w:val="center"/>
          </w:tcPr>
          <w:p w14:paraId="686EEE27">
            <w:pPr>
              <w:rPr>
                <w:rFonts w:hint="eastAsia" w:ascii="宋体" w:hAnsi="宋体" w:eastAsia="宋体" w:cs="宋体"/>
                <w:szCs w:val="21"/>
              </w:rPr>
            </w:pPr>
            <w:r>
              <w:rPr>
                <w:rFonts w:hint="eastAsia" w:ascii="宋体" w:hAnsi="宋体" w:eastAsia="宋体" w:cs="宋体"/>
                <w:szCs w:val="21"/>
              </w:rPr>
              <w:t>投标报价</w:t>
            </w:r>
          </w:p>
          <w:p w14:paraId="0F9A2AEE">
            <w:pPr>
              <w:rPr>
                <w:rFonts w:hint="eastAsia" w:ascii="宋体" w:hAnsi="宋体" w:eastAsia="宋体" w:cs="宋体"/>
                <w:szCs w:val="21"/>
              </w:rPr>
            </w:pPr>
            <w:r>
              <w:rPr>
                <w:rFonts w:hint="eastAsia" w:ascii="宋体" w:hAnsi="宋体" w:eastAsia="宋体" w:cs="宋体"/>
                <w:szCs w:val="21"/>
              </w:rPr>
              <w:t>（100分）</w:t>
            </w:r>
          </w:p>
        </w:tc>
        <w:tc>
          <w:tcPr>
            <w:tcW w:w="5033" w:type="dxa"/>
            <w:gridSpan w:val="2"/>
            <w:tcBorders>
              <w:tl2br w:val="nil"/>
              <w:tr2bl w:val="nil"/>
            </w:tcBorders>
            <w:noWrap w:val="0"/>
            <w:vAlign w:val="center"/>
          </w:tcPr>
          <w:p w14:paraId="1A81A6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当通过形式审查、资格审查和工程总承包实施方案响应性审查的投标文件且经算术校核的建安工程费投标报价等于评标基准价时得100分，</w:t>
            </w:r>
            <w:r>
              <w:rPr>
                <w:rFonts w:hint="eastAsia" w:ascii="宋体" w:hAnsi="宋体" w:eastAsia="宋体" w:cs="宋体"/>
                <w:szCs w:val="21"/>
              </w:rPr>
              <w:t>建安工程费投标报价</w:t>
            </w:r>
            <w:r>
              <w:rPr>
                <w:rFonts w:hint="eastAsia" w:ascii="宋体" w:hAnsi="宋体" w:eastAsia="宋体" w:cs="宋体"/>
                <w:sz w:val="21"/>
                <w:szCs w:val="21"/>
              </w:rPr>
              <w:t>每高于评标基准价1%，扣</w:t>
            </w:r>
            <w:r>
              <w:rPr>
                <w:rFonts w:hint="eastAsia" w:ascii="宋体" w:hAnsi="宋体" w:eastAsia="宋体" w:cs="宋体"/>
                <w:sz w:val="21"/>
                <w:szCs w:val="21"/>
                <w:lang w:val="en-US" w:eastAsia="zh-CN"/>
              </w:rPr>
              <w:t>1.5</w:t>
            </w:r>
            <w:r>
              <w:rPr>
                <w:rFonts w:hint="eastAsia" w:ascii="宋体" w:hAnsi="宋体" w:eastAsia="宋体" w:cs="宋体"/>
                <w:sz w:val="21"/>
                <w:szCs w:val="21"/>
              </w:rPr>
              <w:t>分，每低于评标基准价1%，扣</w:t>
            </w:r>
            <w:r>
              <w:rPr>
                <w:rFonts w:hint="eastAsia" w:ascii="宋体" w:hAnsi="宋体" w:eastAsia="宋体" w:cs="宋体"/>
                <w:sz w:val="21"/>
                <w:szCs w:val="21"/>
                <w:lang w:val="en-US" w:eastAsia="zh-CN"/>
              </w:rPr>
              <w:t>1.0</w:t>
            </w:r>
            <w:r>
              <w:rPr>
                <w:rFonts w:hint="eastAsia" w:ascii="宋体" w:hAnsi="宋体" w:eastAsia="宋体" w:cs="宋体"/>
                <w:sz w:val="21"/>
                <w:szCs w:val="21"/>
              </w:rPr>
              <w:t>分，扣至0分为止，精确到小数点后两位。</w:t>
            </w:r>
          </w:p>
        </w:tc>
      </w:tr>
    </w:tbl>
    <w:p w14:paraId="7A4F0443">
      <w:pPr>
        <w:ind w:firstLine="420" w:firstLineChars="200"/>
        <w:rPr>
          <w:rFonts w:hint="eastAsia" w:ascii="宋体" w:hAnsi="宋体"/>
        </w:rPr>
      </w:pPr>
    </w:p>
    <w:p w14:paraId="0B4B6064">
      <w:pPr>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备注：</w:t>
      </w:r>
    </w:p>
    <w:p w14:paraId="5A306A83">
      <w:pPr>
        <w:pStyle w:val="8"/>
        <w:keepNext w:val="0"/>
        <w:keepLines w:val="0"/>
        <w:pageBreakBefore w:val="0"/>
        <w:widowControl w:val="0"/>
        <w:numPr>
          <w:ilvl w:val="0"/>
          <w:numId w:val="3"/>
        </w:numPr>
        <w:kinsoku/>
        <w:wordWrap/>
        <w:overflowPunct/>
        <w:topLinePunct w:val="0"/>
        <w:autoSpaceDE/>
        <w:autoSpaceDN/>
        <w:bidi w:val="0"/>
        <w:adjustRightInd/>
        <w:snapToGrid/>
        <w:spacing w:after="0" w:line="360" w:lineRule="exact"/>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类似项目业绩</w:t>
      </w:r>
    </w:p>
    <w:p w14:paraId="6C9592E5">
      <w:pPr>
        <w:pStyle w:val="8"/>
        <w:keepNext w:val="0"/>
        <w:keepLines w:val="0"/>
        <w:pageBreakBefore w:val="0"/>
        <w:widowControl w:val="0"/>
        <w:numPr>
          <w:ilvl w:val="0"/>
          <w:numId w:val="4"/>
        </w:numPr>
        <w:kinsoku/>
        <w:wordWrap/>
        <w:overflowPunct/>
        <w:topLinePunct w:val="0"/>
        <w:autoSpaceDE/>
        <w:autoSpaceDN/>
        <w:bidi w:val="0"/>
        <w:adjustRightInd/>
        <w:snapToGrid/>
        <w:spacing w:after="0"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类似</w:t>
      </w:r>
      <w:r>
        <w:rPr>
          <w:rFonts w:hint="eastAsia" w:ascii="宋体" w:hAnsi="宋体" w:eastAsia="宋体" w:cs="宋体"/>
          <w:color w:val="auto"/>
          <w:sz w:val="21"/>
          <w:szCs w:val="21"/>
          <w:lang w:val="en-US" w:eastAsia="zh-CN"/>
        </w:rPr>
        <w:t>设计业绩指</w:t>
      </w:r>
      <w:r>
        <w:rPr>
          <w:rFonts w:hint="eastAsia" w:ascii="宋体" w:hAnsi="宋体" w:eastAsia="宋体" w:cs="宋体"/>
          <w:sz w:val="21"/>
          <w:szCs w:val="21"/>
          <w:lang w:val="en-US" w:eastAsia="zh-CN"/>
        </w:rPr>
        <w:t>建安工程</w:t>
      </w:r>
      <w:r>
        <w:rPr>
          <w:rFonts w:hint="eastAsia" w:ascii="宋体" w:hAnsi="宋体" w:eastAsia="宋体" w:cs="宋体"/>
          <w:sz w:val="21"/>
          <w:szCs w:val="21"/>
          <w:highlight w:val="none"/>
          <w:lang w:val="en-US" w:eastAsia="zh-CN"/>
        </w:rPr>
        <w:t>费</w:t>
      </w:r>
      <w:r>
        <w:rPr>
          <w:rFonts w:hint="eastAsia" w:ascii="宋体" w:hAnsi="宋体" w:cs="宋体"/>
          <w:kern w:val="2"/>
          <w:sz w:val="21"/>
          <w:szCs w:val="21"/>
          <w:highlight w:val="none"/>
          <w:lang w:val="en-US" w:eastAsia="zh-CN" w:bidi="ar-SA"/>
        </w:rPr>
        <w:t>300万或以上的房屋建筑工程设计服务项目，</w:t>
      </w:r>
      <w:r>
        <w:rPr>
          <w:rFonts w:hint="eastAsia" w:ascii="宋体" w:hAnsi="宋体" w:cs="宋体"/>
          <w:color w:val="auto"/>
          <w:sz w:val="21"/>
          <w:szCs w:val="21"/>
          <w:lang w:val="en-US" w:eastAsia="zh-CN"/>
        </w:rPr>
        <w:t>须提供中标通知书（或免招标说明）、合同关键页</w:t>
      </w:r>
      <w:r>
        <w:rPr>
          <w:rFonts w:hint="eastAsia" w:ascii="宋体" w:hAnsi="宋体" w:eastAsia="宋体" w:cs="宋体"/>
          <w:color w:val="auto"/>
          <w:sz w:val="21"/>
          <w:szCs w:val="21"/>
          <w:lang w:val="en-US" w:eastAsia="zh-CN"/>
        </w:rPr>
        <w:t>（必须包含：签订日期、项目名称、规模、服务内容、合同金额、合同方盖章）</w:t>
      </w:r>
      <w:r>
        <w:rPr>
          <w:rFonts w:hint="eastAsia" w:ascii="宋体" w:hAnsi="宋体" w:cs="宋体"/>
          <w:color w:val="auto"/>
          <w:sz w:val="21"/>
          <w:szCs w:val="21"/>
          <w:lang w:val="en-US" w:eastAsia="zh-CN"/>
        </w:rPr>
        <w:t>及成果证明文件（初步设计批复或初步设计复函、或工程规划许可证、或施工图审查合格证明文件、或经该项目业主盖章确认的设计履行的证明）等扫描件。</w:t>
      </w:r>
    </w:p>
    <w:p w14:paraId="262E05B1">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22" w:firstLineChars="200"/>
        <w:textAlignment w:val="auto"/>
        <w:rPr>
          <w:rFonts w:hint="eastAsia" w:ascii="宋体" w:hAnsi="宋体" w:eastAsia="宋体" w:cs="宋体"/>
          <w:color w:val="auto"/>
          <w:sz w:val="21"/>
          <w:szCs w:val="21"/>
          <w:lang w:val="en-US" w:eastAsia="zh-CN"/>
        </w:rPr>
      </w:pPr>
      <w:r>
        <w:rPr>
          <w:rFonts w:hint="eastAsia" w:ascii="宋体" w:hAnsi="宋体" w:cs="宋体"/>
          <w:b/>
          <w:bCs/>
          <w:color w:val="auto"/>
          <w:sz w:val="21"/>
          <w:szCs w:val="21"/>
          <w:lang w:val="en-US" w:eastAsia="zh-CN"/>
        </w:rPr>
        <w:t>时间以成果证明文件最后的时间为准。建安工程费以</w:t>
      </w:r>
      <w:r>
        <w:rPr>
          <w:rFonts w:hint="eastAsia" w:ascii="宋体" w:hAnsi="宋体" w:eastAsia="宋体" w:cs="宋体"/>
          <w:b/>
          <w:bCs/>
          <w:color w:val="auto"/>
          <w:sz w:val="21"/>
          <w:szCs w:val="21"/>
          <w:lang w:val="en-US" w:eastAsia="zh-CN"/>
        </w:rPr>
        <w:t>设计合同或工程总承包合同为准，</w:t>
      </w:r>
      <w:r>
        <w:rPr>
          <w:rFonts w:hint="eastAsia" w:ascii="宋体" w:hAnsi="宋体" w:cs="宋体"/>
          <w:b/>
          <w:bCs/>
          <w:color w:val="auto"/>
          <w:sz w:val="21"/>
          <w:szCs w:val="21"/>
          <w:lang w:val="en-US" w:eastAsia="zh-CN"/>
        </w:rPr>
        <w:t>如均不能证明，可同时提供该项目的合同以及经业主盖章确认的可证明业绩建安工程费的其他证明文件。不符合上述条件或未提供相关证明材料或提供的证明材料无法体现相关业绩情况或模糊不清晰的不得分。</w:t>
      </w:r>
    </w:p>
    <w:p w14:paraId="745F7BA5">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kern w:val="2"/>
          <w:sz w:val="21"/>
          <w:szCs w:val="21"/>
          <w:highlight w:val="none"/>
          <w:lang w:val="en-US" w:eastAsia="zh-CN" w:bidi="ar-SA"/>
        </w:rPr>
        <w:t>（2）</w:t>
      </w:r>
      <w:r>
        <w:rPr>
          <w:rFonts w:hint="eastAsia" w:ascii="宋体" w:hAnsi="宋体" w:cs="宋体"/>
          <w:color w:val="auto"/>
          <w:sz w:val="21"/>
          <w:szCs w:val="21"/>
          <w:lang w:val="en-US" w:eastAsia="zh-CN"/>
        </w:rPr>
        <w:t>类似</w:t>
      </w:r>
      <w:r>
        <w:rPr>
          <w:rFonts w:hint="eastAsia" w:ascii="宋体" w:hAnsi="宋体" w:cs="宋体"/>
          <w:color w:val="auto"/>
          <w:kern w:val="2"/>
          <w:sz w:val="21"/>
          <w:szCs w:val="21"/>
          <w:highlight w:val="none"/>
          <w:lang w:val="en-US" w:eastAsia="zh-CN" w:bidi="ar-SA"/>
        </w:rPr>
        <w:t>施工</w:t>
      </w:r>
      <w:r>
        <w:rPr>
          <w:rFonts w:hint="default" w:ascii="宋体" w:hAnsi="宋体" w:eastAsia="宋体" w:cs="宋体"/>
          <w:color w:val="auto"/>
          <w:kern w:val="2"/>
          <w:sz w:val="21"/>
          <w:szCs w:val="21"/>
          <w:highlight w:val="none"/>
          <w:lang w:val="en-US" w:eastAsia="zh-CN" w:bidi="ar-SA"/>
        </w:rPr>
        <w:t>业绩</w:t>
      </w:r>
      <w:r>
        <w:rPr>
          <w:rFonts w:hint="eastAsia" w:ascii="宋体" w:hAnsi="宋体" w:eastAsia="宋体" w:cs="宋体"/>
          <w:color w:val="auto"/>
          <w:sz w:val="21"/>
          <w:szCs w:val="21"/>
          <w:lang w:val="en-US" w:eastAsia="zh-CN"/>
        </w:rPr>
        <w:t>指建安工程费</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00万元</w:t>
      </w:r>
      <w:r>
        <w:rPr>
          <w:rFonts w:hint="eastAsia" w:ascii="宋体" w:hAnsi="宋体" w:cs="宋体"/>
          <w:color w:val="auto"/>
          <w:sz w:val="21"/>
          <w:szCs w:val="21"/>
          <w:lang w:val="en-US" w:eastAsia="zh-CN"/>
        </w:rPr>
        <w:t>或以上</w:t>
      </w:r>
      <w:r>
        <w:rPr>
          <w:rFonts w:hint="eastAsia" w:ascii="宋体" w:hAnsi="宋体" w:eastAsia="宋体" w:cs="宋体"/>
          <w:color w:val="auto"/>
          <w:sz w:val="21"/>
          <w:szCs w:val="21"/>
          <w:lang w:val="en-US" w:eastAsia="zh-CN"/>
        </w:rPr>
        <w:t>的房屋建筑工程施工总承包或工程总承包的施工部分（工程总承包包括但不限于设计施工总承包或设计采购施工总承包或勘察设计施工总承包或勘察设计采购施工总承包等），取自广州市住房和城乡建设局广州市住建行业信用管理平台。投标人须提供类似项目业绩的项目名称及业绩在信用平台中业绩编号、相应业绩在信用平台的网页信息截图。不提供项目名称及业绩编号、网页信息截图的业绩不予评审。若投标人提供的项目名称与业绩编号不一致：①项目名称和业绩编号在信用平台内分别对应不同业绩的，以项目名称对应的业绩为准；②项目名称存在对应业绩的，业绩编号在信用平台内不存在对应业绩，以项目名称对应的业绩为准；③项目名称在信用平台内不存在对应业绩，业绩编号存在对应业绩的，以业绩编号对应的业绩为准。评标委员会对业绩的评审以投标截止时间在信用平台内业绩上传件为依据（投标文件中可不需重复提交相关业绩上传件）。</w:t>
      </w:r>
      <w:r>
        <w:rPr>
          <w:rFonts w:hint="eastAsia" w:ascii="宋体" w:hAnsi="宋体" w:eastAsia="宋体" w:cs="宋体"/>
          <w:b/>
          <w:bCs/>
          <w:color w:val="auto"/>
          <w:sz w:val="21"/>
          <w:szCs w:val="21"/>
          <w:lang w:val="en-US" w:eastAsia="zh-CN"/>
        </w:rPr>
        <w:t>金额以中标通知书为准，中标通知书上没有金额或免招标的，以施工合同（不含补充合同）为准，若为工程总承包项目，金额以合同中相对应的建安工程费为准。</w:t>
      </w:r>
    </w:p>
    <w:p w14:paraId="28A17B5F">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用于本项目投标的</w:t>
      </w:r>
      <w:r>
        <w:rPr>
          <w:rFonts w:hint="eastAsia" w:ascii="宋体" w:hAnsi="宋体" w:eastAsia="宋体" w:cs="宋体"/>
          <w:color w:val="auto"/>
          <w:sz w:val="21"/>
          <w:szCs w:val="21"/>
          <w:u w:val="none"/>
          <w:lang w:val="en-US" w:eastAsia="zh-CN"/>
        </w:rPr>
        <w:t>类似</w:t>
      </w:r>
      <w:r>
        <w:rPr>
          <w:rFonts w:hint="eastAsia" w:ascii="宋体" w:hAnsi="宋体" w:cs="宋体"/>
          <w:color w:val="auto"/>
          <w:kern w:val="2"/>
          <w:sz w:val="21"/>
          <w:szCs w:val="21"/>
          <w:highlight w:val="none"/>
          <w:u w:val="none"/>
          <w:lang w:val="en-US" w:eastAsia="zh-CN" w:bidi="ar-SA"/>
        </w:rPr>
        <w:t>施工</w:t>
      </w:r>
      <w:r>
        <w:rPr>
          <w:rFonts w:hint="eastAsia" w:ascii="宋体" w:hAnsi="宋体" w:eastAsia="宋体" w:cs="宋体"/>
          <w:color w:val="auto"/>
          <w:sz w:val="21"/>
          <w:szCs w:val="21"/>
          <w:u w:val="none"/>
          <w:lang w:val="en-US" w:eastAsia="zh-CN"/>
        </w:rPr>
        <w:t>业绩</w:t>
      </w:r>
      <w:r>
        <w:rPr>
          <w:rFonts w:hint="eastAsia" w:ascii="宋体" w:hAnsi="宋体" w:eastAsia="宋体" w:cs="宋体"/>
          <w:color w:val="auto"/>
          <w:sz w:val="21"/>
          <w:szCs w:val="21"/>
          <w:lang w:val="en-US" w:eastAsia="zh-CN"/>
        </w:rPr>
        <w:t>，在信用平台中“工程对应的企业资质”栏中须登记有与本项目要求相对应的资质（具体资质要求：建筑工程施工总承包（原房屋建筑工程施工总承包）资质）。中标金额需在信用平台内业绩上传件中反映。</w:t>
      </w:r>
      <w:r>
        <w:rPr>
          <w:rFonts w:hint="eastAsia" w:ascii="宋体" w:hAnsi="宋体" w:eastAsia="宋体" w:cs="宋体"/>
          <w:b/>
          <w:bCs/>
          <w:color w:val="auto"/>
          <w:sz w:val="21"/>
          <w:szCs w:val="21"/>
          <w:lang w:val="en-US" w:eastAsia="zh-CN"/>
        </w:rPr>
        <w:t>完成时间以竣工验收文件为准。验收文件至少具有建设单位、设计、施工和监理单位盖章。</w:t>
      </w:r>
      <w:r>
        <w:rPr>
          <w:rFonts w:hint="eastAsia" w:ascii="宋体" w:hAnsi="宋体" w:eastAsia="宋体" w:cs="宋体"/>
          <w:color w:val="auto"/>
          <w:sz w:val="21"/>
          <w:szCs w:val="21"/>
          <w:lang w:val="en-US" w:eastAsia="zh-CN"/>
        </w:rPr>
        <w:t>信用平台内业绩上传件不符合上述要求的或登记的工程资质内容与施工合同等业绩证明资料不相</w:t>
      </w:r>
      <w:r>
        <w:rPr>
          <w:rFonts w:hint="eastAsia" w:ascii="宋体" w:hAnsi="宋体" w:eastAsia="宋体" w:cs="宋体"/>
          <w:b w:val="0"/>
          <w:bCs w:val="0"/>
          <w:color w:val="auto"/>
          <w:sz w:val="21"/>
          <w:szCs w:val="21"/>
          <w:lang w:val="en-US" w:eastAsia="zh-CN"/>
        </w:rPr>
        <w:t>符的</w:t>
      </w:r>
      <w:r>
        <w:rPr>
          <w:rFonts w:hint="eastAsia" w:ascii="宋体" w:hAnsi="宋体" w:cs="宋体"/>
          <w:b w:val="0"/>
          <w:bCs w:val="0"/>
          <w:color w:val="auto"/>
          <w:sz w:val="21"/>
          <w:szCs w:val="21"/>
          <w:lang w:val="en-US" w:eastAsia="zh-CN"/>
        </w:rPr>
        <w:t>或模糊不清晰</w:t>
      </w:r>
      <w:r>
        <w:rPr>
          <w:rFonts w:hint="eastAsia" w:ascii="宋体" w:hAnsi="宋体" w:eastAsia="宋体" w:cs="宋体"/>
          <w:b w:val="0"/>
          <w:bCs w:val="0"/>
          <w:color w:val="auto"/>
          <w:sz w:val="21"/>
          <w:szCs w:val="21"/>
          <w:lang w:val="en-US" w:eastAsia="zh-CN"/>
        </w:rPr>
        <w:t>，</w:t>
      </w:r>
      <w:r>
        <w:rPr>
          <w:rFonts w:hint="eastAsia" w:ascii="宋体" w:hAnsi="宋体" w:eastAsia="宋体" w:cs="宋体"/>
          <w:color w:val="auto"/>
          <w:sz w:val="21"/>
          <w:szCs w:val="21"/>
          <w:lang w:val="en-US" w:eastAsia="zh-CN"/>
        </w:rPr>
        <w:t>该项业绩不予认定。</w:t>
      </w:r>
    </w:p>
    <w:p w14:paraId="169CDEF2">
      <w:pPr>
        <w:pStyle w:val="8"/>
        <w:keepNext w:val="0"/>
        <w:keepLines w:val="0"/>
        <w:pageBreakBefore w:val="0"/>
        <w:widowControl w:val="0"/>
        <w:numPr>
          <w:ilvl w:val="0"/>
          <w:numId w:val="3"/>
        </w:numPr>
        <w:kinsoku/>
        <w:wordWrap/>
        <w:overflowPunct/>
        <w:topLinePunct w:val="0"/>
        <w:autoSpaceDE/>
        <w:autoSpaceDN/>
        <w:bidi w:val="0"/>
        <w:adjustRightInd/>
        <w:snapToGrid/>
        <w:spacing w:before="157" w:beforeLines="50" w:after="0" w:line="3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工程获奖</w:t>
      </w:r>
    </w:p>
    <w:p w14:paraId="668CC529">
      <w:pPr>
        <w:pStyle w:val="8"/>
        <w:keepNext w:val="0"/>
        <w:keepLines w:val="0"/>
        <w:pageBreakBefore w:val="0"/>
        <w:widowControl w:val="0"/>
        <w:numPr>
          <w:ilvl w:val="0"/>
          <w:numId w:val="5"/>
        </w:numPr>
        <w:kinsoku/>
        <w:wordWrap/>
        <w:overflowPunct/>
        <w:topLinePunct w:val="0"/>
        <w:autoSpaceDE/>
        <w:autoSpaceDN/>
        <w:bidi w:val="0"/>
        <w:adjustRightInd/>
        <w:snapToGrid/>
        <w:spacing w:after="0" w:line="360" w:lineRule="exact"/>
        <w:ind w:leftChars="0"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设计项目获奖：①国家级是指国家住建部或中国勘察设计协会颁发的工程设计奖项，省市级是指省市级建设主管部门或勘察设计行业协会颁发的工程设计奖项。②须提供获奖证书扫描件或获奖文件证明材料网页截图（并提供查询路径）并按招标文件要求加盖电子印章，不符合上述条件或未提供上述资料的不得分。</w:t>
      </w:r>
      <w:r>
        <w:rPr>
          <w:rFonts w:hint="eastAsia" w:ascii="宋体" w:hAnsi="宋体" w:cs="宋体"/>
          <w:b/>
          <w:bCs/>
          <w:color w:val="auto"/>
          <w:sz w:val="21"/>
          <w:szCs w:val="21"/>
          <w:lang w:val="en-US" w:eastAsia="zh-CN"/>
        </w:rPr>
        <w:t>获奖时间以证书颁发时间为准</w:t>
      </w:r>
      <w:r>
        <w:rPr>
          <w:rFonts w:hint="eastAsia" w:ascii="宋体" w:hAnsi="宋体" w:cs="宋体"/>
          <w:color w:val="auto"/>
          <w:sz w:val="21"/>
          <w:szCs w:val="21"/>
          <w:lang w:val="en-US" w:eastAsia="zh-CN"/>
        </w:rPr>
        <w:t>，同一项目如获得多个奖项，按最高级别计算一次得分。</w:t>
      </w:r>
    </w:p>
    <w:p w14:paraId="0CB7D5B3">
      <w:pPr>
        <w:pStyle w:val="8"/>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line="36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施工项目获奖：①国家级质量奖项是指鲁班奖、中国土木工程詹天佑奖、国家优质工程金质奖（金奖）、国家优质工程奖（原国家优质工程银质奖），省市级奖项是指由省市级建设行政主管部门或行业协会颁发</w:t>
      </w:r>
      <w:r>
        <w:rPr>
          <w:rFonts w:hint="eastAsia" w:ascii="宋体" w:hAnsi="宋体" w:eastAsia="宋体" w:cs="宋体"/>
          <w:color w:val="auto"/>
          <w:sz w:val="21"/>
          <w:szCs w:val="21"/>
          <w:u w:val="none"/>
          <w:lang w:val="en-US" w:eastAsia="zh-CN"/>
        </w:rPr>
        <w:t>（行业协会须在“全国社会组织信用信息公示平台（试运行）”登记备案，提供备案网页查询截图并加盖投标人电子印章）</w:t>
      </w:r>
      <w:r>
        <w:rPr>
          <w:rFonts w:hint="eastAsia" w:ascii="宋体" w:hAnsi="宋体" w:eastAsia="宋体" w:cs="宋体"/>
          <w:color w:val="auto"/>
          <w:sz w:val="21"/>
          <w:szCs w:val="21"/>
          <w:lang w:val="en-US" w:eastAsia="zh-CN"/>
        </w:rPr>
        <w:t>的工程的质量类获奖，非质量类（如安全文明、文明施工、工法、QC等）获奖不予计算；②须提供获奖证书扫描件、合同关键页</w:t>
      </w:r>
      <w:r>
        <w:rPr>
          <w:rFonts w:hint="eastAsia" w:ascii="宋体" w:hAnsi="宋体" w:eastAsia="宋体" w:cs="宋体"/>
          <w:color w:val="auto"/>
          <w:sz w:val="21"/>
          <w:szCs w:val="21"/>
          <w:lang w:val="zh-CN" w:eastAsia="zh-CN"/>
        </w:rPr>
        <w:t>（必须包含：</w:t>
      </w:r>
      <w:r>
        <w:rPr>
          <w:rFonts w:hint="eastAsia" w:ascii="宋体" w:hAnsi="宋体" w:eastAsia="宋体" w:cs="宋体"/>
          <w:color w:val="auto"/>
          <w:sz w:val="21"/>
          <w:szCs w:val="21"/>
          <w:lang w:val="en-US" w:eastAsia="zh-CN"/>
        </w:rPr>
        <w:t>签订日期</w:t>
      </w:r>
      <w:r>
        <w:rPr>
          <w:rFonts w:hint="eastAsia" w:ascii="宋体" w:hAnsi="宋体" w:eastAsia="宋体" w:cs="宋体"/>
          <w:color w:val="auto"/>
          <w:sz w:val="21"/>
          <w:szCs w:val="21"/>
          <w:lang w:val="zh-CN" w:eastAsia="zh-CN"/>
        </w:rPr>
        <w:t>、项目名称、规模、合同金额、</w:t>
      </w:r>
      <w:r>
        <w:rPr>
          <w:rFonts w:hint="eastAsia" w:ascii="宋体" w:hAnsi="宋体" w:eastAsia="宋体" w:cs="宋体"/>
          <w:color w:val="auto"/>
          <w:sz w:val="21"/>
          <w:szCs w:val="21"/>
          <w:lang w:val="en-US" w:eastAsia="zh-CN"/>
        </w:rPr>
        <w:t>合同</w:t>
      </w:r>
      <w:r>
        <w:rPr>
          <w:rFonts w:hint="eastAsia" w:ascii="宋体" w:hAnsi="宋体" w:eastAsia="宋体" w:cs="宋体"/>
          <w:color w:val="auto"/>
          <w:sz w:val="21"/>
          <w:szCs w:val="21"/>
          <w:lang w:val="zh-CN" w:eastAsia="zh-CN"/>
        </w:rPr>
        <w:t>方盖章）</w:t>
      </w:r>
      <w:r>
        <w:rPr>
          <w:rFonts w:hint="eastAsia" w:ascii="宋体" w:hAnsi="宋体" w:eastAsia="宋体" w:cs="宋体"/>
          <w:color w:val="auto"/>
          <w:sz w:val="21"/>
          <w:szCs w:val="21"/>
          <w:lang w:val="en-US" w:eastAsia="zh-CN"/>
        </w:rPr>
        <w:t>的扫描件并按招标文件要求加盖电子印章，不符合上述条件或未提供上述</w:t>
      </w:r>
      <w:r>
        <w:rPr>
          <w:rFonts w:hint="eastAsia" w:ascii="宋体" w:hAnsi="宋体" w:eastAsia="宋体" w:cs="宋体"/>
          <w:b w:val="0"/>
          <w:bCs w:val="0"/>
          <w:color w:val="auto"/>
          <w:sz w:val="21"/>
          <w:szCs w:val="21"/>
          <w:lang w:val="en-US" w:eastAsia="zh-CN"/>
        </w:rPr>
        <w:t>资料</w:t>
      </w:r>
      <w:r>
        <w:rPr>
          <w:rFonts w:hint="eastAsia" w:ascii="宋体" w:hAnsi="宋体" w:cs="宋体"/>
          <w:b w:val="0"/>
          <w:bCs w:val="0"/>
          <w:color w:val="auto"/>
          <w:sz w:val="21"/>
          <w:szCs w:val="21"/>
          <w:lang w:val="en-US" w:eastAsia="zh-CN"/>
        </w:rPr>
        <w:t>或模糊不清晰</w:t>
      </w:r>
      <w:r>
        <w:rPr>
          <w:rFonts w:hint="eastAsia" w:ascii="宋体" w:hAnsi="宋体" w:eastAsia="宋体" w:cs="宋体"/>
          <w:b w:val="0"/>
          <w:bCs w:val="0"/>
          <w:color w:val="auto"/>
          <w:sz w:val="21"/>
          <w:szCs w:val="21"/>
          <w:lang w:val="en-US" w:eastAsia="zh-CN"/>
        </w:rPr>
        <w:t>的</w:t>
      </w:r>
      <w:r>
        <w:rPr>
          <w:rFonts w:hint="eastAsia" w:ascii="宋体" w:hAnsi="宋体" w:eastAsia="宋体" w:cs="宋体"/>
          <w:color w:val="auto"/>
          <w:sz w:val="21"/>
          <w:szCs w:val="21"/>
          <w:lang w:val="en-US" w:eastAsia="zh-CN"/>
        </w:rPr>
        <w:t>不得分。</w:t>
      </w:r>
      <w:r>
        <w:rPr>
          <w:rFonts w:hint="eastAsia" w:ascii="宋体" w:hAnsi="宋体" w:eastAsia="宋体" w:cs="宋体"/>
          <w:b/>
          <w:bCs/>
          <w:color w:val="auto"/>
          <w:sz w:val="21"/>
          <w:szCs w:val="21"/>
          <w:lang w:val="en-US" w:eastAsia="zh-CN"/>
        </w:rPr>
        <w:t>获奖时间以证书颁发时间为准，</w:t>
      </w:r>
      <w:r>
        <w:rPr>
          <w:rFonts w:hint="eastAsia" w:ascii="宋体" w:hAnsi="宋体" w:eastAsia="宋体" w:cs="宋体"/>
          <w:color w:val="auto"/>
          <w:sz w:val="21"/>
          <w:szCs w:val="21"/>
          <w:lang w:val="en-US" w:eastAsia="zh-CN"/>
        </w:rPr>
        <w:t>同一项目如获得多个奖项，按最高级别计算一次得分。</w:t>
      </w:r>
    </w:p>
    <w:p w14:paraId="4ABEE359">
      <w:pPr>
        <w:pStyle w:val="8"/>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line="360" w:lineRule="exact"/>
        <w:ind w:left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3、工程研发能力：</w:t>
      </w:r>
    </w:p>
    <w:p w14:paraId="3BD8E480">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科技创新先进企业类证书须提供省级或以上建设行政主管部门或建设行业协会或学会颁发的证书扫描件和获奖网页信息截图作评审依据，</w:t>
      </w:r>
      <w:r>
        <w:rPr>
          <w:rFonts w:hint="eastAsia" w:ascii="宋体" w:hAnsi="宋体" w:eastAsia="宋体" w:cs="宋体"/>
          <w:b/>
          <w:bCs/>
          <w:color w:val="auto"/>
          <w:sz w:val="21"/>
          <w:szCs w:val="21"/>
          <w:lang w:val="en-US" w:eastAsia="zh-CN"/>
        </w:rPr>
        <w:t>时间以证书载明的评价年度为准</w:t>
      </w:r>
      <w:r>
        <w:rPr>
          <w:rFonts w:hint="eastAsia" w:ascii="宋体" w:hAnsi="宋体" w:eastAsia="宋体" w:cs="宋体"/>
          <w:color w:val="auto"/>
          <w:sz w:val="21"/>
          <w:szCs w:val="21"/>
          <w:lang w:val="en-US" w:eastAsia="zh-CN"/>
        </w:rPr>
        <w:t>，不符合上述条件或未提供上述资料</w:t>
      </w:r>
      <w:r>
        <w:rPr>
          <w:rFonts w:hint="eastAsia" w:ascii="宋体" w:hAnsi="宋体" w:cs="宋体"/>
          <w:b w:val="0"/>
          <w:bCs w:val="0"/>
          <w:color w:val="auto"/>
          <w:sz w:val="21"/>
          <w:szCs w:val="21"/>
          <w:lang w:val="en-US" w:eastAsia="zh-CN"/>
        </w:rPr>
        <w:t>或模糊不清晰</w:t>
      </w:r>
      <w:r>
        <w:rPr>
          <w:rFonts w:hint="eastAsia" w:ascii="宋体" w:hAnsi="宋体" w:eastAsia="宋体" w:cs="宋体"/>
          <w:color w:val="auto"/>
          <w:sz w:val="21"/>
          <w:szCs w:val="21"/>
          <w:lang w:val="en-US" w:eastAsia="zh-CN"/>
        </w:rPr>
        <w:t>的奖项不计分。</w:t>
      </w:r>
    </w:p>
    <w:p w14:paraId="14F90E81">
      <w:pPr>
        <w:pStyle w:val="8"/>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line="360" w:lineRule="exact"/>
        <w:ind w:left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4、第三方评价：</w:t>
      </w:r>
    </w:p>
    <w:p w14:paraId="250E4005">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Lines="0" w:after="0" w:line="36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质量管理体系认证、环境管理体系认证、职业健康安全管理体系认证情况须同时提供有效的证书扫描件及全国认证认可信息公共服务平台：（http://cx.cnca.cn/CertECloud/index/index/page）查询截图（查询截图应体现认证在有效期内）。截图信息应完整、清晰可辨。未按要求的不得分。</w:t>
      </w:r>
    </w:p>
    <w:p w14:paraId="03E068D9">
      <w:pPr>
        <w:pStyle w:val="8"/>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line="360" w:lineRule="exact"/>
        <w:ind w:left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5、勘察、设计、施工单位团队</w:t>
      </w:r>
      <w:r>
        <w:rPr>
          <w:rFonts w:hint="eastAsia" w:ascii="宋体" w:hAnsi="宋体" w:eastAsia="宋体" w:cs="宋体"/>
          <w:color w:val="auto"/>
          <w:sz w:val="21"/>
          <w:szCs w:val="21"/>
          <w:lang w:val="en-US" w:eastAsia="zh-CN"/>
        </w:rPr>
        <w:t>人员</w:t>
      </w:r>
      <w:r>
        <w:rPr>
          <w:rFonts w:hint="eastAsia" w:ascii="宋体" w:hAnsi="宋体" w:cs="宋体"/>
          <w:color w:val="auto"/>
          <w:sz w:val="21"/>
          <w:szCs w:val="21"/>
          <w:lang w:val="en-US" w:eastAsia="zh-CN"/>
        </w:rPr>
        <w:t>：</w:t>
      </w:r>
    </w:p>
    <w:p w14:paraId="0B5D6D84">
      <w:pPr>
        <w:pStyle w:val="8"/>
        <w:keepNext w:val="0"/>
        <w:keepLines w:val="0"/>
        <w:pageBreakBefore w:val="0"/>
        <w:widowControl w:val="0"/>
        <w:numPr>
          <w:ilvl w:val="0"/>
          <w:numId w:val="6"/>
        </w:numPr>
        <w:kinsoku/>
        <w:wordWrap/>
        <w:overflowPunct/>
        <w:topLinePunct w:val="0"/>
        <w:autoSpaceDE/>
        <w:autoSpaceDN/>
        <w:bidi w:val="0"/>
        <w:adjustRightInd/>
        <w:snapToGrid/>
        <w:spacing w:after="0" w:line="36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《招标文件》第五章招标人要求中“人员需求配置表”为本项目人员需求配置的最低要求，表中的勘察、设计、施工单位团队人员包括投标人或投标人非独立法人的分支机构的人员，</w:t>
      </w:r>
      <w:r>
        <w:rPr>
          <w:rFonts w:hint="eastAsia" w:ascii="宋体" w:hAnsi="宋体" w:eastAsia="宋体" w:cs="宋体"/>
          <w:color w:val="auto"/>
          <w:sz w:val="21"/>
          <w:szCs w:val="21"/>
          <w:highlight w:val="none"/>
          <w:lang w:eastAsia="zh-CN"/>
        </w:rPr>
        <w:t>各专业负责人不得兼任</w:t>
      </w:r>
      <w:r>
        <w:rPr>
          <w:rFonts w:hint="eastAsia" w:ascii="宋体" w:hAnsi="宋体" w:eastAsia="宋体" w:cs="宋体"/>
          <w:color w:val="auto"/>
          <w:sz w:val="21"/>
          <w:szCs w:val="21"/>
          <w:lang w:val="en-US" w:eastAsia="zh-CN"/>
        </w:rPr>
        <w:t>；</w:t>
      </w:r>
    </w:p>
    <w:p w14:paraId="23202BC1">
      <w:pPr>
        <w:pStyle w:val="8"/>
        <w:keepNext w:val="0"/>
        <w:keepLines w:val="0"/>
        <w:pageBreakBefore w:val="0"/>
        <w:widowControl w:val="0"/>
        <w:numPr>
          <w:ilvl w:val="0"/>
          <w:numId w:val="6"/>
        </w:numPr>
        <w:kinsoku/>
        <w:wordWrap/>
        <w:overflowPunct/>
        <w:topLinePunct w:val="0"/>
        <w:autoSpaceDE/>
        <w:autoSpaceDN/>
        <w:bidi w:val="0"/>
        <w:adjustRightInd/>
        <w:snapToGrid/>
        <w:spacing w:after="0" w:line="36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上表中的人员以相关</w:t>
      </w:r>
      <w:r>
        <w:rPr>
          <w:rFonts w:hint="eastAsia" w:ascii="宋体" w:hAnsi="宋体" w:eastAsia="宋体" w:cs="宋体"/>
          <w:color w:val="auto"/>
          <w:sz w:val="21"/>
          <w:szCs w:val="21"/>
          <w:lang w:val="en-US" w:eastAsia="zh-CN"/>
        </w:rPr>
        <w:t>毕业证、</w:t>
      </w:r>
      <w:r>
        <w:rPr>
          <w:rFonts w:hint="eastAsia" w:ascii="宋体" w:hAnsi="宋体" w:eastAsia="宋体" w:cs="宋体"/>
          <w:color w:val="auto"/>
          <w:sz w:val="21"/>
          <w:szCs w:val="21"/>
          <w:highlight w:val="none"/>
        </w:rPr>
        <w:t>职称证书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执业注册证书为准，投标人须</w:t>
      </w:r>
      <w:r>
        <w:rPr>
          <w:rFonts w:hint="eastAsia" w:ascii="宋体" w:hAnsi="宋体" w:eastAsia="宋体" w:cs="宋体"/>
          <w:color w:val="auto"/>
          <w:sz w:val="21"/>
          <w:szCs w:val="21"/>
          <w:highlight w:val="none"/>
          <w:lang w:val="en-US" w:eastAsia="zh-CN"/>
        </w:rPr>
        <w:t>按照</w:t>
      </w:r>
      <w:r>
        <w:rPr>
          <w:rFonts w:hint="eastAsia" w:ascii="宋体" w:hAnsi="宋体" w:eastAsia="宋体" w:cs="宋体"/>
          <w:color w:val="auto"/>
          <w:sz w:val="21"/>
          <w:szCs w:val="21"/>
          <w:lang w:val="en-US" w:eastAsia="zh-CN"/>
        </w:rPr>
        <w:t>“人员需求配置表”及“评分标准”</w:t>
      </w:r>
      <w:r>
        <w:rPr>
          <w:rFonts w:hint="eastAsia" w:ascii="宋体" w:hAnsi="宋体" w:eastAsia="宋体" w:cs="宋体"/>
          <w:color w:val="auto"/>
          <w:sz w:val="21"/>
          <w:szCs w:val="21"/>
          <w:highlight w:val="none"/>
        </w:rPr>
        <w:t>同时提交人员相</w:t>
      </w:r>
      <w:r>
        <w:rPr>
          <w:rFonts w:hint="eastAsia" w:ascii="宋体" w:hAnsi="宋体" w:eastAsia="宋体" w:cs="宋体"/>
          <w:color w:val="auto"/>
          <w:sz w:val="21"/>
          <w:szCs w:val="21"/>
          <w:highlight w:val="none"/>
          <w:lang w:val="en-US" w:eastAsia="zh-CN"/>
        </w:rPr>
        <w:t>对应的</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原件（或电子）扫描件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lang w:val="en-US" w:eastAsia="zh-CN"/>
        </w:rPr>
        <w:t>以及人员在投标截止时间的近一个月在本单位缴纳的社保证明等证明资料扫描件，否则不得分。从事本专业工作年限以取得最高学历证书日期为起始时间计算。</w:t>
      </w:r>
    </w:p>
    <w:p w14:paraId="0E78D23B">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不符合上述条件或未提供相关证明材料的不得分。</w:t>
      </w:r>
    </w:p>
    <w:p w14:paraId="157CE36E">
      <w:pPr>
        <w:pStyle w:val="8"/>
        <w:keepNext w:val="0"/>
        <w:keepLines w:val="0"/>
        <w:pageBreakBefore w:val="0"/>
        <w:widowControl w:val="0"/>
        <w:numPr>
          <w:ilvl w:val="0"/>
          <w:numId w:val="6"/>
        </w:numPr>
        <w:kinsoku/>
        <w:wordWrap/>
        <w:overflowPunct/>
        <w:topLinePunct w:val="0"/>
        <w:autoSpaceDE/>
        <w:autoSpaceDN/>
        <w:bidi w:val="0"/>
        <w:adjustRightInd/>
        <w:snapToGrid/>
        <w:spacing w:after="0"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rPr>
        <w:t>设计负责人</w:t>
      </w:r>
      <w:r>
        <w:rPr>
          <w:rFonts w:hint="eastAsia" w:ascii="宋体" w:hAnsi="宋体" w:eastAsia="宋体" w:cs="宋体"/>
          <w:sz w:val="21"/>
          <w:szCs w:val="21"/>
          <w:highlight w:val="none"/>
          <w:lang w:val="en-US" w:eastAsia="zh-CN"/>
        </w:rPr>
        <w:t>类似设计业绩</w:t>
      </w:r>
      <w:r>
        <w:rPr>
          <w:rFonts w:hint="eastAsia" w:ascii="宋体" w:hAnsi="宋体" w:eastAsia="宋体" w:cs="宋体"/>
          <w:color w:val="auto"/>
          <w:sz w:val="21"/>
          <w:szCs w:val="21"/>
          <w:lang w:val="en-US" w:eastAsia="zh-CN"/>
        </w:rPr>
        <w:t>指</w:t>
      </w:r>
      <w:r>
        <w:rPr>
          <w:rFonts w:hint="eastAsia" w:ascii="宋体" w:hAnsi="宋体" w:eastAsia="宋体" w:cs="宋体"/>
          <w:sz w:val="21"/>
          <w:szCs w:val="21"/>
          <w:lang w:val="en-US" w:eastAsia="zh-CN"/>
        </w:rPr>
        <w:t>建安工程</w:t>
      </w:r>
      <w:r>
        <w:rPr>
          <w:rFonts w:hint="eastAsia" w:ascii="宋体" w:hAnsi="宋体" w:eastAsia="宋体" w:cs="宋体"/>
          <w:sz w:val="21"/>
          <w:szCs w:val="21"/>
          <w:highlight w:val="none"/>
          <w:lang w:val="en-US" w:eastAsia="zh-CN"/>
        </w:rPr>
        <w:t>费</w:t>
      </w:r>
      <w:r>
        <w:rPr>
          <w:rFonts w:hint="eastAsia" w:ascii="宋体" w:hAnsi="宋体" w:eastAsia="宋体" w:cs="宋体"/>
          <w:kern w:val="2"/>
          <w:sz w:val="21"/>
          <w:szCs w:val="21"/>
          <w:highlight w:val="none"/>
          <w:lang w:val="en-US" w:eastAsia="zh-CN" w:bidi="ar-SA"/>
        </w:rPr>
        <w:t>300万或以上的房屋建筑工程设计服务项目，</w:t>
      </w:r>
      <w:r>
        <w:rPr>
          <w:rFonts w:hint="eastAsia" w:ascii="宋体" w:hAnsi="宋体" w:eastAsia="宋体" w:cs="宋体"/>
          <w:color w:val="auto"/>
          <w:sz w:val="21"/>
          <w:szCs w:val="21"/>
          <w:lang w:val="en-US" w:eastAsia="zh-CN"/>
        </w:rPr>
        <w:t>须提供中标通知书（或免招标说明）、合同关键页（必须包含：签订日期、项目名称、规模、服务内容、合同金额、合同方盖章）及成果证明文件（初步设计批复或初步设计复函、或工程规划许可证、或施工图审查</w:t>
      </w:r>
      <w:r>
        <w:rPr>
          <w:rFonts w:hint="eastAsia" w:ascii="宋体" w:hAnsi="宋体" w:cs="宋体"/>
          <w:color w:val="auto"/>
          <w:sz w:val="21"/>
          <w:szCs w:val="21"/>
          <w:lang w:val="en-US" w:eastAsia="zh-CN"/>
        </w:rPr>
        <w:t>合格证明文件、或经该项目业主盖章确认的设计履行的证明）等扫描件。</w:t>
      </w:r>
    </w:p>
    <w:p w14:paraId="79372476">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lang w:val="en-US" w:eastAsia="zh-CN"/>
        </w:rPr>
        <w:t>时间以成果证明文件最后的时间为准。建安工程费以</w:t>
      </w:r>
      <w:r>
        <w:rPr>
          <w:rFonts w:hint="eastAsia" w:ascii="宋体" w:hAnsi="宋体" w:eastAsia="宋体" w:cs="宋体"/>
          <w:b/>
          <w:bCs/>
          <w:color w:val="auto"/>
          <w:sz w:val="21"/>
          <w:szCs w:val="21"/>
          <w:lang w:val="en-US" w:eastAsia="zh-CN"/>
        </w:rPr>
        <w:t>设计合同或工程总承包合同为准，</w:t>
      </w:r>
      <w:r>
        <w:rPr>
          <w:rFonts w:hint="eastAsia" w:ascii="宋体" w:hAnsi="宋体" w:cs="宋体"/>
          <w:b/>
          <w:bCs/>
          <w:color w:val="auto"/>
          <w:sz w:val="21"/>
          <w:szCs w:val="21"/>
          <w:lang w:val="en-US" w:eastAsia="zh-CN"/>
        </w:rPr>
        <w:t>如均不能证明，可同时提供该项目的合同以及经业主盖章确认的可证明业绩建安工程费的其他证明文件。不符合上述条件或未提供相关证明材料或提供的证明材料无法体现相关业绩情况或模糊不清晰的不得分。</w:t>
      </w:r>
    </w:p>
    <w:p w14:paraId="124331F2">
      <w:pPr>
        <w:pStyle w:val="8"/>
        <w:keepNext w:val="0"/>
        <w:keepLines w:val="0"/>
        <w:pageBreakBefore w:val="0"/>
        <w:widowControl w:val="0"/>
        <w:numPr>
          <w:ilvl w:val="0"/>
          <w:numId w:val="6"/>
        </w:numPr>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项目</w:t>
      </w:r>
      <w:r>
        <w:rPr>
          <w:rFonts w:hint="eastAsia" w:ascii="宋体" w:hAnsi="宋体" w:eastAsia="宋体" w:cs="宋体"/>
          <w:sz w:val="21"/>
          <w:szCs w:val="21"/>
        </w:rPr>
        <w:t>负责人</w:t>
      </w:r>
      <w:r>
        <w:rPr>
          <w:rFonts w:hint="default" w:ascii="宋体" w:hAnsi="宋体" w:eastAsia="宋体" w:cs="宋体"/>
          <w:sz w:val="21"/>
          <w:szCs w:val="21"/>
          <w:highlight w:val="none"/>
          <w:lang w:val="en-US" w:eastAsia="zh-CN"/>
        </w:rPr>
        <w:t>类似</w:t>
      </w:r>
      <w:r>
        <w:rPr>
          <w:rFonts w:hint="eastAsia" w:ascii="宋体" w:hAnsi="宋体" w:cs="宋体"/>
          <w:color w:val="auto"/>
          <w:kern w:val="2"/>
          <w:sz w:val="21"/>
          <w:szCs w:val="21"/>
          <w:highlight w:val="none"/>
          <w:lang w:val="en-US" w:eastAsia="zh-CN" w:bidi="ar-SA"/>
        </w:rPr>
        <w:t>施工</w:t>
      </w:r>
      <w:r>
        <w:rPr>
          <w:rFonts w:hint="default" w:ascii="宋体" w:hAnsi="宋体" w:eastAsia="宋体" w:cs="宋体"/>
          <w:color w:val="auto"/>
          <w:kern w:val="2"/>
          <w:sz w:val="21"/>
          <w:szCs w:val="21"/>
          <w:highlight w:val="none"/>
          <w:lang w:val="en-US" w:eastAsia="zh-CN" w:bidi="ar-SA"/>
        </w:rPr>
        <w:t>业绩</w:t>
      </w:r>
      <w:r>
        <w:rPr>
          <w:rFonts w:hint="eastAsia" w:ascii="宋体" w:hAnsi="宋体" w:eastAsia="宋体" w:cs="宋体"/>
          <w:color w:val="auto"/>
          <w:sz w:val="21"/>
          <w:szCs w:val="21"/>
          <w:lang w:val="en-US" w:eastAsia="zh-CN"/>
        </w:rPr>
        <w:t>指建安工程费</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00万元</w:t>
      </w:r>
      <w:r>
        <w:rPr>
          <w:rFonts w:hint="eastAsia" w:ascii="宋体" w:hAnsi="宋体" w:cs="宋体"/>
          <w:color w:val="auto"/>
          <w:sz w:val="21"/>
          <w:szCs w:val="21"/>
          <w:lang w:val="en-US" w:eastAsia="zh-CN"/>
        </w:rPr>
        <w:t>或以上</w:t>
      </w:r>
      <w:r>
        <w:rPr>
          <w:rFonts w:hint="eastAsia" w:ascii="宋体" w:hAnsi="宋体" w:eastAsia="宋体" w:cs="宋体"/>
          <w:color w:val="auto"/>
          <w:sz w:val="21"/>
          <w:szCs w:val="21"/>
          <w:lang w:val="en-US" w:eastAsia="zh-CN"/>
        </w:rPr>
        <w:t>的房屋建筑工程施工总承包或工程总承包的施工部分（工程总承包包括但不限于设计施工总承包或设计采购施工总承包或勘察设计施工总承包或勘察设计采购施工总承包等），取自广州市住房和城乡建设局广州市住建行业信用管理平台。投标人须提供类似项目业绩的项目名称及业绩在信用平台中业绩编号、相应业绩在信用平台的网页信息截图。不提供项目名称及业绩编号、网页信息截图的业绩不予评审。若投标人提供的项目名称与业绩编号不一致：①项目名称和业绩编号在信用平台内分别对应不同业绩的，以项目名称对应的业绩为准；②项目名称存在对应业绩的，业绩编号在信用平台内不存在对应业绩，以项目名称对应的业绩为准；③项目名称在信用平台内不存在对应业绩，业绩编号存在对应业绩的，以业绩编号对应的业绩为准。评标委员会对业绩的评审以投标截止时间在信用平台内业绩上传件为依据（投标文件中可不需重复提交相关业绩上传件）。</w:t>
      </w:r>
      <w:r>
        <w:rPr>
          <w:rFonts w:hint="eastAsia" w:ascii="宋体" w:hAnsi="宋体" w:eastAsia="宋体" w:cs="宋体"/>
          <w:b/>
          <w:bCs/>
          <w:color w:val="auto"/>
          <w:sz w:val="21"/>
          <w:szCs w:val="21"/>
          <w:lang w:val="en-US" w:eastAsia="zh-CN"/>
        </w:rPr>
        <w:t>金额以中标通知书为准，中标通知书上没有金额或免招标的，以施工合同（不含补充合同）为准，若为工程总承包项目，金额以合同中相对应的建安工程费为准。</w:t>
      </w:r>
    </w:p>
    <w:p w14:paraId="1131C126">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420" w:firstLineChars="200"/>
        <w:textAlignment w:val="auto"/>
        <w:rPr>
          <w:rFonts w:hint="eastAsia"/>
          <w:lang w:val="en-US" w:eastAsia="zh-CN"/>
        </w:rPr>
      </w:pPr>
      <w:r>
        <w:rPr>
          <w:rFonts w:hint="eastAsia" w:ascii="宋体" w:hAnsi="宋体" w:eastAsia="宋体" w:cs="宋体"/>
          <w:color w:val="auto"/>
          <w:sz w:val="21"/>
          <w:szCs w:val="21"/>
          <w:lang w:val="en-US" w:eastAsia="zh-CN"/>
        </w:rPr>
        <w:t>用于本项目投标的类似业绩，在信用平台中“工程对应的企业资质”栏中须登记有与本项目要求相对应的资质（具体资质要求：建筑工程施工总承包（原房屋建筑工程施工总承包）资质）。技术指标（中标金额）需在信用平台内业绩上传件中反映。</w:t>
      </w:r>
      <w:r>
        <w:rPr>
          <w:rFonts w:hint="eastAsia" w:ascii="宋体" w:hAnsi="宋体" w:eastAsia="宋体" w:cs="宋体"/>
          <w:b/>
          <w:bCs/>
          <w:color w:val="auto"/>
          <w:sz w:val="21"/>
          <w:szCs w:val="21"/>
          <w:lang w:val="en-US" w:eastAsia="zh-CN"/>
        </w:rPr>
        <w:t>完成时间以竣工验收文件为准。验收文件至少具有建设单位、设计、施工和监理单位盖章。</w:t>
      </w:r>
      <w:r>
        <w:rPr>
          <w:rFonts w:hint="eastAsia" w:ascii="宋体" w:hAnsi="宋体" w:eastAsia="宋体" w:cs="宋体"/>
          <w:color w:val="auto"/>
          <w:sz w:val="21"/>
          <w:szCs w:val="21"/>
          <w:lang w:val="en-US" w:eastAsia="zh-CN"/>
        </w:rPr>
        <w:t>信用平台内业绩上传件不符合上述要求的或登记的工程资质内容与施工合同等业绩证明资料不相符的</w:t>
      </w:r>
      <w:r>
        <w:rPr>
          <w:rFonts w:hint="eastAsia" w:ascii="宋体" w:hAnsi="宋体" w:cs="宋体"/>
          <w:b w:val="0"/>
          <w:bCs w:val="0"/>
          <w:color w:val="auto"/>
          <w:sz w:val="21"/>
          <w:szCs w:val="21"/>
          <w:lang w:val="en-US" w:eastAsia="zh-CN"/>
        </w:rPr>
        <w:t>或模糊不清晰</w:t>
      </w:r>
      <w:r>
        <w:rPr>
          <w:rFonts w:hint="eastAsia" w:ascii="宋体" w:hAnsi="宋体" w:eastAsia="宋体" w:cs="宋体"/>
          <w:color w:val="auto"/>
          <w:sz w:val="21"/>
          <w:szCs w:val="21"/>
          <w:lang w:val="en-US" w:eastAsia="zh-CN"/>
        </w:rPr>
        <w:t>，该项业绩不予认定。</w:t>
      </w:r>
    </w:p>
    <w:p w14:paraId="79D3503A">
      <w:pPr>
        <w:ind w:firstLine="420" w:firstLineChars="200"/>
        <w:rPr>
          <w:rFonts w:hint="eastAsia"/>
          <w:color w:val="auto"/>
        </w:rPr>
      </w:pPr>
    </w:p>
    <w:p w14:paraId="51122C6A">
      <w:pPr>
        <w:adjustRightInd w:val="0"/>
        <w:snapToGrid w:val="0"/>
        <w:spacing w:line="276" w:lineRule="auto"/>
        <w:jc w:val="left"/>
        <w:rPr>
          <w:rFonts w:ascii="宋体" w:hAnsi="宋体" w:cs="宋体"/>
          <w:b/>
          <w:bCs/>
          <w:color w:val="000000"/>
          <w:kern w:val="0"/>
          <w:sz w:val="32"/>
          <w:szCs w:val="32"/>
        </w:rPr>
      </w:pPr>
      <w:r>
        <w:rPr>
          <w:rFonts w:hint="eastAsia" w:ascii="宋体" w:hAnsi="宋体" w:cs="宋体"/>
          <w:b/>
          <w:bCs/>
          <w:color w:val="auto"/>
          <w:kern w:val="0"/>
          <w:sz w:val="32"/>
          <w:szCs w:val="32"/>
        </w:rPr>
        <w:br w:type="page"/>
      </w:r>
      <w:r>
        <w:rPr>
          <w:rFonts w:hint="eastAsia" w:ascii="宋体" w:hAnsi="宋体" w:cs="宋体"/>
          <w:b/>
          <w:bCs/>
          <w:color w:val="000000"/>
          <w:kern w:val="0"/>
          <w:sz w:val="32"/>
          <w:szCs w:val="32"/>
        </w:rPr>
        <w:t>1. 评标方法</w:t>
      </w:r>
      <w:bookmarkEnd w:id="397"/>
      <w:bookmarkEnd w:id="398"/>
      <w:bookmarkEnd w:id="399"/>
      <w:bookmarkEnd w:id="400"/>
      <w:bookmarkEnd w:id="401"/>
      <w:bookmarkEnd w:id="402"/>
      <w:bookmarkEnd w:id="403"/>
    </w:p>
    <w:p w14:paraId="388DC1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rPr>
      </w:pPr>
      <w:bookmarkStart w:id="404" w:name="_Toc152042378"/>
      <w:bookmarkStart w:id="405" w:name="_Toc247527626"/>
      <w:bookmarkStart w:id="406" w:name="_Toc144974568"/>
      <w:bookmarkStart w:id="407" w:name="_Toc152045601"/>
      <w:bookmarkStart w:id="408" w:name="_Toc247514025"/>
      <w:r>
        <w:rPr>
          <w:rFonts w:hint="eastAsia" w:ascii="宋体" w:hAnsi="宋体"/>
          <w:color w:val="000000"/>
        </w:rPr>
        <w:t>本次评标采用综合评估法。评标委员会对满足招标文件实质性要求的投标文件，按照本章第</w:t>
      </w:r>
      <w:r>
        <w:rPr>
          <w:rFonts w:ascii="宋体" w:hAnsi="宋体"/>
          <w:color w:val="000000"/>
        </w:rPr>
        <w:t>2.2</w:t>
      </w:r>
      <w:r>
        <w:rPr>
          <w:rFonts w:hint="eastAsia" w:ascii="宋体" w:hAnsi="宋体"/>
          <w:color w:val="000000"/>
        </w:rPr>
        <w:t>款规定的评分标准进行打分，并按得分由高到低顺序推荐中标候选人，或根据招标人授权直接确定中标人，但投标报价低于其成本的除外。</w:t>
      </w:r>
    </w:p>
    <w:p w14:paraId="5CE8356C">
      <w:pPr>
        <w:pStyle w:val="3"/>
        <w:rPr>
          <w:rFonts w:ascii="宋体" w:hAnsi="宋体" w:eastAsia="宋体" w:cs="宋体"/>
          <w:color w:val="000000"/>
        </w:rPr>
      </w:pPr>
      <w:bookmarkStart w:id="409" w:name="_Toc14448"/>
      <w:bookmarkStart w:id="410" w:name="_Toc18218"/>
      <w:r>
        <w:rPr>
          <w:rFonts w:hint="eastAsia" w:ascii="宋体" w:hAnsi="宋体" w:eastAsia="宋体" w:cs="宋体"/>
          <w:color w:val="000000"/>
        </w:rPr>
        <w:t>2. 评审标准</w:t>
      </w:r>
      <w:bookmarkEnd w:id="404"/>
      <w:bookmarkEnd w:id="405"/>
      <w:bookmarkEnd w:id="406"/>
      <w:bookmarkEnd w:id="407"/>
      <w:bookmarkEnd w:id="408"/>
      <w:bookmarkEnd w:id="409"/>
      <w:bookmarkEnd w:id="410"/>
    </w:p>
    <w:p w14:paraId="3B52B302">
      <w:pPr>
        <w:pStyle w:val="4"/>
        <w:ind w:firstLine="138"/>
        <w:rPr>
          <w:rFonts w:ascii="宋体" w:eastAsia="宋体" w:cs="宋体"/>
          <w:b/>
          <w:color w:val="000000"/>
        </w:rPr>
      </w:pPr>
      <w:bookmarkStart w:id="411" w:name="_Toc247527627"/>
      <w:bookmarkStart w:id="412" w:name="_Toc18349"/>
      <w:bookmarkStart w:id="413" w:name="_Toc247514026"/>
      <w:bookmarkStart w:id="414" w:name="_Toc152042379"/>
      <w:bookmarkStart w:id="415" w:name="_Toc144974569"/>
      <w:bookmarkStart w:id="416" w:name="_Toc24698"/>
      <w:bookmarkStart w:id="417" w:name="_Toc152045602"/>
      <w:r>
        <w:rPr>
          <w:rFonts w:hint="eastAsia" w:ascii="宋体" w:eastAsia="宋体" w:cs="宋体"/>
          <w:b/>
          <w:color w:val="000000"/>
        </w:rPr>
        <w:t>2.1 初步评审标准</w:t>
      </w:r>
      <w:bookmarkEnd w:id="411"/>
      <w:bookmarkEnd w:id="412"/>
      <w:bookmarkEnd w:id="413"/>
      <w:bookmarkEnd w:id="414"/>
      <w:bookmarkEnd w:id="415"/>
      <w:bookmarkEnd w:id="416"/>
      <w:bookmarkEnd w:id="417"/>
    </w:p>
    <w:p w14:paraId="1B9AE012">
      <w:pPr>
        <w:spacing w:line="360" w:lineRule="auto"/>
        <w:ind w:firstLine="420" w:firstLineChars="200"/>
        <w:rPr>
          <w:rFonts w:hint="eastAsia" w:ascii="宋体" w:hAnsi="宋体" w:eastAsia="宋体" w:cs="宋体"/>
          <w:color w:val="000000"/>
        </w:rPr>
      </w:pPr>
      <w:bookmarkStart w:id="418" w:name="_Toc247527628"/>
      <w:bookmarkStart w:id="419" w:name="_Toc144974570"/>
      <w:bookmarkStart w:id="420" w:name="_Toc247514027"/>
      <w:bookmarkStart w:id="421" w:name="_Toc152045603"/>
      <w:bookmarkStart w:id="422" w:name="_Toc152042380"/>
      <w:r>
        <w:rPr>
          <w:rFonts w:hint="eastAsia" w:ascii="宋体" w:hAnsi="宋体" w:eastAsia="宋体" w:cs="宋体"/>
          <w:color w:val="000000"/>
        </w:rPr>
        <w:t>2.1.1 形式评审标准：见评标办法前附表。</w:t>
      </w:r>
    </w:p>
    <w:p w14:paraId="1A6202A5">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2.1.2 资格评审标准：见评标办法前附表。</w:t>
      </w:r>
    </w:p>
    <w:p w14:paraId="7828EC3B">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2.1.3工程总承包实施方案响应性评审标准：见评标办法前附表。</w:t>
      </w:r>
    </w:p>
    <w:p w14:paraId="2B9CA093">
      <w:pPr>
        <w:pStyle w:val="4"/>
        <w:ind w:firstLine="138"/>
        <w:rPr>
          <w:rFonts w:ascii="宋体" w:eastAsia="宋体" w:cs="宋体"/>
          <w:b/>
          <w:color w:val="000000"/>
        </w:rPr>
      </w:pPr>
      <w:bookmarkStart w:id="423" w:name="_Toc2683"/>
      <w:bookmarkStart w:id="424" w:name="_Toc4204"/>
      <w:r>
        <w:rPr>
          <w:rFonts w:hint="eastAsia" w:ascii="宋体" w:eastAsia="宋体" w:cs="宋体"/>
          <w:b/>
          <w:color w:val="000000"/>
        </w:rPr>
        <w:t>2.2 分值构成与评分标准</w:t>
      </w:r>
      <w:bookmarkEnd w:id="418"/>
      <w:bookmarkEnd w:id="419"/>
      <w:bookmarkEnd w:id="420"/>
      <w:bookmarkEnd w:id="421"/>
      <w:bookmarkEnd w:id="422"/>
      <w:bookmarkEnd w:id="423"/>
      <w:bookmarkEnd w:id="424"/>
    </w:p>
    <w:p w14:paraId="7CD176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2.2.1 分值构成及权重：见评标办法前附表；</w:t>
      </w:r>
    </w:p>
    <w:p w14:paraId="66CB10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u w:val="single"/>
        </w:rPr>
      </w:pPr>
      <w:bookmarkStart w:id="425" w:name="_Toc152045604"/>
      <w:bookmarkStart w:id="426" w:name="_Toc152042381"/>
      <w:bookmarkStart w:id="427" w:name="_Toc247514028"/>
      <w:bookmarkStart w:id="428" w:name="_Toc144974571"/>
      <w:bookmarkStart w:id="429" w:name="_Toc247527629"/>
      <w:r>
        <w:rPr>
          <w:rFonts w:hint="eastAsia" w:ascii="宋体" w:hAnsi="宋体" w:cs="宋体"/>
          <w:color w:val="000000"/>
          <w:u w:val="single"/>
        </w:rPr>
        <w:t>（1）工程总承包实施方案：见评标办法前附表；</w:t>
      </w:r>
    </w:p>
    <w:p w14:paraId="33F30F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u w:val="single"/>
        </w:rPr>
      </w:pPr>
      <w:r>
        <w:rPr>
          <w:rFonts w:hint="eastAsia" w:ascii="宋体" w:hAnsi="宋体" w:cs="宋体"/>
          <w:color w:val="000000"/>
          <w:u w:val="single"/>
        </w:rPr>
        <w:t>（2）投标报价：见评标办法前附表。</w:t>
      </w:r>
    </w:p>
    <w:p w14:paraId="00D2F6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2.2.2 评标基准价计算</w:t>
      </w:r>
    </w:p>
    <w:p w14:paraId="137A50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评标基准价计算方法：见评标办法前附表。</w:t>
      </w:r>
    </w:p>
    <w:p w14:paraId="515773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2.2.3 投标报价的偏差率计算</w:t>
      </w:r>
    </w:p>
    <w:p w14:paraId="630DD4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投标报价的偏差率计算公式：见评标办法前附表。</w:t>
      </w:r>
    </w:p>
    <w:p w14:paraId="27731E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2.2.4 评分标准</w:t>
      </w:r>
    </w:p>
    <w:p w14:paraId="1BB53D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（1）工程总承包实施方案评分标准：见评标办法前附表；</w:t>
      </w:r>
    </w:p>
    <w:p w14:paraId="5A6689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rPr>
      </w:pPr>
      <w:r>
        <w:rPr>
          <w:rFonts w:hint="eastAsia" w:ascii="宋体" w:hAnsi="宋体" w:cs="宋体"/>
          <w:color w:val="000000"/>
        </w:rPr>
        <w:t>（2）投标报价评分标准：见评标办法前附表。</w:t>
      </w:r>
    </w:p>
    <w:p w14:paraId="753EB42D">
      <w:pPr>
        <w:pStyle w:val="3"/>
        <w:rPr>
          <w:rFonts w:hint="eastAsia" w:ascii="宋体" w:hAnsi="宋体" w:eastAsia="宋体" w:cs="宋体"/>
          <w:color w:val="000000"/>
        </w:rPr>
      </w:pPr>
      <w:bookmarkStart w:id="430" w:name="_Toc26445"/>
      <w:bookmarkStart w:id="431" w:name="_Toc455"/>
      <w:r>
        <w:rPr>
          <w:rFonts w:hint="eastAsia" w:ascii="宋体" w:hAnsi="宋体" w:eastAsia="宋体" w:cs="宋体"/>
          <w:color w:val="000000"/>
        </w:rPr>
        <w:t>3. 评标程序</w:t>
      </w:r>
      <w:bookmarkEnd w:id="425"/>
      <w:bookmarkEnd w:id="426"/>
      <w:bookmarkEnd w:id="427"/>
      <w:bookmarkEnd w:id="428"/>
      <w:bookmarkEnd w:id="429"/>
      <w:bookmarkEnd w:id="430"/>
      <w:bookmarkEnd w:id="431"/>
    </w:p>
    <w:p w14:paraId="52399E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rPr>
      </w:pPr>
      <w:r>
        <w:rPr>
          <w:rFonts w:hint="eastAsia" w:ascii="宋体" w:hAnsi="宋体" w:cs="宋体"/>
          <w:color w:val="000000"/>
          <w:szCs w:val="21"/>
          <w:u w:val="single"/>
        </w:rPr>
        <w:t>本项目采取电子评标。投标文件由评标委员会负责评审。</w:t>
      </w:r>
    </w:p>
    <w:p w14:paraId="4029404C">
      <w:pPr>
        <w:pStyle w:val="4"/>
        <w:ind w:firstLine="138"/>
        <w:rPr>
          <w:rFonts w:ascii="宋体" w:eastAsia="宋体" w:cs="宋体"/>
          <w:b/>
          <w:bCs w:val="0"/>
          <w:color w:val="000000"/>
        </w:rPr>
      </w:pPr>
      <w:bookmarkStart w:id="432" w:name="_Toc247527631"/>
      <w:bookmarkStart w:id="433" w:name="_Toc26842"/>
      <w:bookmarkStart w:id="434" w:name="_Toc18511"/>
      <w:bookmarkStart w:id="435" w:name="_Toc3684"/>
      <w:bookmarkStart w:id="436" w:name="_Toc31123"/>
      <w:bookmarkStart w:id="437" w:name="_Toc247514030"/>
      <w:bookmarkStart w:id="438" w:name="_Toc30941"/>
      <w:bookmarkStart w:id="439" w:name="_Toc15069"/>
      <w:bookmarkStart w:id="440" w:name="_Toc152042384"/>
      <w:bookmarkStart w:id="441" w:name="_Toc11367"/>
      <w:bookmarkStart w:id="442" w:name="_Toc30534"/>
      <w:bookmarkStart w:id="443" w:name="_Toc152045606"/>
      <w:bookmarkStart w:id="444" w:name="_Toc144974573"/>
      <w:bookmarkStart w:id="445" w:name="_Toc15560"/>
      <w:bookmarkStart w:id="446" w:name="_Toc78788120"/>
      <w:bookmarkStart w:id="447" w:name="_Toc16232"/>
      <w:bookmarkStart w:id="448" w:name="_Toc439246061"/>
      <w:bookmarkStart w:id="449" w:name="_Toc439240662"/>
      <w:bookmarkStart w:id="450" w:name="_Toc26775"/>
      <w:bookmarkStart w:id="451" w:name="_Toc247514032"/>
      <w:bookmarkStart w:id="452" w:name="_Toc144974576"/>
      <w:bookmarkStart w:id="453" w:name="_Toc152045608"/>
      <w:bookmarkStart w:id="454" w:name="_Toc152042386"/>
      <w:bookmarkStart w:id="455" w:name="_Toc247527633"/>
      <w:r>
        <w:rPr>
          <w:rFonts w:hint="eastAsia" w:ascii="宋体" w:eastAsia="宋体" w:cs="宋体"/>
          <w:b/>
          <w:bCs w:val="0"/>
          <w:color w:val="000000"/>
        </w:rPr>
        <w:t>3.1</w:t>
      </w:r>
      <w:bookmarkEnd w:id="432"/>
      <w:bookmarkEnd w:id="433"/>
      <w:bookmarkEnd w:id="434"/>
      <w:bookmarkEnd w:id="435"/>
      <w:bookmarkEnd w:id="436"/>
      <w:bookmarkEnd w:id="437"/>
      <w:bookmarkEnd w:id="438"/>
      <w:bookmarkEnd w:id="439"/>
      <w:bookmarkEnd w:id="440"/>
      <w:bookmarkEnd w:id="441"/>
      <w:bookmarkEnd w:id="442"/>
      <w:bookmarkEnd w:id="443"/>
      <w:bookmarkEnd w:id="444"/>
      <w:r>
        <w:rPr>
          <w:rFonts w:hint="eastAsia" w:ascii="宋体" w:eastAsia="宋体" w:cs="宋体"/>
          <w:b/>
          <w:bCs w:val="0"/>
          <w:color w:val="000000"/>
        </w:rPr>
        <w:t>初步评审</w:t>
      </w:r>
    </w:p>
    <w:p w14:paraId="5438E9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rPr>
      </w:pPr>
      <w:r>
        <w:rPr>
          <w:rFonts w:hint="eastAsia" w:ascii="宋体" w:hAnsi="宋体"/>
          <w:color w:val="000000"/>
        </w:rPr>
        <w:t>3.1.1 评标委员会可以要求投标人提交第二章“投标人须知”规定的有关证明和证件的原件，以便核验。评标委员会依据本章第2.1款规定的标准对投标文件进行初步评审。</w:t>
      </w:r>
      <w:r>
        <w:rPr>
          <w:rFonts w:hint="eastAsia" w:ascii="宋体" w:hAnsi="宋体" w:cs="宋体"/>
          <w:color w:val="000000"/>
          <w:szCs w:val="21"/>
          <w:u w:val="single"/>
        </w:rPr>
        <w:t>如评标委员会成员的评审意见不一致时，以评标委员会过半数成员的意见作为评标委员会对该情形的认定结论。</w:t>
      </w:r>
      <w:r>
        <w:rPr>
          <w:rFonts w:hint="eastAsia" w:ascii="宋体" w:hAnsi="宋体"/>
          <w:color w:val="000000"/>
        </w:rPr>
        <w:t>有一项不符合评审标准的，评标委员会应当否决其投标。</w:t>
      </w:r>
    </w:p>
    <w:p w14:paraId="673302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rPr>
      </w:pPr>
      <w:r>
        <w:rPr>
          <w:rFonts w:hint="eastAsia" w:ascii="宋体" w:hAnsi="宋体"/>
          <w:color w:val="000000"/>
        </w:rPr>
        <w:t>3.1.2 投标人有以下情形之一的，评标委员会应当否决其投标：</w:t>
      </w:r>
    </w:p>
    <w:p w14:paraId="12922C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rPr>
      </w:pPr>
      <w:r>
        <w:rPr>
          <w:rFonts w:hint="eastAsia" w:ascii="宋体" w:hAnsi="宋体"/>
          <w:color w:val="000000"/>
        </w:rPr>
        <w:t>（1）投标文件没有对招标文件的实质性要求和条件作出响应，或者对招标文件的偏差超出招标文件规定的偏差范围或最高项数；</w:t>
      </w:r>
    </w:p>
    <w:p w14:paraId="5C7BF3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rPr>
      </w:pPr>
      <w:r>
        <w:rPr>
          <w:rFonts w:hint="eastAsia" w:ascii="宋体" w:hAnsi="宋体"/>
          <w:color w:val="000000"/>
        </w:rPr>
        <w:t>（2）有串通投标、弄虚作假、行贿等违法行为。</w:t>
      </w:r>
    </w:p>
    <w:p w14:paraId="02138D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rPr>
      </w:pPr>
      <w:r>
        <w:rPr>
          <w:rFonts w:hint="eastAsia" w:ascii="宋体" w:hAnsi="宋体"/>
          <w:color w:val="000000"/>
        </w:rPr>
        <w:t>3.1.3 投标报价有算术错误及其他错误的，评标委员会按以下原则要求投标人对投标报价进</w:t>
      </w:r>
      <w:bookmarkStart w:id="456" w:name="_Toc2907"/>
      <w:bookmarkStart w:id="457" w:name="_Toc352691538"/>
      <w:bookmarkStart w:id="458" w:name="_Toc384308277"/>
      <w:bookmarkStart w:id="459" w:name="_Toc300835013"/>
      <w:bookmarkStart w:id="460" w:name="_Toc369531582"/>
      <w:bookmarkStart w:id="461" w:name="_Toc361508651"/>
      <w:r>
        <w:rPr>
          <w:rFonts w:hint="eastAsia" w:ascii="宋体" w:hAnsi="宋体"/>
          <w:color w:val="000000"/>
        </w:rPr>
        <w:t>行修正，并要求投标人书面澄清确认。</w:t>
      </w:r>
      <w:bookmarkEnd w:id="456"/>
      <w:bookmarkEnd w:id="457"/>
      <w:bookmarkEnd w:id="458"/>
      <w:bookmarkEnd w:id="459"/>
      <w:bookmarkEnd w:id="460"/>
      <w:bookmarkEnd w:id="461"/>
      <w:r>
        <w:rPr>
          <w:rFonts w:hint="eastAsia" w:ascii="宋体" w:hAnsi="宋体"/>
          <w:color w:val="000000"/>
        </w:rPr>
        <w:t>投标人拒不澄清确认的，评标委员会应当否决其投标：</w:t>
      </w:r>
    </w:p>
    <w:p w14:paraId="5970E8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rPr>
      </w:pPr>
      <w:r>
        <w:rPr>
          <w:rFonts w:hint="eastAsia" w:ascii="宋体" w:hAnsi="宋体"/>
          <w:color w:val="000000"/>
        </w:rPr>
        <w:t>（1）投标文件中的大写金额与小写金额不一致的，以大写金额为准；</w:t>
      </w:r>
    </w:p>
    <w:p w14:paraId="33E350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u w:val="single"/>
        </w:rPr>
      </w:pPr>
      <w:r>
        <w:rPr>
          <w:rFonts w:hint="eastAsia" w:ascii="宋体" w:hAnsi="宋体"/>
          <w:color w:val="000000"/>
        </w:rPr>
        <w:t>（2）总价金额与单价汇总金额不一致的，以单价金额计算结果为准，但单价金额小数点有明显错误的除外；。</w:t>
      </w:r>
    </w:p>
    <w:p w14:paraId="6846F4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u w:val="single"/>
        </w:rPr>
      </w:pPr>
      <w:r>
        <w:rPr>
          <w:rFonts w:hint="eastAsia" w:ascii="宋体" w:hAnsi="宋体" w:cs="宋体"/>
          <w:color w:val="000000"/>
          <w:u w:val="single"/>
        </w:rPr>
        <w:t>3.1.4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215C7D7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color w:val="000000"/>
          <w:u w:val="single"/>
        </w:rPr>
      </w:pPr>
      <w:r>
        <w:rPr>
          <w:rFonts w:hint="eastAsia" w:ascii="宋体" w:hAnsi="宋体" w:cs="宋体"/>
          <w:b/>
          <w:color w:val="000000"/>
          <w:u w:val="single"/>
        </w:rPr>
        <w:t>特别声明：资审合格后，投标人的资格发生变化而不满足投标人合格条件，在发出中标通知书前，资格问题仍未解决的，招标人将取消其中标资格。</w:t>
      </w:r>
    </w:p>
    <w:p w14:paraId="42DD1F91">
      <w:pPr>
        <w:pStyle w:val="4"/>
        <w:ind w:firstLine="138"/>
        <w:rPr>
          <w:rFonts w:hint="eastAsia" w:ascii="宋体" w:hAnsi="宋体" w:eastAsia="宋体" w:cs="宋体"/>
          <w:b/>
          <w:bCs/>
          <w:color w:val="000000"/>
        </w:rPr>
      </w:pPr>
      <w:r>
        <w:rPr>
          <w:rFonts w:hint="eastAsia" w:ascii="宋体" w:hAnsi="宋体" w:eastAsia="宋体" w:cs="宋体"/>
          <w:b/>
          <w:bCs/>
          <w:color w:val="000000"/>
        </w:rPr>
        <w:t>3.2工程总承包实施方案评审</w:t>
      </w:r>
      <w:bookmarkEnd w:id="445"/>
      <w:bookmarkEnd w:id="446"/>
    </w:p>
    <w:p w14:paraId="5B2A48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rPr>
      </w:pPr>
      <w:bookmarkStart w:id="462" w:name="_Toc17199"/>
      <w:bookmarkStart w:id="463" w:name="_Toc78788121"/>
      <w:r>
        <w:rPr>
          <w:rFonts w:hint="eastAsia" w:ascii="宋体" w:hAnsi="宋体"/>
          <w:color w:val="000000"/>
          <w:szCs w:val="21"/>
        </w:rPr>
        <w:t xml:space="preserve">3.2.1 </w:t>
      </w:r>
      <w:r>
        <w:rPr>
          <w:rFonts w:hint="eastAsia" w:ascii="宋体" w:hAnsi="宋体"/>
          <w:color w:val="000000"/>
        </w:rPr>
        <w:t>评标委员会按本章第2.2.4（1）款规定的量化因素和分值进行打分，并计算出综合评估得分。</w:t>
      </w:r>
    </w:p>
    <w:p w14:paraId="05ACA9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szCs w:val="21"/>
          <w:u w:val="single"/>
        </w:rPr>
      </w:pPr>
      <w:r>
        <w:rPr>
          <w:rFonts w:hint="eastAsia" w:ascii="宋体" w:hAnsi="宋体"/>
          <w:color w:val="000000"/>
          <w:szCs w:val="21"/>
          <w:u w:val="single"/>
        </w:rPr>
        <w:t>3.2.2工程总承包实施方案综合评分：评标委员会按照</w:t>
      </w:r>
      <w:r>
        <w:rPr>
          <w:rFonts w:hint="eastAsia" w:ascii="宋体" w:hAnsi="宋体"/>
          <w:color w:val="000000"/>
          <w:u w:val="single"/>
        </w:rPr>
        <w:t>评标办法前附表</w:t>
      </w:r>
      <w:r>
        <w:rPr>
          <w:rFonts w:hint="eastAsia" w:ascii="宋体" w:hAnsi="宋体"/>
          <w:color w:val="000000"/>
          <w:szCs w:val="21"/>
          <w:u w:val="single"/>
        </w:rPr>
        <w:t>的标准，对通过初步审查的投标文件进行详细审查，评出工程总承包实施方案得分。投标人得分为所有评委打分直接求算术平均值（若分数出现小数点时，保留小数点后二位，第三位小数四舍五入）。</w:t>
      </w:r>
    </w:p>
    <w:p w14:paraId="5E050796">
      <w:pPr>
        <w:spacing w:line="400" w:lineRule="exact"/>
        <w:ind w:firstLine="457" w:firstLineChars="218"/>
        <w:rPr>
          <w:rFonts w:hint="eastAsia" w:ascii="宋体" w:hAnsi="宋体" w:cs="宋体"/>
          <w:color w:val="000000"/>
          <w:szCs w:val="21"/>
          <w:u w:val="single"/>
        </w:rPr>
      </w:pPr>
    </w:p>
    <w:p w14:paraId="54363F91">
      <w:pPr>
        <w:pStyle w:val="4"/>
        <w:spacing w:before="100" w:after="100" w:line="360" w:lineRule="auto"/>
        <w:ind w:firstLine="138"/>
        <w:rPr>
          <w:rFonts w:hint="eastAsia" w:ascii="宋体" w:eastAsia="宋体"/>
          <w:b/>
          <w:bCs w:val="0"/>
          <w:color w:val="000000"/>
          <w:kern w:val="2"/>
        </w:rPr>
      </w:pPr>
      <w:r>
        <w:rPr>
          <w:rFonts w:hint="eastAsia" w:ascii="宋体" w:eastAsia="宋体"/>
          <w:b/>
          <w:bCs w:val="0"/>
          <w:color w:val="000000"/>
          <w:kern w:val="2"/>
        </w:rPr>
        <w:t>3.3投标报价评审</w:t>
      </w:r>
      <w:bookmarkEnd w:id="462"/>
      <w:bookmarkEnd w:id="463"/>
    </w:p>
    <w:bookmarkEnd w:id="447"/>
    <w:bookmarkEnd w:id="448"/>
    <w:bookmarkEnd w:id="449"/>
    <w:bookmarkEnd w:id="450"/>
    <w:p w14:paraId="2C9F04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none"/>
        </w:rPr>
      </w:pPr>
      <w:bookmarkStart w:id="464" w:name="_Toc78788122"/>
      <w:bookmarkStart w:id="465" w:name="_Toc31590"/>
      <w:bookmarkStart w:id="466" w:name="_Toc2723"/>
      <w:r>
        <w:rPr>
          <w:rFonts w:hint="eastAsia" w:ascii="宋体" w:hAnsi="宋体" w:cs="宋体"/>
          <w:color w:val="000000"/>
          <w:szCs w:val="21"/>
          <w:u w:val="none"/>
        </w:rPr>
        <w:t>3.3.1投标报价的算术校核。评标委员会对通过初步评审的投标文件的投标报进行算术校核，具体标准如下：</w:t>
      </w:r>
    </w:p>
    <w:p w14:paraId="12B858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none"/>
        </w:rPr>
      </w:pPr>
      <w:r>
        <w:rPr>
          <w:rFonts w:hint="eastAsia" w:ascii="宋体" w:hAnsi="宋体" w:cs="宋体"/>
          <w:color w:val="000000"/>
          <w:szCs w:val="21"/>
          <w:u w:val="none"/>
        </w:rPr>
        <w:t>（1）大写金额和小写金额不一致时，以大写金额为准；</w:t>
      </w:r>
    </w:p>
    <w:p w14:paraId="357BB9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none"/>
        </w:rPr>
      </w:pPr>
      <w:r>
        <w:rPr>
          <w:rFonts w:hint="eastAsia" w:ascii="宋体" w:hAnsi="宋体" w:cs="宋体"/>
          <w:color w:val="000000"/>
          <w:szCs w:val="21"/>
          <w:u w:val="none"/>
        </w:rPr>
        <w:t>（</w:t>
      </w:r>
      <w:r>
        <w:rPr>
          <w:rFonts w:hint="eastAsia" w:ascii="宋体" w:hAnsi="宋体" w:cs="宋体"/>
          <w:color w:val="000000"/>
          <w:szCs w:val="21"/>
          <w:u w:val="none"/>
          <w:lang w:val="en-US" w:eastAsia="zh-CN"/>
        </w:rPr>
        <w:t>2</w:t>
      </w:r>
      <w:r>
        <w:rPr>
          <w:rFonts w:hint="eastAsia" w:ascii="宋体" w:hAnsi="宋体" w:cs="宋体"/>
          <w:color w:val="000000"/>
          <w:szCs w:val="21"/>
          <w:u w:val="none"/>
        </w:rPr>
        <w:t>）如果分项报价累加不等总价的，以分项报价累加为准，修正总价；</w:t>
      </w:r>
    </w:p>
    <w:p w14:paraId="1BBEC0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none"/>
        </w:rPr>
      </w:pPr>
      <w:r>
        <w:rPr>
          <w:rFonts w:hint="eastAsia" w:ascii="宋体" w:hAnsi="宋体" w:cs="宋体"/>
          <w:color w:val="000000"/>
          <w:szCs w:val="21"/>
          <w:u w:val="none"/>
        </w:rPr>
        <w:t>（</w:t>
      </w:r>
      <w:r>
        <w:rPr>
          <w:rFonts w:hint="eastAsia" w:ascii="宋体" w:hAnsi="宋体" w:cs="宋体"/>
          <w:color w:val="000000"/>
          <w:szCs w:val="21"/>
          <w:u w:val="none"/>
          <w:lang w:val="en-US" w:eastAsia="zh-CN"/>
        </w:rPr>
        <w:t>3</w:t>
      </w:r>
      <w:r>
        <w:rPr>
          <w:rFonts w:hint="eastAsia" w:ascii="宋体" w:hAnsi="宋体" w:cs="宋体"/>
          <w:color w:val="000000"/>
          <w:szCs w:val="21"/>
          <w:u w:val="none"/>
        </w:rPr>
        <w:t>）投标文件存在其他计算性错误的，按就低不就高计算并修正；</w:t>
      </w:r>
    </w:p>
    <w:p w14:paraId="35B4EC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none"/>
        </w:rPr>
      </w:pPr>
      <w:r>
        <w:rPr>
          <w:rFonts w:hint="eastAsia" w:ascii="宋体" w:hAnsi="宋体" w:cs="宋体"/>
          <w:color w:val="000000"/>
          <w:szCs w:val="21"/>
          <w:u w:val="none"/>
        </w:rPr>
        <w:t>（</w:t>
      </w:r>
      <w:r>
        <w:rPr>
          <w:rFonts w:hint="eastAsia" w:ascii="宋体" w:hAnsi="宋体" w:cs="宋体"/>
          <w:color w:val="000000"/>
          <w:szCs w:val="21"/>
          <w:u w:val="none"/>
          <w:lang w:val="en-US" w:eastAsia="zh-CN"/>
        </w:rPr>
        <w:t>4</w:t>
      </w:r>
      <w:r>
        <w:rPr>
          <w:rFonts w:hint="eastAsia" w:ascii="宋体" w:hAnsi="宋体" w:cs="宋体"/>
          <w:color w:val="000000"/>
          <w:szCs w:val="21"/>
          <w:u w:val="none"/>
        </w:rPr>
        <w:t>）按上述修正错误的原则及方法调整或修正投标文件的投标报价，调整后的投标报价对投标人起约束作用。如果投标人不接受修正后的报价，则取消其投标资格或中标资格。</w:t>
      </w:r>
    </w:p>
    <w:p w14:paraId="013A84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none"/>
        </w:rPr>
      </w:pPr>
      <w:r>
        <w:rPr>
          <w:rFonts w:hint="eastAsia" w:ascii="宋体" w:hAnsi="宋体" w:cs="宋体"/>
          <w:color w:val="000000"/>
          <w:szCs w:val="21"/>
          <w:u w:val="none"/>
        </w:rPr>
        <w:t>3.3.2投标报价评分</w:t>
      </w:r>
    </w:p>
    <w:p w14:paraId="4248CE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highlight w:val="none"/>
          <w:u w:val="none"/>
        </w:rPr>
      </w:pPr>
      <w:r>
        <w:rPr>
          <w:rFonts w:hint="eastAsia" w:ascii="宋体" w:hAnsi="宋体" w:cs="宋体"/>
          <w:color w:val="000000"/>
          <w:szCs w:val="21"/>
          <w:highlight w:val="none"/>
          <w:u w:val="none"/>
        </w:rPr>
        <w:t>（1）在通过形式审查、资格审查和工程总承包实施方案响应性审查的投标文件且经算术校核的建安工程费投标报价位于[建安工程费最高投标限价×</w:t>
      </w:r>
      <w:r>
        <w:rPr>
          <w:rFonts w:hint="eastAsia" w:ascii="宋体" w:hAnsi="宋体" w:cs="宋体"/>
          <w:color w:val="000000"/>
          <w:szCs w:val="21"/>
          <w:highlight w:val="none"/>
          <w:u w:val="none"/>
          <w:lang w:val="en-US" w:eastAsia="zh-CN"/>
        </w:rPr>
        <w:t>80</w:t>
      </w:r>
      <w:r>
        <w:rPr>
          <w:rFonts w:hint="eastAsia" w:ascii="宋体" w:hAnsi="宋体" w:cs="宋体"/>
          <w:color w:val="000000"/>
          <w:szCs w:val="21"/>
          <w:highlight w:val="none"/>
          <w:u w:val="none"/>
        </w:rPr>
        <w:t>%，建安工程费最高投标限价]区间的投标人大于或等于5家时，在该区间中的建安工程费投标报价中去掉一个最高价和一个最低价后，取剩余建安工程费投标报价的算术平均值为评标基准价（精确到小数点后两位）；</w:t>
      </w:r>
    </w:p>
    <w:p w14:paraId="44FDC9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highlight w:val="none"/>
          <w:u w:val="none"/>
        </w:rPr>
      </w:pPr>
      <w:r>
        <w:rPr>
          <w:rFonts w:hint="eastAsia" w:ascii="宋体" w:hAnsi="宋体" w:cs="宋体"/>
          <w:color w:val="000000"/>
          <w:szCs w:val="21"/>
          <w:highlight w:val="none"/>
          <w:u w:val="none"/>
        </w:rPr>
        <w:t>（2）在通过形式审查、资格审查和工程总承包实施方案响应性审查的投标文件且经算术校核的建安工程费投标报价位于[建安工程费最高投标限价×</w:t>
      </w:r>
      <w:r>
        <w:rPr>
          <w:rFonts w:hint="eastAsia" w:ascii="宋体" w:hAnsi="宋体" w:cs="宋体"/>
          <w:color w:val="000000"/>
          <w:szCs w:val="21"/>
          <w:highlight w:val="none"/>
          <w:u w:val="none"/>
          <w:lang w:val="en-US" w:eastAsia="zh-CN"/>
        </w:rPr>
        <w:t>80</w:t>
      </w:r>
      <w:r>
        <w:rPr>
          <w:rFonts w:hint="eastAsia" w:ascii="宋体" w:hAnsi="宋体" w:cs="宋体"/>
          <w:color w:val="000000"/>
          <w:szCs w:val="21"/>
          <w:highlight w:val="none"/>
          <w:u w:val="none"/>
        </w:rPr>
        <w:t>%，建安工程费最高投标限价]区间的投标人少于5家（不含0家）时，直接取区间中的建安工程费投标报价的算术平均值为评标基准价（精确到小数点后两位）。</w:t>
      </w:r>
    </w:p>
    <w:p w14:paraId="253278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highlight w:val="none"/>
          <w:u w:val="none"/>
        </w:rPr>
      </w:pPr>
      <w:r>
        <w:rPr>
          <w:rFonts w:hint="eastAsia" w:ascii="宋体" w:hAnsi="宋体" w:cs="宋体"/>
          <w:color w:val="000000"/>
          <w:szCs w:val="21"/>
          <w:highlight w:val="none"/>
          <w:u w:val="none"/>
        </w:rPr>
        <w:t>（3）若在通过形式审查、资格审查和工程总承包实施方案响应性审查的投标文件的建安工程费投标报价中，没有建安工程费报价位于[建安工程费最高投标限价×</w:t>
      </w:r>
      <w:r>
        <w:rPr>
          <w:rFonts w:hint="eastAsia" w:ascii="宋体" w:hAnsi="宋体" w:cs="宋体"/>
          <w:color w:val="000000"/>
          <w:szCs w:val="21"/>
          <w:highlight w:val="none"/>
          <w:u w:val="none"/>
          <w:lang w:val="en-US" w:eastAsia="zh-CN"/>
        </w:rPr>
        <w:t>80</w:t>
      </w:r>
      <w:r>
        <w:rPr>
          <w:rFonts w:hint="eastAsia" w:ascii="宋体" w:hAnsi="宋体" w:cs="宋体"/>
          <w:color w:val="000000"/>
          <w:szCs w:val="21"/>
          <w:highlight w:val="none"/>
          <w:u w:val="none"/>
        </w:rPr>
        <w:t>%，建安工程费最高投标限价]区间，则本项目招标失败，由招标人依法重新招标。</w:t>
      </w:r>
    </w:p>
    <w:p w14:paraId="740176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000000"/>
          <w:highlight w:val="none"/>
          <w:u w:val="none"/>
        </w:rPr>
      </w:pPr>
      <w:r>
        <w:rPr>
          <w:rFonts w:hint="eastAsia" w:ascii="宋体"/>
          <w:color w:val="000000"/>
          <w:highlight w:val="none"/>
          <w:u w:val="none"/>
        </w:rPr>
        <w:t>当通过形式审查、资格审查和工程总承包实施方案响应性审查的投标文件且经算术校核的建安工程费投标报价等于评标基准价时得100分，建安工程费</w:t>
      </w:r>
      <w:r>
        <w:rPr>
          <w:rFonts w:hint="eastAsia" w:ascii="宋体"/>
          <w:color w:val="000000"/>
          <w:highlight w:val="none"/>
          <w:u w:val="none"/>
          <w:lang w:val="en-US" w:eastAsia="zh-CN"/>
        </w:rPr>
        <w:t>投标报价</w:t>
      </w:r>
      <w:r>
        <w:rPr>
          <w:rFonts w:hint="eastAsia" w:ascii="宋体"/>
          <w:color w:val="000000"/>
          <w:highlight w:val="none"/>
          <w:u w:val="none"/>
        </w:rPr>
        <w:t>每高于评标基准价1%，扣</w:t>
      </w:r>
      <w:r>
        <w:rPr>
          <w:rFonts w:hint="eastAsia" w:ascii="宋体"/>
          <w:color w:val="000000"/>
          <w:highlight w:val="none"/>
          <w:u w:val="none"/>
          <w:lang w:val="en-US" w:eastAsia="zh-CN"/>
        </w:rPr>
        <w:t>1.5</w:t>
      </w:r>
      <w:r>
        <w:rPr>
          <w:rFonts w:hint="eastAsia" w:ascii="宋体"/>
          <w:color w:val="000000"/>
          <w:highlight w:val="none"/>
          <w:u w:val="none"/>
        </w:rPr>
        <w:t>分，每低于评标基准价1%，扣</w:t>
      </w:r>
      <w:r>
        <w:rPr>
          <w:rFonts w:hint="eastAsia" w:ascii="宋体"/>
          <w:color w:val="000000"/>
          <w:highlight w:val="none"/>
          <w:u w:val="none"/>
          <w:lang w:val="en-US" w:eastAsia="zh-CN"/>
        </w:rPr>
        <w:t>1.0</w:t>
      </w:r>
      <w:r>
        <w:rPr>
          <w:rFonts w:hint="eastAsia" w:ascii="宋体"/>
          <w:color w:val="000000"/>
          <w:highlight w:val="none"/>
          <w:u w:val="none"/>
        </w:rPr>
        <w:t>分，扣至0分为止，精确到小数点后两位。</w:t>
      </w:r>
    </w:p>
    <w:p w14:paraId="2F7A542C">
      <w:pPr>
        <w:pStyle w:val="4"/>
        <w:spacing w:before="0" w:after="0" w:line="240" w:lineRule="auto"/>
        <w:ind w:firstLine="0" w:firstLineChars="0"/>
        <w:rPr>
          <w:rFonts w:ascii="宋体" w:eastAsia="宋体"/>
          <w:b/>
          <w:bCs w:val="0"/>
          <w:color w:val="000000"/>
        </w:rPr>
      </w:pPr>
      <w:r>
        <w:rPr>
          <w:rFonts w:hint="eastAsia" w:ascii="宋体" w:eastAsia="宋体"/>
          <w:b/>
          <w:bCs w:val="0"/>
          <w:color w:val="000000"/>
        </w:rPr>
        <w:t>3.</w:t>
      </w:r>
      <w:r>
        <w:rPr>
          <w:rFonts w:ascii="宋体" w:eastAsia="宋体"/>
          <w:b/>
          <w:bCs w:val="0"/>
          <w:color w:val="000000"/>
        </w:rPr>
        <w:t>4</w:t>
      </w:r>
      <w:r>
        <w:rPr>
          <w:rFonts w:hint="eastAsia" w:ascii="宋体" w:eastAsia="宋体"/>
          <w:b/>
          <w:bCs w:val="0"/>
          <w:color w:val="000000"/>
        </w:rPr>
        <w:t>评审汇总</w:t>
      </w:r>
      <w:bookmarkEnd w:id="464"/>
      <w:bookmarkEnd w:id="465"/>
    </w:p>
    <w:p w14:paraId="5B87C9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r>
        <w:rPr>
          <w:rFonts w:hint="eastAsia" w:ascii="宋体" w:hAnsi="宋体"/>
          <w:color w:val="000000"/>
          <w:szCs w:val="21"/>
          <w:u w:val="single"/>
        </w:rPr>
        <w:t>3.</w:t>
      </w:r>
      <w:r>
        <w:rPr>
          <w:rFonts w:ascii="宋体" w:hAnsi="宋体"/>
          <w:color w:val="000000"/>
          <w:szCs w:val="21"/>
          <w:u w:val="single"/>
        </w:rPr>
        <w:t>4</w:t>
      </w:r>
      <w:r>
        <w:rPr>
          <w:rFonts w:hint="eastAsia" w:ascii="宋体" w:hAnsi="宋体"/>
          <w:color w:val="000000"/>
          <w:szCs w:val="21"/>
          <w:u w:val="single"/>
        </w:rPr>
        <w:t>.1投标人总得分满分为100分，</w:t>
      </w:r>
      <w:r>
        <w:rPr>
          <w:rFonts w:hint="eastAsia" w:ascii="宋体" w:hAnsi="宋体" w:cs="宋体"/>
          <w:color w:val="000000"/>
          <w:szCs w:val="21"/>
          <w:u w:val="single"/>
        </w:rPr>
        <w:t>各部分分值分配详见评标办法前附表。</w:t>
      </w:r>
    </w:p>
    <w:p w14:paraId="65BDA3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r>
        <w:rPr>
          <w:rFonts w:hint="eastAsia" w:ascii="宋体" w:hAnsi="宋体"/>
          <w:color w:val="000000"/>
          <w:szCs w:val="21"/>
          <w:u w:val="single"/>
        </w:rPr>
        <w:t>3.</w:t>
      </w:r>
      <w:r>
        <w:rPr>
          <w:rFonts w:ascii="宋体" w:hAnsi="宋体"/>
          <w:color w:val="000000"/>
          <w:szCs w:val="21"/>
          <w:u w:val="single"/>
        </w:rPr>
        <w:t>4</w:t>
      </w:r>
      <w:r>
        <w:rPr>
          <w:rFonts w:hint="eastAsia" w:ascii="宋体" w:hAnsi="宋体"/>
          <w:color w:val="000000"/>
          <w:szCs w:val="21"/>
          <w:u w:val="single"/>
        </w:rPr>
        <w:t>.2评标委员会按照“评标办法前附表</w:t>
      </w:r>
      <w:r>
        <w:rPr>
          <w:rFonts w:ascii="宋体" w:hAnsi="宋体"/>
          <w:color w:val="000000"/>
          <w:szCs w:val="21"/>
          <w:u w:val="single"/>
        </w:rPr>
        <w:t>”</w:t>
      </w:r>
      <w:r>
        <w:rPr>
          <w:rFonts w:hint="eastAsia" w:ascii="宋体" w:hAnsi="宋体"/>
          <w:color w:val="000000"/>
          <w:szCs w:val="21"/>
          <w:u w:val="single"/>
        </w:rPr>
        <w:t>所述公式，只有通过形式评审、资格评审、</w:t>
      </w:r>
      <w:r>
        <w:rPr>
          <w:rFonts w:hint="eastAsia" w:ascii="宋体" w:hAnsi="宋体" w:cs="宋体"/>
          <w:color w:val="000000"/>
          <w:szCs w:val="21"/>
          <w:u w:val="single"/>
        </w:rPr>
        <w:t>工程总承包实施方案响应性审查</w:t>
      </w:r>
      <w:r>
        <w:rPr>
          <w:rFonts w:hint="eastAsia" w:ascii="宋体" w:hAnsi="宋体"/>
          <w:color w:val="000000"/>
          <w:szCs w:val="21"/>
          <w:u w:val="single"/>
        </w:rPr>
        <w:t>方可计算各有效投标文件的总分，并按照总分从高到低排列先后次序。</w:t>
      </w:r>
      <w:r>
        <w:rPr>
          <w:rFonts w:hint="eastAsia" w:ascii="宋体" w:hAnsi="宋体" w:cs="宋体"/>
          <w:color w:val="000000"/>
          <w:szCs w:val="21"/>
          <w:u w:val="single"/>
        </w:rPr>
        <w:t>总分相同的，以工程总承包实施方案得分高的排前；总分与工程总承包实施方案评审得分均相同的投标文件，以投标总报价得分高的排前；如仍存在相同情况，则对具有相同情况的投标人，按中标候选人数量规定，则由评标委员会采用记名投票以得票多优先，确定中标候选人的排序。评标委员会应按排序先后，向招标人推荐前3名投标人依次为第一中标候选人至第三中标候选人，并编写评标报告。</w:t>
      </w:r>
    </w:p>
    <w:p w14:paraId="519864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szCs w:val="21"/>
          <w:u w:val="single"/>
        </w:rPr>
      </w:pPr>
      <w:r>
        <w:rPr>
          <w:rFonts w:hint="eastAsia" w:ascii="宋体" w:hAnsi="宋体"/>
          <w:color w:val="000000"/>
          <w:szCs w:val="21"/>
          <w:u w:val="single"/>
        </w:rPr>
        <w:t>3.</w:t>
      </w:r>
      <w:r>
        <w:rPr>
          <w:rFonts w:ascii="宋体" w:hAnsi="宋体"/>
          <w:color w:val="000000"/>
          <w:szCs w:val="21"/>
          <w:u w:val="single"/>
        </w:rPr>
        <w:t>4</w:t>
      </w:r>
      <w:r>
        <w:rPr>
          <w:rFonts w:hint="eastAsia" w:ascii="宋体" w:hAnsi="宋体"/>
          <w:color w:val="000000"/>
          <w:szCs w:val="21"/>
          <w:u w:val="single"/>
        </w:rPr>
        <w:t>.3通过形式评审、资格评审、工程总承包实施方案响应性评审的投标人不足3名的，应当依法重新招标。</w:t>
      </w:r>
    </w:p>
    <w:bookmarkEnd w:id="451"/>
    <w:bookmarkEnd w:id="452"/>
    <w:bookmarkEnd w:id="453"/>
    <w:bookmarkEnd w:id="454"/>
    <w:bookmarkEnd w:id="455"/>
    <w:bookmarkEnd w:id="466"/>
    <w:p w14:paraId="4F0C3501">
      <w:pPr>
        <w:pStyle w:val="4"/>
        <w:ind w:firstLine="138"/>
        <w:rPr>
          <w:rFonts w:ascii="宋体" w:eastAsia="宋体" w:cs="宋体"/>
          <w:b/>
          <w:bCs w:val="0"/>
          <w:color w:val="000000"/>
        </w:rPr>
      </w:pPr>
      <w:bookmarkStart w:id="467" w:name="_Toc4273"/>
      <w:bookmarkStart w:id="468" w:name="_Toc16169"/>
      <w:bookmarkStart w:id="469" w:name="_Toc533330533"/>
      <w:r>
        <w:rPr>
          <w:rFonts w:hint="eastAsia" w:ascii="宋体" w:eastAsia="宋体" w:cs="宋体"/>
          <w:b/>
          <w:bCs w:val="0"/>
          <w:color w:val="000000"/>
        </w:rPr>
        <w:t>3.5投标文件的澄清和补正</w:t>
      </w:r>
      <w:bookmarkEnd w:id="467"/>
      <w:bookmarkEnd w:id="468"/>
      <w:bookmarkEnd w:id="469"/>
    </w:p>
    <w:p w14:paraId="38F0C6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bookmarkStart w:id="470" w:name="_Toc533330534"/>
      <w:r>
        <w:rPr>
          <w:rFonts w:hint="eastAsia" w:ascii="宋体" w:hAnsi="宋体" w:cs="宋体"/>
          <w:color w:val="000000"/>
          <w:szCs w:val="21"/>
          <w:u w:val="single"/>
        </w:rPr>
        <w:t>3.5.1为有助于投标文件的审查、评价和比较，评标期间，经评标委员会中两人以上（含两人）的成员以书面形式提出动议，评标委员会应当书面发出澄清通知，要求投标人对投标文件含义不明确的内容作出澄清。</w:t>
      </w:r>
    </w:p>
    <w:p w14:paraId="0ED5AC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r>
        <w:rPr>
          <w:rFonts w:hint="eastAsia" w:ascii="宋体" w:hAnsi="宋体" w:cs="宋体"/>
          <w:color w:val="000000"/>
          <w:szCs w:val="21"/>
          <w:u w:val="single"/>
        </w:rPr>
        <w:t>3.5.2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74B6E3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r>
        <w:rPr>
          <w:rFonts w:hint="eastAsia" w:ascii="宋体" w:hAnsi="宋体" w:cs="宋体"/>
          <w:color w:val="000000"/>
          <w:szCs w:val="21"/>
          <w:u w:val="single"/>
        </w:rPr>
        <w:t>3.5.3 评标委员会成员均应当阅读投标人的澄清，但应独立参考澄清对投标文件进行评审。</w:t>
      </w:r>
    </w:p>
    <w:p w14:paraId="2F0A73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r>
        <w:rPr>
          <w:rFonts w:hint="eastAsia" w:ascii="宋体" w:hAnsi="宋体" w:cs="宋体"/>
          <w:color w:val="000000"/>
          <w:szCs w:val="21"/>
          <w:u w:val="single"/>
        </w:rPr>
        <w:t>3.5.4如果投标文件实质上不响应招标文件的各项要求，评标委员会相应评审将按照响应性审查标准予以拒绝，不接受投标人通过修改或撤销其不符合要求的差异或保留，使之成为具有响应性的投标。</w:t>
      </w:r>
    </w:p>
    <w:p w14:paraId="433412F8">
      <w:pPr>
        <w:pStyle w:val="4"/>
        <w:ind w:firstLine="138"/>
        <w:rPr>
          <w:rFonts w:hint="eastAsia" w:ascii="宋体" w:eastAsia="宋体" w:cs="宋体"/>
          <w:b/>
          <w:bCs w:val="0"/>
          <w:color w:val="000000"/>
        </w:rPr>
      </w:pPr>
      <w:bookmarkStart w:id="471" w:name="_Toc30315"/>
      <w:bookmarkStart w:id="472" w:name="_Toc1734"/>
      <w:r>
        <w:rPr>
          <w:rFonts w:hint="eastAsia" w:ascii="宋体" w:eastAsia="宋体" w:cs="宋体"/>
          <w:b/>
          <w:bCs w:val="0"/>
          <w:color w:val="000000"/>
        </w:rPr>
        <w:t>3.6评标结果</w:t>
      </w:r>
      <w:bookmarkEnd w:id="470"/>
      <w:bookmarkEnd w:id="471"/>
      <w:bookmarkEnd w:id="472"/>
    </w:p>
    <w:p w14:paraId="699881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r>
        <w:rPr>
          <w:rFonts w:hint="eastAsia" w:ascii="宋体" w:hAnsi="宋体" w:cs="宋体"/>
          <w:color w:val="000000"/>
          <w:szCs w:val="21"/>
          <w:u w:val="single"/>
        </w:rPr>
        <w:t>3.6.1 除第二章“投标人须知”前附表授权直接确定中标人外，评标委员会按照得分由高到低的顺序推荐中标候选人。</w:t>
      </w:r>
    </w:p>
    <w:p w14:paraId="05B7A1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r>
        <w:rPr>
          <w:rFonts w:hint="eastAsia" w:ascii="宋体" w:hAnsi="宋体" w:cs="宋体"/>
          <w:color w:val="000000"/>
          <w:szCs w:val="21"/>
          <w:u w:val="single"/>
        </w:rPr>
        <w:t>3.6.2 评标委员会完成评标后，应当向招标人提交书面评标报告。</w:t>
      </w:r>
    </w:p>
    <w:p w14:paraId="4BE044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Cs w:val="21"/>
          <w:u w:val="single"/>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宋体"/>
          <w:color w:val="000000"/>
          <w:szCs w:val="21"/>
          <w:u w:val="single"/>
        </w:rPr>
        <w:t>3.6.3投标人如在本项目中存在串通投标、弄虚作假、行贿情形且在评标过程中未被发现的，其投标不改变本项目评标结果排序。招标人按照《中华人民共和国招标投标法实施条例》第五十五条的规定确定中标人或重新招标。</w:t>
      </w:r>
    </w:p>
    <w:p w14:paraId="6B7AF536">
      <w:pPr>
        <w:pStyle w:val="2"/>
        <w:jc w:val="center"/>
        <w:rPr>
          <w:rFonts w:hint="eastAsia" w:ascii="Times New Roman" w:hAnsi="Times New Roman" w:eastAsia="宋体" w:cs="Times New Roman"/>
          <w:b/>
          <w:bCs/>
          <w:color w:val="000000"/>
          <w:kern w:val="44"/>
          <w:sz w:val="44"/>
          <w:szCs w:val="44"/>
          <w:lang w:val="en-US" w:eastAsia="zh-CN" w:bidi="ar-SA"/>
        </w:rPr>
      </w:pPr>
      <w:bookmarkStart w:id="473" w:name="_Toc152042387"/>
      <w:bookmarkStart w:id="474" w:name="_Toc24223"/>
      <w:bookmarkStart w:id="475" w:name="_Toc247527634"/>
      <w:bookmarkStart w:id="476" w:name="_Toc144974577"/>
      <w:bookmarkStart w:id="477" w:name="_Toc247514033"/>
      <w:bookmarkStart w:id="478" w:name="_Toc152045609"/>
      <w:bookmarkStart w:id="479" w:name="_Toc30231"/>
      <w:r>
        <w:rPr>
          <w:rFonts w:hint="eastAsia" w:ascii="Times New Roman" w:hAnsi="Times New Roman" w:eastAsia="宋体" w:cs="Times New Roman"/>
          <w:b/>
          <w:bCs/>
          <w:color w:val="000000"/>
          <w:kern w:val="44"/>
          <w:sz w:val="44"/>
          <w:szCs w:val="44"/>
          <w:lang w:val="en-US" w:eastAsia="zh-CN" w:bidi="ar-SA"/>
        </w:rPr>
        <w:t>第四章   合同条款及格式</w:t>
      </w:r>
      <w:bookmarkEnd w:id="473"/>
      <w:bookmarkEnd w:id="474"/>
      <w:bookmarkEnd w:id="475"/>
      <w:bookmarkEnd w:id="476"/>
      <w:bookmarkEnd w:id="477"/>
      <w:bookmarkEnd w:id="478"/>
      <w:bookmarkEnd w:id="479"/>
      <w:bookmarkStart w:id="480" w:name="_Toc144974578"/>
      <w:bookmarkStart w:id="481" w:name="_Toc184635097"/>
      <w:bookmarkStart w:id="482" w:name="_Toc152045610"/>
      <w:bookmarkStart w:id="483" w:name="_Toc247514034"/>
      <w:bookmarkStart w:id="484" w:name="_Toc247527635"/>
      <w:bookmarkStart w:id="485" w:name="_Toc152042388"/>
    </w:p>
    <w:p w14:paraId="07D0FEAF">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rPr>
      </w:pPr>
      <w:r>
        <w:rPr>
          <w:rFonts w:hint="eastAsia" w:ascii="宋体" w:hAnsi="宋体" w:eastAsia="宋体" w:cs="宋体"/>
          <w:b/>
          <w:bCs/>
          <w:color w:val="000000"/>
        </w:rPr>
        <w:t>（另册）</w:t>
      </w:r>
      <w:bookmarkEnd w:id="480"/>
      <w:bookmarkEnd w:id="481"/>
      <w:bookmarkEnd w:id="482"/>
      <w:bookmarkEnd w:id="483"/>
      <w:bookmarkEnd w:id="484"/>
      <w:bookmarkEnd w:id="485"/>
    </w:p>
    <w:p w14:paraId="2CB79330">
      <w:pPr>
        <w:spacing w:line="440" w:lineRule="exact"/>
        <w:jc w:val="center"/>
        <w:rPr>
          <w:rFonts w:ascii="宋体" w:hAnsi="宋体" w:cs="宋体"/>
          <w:color w:val="000000"/>
          <w:sz w:val="20"/>
          <w:szCs w:val="20"/>
        </w:rPr>
      </w:pPr>
    </w:p>
    <w:p w14:paraId="6D606F49">
      <w:pPr>
        <w:widowControl/>
        <w:jc w:val="left"/>
        <w:rPr>
          <w:rFonts w:ascii="宋体" w:hAnsi="宋体" w:cs="宋体"/>
          <w:color w:val="000000"/>
          <w:sz w:val="20"/>
          <w:szCs w:val="20"/>
        </w:rPr>
      </w:pPr>
    </w:p>
    <w:p w14:paraId="25EFC4CE">
      <w:pPr>
        <w:pStyle w:val="15"/>
        <w:ind w:firstLine="400"/>
        <w:rPr>
          <w:rFonts w:ascii="宋体" w:hAnsi="宋体" w:cs="宋体"/>
          <w:color w:val="000000"/>
          <w:szCs w:val="20"/>
        </w:rPr>
      </w:pPr>
    </w:p>
    <w:p w14:paraId="363EC060">
      <w:pPr>
        <w:pStyle w:val="15"/>
        <w:ind w:firstLine="400"/>
        <w:rPr>
          <w:rFonts w:ascii="宋体" w:hAnsi="宋体" w:cs="宋体"/>
          <w:color w:val="000000"/>
          <w:szCs w:val="20"/>
        </w:rPr>
      </w:pPr>
    </w:p>
    <w:p w14:paraId="5016670F">
      <w:pPr>
        <w:pStyle w:val="15"/>
        <w:ind w:firstLine="400"/>
        <w:rPr>
          <w:rFonts w:ascii="宋体" w:hAnsi="宋体" w:cs="宋体"/>
          <w:color w:val="000000"/>
          <w:szCs w:val="20"/>
        </w:rPr>
      </w:pPr>
    </w:p>
    <w:p w14:paraId="6E446BD8">
      <w:pPr>
        <w:pStyle w:val="2"/>
        <w:jc w:val="center"/>
        <w:rPr>
          <w:rFonts w:hint="eastAsia" w:ascii="Times New Roman" w:hAnsi="Times New Roman" w:eastAsia="宋体" w:cs="Times New Roman"/>
          <w:b/>
          <w:bCs/>
          <w:color w:val="000000"/>
          <w:kern w:val="44"/>
          <w:sz w:val="44"/>
          <w:szCs w:val="44"/>
          <w:lang w:val="en-US" w:eastAsia="zh-CN" w:bidi="ar-SA"/>
        </w:rPr>
      </w:pPr>
      <w:bookmarkStart w:id="486" w:name="_Toc247527820"/>
      <w:bookmarkStart w:id="487" w:name="_Toc144974851"/>
      <w:bookmarkStart w:id="488" w:name="_Toc247514233"/>
      <w:bookmarkStart w:id="489" w:name="_Toc152045782"/>
      <w:bookmarkStart w:id="490" w:name="_Toc152042571"/>
      <w:bookmarkStart w:id="491" w:name="_Toc9547"/>
      <w:bookmarkStart w:id="492" w:name="_Toc16246"/>
      <w:r>
        <w:rPr>
          <w:rFonts w:hint="eastAsia" w:ascii="Times New Roman" w:hAnsi="Times New Roman" w:eastAsia="宋体" w:cs="Times New Roman"/>
          <w:b/>
          <w:bCs/>
          <w:color w:val="000000"/>
          <w:kern w:val="44"/>
          <w:sz w:val="44"/>
          <w:szCs w:val="44"/>
          <w:lang w:val="en-US" w:eastAsia="zh-CN" w:bidi="ar-SA"/>
        </w:rPr>
        <w:t>第五章</w:t>
      </w:r>
      <w:bookmarkEnd w:id="486"/>
      <w:bookmarkEnd w:id="487"/>
      <w:bookmarkEnd w:id="488"/>
      <w:bookmarkEnd w:id="489"/>
      <w:bookmarkEnd w:id="490"/>
      <w:r>
        <w:rPr>
          <w:rFonts w:hint="eastAsia" w:ascii="Times New Roman" w:hAnsi="Times New Roman" w:eastAsia="宋体" w:cs="Times New Roman"/>
          <w:b/>
          <w:bCs/>
          <w:color w:val="000000"/>
          <w:kern w:val="44"/>
          <w:sz w:val="44"/>
          <w:szCs w:val="44"/>
          <w:lang w:val="en-US" w:eastAsia="zh-CN" w:bidi="ar-SA"/>
        </w:rPr>
        <w:t xml:space="preserve">   招标人要求</w:t>
      </w:r>
      <w:bookmarkEnd w:id="491"/>
      <w:bookmarkEnd w:id="492"/>
    </w:p>
    <w:p w14:paraId="420F9961">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rPr>
      </w:pPr>
      <w:bookmarkStart w:id="493" w:name="_Toc152045786"/>
      <w:bookmarkStart w:id="494" w:name="_Toc247514245"/>
      <w:bookmarkStart w:id="495" w:name="_Toc247527826"/>
      <w:bookmarkStart w:id="496" w:name="_Toc152042575"/>
      <w:bookmarkStart w:id="497" w:name="_Toc144974855"/>
      <w:r>
        <w:rPr>
          <w:rFonts w:hint="eastAsia" w:ascii="宋体" w:hAnsi="宋体" w:eastAsia="宋体" w:cs="宋体"/>
          <w:b/>
          <w:bCs/>
          <w:color w:val="000000"/>
          <w:lang w:eastAsia="zh-CN"/>
        </w:rPr>
        <w:t>《项目需求书》</w:t>
      </w:r>
      <w:r>
        <w:rPr>
          <w:rFonts w:hint="eastAsia" w:ascii="宋体" w:hAnsi="宋体" w:eastAsia="宋体" w:cs="宋体"/>
          <w:b/>
          <w:bCs/>
          <w:color w:val="000000"/>
        </w:rPr>
        <w:t>（另册）</w:t>
      </w:r>
    </w:p>
    <w:p w14:paraId="6B527269">
      <w:pPr>
        <w:pStyle w:val="2"/>
        <w:jc w:val="center"/>
        <w:rPr>
          <w:rFonts w:hint="eastAsia" w:ascii="宋体" w:hAnsi="宋体" w:cs="宋体"/>
          <w:color w:val="000000"/>
        </w:rPr>
      </w:pPr>
    </w:p>
    <w:p w14:paraId="6069839A">
      <w:pPr>
        <w:rPr>
          <w:rFonts w:hint="eastAsia" w:ascii="宋体" w:hAnsi="宋体" w:cs="宋体"/>
          <w:color w:val="000000"/>
        </w:rPr>
      </w:pPr>
    </w:p>
    <w:p w14:paraId="34EF9B79">
      <w:pPr>
        <w:pStyle w:val="15"/>
        <w:ind w:firstLine="400"/>
        <w:rPr>
          <w:rFonts w:hint="eastAsia"/>
          <w:color w:val="000000"/>
        </w:rPr>
      </w:pPr>
    </w:p>
    <w:p w14:paraId="05B82101">
      <w:pPr>
        <w:pStyle w:val="2"/>
        <w:jc w:val="center"/>
        <w:rPr>
          <w:rFonts w:hint="eastAsia" w:ascii="Times New Roman" w:hAnsi="Times New Roman" w:eastAsia="宋体" w:cs="Times New Roman"/>
          <w:b/>
          <w:bCs/>
          <w:color w:val="000000"/>
          <w:kern w:val="44"/>
          <w:sz w:val="44"/>
          <w:szCs w:val="44"/>
          <w:lang w:val="en-US" w:eastAsia="zh-CN" w:bidi="ar-SA"/>
        </w:rPr>
      </w:pPr>
      <w:r>
        <w:rPr>
          <w:rFonts w:hint="eastAsia" w:ascii="Times New Roman" w:hAnsi="Times New Roman" w:eastAsia="宋体" w:cs="Times New Roman"/>
          <w:b/>
          <w:bCs/>
          <w:color w:val="000000"/>
          <w:kern w:val="44"/>
          <w:sz w:val="44"/>
          <w:szCs w:val="44"/>
          <w:lang w:val="en-US" w:eastAsia="zh-CN" w:bidi="ar-SA"/>
        </w:rPr>
        <w:t>第六章</w:t>
      </w:r>
      <w:bookmarkStart w:id="498" w:name="_Toc9205"/>
      <w:r>
        <w:rPr>
          <w:rFonts w:hint="eastAsia" w:ascii="Times New Roman" w:hAnsi="Times New Roman" w:eastAsia="宋体" w:cs="Times New Roman"/>
          <w:b/>
          <w:bCs/>
          <w:color w:val="000000"/>
          <w:kern w:val="44"/>
          <w:sz w:val="44"/>
          <w:szCs w:val="44"/>
          <w:lang w:val="en-US" w:eastAsia="zh-CN" w:bidi="ar-SA"/>
        </w:rPr>
        <w:t xml:space="preserve">   招标人提供的资料</w:t>
      </w:r>
      <w:bookmarkEnd w:id="498"/>
    </w:p>
    <w:p w14:paraId="006ED930">
      <w:pPr>
        <w:pStyle w:val="2"/>
        <w:jc w:val="center"/>
        <w:rPr>
          <w:rFonts w:hint="eastAsia" w:ascii="宋体" w:hAnsi="宋体" w:cs="宋体"/>
          <w:color w:val="000000"/>
        </w:rPr>
      </w:pPr>
      <w:bookmarkStart w:id="499" w:name="_Toc10203"/>
      <w:r>
        <w:rPr>
          <w:rFonts w:hint="eastAsia" w:ascii="宋体" w:hAnsi="宋体" w:eastAsia="宋体" w:cs="宋体"/>
          <w:b/>
          <w:bCs/>
          <w:color w:val="000000"/>
          <w:kern w:val="0"/>
          <w:sz w:val="32"/>
          <w:szCs w:val="32"/>
          <w:lang w:val="en-US" w:eastAsia="zh-CN" w:bidi="ar-SA"/>
        </w:rPr>
        <w:t>（另册）</w:t>
      </w:r>
      <w:r>
        <w:rPr>
          <w:rFonts w:hint="eastAsia" w:ascii="宋体" w:hAnsi="宋体" w:cs="宋体"/>
          <w:color w:val="000000"/>
        </w:rPr>
        <w:br w:type="page"/>
      </w:r>
      <w:bookmarkEnd w:id="499"/>
      <w:bookmarkStart w:id="500" w:name="_Toc13417"/>
      <w:bookmarkStart w:id="501" w:name="_Toc8104"/>
    </w:p>
    <w:p w14:paraId="2736491B">
      <w:pPr>
        <w:pStyle w:val="2"/>
        <w:jc w:val="center"/>
        <w:rPr>
          <w:rFonts w:hint="eastAsia" w:ascii="Times New Roman" w:hAnsi="Times New Roman" w:eastAsia="宋体" w:cs="Times New Roman"/>
          <w:b/>
          <w:bCs/>
          <w:color w:val="000000"/>
          <w:kern w:val="44"/>
          <w:sz w:val="44"/>
          <w:szCs w:val="44"/>
          <w:lang w:val="en-US" w:eastAsia="zh-CN" w:bidi="ar-SA"/>
        </w:rPr>
      </w:pPr>
      <w:r>
        <w:rPr>
          <w:rFonts w:hint="eastAsia" w:ascii="Times New Roman" w:hAnsi="Times New Roman" w:eastAsia="宋体" w:cs="Times New Roman"/>
          <w:b/>
          <w:bCs/>
          <w:color w:val="000000"/>
          <w:kern w:val="44"/>
          <w:sz w:val="44"/>
          <w:szCs w:val="44"/>
          <w:lang w:val="en-US" w:eastAsia="zh-CN" w:bidi="ar-SA"/>
        </w:rPr>
        <w:t>第七章  投标文件格式</w:t>
      </w:r>
      <w:bookmarkEnd w:id="493"/>
      <w:bookmarkEnd w:id="494"/>
      <w:bookmarkEnd w:id="495"/>
      <w:bookmarkEnd w:id="496"/>
      <w:bookmarkEnd w:id="497"/>
      <w:bookmarkEnd w:id="500"/>
      <w:bookmarkEnd w:id="501"/>
    </w:p>
    <w:p w14:paraId="49229F1B">
      <w:pPr>
        <w:spacing w:line="400" w:lineRule="exact"/>
        <w:rPr>
          <w:rFonts w:ascii="宋体" w:hAnsi="宋体" w:cs="宋体"/>
          <w:color w:val="000000"/>
        </w:rPr>
      </w:pPr>
    </w:p>
    <w:p w14:paraId="6361E7B7">
      <w:pPr>
        <w:spacing w:line="400" w:lineRule="exact"/>
        <w:ind w:firstLine="420" w:firstLineChars="200"/>
        <w:rPr>
          <w:rFonts w:ascii="宋体" w:hAnsi="宋体" w:cs="宋体"/>
          <w:color w:val="000000"/>
        </w:rPr>
      </w:pPr>
    </w:p>
    <w:p w14:paraId="41B118F8">
      <w:pPr>
        <w:spacing w:line="400" w:lineRule="exact"/>
        <w:ind w:firstLine="420" w:firstLineChars="200"/>
        <w:rPr>
          <w:rFonts w:ascii="宋体" w:hAnsi="宋体" w:cs="宋体"/>
          <w:color w:val="000000"/>
        </w:rPr>
      </w:pPr>
    </w:p>
    <w:p w14:paraId="501E8E97">
      <w:pPr>
        <w:pStyle w:val="3"/>
        <w:jc w:val="center"/>
        <w:rPr>
          <w:rFonts w:ascii="宋体" w:hAnsi="宋体" w:eastAsia="宋体" w:cs="宋体"/>
          <w:color w:val="000000"/>
        </w:rPr>
        <w:sectPr>
          <w:footerReference r:id="rId10" w:type="default"/>
          <w:pgSz w:w="11905" w:h="16838"/>
          <w:pgMar w:top="1417" w:right="1134" w:bottom="1417" w:left="1134" w:header="851" w:footer="992" w:gutter="0"/>
          <w:pgBorders>
            <w:top w:val="none" w:sz="0" w:space="0"/>
            <w:left w:val="none" w:sz="0" w:space="0"/>
            <w:bottom w:val="none" w:sz="0" w:space="0"/>
            <w:right w:val="none" w:sz="0" w:space="0"/>
          </w:pgBorders>
          <w:pgNumType w:fmt="decimal"/>
          <w:cols w:space="720" w:num="1"/>
          <w:docGrid w:type="lines" w:linePitch="321" w:charSpace="0"/>
        </w:sectPr>
      </w:pPr>
    </w:p>
    <w:p w14:paraId="7D4DAFFA">
      <w:pPr>
        <w:spacing w:line="440" w:lineRule="exact"/>
        <w:rPr>
          <w:rFonts w:ascii="宋体" w:hAnsi="宋体" w:cs="宋体"/>
          <w:color w:val="000000"/>
          <w:sz w:val="20"/>
          <w:szCs w:val="20"/>
        </w:rPr>
      </w:pPr>
      <w:bookmarkStart w:id="502" w:name="_Toc19059"/>
      <w:bookmarkStart w:id="503" w:name="_Toc23311"/>
    </w:p>
    <w:p w14:paraId="7C95A5AC">
      <w:pPr>
        <w:jc w:val="center"/>
        <w:rPr>
          <w:rFonts w:hint="eastAsia" w:ascii="宋体" w:hAnsi="宋体" w:cs="宋体"/>
          <w:color w:val="000000"/>
          <w:sz w:val="40"/>
          <w:szCs w:val="40"/>
        </w:rPr>
      </w:pPr>
    </w:p>
    <w:p w14:paraId="604696DE">
      <w:pPr>
        <w:jc w:val="center"/>
        <w:rPr>
          <w:rFonts w:ascii="宋体" w:hAnsi="宋体" w:cs="宋体"/>
          <w:color w:val="000000"/>
          <w:sz w:val="28"/>
          <w:szCs w:val="28"/>
        </w:rPr>
      </w:pPr>
      <w:r>
        <w:rPr>
          <w:rFonts w:hint="eastAsia" w:ascii="宋体" w:hAnsi="宋体" w:cs="宋体"/>
          <w:color w:val="000000"/>
          <w:sz w:val="40"/>
          <w:szCs w:val="40"/>
        </w:rPr>
        <w:t>（项目名称）</w:t>
      </w:r>
    </w:p>
    <w:p w14:paraId="62DF3747">
      <w:pPr>
        <w:rPr>
          <w:rFonts w:ascii="宋体" w:hAnsi="宋体" w:cs="宋体"/>
          <w:color w:val="000000"/>
          <w:sz w:val="20"/>
          <w:szCs w:val="20"/>
        </w:rPr>
      </w:pPr>
    </w:p>
    <w:p w14:paraId="2632F2AF">
      <w:pPr>
        <w:rPr>
          <w:rFonts w:ascii="宋体" w:hAnsi="宋体" w:cs="宋体"/>
          <w:color w:val="000000"/>
          <w:sz w:val="20"/>
          <w:szCs w:val="20"/>
        </w:rPr>
      </w:pPr>
    </w:p>
    <w:p w14:paraId="6F292108">
      <w:pPr>
        <w:jc w:val="center"/>
        <w:outlineLvl w:val="2"/>
        <w:rPr>
          <w:rFonts w:hint="eastAsia" w:ascii="宋体" w:hAnsi="宋体" w:cs="宋体"/>
          <w:color w:val="000000"/>
          <w:sz w:val="44"/>
          <w:szCs w:val="44"/>
        </w:rPr>
      </w:pPr>
      <w:bookmarkStart w:id="504" w:name="_Toc13747"/>
      <w:r>
        <w:rPr>
          <w:rFonts w:hint="eastAsia" w:ascii="宋体" w:hAnsi="宋体" w:cs="宋体"/>
          <w:color w:val="000000"/>
          <w:sz w:val="44"/>
          <w:szCs w:val="44"/>
        </w:rPr>
        <w:t>投  标  文  件</w:t>
      </w:r>
      <w:bookmarkEnd w:id="504"/>
    </w:p>
    <w:p w14:paraId="6F9130AE">
      <w:pPr>
        <w:pStyle w:val="11"/>
        <w:rPr>
          <w:color w:val="000000"/>
        </w:rPr>
      </w:pPr>
    </w:p>
    <w:p w14:paraId="4DEF0E1F">
      <w:pPr>
        <w:pStyle w:val="11"/>
        <w:jc w:val="center"/>
        <w:outlineLvl w:val="2"/>
        <w:rPr>
          <w:color w:val="000000"/>
        </w:rPr>
      </w:pPr>
      <w:bookmarkStart w:id="505" w:name="_Toc3311"/>
      <w:r>
        <w:rPr>
          <w:rFonts w:hint="eastAsia" w:hAnsi="宋体" w:cs="宋体"/>
          <w:color w:val="000000"/>
          <w:sz w:val="44"/>
          <w:szCs w:val="44"/>
        </w:rPr>
        <w:t>（资格审查文件）</w:t>
      </w:r>
      <w:bookmarkEnd w:id="505"/>
    </w:p>
    <w:p w14:paraId="2777AD3A">
      <w:pPr>
        <w:rPr>
          <w:rFonts w:ascii="宋体" w:hAnsi="宋体" w:cs="宋体"/>
          <w:color w:val="000000"/>
          <w:sz w:val="28"/>
          <w:szCs w:val="28"/>
        </w:rPr>
      </w:pPr>
    </w:p>
    <w:p w14:paraId="6187F958">
      <w:pPr>
        <w:rPr>
          <w:rFonts w:ascii="宋体" w:hAnsi="宋体" w:cs="宋体"/>
          <w:color w:val="000000"/>
          <w:sz w:val="28"/>
          <w:szCs w:val="28"/>
        </w:rPr>
      </w:pPr>
    </w:p>
    <w:p w14:paraId="3AE45ED9">
      <w:pPr>
        <w:rPr>
          <w:rFonts w:ascii="宋体" w:hAnsi="宋体" w:cs="宋体"/>
          <w:color w:val="000000"/>
          <w:sz w:val="28"/>
          <w:szCs w:val="28"/>
        </w:rPr>
      </w:pPr>
    </w:p>
    <w:p w14:paraId="40FDC48A">
      <w:pPr>
        <w:rPr>
          <w:rFonts w:ascii="宋体" w:hAnsi="宋体" w:cs="宋体"/>
          <w:color w:val="000000"/>
          <w:sz w:val="28"/>
          <w:szCs w:val="28"/>
        </w:rPr>
      </w:pPr>
    </w:p>
    <w:p w14:paraId="06F4F755">
      <w:pPr>
        <w:rPr>
          <w:rFonts w:ascii="宋体" w:hAnsi="宋体" w:cs="宋体"/>
          <w:color w:val="000000"/>
          <w:sz w:val="28"/>
          <w:szCs w:val="28"/>
        </w:rPr>
      </w:pPr>
    </w:p>
    <w:p w14:paraId="59927122">
      <w:pPr>
        <w:rPr>
          <w:rFonts w:ascii="宋体" w:hAnsi="宋体" w:cs="宋体"/>
          <w:color w:val="000000"/>
          <w:sz w:val="28"/>
          <w:szCs w:val="28"/>
        </w:rPr>
      </w:pPr>
    </w:p>
    <w:p w14:paraId="56BA2281">
      <w:pPr>
        <w:rPr>
          <w:rFonts w:ascii="宋体" w:hAnsi="宋体" w:cs="宋体"/>
          <w:color w:val="000000"/>
          <w:sz w:val="28"/>
          <w:szCs w:val="28"/>
        </w:rPr>
      </w:pPr>
    </w:p>
    <w:p w14:paraId="1D8B9975">
      <w:pPr>
        <w:rPr>
          <w:rFonts w:ascii="宋体" w:hAnsi="宋体" w:cs="宋体"/>
          <w:color w:val="000000"/>
          <w:sz w:val="28"/>
          <w:szCs w:val="28"/>
        </w:rPr>
      </w:pPr>
    </w:p>
    <w:p w14:paraId="665709D3">
      <w:pPr>
        <w:rPr>
          <w:rFonts w:ascii="宋体" w:hAnsi="宋体" w:cs="宋体"/>
          <w:color w:val="000000"/>
          <w:sz w:val="28"/>
          <w:szCs w:val="28"/>
        </w:rPr>
      </w:pPr>
    </w:p>
    <w:p w14:paraId="7E5F315B">
      <w:pPr>
        <w:rPr>
          <w:rFonts w:ascii="宋体" w:hAnsi="宋体" w:cs="宋体"/>
          <w:color w:val="000000"/>
          <w:sz w:val="28"/>
          <w:szCs w:val="28"/>
        </w:rPr>
      </w:pPr>
    </w:p>
    <w:p w14:paraId="0F4B2A9C">
      <w:pPr>
        <w:jc w:val="center"/>
        <w:outlineLvl w:val="1"/>
        <w:rPr>
          <w:rFonts w:ascii="宋体" w:hAnsi="宋体" w:cs="宋体"/>
          <w:color w:val="000000"/>
          <w:sz w:val="28"/>
          <w:szCs w:val="28"/>
          <w:u w:val="single"/>
        </w:rPr>
      </w:pPr>
      <w:bookmarkStart w:id="506" w:name="_Toc27615"/>
      <w:r>
        <w:rPr>
          <w:rFonts w:hint="eastAsia" w:ascii="宋体" w:hAnsi="宋体" w:cs="宋体"/>
          <w:color w:val="000000"/>
          <w:sz w:val="28"/>
          <w:szCs w:val="28"/>
        </w:rPr>
        <w:t>投标人：</w:t>
      </w:r>
      <w:r>
        <w:rPr>
          <w:rFonts w:hint="eastAsia" w:ascii="宋体" w:hAnsi="宋体" w:cs="宋体"/>
          <w:color w:val="000000"/>
          <w:sz w:val="28"/>
          <w:szCs w:val="28"/>
          <w:u w:val="single"/>
        </w:rPr>
        <w:t xml:space="preserve">                              </w:t>
      </w:r>
      <w:r>
        <w:rPr>
          <w:rFonts w:hint="eastAsia" w:ascii="宋体" w:hAnsi="宋体" w:cs="宋体"/>
          <w:color w:val="000000"/>
          <w:sz w:val="28"/>
          <w:szCs w:val="28"/>
        </w:rPr>
        <w:t>（盖单位章）</w:t>
      </w:r>
      <w:bookmarkEnd w:id="506"/>
    </w:p>
    <w:p w14:paraId="76911A16">
      <w:pPr>
        <w:jc w:val="center"/>
        <w:outlineLvl w:val="1"/>
        <w:rPr>
          <w:rFonts w:ascii="宋体" w:hAnsi="宋体" w:cs="宋体"/>
          <w:color w:val="000000"/>
          <w:sz w:val="28"/>
          <w:szCs w:val="28"/>
        </w:rPr>
      </w:pPr>
      <w:bookmarkStart w:id="507" w:name="_Toc5207"/>
      <w:r>
        <w:rPr>
          <w:rFonts w:hint="eastAsia" w:ascii="宋体" w:hAnsi="宋体" w:cs="宋体"/>
          <w:color w:val="000000"/>
          <w:sz w:val="28"/>
          <w:szCs w:val="28"/>
        </w:rPr>
        <w:t>法定代表人或其委托代理人：</w:t>
      </w:r>
      <w:r>
        <w:rPr>
          <w:rFonts w:hint="eastAsia" w:ascii="宋体" w:hAnsi="宋体" w:cs="宋体"/>
          <w:color w:val="000000"/>
          <w:sz w:val="28"/>
          <w:szCs w:val="28"/>
          <w:u w:val="single"/>
        </w:rPr>
        <w:t xml:space="preserve">       </w:t>
      </w:r>
      <w:bookmarkStart w:id="508" w:name="_Toc144974856"/>
      <w:bookmarkStart w:id="509" w:name="_Toc247527827"/>
      <w:bookmarkStart w:id="510" w:name="_Toc152045787"/>
      <w:bookmarkStart w:id="511" w:name="_Toc152042576"/>
      <w:bookmarkStart w:id="512" w:name="_Toc25935"/>
      <w:bookmarkStart w:id="513" w:name="_Toc247514246"/>
      <w:r>
        <w:rPr>
          <w:rFonts w:hint="eastAsia" w:ascii="宋体" w:hAnsi="宋体" w:cs="宋体"/>
          <w:color w:val="000000"/>
          <w:sz w:val="28"/>
          <w:szCs w:val="28"/>
          <w:u w:val="single"/>
        </w:rPr>
        <w:t xml:space="preserve">      </w:t>
      </w:r>
      <w:bookmarkEnd w:id="508"/>
      <w:bookmarkEnd w:id="509"/>
      <w:bookmarkEnd w:id="510"/>
      <w:bookmarkEnd w:id="511"/>
      <w:bookmarkEnd w:id="512"/>
      <w:bookmarkEnd w:id="513"/>
      <w:r>
        <w:rPr>
          <w:rFonts w:hint="eastAsia" w:ascii="宋体" w:hAnsi="宋体" w:cs="宋体"/>
          <w:color w:val="000000"/>
          <w:sz w:val="28"/>
          <w:szCs w:val="28"/>
          <w:u w:val="single"/>
        </w:rPr>
        <w:t xml:space="preserve">   </w:t>
      </w:r>
      <w:r>
        <w:rPr>
          <w:rFonts w:hint="eastAsia" w:ascii="宋体" w:hAnsi="宋体" w:cs="宋体"/>
          <w:color w:val="000000"/>
          <w:sz w:val="28"/>
          <w:szCs w:val="28"/>
        </w:rPr>
        <w:t>（签字或盖章）</w:t>
      </w:r>
      <w:bookmarkEnd w:id="507"/>
    </w:p>
    <w:p w14:paraId="70F4F2B9">
      <w:pPr>
        <w:jc w:val="center"/>
        <w:outlineLvl w:val="1"/>
        <w:rPr>
          <w:rFonts w:ascii="宋体" w:hAnsi="宋体" w:cs="宋体"/>
          <w:color w:val="000000"/>
          <w:sz w:val="28"/>
          <w:szCs w:val="28"/>
        </w:rPr>
      </w:pPr>
      <w:r>
        <w:rPr>
          <w:rFonts w:hint="eastAsia" w:ascii="宋体" w:hAnsi="宋体" w:cs="宋体"/>
          <w:color w:val="000000"/>
          <w:sz w:val="28"/>
          <w:szCs w:val="28"/>
          <w:u w:val="single"/>
        </w:rPr>
        <w:t xml:space="preserve">        </w:t>
      </w:r>
      <w:bookmarkStart w:id="514" w:name="_Toc12682"/>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w:t>
      </w:r>
      <w:bookmarkEnd w:id="514"/>
    </w:p>
    <w:p w14:paraId="6B6919E7">
      <w:pPr>
        <w:widowControl/>
        <w:jc w:val="center"/>
        <w:rPr>
          <w:rFonts w:ascii="宋体" w:hAnsi="宋体" w:cs="宋体"/>
          <w:b/>
          <w:color w:val="000000"/>
          <w:kern w:val="1"/>
          <w:sz w:val="24"/>
        </w:rPr>
      </w:pPr>
      <w:r>
        <w:rPr>
          <w:rFonts w:hint="eastAsia" w:ascii="宋体" w:hAnsi="宋体" w:cs="宋体"/>
          <w:color w:val="000000"/>
        </w:rPr>
        <w:br w:type="page"/>
      </w:r>
      <w:r>
        <w:rPr>
          <w:rFonts w:hint="eastAsia" w:ascii="宋体" w:hAnsi="宋体" w:cs="宋体"/>
          <w:b/>
          <w:color w:val="000000"/>
          <w:kern w:val="1"/>
          <w:sz w:val="32"/>
          <w:szCs w:val="32"/>
        </w:rPr>
        <w:t>目录</w:t>
      </w:r>
    </w:p>
    <w:p w14:paraId="315EBBFC">
      <w:pPr>
        <w:widowControl/>
        <w:rPr>
          <w:rFonts w:ascii="宋体" w:hAnsi="宋体" w:cs="宋体"/>
          <w:b/>
          <w:color w:val="000000"/>
          <w:kern w:val="1"/>
          <w:sz w:val="24"/>
        </w:rPr>
      </w:pPr>
    </w:p>
    <w:p w14:paraId="2C80D462">
      <w:pPr>
        <w:widowControl/>
        <w:rPr>
          <w:rFonts w:ascii="宋体" w:hAnsi="宋体" w:cs="宋体"/>
          <w:b/>
          <w:color w:val="000000"/>
          <w:kern w:val="1"/>
          <w:sz w:val="24"/>
        </w:rPr>
      </w:pPr>
    </w:p>
    <w:p w14:paraId="72EC36CF">
      <w:pPr>
        <w:widowControl/>
        <w:rPr>
          <w:rFonts w:ascii="宋体" w:hAnsi="宋体" w:cs="宋体"/>
          <w:b/>
          <w:color w:val="000000"/>
          <w:kern w:val="1"/>
          <w:sz w:val="24"/>
        </w:rPr>
      </w:pPr>
      <w:r>
        <w:rPr>
          <w:rFonts w:hint="eastAsia" w:ascii="宋体" w:hAnsi="宋体" w:cs="宋体"/>
          <w:b/>
          <w:color w:val="000000"/>
          <w:kern w:val="1"/>
          <w:sz w:val="24"/>
        </w:rPr>
        <w:t>注：由投标人按要求自行编制目录。</w:t>
      </w:r>
    </w:p>
    <w:p w14:paraId="3D827D18">
      <w:pPr>
        <w:pStyle w:val="3"/>
        <w:rPr>
          <w:rFonts w:hint="eastAsia" w:ascii="宋体" w:hAnsi="宋体" w:eastAsia="宋体" w:cs="宋体"/>
          <w:color w:val="000000"/>
        </w:rPr>
      </w:pPr>
    </w:p>
    <w:p w14:paraId="50C5490B">
      <w:pPr>
        <w:pStyle w:val="3"/>
        <w:rPr>
          <w:rFonts w:hint="eastAsia" w:ascii="宋体" w:hAnsi="宋体" w:eastAsia="宋体" w:cs="宋体"/>
          <w:color w:val="000000"/>
        </w:rPr>
      </w:pPr>
    </w:p>
    <w:p w14:paraId="7D2F0AA5">
      <w:pPr>
        <w:rPr>
          <w:rFonts w:hint="eastAsia" w:ascii="宋体" w:hAnsi="宋体" w:cs="宋体"/>
          <w:color w:val="000000"/>
        </w:rPr>
      </w:pPr>
    </w:p>
    <w:p w14:paraId="46F34477">
      <w:pPr>
        <w:pStyle w:val="15"/>
        <w:ind w:firstLine="400"/>
        <w:rPr>
          <w:rFonts w:hint="eastAsia" w:ascii="宋体" w:hAnsi="宋体" w:cs="宋体"/>
          <w:color w:val="000000"/>
        </w:rPr>
      </w:pPr>
    </w:p>
    <w:p w14:paraId="6F8D8732">
      <w:pPr>
        <w:pStyle w:val="15"/>
        <w:ind w:firstLine="400"/>
        <w:rPr>
          <w:rFonts w:hint="eastAsia" w:ascii="宋体" w:hAnsi="宋体" w:cs="宋体"/>
          <w:color w:val="000000"/>
        </w:rPr>
      </w:pPr>
    </w:p>
    <w:p w14:paraId="78C686C1">
      <w:pPr>
        <w:pStyle w:val="15"/>
        <w:ind w:firstLine="400"/>
        <w:rPr>
          <w:rFonts w:hint="eastAsia" w:ascii="宋体" w:hAnsi="宋体" w:cs="宋体"/>
          <w:color w:val="000000"/>
        </w:rPr>
      </w:pPr>
    </w:p>
    <w:p w14:paraId="46520308">
      <w:pPr>
        <w:pStyle w:val="15"/>
        <w:ind w:firstLine="400"/>
        <w:rPr>
          <w:rFonts w:hint="eastAsia" w:ascii="宋体" w:hAnsi="宋体" w:cs="宋体"/>
          <w:color w:val="000000"/>
        </w:rPr>
      </w:pPr>
    </w:p>
    <w:p w14:paraId="242A144F">
      <w:pPr>
        <w:pStyle w:val="15"/>
        <w:ind w:firstLine="400"/>
        <w:rPr>
          <w:rFonts w:hint="eastAsia" w:ascii="宋体" w:hAnsi="宋体" w:cs="宋体"/>
          <w:color w:val="000000"/>
        </w:rPr>
      </w:pPr>
    </w:p>
    <w:p w14:paraId="238DBE62">
      <w:pPr>
        <w:rPr>
          <w:rFonts w:hint="eastAsia" w:ascii="宋体" w:hAnsi="宋体" w:cs="宋体"/>
          <w:color w:val="000000"/>
        </w:rPr>
      </w:pPr>
    </w:p>
    <w:p w14:paraId="5F656A42">
      <w:pPr>
        <w:pStyle w:val="15"/>
        <w:ind w:firstLine="400"/>
        <w:rPr>
          <w:rFonts w:hint="eastAsia" w:ascii="宋体" w:hAnsi="宋体" w:cs="宋体"/>
          <w:color w:val="000000"/>
        </w:rPr>
      </w:pPr>
    </w:p>
    <w:p w14:paraId="6ED6D4BE">
      <w:pPr>
        <w:pStyle w:val="15"/>
        <w:ind w:firstLine="400"/>
        <w:rPr>
          <w:rFonts w:hint="eastAsia" w:ascii="宋体" w:hAnsi="宋体" w:cs="宋体"/>
          <w:color w:val="000000"/>
        </w:rPr>
      </w:pPr>
    </w:p>
    <w:p w14:paraId="723C20CC">
      <w:pPr>
        <w:pStyle w:val="3"/>
        <w:rPr>
          <w:rFonts w:hint="eastAsia" w:ascii="宋体" w:hAnsi="宋体" w:eastAsia="宋体" w:cs="宋体"/>
          <w:color w:val="000000"/>
        </w:rPr>
      </w:pPr>
    </w:p>
    <w:p w14:paraId="19968FE5">
      <w:pPr>
        <w:pStyle w:val="3"/>
        <w:rPr>
          <w:rFonts w:hint="eastAsia" w:ascii="宋体" w:hAnsi="宋体" w:eastAsia="宋体" w:cs="宋体"/>
          <w:color w:val="000000"/>
        </w:rPr>
      </w:pPr>
    </w:p>
    <w:p w14:paraId="68A86990">
      <w:pPr>
        <w:pStyle w:val="3"/>
        <w:rPr>
          <w:rFonts w:hint="eastAsia" w:ascii="宋体" w:hAnsi="宋体" w:eastAsia="宋体" w:cs="宋体"/>
          <w:color w:val="000000"/>
        </w:rPr>
      </w:pPr>
    </w:p>
    <w:p w14:paraId="7CFA9C1B">
      <w:pPr>
        <w:pStyle w:val="3"/>
        <w:rPr>
          <w:rFonts w:hint="eastAsia" w:ascii="宋体" w:hAnsi="宋体" w:eastAsia="宋体" w:cs="宋体"/>
          <w:color w:val="000000"/>
        </w:rPr>
      </w:pPr>
    </w:p>
    <w:p w14:paraId="2501DEFB">
      <w:pPr>
        <w:rPr>
          <w:rFonts w:hint="eastAsia"/>
          <w:color w:val="000000"/>
        </w:rPr>
      </w:pPr>
    </w:p>
    <w:p w14:paraId="73555882">
      <w:pPr>
        <w:pStyle w:val="3"/>
        <w:rPr>
          <w:rFonts w:hint="eastAsia" w:ascii="宋体" w:hAnsi="宋体" w:eastAsia="宋体" w:cs="宋体"/>
          <w:color w:val="000000"/>
        </w:rPr>
      </w:pPr>
    </w:p>
    <w:p w14:paraId="045C431C">
      <w:pPr>
        <w:rPr>
          <w:rFonts w:hint="eastAsia"/>
          <w:color w:val="000000"/>
        </w:rPr>
      </w:pPr>
    </w:p>
    <w:p w14:paraId="6A15DCDA">
      <w:pPr>
        <w:pStyle w:val="3"/>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格式1</w:t>
      </w:r>
      <w:bookmarkEnd w:id="502"/>
      <w:bookmarkEnd w:id="503"/>
      <w:r>
        <w:rPr>
          <w:rFonts w:hint="eastAsia" w:ascii="宋体" w:hAnsi="宋体" w:eastAsia="宋体" w:cs="宋体"/>
          <w:color w:val="000000"/>
          <w:sz w:val="21"/>
          <w:szCs w:val="21"/>
          <w:lang w:eastAsia="zh-CN"/>
        </w:rPr>
        <w:t>：</w:t>
      </w:r>
    </w:p>
    <w:p w14:paraId="2D07E9EC">
      <w:pPr>
        <w:autoSpaceDE w:val="0"/>
        <w:autoSpaceDN w:val="0"/>
        <w:adjustRightInd w:val="0"/>
        <w:spacing w:line="360" w:lineRule="auto"/>
        <w:jc w:val="center"/>
        <w:rPr>
          <w:rFonts w:ascii="宋体" w:hAnsi="宋体" w:cs="宋体"/>
          <w:b/>
          <w:bCs/>
          <w:color w:val="000000"/>
          <w:sz w:val="36"/>
          <w:szCs w:val="36"/>
          <w:lang w:val="zh-CN"/>
        </w:rPr>
      </w:pPr>
      <w:r>
        <w:rPr>
          <w:rFonts w:hint="eastAsia" w:ascii="宋体" w:hAnsi="宋体" w:cs="宋体"/>
          <w:b/>
          <w:bCs/>
          <w:color w:val="000000"/>
          <w:sz w:val="36"/>
          <w:szCs w:val="36"/>
          <w:lang w:val="zh-CN"/>
        </w:rPr>
        <w:t>法人代表证明书、授权委托证明书</w:t>
      </w:r>
    </w:p>
    <w:p w14:paraId="1DE7E9D1">
      <w:pPr>
        <w:spacing w:line="360" w:lineRule="auto"/>
        <w:jc w:val="center"/>
        <w:rPr>
          <w:rFonts w:ascii="宋体" w:hAnsi="宋体" w:cs="宋体"/>
          <w:b/>
          <w:color w:val="000000"/>
          <w:sz w:val="28"/>
        </w:rPr>
      </w:pPr>
      <w:r>
        <w:rPr>
          <w:rFonts w:hint="eastAsia" w:ascii="宋体" w:hAnsi="宋体" w:cs="宋体"/>
          <w:b/>
          <w:color w:val="000000"/>
          <w:sz w:val="28"/>
        </w:rPr>
        <w:t>法定代表人（负责人）证明书</w:t>
      </w:r>
    </w:p>
    <w:p w14:paraId="5C0C667D">
      <w:pPr>
        <w:spacing w:line="360" w:lineRule="auto"/>
        <w:jc w:val="right"/>
        <w:rPr>
          <w:rFonts w:ascii="宋体" w:hAnsi="宋体" w:cs="宋体"/>
          <w:color w:val="000000"/>
          <w:sz w:val="24"/>
        </w:rPr>
      </w:pPr>
      <w:r>
        <w:rPr>
          <w:rFonts w:hint="eastAsia" w:ascii="宋体" w:hAnsi="宋体" w:cs="宋体"/>
          <w:color w:val="000000"/>
        </w:rPr>
        <w:t>（　 ）第　号</w:t>
      </w:r>
    </w:p>
    <w:tbl>
      <w:tblPr>
        <w:tblStyle w:val="1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5"/>
      </w:tblGrid>
      <w:tr w14:paraId="6819A3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55" w:type="dxa"/>
            <w:noWrap w:val="0"/>
            <w:vAlign w:val="top"/>
          </w:tcPr>
          <w:p w14:paraId="5E49BD28">
            <w:pPr>
              <w:spacing w:line="360" w:lineRule="auto"/>
              <w:rPr>
                <w:rFonts w:ascii="宋体" w:hAnsi="宋体" w:cs="宋体"/>
                <w:color w:val="000000"/>
                <w:sz w:val="24"/>
                <w:u w:val="single"/>
              </w:rPr>
            </w:pPr>
          </w:p>
          <w:p w14:paraId="17AE5082">
            <w:pPr>
              <w:spacing w:line="360" w:lineRule="auto"/>
              <w:rPr>
                <w:rFonts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sz w:val="24"/>
                <w:u w:val="single"/>
              </w:rPr>
              <w:t>　　　　</w:t>
            </w:r>
            <w:r>
              <w:rPr>
                <w:rFonts w:hint="eastAsia" w:ascii="宋体" w:hAnsi="宋体" w:cs="宋体"/>
                <w:color w:val="000000"/>
                <w:sz w:val="24"/>
              </w:rPr>
              <w:t>现任我单位</w:t>
            </w:r>
            <w:r>
              <w:rPr>
                <w:rFonts w:hint="eastAsia" w:ascii="宋体" w:hAnsi="宋体" w:cs="宋体"/>
                <w:color w:val="000000"/>
                <w:sz w:val="24"/>
                <w:u w:val="single"/>
              </w:rPr>
              <w:t>　　　　　</w:t>
            </w:r>
            <w:r>
              <w:rPr>
                <w:rFonts w:hint="eastAsia" w:ascii="宋体" w:hAnsi="宋体" w:cs="宋体"/>
                <w:color w:val="000000"/>
                <w:sz w:val="24"/>
              </w:rPr>
              <w:t>职务，为法定代表人（负责人），特此证明。</w:t>
            </w:r>
          </w:p>
          <w:p w14:paraId="17CB3828">
            <w:pPr>
              <w:spacing w:line="360" w:lineRule="auto"/>
              <w:rPr>
                <w:rFonts w:ascii="宋体" w:hAnsi="宋体" w:cs="宋体"/>
                <w:color w:val="000000"/>
                <w:sz w:val="24"/>
                <w:u w:val="single"/>
              </w:rPr>
            </w:pPr>
            <w:r>
              <w:rPr>
                <w:rFonts w:hint="eastAsia" w:ascii="宋体" w:hAnsi="宋体" w:cs="宋体"/>
                <w:color w:val="000000"/>
                <w:sz w:val="24"/>
              </w:rPr>
              <w:t>有效期限：</w:t>
            </w:r>
          </w:p>
          <w:p w14:paraId="79167F2E">
            <w:pPr>
              <w:spacing w:line="360" w:lineRule="auto"/>
              <w:rPr>
                <w:rFonts w:ascii="宋体" w:hAnsi="宋体" w:cs="宋体"/>
                <w:color w:val="000000"/>
                <w:sz w:val="24"/>
                <w:u w:val="single"/>
              </w:rPr>
            </w:pPr>
            <w:r>
              <w:rPr>
                <w:rFonts w:hint="eastAsia" w:ascii="宋体" w:hAnsi="宋体" w:cs="宋体"/>
                <w:color w:val="000000"/>
                <w:sz w:val="24"/>
              </w:rPr>
              <w:t>附：法定代表人（负责人）性别：</w:t>
            </w:r>
            <w:r>
              <w:rPr>
                <w:rFonts w:hint="eastAsia" w:ascii="宋体" w:hAnsi="宋体" w:cs="宋体"/>
                <w:color w:val="000000"/>
                <w:sz w:val="24"/>
                <w:u w:val="single"/>
              </w:rPr>
              <w:t>　　</w:t>
            </w:r>
            <w:r>
              <w:rPr>
                <w:rFonts w:hint="eastAsia" w:ascii="宋体" w:hAnsi="宋体" w:cs="宋体"/>
                <w:color w:val="000000"/>
                <w:sz w:val="24"/>
              </w:rPr>
              <w:t>年龄：</w:t>
            </w:r>
            <w:r>
              <w:rPr>
                <w:rFonts w:hint="eastAsia" w:ascii="宋体" w:hAnsi="宋体" w:cs="宋体"/>
                <w:color w:val="000000"/>
                <w:sz w:val="24"/>
                <w:u w:val="single"/>
              </w:rPr>
              <w:t>　　</w:t>
            </w:r>
            <w:r>
              <w:rPr>
                <w:rFonts w:hint="eastAsia" w:ascii="宋体" w:hAnsi="宋体" w:cs="宋体"/>
                <w:color w:val="000000"/>
                <w:sz w:val="24"/>
              </w:rPr>
              <w:t>身份证号码：</w:t>
            </w:r>
          </w:p>
          <w:p w14:paraId="22E480D9">
            <w:pPr>
              <w:spacing w:line="360" w:lineRule="auto"/>
              <w:rPr>
                <w:rFonts w:ascii="宋体" w:hAnsi="宋体" w:cs="宋体"/>
                <w:color w:val="000000"/>
                <w:sz w:val="24"/>
                <w:u w:val="single"/>
              </w:rPr>
            </w:pPr>
            <w:r>
              <w:rPr>
                <w:rFonts w:hint="eastAsia" w:ascii="宋体" w:hAnsi="宋体" w:cs="宋体"/>
                <w:color w:val="000000"/>
                <w:sz w:val="24"/>
              </w:rPr>
              <w:t>注册号码：</w:t>
            </w:r>
            <w:r>
              <w:rPr>
                <w:rFonts w:hint="eastAsia" w:ascii="宋体" w:hAnsi="宋体" w:cs="宋体"/>
                <w:color w:val="000000"/>
                <w:sz w:val="24"/>
                <w:u w:val="single"/>
              </w:rPr>
              <w:t>　　　　　　　　　　</w:t>
            </w:r>
            <w:r>
              <w:rPr>
                <w:rFonts w:hint="eastAsia" w:ascii="宋体" w:hAnsi="宋体" w:cs="宋体"/>
                <w:color w:val="000000"/>
                <w:sz w:val="24"/>
              </w:rPr>
              <w:t>企业类型：</w:t>
            </w:r>
          </w:p>
          <w:p w14:paraId="252E9E39">
            <w:pPr>
              <w:spacing w:line="360" w:lineRule="auto"/>
              <w:rPr>
                <w:rFonts w:ascii="宋体" w:hAnsi="宋体" w:cs="宋体"/>
                <w:color w:val="000000"/>
                <w:sz w:val="24"/>
                <w:u w:val="single"/>
              </w:rPr>
            </w:pPr>
            <w:r>
              <w:rPr>
                <w:rFonts w:hint="eastAsia" w:ascii="宋体" w:hAnsi="宋体" w:cs="宋体"/>
                <w:color w:val="000000"/>
                <w:sz w:val="24"/>
              </w:rPr>
              <w:t>经营范围：</w:t>
            </w:r>
          </w:p>
          <w:p w14:paraId="321A3313">
            <w:pPr>
              <w:spacing w:line="360" w:lineRule="auto"/>
              <w:rPr>
                <w:rFonts w:ascii="宋体" w:hAnsi="宋体" w:cs="宋体"/>
                <w:color w:val="000000"/>
                <w:sz w:val="24"/>
              </w:rPr>
            </w:pPr>
            <w:r>
              <w:rPr>
                <w:rFonts w:hint="eastAsia" w:ascii="宋体" w:hAnsi="宋体" w:cs="宋体"/>
                <w:color w:val="000000"/>
                <w:sz w:val="24"/>
                <w:u w:val="single"/>
              </w:rPr>
              <w:t>　　　　　　　　　　　　　　　　</w:t>
            </w:r>
            <w:r>
              <w:rPr>
                <w:rFonts w:hint="eastAsia" w:ascii="宋体" w:hAnsi="宋体" w:cs="宋体"/>
                <w:color w:val="000000"/>
                <w:sz w:val="24"/>
              </w:rPr>
              <w:t>单位：　　　　　　（盖章）</w:t>
            </w:r>
          </w:p>
          <w:p w14:paraId="46BC35BA">
            <w:pPr>
              <w:spacing w:line="360" w:lineRule="auto"/>
              <w:rPr>
                <w:rFonts w:ascii="宋体" w:hAnsi="宋体" w:cs="宋体"/>
                <w:color w:val="000000"/>
                <w:sz w:val="24"/>
                <w:u w:val="single"/>
              </w:rPr>
            </w:pPr>
            <w:r>
              <w:rPr>
                <w:rFonts w:hint="eastAsia" w:ascii="宋体" w:hAnsi="宋体" w:cs="宋体"/>
                <w:color w:val="000000"/>
                <w:sz w:val="24"/>
                <w:u w:val="single"/>
              </w:rPr>
              <w:t>　　　　　　　　　　　　　　　　</w:t>
            </w:r>
            <w:r>
              <w:rPr>
                <w:rFonts w:hint="eastAsia" w:ascii="宋体" w:hAnsi="宋体" w:cs="宋体"/>
                <w:color w:val="000000"/>
                <w:sz w:val="24"/>
              </w:rPr>
              <w:t>　　　　　    年　月　　日</w:t>
            </w:r>
          </w:p>
        </w:tc>
      </w:tr>
    </w:tbl>
    <w:p w14:paraId="107BA47D">
      <w:pPr>
        <w:spacing w:line="240" w:lineRule="auto"/>
        <w:rPr>
          <w:rFonts w:hint="eastAsia" w:ascii="宋体" w:hAnsi="宋体" w:eastAsia="宋体" w:cs="宋体"/>
          <w:color w:val="000000"/>
          <w:sz w:val="22"/>
          <w:szCs w:val="22"/>
        </w:rPr>
      </w:pPr>
      <w:r>
        <w:rPr>
          <w:rFonts w:hint="eastAsia" w:ascii="宋体" w:hAnsi="宋体" w:cs="宋体"/>
          <w:color w:val="000000"/>
          <w:sz w:val="22"/>
          <w:szCs w:val="22"/>
        </w:rPr>
        <w:t>注：</w:t>
      </w:r>
      <w:r>
        <w:rPr>
          <w:rFonts w:hint="eastAsia" w:ascii="宋体" w:hAnsi="宋体" w:eastAsia="宋体" w:cs="宋体"/>
          <w:color w:val="000000"/>
          <w:sz w:val="22"/>
          <w:szCs w:val="22"/>
        </w:rPr>
        <w:t>1、法定代表人证明书也可以采用工商行政管理局统一印制的格式。</w:t>
      </w:r>
    </w:p>
    <w:p w14:paraId="0E845F00">
      <w:pPr>
        <w:spacing w:line="24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2、联合体投标的，本授权书由</w:t>
      </w:r>
      <w:r>
        <w:rPr>
          <w:rFonts w:hint="eastAsia" w:ascii="宋体" w:hAnsi="宋体" w:eastAsia="宋体" w:cs="宋体"/>
          <w:color w:val="000000"/>
          <w:sz w:val="22"/>
          <w:szCs w:val="22"/>
          <w:lang w:eastAsia="zh-CN"/>
        </w:rPr>
        <w:t>牵头</w:t>
      </w:r>
      <w:r>
        <w:rPr>
          <w:rFonts w:hint="eastAsia" w:ascii="宋体" w:hAnsi="宋体" w:eastAsia="宋体" w:cs="宋体"/>
          <w:color w:val="000000"/>
          <w:sz w:val="22"/>
          <w:szCs w:val="22"/>
          <w:lang w:val="en-US" w:eastAsia="zh-CN"/>
        </w:rPr>
        <w:t>人</w:t>
      </w:r>
      <w:r>
        <w:rPr>
          <w:rFonts w:hint="eastAsia" w:ascii="宋体" w:hAnsi="宋体" w:eastAsia="宋体" w:cs="宋体"/>
          <w:color w:val="000000"/>
          <w:sz w:val="22"/>
          <w:szCs w:val="22"/>
        </w:rPr>
        <w:t>出具，仅填写</w:t>
      </w:r>
      <w:r>
        <w:rPr>
          <w:rFonts w:hint="eastAsia" w:ascii="宋体" w:hAnsi="宋体" w:eastAsia="宋体" w:cs="宋体"/>
          <w:color w:val="000000"/>
          <w:sz w:val="22"/>
          <w:szCs w:val="22"/>
          <w:lang w:eastAsia="zh-CN"/>
        </w:rPr>
        <w:t>牵头</w:t>
      </w:r>
      <w:r>
        <w:rPr>
          <w:rFonts w:hint="eastAsia" w:ascii="宋体" w:hAnsi="宋体" w:eastAsia="宋体" w:cs="宋体"/>
          <w:color w:val="000000"/>
          <w:sz w:val="22"/>
          <w:szCs w:val="22"/>
          <w:lang w:val="en-US" w:eastAsia="zh-CN"/>
        </w:rPr>
        <w:t>人</w:t>
      </w:r>
      <w:r>
        <w:rPr>
          <w:rFonts w:hint="eastAsia" w:ascii="宋体" w:hAnsi="宋体" w:eastAsia="宋体" w:cs="宋体"/>
          <w:color w:val="000000"/>
          <w:sz w:val="22"/>
          <w:szCs w:val="22"/>
          <w:lang w:eastAsia="zh-CN"/>
        </w:rPr>
        <w:t>单位</w:t>
      </w:r>
      <w:r>
        <w:rPr>
          <w:rFonts w:hint="eastAsia" w:ascii="宋体" w:hAnsi="宋体" w:eastAsia="宋体" w:cs="宋体"/>
          <w:color w:val="000000"/>
          <w:sz w:val="22"/>
          <w:szCs w:val="22"/>
        </w:rPr>
        <w:t>名称并由</w:t>
      </w:r>
      <w:r>
        <w:rPr>
          <w:rFonts w:hint="eastAsia" w:ascii="宋体" w:hAnsi="宋体" w:eastAsia="宋体" w:cs="宋体"/>
          <w:color w:val="000000"/>
          <w:sz w:val="22"/>
          <w:szCs w:val="22"/>
          <w:lang w:eastAsia="zh-CN"/>
        </w:rPr>
        <w:t>牵头</w:t>
      </w:r>
      <w:r>
        <w:rPr>
          <w:rFonts w:hint="eastAsia" w:ascii="宋体" w:hAnsi="宋体" w:eastAsia="宋体" w:cs="宋体"/>
          <w:color w:val="000000"/>
          <w:sz w:val="22"/>
          <w:szCs w:val="22"/>
          <w:lang w:val="en-US" w:eastAsia="zh-CN"/>
        </w:rPr>
        <w:t>人</w:t>
      </w:r>
      <w:r>
        <w:rPr>
          <w:rFonts w:hint="eastAsia" w:ascii="宋体" w:hAnsi="宋体" w:eastAsia="宋体" w:cs="宋体"/>
          <w:color w:val="000000"/>
          <w:sz w:val="22"/>
          <w:szCs w:val="22"/>
        </w:rPr>
        <w:t>签字或盖章即可。</w:t>
      </w:r>
    </w:p>
    <w:p w14:paraId="19DC2C99">
      <w:pPr>
        <w:spacing w:line="360" w:lineRule="auto"/>
        <w:rPr>
          <w:rFonts w:ascii="宋体" w:hAnsi="宋体" w:cs="宋体"/>
          <w:color w:val="000000"/>
          <w:sz w:val="24"/>
        </w:rPr>
      </w:pPr>
    </w:p>
    <w:p w14:paraId="16CCCEEF">
      <w:pPr>
        <w:spacing w:line="360" w:lineRule="auto"/>
        <w:jc w:val="center"/>
        <w:rPr>
          <w:rFonts w:ascii="宋体" w:hAnsi="宋体" w:cs="宋体"/>
          <w:b/>
          <w:color w:val="000000"/>
          <w:sz w:val="24"/>
        </w:rPr>
      </w:pPr>
      <w:r>
        <w:rPr>
          <w:rFonts w:hint="eastAsia" w:ascii="宋体" w:hAnsi="宋体" w:cs="宋体"/>
          <w:b/>
          <w:color w:val="000000"/>
          <w:sz w:val="24"/>
        </w:rPr>
        <w:t>法定代表人授权委托书</w:t>
      </w:r>
    </w:p>
    <w:p w14:paraId="1F6095F3">
      <w:pPr>
        <w:spacing w:line="360" w:lineRule="auto"/>
        <w:jc w:val="right"/>
        <w:rPr>
          <w:rFonts w:ascii="宋体" w:hAnsi="宋体" w:cs="宋体"/>
          <w:color w:val="000000"/>
          <w:sz w:val="24"/>
        </w:rPr>
      </w:pPr>
      <w:r>
        <w:rPr>
          <w:rFonts w:hint="eastAsia" w:ascii="宋体" w:hAnsi="宋体" w:cs="宋体"/>
          <w:color w:val="000000"/>
        </w:rPr>
        <w:t>（　 ）第　号</w:t>
      </w:r>
    </w:p>
    <w:tbl>
      <w:tblPr>
        <w:tblStyle w:val="1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43"/>
      </w:tblGrid>
      <w:tr w14:paraId="406CFD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43" w:type="dxa"/>
            <w:noWrap w:val="0"/>
            <w:vAlign w:val="top"/>
          </w:tcPr>
          <w:p w14:paraId="23FAEAE5">
            <w:pPr>
              <w:spacing w:line="360" w:lineRule="auto"/>
              <w:ind w:firstLine="480" w:firstLineChars="200"/>
              <w:rPr>
                <w:rFonts w:ascii="宋体" w:hAnsi="宋体" w:cs="宋体"/>
                <w:color w:val="000000"/>
                <w:sz w:val="24"/>
                <w:u w:val="single"/>
              </w:rPr>
            </w:pPr>
            <w:r>
              <w:rPr>
                <w:rFonts w:hint="eastAsia" w:ascii="宋体" w:hAnsi="宋体" w:cs="宋体"/>
                <w:color w:val="000000"/>
                <w:sz w:val="24"/>
              </w:rPr>
              <w:t>兹授权为我方委托代理人，其权限是：</w:t>
            </w:r>
          </w:p>
          <w:p w14:paraId="68595F5C">
            <w:pPr>
              <w:spacing w:line="360" w:lineRule="auto"/>
              <w:rPr>
                <w:rFonts w:ascii="宋体" w:hAnsi="宋体" w:cs="宋体"/>
                <w:color w:val="000000"/>
                <w:sz w:val="24"/>
                <w:u w:val="single"/>
              </w:rPr>
            </w:pPr>
            <w:r>
              <w:rPr>
                <w:rFonts w:hint="eastAsia" w:ascii="宋体" w:hAnsi="宋体" w:cs="宋体"/>
                <w:color w:val="000000"/>
                <w:sz w:val="24"/>
              </w:rPr>
              <w:t>有效期限：</w:t>
            </w:r>
          </w:p>
          <w:p w14:paraId="78DE459C">
            <w:pPr>
              <w:spacing w:line="360" w:lineRule="auto"/>
              <w:rPr>
                <w:rFonts w:ascii="宋体" w:hAnsi="宋体" w:cs="宋体"/>
                <w:color w:val="000000"/>
                <w:sz w:val="24"/>
              </w:rPr>
            </w:pPr>
            <w:r>
              <w:rPr>
                <w:rFonts w:hint="eastAsia" w:ascii="宋体" w:hAnsi="宋体" w:cs="宋体"/>
                <w:color w:val="000000"/>
                <w:sz w:val="24"/>
              </w:rPr>
              <w:t>附：代理人性别：年龄：身份证号码：</w:t>
            </w:r>
          </w:p>
          <w:p w14:paraId="63F6F023">
            <w:pPr>
              <w:spacing w:line="360" w:lineRule="auto"/>
              <w:rPr>
                <w:rFonts w:ascii="宋体" w:hAnsi="宋体" w:cs="宋体"/>
                <w:color w:val="000000"/>
                <w:sz w:val="24"/>
                <w:u w:val="single"/>
              </w:rPr>
            </w:pPr>
            <w:r>
              <w:rPr>
                <w:rFonts w:hint="eastAsia" w:ascii="宋体" w:hAnsi="宋体" w:cs="宋体"/>
                <w:color w:val="000000"/>
                <w:sz w:val="24"/>
              </w:rPr>
              <w:t>注册号码：企业类型：</w:t>
            </w:r>
          </w:p>
          <w:p w14:paraId="322F9ECF">
            <w:pPr>
              <w:spacing w:line="360" w:lineRule="auto"/>
              <w:rPr>
                <w:rFonts w:ascii="宋体" w:hAnsi="宋体" w:cs="宋体"/>
                <w:color w:val="000000"/>
                <w:sz w:val="24"/>
                <w:u w:val="single"/>
              </w:rPr>
            </w:pPr>
            <w:r>
              <w:rPr>
                <w:rFonts w:hint="eastAsia" w:ascii="宋体" w:hAnsi="宋体" w:cs="宋体"/>
                <w:color w:val="000000"/>
                <w:sz w:val="24"/>
              </w:rPr>
              <w:t>经营范围：</w:t>
            </w:r>
          </w:p>
          <w:p w14:paraId="1A48BBE6">
            <w:pPr>
              <w:spacing w:line="360" w:lineRule="auto"/>
              <w:rPr>
                <w:rFonts w:ascii="宋体" w:hAnsi="宋体" w:cs="宋体"/>
                <w:color w:val="000000"/>
                <w:sz w:val="24"/>
              </w:rPr>
            </w:pPr>
            <w:r>
              <w:rPr>
                <w:rFonts w:hint="eastAsia" w:ascii="宋体" w:hAnsi="宋体" w:cs="宋体"/>
                <w:color w:val="000000"/>
                <w:sz w:val="24"/>
              </w:rPr>
              <w:t>法定代表人（负责人）：（签名或盖章）</w:t>
            </w:r>
          </w:p>
          <w:p w14:paraId="34631644">
            <w:pPr>
              <w:spacing w:line="360" w:lineRule="auto"/>
              <w:rPr>
                <w:rFonts w:ascii="宋体" w:hAnsi="宋体" w:cs="宋体"/>
                <w:color w:val="000000"/>
                <w:sz w:val="24"/>
              </w:rPr>
            </w:pPr>
            <w:r>
              <w:rPr>
                <w:rFonts w:hint="eastAsia" w:ascii="宋体" w:hAnsi="宋体" w:cs="宋体"/>
                <w:color w:val="000000"/>
                <w:sz w:val="24"/>
              </w:rPr>
              <w:t>授权单位：（盖章）</w:t>
            </w:r>
          </w:p>
          <w:p w14:paraId="64BF8322">
            <w:pPr>
              <w:spacing w:line="360" w:lineRule="auto"/>
              <w:rPr>
                <w:rFonts w:ascii="宋体" w:hAnsi="宋体" w:cs="宋体"/>
                <w:color w:val="000000"/>
                <w:sz w:val="24"/>
              </w:rPr>
            </w:pPr>
            <w:r>
              <w:rPr>
                <w:rFonts w:hint="eastAsia" w:ascii="宋体" w:hAnsi="宋体" w:cs="宋体"/>
                <w:color w:val="000000"/>
                <w:sz w:val="24"/>
              </w:rPr>
              <w:t>年  月   日</w:t>
            </w:r>
          </w:p>
        </w:tc>
      </w:tr>
    </w:tbl>
    <w:p w14:paraId="352FC927">
      <w:pPr>
        <w:spacing w:line="240" w:lineRule="auto"/>
        <w:rPr>
          <w:rFonts w:hint="eastAsia" w:ascii="宋体" w:hAnsi="宋体" w:eastAsia="宋体" w:cs="宋体"/>
          <w:color w:val="000000"/>
          <w:sz w:val="22"/>
          <w:szCs w:val="22"/>
        </w:rPr>
      </w:pPr>
      <w:r>
        <w:rPr>
          <w:rFonts w:hint="eastAsia" w:ascii="宋体" w:hAnsi="宋体" w:cs="宋体"/>
          <w:color w:val="000000"/>
          <w:sz w:val="22"/>
          <w:szCs w:val="22"/>
        </w:rPr>
        <w:t>注：</w:t>
      </w:r>
      <w:r>
        <w:rPr>
          <w:rFonts w:hint="eastAsia" w:ascii="宋体" w:hAnsi="宋体" w:eastAsia="宋体" w:cs="宋体"/>
          <w:color w:val="000000"/>
          <w:sz w:val="22"/>
          <w:szCs w:val="22"/>
        </w:rPr>
        <w:t>1、法定代表人证明书也可以采用工商行政管理局统一印制的格式。</w:t>
      </w:r>
    </w:p>
    <w:p w14:paraId="7450547F">
      <w:pPr>
        <w:spacing w:line="24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2、联合体投标的，本授权书由</w:t>
      </w:r>
      <w:r>
        <w:rPr>
          <w:rFonts w:hint="eastAsia" w:ascii="宋体" w:hAnsi="宋体" w:eastAsia="宋体" w:cs="宋体"/>
          <w:color w:val="000000"/>
          <w:sz w:val="22"/>
          <w:szCs w:val="22"/>
          <w:lang w:eastAsia="zh-CN"/>
        </w:rPr>
        <w:t>牵头</w:t>
      </w:r>
      <w:r>
        <w:rPr>
          <w:rFonts w:hint="eastAsia" w:ascii="宋体" w:hAnsi="宋体" w:eastAsia="宋体" w:cs="宋体"/>
          <w:color w:val="000000"/>
          <w:sz w:val="22"/>
          <w:szCs w:val="22"/>
          <w:lang w:val="en-US" w:eastAsia="zh-CN"/>
        </w:rPr>
        <w:t>人</w:t>
      </w:r>
      <w:r>
        <w:rPr>
          <w:rFonts w:hint="eastAsia" w:ascii="宋体" w:hAnsi="宋体" w:eastAsia="宋体" w:cs="宋体"/>
          <w:color w:val="000000"/>
          <w:sz w:val="22"/>
          <w:szCs w:val="22"/>
        </w:rPr>
        <w:t>出具，仅填写</w:t>
      </w:r>
      <w:r>
        <w:rPr>
          <w:rFonts w:hint="eastAsia" w:ascii="宋体" w:hAnsi="宋体" w:eastAsia="宋体" w:cs="宋体"/>
          <w:color w:val="000000"/>
          <w:sz w:val="22"/>
          <w:szCs w:val="22"/>
          <w:lang w:eastAsia="zh-CN"/>
        </w:rPr>
        <w:t>牵头</w:t>
      </w:r>
      <w:r>
        <w:rPr>
          <w:rFonts w:hint="eastAsia" w:ascii="宋体" w:hAnsi="宋体" w:eastAsia="宋体" w:cs="宋体"/>
          <w:color w:val="000000"/>
          <w:sz w:val="22"/>
          <w:szCs w:val="22"/>
          <w:lang w:val="en-US" w:eastAsia="zh-CN"/>
        </w:rPr>
        <w:t>人</w:t>
      </w:r>
      <w:r>
        <w:rPr>
          <w:rFonts w:hint="eastAsia" w:ascii="宋体" w:hAnsi="宋体" w:eastAsia="宋体" w:cs="宋体"/>
          <w:color w:val="000000"/>
          <w:sz w:val="22"/>
          <w:szCs w:val="22"/>
          <w:lang w:eastAsia="zh-CN"/>
        </w:rPr>
        <w:t>单位</w:t>
      </w:r>
      <w:r>
        <w:rPr>
          <w:rFonts w:hint="eastAsia" w:ascii="宋体" w:hAnsi="宋体" w:eastAsia="宋体" w:cs="宋体"/>
          <w:color w:val="000000"/>
          <w:sz w:val="22"/>
          <w:szCs w:val="22"/>
        </w:rPr>
        <w:t>名称并由</w:t>
      </w:r>
      <w:r>
        <w:rPr>
          <w:rFonts w:hint="eastAsia" w:ascii="宋体" w:hAnsi="宋体" w:eastAsia="宋体" w:cs="宋体"/>
          <w:color w:val="000000"/>
          <w:sz w:val="22"/>
          <w:szCs w:val="22"/>
          <w:lang w:eastAsia="zh-CN"/>
        </w:rPr>
        <w:t>牵头</w:t>
      </w:r>
      <w:r>
        <w:rPr>
          <w:rFonts w:hint="eastAsia" w:ascii="宋体" w:hAnsi="宋体" w:eastAsia="宋体" w:cs="宋体"/>
          <w:color w:val="000000"/>
          <w:sz w:val="22"/>
          <w:szCs w:val="22"/>
          <w:lang w:val="en-US" w:eastAsia="zh-CN"/>
        </w:rPr>
        <w:t>人</w:t>
      </w:r>
      <w:r>
        <w:rPr>
          <w:rFonts w:hint="eastAsia" w:ascii="宋体" w:hAnsi="宋体" w:eastAsia="宋体" w:cs="宋体"/>
          <w:color w:val="000000"/>
          <w:sz w:val="22"/>
          <w:szCs w:val="22"/>
        </w:rPr>
        <w:t>签字或盖章即可。</w:t>
      </w:r>
    </w:p>
    <w:p w14:paraId="3EEB01C7">
      <w:pPr>
        <w:spacing w:line="360" w:lineRule="auto"/>
        <w:rPr>
          <w:rFonts w:ascii="宋体" w:hAnsi="宋体" w:cs="宋体"/>
          <w:color w:val="000000"/>
          <w:szCs w:val="21"/>
        </w:rPr>
      </w:pPr>
    </w:p>
    <w:p w14:paraId="2D0823C1">
      <w:pPr>
        <w:autoSpaceDE w:val="0"/>
        <w:autoSpaceDN w:val="0"/>
        <w:adjustRightInd w:val="0"/>
        <w:spacing w:line="360" w:lineRule="auto"/>
        <w:rPr>
          <w:rFonts w:hint="eastAsia" w:ascii="宋体" w:hAnsi="宋体" w:cs="宋体"/>
          <w:color w:val="000000"/>
          <w:sz w:val="24"/>
        </w:rPr>
      </w:pPr>
    </w:p>
    <w:p w14:paraId="29885B31">
      <w:pPr>
        <w:jc w:val="center"/>
        <w:rPr>
          <w:rFonts w:ascii="宋体" w:hAnsi="宋体" w:cs="宋体"/>
          <w:color w:val="000000"/>
          <w:sz w:val="28"/>
          <w:szCs w:val="28"/>
        </w:rPr>
      </w:pPr>
      <w:r>
        <w:rPr>
          <w:rFonts w:hint="eastAsia" w:ascii="宋体" w:hAnsi="宋体" w:cs="宋体"/>
          <w:color w:val="000000"/>
          <w:sz w:val="40"/>
          <w:szCs w:val="40"/>
        </w:rPr>
        <w:t>（项目名称）</w:t>
      </w:r>
    </w:p>
    <w:p w14:paraId="6F83D15A">
      <w:pPr>
        <w:rPr>
          <w:rFonts w:ascii="宋体" w:hAnsi="宋体" w:cs="宋体"/>
          <w:color w:val="000000"/>
          <w:sz w:val="20"/>
          <w:szCs w:val="20"/>
        </w:rPr>
      </w:pPr>
    </w:p>
    <w:p w14:paraId="4DFBF8E2">
      <w:pPr>
        <w:rPr>
          <w:rFonts w:ascii="宋体" w:hAnsi="宋体" w:cs="宋体"/>
          <w:color w:val="000000"/>
          <w:sz w:val="20"/>
          <w:szCs w:val="20"/>
        </w:rPr>
      </w:pPr>
    </w:p>
    <w:p w14:paraId="196A7E6E">
      <w:pPr>
        <w:jc w:val="center"/>
        <w:outlineLvl w:val="2"/>
        <w:rPr>
          <w:rFonts w:hint="eastAsia" w:ascii="宋体" w:hAnsi="宋体" w:cs="宋体"/>
          <w:color w:val="000000"/>
          <w:sz w:val="44"/>
          <w:szCs w:val="44"/>
        </w:rPr>
      </w:pPr>
      <w:bookmarkStart w:id="515" w:name="_Toc12681"/>
      <w:r>
        <w:rPr>
          <w:rFonts w:hint="eastAsia" w:ascii="宋体" w:hAnsi="宋体" w:cs="宋体"/>
          <w:color w:val="000000"/>
          <w:sz w:val="44"/>
          <w:szCs w:val="44"/>
        </w:rPr>
        <w:t>投  标  文  件</w:t>
      </w:r>
      <w:bookmarkEnd w:id="515"/>
    </w:p>
    <w:p w14:paraId="68346E2B">
      <w:pPr>
        <w:pStyle w:val="11"/>
        <w:rPr>
          <w:color w:val="000000"/>
        </w:rPr>
      </w:pPr>
    </w:p>
    <w:p w14:paraId="0B7F1825">
      <w:pPr>
        <w:pStyle w:val="11"/>
        <w:jc w:val="center"/>
        <w:outlineLvl w:val="2"/>
        <w:rPr>
          <w:color w:val="000000"/>
        </w:rPr>
      </w:pPr>
      <w:bookmarkStart w:id="516" w:name="_Toc11704"/>
      <w:r>
        <w:rPr>
          <w:rFonts w:hint="eastAsia" w:hAnsi="宋体" w:cs="宋体"/>
          <w:color w:val="000000"/>
          <w:sz w:val="44"/>
          <w:szCs w:val="44"/>
        </w:rPr>
        <w:t>（工程总承包实施方案）</w:t>
      </w:r>
      <w:bookmarkEnd w:id="516"/>
    </w:p>
    <w:p w14:paraId="5F3A752D">
      <w:pPr>
        <w:rPr>
          <w:rFonts w:ascii="宋体" w:hAnsi="宋体" w:cs="宋体"/>
          <w:color w:val="000000"/>
          <w:sz w:val="28"/>
          <w:szCs w:val="28"/>
        </w:rPr>
      </w:pPr>
    </w:p>
    <w:p w14:paraId="56072F49">
      <w:pPr>
        <w:rPr>
          <w:rFonts w:ascii="宋体" w:hAnsi="宋体" w:cs="宋体"/>
          <w:color w:val="000000"/>
          <w:sz w:val="28"/>
          <w:szCs w:val="28"/>
        </w:rPr>
      </w:pPr>
    </w:p>
    <w:p w14:paraId="3BC850FD">
      <w:pPr>
        <w:rPr>
          <w:rFonts w:ascii="宋体" w:hAnsi="宋体" w:cs="宋体"/>
          <w:color w:val="000000"/>
          <w:sz w:val="28"/>
          <w:szCs w:val="28"/>
        </w:rPr>
      </w:pPr>
    </w:p>
    <w:p w14:paraId="51383CA6">
      <w:pPr>
        <w:rPr>
          <w:rFonts w:ascii="宋体" w:hAnsi="宋体" w:cs="宋体"/>
          <w:color w:val="000000"/>
          <w:sz w:val="28"/>
          <w:szCs w:val="28"/>
        </w:rPr>
      </w:pPr>
    </w:p>
    <w:p w14:paraId="1E42E6E7">
      <w:pPr>
        <w:rPr>
          <w:rFonts w:ascii="宋体" w:hAnsi="宋体" w:cs="宋体"/>
          <w:color w:val="000000"/>
          <w:sz w:val="28"/>
          <w:szCs w:val="28"/>
        </w:rPr>
      </w:pPr>
    </w:p>
    <w:p w14:paraId="144B3AF1">
      <w:pPr>
        <w:rPr>
          <w:rFonts w:ascii="宋体" w:hAnsi="宋体" w:cs="宋体"/>
          <w:color w:val="000000"/>
          <w:sz w:val="28"/>
          <w:szCs w:val="28"/>
        </w:rPr>
      </w:pPr>
    </w:p>
    <w:p w14:paraId="705E2B42">
      <w:pPr>
        <w:rPr>
          <w:rFonts w:ascii="宋体" w:hAnsi="宋体" w:cs="宋体"/>
          <w:color w:val="000000"/>
          <w:sz w:val="28"/>
          <w:szCs w:val="28"/>
        </w:rPr>
      </w:pPr>
    </w:p>
    <w:p w14:paraId="56BB2E9E">
      <w:pPr>
        <w:rPr>
          <w:rFonts w:ascii="宋体" w:hAnsi="宋体" w:cs="宋体"/>
          <w:color w:val="000000"/>
          <w:sz w:val="28"/>
          <w:szCs w:val="28"/>
        </w:rPr>
      </w:pPr>
    </w:p>
    <w:p w14:paraId="572A33F0">
      <w:pPr>
        <w:rPr>
          <w:rFonts w:ascii="宋体" w:hAnsi="宋体" w:cs="宋体"/>
          <w:color w:val="000000"/>
          <w:sz w:val="28"/>
          <w:szCs w:val="28"/>
        </w:rPr>
      </w:pPr>
    </w:p>
    <w:p w14:paraId="39936355">
      <w:pPr>
        <w:rPr>
          <w:rFonts w:ascii="宋体" w:hAnsi="宋体" w:cs="宋体"/>
          <w:color w:val="000000"/>
          <w:sz w:val="28"/>
          <w:szCs w:val="28"/>
        </w:rPr>
      </w:pPr>
    </w:p>
    <w:p w14:paraId="695D06BB">
      <w:pPr>
        <w:jc w:val="center"/>
        <w:outlineLvl w:val="1"/>
        <w:rPr>
          <w:rFonts w:ascii="宋体" w:hAnsi="宋体" w:cs="宋体"/>
          <w:color w:val="000000"/>
          <w:sz w:val="28"/>
          <w:szCs w:val="28"/>
          <w:u w:val="single"/>
        </w:rPr>
      </w:pPr>
      <w:bookmarkStart w:id="517" w:name="_Toc2426"/>
      <w:r>
        <w:rPr>
          <w:rFonts w:hint="eastAsia" w:ascii="宋体" w:hAnsi="宋体" w:cs="宋体"/>
          <w:color w:val="000000"/>
          <w:sz w:val="28"/>
          <w:szCs w:val="28"/>
        </w:rPr>
        <w:t>投标人：</w:t>
      </w:r>
      <w:r>
        <w:rPr>
          <w:rFonts w:hint="eastAsia" w:ascii="宋体" w:hAnsi="宋体" w:cs="宋体"/>
          <w:color w:val="000000"/>
          <w:sz w:val="28"/>
          <w:szCs w:val="28"/>
          <w:u w:val="single"/>
        </w:rPr>
        <w:t xml:space="preserve">                              </w:t>
      </w:r>
      <w:r>
        <w:rPr>
          <w:rFonts w:hint="eastAsia" w:ascii="宋体" w:hAnsi="宋体" w:cs="宋体"/>
          <w:color w:val="000000"/>
          <w:sz w:val="28"/>
          <w:szCs w:val="28"/>
        </w:rPr>
        <w:t>（盖单位章）</w:t>
      </w:r>
      <w:bookmarkEnd w:id="517"/>
    </w:p>
    <w:p w14:paraId="71709B46">
      <w:pPr>
        <w:jc w:val="center"/>
        <w:outlineLvl w:val="1"/>
        <w:rPr>
          <w:rFonts w:ascii="宋体" w:hAnsi="宋体" w:cs="宋体"/>
          <w:color w:val="000000"/>
          <w:sz w:val="28"/>
          <w:szCs w:val="28"/>
        </w:rPr>
      </w:pPr>
      <w:bookmarkStart w:id="518" w:name="_Toc17717"/>
      <w:r>
        <w:rPr>
          <w:rFonts w:hint="eastAsia" w:ascii="宋体" w:hAnsi="宋体" w:cs="宋体"/>
          <w:color w:val="000000"/>
          <w:sz w:val="28"/>
          <w:szCs w:val="28"/>
        </w:rPr>
        <w:t>法定代表人或其委托代理人：</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（签字或盖章）</w:t>
      </w:r>
      <w:bookmarkEnd w:id="518"/>
    </w:p>
    <w:p w14:paraId="2E4B0AD7">
      <w:pPr>
        <w:jc w:val="center"/>
        <w:outlineLvl w:val="1"/>
        <w:rPr>
          <w:rFonts w:ascii="宋体" w:hAnsi="宋体" w:cs="宋体"/>
          <w:color w:val="000000"/>
          <w:sz w:val="28"/>
          <w:szCs w:val="28"/>
        </w:rPr>
      </w:pPr>
      <w:r>
        <w:rPr>
          <w:rFonts w:hint="eastAsia" w:ascii="宋体" w:hAnsi="宋体" w:cs="宋体"/>
          <w:color w:val="000000"/>
          <w:sz w:val="28"/>
          <w:szCs w:val="28"/>
          <w:u w:val="single"/>
        </w:rPr>
        <w:t xml:space="preserve">        </w:t>
      </w:r>
      <w:bookmarkStart w:id="519" w:name="_Toc9517"/>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w:t>
      </w:r>
      <w:bookmarkEnd w:id="519"/>
    </w:p>
    <w:p w14:paraId="37142533">
      <w:pPr>
        <w:pStyle w:val="11"/>
        <w:rPr>
          <w:color w:val="000000"/>
          <w:lang w:val="zh-CN"/>
        </w:rPr>
      </w:pPr>
    </w:p>
    <w:p w14:paraId="20BF7B02">
      <w:pPr>
        <w:rPr>
          <w:rFonts w:ascii="宋体" w:hAnsi="宋体" w:cs="宋体"/>
          <w:color w:val="000000"/>
        </w:rPr>
      </w:pPr>
      <w:bookmarkStart w:id="520" w:name="_Toc11969"/>
      <w:bookmarkStart w:id="521" w:name="_Toc10851"/>
      <w:bookmarkStart w:id="522" w:name="_Toc22588"/>
      <w:bookmarkStart w:id="523" w:name="_Toc503539196"/>
      <w:bookmarkStart w:id="524" w:name="_Toc479091923"/>
      <w:bookmarkStart w:id="525" w:name="_Toc533330557"/>
      <w:bookmarkStart w:id="526" w:name="_Toc533330246"/>
    </w:p>
    <w:p w14:paraId="473C941D">
      <w:pPr>
        <w:pStyle w:val="15"/>
        <w:ind w:firstLine="400"/>
        <w:rPr>
          <w:rFonts w:ascii="宋体" w:hAnsi="宋体" w:cs="宋体"/>
          <w:color w:val="000000"/>
        </w:rPr>
      </w:pPr>
    </w:p>
    <w:p w14:paraId="1103F7AC">
      <w:pPr>
        <w:pStyle w:val="15"/>
        <w:ind w:firstLine="400"/>
        <w:rPr>
          <w:rFonts w:ascii="宋体" w:hAnsi="宋体" w:cs="宋体"/>
          <w:color w:val="000000"/>
        </w:rPr>
      </w:pPr>
    </w:p>
    <w:p w14:paraId="4CEA0FB1">
      <w:pPr>
        <w:pStyle w:val="15"/>
        <w:ind w:firstLine="400"/>
        <w:rPr>
          <w:rFonts w:ascii="宋体" w:hAnsi="宋体" w:cs="宋体"/>
          <w:color w:val="000000"/>
        </w:rPr>
      </w:pPr>
    </w:p>
    <w:p w14:paraId="30E46323">
      <w:pPr>
        <w:pStyle w:val="15"/>
        <w:ind w:firstLine="400"/>
        <w:rPr>
          <w:rFonts w:ascii="宋体" w:hAnsi="宋体" w:cs="宋体"/>
          <w:color w:val="000000"/>
        </w:rPr>
      </w:pPr>
    </w:p>
    <w:p w14:paraId="42766F1C">
      <w:pPr>
        <w:pStyle w:val="15"/>
        <w:ind w:firstLine="400"/>
        <w:rPr>
          <w:rFonts w:ascii="宋体" w:hAnsi="宋体" w:cs="宋体"/>
          <w:color w:val="000000"/>
        </w:rPr>
      </w:pPr>
    </w:p>
    <w:p w14:paraId="7F256E10">
      <w:pPr>
        <w:widowControl/>
        <w:jc w:val="center"/>
        <w:rPr>
          <w:rFonts w:ascii="宋体" w:hAnsi="宋体" w:cs="宋体"/>
          <w:b/>
          <w:color w:val="000000"/>
          <w:kern w:val="1"/>
          <w:sz w:val="24"/>
        </w:rPr>
      </w:pPr>
      <w:r>
        <w:rPr>
          <w:rFonts w:hint="eastAsia" w:ascii="宋体" w:hAnsi="宋体" w:cs="宋体"/>
          <w:b/>
          <w:color w:val="000000"/>
          <w:kern w:val="1"/>
          <w:sz w:val="32"/>
          <w:szCs w:val="32"/>
        </w:rPr>
        <w:t>目录</w:t>
      </w:r>
    </w:p>
    <w:p w14:paraId="6E724D40">
      <w:pPr>
        <w:widowControl/>
        <w:rPr>
          <w:rFonts w:ascii="宋体" w:hAnsi="宋体" w:cs="宋体"/>
          <w:b/>
          <w:color w:val="000000"/>
          <w:kern w:val="1"/>
          <w:sz w:val="24"/>
        </w:rPr>
      </w:pPr>
    </w:p>
    <w:p w14:paraId="19E54BDA">
      <w:pPr>
        <w:widowControl/>
        <w:rPr>
          <w:rFonts w:ascii="宋体" w:hAnsi="宋体" w:cs="宋体"/>
          <w:b/>
          <w:color w:val="000000"/>
          <w:kern w:val="1"/>
          <w:sz w:val="24"/>
        </w:rPr>
      </w:pPr>
    </w:p>
    <w:p w14:paraId="74EA504E">
      <w:pPr>
        <w:widowControl/>
        <w:rPr>
          <w:rFonts w:ascii="宋体" w:hAnsi="宋体" w:cs="宋体"/>
          <w:b/>
          <w:color w:val="000000"/>
          <w:kern w:val="1"/>
          <w:sz w:val="24"/>
        </w:rPr>
      </w:pPr>
      <w:r>
        <w:rPr>
          <w:rFonts w:hint="eastAsia" w:ascii="宋体" w:hAnsi="宋体" w:cs="宋体"/>
          <w:b/>
          <w:color w:val="000000"/>
          <w:kern w:val="1"/>
          <w:sz w:val="24"/>
        </w:rPr>
        <w:t>注：由投标人按要求自行编制目录。</w:t>
      </w:r>
    </w:p>
    <w:p w14:paraId="18E17B76">
      <w:pPr>
        <w:pStyle w:val="11"/>
        <w:rPr>
          <w:rFonts w:hAnsi="宋体" w:cs="宋体"/>
          <w:b/>
          <w:color w:val="000000"/>
          <w:kern w:val="1"/>
          <w:sz w:val="24"/>
        </w:rPr>
      </w:pPr>
    </w:p>
    <w:p w14:paraId="775A10E6">
      <w:pPr>
        <w:pStyle w:val="11"/>
        <w:rPr>
          <w:rFonts w:hAnsi="宋体" w:cs="宋体"/>
          <w:b/>
          <w:color w:val="000000"/>
          <w:kern w:val="1"/>
          <w:sz w:val="24"/>
        </w:rPr>
      </w:pPr>
    </w:p>
    <w:p w14:paraId="6A0FDEF4">
      <w:pPr>
        <w:pStyle w:val="11"/>
        <w:rPr>
          <w:rFonts w:hAnsi="宋体" w:cs="宋体"/>
          <w:b/>
          <w:color w:val="000000"/>
          <w:kern w:val="1"/>
          <w:sz w:val="24"/>
        </w:rPr>
      </w:pPr>
    </w:p>
    <w:p w14:paraId="1CFAF6C8">
      <w:pPr>
        <w:pStyle w:val="11"/>
        <w:rPr>
          <w:rFonts w:hAnsi="宋体" w:cs="宋体"/>
          <w:b/>
          <w:color w:val="000000"/>
          <w:kern w:val="1"/>
          <w:sz w:val="24"/>
        </w:rPr>
      </w:pPr>
    </w:p>
    <w:p w14:paraId="577B9BF9">
      <w:pPr>
        <w:pStyle w:val="11"/>
        <w:rPr>
          <w:rFonts w:hAnsi="宋体" w:cs="宋体"/>
          <w:b/>
          <w:color w:val="000000"/>
          <w:kern w:val="1"/>
          <w:sz w:val="24"/>
        </w:rPr>
      </w:pPr>
    </w:p>
    <w:p w14:paraId="097D0B20">
      <w:pPr>
        <w:pStyle w:val="11"/>
        <w:rPr>
          <w:rFonts w:hAnsi="宋体" w:cs="宋体"/>
          <w:b/>
          <w:color w:val="000000"/>
          <w:kern w:val="1"/>
          <w:sz w:val="24"/>
        </w:rPr>
      </w:pPr>
    </w:p>
    <w:p w14:paraId="2AC8AB2F">
      <w:pPr>
        <w:pStyle w:val="11"/>
        <w:rPr>
          <w:rFonts w:hAnsi="宋体" w:cs="宋体"/>
          <w:b/>
          <w:color w:val="000000"/>
          <w:kern w:val="1"/>
          <w:sz w:val="24"/>
        </w:rPr>
      </w:pPr>
    </w:p>
    <w:p w14:paraId="59F506C7">
      <w:pPr>
        <w:pStyle w:val="11"/>
        <w:rPr>
          <w:rFonts w:hAnsi="宋体" w:cs="宋体"/>
          <w:b/>
          <w:color w:val="000000"/>
          <w:kern w:val="1"/>
          <w:sz w:val="24"/>
        </w:rPr>
      </w:pPr>
    </w:p>
    <w:p w14:paraId="05EB012B">
      <w:pPr>
        <w:pStyle w:val="15"/>
        <w:ind w:firstLine="400"/>
        <w:rPr>
          <w:rFonts w:ascii="宋体" w:hAnsi="宋体" w:cs="宋体"/>
          <w:color w:val="000000"/>
        </w:rPr>
      </w:pPr>
    </w:p>
    <w:p w14:paraId="6EAFC3A3">
      <w:pPr>
        <w:pStyle w:val="15"/>
        <w:ind w:firstLine="400"/>
        <w:rPr>
          <w:rFonts w:ascii="宋体" w:hAnsi="宋体" w:cs="宋体"/>
          <w:color w:val="000000"/>
        </w:rPr>
      </w:pPr>
    </w:p>
    <w:p w14:paraId="77FCDBB2">
      <w:pPr>
        <w:pStyle w:val="15"/>
        <w:ind w:firstLine="400"/>
        <w:rPr>
          <w:rFonts w:ascii="宋体" w:hAnsi="宋体" w:cs="宋体"/>
          <w:color w:val="000000"/>
        </w:rPr>
      </w:pPr>
    </w:p>
    <w:p w14:paraId="57EF59E3">
      <w:pPr>
        <w:pStyle w:val="15"/>
        <w:ind w:firstLine="400"/>
        <w:rPr>
          <w:rFonts w:ascii="宋体" w:hAnsi="宋体" w:cs="宋体"/>
          <w:color w:val="000000"/>
        </w:rPr>
      </w:pPr>
    </w:p>
    <w:p w14:paraId="77441B05">
      <w:pPr>
        <w:pStyle w:val="15"/>
        <w:ind w:firstLine="400"/>
        <w:rPr>
          <w:rFonts w:ascii="宋体" w:hAnsi="宋体" w:cs="宋体"/>
          <w:color w:val="000000"/>
        </w:rPr>
      </w:pPr>
    </w:p>
    <w:p w14:paraId="58BF3122">
      <w:pPr>
        <w:pStyle w:val="15"/>
        <w:ind w:firstLine="400"/>
        <w:rPr>
          <w:rFonts w:ascii="宋体" w:hAnsi="宋体" w:cs="宋体"/>
          <w:color w:val="000000"/>
        </w:rPr>
      </w:pPr>
    </w:p>
    <w:p w14:paraId="7A7B5B25">
      <w:pPr>
        <w:pStyle w:val="15"/>
        <w:ind w:firstLine="400"/>
        <w:rPr>
          <w:rFonts w:ascii="宋体" w:hAnsi="宋体" w:cs="宋体"/>
          <w:color w:val="000000"/>
        </w:rPr>
      </w:pPr>
    </w:p>
    <w:p w14:paraId="19711989">
      <w:pPr>
        <w:pStyle w:val="15"/>
        <w:ind w:firstLine="400"/>
        <w:rPr>
          <w:rFonts w:ascii="宋体" w:hAnsi="宋体" w:cs="宋体"/>
          <w:color w:val="000000"/>
        </w:rPr>
      </w:pPr>
    </w:p>
    <w:p w14:paraId="5ED0F0E1">
      <w:pPr>
        <w:pStyle w:val="15"/>
        <w:ind w:firstLine="400"/>
        <w:rPr>
          <w:rFonts w:ascii="宋体" w:hAnsi="宋体" w:cs="宋体"/>
          <w:color w:val="000000"/>
        </w:rPr>
      </w:pPr>
    </w:p>
    <w:p w14:paraId="5E25E108">
      <w:pPr>
        <w:pStyle w:val="15"/>
        <w:ind w:firstLine="400"/>
        <w:rPr>
          <w:rFonts w:ascii="宋体" w:hAnsi="宋体" w:cs="宋体"/>
          <w:color w:val="000000"/>
        </w:rPr>
      </w:pPr>
    </w:p>
    <w:p w14:paraId="7FB89343">
      <w:pPr>
        <w:pStyle w:val="15"/>
        <w:ind w:firstLine="400"/>
        <w:rPr>
          <w:rFonts w:ascii="宋体" w:hAnsi="宋体" w:cs="宋体"/>
          <w:color w:val="000000"/>
        </w:rPr>
      </w:pPr>
    </w:p>
    <w:p w14:paraId="48ECF94D">
      <w:pPr>
        <w:pStyle w:val="15"/>
        <w:ind w:firstLine="400"/>
        <w:rPr>
          <w:rFonts w:ascii="宋体" w:hAnsi="宋体" w:cs="宋体"/>
          <w:color w:val="000000"/>
        </w:rPr>
      </w:pPr>
    </w:p>
    <w:p w14:paraId="021E0A60">
      <w:pPr>
        <w:pStyle w:val="15"/>
        <w:ind w:firstLine="400"/>
        <w:rPr>
          <w:rFonts w:ascii="宋体" w:hAnsi="宋体" w:cs="宋体"/>
          <w:color w:val="000000"/>
        </w:rPr>
      </w:pPr>
    </w:p>
    <w:p w14:paraId="065B7744">
      <w:pPr>
        <w:pStyle w:val="15"/>
        <w:ind w:firstLine="400"/>
        <w:rPr>
          <w:rFonts w:ascii="宋体" w:hAnsi="宋体" w:cs="宋体"/>
          <w:color w:val="000000"/>
        </w:rPr>
      </w:pPr>
    </w:p>
    <w:p w14:paraId="303487D9">
      <w:pPr>
        <w:pStyle w:val="15"/>
        <w:ind w:firstLine="400"/>
        <w:rPr>
          <w:rFonts w:ascii="宋体" w:hAnsi="宋体" w:cs="宋体"/>
          <w:color w:val="000000"/>
        </w:rPr>
      </w:pPr>
    </w:p>
    <w:p w14:paraId="3FED0B04">
      <w:pPr>
        <w:pStyle w:val="15"/>
        <w:ind w:firstLine="400"/>
        <w:rPr>
          <w:rFonts w:ascii="宋体" w:hAnsi="宋体" w:cs="宋体"/>
          <w:color w:val="000000"/>
        </w:rPr>
      </w:pPr>
    </w:p>
    <w:p w14:paraId="0330517B">
      <w:pPr>
        <w:pStyle w:val="15"/>
        <w:ind w:firstLine="400"/>
        <w:rPr>
          <w:rFonts w:ascii="宋体" w:hAnsi="宋体" w:cs="宋体"/>
          <w:color w:val="000000"/>
        </w:rPr>
      </w:pPr>
    </w:p>
    <w:p w14:paraId="481F7A32">
      <w:pPr>
        <w:pStyle w:val="15"/>
        <w:ind w:firstLine="400"/>
        <w:rPr>
          <w:rFonts w:ascii="宋体" w:hAnsi="宋体" w:cs="宋体"/>
          <w:color w:val="000000"/>
        </w:rPr>
      </w:pPr>
    </w:p>
    <w:p w14:paraId="0099509B">
      <w:pPr>
        <w:pStyle w:val="15"/>
        <w:ind w:firstLine="400"/>
        <w:rPr>
          <w:rFonts w:ascii="宋体" w:hAnsi="宋体" w:cs="宋体"/>
          <w:color w:val="000000"/>
        </w:rPr>
      </w:pPr>
    </w:p>
    <w:p w14:paraId="5E101321">
      <w:pPr>
        <w:pStyle w:val="15"/>
        <w:ind w:firstLine="400"/>
        <w:rPr>
          <w:rFonts w:ascii="宋体" w:hAnsi="宋体" w:cs="宋体"/>
          <w:color w:val="000000"/>
        </w:rPr>
      </w:pPr>
    </w:p>
    <w:p w14:paraId="0E319B3D">
      <w:pPr>
        <w:pStyle w:val="15"/>
        <w:ind w:firstLine="400"/>
        <w:rPr>
          <w:rFonts w:ascii="宋体" w:hAnsi="宋体" w:cs="宋体"/>
          <w:color w:val="000000"/>
        </w:rPr>
      </w:pPr>
    </w:p>
    <w:p w14:paraId="5F6D7862">
      <w:pPr>
        <w:pStyle w:val="15"/>
        <w:ind w:firstLine="400"/>
        <w:rPr>
          <w:rFonts w:ascii="宋体" w:hAnsi="宋体" w:cs="宋体"/>
          <w:color w:val="000000"/>
        </w:rPr>
      </w:pPr>
    </w:p>
    <w:bookmarkEnd w:id="520"/>
    <w:bookmarkEnd w:id="521"/>
    <w:p w14:paraId="3DA3CE0A">
      <w:pPr>
        <w:widowControl/>
        <w:jc w:val="left"/>
        <w:rPr>
          <w:rFonts w:ascii="宋体" w:hAnsi="宋体" w:cs="宋体"/>
          <w:b/>
          <w:bCs/>
          <w:color w:val="000000"/>
          <w:kern w:val="1"/>
          <w:sz w:val="21"/>
          <w:szCs w:val="21"/>
          <w:lang w:val="zh-CN"/>
        </w:rPr>
      </w:pPr>
      <w:bookmarkStart w:id="527" w:name="_Toc24609"/>
      <w:bookmarkStart w:id="528" w:name="_Toc21967"/>
      <w:r>
        <w:rPr>
          <w:rFonts w:hint="eastAsia" w:ascii="宋体" w:hAnsi="宋体" w:cs="宋体"/>
          <w:b/>
          <w:bCs/>
          <w:color w:val="000000"/>
          <w:kern w:val="1"/>
          <w:sz w:val="21"/>
          <w:szCs w:val="21"/>
          <w:lang w:val="zh-CN"/>
        </w:rPr>
        <w:br w:type="page"/>
      </w:r>
      <w:r>
        <w:rPr>
          <w:rFonts w:hint="eastAsia" w:ascii="宋体" w:hAnsi="宋体" w:cs="宋体"/>
          <w:b/>
          <w:bCs/>
          <w:color w:val="000000"/>
          <w:kern w:val="1"/>
          <w:sz w:val="21"/>
          <w:szCs w:val="21"/>
          <w:lang w:val="zh-CN"/>
        </w:rPr>
        <w:t>格式</w:t>
      </w:r>
      <w:r>
        <w:rPr>
          <w:rFonts w:hint="eastAsia" w:ascii="宋体" w:hAnsi="宋体" w:cs="宋体"/>
          <w:b/>
          <w:bCs/>
          <w:color w:val="000000"/>
          <w:kern w:val="1"/>
          <w:sz w:val="21"/>
          <w:szCs w:val="21"/>
        </w:rPr>
        <w:t>2</w:t>
      </w:r>
      <w:r>
        <w:rPr>
          <w:rFonts w:hint="eastAsia" w:ascii="宋体" w:hAnsi="宋体" w:cs="宋体"/>
          <w:b/>
          <w:bCs/>
          <w:color w:val="000000"/>
          <w:kern w:val="1"/>
          <w:sz w:val="21"/>
          <w:szCs w:val="21"/>
          <w:lang w:val="zh-CN"/>
        </w:rPr>
        <w:t>：</w:t>
      </w:r>
    </w:p>
    <w:p w14:paraId="4C31F9DF">
      <w:pPr>
        <w:keepNext w:val="0"/>
        <w:keepLines w:val="0"/>
        <w:pageBreakBefore w:val="0"/>
        <w:widowControl/>
        <w:kinsoku/>
        <w:wordWrap/>
        <w:overflowPunct/>
        <w:topLinePunct w:val="0"/>
        <w:autoSpaceDE/>
        <w:autoSpaceDN/>
        <w:bidi w:val="0"/>
        <w:adjustRightInd/>
        <w:snapToGrid/>
        <w:spacing w:before="313" w:beforeLines="100" w:after="157" w:afterLines="50" w:line="360" w:lineRule="auto"/>
        <w:ind w:right="0"/>
        <w:jc w:val="center"/>
        <w:textAlignment w:val="auto"/>
        <w:rPr>
          <w:rFonts w:ascii="宋体" w:hAnsi="宋体" w:cs="宋体"/>
          <w:b/>
          <w:bCs/>
          <w:color w:val="000000"/>
          <w:kern w:val="1"/>
          <w:sz w:val="44"/>
          <w:szCs w:val="44"/>
          <w:lang w:val="zh-CN"/>
        </w:rPr>
      </w:pPr>
      <w:r>
        <w:rPr>
          <w:rFonts w:hint="eastAsia" w:ascii="宋体" w:hAnsi="宋体" w:cs="宋体"/>
          <w:b/>
          <w:bCs/>
          <w:color w:val="000000"/>
          <w:kern w:val="1"/>
          <w:sz w:val="44"/>
          <w:szCs w:val="44"/>
          <w:lang w:val="zh-CN"/>
        </w:rPr>
        <w:t>投标函</w:t>
      </w:r>
    </w:p>
    <w:p w14:paraId="727890C7">
      <w:pPr>
        <w:widowControl/>
        <w:adjustRightInd w:val="0"/>
        <w:snapToGrid w:val="0"/>
        <w:spacing w:line="312" w:lineRule="auto"/>
        <w:ind w:right="102"/>
        <w:jc w:val="left"/>
        <w:rPr>
          <w:rFonts w:hint="eastAsia" w:ascii="宋体" w:hAnsi="宋体" w:eastAsia="宋体" w:cs="宋体"/>
          <w:color w:val="000000"/>
          <w:kern w:val="1"/>
          <w:szCs w:val="21"/>
          <w:lang w:val="en-US" w:eastAsia="zh-CN"/>
        </w:rPr>
      </w:pPr>
      <w:r>
        <w:rPr>
          <w:rFonts w:hint="eastAsia" w:ascii="宋体" w:hAnsi="宋体" w:cs="宋体"/>
          <w:color w:val="000000"/>
          <w:kern w:val="1"/>
          <w:szCs w:val="21"/>
          <w:lang w:val="zh-CN"/>
        </w:rPr>
        <w:t>致：</w:t>
      </w:r>
      <w:r>
        <w:rPr>
          <w:rFonts w:hint="eastAsia" w:ascii="宋体" w:hAnsi="宋体" w:cs="宋体"/>
          <w:color w:val="000000"/>
          <w:szCs w:val="21"/>
          <w:u w:val="single"/>
        </w:rPr>
        <w:t xml:space="preserve"> （招标人名称）</w:t>
      </w:r>
      <w:r>
        <w:rPr>
          <w:rFonts w:hint="eastAsia" w:ascii="宋体" w:hAnsi="宋体" w:cs="宋体"/>
          <w:color w:val="000000"/>
          <w:szCs w:val="21"/>
          <w:u w:val="single"/>
          <w:lang w:val="en-US" w:eastAsia="zh-CN"/>
        </w:rPr>
        <w:t xml:space="preserve"> </w:t>
      </w:r>
    </w:p>
    <w:p w14:paraId="5F9E9C52">
      <w:pPr>
        <w:pStyle w:val="11"/>
        <w:keepNext w:val="0"/>
        <w:keepLines w:val="0"/>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我方确认收到贵方提供的</w:t>
      </w:r>
      <w:r>
        <w:rPr>
          <w:rFonts w:hint="eastAsia" w:ascii="宋体" w:hAnsi="宋体" w:eastAsia="宋体" w:cs="宋体"/>
          <w:color w:val="000000"/>
          <w:sz w:val="21"/>
          <w:szCs w:val="21"/>
          <w:u w:val="single"/>
        </w:rPr>
        <w:t xml:space="preserve"> （项目名称）</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招标文件的全部内容，我方：</w:t>
      </w:r>
      <w:r>
        <w:rPr>
          <w:rFonts w:hint="eastAsia" w:ascii="宋体" w:hAnsi="宋体" w:eastAsia="宋体" w:cs="宋体"/>
          <w:color w:val="000000"/>
          <w:sz w:val="21"/>
          <w:szCs w:val="21"/>
          <w:u w:val="single"/>
        </w:rPr>
        <w:t xml:space="preserve"> （投标人名称）</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已理解招标文件的全部内容，我方作为投标人正式授权</w:t>
      </w:r>
      <w:r>
        <w:rPr>
          <w:rFonts w:hint="eastAsia" w:ascii="宋体" w:hAnsi="宋体" w:eastAsia="宋体" w:cs="宋体"/>
          <w:color w:val="000000"/>
          <w:sz w:val="21"/>
          <w:szCs w:val="21"/>
          <w:u w:val="single"/>
        </w:rPr>
        <w:t xml:space="preserve"> （授权代表全名, 职务）</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代表我方进行有关本投标活动的一切事宜，考虑本企业自身的实力及特点，做出如下承诺：</w:t>
      </w:r>
    </w:p>
    <w:p w14:paraId="63B1F24B">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color w:val="000000"/>
          <w:kern w:val="1"/>
          <w:szCs w:val="21"/>
        </w:rPr>
      </w:pPr>
      <w:r>
        <w:rPr>
          <w:rFonts w:hint="eastAsia" w:ascii="宋体" w:hAnsi="宋体" w:eastAsia="宋体" w:cs="宋体"/>
          <w:color w:val="000000"/>
          <w:kern w:val="1"/>
          <w:szCs w:val="21"/>
          <w:lang w:val="zh-CN"/>
        </w:rPr>
        <w:t>1、我方已详细研究了本项目招标文件的所有内容包括修正文（如果有）和所有已提供的参考资料以及合同条款和有关附件，并完全明白, 我方放弃在此方面提出含糊意见或误解的一切权力。</w:t>
      </w:r>
    </w:p>
    <w:p w14:paraId="72494A1C">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color w:val="000000"/>
          <w:kern w:val="1"/>
          <w:szCs w:val="21"/>
        </w:rPr>
      </w:pPr>
      <w:r>
        <w:rPr>
          <w:rFonts w:hint="eastAsia" w:ascii="宋体" w:hAnsi="宋体" w:eastAsia="宋体" w:cs="宋体"/>
          <w:color w:val="000000"/>
          <w:kern w:val="1"/>
          <w:szCs w:val="21"/>
          <w:lang w:val="zh-CN"/>
        </w:rPr>
        <w:t>2、我方承诺对我方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如我司成为本项目中标候选人，我司同意并授权招标人将我司投标文件商务部分的人员、业绩、奖项等资料进行公开。</w:t>
      </w:r>
    </w:p>
    <w:p w14:paraId="4154B11A">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color w:val="000000"/>
          <w:kern w:val="1"/>
          <w:szCs w:val="21"/>
        </w:rPr>
      </w:pPr>
      <w:r>
        <w:rPr>
          <w:rFonts w:hint="eastAsia" w:ascii="宋体" w:hAnsi="宋体" w:eastAsia="宋体" w:cs="宋体"/>
          <w:color w:val="000000"/>
          <w:kern w:val="1"/>
          <w:szCs w:val="21"/>
          <w:lang w:val="zh-CN"/>
        </w:rPr>
        <w:t>3、我方同意按照贵方可能提出的要求，提供与我方投标有关的任何其它数据或信息。</w:t>
      </w:r>
    </w:p>
    <w:p w14:paraId="2322186D">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color w:val="000000"/>
          <w:kern w:val="1"/>
          <w:szCs w:val="21"/>
        </w:rPr>
      </w:pPr>
      <w:r>
        <w:rPr>
          <w:rFonts w:hint="eastAsia" w:ascii="宋体" w:hAnsi="宋体" w:eastAsia="宋体" w:cs="宋体"/>
          <w:color w:val="000000"/>
          <w:kern w:val="1"/>
          <w:szCs w:val="21"/>
          <w:lang w:val="zh-CN"/>
        </w:rPr>
        <w:t>4、本投标文件的有效期</w:t>
      </w:r>
      <w:r>
        <w:rPr>
          <w:rFonts w:hint="eastAsia" w:ascii="宋体" w:hAnsi="宋体" w:eastAsia="宋体" w:cs="宋体"/>
          <w:color w:val="000000"/>
          <w:kern w:val="1"/>
          <w:szCs w:val="21"/>
          <w:u w:val="single"/>
          <w:lang w:val="en-US" w:eastAsia="zh-CN"/>
        </w:rPr>
        <w:t xml:space="preserve"> </w:t>
      </w:r>
      <w:r>
        <w:rPr>
          <w:rFonts w:hint="eastAsia" w:ascii="宋体" w:hAnsi="宋体" w:eastAsia="宋体" w:cs="宋体"/>
          <w:color w:val="000000"/>
          <w:szCs w:val="21"/>
          <w:u w:val="single"/>
          <w:lang w:val="en-US" w:eastAsia="zh-CN"/>
        </w:rPr>
        <w:t xml:space="preserve">120 </w:t>
      </w:r>
      <w:r>
        <w:rPr>
          <w:rFonts w:hint="eastAsia" w:ascii="宋体" w:hAnsi="宋体" w:eastAsia="宋体" w:cs="宋体"/>
          <w:color w:val="000000"/>
          <w:szCs w:val="21"/>
        </w:rPr>
        <w:t>日历天</w:t>
      </w:r>
      <w:r>
        <w:rPr>
          <w:rFonts w:hint="eastAsia" w:ascii="宋体" w:hAnsi="宋体" w:eastAsia="宋体" w:cs="宋体"/>
          <w:color w:val="000000"/>
          <w:szCs w:val="21"/>
          <w:lang w:eastAsia="zh-CN"/>
        </w:rPr>
        <w:t>，</w:t>
      </w:r>
      <w:r>
        <w:rPr>
          <w:rFonts w:hint="eastAsia" w:ascii="宋体" w:hAnsi="宋体" w:eastAsia="宋体" w:cs="宋体"/>
          <w:color w:val="000000"/>
        </w:rPr>
        <w:t>从投标截止之日计起</w:t>
      </w:r>
      <w:r>
        <w:rPr>
          <w:rFonts w:hint="eastAsia" w:ascii="宋体" w:hAnsi="宋体" w:eastAsia="宋体" w:cs="宋体"/>
          <w:color w:val="000000"/>
          <w:kern w:val="1"/>
          <w:szCs w:val="21"/>
          <w:lang w:val="zh-CN"/>
        </w:rPr>
        <w:t>。</w:t>
      </w:r>
    </w:p>
    <w:p w14:paraId="7457F00C">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color w:val="000000"/>
          <w:kern w:val="1"/>
          <w:szCs w:val="21"/>
          <w:lang w:val="zh-CN"/>
        </w:rPr>
      </w:pPr>
      <w:r>
        <w:rPr>
          <w:rFonts w:hint="eastAsia" w:ascii="宋体" w:hAnsi="宋体" w:eastAsia="宋体" w:cs="宋体"/>
          <w:color w:val="000000"/>
          <w:kern w:val="1"/>
          <w:szCs w:val="21"/>
          <w:lang w:val="zh-CN"/>
        </w:rPr>
        <w:t>5、我方的</w:t>
      </w:r>
      <w:r>
        <w:rPr>
          <w:rFonts w:hint="eastAsia" w:ascii="宋体" w:hAnsi="宋体" w:eastAsia="宋体" w:cs="宋体"/>
          <w:b/>
          <w:color w:val="000000"/>
          <w:kern w:val="1"/>
          <w:szCs w:val="21"/>
        </w:rPr>
        <w:t>报价以《投标书》为准</w:t>
      </w:r>
      <w:r>
        <w:rPr>
          <w:rFonts w:hint="eastAsia" w:ascii="宋体" w:hAnsi="宋体" w:eastAsia="宋体" w:cs="宋体"/>
          <w:color w:val="000000"/>
          <w:kern w:val="1"/>
          <w:szCs w:val="21"/>
          <w:lang w:val="zh-CN"/>
        </w:rPr>
        <w:t>。我方承诺以上报价不低于我方成本价并且以包括完成本项目招标内容和服务范围所包含全部工作的费用。</w:t>
      </w:r>
    </w:p>
    <w:p w14:paraId="7DFB0FBE">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color w:val="000000"/>
          <w:kern w:val="1"/>
          <w:szCs w:val="21"/>
        </w:rPr>
      </w:pPr>
      <w:r>
        <w:rPr>
          <w:rFonts w:hint="eastAsia" w:ascii="宋体" w:hAnsi="宋体" w:eastAsia="宋体" w:cs="宋体"/>
          <w:color w:val="000000"/>
          <w:kern w:val="1"/>
          <w:szCs w:val="21"/>
          <w:lang w:val="zh-CN"/>
        </w:rPr>
        <w:t>6、我方如果中标，将按招标文件合同条款以及我方在投标文件中的承诺签订合同。</w:t>
      </w:r>
    </w:p>
    <w:p w14:paraId="0910D6DB">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color w:val="000000"/>
          <w:kern w:val="1"/>
          <w:szCs w:val="21"/>
        </w:rPr>
      </w:pPr>
      <w:r>
        <w:rPr>
          <w:rFonts w:hint="eastAsia" w:ascii="宋体" w:hAnsi="宋体" w:eastAsia="宋体" w:cs="宋体"/>
          <w:color w:val="000000"/>
          <w:kern w:val="1"/>
          <w:szCs w:val="21"/>
          <w:lang w:val="zh-CN"/>
        </w:rPr>
        <w:t>7、我方完全接受招标人对本项目功能需求和相关建设标准的要求。如果中标，我方保证本工程的投资、工期、质量、安全等控制目标按照招标文件要求完成。</w:t>
      </w:r>
    </w:p>
    <w:p w14:paraId="3538C541">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color w:val="000000"/>
          <w:kern w:val="1"/>
          <w:szCs w:val="21"/>
        </w:rPr>
      </w:pPr>
      <w:r>
        <w:rPr>
          <w:rFonts w:hint="eastAsia" w:ascii="宋体" w:hAnsi="宋体" w:eastAsia="宋体" w:cs="宋体"/>
          <w:color w:val="000000"/>
          <w:kern w:val="1"/>
          <w:szCs w:val="21"/>
          <w:lang w:val="zh-CN"/>
        </w:rPr>
        <w:t>8、我方拟委派</w:t>
      </w:r>
      <w:r>
        <w:rPr>
          <w:rFonts w:hint="eastAsia" w:ascii="宋体" w:hAnsi="宋体" w:eastAsia="宋体" w:cs="宋体"/>
          <w:color w:val="000000"/>
          <w:kern w:val="1"/>
          <w:szCs w:val="21"/>
          <w:u w:val="single"/>
          <w:lang w:val="zh-CN"/>
        </w:rPr>
        <w:t xml:space="preserve">   </w:t>
      </w:r>
      <w:r>
        <w:rPr>
          <w:rFonts w:hint="eastAsia" w:ascii="宋体" w:hAnsi="宋体" w:eastAsia="宋体" w:cs="宋体"/>
          <w:color w:val="000000"/>
          <w:kern w:val="1"/>
          <w:szCs w:val="21"/>
          <w:lang w:val="zh-CN"/>
        </w:rPr>
        <w:t>同志（身份证号码：</w:t>
      </w:r>
      <w:r>
        <w:rPr>
          <w:rFonts w:hint="eastAsia" w:ascii="宋体" w:hAnsi="宋体" w:eastAsia="宋体" w:cs="宋体"/>
          <w:color w:val="000000"/>
          <w:kern w:val="1"/>
          <w:szCs w:val="21"/>
          <w:u w:val="single"/>
          <w:lang w:val="zh-CN"/>
        </w:rPr>
        <w:t xml:space="preserve">   </w:t>
      </w:r>
      <w:r>
        <w:rPr>
          <w:rFonts w:hint="eastAsia" w:ascii="宋体" w:hAnsi="宋体" w:eastAsia="宋体" w:cs="宋体"/>
          <w:color w:val="000000"/>
          <w:kern w:val="1"/>
          <w:szCs w:val="21"/>
          <w:lang w:val="zh-CN"/>
        </w:rPr>
        <w:t>）为项目负责人、</w:t>
      </w:r>
      <w:r>
        <w:rPr>
          <w:rFonts w:hint="eastAsia" w:ascii="宋体" w:hAnsi="宋体" w:eastAsia="宋体" w:cs="宋体"/>
          <w:color w:val="000000"/>
          <w:kern w:val="1"/>
          <w:szCs w:val="21"/>
          <w:u w:val="single"/>
          <w:lang w:val="zh-CN"/>
        </w:rPr>
        <w:t xml:space="preserve">   </w:t>
      </w:r>
      <w:r>
        <w:rPr>
          <w:rFonts w:hint="eastAsia" w:ascii="宋体" w:hAnsi="宋体" w:eastAsia="宋体" w:cs="宋体"/>
          <w:color w:val="000000"/>
          <w:kern w:val="1"/>
          <w:szCs w:val="21"/>
          <w:lang w:val="zh-CN"/>
        </w:rPr>
        <w:t>同志（身份证号码：</w:t>
      </w:r>
      <w:r>
        <w:rPr>
          <w:rFonts w:hint="eastAsia" w:ascii="宋体" w:hAnsi="宋体" w:eastAsia="宋体" w:cs="宋体"/>
          <w:color w:val="000000"/>
          <w:kern w:val="1"/>
          <w:szCs w:val="21"/>
          <w:u w:val="single"/>
          <w:lang w:val="zh-CN"/>
        </w:rPr>
        <w:t xml:space="preserve">   </w:t>
      </w:r>
      <w:r>
        <w:rPr>
          <w:rFonts w:hint="eastAsia" w:ascii="宋体" w:hAnsi="宋体" w:eastAsia="宋体" w:cs="宋体"/>
          <w:color w:val="000000"/>
          <w:kern w:val="1"/>
          <w:szCs w:val="21"/>
          <w:lang w:val="zh-CN"/>
        </w:rPr>
        <w:t>）为设计负责人、</w:t>
      </w:r>
      <w:r>
        <w:rPr>
          <w:rFonts w:hint="eastAsia" w:ascii="宋体" w:hAnsi="宋体" w:eastAsia="宋体" w:cs="宋体"/>
          <w:color w:val="000000"/>
          <w:kern w:val="1"/>
          <w:szCs w:val="21"/>
          <w:u w:val="single"/>
          <w:lang w:val="zh-CN"/>
        </w:rPr>
        <w:t xml:space="preserve">   </w:t>
      </w:r>
      <w:r>
        <w:rPr>
          <w:rFonts w:hint="eastAsia" w:ascii="宋体" w:hAnsi="宋体" w:eastAsia="宋体" w:cs="宋体"/>
          <w:color w:val="000000"/>
          <w:kern w:val="1"/>
          <w:szCs w:val="21"/>
          <w:lang w:val="zh-CN"/>
        </w:rPr>
        <w:t>同志（身份证号码：</w:t>
      </w:r>
      <w:r>
        <w:rPr>
          <w:rFonts w:hint="eastAsia" w:ascii="宋体" w:hAnsi="宋体" w:eastAsia="宋体" w:cs="宋体"/>
          <w:color w:val="000000"/>
          <w:kern w:val="1"/>
          <w:szCs w:val="21"/>
          <w:u w:val="single"/>
          <w:lang w:val="zh-CN"/>
        </w:rPr>
        <w:t xml:space="preserve">   </w:t>
      </w:r>
      <w:r>
        <w:rPr>
          <w:rFonts w:hint="eastAsia" w:ascii="宋体" w:hAnsi="宋体" w:eastAsia="宋体" w:cs="宋体"/>
          <w:color w:val="000000"/>
          <w:kern w:val="1"/>
          <w:szCs w:val="21"/>
          <w:lang w:val="zh-CN"/>
        </w:rPr>
        <w:t>）为专职安全员、</w:t>
      </w:r>
      <w:r>
        <w:rPr>
          <w:rFonts w:hint="eastAsia" w:ascii="宋体" w:hAnsi="宋体" w:eastAsia="宋体" w:cs="宋体"/>
          <w:color w:val="000000"/>
          <w:kern w:val="1"/>
          <w:szCs w:val="21"/>
          <w:u w:val="single"/>
          <w:lang w:val="zh-CN"/>
        </w:rPr>
        <w:t xml:space="preserve">   </w:t>
      </w:r>
      <w:r>
        <w:rPr>
          <w:rFonts w:hint="eastAsia" w:ascii="宋体" w:hAnsi="宋体" w:eastAsia="宋体" w:cs="宋体"/>
          <w:color w:val="000000"/>
          <w:kern w:val="1"/>
          <w:szCs w:val="21"/>
          <w:lang w:val="zh-CN"/>
        </w:rPr>
        <w:t>同志（身份证号码：</w:t>
      </w:r>
      <w:r>
        <w:rPr>
          <w:rFonts w:hint="eastAsia" w:ascii="宋体" w:hAnsi="宋体" w:eastAsia="宋体" w:cs="宋体"/>
          <w:color w:val="000000"/>
          <w:kern w:val="1"/>
          <w:szCs w:val="21"/>
          <w:u w:val="single"/>
          <w:lang w:val="zh-CN"/>
        </w:rPr>
        <w:t xml:space="preserve">   </w:t>
      </w:r>
      <w:r>
        <w:rPr>
          <w:rFonts w:hint="eastAsia" w:ascii="宋体" w:hAnsi="宋体" w:eastAsia="宋体" w:cs="宋体"/>
          <w:color w:val="000000"/>
          <w:kern w:val="1"/>
          <w:szCs w:val="21"/>
          <w:lang w:val="zh-CN"/>
        </w:rPr>
        <w:t>）为施工技术负责人。我方承诺中标后上述人员及其他我方投标文件中提供的主要项目管理人员，未经招标人同意，不得更换。否则，我方愿意按招标文件合同条款中的有关规定给予违约赔偿。</w:t>
      </w:r>
    </w:p>
    <w:p w14:paraId="33094979">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color w:val="000000"/>
          <w:kern w:val="1"/>
          <w:szCs w:val="21"/>
        </w:rPr>
      </w:pPr>
      <w:r>
        <w:rPr>
          <w:rFonts w:hint="eastAsia" w:ascii="宋体" w:hAnsi="宋体" w:eastAsia="宋体" w:cs="宋体"/>
          <w:color w:val="000000"/>
          <w:kern w:val="1"/>
          <w:szCs w:val="21"/>
          <w:lang w:val="zh-CN"/>
        </w:rPr>
        <w:t>9、我方如果中标，承诺在中标通知书发出后30个日历天内与贵方签署项目合同，承诺在</w:t>
      </w:r>
      <w:r>
        <w:rPr>
          <w:rFonts w:hint="eastAsia" w:ascii="宋体" w:hAnsi="宋体" w:eastAsia="宋体" w:cs="宋体"/>
          <w:color w:val="000000"/>
          <w:kern w:val="1"/>
          <w:szCs w:val="21"/>
          <w:lang w:val="en-US" w:eastAsia="zh-CN"/>
        </w:rPr>
        <w:t>合同签订</w:t>
      </w:r>
      <w:r>
        <w:rPr>
          <w:rFonts w:hint="eastAsia" w:ascii="宋体" w:hAnsi="宋体" w:eastAsia="宋体" w:cs="宋体"/>
          <w:color w:val="000000"/>
          <w:kern w:val="1"/>
          <w:szCs w:val="21"/>
          <w:lang w:val="zh-CN"/>
        </w:rPr>
        <w:t>后</w:t>
      </w:r>
      <w:r>
        <w:rPr>
          <w:rFonts w:hint="eastAsia" w:ascii="宋体" w:hAnsi="宋体" w:cs="宋体"/>
          <w:color w:val="000000"/>
          <w:kern w:val="1"/>
          <w:szCs w:val="21"/>
          <w:lang w:val="en-US" w:eastAsia="zh-CN"/>
        </w:rPr>
        <w:t>10</w:t>
      </w:r>
      <w:r>
        <w:rPr>
          <w:rFonts w:hint="eastAsia" w:ascii="宋体" w:hAnsi="宋体" w:eastAsia="宋体" w:cs="宋体"/>
          <w:color w:val="000000"/>
          <w:kern w:val="1"/>
          <w:szCs w:val="21"/>
          <w:lang w:val="zh-CN"/>
        </w:rPr>
        <w:t>个日历天内按招标文件的规定向贵方提交履约担保。</w:t>
      </w:r>
    </w:p>
    <w:p w14:paraId="3CE69E7B">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color w:val="000000"/>
          <w:kern w:val="1"/>
          <w:szCs w:val="21"/>
          <w:lang w:val="zh-CN"/>
        </w:rPr>
      </w:pPr>
      <w:r>
        <w:rPr>
          <w:rFonts w:hint="eastAsia" w:ascii="宋体" w:hAnsi="宋体" w:eastAsia="宋体" w:cs="宋体"/>
          <w:color w:val="000000"/>
          <w:kern w:val="1"/>
          <w:szCs w:val="21"/>
          <w:lang w:val="zh-CN"/>
        </w:rPr>
        <w:t>如我方违背上述承诺，我方愿意接受公开通报，放弃中标资格，承担由此带来的法律后果。</w:t>
      </w:r>
    </w:p>
    <w:p w14:paraId="00E2779A">
      <w:pPr>
        <w:keepNext w:val="0"/>
        <w:keepLines w:val="0"/>
        <w:pageBreakBefore w:val="0"/>
        <w:widowControl/>
        <w:kinsoku/>
        <w:wordWrap w:val="0"/>
        <w:overflowPunct/>
        <w:topLinePunct w:val="0"/>
        <w:autoSpaceDE/>
        <w:autoSpaceDN/>
        <w:bidi w:val="0"/>
        <w:adjustRightInd/>
        <w:snapToGrid/>
        <w:spacing w:line="360" w:lineRule="auto"/>
        <w:ind w:right="0"/>
        <w:jc w:val="right"/>
        <w:textAlignment w:val="auto"/>
        <w:rPr>
          <w:rFonts w:ascii="宋体" w:hAnsi="宋体" w:cs="宋体"/>
          <w:color w:val="000000"/>
          <w:kern w:val="1"/>
          <w:szCs w:val="21"/>
        </w:rPr>
      </w:pPr>
      <w:r>
        <w:rPr>
          <w:rFonts w:hint="eastAsia" w:ascii="宋体" w:hAnsi="宋体" w:cs="宋体"/>
          <w:color w:val="000000"/>
          <w:kern w:val="1"/>
          <w:szCs w:val="21"/>
          <w:lang w:val="zh-CN"/>
        </w:rPr>
        <w:t>投标人（法人公章）：</w:t>
      </w:r>
      <w:r>
        <w:rPr>
          <w:rFonts w:hint="eastAsia" w:ascii="宋体" w:hAnsi="宋体" w:cs="宋体"/>
          <w:color w:val="000000"/>
          <w:kern w:val="1"/>
          <w:szCs w:val="21"/>
          <w:u w:val="single"/>
        </w:rPr>
        <w:t xml:space="preserve">                   </w:t>
      </w:r>
    </w:p>
    <w:p w14:paraId="7FC65BC2">
      <w:pPr>
        <w:keepNext w:val="0"/>
        <w:keepLines w:val="0"/>
        <w:pageBreakBefore w:val="0"/>
        <w:widowControl/>
        <w:kinsoku/>
        <w:wordWrap w:val="0"/>
        <w:overflowPunct/>
        <w:topLinePunct w:val="0"/>
        <w:autoSpaceDE/>
        <w:autoSpaceDN/>
        <w:bidi w:val="0"/>
        <w:adjustRightInd/>
        <w:snapToGrid/>
        <w:spacing w:line="360" w:lineRule="auto"/>
        <w:ind w:right="0"/>
        <w:jc w:val="right"/>
        <w:textAlignment w:val="auto"/>
        <w:rPr>
          <w:rFonts w:hint="eastAsia" w:ascii="宋体" w:hAnsi="宋体" w:cs="宋体"/>
          <w:color w:val="000000"/>
          <w:kern w:val="1"/>
          <w:szCs w:val="21"/>
          <w:lang w:val="zh-CN"/>
        </w:rPr>
      </w:pPr>
      <w:r>
        <w:rPr>
          <w:rFonts w:hint="eastAsia" w:ascii="宋体" w:hAnsi="宋体" w:cs="宋体"/>
          <w:color w:val="000000"/>
          <w:kern w:val="1"/>
          <w:szCs w:val="21"/>
          <w:lang w:val="zh-CN"/>
        </w:rPr>
        <w:t>日期：_______年_______月______日</w:t>
      </w:r>
    </w:p>
    <w:p w14:paraId="08D9E2B5">
      <w:pPr>
        <w:keepNext w:val="0"/>
        <w:keepLines w:val="0"/>
        <w:pageBreakBefore w:val="0"/>
        <w:widowControl w:val="0"/>
        <w:kinsoku/>
        <w:wordWrap w:val="0"/>
        <w:overflowPunct/>
        <w:topLinePunct/>
        <w:autoSpaceDE/>
        <w:autoSpaceDN/>
        <w:bidi w:val="0"/>
        <w:adjustRightInd/>
        <w:snapToGrid/>
        <w:spacing w:before="157" w:beforeLines="50"/>
        <w:textAlignment w:val="auto"/>
        <w:rPr>
          <w:rFonts w:hint="eastAsia" w:ascii="宋体" w:hAnsi="宋体" w:cs="宋体"/>
          <w:b/>
          <w:bCs/>
          <w:color w:val="000000"/>
        </w:rPr>
      </w:pPr>
      <w:r>
        <w:rPr>
          <w:rFonts w:hint="eastAsia" w:ascii="宋体" w:hAnsi="宋体" w:cs="宋体"/>
          <w:b/>
          <w:color w:val="000000"/>
          <w:szCs w:val="21"/>
        </w:rPr>
        <w:t>注：联合体投标的，“投标人”一栏需书写所有联合体成员的单位全称，可由</w:t>
      </w:r>
      <w:r>
        <w:rPr>
          <w:rFonts w:hint="eastAsia" w:ascii="宋体" w:hAnsi="宋体" w:cs="宋体"/>
          <w:b/>
          <w:color w:val="000000"/>
          <w:szCs w:val="21"/>
          <w:lang w:val="en-US" w:eastAsia="zh-CN"/>
        </w:rPr>
        <w:t>牵头</w:t>
      </w:r>
      <w:r>
        <w:rPr>
          <w:rFonts w:hint="eastAsia" w:ascii="宋体" w:hAnsi="宋体" w:cs="宋体"/>
          <w:b/>
          <w:color w:val="000000"/>
          <w:szCs w:val="21"/>
        </w:rPr>
        <w:t>方盖章。</w:t>
      </w:r>
    </w:p>
    <w:p w14:paraId="4CBE6349">
      <w:pPr>
        <w:pStyle w:val="3"/>
        <w:spacing w:before="0" w:after="0"/>
        <w:jc w:val="left"/>
        <w:rPr>
          <w:rFonts w:hint="eastAsia" w:ascii="宋体" w:hAnsi="宋体" w:eastAsia="宋体" w:cs="宋体"/>
          <w:color w:val="000000"/>
        </w:rPr>
      </w:pPr>
      <w:r>
        <w:rPr>
          <w:rFonts w:hint="eastAsia" w:ascii="宋体" w:hAnsi="宋体" w:eastAsia="宋体" w:cs="宋体"/>
          <w:color w:val="000000"/>
        </w:rPr>
        <w:br w:type="page"/>
      </w:r>
      <w:r>
        <w:rPr>
          <w:rFonts w:hint="eastAsia" w:ascii="宋体" w:hAnsi="宋体" w:eastAsia="宋体" w:cs="宋体"/>
          <w:b/>
          <w:bCs/>
          <w:color w:val="000000"/>
          <w:kern w:val="1"/>
          <w:sz w:val="21"/>
          <w:szCs w:val="21"/>
          <w:lang w:val="zh-CN" w:eastAsia="zh-CN" w:bidi="ar-SA"/>
        </w:rPr>
        <w:t>格式3：</w:t>
      </w:r>
      <w:bookmarkEnd w:id="527"/>
      <w:bookmarkEnd w:id="528"/>
      <w:r>
        <w:rPr>
          <w:rFonts w:hint="eastAsia" w:ascii="宋体" w:hAnsi="宋体" w:eastAsia="宋体" w:cs="宋体"/>
          <w:color w:val="000000"/>
        </w:rPr>
        <w:t xml:space="preserve">                  </w:t>
      </w:r>
    </w:p>
    <w:p w14:paraId="06EFD9CC">
      <w:pPr>
        <w:keepNext w:val="0"/>
        <w:keepLines w:val="0"/>
        <w:pageBreakBefore w:val="0"/>
        <w:widowControl/>
        <w:kinsoku/>
        <w:wordWrap/>
        <w:overflowPunct/>
        <w:topLinePunct w:val="0"/>
        <w:autoSpaceDE/>
        <w:autoSpaceDN/>
        <w:bidi w:val="0"/>
        <w:adjustRightInd/>
        <w:snapToGrid/>
        <w:spacing w:before="313" w:beforeLines="100" w:after="313" w:afterLines="100" w:line="360" w:lineRule="auto"/>
        <w:ind w:right="0"/>
        <w:jc w:val="center"/>
        <w:textAlignment w:val="auto"/>
        <w:rPr>
          <w:rFonts w:hint="eastAsia" w:ascii="宋体" w:hAnsi="宋体" w:eastAsia="宋体" w:cs="宋体"/>
          <w:b/>
          <w:bCs/>
          <w:color w:val="000000"/>
          <w:kern w:val="1"/>
          <w:sz w:val="44"/>
          <w:szCs w:val="44"/>
          <w:lang w:val="zh-CN"/>
        </w:rPr>
      </w:pPr>
      <w:r>
        <w:rPr>
          <w:rFonts w:hint="eastAsia" w:ascii="宋体" w:hAnsi="宋体" w:eastAsia="宋体" w:cs="宋体"/>
          <w:b/>
          <w:bCs/>
          <w:color w:val="000000"/>
          <w:kern w:val="1"/>
          <w:sz w:val="44"/>
          <w:szCs w:val="44"/>
          <w:lang w:val="zh-CN" w:eastAsia="zh-CN"/>
        </w:rPr>
        <w:t>投标书</w:t>
      </w:r>
    </w:p>
    <w:p w14:paraId="1841EC67">
      <w:pPr>
        <w:spacing w:before="240"/>
        <w:jc w:val="both"/>
        <w:rPr>
          <w:rFonts w:hint="eastAsia" w:ascii="宋体" w:hAnsi="宋体" w:cs="宋体"/>
          <w:b/>
          <w:bCs/>
          <w:color w:val="000000"/>
          <w:kern w:val="0"/>
          <w:sz w:val="36"/>
          <w:szCs w:val="36"/>
          <w:lang w:val="zh-CN"/>
        </w:rPr>
      </w:pPr>
      <w:r>
        <w:rPr>
          <w:rFonts w:hint="eastAsia" w:ascii="宋体" w:hAnsi="宋体" w:cs="宋体"/>
          <w:b/>
          <w:color w:val="000000"/>
          <w:sz w:val="24"/>
          <w:lang w:val="zh-CN"/>
        </w:rPr>
        <w:t xml:space="preserve">投标日期：   年  月  日  </w:t>
      </w:r>
    </w:p>
    <w:tbl>
      <w:tblPr>
        <w:tblStyle w:val="16"/>
        <w:tblpPr w:leftFromText="180" w:rightFromText="180" w:vertAnchor="text" w:horzAnchor="margin" w:tblpXSpec="center" w:tblpY="2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8"/>
        <w:gridCol w:w="2906"/>
        <w:gridCol w:w="3038"/>
      </w:tblGrid>
      <w:tr w14:paraId="0C32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3298" w:type="dxa"/>
            <w:tcBorders>
              <w:top w:val="single" w:color="auto" w:sz="4" w:space="0"/>
              <w:left w:val="single" w:color="auto" w:sz="4" w:space="0"/>
              <w:bottom w:val="single" w:color="auto" w:sz="4" w:space="0"/>
              <w:right w:val="single" w:color="auto" w:sz="4" w:space="0"/>
            </w:tcBorders>
            <w:noWrap w:val="0"/>
            <w:vAlign w:val="center"/>
          </w:tcPr>
          <w:p w14:paraId="3FB14341">
            <w:pPr>
              <w:autoSpaceDE w:val="0"/>
              <w:autoSpaceDN w:val="0"/>
              <w:adjustRightInd w:val="0"/>
              <w:spacing w:line="280" w:lineRule="exact"/>
              <w:jc w:val="center"/>
              <w:rPr>
                <w:rFonts w:hint="eastAsia" w:ascii="宋体" w:hAnsi="宋体" w:cs="宋体"/>
                <w:b/>
                <w:bCs/>
                <w:color w:val="000000"/>
                <w:sz w:val="24"/>
                <w:lang w:val="zh-CN"/>
              </w:rPr>
            </w:pPr>
            <w:r>
              <w:rPr>
                <w:rFonts w:hint="eastAsia" w:ascii="宋体" w:hAnsi="宋体" w:cs="宋体"/>
                <w:b/>
                <w:color w:val="000000"/>
                <w:sz w:val="24"/>
                <w:lang w:val="zh-CN"/>
              </w:rPr>
              <w:t>工程名称</w:t>
            </w: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79E40735">
            <w:pPr>
              <w:autoSpaceDE w:val="0"/>
              <w:autoSpaceDN w:val="0"/>
              <w:adjustRightInd w:val="0"/>
              <w:spacing w:line="280" w:lineRule="exact"/>
              <w:jc w:val="center"/>
              <w:rPr>
                <w:rFonts w:hint="eastAsia" w:ascii="宋体" w:hAnsi="宋体" w:eastAsia="宋体" w:cs="宋体"/>
                <w:b/>
                <w:color w:val="000000"/>
                <w:sz w:val="24"/>
                <w:lang w:val="zh-CN"/>
              </w:rPr>
            </w:pPr>
            <w:r>
              <w:rPr>
                <w:rFonts w:hint="eastAsia" w:ascii="宋体" w:hAnsi="宋体" w:cs="宋体"/>
                <w:b/>
                <w:color w:val="000000"/>
                <w:sz w:val="24"/>
                <w:lang w:val="zh-CN"/>
              </w:rPr>
              <w:t>广州白云国际机场三期扩建工程货运区工程货站辅助设备项目特种车辆维修车间建设项目勘察设计施工总承包（第二次）</w:t>
            </w:r>
          </w:p>
        </w:tc>
      </w:tr>
      <w:tr w14:paraId="1AC1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tcBorders>
              <w:top w:val="single" w:color="auto" w:sz="4" w:space="0"/>
              <w:left w:val="single" w:color="auto" w:sz="4" w:space="0"/>
              <w:bottom w:val="single" w:color="auto" w:sz="4" w:space="0"/>
              <w:right w:val="single" w:color="auto" w:sz="4" w:space="0"/>
            </w:tcBorders>
            <w:noWrap w:val="0"/>
            <w:vAlign w:val="center"/>
          </w:tcPr>
          <w:p w14:paraId="5DD778D0">
            <w:pPr>
              <w:spacing w:line="280" w:lineRule="exact"/>
              <w:jc w:val="center"/>
              <w:rPr>
                <w:rFonts w:hint="eastAsia" w:ascii="宋体" w:hAnsi="宋体" w:cs="宋体"/>
                <w:b/>
                <w:color w:val="000000"/>
                <w:sz w:val="24"/>
                <w:lang w:val="zh-CN"/>
              </w:rPr>
            </w:pPr>
            <w:r>
              <w:rPr>
                <w:rFonts w:hint="eastAsia" w:ascii="宋体" w:hAnsi="宋体" w:cs="宋体"/>
                <w:b/>
                <w:color w:val="000000"/>
                <w:sz w:val="24"/>
                <w:lang w:val="zh-CN"/>
              </w:rPr>
              <w:t>投标总工期</w:t>
            </w: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4DAF1487">
            <w:pPr>
              <w:spacing w:line="280" w:lineRule="exact"/>
              <w:jc w:val="center"/>
              <w:rPr>
                <w:rFonts w:hint="eastAsia" w:ascii="宋体" w:hAnsi="宋体" w:cs="宋体"/>
                <w:b/>
                <w:color w:val="000000"/>
                <w:sz w:val="24"/>
                <w:lang w:val="zh-CN"/>
              </w:rPr>
            </w:pPr>
          </w:p>
        </w:tc>
      </w:tr>
      <w:tr w14:paraId="4F9F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tcBorders>
              <w:top w:val="single" w:color="auto" w:sz="4" w:space="0"/>
              <w:left w:val="single" w:color="auto" w:sz="4" w:space="0"/>
              <w:bottom w:val="single" w:color="auto" w:sz="4" w:space="0"/>
              <w:right w:val="single" w:color="auto" w:sz="4" w:space="0"/>
            </w:tcBorders>
            <w:noWrap w:val="0"/>
            <w:vAlign w:val="center"/>
          </w:tcPr>
          <w:p w14:paraId="2A626387">
            <w:pPr>
              <w:spacing w:line="280" w:lineRule="exact"/>
              <w:jc w:val="center"/>
              <w:rPr>
                <w:rFonts w:hint="eastAsia" w:ascii="宋体" w:hAnsi="宋体" w:cs="宋体"/>
                <w:b/>
                <w:color w:val="000000"/>
                <w:sz w:val="24"/>
                <w:lang w:val="zh-CN"/>
              </w:rPr>
            </w:pPr>
            <w:r>
              <w:rPr>
                <w:rFonts w:hint="eastAsia" w:ascii="宋体" w:hAnsi="宋体" w:cs="宋体"/>
                <w:b/>
                <w:color w:val="000000"/>
                <w:sz w:val="24"/>
                <w:lang w:val="zh-CN"/>
              </w:rPr>
              <w:t>施工质量标准</w:t>
            </w: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1A78B5A5">
            <w:pPr>
              <w:spacing w:line="280" w:lineRule="exact"/>
              <w:jc w:val="center"/>
              <w:rPr>
                <w:rFonts w:hint="eastAsia" w:ascii="宋体" w:hAnsi="宋体" w:cs="宋体"/>
                <w:b/>
                <w:bCs/>
                <w:color w:val="000000"/>
                <w:sz w:val="24"/>
                <w:u w:val="single"/>
                <w:lang w:val="zh-CN"/>
              </w:rPr>
            </w:pPr>
          </w:p>
        </w:tc>
      </w:tr>
      <w:tr w14:paraId="49D7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tcBorders>
              <w:top w:val="single" w:color="auto" w:sz="4" w:space="0"/>
              <w:left w:val="single" w:color="auto" w:sz="4" w:space="0"/>
              <w:bottom w:val="single" w:color="auto" w:sz="4" w:space="0"/>
              <w:right w:val="single" w:color="auto" w:sz="4" w:space="0"/>
            </w:tcBorders>
            <w:noWrap w:val="0"/>
            <w:vAlign w:val="center"/>
          </w:tcPr>
          <w:p w14:paraId="4143E2EB">
            <w:pPr>
              <w:spacing w:line="280" w:lineRule="exact"/>
              <w:jc w:val="center"/>
              <w:rPr>
                <w:rFonts w:hint="eastAsia" w:ascii="宋体" w:hAnsi="宋体" w:cs="宋体"/>
                <w:b/>
                <w:color w:val="000000"/>
                <w:sz w:val="24"/>
                <w:lang w:val="zh-CN"/>
              </w:rPr>
            </w:pPr>
            <w:r>
              <w:rPr>
                <w:rFonts w:hint="eastAsia" w:ascii="宋体" w:hAnsi="宋体" w:cs="宋体"/>
                <w:b/>
                <w:color w:val="000000"/>
                <w:sz w:val="24"/>
                <w:lang w:val="zh-CN"/>
              </w:rPr>
              <w:t>保修期限</w:t>
            </w: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5D72EFA0">
            <w:pPr>
              <w:spacing w:line="280" w:lineRule="exact"/>
              <w:jc w:val="center"/>
              <w:rPr>
                <w:rFonts w:hint="eastAsia" w:ascii="宋体" w:hAnsi="宋体" w:cs="宋体"/>
                <w:b/>
                <w:color w:val="000000"/>
                <w:sz w:val="24"/>
                <w:lang w:val="zh-CN"/>
              </w:rPr>
            </w:pPr>
          </w:p>
        </w:tc>
      </w:tr>
      <w:tr w14:paraId="55C0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tcBorders>
              <w:top w:val="single" w:color="auto" w:sz="4" w:space="0"/>
              <w:left w:val="single" w:color="auto" w:sz="4" w:space="0"/>
              <w:bottom w:val="single" w:color="auto" w:sz="4" w:space="0"/>
              <w:right w:val="single" w:color="auto" w:sz="4" w:space="0"/>
            </w:tcBorders>
            <w:noWrap w:val="0"/>
            <w:vAlign w:val="center"/>
          </w:tcPr>
          <w:p w14:paraId="15E88003">
            <w:pPr>
              <w:spacing w:line="280" w:lineRule="exact"/>
              <w:jc w:val="center"/>
              <w:rPr>
                <w:rFonts w:hint="eastAsia" w:ascii="宋体" w:hAnsi="宋体" w:cs="宋体"/>
                <w:b/>
                <w:color w:val="000000"/>
                <w:sz w:val="24"/>
                <w:lang w:val="zh-CN"/>
              </w:rPr>
            </w:pPr>
            <w:r>
              <w:rPr>
                <w:rFonts w:hint="eastAsia" w:ascii="宋体" w:hAnsi="宋体" w:cs="宋体"/>
                <w:b/>
                <w:color w:val="000000"/>
                <w:sz w:val="24"/>
                <w:lang w:val="zh-CN"/>
              </w:rPr>
              <w:t>投标有效期</w:t>
            </w: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2C98ECE3">
            <w:pPr>
              <w:spacing w:line="280" w:lineRule="exact"/>
              <w:jc w:val="center"/>
              <w:rPr>
                <w:rFonts w:hint="eastAsia" w:ascii="宋体" w:hAnsi="宋体" w:cs="宋体"/>
                <w:b/>
                <w:color w:val="000000"/>
                <w:sz w:val="24"/>
                <w:lang w:val="zh-CN"/>
              </w:rPr>
            </w:pPr>
          </w:p>
        </w:tc>
      </w:tr>
      <w:tr w14:paraId="7E40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tcBorders>
              <w:top w:val="single" w:color="auto" w:sz="4" w:space="0"/>
              <w:left w:val="single" w:color="auto" w:sz="4" w:space="0"/>
              <w:right w:val="single" w:color="auto" w:sz="4" w:space="0"/>
            </w:tcBorders>
            <w:noWrap w:val="0"/>
            <w:vAlign w:val="center"/>
          </w:tcPr>
          <w:p w14:paraId="6CDA80D6">
            <w:pPr>
              <w:autoSpaceDE w:val="0"/>
              <w:autoSpaceDN w:val="0"/>
              <w:adjustRightInd w:val="0"/>
              <w:snapToGrid w:val="0"/>
              <w:spacing w:line="280" w:lineRule="exact"/>
              <w:jc w:val="center"/>
              <w:rPr>
                <w:rFonts w:hint="eastAsia" w:ascii="宋体" w:hAnsi="宋体" w:cs="宋体"/>
                <w:b/>
                <w:bCs/>
                <w:color w:val="000000"/>
                <w:sz w:val="24"/>
                <w:lang w:val="zh-CN"/>
              </w:rPr>
            </w:pPr>
            <w:r>
              <w:rPr>
                <w:rFonts w:hint="eastAsia" w:ascii="宋体" w:hAnsi="宋体" w:cs="宋体"/>
                <w:b/>
                <w:color w:val="000000"/>
                <w:sz w:val="24"/>
                <w:lang w:val="zh-CN"/>
              </w:rPr>
              <w:t>委派的项目负责人</w:t>
            </w:r>
          </w:p>
        </w:tc>
        <w:tc>
          <w:tcPr>
            <w:tcW w:w="2906" w:type="dxa"/>
            <w:tcBorders>
              <w:top w:val="single" w:color="auto" w:sz="4" w:space="0"/>
              <w:left w:val="single" w:color="auto" w:sz="4" w:space="0"/>
              <w:right w:val="single" w:color="auto" w:sz="4" w:space="0"/>
            </w:tcBorders>
            <w:noWrap w:val="0"/>
            <w:vAlign w:val="center"/>
          </w:tcPr>
          <w:p w14:paraId="58954F29">
            <w:pPr>
              <w:adjustRightInd w:val="0"/>
              <w:snapToGrid w:val="0"/>
              <w:spacing w:line="280" w:lineRule="exact"/>
              <w:jc w:val="center"/>
              <w:rPr>
                <w:rFonts w:hint="eastAsia" w:ascii="宋体" w:hAnsi="宋体" w:cs="宋体"/>
                <w:b/>
                <w:color w:val="000000"/>
                <w:sz w:val="24"/>
              </w:rPr>
            </w:pPr>
            <w:r>
              <w:rPr>
                <w:rFonts w:hint="eastAsia" w:ascii="宋体" w:hAnsi="宋体" w:cs="宋体"/>
                <w:b/>
                <w:color w:val="000000"/>
                <w:sz w:val="24"/>
              </w:rPr>
              <w:t>姓    名</w:t>
            </w:r>
          </w:p>
        </w:tc>
        <w:tc>
          <w:tcPr>
            <w:tcW w:w="3038" w:type="dxa"/>
            <w:tcBorders>
              <w:top w:val="single" w:color="auto" w:sz="4" w:space="0"/>
              <w:left w:val="single" w:color="auto" w:sz="4" w:space="0"/>
              <w:right w:val="single" w:color="auto" w:sz="4" w:space="0"/>
            </w:tcBorders>
            <w:noWrap w:val="0"/>
            <w:vAlign w:val="center"/>
          </w:tcPr>
          <w:p w14:paraId="0BDE1837">
            <w:pPr>
              <w:autoSpaceDE w:val="0"/>
              <w:autoSpaceDN w:val="0"/>
              <w:adjustRightInd w:val="0"/>
              <w:spacing w:line="280" w:lineRule="exact"/>
              <w:jc w:val="center"/>
              <w:rPr>
                <w:rFonts w:hint="eastAsia" w:ascii="宋体" w:hAnsi="宋体" w:cs="宋体"/>
                <w:b/>
                <w:bCs/>
                <w:color w:val="000000"/>
                <w:sz w:val="24"/>
                <w:lang w:val="zh-CN"/>
              </w:rPr>
            </w:pPr>
          </w:p>
        </w:tc>
      </w:tr>
      <w:tr w14:paraId="3BC0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tcBorders>
              <w:top w:val="single" w:color="auto" w:sz="4" w:space="0"/>
              <w:left w:val="single" w:color="auto" w:sz="4" w:space="0"/>
              <w:right w:val="single" w:color="auto" w:sz="4" w:space="0"/>
            </w:tcBorders>
            <w:noWrap w:val="0"/>
            <w:vAlign w:val="center"/>
          </w:tcPr>
          <w:p w14:paraId="5F41BE38">
            <w:pPr>
              <w:autoSpaceDE w:val="0"/>
              <w:autoSpaceDN w:val="0"/>
              <w:adjustRightInd w:val="0"/>
              <w:snapToGrid w:val="0"/>
              <w:spacing w:line="280" w:lineRule="exact"/>
              <w:jc w:val="center"/>
              <w:rPr>
                <w:rFonts w:hint="eastAsia" w:ascii="宋体" w:hAnsi="宋体" w:cs="宋体"/>
                <w:b/>
                <w:color w:val="000000"/>
                <w:sz w:val="24"/>
                <w:lang w:val="zh-CN"/>
              </w:rPr>
            </w:pPr>
            <w:r>
              <w:rPr>
                <w:rFonts w:hint="eastAsia" w:ascii="宋体" w:hAnsi="宋体" w:cs="宋体"/>
                <w:b/>
                <w:color w:val="000000"/>
                <w:sz w:val="24"/>
                <w:lang w:val="zh-CN"/>
              </w:rPr>
              <w:t>委派的设计负责人</w:t>
            </w:r>
          </w:p>
        </w:tc>
        <w:tc>
          <w:tcPr>
            <w:tcW w:w="2906" w:type="dxa"/>
            <w:tcBorders>
              <w:top w:val="single" w:color="auto" w:sz="4" w:space="0"/>
              <w:left w:val="single" w:color="auto" w:sz="4" w:space="0"/>
              <w:right w:val="single" w:color="auto" w:sz="4" w:space="0"/>
            </w:tcBorders>
            <w:noWrap w:val="0"/>
            <w:vAlign w:val="center"/>
          </w:tcPr>
          <w:p w14:paraId="6DDA888D">
            <w:pPr>
              <w:adjustRightInd w:val="0"/>
              <w:snapToGrid w:val="0"/>
              <w:spacing w:line="280" w:lineRule="exact"/>
              <w:jc w:val="center"/>
              <w:rPr>
                <w:rFonts w:hint="eastAsia" w:ascii="宋体" w:hAnsi="宋体" w:cs="宋体"/>
                <w:b/>
                <w:color w:val="000000"/>
                <w:sz w:val="24"/>
              </w:rPr>
            </w:pPr>
            <w:r>
              <w:rPr>
                <w:rFonts w:hint="eastAsia" w:ascii="宋体" w:hAnsi="宋体" w:cs="宋体"/>
                <w:b/>
                <w:color w:val="000000"/>
                <w:sz w:val="24"/>
              </w:rPr>
              <w:t>姓    名</w:t>
            </w:r>
          </w:p>
        </w:tc>
        <w:tc>
          <w:tcPr>
            <w:tcW w:w="3038" w:type="dxa"/>
            <w:tcBorders>
              <w:top w:val="single" w:color="auto" w:sz="4" w:space="0"/>
              <w:left w:val="single" w:color="auto" w:sz="4" w:space="0"/>
              <w:right w:val="single" w:color="auto" w:sz="4" w:space="0"/>
            </w:tcBorders>
            <w:noWrap w:val="0"/>
            <w:vAlign w:val="center"/>
          </w:tcPr>
          <w:p w14:paraId="3DB1ED66">
            <w:pPr>
              <w:autoSpaceDE w:val="0"/>
              <w:autoSpaceDN w:val="0"/>
              <w:adjustRightInd w:val="0"/>
              <w:spacing w:line="280" w:lineRule="exact"/>
              <w:jc w:val="center"/>
              <w:rPr>
                <w:rFonts w:hint="eastAsia" w:ascii="宋体" w:hAnsi="宋体" w:cs="宋体"/>
                <w:b/>
                <w:bCs/>
                <w:color w:val="000000"/>
                <w:sz w:val="24"/>
                <w:lang w:val="zh-CN"/>
              </w:rPr>
            </w:pPr>
          </w:p>
        </w:tc>
      </w:tr>
      <w:tr w14:paraId="03EB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tcBorders>
              <w:top w:val="single" w:color="auto" w:sz="4" w:space="0"/>
              <w:left w:val="single" w:color="auto" w:sz="4" w:space="0"/>
              <w:right w:val="single" w:color="auto" w:sz="4" w:space="0"/>
            </w:tcBorders>
            <w:noWrap w:val="0"/>
            <w:vAlign w:val="center"/>
          </w:tcPr>
          <w:p w14:paraId="4FDC44AA">
            <w:pPr>
              <w:autoSpaceDE w:val="0"/>
              <w:autoSpaceDN w:val="0"/>
              <w:adjustRightInd w:val="0"/>
              <w:snapToGrid w:val="0"/>
              <w:spacing w:line="280" w:lineRule="exact"/>
              <w:jc w:val="center"/>
              <w:rPr>
                <w:rFonts w:hint="eastAsia" w:ascii="宋体" w:hAnsi="宋体" w:cs="宋体"/>
                <w:b/>
                <w:bCs/>
                <w:color w:val="000000"/>
                <w:sz w:val="24"/>
                <w:lang w:val="zh-CN"/>
              </w:rPr>
            </w:pPr>
            <w:r>
              <w:rPr>
                <w:rFonts w:hint="eastAsia" w:ascii="宋体" w:hAnsi="宋体" w:cs="宋体"/>
                <w:b/>
                <w:color w:val="000000"/>
                <w:sz w:val="24"/>
                <w:lang w:val="zh-CN"/>
              </w:rPr>
              <w:t>委派的专职</w:t>
            </w:r>
            <w:r>
              <w:rPr>
                <w:rFonts w:hint="eastAsia" w:ascii="宋体" w:hAnsi="宋体" w:cs="宋体"/>
                <w:b/>
                <w:bCs/>
                <w:color w:val="000000"/>
                <w:sz w:val="24"/>
                <w:lang w:val="zh-CN"/>
              </w:rPr>
              <w:t>安全员</w:t>
            </w:r>
          </w:p>
        </w:tc>
        <w:tc>
          <w:tcPr>
            <w:tcW w:w="2906" w:type="dxa"/>
            <w:tcBorders>
              <w:top w:val="single" w:color="auto" w:sz="4" w:space="0"/>
              <w:left w:val="single" w:color="auto" w:sz="4" w:space="0"/>
              <w:right w:val="single" w:color="auto" w:sz="4" w:space="0"/>
            </w:tcBorders>
            <w:noWrap w:val="0"/>
            <w:vAlign w:val="center"/>
          </w:tcPr>
          <w:p w14:paraId="44242E6C">
            <w:pPr>
              <w:autoSpaceDE w:val="0"/>
              <w:autoSpaceDN w:val="0"/>
              <w:adjustRightInd w:val="0"/>
              <w:snapToGrid w:val="0"/>
              <w:spacing w:line="280" w:lineRule="exact"/>
              <w:jc w:val="center"/>
              <w:rPr>
                <w:rFonts w:hint="eastAsia" w:ascii="宋体" w:hAnsi="宋体" w:cs="宋体"/>
                <w:b/>
                <w:bCs/>
                <w:color w:val="000000"/>
                <w:sz w:val="24"/>
                <w:lang w:val="zh-CN"/>
              </w:rPr>
            </w:pPr>
            <w:r>
              <w:rPr>
                <w:rFonts w:hint="eastAsia" w:ascii="宋体" w:hAnsi="宋体" w:cs="宋体"/>
                <w:b/>
                <w:color w:val="000000"/>
                <w:sz w:val="24"/>
              </w:rPr>
              <w:t>姓    名</w:t>
            </w:r>
          </w:p>
        </w:tc>
        <w:tc>
          <w:tcPr>
            <w:tcW w:w="3038" w:type="dxa"/>
            <w:tcBorders>
              <w:top w:val="single" w:color="auto" w:sz="4" w:space="0"/>
              <w:left w:val="single" w:color="auto" w:sz="4" w:space="0"/>
              <w:right w:val="single" w:color="auto" w:sz="4" w:space="0"/>
            </w:tcBorders>
            <w:noWrap w:val="0"/>
            <w:vAlign w:val="center"/>
          </w:tcPr>
          <w:p w14:paraId="64A957DC">
            <w:pPr>
              <w:autoSpaceDE w:val="0"/>
              <w:autoSpaceDN w:val="0"/>
              <w:adjustRightInd w:val="0"/>
              <w:spacing w:line="280" w:lineRule="exact"/>
              <w:jc w:val="center"/>
              <w:rPr>
                <w:rFonts w:hint="eastAsia" w:ascii="宋体" w:hAnsi="宋体" w:cs="宋体"/>
                <w:b/>
                <w:bCs/>
                <w:color w:val="000000"/>
                <w:sz w:val="24"/>
                <w:lang w:val="zh-CN"/>
              </w:rPr>
            </w:pPr>
          </w:p>
        </w:tc>
      </w:tr>
      <w:tr w14:paraId="6FDE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tcBorders>
              <w:left w:val="single" w:color="auto" w:sz="4" w:space="0"/>
              <w:right w:val="single" w:color="auto" w:sz="4" w:space="0"/>
            </w:tcBorders>
            <w:noWrap w:val="0"/>
            <w:vAlign w:val="center"/>
          </w:tcPr>
          <w:p w14:paraId="2141DAC1">
            <w:pPr>
              <w:autoSpaceDE w:val="0"/>
              <w:autoSpaceDN w:val="0"/>
              <w:adjustRightInd w:val="0"/>
              <w:snapToGrid w:val="0"/>
              <w:spacing w:line="280" w:lineRule="exact"/>
              <w:jc w:val="center"/>
              <w:rPr>
                <w:rFonts w:hint="eastAsia" w:ascii="宋体" w:hAnsi="宋体" w:cs="宋体"/>
                <w:b/>
                <w:color w:val="000000"/>
                <w:sz w:val="24"/>
                <w:lang w:val="zh-CN"/>
              </w:rPr>
            </w:pPr>
            <w:r>
              <w:rPr>
                <w:rFonts w:hint="eastAsia" w:ascii="宋体" w:hAnsi="宋体" w:cs="宋体"/>
                <w:b/>
                <w:color w:val="000000"/>
                <w:sz w:val="24"/>
                <w:lang w:val="zh-CN"/>
              </w:rPr>
              <w:t>委派的施工技术负责人</w:t>
            </w:r>
          </w:p>
        </w:tc>
        <w:tc>
          <w:tcPr>
            <w:tcW w:w="2906" w:type="dxa"/>
            <w:tcBorders>
              <w:top w:val="single" w:color="auto" w:sz="4" w:space="0"/>
              <w:left w:val="single" w:color="auto" w:sz="4" w:space="0"/>
              <w:right w:val="single" w:color="auto" w:sz="4" w:space="0"/>
            </w:tcBorders>
            <w:noWrap w:val="0"/>
            <w:vAlign w:val="center"/>
          </w:tcPr>
          <w:p w14:paraId="64A5F887">
            <w:pPr>
              <w:autoSpaceDE w:val="0"/>
              <w:autoSpaceDN w:val="0"/>
              <w:adjustRightInd w:val="0"/>
              <w:snapToGrid w:val="0"/>
              <w:spacing w:line="280" w:lineRule="exact"/>
              <w:jc w:val="center"/>
              <w:rPr>
                <w:rFonts w:hint="eastAsia" w:ascii="宋体" w:hAnsi="宋体" w:cs="宋体"/>
                <w:b/>
                <w:color w:val="000000"/>
                <w:sz w:val="24"/>
              </w:rPr>
            </w:pPr>
            <w:r>
              <w:rPr>
                <w:rFonts w:hint="eastAsia" w:ascii="宋体" w:hAnsi="宋体" w:cs="宋体"/>
                <w:b/>
                <w:color w:val="000000"/>
                <w:sz w:val="24"/>
              </w:rPr>
              <w:t>姓    名</w:t>
            </w:r>
          </w:p>
        </w:tc>
        <w:tc>
          <w:tcPr>
            <w:tcW w:w="3038" w:type="dxa"/>
            <w:tcBorders>
              <w:top w:val="single" w:color="auto" w:sz="4" w:space="0"/>
              <w:left w:val="single" w:color="auto" w:sz="4" w:space="0"/>
              <w:right w:val="single" w:color="auto" w:sz="4" w:space="0"/>
            </w:tcBorders>
            <w:noWrap w:val="0"/>
            <w:vAlign w:val="center"/>
          </w:tcPr>
          <w:p w14:paraId="7F736B6A">
            <w:pPr>
              <w:autoSpaceDE w:val="0"/>
              <w:autoSpaceDN w:val="0"/>
              <w:adjustRightInd w:val="0"/>
              <w:spacing w:line="280" w:lineRule="exact"/>
              <w:jc w:val="center"/>
              <w:rPr>
                <w:rFonts w:hint="eastAsia" w:ascii="宋体" w:hAnsi="宋体" w:cs="宋体"/>
                <w:b/>
                <w:bCs/>
                <w:color w:val="000000"/>
                <w:sz w:val="24"/>
                <w:lang w:val="zh-CN"/>
              </w:rPr>
            </w:pPr>
          </w:p>
        </w:tc>
      </w:tr>
      <w:tr w14:paraId="6E4F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vMerge w:val="restart"/>
            <w:tcBorders>
              <w:left w:val="single" w:color="auto" w:sz="4" w:space="0"/>
              <w:right w:val="single" w:color="auto" w:sz="4" w:space="0"/>
            </w:tcBorders>
            <w:noWrap w:val="0"/>
            <w:vAlign w:val="center"/>
          </w:tcPr>
          <w:p w14:paraId="75F4E03F">
            <w:pPr>
              <w:autoSpaceDE w:val="0"/>
              <w:autoSpaceDN w:val="0"/>
              <w:adjustRightInd w:val="0"/>
              <w:spacing w:line="280" w:lineRule="exact"/>
              <w:jc w:val="center"/>
              <w:rPr>
                <w:rFonts w:hint="eastAsia" w:ascii="宋体" w:hAnsi="宋体" w:cs="宋体"/>
                <w:b/>
                <w:bCs/>
                <w:color w:val="000000"/>
                <w:sz w:val="24"/>
                <w:lang w:val="zh-CN"/>
              </w:rPr>
            </w:pPr>
            <w:r>
              <w:rPr>
                <w:rFonts w:hint="eastAsia" w:ascii="宋体" w:hAnsi="宋体" w:cs="宋体"/>
                <w:b/>
                <w:color w:val="000000"/>
                <w:sz w:val="24"/>
                <w:lang w:val="zh-CN"/>
              </w:rPr>
              <w:t>投标总报价</w:t>
            </w: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08F78FC5">
            <w:pPr>
              <w:autoSpaceDE w:val="0"/>
              <w:autoSpaceDN w:val="0"/>
              <w:adjustRightInd w:val="0"/>
              <w:spacing w:line="280" w:lineRule="exact"/>
              <w:ind w:firstLine="241" w:firstLineChars="100"/>
              <w:jc w:val="left"/>
              <w:rPr>
                <w:rFonts w:hint="eastAsia" w:ascii="宋体" w:hAnsi="宋体" w:cs="宋体"/>
                <w:b/>
                <w:bCs/>
                <w:color w:val="000000"/>
                <w:sz w:val="24"/>
                <w:lang w:val="zh-CN"/>
              </w:rPr>
            </w:pPr>
            <w:r>
              <w:rPr>
                <w:rFonts w:hint="eastAsia" w:ascii="宋体" w:hAnsi="宋体" w:cs="宋体"/>
                <w:b/>
                <w:color w:val="000000"/>
                <w:sz w:val="24"/>
              </w:rPr>
              <w:t>大写：</w:t>
            </w:r>
          </w:p>
        </w:tc>
      </w:tr>
      <w:tr w14:paraId="335C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vMerge w:val="continue"/>
            <w:tcBorders>
              <w:left w:val="single" w:color="auto" w:sz="4" w:space="0"/>
              <w:right w:val="single" w:color="auto" w:sz="4" w:space="0"/>
            </w:tcBorders>
            <w:noWrap w:val="0"/>
            <w:vAlign w:val="center"/>
          </w:tcPr>
          <w:p w14:paraId="5A7515F5">
            <w:pPr>
              <w:widowControl/>
              <w:spacing w:line="280" w:lineRule="exact"/>
              <w:jc w:val="left"/>
              <w:rPr>
                <w:rFonts w:hint="eastAsia" w:ascii="宋体" w:hAnsi="宋体" w:cs="宋体"/>
                <w:b/>
                <w:bCs/>
                <w:color w:val="000000"/>
                <w:sz w:val="24"/>
                <w:lang w:val="zh-CN"/>
              </w:rPr>
            </w:pP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5BE8713D">
            <w:pPr>
              <w:autoSpaceDE w:val="0"/>
              <w:autoSpaceDN w:val="0"/>
              <w:adjustRightInd w:val="0"/>
              <w:spacing w:line="280" w:lineRule="exact"/>
              <w:ind w:firstLine="241" w:firstLineChars="100"/>
              <w:jc w:val="left"/>
              <w:rPr>
                <w:rFonts w:hint="eastAsia" w:ascii="宋体" w:hAnsi="宋体" w:cs="宋体"/>
                <w:b/>
                <w:bCs/>
                <w:color w:val="000000"/>
                <w:sz w:val="24"/>
                <w:lang w:val="zh-CN"/>
              </w:rPr>
            </w:pPr>
            <w:r>
              <w:rPr>
                <w:rFonts w:hint="eastAsia" w:ascii="宋体" w:hAnsi="宋体" w:cs="宋体"/>
                <w:b/>
                <w:color w:val="000000"/>
                <w:sz w:val="24"/>
              </w:rPr>
              <w:t xml:space="preserve">小写：               </w:t>
            </w:r>
            <w:r>
              <w:rPr>
                <w:rFonts w:hint="eastAsia" w:ascii="宋体" w:hAnsi="宋体" w:cs="宋体"/>
                <w:b/>
                <w:color w:val="000000"/>
                <w:sz w:val="24"/>
                <w:lang w:val="zh-CN"/>
              </w:rPr>
              <w:t>元</w:t>
            </w:r>
          </w:p>
        </w:tc>
      </w:tr>
      <w:tr w14:paraId="35B9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vMerge w:val="restart"/>
            <w:tcBorders>
              <w:left w:val="single" w:color="auto" w:sz="4" w:space="0"/>
              <w:right w:val="single" w:color="auto" w:sz="4" w:space="0"/>
            </w:tcBorders>
            <w:noWrap w:val="0"/>
            <w:vAlign w:val="center"/>
          </w:tcPr>
          <w:p w14:paraId="739DF4E0">
            <w:pPr>
              <w:autoSpaceDE w:val="0"/>
              <w:autoSpaceDN w:val="0"/>
              <w:adjustRightInd w:val="0"/>
              <w:spacing w:line="280" w:lineRule="exact"/>
              <w:jc w:val="center"/>
              <w:rPr>
                <w:rFonts w:hint="eastAsia" w:ascii="宋体" w:hAnsi="宋体" w:cs="宋体"/>
                <w:b/>
                <w:bCs/>
                <w:color w:val="000000"/>
                <w:sz w:val="24"/>
                <w:lang w:val="zh-CN"/>
              </w:rPr>
            </w:pPr>
            <w:r>
              <w:rPr>
                <w:rFonts w:hint="eastAsia" w:ascii="宋体" w:hAnsi="宋体" w:cs="宋体"/>
                <w:b/>
                <w:color w:val="000000"/>
                <w:sz w:val="24"/>
                <w:lang w:val="zh-CN"/>
              </w:rPr>
              <w:t>其中：</w:t>
            </w:r>
            <w:r>
              <w:rPr>
                <w:rFonts w:hint="eastAsia" w:ascii="宋体" w:hAnsi="宋体" w:cs="宋体"/>
                <w:b/>
                <w:color w:val="000000"/>
                <w:sz w:val="24"/>
                <w:lang w:val="en-US" w:eastAsia="zh-CN"/>
              </w:rPr>
              <w:t>勘察</w:t>
            </w:r>
            <w:r>
              <w:rPr>
                <w:rFonts w:hint="eastAsia" w:ascii="宋体" w:hAnsi="宋体" w:cs="宋体"/>
                <w:b/>
                <w:color w:val="000000"/>
                <w:sz w:val="24"/>
                <w:lang w:val="zh-CN"/>
              </w:rPr>
              <w:t>费</w:t>
            </w: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6FF57581">
            <w:pPr>
              <w:autoSpaceDE w:val="0"/>
              <w:autoSpaceDN w:val="0"/>
              <w:adjustRightInd w:val="0"/>
              <w:spacing w:line="280" w:lineRule="exact"/>
              <w:ind w:firstLine="241" w:firstLineChars="100"/>
              <w:rPr>
                <w:rFonts w:hint="eastAsia" w:ascii="宋体" w:hAnsi="宋体" w:cs="宋体"/>
                <w:b/>
                <w:bCs/>
                <w:color w:val="000000"/>
                <w:sz w:val="24"/>
              </w:rPr>
            </w:pPr>
            <w:r>
              <w:rPr>
                <w:rFonts w:hint="eastAsia" w:ascii="宋体" w:hAnsi="宋体" w:cs="宋体"/>
                <w:b/>
                <w:color w:val="000000"/>
                <w:sz w:val="24"/>
              </w:rPr>
              <w:t>大写：</w:t>
            </w:r>
            <w:r>
              <w:rPr>
                <w:rFonts w:hint="eastAsia" w:ascii="宋体" w:hAnsi="宋体" w:cs="宋体"/>
                <w:b/>
                <w:bCs/>
                <w:color w:val="000000"/>
                <w:sz w:val="24"/>
                <w:lang w:val="zh-CN"/>
              </w:rPr>
              <w:t xml:space="preserve"> </w:t>
            </w:r>
            <w:r>
              <w:rPr>
                <w:rFonts w:ascii="宋体" w:hAnsi="宋体" w:cs="宋体"/>
                <w:b/>
                <w:bCs/>
                <w:color w:val="000000"/>
                <w:sz w:val="24"/>
                <w:lang w:val="zh-CN"/>
              </w:rPr>
              <w:t xml:space="preserve">              </w:t>
            </w:r>
          </w:p>
        </w:tc>
      </w:tr>
      <w:tr w14:paraId="2ED1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vMerge w:val="continue"/>
            <w:tcBorders>
              <w:left w:val="single" w:color="auto" w:sz="4" w:space="0"/>
              <w:right w:val="single" w:color="auto" w:sz="4" w:space="0"/>
            </w:tcBorders>
            <w:noWrap w:val="0"/>
            <w:vAlign w:val="center"/>
          </w:tcPr>
          <w:p w14:paraId="088D7804">
            <w:pPr>
              <w:autoSpaceDE w:val="0"/>
              <w:autoSpaceDN w:val="0"/>
              <w:adjustRightInd w:val="0"/>
              <w:spacing w:line="280" w:lineRule="exact"/>
              <w:jc w:val="center"/>
              <w:rPr>
                <w:rFonts w:hint="eastAsia" w:ascii="宋体" w:hAnsi="宋体" w:cs="宋体"/>
                <w:b/>
                <w:color w:val="000000"/>
                <w:sz w:val="24"/>
                <w:lang w:val="zh-CN"/>
              </w:rPr>
            </w:pP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6DEBF657">
            <w:pPr>
              <w:autoSpaceDE w:val="0"/>
              <w:autoSpaceDN w:val="0"/>
              <w:adjustRightInd w:val="0"/>
              <w:spacing w:line="280" w:lineRule="exact"/>
              <w:ind w:firstLine="241" w:firstLineChars="100"/>
              <w:rPr>
                <w:rFonts w:hint="eastAsia" w:ascii="宋体" w:hAnsi="宋体" w:cs="宋体"/>
                <w:b/>
                <w:color w:val="000000"/>
                <w:sz w:val="24"/>
              </w:rPr>
            </w:pPr>
            <w:r>
              <w:rPr>
                <w:rFonts w:hint="eastAsia" w:ascii="宋体" w:hAnsi="宋体" w:cs="宋体"/>
                <w:b/>
                <w:color w:val="000000"/>
                <w:sz w:val="24"/>
              </w:rPr>
              <w:t>小写：</w:t>
            </w:r>
            <w:r>
              <w:rPr>
                <w:rFonts w:hint="eastAsia" w:ascii="宋体" w:hAnsi="宋体" w:cs="宋体"/>
                <w:b/>
                <w:bCs/>
                <w:color w:val="000000"/>
                <w:sz w:val="24"/>
                <w:lang w:val="zh-CN"/>
              </w:rPr>
              <w:t xml:space="preserve"> </w:t>
            </w:r>
            <w:r>
              <w:rPr>
                <w:rFonts w:ascii="宋体" w:hAnsi="宋体" w:cs="宋体"/>
                <w:b/>
                <w:bCs/>
                <w:color w:val="000000"/>
                <w:sz w:val="24"/>
                <w:lang w:val="zh-CN"/>
              </w:rPr>
              <w:t xml:space="preserve">              </w:t>
            </w:r>
            <w:r>
              <w:rPr>
                <w:rFonts w:hint="eastAsia" w:ascii="宋体" w:hAnsi="宋体" w:cs="宋体"/>
                <w:b/>
                <w:bCs/>
                <w:color w:val="000000"/>
                <w:sz w:val="24"/>
                <w:lang w:val="zh-CN"/>
              </w:rPr>
              <w:t>元</w:t>
            </w:r>
          </w:p>
        </w:tc>
      </w:tr>
      <w:tr w14:paraId="0397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vMerge w:val="continue"/>
            <w:tcBorders>
              <w:left w:val="single" w:color="auto" w:sz="4" w:space="0"/>
              <w:right w:val="single" w:color="auto" w:sz="4" w:space="0"/>
            </w:tcBorders>
            <w:noWrap w:val="0"/>
            <w:vAlign w:val="center"/>
          </w:tcPr>
          <w:p w14:paraId="61BF2C27">
            <w:pPr>
              <w:autoSpaceDE w:val="0"/>
              <w:autoSpaceDN w:val="0"/>
              <w:adjustRightInd w:val="0"/>
              <w:spacing w:line="280" w:lineRule="exact"/>
              <w:jc w:val="center"/>
              <w:rPr>
                <w:rFonts w:hint="eastAsia" w:ascii="宋体" w:hAnsi="宋体" w:cs="宋体"/>
                <w:b/>
                <w:color w:val="000000"/>
                <w:sz w:val="24"/>
                <w:lang w:val="zh-CN"/>
              </w:rPr>
            </w:pP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06275D27">
            <w:pPr>
              <w:autoSpaceDE w:val="0"/>
              <w:autoSpaceDN w:val="0"/>
              <w:adjustRightInd w:val="0"/>
              <w:spacing w:line="280" w:lineRule="exact"/>
              <w:ind w:firstLine="241" w:firstLineChars="100"/>
              <w:rPr>
                <w:rFonts w:hint="default" w:ascii="宋体" w:hAnsi="宋体" w:eastAsia="宋体" w:cs="宋体"/>
                <w:b/>
                <w:color w:val="000000"/>
                <w:sz w:val="24"/>
                <w:lang w:val="en-US" w:eastAsia="zh-CN"/>
              </w:rPr>
            </w:pPr>
            <w:r>
              <w:rPr>
                <w:rFonts w:hint="eastAsia" w:ascii="宋体" w:hAnsi="宋体" w:eastAsia="宋体" w:cs="宋体"/>
                <w:b/>
                <w:color w:val="000000"/>
                <w:sz w:val="24"/>
              </w:rPr>
              <w:t>投标下浮率</w:t>
            </w:r>
            <w:r>
              <w:rPr>
                <w:rFonts w:hint="eastAsia" w:ascii="宋体" w:hAnsi="宋体" w:eastAsia="宋体" w:cs="宋体"/>
                <w:b/>
                <w:color w:val="000000"/>
                <w:sz w:val="24"/>
                <w:lang w:eastAsia="zh-CN"/>
              </w:rPr>
              <w:t>：</w:t>
            </w:r>
            <w:r>
              <w:rPr>
                <w:rFonts w:hint="eastAsia" w:ascii="宋体" w:hAnsi="宋体" w:eastAsia="宋体" w:cs="宋体"/>
                <w:b/>
                <w:color w:val="000000"/>
                <w:sz w:val="24"/>
                <w:lang w:val="en-US" w:eastAsia="zh-CN"/>
              </w:rPr>
              <w:t xml:space="preserve">             %</w:t>
            </w:r>
          </w:p>
        </w:tc>
      </w:tr>
      <w:tr w14:paraId="0DD5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vMerge w:val="restart"/>
            <w:tcBorders>
              <w:left w:val="single" w:color="auto" w:sz="4" w:space="0"/>
              <w:right w:val="single" w:color="auto" w:sz="4" w:space="0"/>
            </w:tcBorders>
            <w:noWrap w:val="0"/>
            <w:vAlign w:val="center"/>
          </w:tcPr>
          <w:p w14:paraId="51304DA0">
            <w:pPr>
              <w:autoSpaceDE w:val="0"/>
              <w:autoSpaceDN w:val="0"/>
              <w:adjustRightInd w:val="0"/>
              <w:spacing w:line="280" w:lineRule="exact"/>
              <w:jc w:val="center"/>
              <w:rPr>
                <w:rFonts w:hint="eastAsia" w:ascii="宋体" w:hAnsi="宋体" w:cs="宋体"/>
                <w:b/>
                <w:bCs/>
                <w:color w:val="000000"/>
                <w:sz w:val="24"/>
                <w:lang w:val="zh-CN"/>
              </w:rPr>
            </w:pPr>
            <w:r>
              <w:rPr>
                <w:rFonts w:hint="eastAsia" w:ascii="宋体" w:hAnsi="宋体" w:cs="宋体"/>
                <w:b/>
                <w:color w:val="000000"/>
                <w:sz w:val="24"/>
                <w:lang w:val="zh-CN"/>
              </w:rPr>
              <w:t>其中：</w:t>
            </w:r>
            <w:r>
              <w:rPr>
                <w:rFonts w:hint="eastAsia" w:ascii="宋体" w:hAnsi="宋体" w:cs="宋体"/>
                <w:b/>
                <w:color w:val="000000"/>
                <w:sz w:val="24"/>
              </w:rPr>
              <w:t>设计</w:t>
            </w:r>
            <w:r>
              <w:rPr>
                <w:rFonts w:hint="eastAsia" w:ascii="宋体" w:hAnsi="宋体" w:cs="宋体"/>
                <w:b/>
                <w:color w:val="000000"/>
                <w:sz w:val="24"/>
                <w:lang w:val="zh-CN"/>
              </w:rPr>
              <w:t>费</w:t>
            </w: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25C8DC5F">
            <w:pPr>
              <w:autoSpaceDE w:val="0"/>
              <w:autoSpaceDN w:val="0"/>
              <w:adjustRightInd w:val="0"/>
              <w:spacing w:line="280" w:lineRule="exact"/>
              <w:ind w:firstLine="241" w:firstLineChars="100"/>
              <w:rPr>
                <w:rFonts w:hint="eastAsia" w:ascii="宋体" w:hAnsi="宋体" w:cs="宋体"/>
                <w:b/>
                <w:bCs/>
                <w:color w:val="000000"/>
                <w:sz w:val="24"/>
                <w:lang w:val="zh-CN"/>
              </w:rPr>
            </w:pPr>
            <w:r>
              <w:rPr>
                <w:rFonts w:hint="eastAsia" w:ascii="宋体" w:hAnsi="宋体" w:cs="宋体"/>
                <w:b/>
                <w:color w:val="000000"/>
                <w:sz w:val="24"/>
              </w:rPr>
              <w:t>大写：</w:t>
            </w:r>
            <w:r>
              <w:rPr>
                <w:rFonts w:hint="eastAsia" w:ascii="宋体" w:hAnsi="宋体" w:cs="宋体"/>
                <w:b/>
                <w:bCs/>
                <w:color w:val="000000"/>
                <w:sz w:val="24"/>
                <w:lang w:val="zh-CN"/>
              </w:rPr>
              <w:t xml:space="preserve"> </w:t>
            </w:r>
            <w:r>
              <w:rPr>
                <w:rFonts w:ascii="宋体" w:hAnsi="宋体" w:cs="宋体"/>
                <w:b/>
                <w:bCs/>
                <w:color w:val="000000"/>
                <w:sz w:val="24"/>
                <w:lang w:val="zh-CN"/>
              </w:rPr>
              <w:t xml:space="preserve">              </w:t>
            </w:r>
          </w:p>
        </w:tc>
      </w:tr>
      <w:tr w14:paraId="4C98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vMerge w:val="continue"/>
            <w:tcBorders>
              <w:left w:val="single" w:color="auto" w:sz="4" w:space="0"/>
              <w:right w:val="single" w:color="auto" w:sz="4" w:space="0"/>
            </w:tcBorders>
            <w:noWrap w:val="0"/>
            <w:vAlign w:val="center"/>
          </w:tcPr>
          <w:p w14:paraId="348B85D4">
            <w:pPr>
              <w:autoSpaceDE w:val="0"/>
              <w:autoSpaceDN w:val="0"/>
              <w:adjustRightInd w:val="0"/>
              <w:spacing w:line="280" w:lineRule="exact"/>
            </w:pP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20D78D7C">
            <w:pPr>
              <w:autoSpaceDE w:val="0"/>
              <w:autoSpaceDN w:val="0"/>
              <w:adjustRightInd w:val="0"/>
              <w:spacing w:line="280" w:lineRule="exact"/>
              <w:ind w:firstLine="241" w:firstLineChars="100"/>
              <w:rPr>
                <w:rFonts w:hint="eastAsia" w:ascii="宋体" w:hAnsi="宋体" w:eastAsia="宋体" w:cs="宋体"/>
                <w:b/>
                <w:color w:val="000000"/>
                <w:sz w:val="24"/>
                <w:lang w:val="zh-CN"/>
              </w:rPr>
            </w:pPr>
            <w:r>
              <w:rPr>
                <w:rFonts w:hint="eastAsia" w:ascii="宋体" w:hAnsi="宋体" w:eastAsia="宋体" w:cs="宋体"/>
                <w:b/>
                <w:color w:val="000000"/>
                <w:sz w:val="24"/>
              </w:rPr>
              <w:t>小写：</w:t>
            </w:r>
            <w:r>
              <w:rPr>
                <w:rFonts w:hint="eastAsia" w:ascii="宋体" w:hAnsi="宋体" w:eastAsia="宋体" w:cs="宋体"/>
                <w:b/>
                <w:color w:val="000000"/>
                <w:sz w:val="24"/>
                <w:lang w:val="zh-CN"/>
              </w:rPr>
              <w:t xml:space="preserve">               元</w:t>
            </w:r>
          </w:p>
        </w:tc>
      </w:tr>
      <w:tr w14:paraId="1276F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vMerge w:val="continue"/>
            <w:tcBorders>
              <w:left w:val="single" w:color="auto" w:sz="4" w:space="0"/>
              <w:right w:val="single" w:color="auto" w:sz="4" w:space="0"/>
            </w:tcBorders>
            <w:noWrap w:val="0"/>
            <w:vAlign w:val="center"/>
          </w:tcPr>
          <w:p w14:paraId="5BC8AC89">
            <w:pPr>
              <w:autoSpaceDE w:val="0"/>
              <w:autoSpaceDN w:val="0"/>
              <w:adjustRightInd w:val="0"/>
              <w:spacing w:line="280" w:lineRule="exact"/>
            </w:pP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175B8B9D">
            <w:pPr>
              <w:autoSpaceDE w:val="0"/>
              <w:autoSpaceDN w:val="0"/>
              <w:adjustRightInd w:val="0"/>
              <w:spacing w:line="280" w:lineRule="exact"/>
              <w:ind w:firstLine="241" w:firstLineChars="100"/>
              <w:rPr>
                <w:rFonts w:hint="eastAsia" w:ascii="宋体" w:hAnsi="宋体" w:eastAsia="宋体" w:cs="宋体"/>
                <w:b/>
                <w:color w:val="000000"/>
                <w:sz w:val="24"/>
              </w:rPr>
            </w:pPr>
            <w:r>
              <w:rPr>
                <w:rFonts w:hint="eastAsia" w:ascii="宋体" w:hAnsi="宋体" w:eastAsia="宋体" w:cs="宋体"/>
                <w:b/>
                <w:color w:val="000000"/>
                <w:sz w:val="24"/>
              </w:rPr>
              <w:t>投标下浮率</w:t>
            </w:r>
            <w:r>
              <w:rPr>
                <w:rFonts w:hint="eastAsia" w:ascii="宋体" w:hAnsi="宋体" w:eastAsia="宋体" w:cs="宋体"/>
                <w:b/>
                <w:color w:val="000000"/>
                <w:sz w:val="24"/>
                <w:lang w:eastAsia="zh-CN"/>
              </w:rPr>
              <w:t>：</w:t>
            </w:r>
            <w:r>
              <w:rPr>
                <w:rFonts w:hint="eastAsia" w:ascii="宋体" w:hAnsi="宋体" w:eastAsia="宋体" w:cs="宋体"/>
                <w:b/>
                <w:color w:val="000000"/>
                <w:sz w:val="24"/>
                <w:lang w:val="en-US" w:eastAsia="zh-CN"/>
              </w:rPr>
              <w:t xml:space="preserve">             %</w:t>
            </w:r>
          </w:p>
        </w:tc>
      </w:tr>
      <w:tr w14:paraId="007B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vMerge w:val="restart"/>
            <w:tcBorders>
              <w:left w:val="single" w:color="auto" w:sz="4" w:space="0"/>
              <w:right w:val="single" w:color="auto" w:sz="4" w:space="0"/>
            </w:tcBorders>
            <w:noWrap w:val="0"/>
            <w:vAlign w:val="center"/>
          </w:tcPr>
          <w:p w14:paraId="0909F119">
            <w:pPr>
              <w:autoSpaceDE w:val="0"/>
              <w:autoSpaceDN w:val="0"/>
              <w:adjustRightInd w:val="0"/>
              <w:spacing w:line="280" w:lineRule="exact"/>
              <w:jc w:val="center"/>
              <w:rPr>
                <w:rFonts w:hint="eastAsia" w:ascii="宋体" w:hAnsi="宋体" w:cs="宋体"/>
                <w:b/>
                <w:bCs/>
                <w:color w:val="000000"/>
                <w:sz w:val="24"/>
                <w:lang w:val="zh-CN"/>
              </w:rPr>
            </w:pPr>
            <w:r>
              <w:rPr>
                <w:rFonts w:hint="eastAsia" w:ascii="宋体" w:hAnsi="宋体" w:cs="宋体"/>
                <w:b/>
                <w:bCs/>
                <w:color w:val="000000"/>
                <w:sz w:val="24"/>
                <w:lang w:val="zh-CN"/>
              </w:rPr>
              <w:t>其中：建安工程费</w:t>
            </w: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4782FCB4">
            <w:pPr>
              <w:autoSpaceDE w:val="0"/>
              <w:autoSpaceDN w:val="0"/>
              <w:adjustRightInd w:val="0"/>
              <w:spacing w:line="280" w:lineRule="exact"/>
              <w:ind w:firstLine="241" w:firstLineChars="100"/>
              <w:rPr>
                <w:rFonts w:hint="eastAsia" w:ascii="宋体" w:hAnsi="宋体" w:cs="宋体"/>
                <w:b/>
                <w:bCs/>
                <w:color w:val="000000"/>
                <w:sz w:val="24"/>
                <w:lang w:val="zh-CN"/>
              </w:rPr>
            </w:pPr>
            <w:r>
              <w:rPr>
                <w:rFonts w:hint="eastAsia" w:ascii="宋体" w:hAnsi="宋体" w:cs="宋体"/>
                <w:b/>
                <w:bCs/>
                <w:color w:val="000000"/>
                <w:sz w:val="24"/>
                <w:lang w:val="zh-CN"/>
              </w:rPr>
              <w:t xml:space="preserve">大写： </w:t>
            </w:r>
            <w:r>
              <w:rPr>
                <w:rFonts w:ascii="宋体" w:hAnsi="宋体" w:cs="宋体"/>
                <w:b/>
                <w:bCs/>
                <w:color w:val="000000"/>
                <w:sz w:val="24"/>
                <w:lang w:val="zh-CN"/>
              </w:rPr>
              <w:t xml:space="preserve">              </w:t>
            </w:r>
          </w:p>
        </w:tc>
      </w:tr>
      <w:tr w14:paraId="02F3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vMerge w:val="continue"/>
            <w:tcBorders>
              <w:left w:val="single" w:color="auto" w:sz="4" w:space="0"/>
              <w:right w:val="single" w:color="auto" w:sz="4" w:space="0"/>
            </w:tcBorders>
            <w:noWrap w:val="0"/>
            <w:vAlign w:val="center"/>
          </w:tcPr>
          <w:p w14:paraId="4D0C6A60">
            <w:pPr>
              <w:autoSpaceDE w:val="0"/>
              <w:autoSpaceDN w:val="0"/>
              <w:adjustRightInd w:val="0"/>
              <w:spacing w:line="280" w:lineRule="exact"/>
              <w:jc w:val="center"/>
              <w:rPr>
                <w:rFonts w:hint="eastAsia" w:ascii="宋体" w:hAnsi="宋体" w:cs="宋体"/>
                <w:b/>
                <w:bCs/>
                <w:color w:val="000000"/>
                <w:sz w:val="24"/>
                <w:lang w:val="zh-CN"/>
              </w:rPr>
            </w:pP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62A63E71">
            <w:pPr>
              <w:autoSpaceDE w:val="0"/>
              <w:autoSpaceDN w:val="0"/>
              <w:adjustRightInd w:val="0"/>
              <w:spacing w:line="280" w:lineRule="exact"/>
              <w:ind w:firstLine="241" w:firstLineChars="100"/>
              <w:rPr>
                <w:rFonts w:hint="eastAsia" w:ascii="宋体" w:hAnsi="宋体" w:cs="宋体"/>
                <w:b/>
                <w:bCs/>
                <w:color w:val="000000"/>
                <w:sz w:val="24"/>
                <w:lang w:val="zh-CN"/>
              </w:rPr>
            </w:pPr>
            <w:r>
              <w:rPr>
                <w:rFonts w:hint="eastAsia" w:ascii="宋体" w:hAnsi="宋体" w:cs="宋体"/>
                <w:b/>
                <w:bCs/>
                <w:color w:val="000000"/>
                <w:sz w:val="24"/>
                <w:lang w:val="zh-CN"/>
              </w:rPr>
              <w:t xml:space="preserve">小写： </w:t>
            </w:r>
            <w:r>
              <w:rPr>
                <w:rFonts w:ascii="宋体" w:hAnsi="宋体" w:cs="宋体"/>
                <w:b/>
                <w:bCs/>
                <w:color w:val="000000"/>
                <w:sz w:val="24"/>
                <w:lang w:val="zh-CN"/>
              </w:rPr>
              <w:t xml:space="preserve">              </w:t>
            </w:r>
            <w:r>
              <w:rPr>
                <w:rFonts w:hint="eastAsia" w:ascii="宋体" w:hAnsi="宋体" w:cs="宋体"/>
                <w:b/>
                <w:bCs/>
                <w:color w:val="000000"/>
                <w:sz w:val="24"/>
                <w:lang w:val="zh-CN"/>
              </w:rPr>
              <w:t>元</w:t>
            </w:r>
          </w:p>
        </w:tc>
      </w:tr>
      <w:tr w14:paraId="1B36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vMerge w:val="continue"/>
            <w:tcBorders>
              <w:left w:val="single" w:color="auto" w:sz="4" w:space="0"/>
              <w:right w:val="single" w:color="auto" w:sz="4" w:space="0"/>
            </w:tcBorders>
            <w:noWrap w:val="0"/>
            <w:vAlign w:val="center"/>
          </w:tcPr>
          <w:p w14:paraId="702B60AB">
            <w:pPr>
              <w:autoSpaceDE w:val="0"/>
              <w:autoSpaceDN w:val="0"/>
              <w:adjustRightInd w:val="0"/>
              <w:spacing w:line="280" w:lineRule="exact"/>
              <w:jc w:val="center"/>
              <w:rPr>
                <w:rFonts w:hint="eastAsia" w:ascii="宋体" w:hAnsi="宋体" w:cs="宋体"/>
                <w:b/>
                <w:bCs/>
                <w:color w:val="000000"/>
                <w:sz w:val="24"/>
                <w:lang w:val="zh-CN"/>
              </w:rPr>
            </w:pP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2212309D">
            <w:pPr>
              <w:autoSpaceDE w:val="0"/>
              <w:autoSpaceDN w:val="0"/>
              <w:adjustRightInd w:val="0"/>
              <w:spacing w:line="280" w:lineRule="exact"/>
              <w:ind w:firstLine="241" w:firstLineChars="100"/>
              <w:rPr>
                <w:rFonts w:hint="eastAsia" w:ascii="宋体" w:hAnsi="宋体" w:cs="宋体"/>
                <w:b/>
                <w:bCs/>
                <w:color w:val="000000"/>
                <w:sz w:val="24"/>
                <w:lang w:val="zh-CN"/>
              </w:rPr>
            </w:pPr>
            <w:r>
              <w:rPr>
                <w:rFonts w:hint="eastAsia" w:ascii="宋体" w:hAnsi="宋体" w:eastAsia="宋体" w:cs="宋体"/>
                <w:b/>
                <w:color w:val="000000"/>
                <w:sz w:val="24"/>
              </w:rPr>
              <w:t>投标下浮率</w:t>
            </w:r>
            <w:r>
              <w:rPr>
                <w:rFonts w:hint="eastAsia" w:ascii="宋体" w:hAnsi="宋体" w:eastAsia="宋体" w:cs="宋体"/>
                <w:b/>
                <w:color w:val="000000"/>
                <w:sz w:val="24"/>
                <w:lang w:eastAsia="zh-CN"/>
              </w:rPr>
              <w:t>：</w:t>
            </w:r>
            <w:r>
              <w:rPr>
                <w:rFonts w:hint="eastAsia" w:ascii="宋体" w:hAnsi="宋体" w:eastAsia="宋体" w:cs="宋体"/>
                <w:b/>
                <w:color w:val="000000"/>
                <w:sz w:val="24"/>
                <w:lang w:val="en-US" w:eastAsia="zh-CN"/>
              </w:rPr>
              <w:t xml:space="preserve">             %</w:t>
            </w:r>
          </w:p>
        </w:tc>
      </w:tr>
      <w:tr w14:paraId="5219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3298" w:type="dxa"/>
            <w:tcBorders>
              <w:top w:val="single" w:color="auto" w:sz="4" w:space="0"/>
              <w:left w:val="single" w:color="auto" w:sz="4" w:space="0"/>
              <w:right w:val="single" w:color="auto" w:sz="4" w:space="0"/>
            </w:tcBorders>
            <w:noWrap w:val="0"/>
            <w:vAlign w:val="center"/>
          </w:tcPr>
          <w:p w14:paraId="2FC622DD">
            <w:pPr>
              <w:autoSpaceDE w:val="0"/>
              <w:autoSpaceDN w:val="0"/>
              <w:adjustRightInd w:val="0"/>
              <w:jc w:val="center"/>
              <w:rPr>
                <w:rFonts w:hint="eastAsia" w:ascii="宋体" w:hAnsi="宋体" w:cs="宋体"/>
                <w:b/>
                <w:bCs/>
                <w:color w:val="000000"/>
                <w:sz w:val="24"/>
              </w:rPr>
            </w:pPr>
            <w:r>
              <w:rPr>
                <w:rFonts w:hint="eastAsia" w:ascii="宋体" w:hAnsi="宋体" w:cs="宋体"/>
                <w:b/>
                <w:bCs/>
                <w:color w:val="000000"/>
                <w:sz w:val="24"/>
                <w:lang w:val="zh-CN"/>
              </w:rPr>
              <w:t>法定代表人或其委托代理人</w:t>
            </w:r>
          </w:p>
          <w:p w14:paraId="1862372A">
            <w:pPr>
              <w:autoSpaceDE w:val="0"/>
              <w:autoSpaceDN w:val="0"/>
              <w:adjustRightInd w:val="0"/>
              <w:jc w:val="center"/>
              <w:rPr>
                <w:rFonts w:hint="eastAsia" w:ascii="宋体" w:hAnsi="宋体" w:cs="宋体"/>
                <w:b/>
                <w:bCs/>
                <w:color w:val="000000"/>
                <w:sz w:val="24"/>
                <w:lang w:val="zh-CN"/>
              </w:rPr>
            </w:pPr>
            <w:r>
              <w:rPr>
                <w:rFonts w:hint="eastAsia" w:ascii="宋体" w:hAnsi="宋体" w:cs="宋体"/>
                <w:b/>
                <w:bCs/>
                <w:color w:val="000000"/>
                <w:sz w:val="24"/>
                <w:lang w:val="zh-CN"/>
              </w:rPr>
              <w:t>（签名或盖章）</w:t>
            </w:r>
          </w:p>
        </w:tc>
        <w:tc>
          <w:tcPr>
            <w:tcW w:w="5944" w:type="dxa"/>
            <w:gridSpan w:val="2"/>
            <w:tcBorders>
              <w:top w:val="single" w:color="auto" w:sz="4" w:space="0"/>
              <w:left w:val="single" w:color="auto" w:sz="4" w:space="0"/>
              <w:right w:val="single" w:color="auto" w:sz="4" w:space="0"/>
            </w:tcBorders>
            <w:noWrap w:val="0"/>
            <w:vAlign w:val="center"/>
          </w:tcPr>
          <w:p w14:paraId="3C2CD5BD">
            <w:pPr>
              <w:autoSpaceDE w:val="0"/>
              <w:autoSpaceDN w:val="0"/>
              <w:adjustRightInd w:val="0"/>
              <w:spacing w:line="280" w:lineRule="exact"/>
              <w:jc w:val="center"/>
              <w:rPr>
                <w:rFonts w:hint="eastAsia" w:ascii="宋体" w:hAnsi="宋体" w:cs="宋体"/>
                <w:b/>
                <w:bCs/>
                <w:color w:val="000000"/>
                <w:sz w:val="24"/>
                <w:lang w:val="zh-CN"/>
              </w:rPr>
            </w:pPr>
          </w:p>
        </w:tc>
      </w:tr>
      <w:tr w14:paraId="461D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3298" w:type="dxa"/>
            <w:tcBorders>
              <w:top w:val="single" w:color="auto" w:sz="4" w:space="0"/>
              <w:left w:val="single" w:color="auto" w:sz="4" w:space="0"/>
              <w:bottom w:val="single" w:color="auto" w:sz="4" w:space="0"/>
              <w:right w:val="single" w:color="auto" w:sz="4" w:space="0"/>
            </w:tcBorders>
            <w:noWrap w:val="0"/>
            <w:vAlign w:val="center"/>
          </w:tcPr>
          <w:p w14:paraId="47400908">
            <w:pPr>
              <w:autoSpaceDE w:val="0"/>
              <w:autoSpaceDN w:val="0"/>
              <w:adjustRightInd w:val="0"/>
              <w:jc w:val="center"/>
              <w:rPr>
                <w:rFonts w:hint="eastAsia" w:ascii="宋体" w:hAnsi="宋体" w:cs="宋体"/>
                <w:b/>
                <w:bCs/>
                <w:color w:val="000000"/>
                <w:sz w:val="24"/>
                <w:lang w:val="zh-CN"/>
              </w:rPr>
            </w:pPr>
            <w:r>
              <w:rPr>
                <w:rFonts w:hint="eastAsia" w:ascii="宋体" w:hAnsi="宋体" w:cs="宋体"/>
                <w:b/>
                <w:bCs/>
                <w:color w:val="000000"/>
                <w:sz w:val="24"/>
                <w:lang w:val="zh-CN"/>
              </w:rPr>
              <w:t>投标人</w:t>
            </w:r>
          </w:p>
          <w:p w14:paraId="1EDE7BBD">
            <w:pPr>
              <w:autoSpaceDE w:val="0"/>
              <w:autoSpaceDN w:val="0"/>
              <w:adjustRightInd w:val="0"/>
              <w:jc w:val="center"/>
              <w:rPr>
                <w:rFonts w:hint="eastAsia" w:ascii="宋体" w:hAnsi="宋体" w:cs="宋体"/>
                <w:b/>
                <w:bCs/>
                <w:color w:val="000000"/>
                <w:sz w:val="24"/>
                <w:lang w:val="zh-CN"/>
              </w:rPr>
            </w:pPr>
            <w:r>
              <w:rPr>
                <w:rFonts w:hint="eastAsia" w:ascii="宋体" w:hAnsi="宋体" w:cs="宋体"/>
                <w:b/>
                <w:bCs/>
                <w:color w:val="000000"/>
                <w:sz w:val="24"/>
                <w:lang w:val="zh-CN"/>
              </w:rPr>
              <w:t>（企业公章）</w:t>
            </w: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0F9E858D">
            <w:pPr>
              <w:autoSpaceDE w:val="0"/>
              <w:autoSpaceDN w:val="0"/>
              <w:adjustRightInd w:val="0"/>
              <w:spacing w:line="280" w:lineRule="exact"/>
              <w:jc w:val="center"/>
              <w:rPr>
                <w:rFonts w:hint="eastAsia" w:ascii="宋体" w:hAnsi="宋体" w:cs="宋体"/>
                <w:b/>
                <w:bCs/>
                <w:color w:val="000000"/>
                <w:sz w:val="24"/>
                <w:lang w:val="zh-CN"/>
              </w:rPr>
            </w:pPr>
          </w:p>
        </w:tc>
      </w:tr>
    </w:tbl>
    <w:p w14:paraId="573904A7">
      <w:pPr>
        <w:pStyle w:val="11"/>
        <w:rPr>
          <w:rFonts w:hint="eastAsia" w:hAnsi="宋体" w:cs="宋体"/>
          <w:b/>
          <w:bCs/>
          <w:color w:val="000000"/>
          <w:sz w:val="18"/>
          <w:szCs w:val="18"/>
        </w:rPr>
      </w:pPr>
    </w:p>
    <w:p w14:paraId="781C9EED">
      <w:pPr>
        <w:pStyle w:val="11"/>
        <w:rPr>
          <w:rFonts w:hint="eastAsia" w:hAnsi="宋体" w:cs="宋体"/>
          <w:b/>
          <w:bCs/>
          <w:color w:val="000000"/>
          <w:sz w:val="18"/>
          <w:szCs w:val="18"/>
        </w:rPr>
      </w:pPr>
      <w:r>
        <w:rPr>
          <w:rFonts w:hint="eastAsia" w:hAnsi="宋体" w:cs="宋体"/>
          <w:b/>
          <w:bCs/>
          <w:color w:val="000000"/>
          <w:sz w:val="18"/>
          <w:szCs w:val="18"/>
        </w:rPr>
        <w:t>注：（1）联合体投标的，“投标人”一栏需书写所有联合体成员的单位全称，可由</w:t>
      </w:r>
      <w:r>
        <w:rPr>
          <w:rFonts w:hint="eastAsia" w:hAnsi="宋体" w:cs="宋体"/>
          <w:b/>
          <w:bCs/>
          <w:color w:val="000000"/>
          <w:sz w:val="18"/>
          <w:szCs w:val="18"/>
          <w:lang w:eastAsia="zh-CN"/>
        </w:rPr>
        <w:t>牵头</w:t>
      </w:r>
      <w:r>
        <w:rPr>
          <w:rFonts w:hint="eastAsia" w:hAnsi="宋体" w:cs="宋体"/>
          <w:b/>
          <w:bCs/>
          <w:color w:val="000000"/>
          <w:sz w:val="18"/>
          <w:szCs w:val="18"/>
          <w:lang w:val="en-US" w:eastAsia="zh-CN"/>
        </w:rPr>
        <w:t>人</w:t>
      </w:r>
      <w:r>
        <w:rPr>
          <w:rFonts w:hint="eastAsia" w:hAnsi="宋体" w:cs="宋体"/>
          <w:b/>
          <w:bCs/>
          <w:color w:val="000000"/>
          <w:sz w:val="18"/>
          <w:szCs w:val="18"/>
        </w:rPr>
        <w:t>盖章。</w:t>
      </w:r>
    </w:p>
    <w:p w14:paraId="759B79E5">
      <w:pPr>
        <w:pStyle w:val="11"/>
        <w:numPr>
          <w:ilvl w:val="0"/>
          <w:numId w:val="7"/>
        </w:numPr>
        <w:ind w:left="0" w:leftChars="0" w:firstLine="421" w:firstLineChars="233"/>
        <w:rPr>
          <w:rFonts w:hint="eastAsia" w:hAnsi="宋体" w:cs="宋体"/>
          <w:b/>
          <w:color w:val="000000"/>
          <w:sz w:val="18"/>
          <w:szCs w:val="18"/>
        </w:rPr>
      </w:pPr>
      <w:r>
        <w:rPr>
          <w:rFonts w:hint="eastAsia" w:hAnsi="宋体" w:cs="宋体"/>
          <w:b/>
          <w:color w:val="000000"/>
          <w:sz w:val="18"/>
          <w:szCs w:val="18"/>
        </w:rPr>
        <w:t>投标报价的大写金额和小写金额不一致的，以大写金额为准，精确到小数点后两位。</w:t>
      </w:r>
    </w:p>
    <w:p w14:paraId="75C17368">
      <w:pPr>
        <w:pStyle w:val="11"/>
        <w:numPr>
          <w:ilvl w:val="0"/>
          <w:numId w:val="7"/>
        </w:numPr>
        <w:ind w:left="0" w:leftChars="0" w:firstLine="421" w:firstLineChars="233"/>
        <w:rPr>
          <w:rFonts w:hint="eastAsia" w:ascii="宋体" w:hAnsi="宋体" w:eastAsia="宋体" w:cs="宋体"/>
          <w:b/>
          <w:color w:val="000000"/>
          <w:sz w:val="18"/>
          <w:szCs w:val="18"/>
        </w:rPr>
        <w:sectPr>
          <w:footerReference r:id="rId11"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b/>
          <w:color w:val="000000"/>
          <w:sz w:val="18"/>
          <w:szCs w:val="18"/>
        </w:rPr>
        <w:t>下浮率</w:t>
      </w:r>
      <w:r>
        <w:rPr>
          <w:rFonts w:hint="eastAsia" w:ascii="宋体" w:hAnsi="宋体" w:eastAsia="宋体" w:cs="宋体"/>
          <w:b/>
          <w:color w:val="000000"/>
          <w:sz w:val="18"/>
          <w:szCs w:val="18"/>
          <w:lang w:val="en-US" w:eastAsia="zh-CN"/>
        </w:rPr>
        <w:t>应分别以勘察、设计、</w:t>
      </w:r>
      <w:r>
        <w:rPr>
          <w:rFonts w:hint="eastAsia" w:ascii="宋体" w:hAnsi="宋体" w:eastAsia="宋体" w:cs="宋体"/>
          <w:b/>
          <w:color w:val="000000"/>
          <w:sz w:val="18"/>
          <w:szCs w:val="18"/>
          <w:lang w:val="zh-CN" w:eastAsia="zh-CN"/>
        </w:rPr>
        <w:t>建安工程费</w:t>
      </w:r>
      <w:r>
        <w:rPr>
          <w:rFonts w:hint="eastAsia" w:ascii="宋体" w:hAnsi="宋体" w:eastAsia="宋体" w:cs="宋体"/>
          <w:b/>
          <w:color w:val="000000"/>
          <w:sz w:val="18"/>
          <w:szCs w:val="18"/>
          <w:lang w:val="en-US" w:eastAsia="zh-CN"/>
        </w:rPr>
        <w:t>的最高投标限价为基数，下浮率应在0~100%范围内填写</w:t>
      </w:r>
      <w:r>
        <w:rPr>
          <w:rFonts w:hint="eastAsia" w:hAnsi="宋体" w:cs="宋体"/>
          <w:b/>
          <w:color w:val="000000"/>
          <w:sz w:val="18"/>
          <w:szCs w:val="18"/>
        </w:rPr>
        <w:t>，精确到小数点后两位。</w:t>
      </w:r>
    </w:p>
    <w:p w14:paraId="5E7AC2A0">
      <w:pPr>
        <w:pStyle w:val="3"/>
        <w:spacing w:before="0" w:after="0"/>
        <w:jc w:val="left"/>
        <w:rPr>
          <w:rFonts w:hint="eastAsia" w:ascii="宋体" w:hAnsi="宋体" w:eastAsia="宋体" w:cs="宋体"/>
          <w:b/>
          <w:bCs/>
          <w:color w:val="000000"/>
          <w:kern w:val="1"/>
          <w:sz w:val="21"/>
          <w:szCs w:val="21"/>
          <w:lang w:val="zh-CN" w:eastAsia="zh-CN" w:bidi="ar-SA"/>
        </w:rPr>
      </w:pPr>
      <w:bookmarkStart w:id="529" w:name="_Toc16769"/>
      <w:bookmarkStart w:id="530" w:name="_Toc18803"/>
      <w:bookmarkStart w:id="531" w:name="_Toc29718"/>
      <w:bookmarkStart w:id="532" w:name="_Toc4735"/>
      <w:r>
        <w:rPr>
          <w:rFonts w:hint="eastAsia" w:ascii="宋体" w:hAnsi="宋体" w:eastAsia="宋体" w:cs="宋体"/>
          <w:b/>
          <w:bCs/>
          <w:color w:val="000000"/>
          <w:kern w:val="1"/>
          <w:sz w:val="21"/>
          <w:szCs w:val="21"/>
          <w:lang w:val="zh-CN" w:eastAsia="zh-CN" w:bidi="ar-SA"/>
        </w:rPr>
        <w:t>格式4：</w:t>
      </w:r>
      <w:bookmarkEnd w:id="529"/>
      <w:bookmarkEnd w:id="530"/>
      <w:bookmarkEnd w:id="531"/>
      <w:bookmarkEnd w:id="532"/>
    </w:p>
    <w:p w14:paraId="1F639551">
      <w:pPr>
        <w:keepNext w:val="0"/>
        <w:keepLines w:val="0"/>
        <w:pageBreakBefore w:val="0"/>
        <w:widowControl/>
        <w:kinsoku/>
        <w:wordWrap/>
        <w:overflowPunct/>
        <w:topLinePunct w:val="0"/>
        <w:autoSpaceDE/>
        <w:autoSpaceDN/>
        <w:bidi w:val="0"/>
        <w:adjustRightInd/>
        <w:snapToGrid/>
        <w:spacing w:before="313" w:beforeLines="100" w:after="313" w:afterLines="100" w:line="360" w:lineRule="auto"/>
        <w:ind w:right="0"/>
        <w:jc w:val="center"/>
        <w:textAlignment w:val="auto"/>
        <w:rPr>
          <w:rFonts w:hint="eastAsia" w:ascii="宋体" w:hAnsi="宋体" w:cs="宋体"/>
          <w:b/>
          <w:color w:val="000000"/>
          <w:sz w:val="44"/>
          <w:szCs w:val="44"/>
        </w:rPr>
      </w:pPr>
      <w:r>
        <w:rPr>
          <w:rFonts w:hint="eastAsia" w:ascii="宋体" w:hAnsi="宋体" w:eastAsia="宋体" w:cs="宋体"/>
          <w:b/>
          <w:bCs/>
          <w:color w:val="000000"/>
          <w:kern w:val="1"/>
          <w:sz w:val="44"/>
          <w:szCs w:val="44"/>
          <w:lang w:val="zh-CN" w:eastAsia="zh-CN"/>
        </w:rPr>
        <w:t>投标承诺函</w:t>
      </w:r>
    </w:p>
    <w:p w14:paraId="3BDAD5ED">
      <w:pPr>
        <w:spacing w:line="360" w:lineRule="auto"/>
        <w:rPr>
          <w:rFonts w:hint="eastAsia" w:ascii="宋体" w:hAnsi="宋体" w:cs="宋体"/>
          <w:color w:val="000000"/>
          <w:szCs w:val="21"/>
        </w:rPr>
      </w:pPr>
      <w:r>
        <w:rPr>
          <w:rFonts w:hint="eastAsia" w:ascii="宋体" w:hAnsi="宋体" w:cs="宋体"/>
          <w:color w:val="000000"/>
          <w:szCs w:val="21"/>
        </w:rPr>
        <w:t>致：</w:t>
      </w:r>
      <w:r>
        <w:rPr>
          <w:rFonts w:hint="eastAsia" w:ascii="宋体" w:hAnsi="宋体" w:cs="宋体"/>
          <w:color w:val="000000"/>
          <w:szCs w:val="21"/>
          <w:u w:val="single"/>
        </w:rPr>
        <w:t xml:space="preserve"> （招标人名称） </w:t>
      </w:r>
    </w:p>
    <w:p w14:paraId="2A00C1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我司确认收到贵司提供的</w:t>
      </w:r>
      <w:r>
        <w:rPr>
          <w:rFonts w:hint="eastAsia" w:ascii="宋体" w:hAnsi="宋体" w:cs="宋体"/>
          <w:color w:val="000000"/>
          <w:szCs w:val="21"/>
          <w:u w:val="single"/>
        </w:rPr>
        <w:t xml:space="preserve"> （项目名称） </w:t>
      </w:r>
      <w:r>
        <w:rPr>
          <w:rFonts w:hint="eastAsia" w:ascii="宋体" w:hAnsi="宋体" w:cs="宋体"/>
          <w:color w:val="000000"/>
          <w:szCs w:val="21"/>
        </w:rPr>
        <w:t>招标文件的全部内容，我司：</w:t>
      </w:r>
      <w:r>
        <w:rPr>
          <w:rFonts w:hint="eastAsia" w:ascii="宋体" w:hAnsi="宋体" w:cs="宋体"/>
          <w:color w:val="000000"/>
          <w:szCs w:val="21"/>
          <w:u w:val="single"/>
        </w:rPr>
        <w:t xml:space="preserve"> (投标人名称) </w:t>
      </w:r>
      <w:r>
        <w:rPr>
          <w:rFonts w:hint="eastAsia" w:ascii="宋体" w:hAnsi="宋体" w:cs="宋体"/>
          <w:color w:val="000000"/>
          <w:szCs w:val="21"/>
        </w:rPr>
        <w:t>已作为投标人正式授权</w:t>
      </w:r>
      <w:r>
        <w:rPr>
          <w:rFonts w:hint="eastAsia" w:ascii="宋体" w:hAnsi="宋体" w:cs="宋体"/>
          <w:color w:val="000000"/>
          <w:szCs w:val="21"/>
          <w:u w:val="single"/>
        </w:rPr>
        <w:t xml:space="preserve">  (授权代表全名，职务) </w:t>
      </w:r>
      <w:r>
        <w:rPr>
          <w:rFonts w:hint="eastAsia" w:ascii="宋体" w:hAnsi="宋体" w:cs="宋体"/>
          <w:color w:val="000000"/>
          <w:szCs w:val="21"/>
        </w:rPr>
        <w:t>代表我司进行有关本投标的一切事宜。</w:t>
      </w:r>
    </w:p>
    <w:p w14:paraId="6BE668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我司已完全明白和接受招标文件的所有条款要求，并重申以下几点：</w:t>
      </w:r>
    </w:p>
    <w:p w14:paraId="0FF464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14:paraId="6CFBCC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2. 我司已充分阅读了本项目招标文件并充分了解有关报价方式及变更、结算方式，我司完全响应招标文件的规定。</w:t>
      </w:r>
    </w:p>
    <w:p w14:paraId="46964E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3．本投标文件的有效期为投标截止日后</w:t>
      </w:r>
      <w:r>
        <w:rPr>
          <w:rFonts w:hint="eastAsia" w:ascii="宋体" w:hAnsi="宋体" w:cs="宋体"/>
          <w:b/>
          <w:color w:val="000000"/>
          <w:szCs w:val="21"/>
          <w:u w:val="single"/>
          <w:lang w:val="en-US" w:eastAsia="zh-CN"/>
        </w:rPr>
        <w:t>120</w:t>
      </w:r>
      <w:r>
        <w:rPr>
          <w:rFonts w:hint="eastAsia" w:ascii="宋体" w:hAnsi="宋体" w:cs="宋体"/>
          <w:b/>
          <w:color w:val="000000"/>
          <w:szCs w:val="21"/>
          <w:u w:val="single"/>
        </w:rPr>
        <w:t>日历天</w:t>
      </w:r>
      <w:r>
        <w:rPr>
          <w:rFonts w:hint="eastAsia" w:ascii="宋体" w:hAnsi="宋体" w:cs="宋体"/>
          <w:color w:val="000000"/>
          <w:szCs w:val="21"/>
        </w:rPr>
        <w:t>内有效；</w:t>
      </w:r>
    </w:p>
    <w:p w14:paraId="4C3114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4．我司承诺投标文件中的一切资料、数据是真实的，并承担由此引起的一切责任。</w:t>
      </w:r>
    </w:p>
    <w:p w14:paraId="0ABC2D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5．我司明白并愿意若在规定的投标截止时间之后至投标有效期之内撤回投标，则投标保证金将被贵单位没收。</w:t>
      </w:r>
    </w:p>
    <w:p w14:paraId="5D32FA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6．我司同意按照贵司可能提出的要求而提供与投标有关的任何其它数据或信息。</w:t>
      </w:r>
    </w:p>
    <w:p w14:paraId="62FEC2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7．我司如果中标，我司保证：</w:t>
      </w:r>
    </w:p>
    <w:p w14:paraId="5A3FA8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7.1保证履行招标文件以及招标文件修改书(如有)中的全部责任和义务，在中标通知书规定的时间内签订合同，并严格按国家有关法规履行我司的全部责任，按质、按量、按期完成合同约定的全部任务。</w:t>
      </w:r>
    </w:p>
    <w:p w14:paraId="3F7A6D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7.2保证将我司的资质承包范围不能涵盖或不具备相应能力(该能力须保证进度和质量且须获得招标人认可)的部分专业工程（如果有），委托获得招标人批准的具备相应专业资质和能力的单位实施，确保项目质量及进度。</w:t>
      </w:r>
    </w:p>
    <w:p w14:paraId="676D7A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7.3保证所完成的设计将完全符合国家相关规范要求，符合或优于招标文件、技术条件、合同条款的要求。若我司完成的设计文件未能达到招标人（或相关政府部门）的要求，我司将无条件根据要求进行修改设计文件，直至得到招标人（及相关政府部门）的认可为止。</w:t>
      </w:r>
    </w:p>
    <w:p w14:paraId="20562F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7.4保证尽一切力量确保投标承诺的竣工日期，若我司未能按投标承诺的工期完成本项目，除承担合同约定的违约责任外，招标人有权解除合同，我司承担由于违约解除合同退场造成的对招标人的一切损失。</w:t>
      </w:r>
    </w:p>
    <w:p w14:paraId="4D24FB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7.5保证投标所报的项目负责人、设计负责人在本项目合同签订后7日内到职，全过程服务于本项目，在过程中非不可抗力或招标人要求不得更换。我司违反以上承诺的，同意按合同条款的规定承担违约责任。</w:t>
      </w:r>
    </w:p>
    <w:p w14:paraId="7619EC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7.6保证所投入本项目的主要材料、设备质量符合或优于招标文件要求，所投入本项目的辅助设备、材料与主要材料、设备质量一致并有良好的配套性。</w:t>
      </w:r>
    </w:p>
    <w:p w14:paraId="614C7E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7.7保证按照招标文件的要求确保安全生产及文明施工，如有违反，我司愿意按合同约定承担违约责任，并为此负相关的法律责任。</w:t>
      </w:r>
    </w:p>
    <w:p w14:paraId="7D939E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7.8保证按国家的有关规定制订保证民工工资支付的方案及保证措施，否则，我司愿按合同条款规定承担违约责任并赔偿招标人的全部损失。</w:t>
      </w:r>
    </w:p>
    <w:p w14:paraId="394D01AB">
      <w:pPr>
        <w:spacing w:line="360" w:lineRule="auto"/>
        <w:ind w:firstLine="420" w:firstLineChars="200"/>
        <w:rPr>
          <w:rFonts w:hint="eastAsia" w:ascii="宋体" w:hAnsi="宋体" w:cs="宋体"/>
          <w:color w:val="000000"/>
          <w:szCs w:val="21"/>
        </w:rPr>
      </w:pPr>
    </w:p>
    <w:p w14:paraId="747083C5">
      <w:pPr>
        <w:widowControl/>
        <w:spacing w:line="360" w:lineRule="auto"/>
        <w:jc w:val="left"/>
        <w:rPr>
          <w:rFonts w:hint="eastAsia" w:ascii="宋体" w:hAnsi="宋体" w:cs="宋体"/>
          <w:color w:val="000000"/>
          <w:szCs w:val="21"/>
        </w:rPr>
      </w:pPr>
    </w:p>
    <w:p w14:paraId="277F65F4">
      <w:pPr>
        <w:spacing w:line="360" w:lineRule="auto"/>
        <w:ind w:firstLine="3360" w:firstLineChars="1600"/>
        <w:rPr>
          <w:rFonts w:hint="eastAsia" w:ascii="宋体" w:hAnsi="宋体" w:cs="宋体"/>
          <w:color w:val="000000"/>
          <w:szCs w:val="21"/>
        </w:rPr>
      </w:pPr>
    </w:p>
    <w:p w14:paraId="300E1A72">
      <w:pPr>
        <w:spacing w:line="360" w:lineRule="auto"/>
        <w:ind w:firstLine="3360" w:firstLineChars="1600"/>
        <w:rPr>
          <w:rFonts w:hint="eastAsia" w:ascii="宋体" w:hAnsi="宋体" w:cs="宋体"/>
          <w:color w:val="000000"/>
          <w:sz w:val="21"/>
          <w:szCs w:val="21"/>
        </w:rPr>
      </w:pPr>
      <w:r>
        <w:rPr>
          <w:rFonts w:hint="eastAsia" w:ascii="宋体" w:hAnsi="宋体" w:cs="宋体"/>
          <w:color w:val="000000"/>
          <w:sz w:val="21"/>
          <w:szCs w:val="21"/>
        </w:rPr>
        <w:t>投标人：    （盖章）</w:t>
      </w:r>
    </w:p>
    <w:p w14:paraId="2A59AD56">
      <w:pPr>
        <w:spacing w:line="360" w:lineRule="auto"/>
        <w:ind w:firstLine="3360" w:firstLineChars="1600"/>
        <w:rPr>
          <w:rFonts w:hint="eastAsia" w:ascii="宋体" w:hAnsi="宋体" w:cs="宋体"/>
          <w:color w:val="000000"/>
          <w:sz w:val="21"/>
          <w:szCs w:val="21"/>
        </w:rPr>
      </w:pPr>
      <w:r>
        <w:rPr>
          <w:rFonts w:hint="eastAsia" w:ascii="宋体" w:hAnsi="宋体" w:cs="宋体"/>
          <w:color w:val="000000"/>
          <w:sz w:val="21"/>
          <w:szCs w:val="21"/>
        </w:rPr>
        <w:t>日   期：    年    月    日</w:t>
      </w:r>
    </w:p>
    <w:p w14:paraId="50D316E8">
      <w:pPr>
        <w:pStyle w:val="11"/>
        <w:spacing w:line="360" w:lineRule="auto"/>
        <w:ind w:firstLine="241" w:firstLineChars="100"/>
        <w:rPr>
          <w:rFonts w:hint="eastAsia" w:hAnsi="宋体" w:cs="宋体"/>
          <w:b/>
          <w:color w:val="000000"/>
          <w:sz w:val="24"/>
          <w:szCs w:val="24"/>
        </w:rPr>
      </w:pPr>
    </w:p>
    <w:p w14:paraId="74FDC2F9">
      <w:pPr>
        <w:wordWrap w:val="0"/>
        <w:topLinePunct/>
        <w:rPr>
          <w:rFonts w:hint="eastAsia" w:ascii="宋体" w:hAnsi="宋体" w:cs="宋体"/>
          <w:b/>
          <w:bCs/>
          <w:color w:val="000000"/>
        </w:rPr>
      </w:pPr>
      <w:r>
        <w:rPr>
          <w:rFonts w:hint="eastAsia" w:ascii="宋体" w:hAnsi="宋体" w:cs="宋体"/>
          <w:b/>
          <w:color w:val="000000"/>
          <w:szCs w:val="21"/>
        </w:rPr>
        <w:t>注：联合体投标的，“投标人”一栏需书写所有联合体成员的单位全称，可由</w:t>
      </w:r>
      <w:r>
        <w:rPr>
          <w:rFonts w:hint="eastAsia" w:ascii="宋体" w:hAnsi="宋体" w:cs="宋体"/>
          <w:b/>
          <w:color w:val="000000"/>
          <w:szCs w:val="21"/>
          <w:lang w:eastAsia="zh-CN"/>
        </w:rPr>
        <w:t>牵头</w:t>
      </w:r>
      <w:r>
        <w:rPr>
          <w:rFonts w:hint="eastAsia" w:ascii="宋体" w:hAnsi="宋体" w:cs="宋体"/>
          <w:b/>
          <w:color w:val="000000"/>
          <w:szCs w:val="21"/>
          <w:lang w:val="en-US" w:eastAsia="zh-CN"/>
        </w:rPr>
        <w:t>人</w:t>
      </w:r>
      <w:r>
        <w:rPr>
          <w:rFonts w:hint="eastAsia" w:ascii="宋体" w:hAnsi="宋体" w:cs="宋体"/>
          <w:b/>
          <w:color w:val="000000"/>
          <w:szCs w:val="21"/>
        </w:rPr>
        <w:t>盖章。</w:t>
      </w:r>
    </w:p>
    <w:p w14:paraId="5DB3CF46">
      <w:pPr>
        <w:rPr>
          <w:rFonts w:hint="eastAsia"/>
          <w:lang w:val="zh-CN"/>
        </w:rPr>
      </w:pPr>
      <w:r>
        <w:rPr>
          <w:rFonts w:hint="eastAsia" w:ascii="宋体" w:hAnsi="宋体" w:eastAsia="宋体" w:cs="宋体"/>
          <w:color w:val="000000"/>
        </w:rPr>
        <w:br w:type="page"/>
      </w:r>
      <w:r>
        <w:rPr>
          <w:rFonts w:hint="eastAsia" w:ascii="宋体" w:hAnsi="宋体" w:eastAsia="宋体" w:cs="宋体"/>
          <w:b/>
          <w:bCs/>
          <w:color w:val="000000"/>
          <w:kern w:val="1"/>
          <w:sz w:val="21"/>
          <w:szCs w:val="21"/>
          <w:lang w:val="zh-CN" w:eastAsia="zh-CN" w:bidi="ar-SA"/>
        </w:rPr>
        <w:t>格式</w:t>
      </w:r>
      <w:r>
        <w:rPr>
          <w:rFonts w:hint="eastAsia" w:ascii="宋体" w:hAnsi="宋体" w:eastAsia="宋体" w:cs="宋体"/>
          <w:b/>
          <w:bCs/>
          <w:color w:val="000000"/>
          <w:kern w:val="1"/>
          <w:sz w:val="21"/>
          <w:szCs w:val="21"/>
          <w:lang w:val="en-US" w:eastAsia="zh-CN" w:bidi="ar-SA"/>
        </w:rPr>
        <w:t>5</w:t>
      </w:r>
      <w:r>
        <w:rPr>
          <w:rFonts w:hint="eastAsia" w:ascii="宋体" w:hAnsi="宋体" w:eastAsia="宋体" w:cs="宋体"/>
          <w:b/>
          <w:bCs/>
          <w:color w:val="000000"/>
          <w:kern w:val="1"/>
          <w:sz w:val="21"/>
          <w:szCs w:val="21"/>
          <w:lang w:val="zh-CN" w:eastAsia="zh-CN" w:bidi="ar-SA"/>
        </w:rPr>
        <w:t>：</w:t>
      </w:r>
    </w:p>
    <w:p w14:paraId="627CAE27">
      <w:pPr>
        <w:keepNext w:val="0"/>
        <w:keepLines w:val="0"/>
        <w:pageBreakBefore w:val="0"/>
        <w:widowControl/>
        <w:kinsoku/>
        <w:wordWrap/>
        <w:overflowPunct/>
        <w:topLinePunct w:val="0"/>
        <w:autoSpaceDE/>
        <w:autoSpaceDN/>
        <w:bidi w:val="0"/>
        <w:adjustRightInd/>
        <w:snapToGrid/>
        <w:spacing w:before="313" w:beforeLines="100" w:after="313" w:afterLines="100" w:line="360" w:lineRule="auto"/>
        <w:ind w:right="0"/>
        <w:jc w:val="center"/>
        <w:textAlignment w:val="auto"/>
        <w:rPr>
          <w:rFonts w:hint="eastAsia" w:ascii="宋体" w:hAnsi="宋体" w:eastAsia="宋体" w:cs="宋体"/>
          <w:b/>
          <w:bCs/>
          <w:color w:val="000000"/>
          <w:kern w:val="1"/>
          <w:sz w:val="44"/>
          <w:szCs w:val="44"/>
          <w:lang w:val="zh-CN" w:eastAsia="zh-CN"/>
        </w:rPr>
      </w:pPr>
      <w:r>
        <w:rPr>
          <w:rFonts w:hint="eastAsia" w:ascii="宋体" w:hAnsi="宋体" w:eastAsia="宋体" w:cs="宋体"/>
          <w:b/>
          <w:bCs/>
          <w:color w:val="000000"/>
          <w:kern w:val="1"/>
          <w:sz w:val="44"/>
          <w:szCs w:val="44"/>
          <w:lang w:val="zh-CN" w:eastAsia="zh-CN"/>
        </w:rPr>
        <w:t>投标人基本情况表</w:t>
      </w:r>
    </w:p>
    <w:tbl>
      <w:tblPr>
        <w:tblStyle w:val="16"/>
        <w:tblW w:w="0" w:type="auto"/>
        <w:jc w:val="center"/>
        <w:tblLayout w:type="fixed"/>
        <w:tblCellMar>
          <w:top w:w="0" w:type="dxa"/>
          <w:left w:w="0" w:type="dxa"/>
          <w:bottom w:w="0" w:type="dxa"/>
          <w:right w:w="0" w:type="dxa"/>
        </w:tblCellMar>
      </w:tblPr>
      <w:tblGrid>
        <w:gridCol w:w="1885"/>
        <w:gridCol w:w="1102"/>
        <w:gridCol w:w="1214"/>
        <w:gridCol w:w="840"/>
        <w:gridCol w:w="425"/>
        <w:gridCol w:w="212"/>
        <w:gridCol w:w="1265"/>
        <w:gridCol w:w="204"/>
        <w:gridCol w:w="840"/>
        <w:gridCol w:w="1060"/>
      </w:tblGrid>
      <w:tr w14:paraId="719E6C89">
        <w:tblPrEx>
          <w:tblCellMar>
            <w:top w:w="0" w:type="dxa"/>
            <w:left w:w="0" w:type="dxa"/>
            <w:bottom w:w="0" w:type="dxa"/>
            <w:right w:w="0" w:type="dxa"/>
          </w:tblCellMar>
        </w:tblPrEx>
        <w:trPr>
          <w:trHeight w:val="500"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71B2EC2E">
            <w:pPr>
              <w:adjustRightInd w:val="0"/>
              <w:snapToGrid w:val="0"/>
              <w:jc w:val="center"/>
              <w:rPr>
                <w:rFonts w:ascii="宋体" w:hAnsi="宋体" w:cs="宋体"/>
                <w:color w:val="000000"/>
                <w:szCs w:val="21"/>
              </w:rPr>
            </w:pPr>
            <w:r>
              <w:rPr>
                <w:rFonts w:hint="eastAsia" w:ascii="宋体" w:hAnsi="宋体" w:cs="宋体"/>
                <w:color w:val="000000"/>
                <w:kern w:val="0"/>
                <w:szCs w:val="21"/>
              </w:rPr>
              <w:t>投标人名称</w:t>
            </w:r>
          </w:p>
        </w:tc>
        <w:tc>
          <w:tcPr>
            <w:tcW w:w="7162" w:type="dxa"/>
            <w:gridSpan w:val="9"/>
            <w:tcBorders>
              <w:top w:val="single" w:color="auto" w:sz="8" w:space="0"/>
              <w:left w:val="single" w:color="auto" w:sz="8" w:space="0"/>
              <w:bottom w:val="single" w:color="auto" w:sz="8" w:space="0"/>
              <w:right w:val="single" w:color="auto" w:sz="8" w:space="0"/>
            </w:tcBorders>
            <w:noWrap w:val="0"/>
            <w:vAlign w:val="center"/>
          </w:tcPr>
          <w:p w14:paraId="09B460CF">
            <w:pPr>
              <w:adjustRightInd w:val="0"/>
              <w:snapToGrid w:val="0"/>
              <w:jc w:val="center"/>
              <w:rPr>
                <w:rFonts w:ascii="宋体" w:hAnsi="宋体" w:cs="宋体"/>
                <w:color w:val="000000"/>
                <w:szCs w:val="21"/>
              </w:rPr>
            </w:pPr>
          </w:p>
        </w:tc>
      </w:tr>
      <w:tr w14:paraId="206E3DC9">
        <w:tblPrEx>
          <w:tblCellMar>
            <w:top w:w="0" w:type="dxa"/>
            <w:left w:w="0" w:type="dxa"/>
            <w:bottom w:w="0" w:type="dxa"/>
            <w:right w:w="0" w:type="dxa"/>
          </w:tblCellMar>
        </w:tblPrEx>
        <w:trPr>
          <w:trHeight w:val="520"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33E4A4D3">
            <w:pPr>
              <w:adjustRightInd w:val="0"/>
              <w:snapToGrid w:val="0"/>
              <w:jc w:val="center"/>
              <w:rPr>
                <w:rFonts w:ascii="宋体" w:hAnsi="宋体" w:cs="宋体"/>
                <w:color w:val="000000"/>
                <w:szCs w:val="21"/>
              </w:rPr>
            </w:pPr>
            <w:r>
              <w:rPr>
                <w:rFonts w:hint="eastAsia" w:ascii="宋体" w:hAnsi="宋体" w:cs="宋体"/>
                <w:color w:val="000000"/>
                <w:kern w:val="0"/>
                <w:szCs w:val="21"/>
              </w:rPr>
              <w:t>注册地址</w:t>
            </w:r>
          </w:p>
        </w:tc>
        <w:tc>
          <w:tcPr>
            <w:tcW w:w="3793" w:type="dxa"/>
            <w:gridSpan w:val="5"/>
            <w:tcBorders>
              <w:top w:val="single" w:color="auto" w:sz="8" w:space="0"/>
              <w:left w:val="single" w:color="auto" w:sz="8" w:space="0"/>
              <w:bottom w:val="single" w:color="auto" w:sz="8" w:space="0"/>
              <w:right w:val="single" w:color="auto" w:sz="8" w:space="0"/>
            </w:tcBorders>
            <w:noWrap w:val="0"/>
            <w:vAlign w:val="center"/>
          </w:tcPr>
          <w:p w14:paraId="6DA4E8B4">
            <w:pPr>
              <w:adjustRightInd w:val="0"/>
              <w:snapToGrid w:val="0"/>
              <w:jc w:val="center"/>
              <w:rPr>
                <w:rFonts w:ascii="宋体" w:hAnsi="宋体" w:cs="宋体"/>
                <w:color w:val="000000"/>
                <w:szCs w:val="21"/>
              </w:rPr>
            </w:pPr>
          </w:p>
        </w:tc>
        <w:tc>
          <w:tcPr>
            <w:tcW w:w="1265" w:type="dxa"/>
            <w:tcBorders>
              <w:top w:val="single" w:color="auto" w:sz="8" w:space="0"/>
              <w:left w:val="single" w:color="auto" w:sz="8" w:space="0"/>
              <w:bottom w:val="single" w:color="auto" w:sz="8" w:space="0"/>
              <w:right w:val="single" w:color="auto" w:sz="8" w:space="0"/>
            </w:tcBorders>
            <w:noWrap w:val="0"/>
            <w:vAlign w:val="center"/>
          </w:tcPr>
          <w:p w14:paraId="005F20B8">
            <w:pPr>
              <w:adjustRightInd w:val="0"/>
              <w:snapToGrid w:val="0"/>
              <w:jc w:val="center"/>
              <w:rPr>
                <w:rFonts w:ascii="宋体" w:hAnsi="宋体" w:cs="宋体"/>
                <w:color w:val="000000"/>
                <w:szCs w:val="21"/>
              </w:rPr>
            </w:pPr>
            <w:r>
              <w:rPr>
                <w:rFonts w:hint="eastAsia" w:ascii="宋体" w:hAnsi="宋体" w:cs="宋体"/>
                <w:color w:val="000000"/>
                <w:kern w:val="0"/>
                <w:szCs w:val="21"/>
              </w:rPr>
              <w:t>邮政编码</w:t>
            </w:r>
          </w:p>
        </w:tc>
        <w:tc>
          <w:tcPr>
            <w:tcW w:w="2104" w:type="dxa"/>
            <w:gridSpan w:val="3"/>
            <w:tcBorders>
              <w:top w:val="single" w:color="auto" w:sz="8" w:space="0"/>
              <w:left w:val="single" w:color="auto" w:sz="8" w:space="0"/>
              <w:bottom w:val="single" w:color="auto" w:sz="8" w:space="0"/>
              <w:right w:val="single" w:color="auto" w:sz="8" w:space="0"/>
            </w:tcBorders>
            <w:noWrap w:val="0"/>
            <w:vAlign w:val="center"/>
          </w:tcPr>
          <w:p w14:paraId="6E342192">
            <w:pPr>
              <w:adjustRightInd w:val="0"/>
              <w:snapToGrid w:val="0"/>
              <w:jc w:val="center"/>
              <w:rPr>
                <w:rFonts w:ascii="宋体" w:hAnsi="宋体" w:cs="宋体"/>
                <w:color w:val="000000"/>
                <w:szCs w:val="21"/>
              </w:rPr>
            </w:pPr>
          </w:p>
        </w:tc>
      </w:tr>
      <w:tr w14:paraId="10F6FB33">
        <w:tblPrEx>
          <w:tblCellMar>
            <w:top w:w="0" w:type="dxa"/>
            <w:left w:w="0" w:type="dxa"/>
            <w:bottom w:w="0" w:type="dxa"/>
            <w:right w:w="0" w:type="dxa"/>
          </w:tblCellMar>
        </w:tblPrEx>
        <w:trPr>
          <w:cantSplit/>
          <w:trHeight w:val="540" w:hRule="exact"/>
          <w:jc w:val="center"/>
        </w:trPr>
        <w:tc>
          <w:tcPr>
            <w:tcW w:w="1885" w:type="dxa"/>
            <w:vMerge w:val="restart"/>
            <w:tcBorders>
              <w:top w:val="single" w:color="auto" w:sz="8" w:space="0"/>
              <w:left w:val="single" w:color="auto" w:sz="8" w:space="0"/>
              <w:bottom w:val="nil"/>
              <w:right w:val="single" w:color="auto" w:sz="8" w:space="0"/>
            </w:tcBorders>
            <w:noWrap w:val="0"/>
            <w:vAlign w:val="center"/>
          </w:tcPr>
          <w:p w14:paraId="2CBF0CD3">
            <w:pPr>
              <w:adjustRightInd w:val="0"/>
              <w:snapToGrid w:val="0"/>
              <w:jc w:val="center"/>
              <w:rPr>
                <w:rFonts w:ascii="宋体" w:hAnsi="宋体" w:cs="宋体"/>
                <w:color w:val="000000"/>
                <w:kern w:val="0"/>
                <w:szCs w:val="21"/>
              </w:rPr>
            </w:pPr>
            <w:r>
              <w:rPr>
                <w:rFonts w:hint="eastAsia" w:ascii="宋体" w:hAnsi="宋体" w:cs="宋体"/>
                <w:color w:val="000000"/>
                <w:kern w:val="0"/>
                <w:szCs w:val="21"/>
              </w:rPr>
              <w:t>联系方式</w:t>
            </w:r>
          </w:p>
        </w:tc>
        <w:tc>
          <w:tcPr>
            <w:tcW w:w="1102" w:type="dxa"/>
            <w:tcBorders>
              <w:top w:val="single" w:color="auto" w:sz="8" w:space="0"/>
              <w:left w:val="single" w:color="auto" w:sz="8" w:space="0"/>
              <w:bottom w:val="single" w:color="auto" w:sz="8" w:space="0"/>
              <w:right w:val="single" w:color="auto" w:sz="8" w:space="0"/>
            </w:tcBorders>
            <w:noWrap w:val="0"/>
            <w:vAlign w:val="center"/>
          </w:tcPr>
          <w:p w14:paraId="395675CA">
            <w:pPr>
              <w:adjustRightInd w:val="0"/>
              <w:snapToGrid w:val="0"/>
              <w:jc w:val="center"/>
              <w:rPr>
                <w:rFonts w:ascii="宋体" w:hAnsi="宋体" w:cs="宋体"/>
                <w:color w:val="000000"/>
                <w:kern w:val="0"/>
                <w:szCs w:val="21"/>
              </w:rPr>
            </w:pPr>
            <w:r>
              <w:rPr>
                <w:rFonts w:hint="eastAsia" w:ascii="宋体" w:hAnsi="宋体" w:cs="宋体"/>
                <w:color w:val="000000"/>
                <w:kern w:val="0"/>
                <w:szCs w:val="21"/>
              </w:rPr>
              <w:t>联系人</w:t>
            </w:r>
          </w:p>
        </w:tc>
        <w:tc>
          <w:tcPr>
            <w:tcW w:w="2691" w:type="dxa"/>
            <w:gridSpan w:val="4"/>
            <w:tcBorders>
              <w:top w:val="single" w:color="auto" w:sz="8" w:space="0"/>
              <w:left w:val="single" w:color="auto" w:sz="8" w:space="0"/>
              <w:bottom w:val="single" w:color="auto" w:sz="8" w:space="0"/>
              <w:right w:val="single" w:color="auto" w:sz="8" w:space="0"/>
            </w:tcBorders>
            <w:noWrap w:val="0"/>
            <w:vAlign w:val="center"/>
          </w:tcPr>
          <w:p w14:paraId="78868957">
            <w:pPr>
              <w:adjustRightInd w:val="0"/>
              <w:snapToGrid w:val="0"/>
              <w:jc w:val="center"/>
              <w:rPr>
                <w:rFonts w:ascii="宋体" w:hAnsi="宋体" w:cs="宋体"/>
                <w:color w:val="000000"/>
                <w:szCs w:val="21"/>
              </w:rPr>
            </w:pPr>
          </w:p>
        </w:tc>
        <w:tc>
          <w:tcPr>
            <w:tcW w:w="1265" w:type="dxa"/>
            <w:tcBorders>
              <w:top w:val="single" w:color="auto" w:sz="8" w:space="0"/>
              <w:left w:val="single" w:color="auto" w:sz="8" w:space="0"/>
              <w:bottom w:val="single" w:color="auto" w:sz="8" w:space="0"/>
              <w:right w:val="single" w:color="auto" w:sz="8" w:space="0"/>
            </w:tcBorders>
            <w:noWrap w:val="0"/>
            <w:vAlign w:val="center"/>
          </w:tcPr>
          <w:p w14:paraId="3AF8A34C">
            <w:pPr>
              <w:adjustRightInd w:val="0"/>
              <w:snapToGrid w:val="0"/>
              <w:jc w:val="center"/>
              <w:rPr>
                <w:rFonts w:ascii="宋体" w:hAnsi="宋体" w:cs="宋体"/>
                <w:color w:val="000000"/>
                <w:szCs w:val="21"/>
              </w:rPr>
            </w:pPr>
            <w:r>
              <w:rPr>
                <w:rFonts w:hint="eastAsia" w:ascii="宋体" w:hAnsi="宋体" w:cs="宋体"/>
                <w:color w:val="000000"/>
                <w:kern w:val="0"/>
                <w:szCs w:val="21"/>
              </w:rPr>
              <w:t>电  话</w:t>
            </w:r>
          </w:p>
        </w:tc>
        <w:tc>
          <w:tcPr>
            <w:tcW w:w="2104" w:type="dxa"/>
            <w:gridSpan w:val="3"/>
            <w:tcBorders>
              <w:top w:val="single" w:color="auto" w:sz="8" w:space="0"/>
              <w:left w:val="single" w:color="auto" w:sz="8" w:space="0"/>
              <w:bottom w:val="single" w:color="auto" w:sz="8" w:space="0"/>
              <w:right w:val="single" w:color="auto" w:sz="8" w:space="0"/>
            </w:tcBorders>
            <w:noWrap w:val="0"/>
            <w:vAlign w:val="center"/>
          </w:tcPr>
          <w:p w14:paraId="4293047F">
            <w:pPr>
              <w:adjustRightInd w:val="0"/>
              <w:snapToGrid w:val="0"/>
              <w:jc w:val="center"/>
              <w:rPr>
                <w:rFonts w:ascii="宋体" w:hAnsi="宋体" w:cs="宋体"/>
                <w:color w:val="000000"/>
                <w:szCs w:val="21"/>
              </w:rPr>
            </w:pPr>
          </w:p>
        </w:tc>
      </w:tr>
      <w:tr w14:paraId="13D1CD1C">
        <w:tblPrEx>
          <w:tblCellMar>
            <w:top w:w="0" w:type="dxa"/>
            <w:left w:w="0" w:type="dxa"/>
            <w:bottom w:w="0" w:type="dxa"/>
            <w:right w:w="0" w:type="dxa"/>
          </w:tblCellMar>
        </w:tblPrEx>
        <w:trPr>
          <w:cantSplit/>
          <w:trHeight w:val="520" w:hRule="exact"/>
          <w:jc w:val="center"/>
        </w:trPr>
        <w:tc>
          <w:tcPr>
            <w:tcW w:w="1885" w:type="dxa"/>
            <w:vMerge w:val="continue"/>
            <w:tcBorders>
              <w:top w:val="nil"/>
              <w:left w:val="single" w:color="auto" w:sz="8" w:space="0"/>
              <w:bottom w:val="single" w:color="auto" w:sz="8" w:space="0"/>
              <w:right w:val="single" w:color="auto" w:sz="8" w:space="0"/>
            </w:tcBorders>
            <w:noWrap w:val="0"/>
            <w:vAlign w:val="center"/>
          </w:tcPr>
          <w:p w14:paraId="41E6B343">
            <w:pPr>
              <w:adjustRightInd w:val="0"/>
              <w:snapToGrid w:val="0"/>
              <w:jc w:val="center"/>
              <w:rPr>
                <w:rFonts w:ascii="宋体" w:hAnsi="宋体" w:cs="宋体"/>
                <w:color w:val="000000"/>
                <w:kern w:val="0"/>
                <w:szCs w:val="21"/>
              </w:rPr>
            </w:pPr>
          </w:p>
        </w:tc>
        <w:tc>
          <w:tcPr>
            <w:tcW w:w="1102" w:type="dxa"/>
            <w:tcBorders>
              <w:top w:val="single" w:color="auto" w:sz="8" w:space="0"/>
              <w:left w:val="single" w:color="auto" w:sz="8" w:space="0"/>
              <w:bottom w:val="single" w:color="auto" w:sz="8" w:space="0"/>
              <w:right w:val="single" w:color="auto" w:sz="8" w:space="0"/>
            </w:tcBorders>
            <w:noWrap w:val="0"/>
            <w:vAlign w:val="center"/>
          </w:tcPr>
          <w:p w14:paraId="132C1FDF">
            <w:pPr>
              <w:adjustRightInd w:val="0"/>
              <w:snapToGrid w:val="0"/>
              <w:jc w:val="center"/>
              <w:rPr>
                <w:rFonts w:ascii="宋体" w:hAnsi="宋体" w:cs="宋体"/>
                <w:color w:val="000000"/>
                <w:szCs w:val="21"/>
              </w:rPr>
            </w:pPr>
            <w:r>
              <w:rPr>
                <w:rFonts w:hint="eastAsia" w:ascii="宋体" w:hAnsi="宋体" w:cs="宋体"/>
                <w:color w:val="000000"/>
                <w:kern w:val="0"/>
                <w:szCs w:val="21"/>
              </w:rPr>
              <w:t>传  真</w:t>
            </w:r>
          </w:p>
        </w:tc>
        <w:tc>
          <w:tcPr>
            <w:tcW w:w="2691" w:type="dxa"/>
            <w:gridSpan w:val="4"/>
            <w:tcBorders>
              <w:top w:val="single" w:color="auto" w:sz="8" w:space="0"/>
              <w:left w:val="single" w:color="auto" w:sz="8" w:space="0"/>
              <w:bottom w:val="single" w:color="auto" w:sz="8" w:space="0"/>
              <w:right w:val="single" w:color="auto" w:sz="8" w:space="0"/>
            </w:tcBorders>
            <w:noWrap w:val="0"/>
            <w:vAlign w:val="center"/>
          </w:tcPr>
          <w:p w14:paraId="3B78F104">
            <w:pPr>
              <w:adjustRightInd w:val="0"/>
              <w:snapToGrid w:val="0"/>
              <w:jc w:val="center"/>
              <w:rPr>
                <w:rFonts w:ascii="宋体" w:hAnsi="宋体" w:cs="宋体"/>
                <w:color w:val="000000"/>
                <w:szCs w:val="21"/>
              </w:rPr>
            </w:pPr>
          </w:p>
        </w:tc>
        <w:tc>
          <w:tcPr>
            <w:tcW w:w="1265" w:type="dxa"/>
            <w:tcBorders>
              <w:top w:val="single" w:color="auto" w:sz="8" w:space="0"/>
              <w:left w:val="single" w:color="auto" w:sz="8" w:space="0"/>
              <w:bottom w:val="single" w:color="auto" w:sz="8" w:space="0"/>
              <w:right w:val="single" w:color="auto" w:sz="8" w:space="0"/>
            </w:tcBorders>
            <w:noWrap w:val="0"/>
            <w:vAlign w:val="center"/>
          </w:tcPr>
          <w:p w14:paraId="12A0FB90">
            <w:pPr>
              <w:adjustRightInd w:val="0"/>
              <w:snapToGrid w:val="0"/>
              <w:jc w:val="center"/>
              <w:rPr>
                <w:rFonts w:ascii="宋体" w:hAnsi="宋体" w:cs="宋体"/>
                <w:color w:val="000000"/>
                <w:szCs w:val="21"/>
              </w:rPr>
            </w:pPr>
            <w:r>
              <w:rPr>
                <w:rFonts w:hint="eastAsia" w:ascii="宋体" w:hAnsi="宋体" w:cs="宋体"/>
                <w:color w:val="000000"/>
                <w:kern w:val="0"/>
                <w:szCs w:val="21"/>
              </w:rPr>
              <w:t>电子邮件</w:t>
            </w:r>
          </w:p>
        </w:tc>
        <w:tc>
          <w:tcPr>
            <w:tcW w:w="2104" w:type="dxa"/>
            <w:gridSpan w:val="3"/>
            <w:tcBorders>
              <w:top w:val="single" w:color="auto" w:sz="8" w:space="0"/>
              <w:left w:val="single" w:color="auto" w:sz="8" w:space="0"/>
              <w:bottom w:val="single" w:color="auto" w:sz="8" w:space="0"/>
              <w:right w:val="single" w:color="auto" w:sz="8" w:space="0"/>
            </w:tcBorders>
            <w:noWrap w:val="0"/>
            <w:vAlign w:val="center"/>
          </w:tcPr>
          <w:p w14:paraId="25036768">
            <w:pPr>
              <w:adjustRightInd w:val="0"/>
              <w:snapToGrid w:val="0"/>
              <w:jc w:val="center"/>
              <w:rPr>
                <w:rFonts w:ascii="宋体" w:hAnsi="宋体" w:cs="宋体"/>
                <w:color w:val="000000"/>
                <w:szCs w:val="21"/>
              </w:rPr>
            </w:pPr>
          </w:p>
        </w:tc>
      </w:tr>
      <w:tr w14:paraId="4AE0B8EB">
        <w:tblPrEx>
          <w:tblCellMar>
            <w:top w:w="0" w:type="dxa"/>
            <w:left w:w="0" w:type="dxa"/>
            <w:bottom w:w="0" w:type="dxa"/>
            <w:right w:w="0" w:type="dxa"/>
          </w:tblCellMar>
        </w:tblPrEx>
        <w:trPr>
          <w:trHeight w:val="520"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6B79F916">
            <w:pPr>
              <w:adjustRightInd w:val="0"/>
              <w:snapToGrid w:val="0"/>
              <w:jc w:val="center"/>
              <w:rPr>
                <w:rFonts w:ascii="宋体" w:hAnsi="宋体" w:cs="宋体"/>
                <w:color w:val="000000"/>
                <w:szCs w:val="21"/>
              </w:rPr>
            </w:pPr>
            <w:r>
              <w:rPr>
                <w:rFonts w:hint="eastAsia" w:ascii="宋体" w:hAnsi="宋体" w:cs="宋体"/>
                <w:color w:val="000000"/>
                <w:kern w:val="0"/>
                <w:szCs w:val="21"/>
              </w:rPr>
              <w:t>法定代表人</w:t>
            </w:r>
          </w:p>
        </w:tc>
        <w:tc>
          <w:tcPr>
            <w:tcW w:w="1102" w:type="dxa"/>
            <w:tcBorders>
              <w:top w:val="single" w:color="auto" w:sz="8" w:space="0"/>
              <w:left w:val="single" w:color="auto" w:sz="8" w:space="0"/>
              <w:bottom w:val="single" w:color="auto" w:sz="8" w:space="0"/>
              <w:right w:val="single" w:color="auto" w:sz="8" w:space="0"/>
            </w:tcBorders>
            <w:noWrap w:val="0"/>
            <w:vAlign w:val="center"/>
          </w:tcPr>
          <w:p w14:paraId="13CFE1F9">
            <w:pPr>
              <w:adjustRightInd w:val="0"/>
              <w:snapToGrid w:val="0"/>
              <w:jc w:val="center"/>
              <w:rPr>
                <w:rFonts w:ascii="宋体" w:hAnsi="宋体" w:cs="宋体"/>
                <w:color w:val="000000"/>
                <w:szCs w:val="21"/>
              </w:rPr>
            </w:pPr>
            <w:r>
              <w:rPr>
                <w:rFonts w:hint="eastAsia" w:ascii="宋体" w:hAnsi="宋体" w:cs="宋体"/>
                <w:color w:val="000000"/>
                <w:kern w:val="0"/>
                <w:szCs w:val="21"/>
              </w:rPr>
              <w:t>姓名</w:t>
            </w:r>
          </w:p>
        </w:tc>
        <w:tc>
          <w:tcPr>
            <w:tcW w:w="1214" w:type="dxa"/>
            <w:tcBorders>
              <w:top w:val="single" w:color="auto" w:sz="8" w:space="0"/>
              <w:left w:val="single" w:color="auto" w:sz="8" w:space="0"/>
              <w:bottom w:val="single" w:color="auto" w:sz="8" w:space="0"/>
              <w:right w:val="single" w:color="auto" w:sz="8" w:space="0"/>
            </w:tcBorders>
            <w:noWrap w:val="0"/>
            <w:vAlign w:val="center"/>
          </w:tcPr>
          <w:p w14:paraId="40274DCA">
            <w:pPr>
              <w:adjustRightInd w:val="0"/>
              <w:snapToGrid w:val="0"/>
              <w:jc w:val="center"/>
              <w:rPr>
                <w:rFonts w:ascii="宋体" w:hAnsi="宋体" w:cs="宋体"/>
                <w:color w:val="000000"/>
                <w:szCs w:val="21"/>
              </w:rPr>
            </w:pPr>
          </w:p>
        </w:tc>
        <w:tc>
          <w:tcPr>
            <w:tcW w:w="1265" w:type="dxa"/>
            <w:gridSpan w:val="2"/>
            <w:tcBorders>
              <w:top w:val="single" w:color="auto" w:sz="8" w:space="0"/>
              <w:left w:val="single" w:color="auto" w:sz="8" w:space="0"/>
              <w:bottom w:val="single" w:color="auto" w:sz="8" w:space="0"/>
              <w:right w:val="single" w:color="auto" w:sz="8" w:space="0"/>
            </w:tcBorders>
            <w:noWrap w:val="0"/>
            <w:vAlign w:val="center"/>
          </w:tcPr>
          <w:p w14:paraId="55D10FE8">
            <w:pPr>
              <w:adjustRightInd w:val="0"/>
              <w:snapToGrid w:val="0"/>
              <w:jc w:val="center"/>
              <w:rPr>
                <w:rFonts w:ascii="宋体" w:hAnsi="宋体" w:cs="宋体"/>
                <w:color w:val="000000"/>
                <w:szCs w:val="21"/>
              </w:rPr>
            </w:pPr>
            <w:r>
              <w:rPr>
                <w:rFonts w:hint="eastAsia" w:ascii="宋体" w:hAnsi="宋体" w:cs="宋体"/>
                <w:color w:val="000000"/>
                <w:kern w:val="0"/>
                <w:szCs w:val="21"/>
              </w:rPr>
              <w:t>技术职称</w:t>
            </w:r>
          </w:p>
        </w:tc>
        <w:tc>
          <w:tcPr>
            <w:tcW w:w="1681" w:type="dxa"/>
            <w:gridSpan w:val="3"/>
            <w:tcBorders>
              <w:top w:val="single" w:color="auto" w:sz="8" w:space="0"/>
              <w:left w:val="single" w:color="auto" w:sz="8" w:space="0"/>
              <w:bottom w:val="single" w:color="auto" w:sz="8" w:space="0"/>
              <w:right w:val="single" w:color="auto" w:sz="8" w:space="0"/>
            </w:tcBorders>
            <w:noWrap w:val="0"/>
            <w:vAlign w:val="center"/>
          </w:tcPr>
          <w:p w14:paraId="48160A1D">
            <w:pPr>
              <w:adjustRightInd w:val="0"/>
              <w:snapToGrid w:val="0"/>
              <w:jc w:val="center"/>
              <w:rPr>
                <w:rFonts w:ascii="宋体" w:hAnsi="宋体" w:cs="宋体"/>
                <w:color w:val="000000"/>
                <w:szCs w:val="21"/>
              </w:rPr>
            </w:pPr>
          </w:p>
        </w:tc>
        <w:tc>
          <w:tcPr>
            <w:tcW w:w="840" w:type="dxa"/>
            <w:tcBorders>
              <w:top w:val="single" w:color="auto" w:sz="8" w:space="0"/>
              <w:left w:val="single" w:color="auto" w:sz="8" w:space="0"/>
              <w:bottom w:val="single" w:color="auto" w:sz="8" w:space="0"/>
              <w:right w:val="single" w:color="auto" w:sz="8" w:space="0"/>
            </w:tcBorders>
            <w:noWrap w:val="0"/>
            <w:vAlign w:val="center"/>
          </w:tcPr>
          <w:p w14:paraId="31FE4A60">
            <w:pPr>
              <w:adjustRightInd w:val="0"/>
              <w:snapToGrid w:val="0"/>
              <w:jc w:val="center"/>
              <w:rPr>
                <w:rFonts w:ascii="宋体" w:hAnsi="宋体" w:cs="宋体"/>
                <w:color w:val="000000"/>
                <w:szCs w:val="21"/>
              </w:rPr>
            </w:pPr>
            <w:r>
              <w:rPr>
                <w:rFonts w:hint="eastAsia" w:ascii="宋体" w:hAnsi="宋体" w:cs="宋体"/>
                <w:color w:val="000000"/>
                <w:kern w:val="0"/>
                <w:szCs w:val="21"/>
              </w:rPr>
              <w:t>电话</w:t>
            </w:r>
          </w:p>
        </w:tc>
        <w:tc>
          <w:tcPr>
            <w:tcW w:w="1060" w:type="dxa"/>
            <w:tcBorders>
              <w:top w:val="single" w:color="auto" w:sz="8" w:space="0"/>
              <w:left w:val="single" w:color="auto" w:sz="8" w:space="0"/>
              <w:bottom w:val="single" w:color="auto" w:sz="8" w:space="0"/>
              <w:right w:val="single" w:color="auto" w:sz="8" w:space="0"/>
            </w:tcBorders>
            <w:noWrap w:val="0"/>
            <w:vAlign w:val="center"/>
          </w:tcPr>
          <w:p w14:paraId="5DAA7E6B">
            <w:pPr>
              <w:adjustRightInd w:val="0"/>
              <w:snapToGrid w:val="0"/>
              <w:jc w:val="center"/>
              <w:rPr>
                <w:rFonts w:ascii="宋体" w:hAnsi="宋体" w:cs="宋体"/>
                <w:color w:val="000000"/>
                <w:szCs w:val="21"/>
              </w:rPr>
            </w:pPr>
          </w:p>
        </w:tc>
      </w:tr>
      <w:tr w14:paraId="33BB0EB6">
        <w:tblPrEx>
          <w:tblCellMar>
            <w:top w:w="0" w:type="dxa"/>
            <w:left w:w="0" w:type="dxa"/>
            <w:bottom w:w="0" w:type="dxa"/>
            <w:right w:w="0" w:type="dxa"/>
          </w:tblCellMar>
        </w:tblPrEx>
        <w:trPr>
          <w:trHeight w:val="520"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26FFF1E5">
            <w:pPr>
              <w:adjustRightInd w:val="0"/>
              <w:snapToGrid w:val="0"/>
              <w:jc w:val="center"/>
              <w:rPr>
                <w:rFonts w:ascii="宋体" w:hAnsi="宋体" w:cs="宋体"/>
                <w:color w:val="000000"/>
                <w:szCs w:val="21"/>
              </w:rPr>
            </w:pPr>
            <w:r>
              <w:rPr>
                <w:rFonts w:hint="eastAsia" w:ascii="宋体" w:hAnsi="宋体" w:cs="宋体"/>
                <w:color w:val="000000"/>
                <w:kern w:val="0"/>
                <w:szCs w:val="21"/>
              </w:rPr>
              <w:t>施工技术负责人</w:t>
            </w:r>
          </w:p>
        </w:tc>
        <w:tc>
          <w:tcPr>
            <w:tcW w:w="1102" w:type="dxa"/>
            <w:tcBorders>
              <w:top w:val="single" w:color="auto" w:sz="8" w:space="0"/>
              <w:left w:val="single" w:color="auto" w:sz="8" w:space="0"/>
              <w:bottom w:val="single" w:color="auto" w:sz="8" w:space="0"/>
              <w:right w:val="single" w:color="auto" w:sz="8" w:space="0"/>
            </w:tcBorders>
            <w:noWrap w:val="0"/>
            <w:vAlign w:val="center"/>
          </w:tcPr>
          <w:p w14:paraId="212368F7">
            <w:pPr>
              <w:adjustRightInd w:val="0"/>
              <w:snapToGrid w:val="0"/>
              <w:jc w:val="center"/>
              <w:rPr>
                <w:rFonts w:ascii="宋体" w:hAnsi="宋体" w:cs="宋体"/>
                <w:color w:val="000000"/>
                <w:szCs w:val="21"/>
              </w:rPr>
            </w:pPr>
            <w:r>
              <w:rPr>
                <w:rFonts w:hint="eastAsia" w:ascii="宋体" w:hAnsi="宋体" w:cs="宋体"/>
                <w:color w:val="000000"/>
                <w:kern w:val="0"/>
                <w:szCs w:val="21"/>
              </w:rPr>
              <w:t>姓名</w:t>
            </w:r>
          </w:p>
        </w:tc>
        <w:tc>
          <w:tcPr>
            <w:tcW w:w="1214" w:type="dxa"/>
            <w:tcBorders>
              <w:top w:val="single" w:color="auto" w:sz="8" w:space="0"/>
              <w:left w:val="single" w:color="auto" w:sz="8" w:space="0"/>
              <w:bottom w:val="single" w:color="auto" w:sz="8" w:space="0"/>
              <w:right w:val="single" w:color="auto" w:sz="8" w:space="0"/>
            </w:tcBorders>
            <w:noWrap w:val="0"/>
            <w:vAlign w:val="center"/>
          </w:tcPr>
          <w:p w14:paraId="2ACBFD8C">
            <w:pPr>
              <w:adjustRightInd w:val="0"/>
              <w:snapToGrid w:val="0"/>
              <w:jc w:val="center"/>
              <w:rPr>
                <w:rFonts w:ascii="宋体" w:hAnsi="宋体" w:cs="宋体"/>
                <w:color w:val="000000"/>
                <w:szCs w:val="21"/>
              </w:rPr>
            </w:pPr>
          </w:p>
        </w:tc>
        <w:tc>
          <w:tcPr>
            <w:tcW w:w="1265" w:type="dxa"/>
            <w:gridSpan w:val="2"/>
            <w:tcBorders>
              <w:top w:val="single" w:color="auto" w:sz="8" w:space="0"/>
              <w:left w:val="single" w:color="auto" w:sz="8" w:space="0"/>
              <w:bottom w:val="single" w:color="auto" w:sz="8" w:space="0"/>
              <w:right w:val="single" w:color="auto" w:sz="8" w:space="0"/>
            </w:tcBorders>
            <w:noWrap w:val="0"/>
            <w:vAlign w:val="center"/>
          </w:tcPr>
          <w:p w14:paraId="23523AA1">
            <w:pPr>
              <w:adjustRightInd w:val="0"/>
              <w:snapToGrid w:val="0"/>
              <w:jc w:val="center"/>
              <w:rPr>
                <w:rFonts w:ascii="宋体" w:hAnsi="宋体" w:cs="宋体"/>
                <w:color w:val="000000"/>
                <w:szCs w:val="21"/>
              </w:rPr>
            </w:pPr>
            <w:r>
              <w:rPr>
                <w:rFonts w:hint="eastAsia" w:ascii="宋体" w:hAnsi="宋体" w:cs="宋体"/>
                <w:color w:val="000000"/>
                <w:kern w:val="0"/>
                <w:szCs w:val="21"/>
              </w:rPr>
              <w:t>技术职称</w:t>
            </w:r>
          </w:p>
        </w:tc>
        <w:tc>
          <w:tcPr>
            <w:tcW w:w="1681" w:type="dxa"/>
            <w:gridSpan w:val="3"/>
            <w:tcBorders>
              <w:top w:val="single" w:color="auto" w:sz="8" w:space="0"/>
              <w:left w:val="single" w:color="auto" w:sz="8" w:space="0"/>
              <w:bottom w:val="single" w:color="auto" w:sz="8" w:space="0"/>
              <w:right w:val="single" w:color="auto" w:sz="8" w:space="0"/>
            </w:tcBorders>
            <w:noWrap w:val="0"/>
            <w:vAlign w:val="center"/>
          </w:tcPr>
          <w:p w14:paraId="5B83DBC6">
            <w:pPr>
              <w:adjustRightInd w:val="0"/>
              <w:snapToGrid w:val="0"/>
              <w:jc w:val="center"/>
              <w:rPr>
                <w:rFonts w:ascii="宋体" w:hAnsi="宋体" w:cs="宋体"/>
                <w:color w:val="000000"/>
                <w:szCs w:val="21"/>
              </w:rPr>
            </w:pPr>
          </w:p>
        </w:tc>
        <w:tc>
          <w:tcPr>
            <w:tcW w:w="840" w:type="dxa"/>
            <w:tcBorders>
              <w:top w:val="single" w:color="auto" w:sz="8" w:space="0"/>
              <w:left w:val="single" w:color="auto" w:sz="8" w:space="0"/>
              <w:bottom w:val="single" w:color="auto" w:sz="8" w:space="0"/>
              <w:right w:val="single" w:color="auto" w:sz="8" w:space="0"/>
            </w:tcBorders>
            <w:noWrap w:val="0"/>
            <w:vAlign w:val="center"/>
          </w:tcPr>
          <w:p w14:paraId="398DD05C">
            <w:pPr>
              <w:adjustRightInd w:val="0"/>
              <w:snapToGrid w:val="0"/>
              <w:jc w:val="center"/>
              <w:rPr>
                <w:rFonts w:ascii="宋体" w:hAnsi="宋体" w:cs="宋体"/>
                <w:color w:val="000000"/>
                <w:szCs w:val="21"/>
              </w:rPr>
            </w:pPr>
            <w:r>
              <w:rPr>
                <w:rFonts w:hint="eastAsia" w:ascii="宋体" w:hAnsi="宋体" w:cs="宋体"/>
                <w:color w:val="000000"/>
                <w:kern w:val="0"/>
                <w:szCs w:val="21"/>
              </w:rPr>
              <w:t>电话</w:t>
            </w:r>
          </w:p>
        </w:tc>
        <w:tc>
          <w:tcPr>
            <w:tcW w:w="1060" w:type="dxa"/>
            <w:tcBorders>
              <w:top w:val="single" w:color="auto" w:sz="8" w:space="0"/>
              <w:left w:val="single" w:color="auto" w:sz="8" w:space="0"/>
              <w:bottom w:val="single" w:color="auto" w:sz="8" w:space="0"/>
              <w:right w:val="single" w:color="auto" w:sz="8" w:space="0"/>
            </w:tcBorders>
            <w:noWrap w:val="0"/>
            <w:vAlign w:val="center"/>
          </w:tcPr>
          <w:p w14:paraId="649FF204">
            <w:pPr>
              <w:adjustRightInd w:val="0"/>
              <w:snapToGrid w:val="0"/>
              <w:jc w:val="center"/>
              <w:rPr>
                <w:rFonts w:ascii="宋体" w:hAnsi="宋体" w:cs="宋体"/>
                <w:color w:val="000000"/>
                <w:szCs w:val="21"/>
              </w:rPr>
            </w:pPr>
          </w:p>
        </w:tc>
      </w:tr>
      <w:tr w14:paraId="03A5BA9C">
        <w:tblPrEx>
          <w:tblCellMar>
            <w:top w:w="0" w:type="dxa"/>
            <w:left w:w="0" w:type="dxa"/>
            <w:bottom w:w="0" w:type="dxa"/>
            <w:right w:w="0" w:type="dxa"/>
          </w:tblCellMar>
        </w:tblPrEx>
        <w:trPr>
          <w:trHeight w:val="540"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20CDA600">
            <w:pPr>
              <w:adjustRightInd w:val="0"/>
              <w:snapToGrid w:val="0"/>
              <w:jc w:val="center"/>
              <w:rPr>
                <w:rFonts w:ascii="宋体" w:hAnsi="宋体" w:cs="宋体"/>
                <w:color w:val="000000"/>
                <w:szCs w:val="21"/>
              </w:rPr>
            </w:pPr>
            <w:r>
              <w:rPr>
                <w:rFonts w:hint="eastAsia" w:ascii="宋体" w:hAnsi="宋体" w:cs="宋体"/>
                <w:color w:val="000000"/>
                <w:kern w:val="0"/>
                <w:szCs w:val="21"/>
              </w:rPr>
              <w:t>成立时间</w:t>
            </w:r>
          </w:p>
        </w:tc>
        <w:tc>
          <w:tcPr>
            <w:tcW w:w="2316" w:type="dxa"/>
            <w:gridSpan w:val="2"/>
            <w:tcBorders>
              <w:top w:val="single" w:color="auto" w:sz="8" w:space="0"/>
              <w:left w:val="single" w:color="auto" w:sz="8" w:space="0"/>
              <w:bottom w:val="single" w:color="auto" w:sz="8" w:space="0"/>
              <w:right w:val="single" w:color="auto" w:sz="8" w:space="0"/>
            </w:tcBorders>
            <w:noWrap w:val="0"/>
            <w:vAlign w:val="center"/>
          </w:tcPr>
          <w:p w14:paraId="062D0BA4">
            <w:pPr>
              <w:adjustRightInd w:val="0"/>
              <w:snapToGrid w:val="0"/>
              <w:jc w:val="center"/>
              <w:rPr>
                <w:rFonts w:ascii="宋体" w:hAnsi="宋体" w:cs="宋体"/>
                <w:color w:val="000000"/>
                <w:szCs w:val="21"/>
              </w:rPr>
            </w:pPr>
          </w:p>
        </w:tc>
        <w:tc>
          <w:tcPr>
            <w:tcW w:w="4846" w:type="dxa"/>
            <w:gridSpan w:val="7"/>
            <w:tcBorders>
              <w:top w:val="single" w:color="auto" w:sz="8" w:space="0"/>
              <w:left w:val="single" w:color="auto" w:sz="8" w:space="0"/>
              <w:bottom w:val="single" w:color="auto" w:sz="8" w:space="0"/>
              <w:right w:val="single" w:color="auto" w:sz="8" w:space="0"/>
            </w:tcBorders>
            <w:noWrap w:val="0"/>
            <w:vAlign w:val="center"/>
          </w:tcPr>
          <w:p w14:paraId="6D7A209F">
            <w:pPr>
              <w:adjustRightInd w:val="0"/>
              <w:snapToGrid w:val="0"/>
              <w:jc w:val="center"/>
              <w:rPr>
                <w:rFonts w:ascii="宋体" w:hAnsi="宋体" w:cs="宋体"/>
                <w:color w:val="000000"/>
                <w:szCs w:val="21"/>
              </w:rPr>
            </w:pPr>
            <w:r>
              <w:rPr>
                <w:rFonts w:hint="eastAsia" w:ascii="宋体" w:hAnsi="宋体" w:cs="宋体"/>
                <w:color w:val="000000"/>
                <w:kern w:val="0"/>
                <w:szCs w:val="21"/>
              </w:rPr>
              <w:t>员工总人数：</w:t>
            </w:r>
          </w:p>
        </w:tc>
      </w:tr>
      <w:tr w14:paraId="40CF7845">
        <w:tblPrEx>
          <w:tblCellMar>
            <w:top w:w="0" w:type="dxa"/>
            <w:left w:w="0" w:type="dxa"/>
            <w:bottom w:w="0" w:type="dxa"/>
            <w:right w:w="0" w:type="dxa"/>
          </w:tblCellMar>
        </w:tblPrEx>
        <w:trPr>
          <w:trHeight w:val="500"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7B057C9C">
            <w:pPr>
              <w:adjustRightInd w:val="0"/>
              <w:snapToGrid w:val="0"/>
              <w:jc w:val="center"/>
              <w:rPr>
                <w:rFonts w:ascii="宋体" w:hAnsi="宋体" w:cs="宋体"/>
                <w:color w:val="000000"/>
                <w:szCs w:val="21"/>
              </w:rPr>
            </w:pPr>
            <w:r>
              <w:rPr>
                <w:rFonts w:hint="eastAsia" w:ascii="宋体" w:hAnsi="宋体" w:cs="宋体"/>
                <w:color w:val="000000"/>
                <w:kern w:val="0"/>
                <w:szCs w:val="21"/>
              </w:rPr>
              <w:t>企业资质等级</w:t>
            </w:r>
          </w:p>
        </w:tc>
        <w:tc>
          <w:tcPr>
            <w:tcW w:w="2316" w:type="dxa"/>
            <w:gridSpan w:val="2"/>
            <w:tcBorders>
              <w:top w:val="single" w:color="auto" w:sz="8" w:space="0"/>
              <w:left w:val="single" w:color="auto" w:sz="8" w:space="0"/>
              <w:bottom w:val="single" w:color="auto" w:sz="8" w:space="0"/>
              <w:right w:val="single" w:color="auto" w:sz="8" w:space="0"/>
            </w:tcBorders>
            <w:noWrap w:val="0"/>
            <w:vAlign w:val="center"/>
          </w:tcPr>
          <w:p w14:paraId="0B6780D3">
            <w:pPr>
              <w:adjustRightInd w:val="0"/>
              <w:snapToGrid w:val="0"/>
              <w:jc w:val="center"/>
              <w:rPr>
                <w:rFonts w:ascii="宋体" w:hAnsi="宋体" w:cs="宋体"/>
                <w:color w:val="000000"/>
                <w:szCs w:val="21"/>
              </w:rPr>
            </w:pPr>
          </w:p>
        </w:tc>
        <w:tc>
          <w:tcPr>
            <w:tcW w:w="840" w:type="dxa"/>
            <w:vMerge w:val="restart"/>
            <w:tcBorders>
              <w:top w:val="single" w:color="auto" w:sz="8" w:space="0"/>
              <w:left w:val="single" w:color="auto" w:sz="8" w:space="0"/>
              <w:right w:val="single" w:color="auto" w:sz="8" w:space="0"/>
            </w:tcBorders>
            <w:noWrap w:val="0"/>
            <w:vAlign w:val="center"/>
          </w:tcPr>
          <w:p w14:paraId="5BF47CA0">
            <w:pPr>
              <w:adjustRightInd w:val="0"/>
              <w:snapToGrid w:val="0"/>
              <w:jc w:val="center"/>
              <w:rPr>
                <w:rFonts w:ascii="宋体" w:hAnsi="宋体" w:cs="宋体"/>
                <w:color w:val="000000"/>
                <w:szCs w:val="21"/>
              </w:rPr>
            </w:pPr>
            <w:r>
              <w:rPr>
                <w:rFonts w:hint="eastAsia" w:ascii="宋体" w:hAnsi="宋体" w:cs="宋体"/>
                <w:color w:val="000000"/>
                <w:kern w:val="0"/>
                <w:szCs w:val="21"/>
              </w:rPr>
              <w:t>其中</w:t>
            </w:r>
          </w:p>
        </w:tc>
        <w:tc>
          <w:tcPr>
            <w:tcW w:w="2106" w:type="dxa"/>
            <w:gridSpan w:val="4"/>
            <w:tcBorders>
              <w:top w:val="single" w:color="auto" w:sz="8" w:space="0"/>
              <w:left w:val="single" w:color="auto" w:sz="8" w:space="0"/>
              <w:bottom w:val="single" w:color="auto" w:sz="8" w:space="0"/>
              <w:right w:val="single" w:color="auto" w:sz="8" w:space="0"/>
            </w:tcBorders>
            <w:noWrap w:val="0"/>
            <w:vAlign w:val="center"/>
          </w:tcPr>
          <w:p w14:paraId="242D8336">
            <w:pPr>
              <w:adjustRightInd w:val="0"/>
              <w:snapToGrid w:val="0"/>
              <w:jc w:val="center"/>
              <w:rPr>
                <w:rFonts w:hint="eastAsia" w:ascii="宋体" w:hAnsi="宋体" w:cs="宋体"/>
                <w:color w:val="000000"/>
                <w:szCs w:val="21"/>
              </w:rPr>
            </w:pPr>
            <w:r>
              <w:rPr>
                <w:rFonts w:hint="eastAsia" w:ascii="宋体" w:hAnsi="宋体" w:cs="宋体"/>
                <w:color w:val="000000"/>
                <w:kern w:val="0"/>
                <w:szCs w:val="21"/>
              </w:rPr>
              <w:t>项目负责人</w:t>
            </w:r>
          </w:p>
        </w:tc>
        <w:tc>
          <w:tcPr>
            <w:tcW w:w="1900" w:type="dxa"/>
            <w:gridSpan w:val="2"/>
            <w:tcBorders>
              <w:top w:val="single" w:color="auto" w:sz="8" w:space="0"/>
              <w:left w:val="single" w:color="auto" w:sz="8" w:space="0"/>
              <w:bottom w:val="single" w:color="auto" w:sz="8" w:space="0"/>
              <w:right w:val="single" w:color="auto" w:sz="8" w:space="0"/>
            </w:tcBorders>
            <w:noWrap w:val="0"/>
            <w:vAlign w:val="center"/>
          </w:tcPr>
          <w:p w14:paraId="24B3B5AF">
            <w:pPr>
              <w:adjustRightInd w:val="0"/>
              <w:snapToGrid w:val="0"/>
              <w:jc w:val="center"/>
              <w:rPr>
                <w:rFonts w:ascii="宋体" w:hAnsi="宋体" w:cs="宋体"/>
                <w:color w:val="000000"/>
                <w:szCs w:val="21"/>
              </w:rPr>
            </w:pPr>
          </w:p>
        </w:tc>
      </w:tr>
      <w:tr w14:paraId="31B5AE99">
        <w:tblPrEx>
          <w:tblCellMar>
            <w:top w:w="0" w:type="dxa"/>
            <w:left w:w="0" w:type="dxa"/>
            <w:bottom w:w="0" w:type="dxa"/>
            <w:right w:w="0" w:type="dxa"/>
          </w:tblCellMar>
        </w:tblPrEx>
        <w:trPr>
          <w:cantSplit/>
          <w:trHeight w:val="540"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2D4EA1A1">
            <w:pPr>
              <w:adjustRightInd w:val="0"/>
              <w:snapToGrid w:val="0"/>
              <w:jc w:val="center"/>
              <w:rPr>
                <w:rFonts w:ascii="宋体" w:hAnsi="宋体" w:cs="宋体"/>
                <w:color w:val="000000"/>
                <w:szCs w:val="21"/>
              </w:rPr>
            </w:pPr>
            <w:r>
              <w:rPr>
                <w:rFonts w:hint="eastAsia" w:ascii="宋体" w:hAnsi="宋体" w:cs="宋体"/>
                <w:color w:val="000000"/>
                <w:kern w:val="0"/>
                <w:szCs w:val="21"/>
              </w:rPr>
              <w:t>营业执照号</w:t>
            </w:r>
          </w:p>
        </w:tc>
        <w:tc>
          <w:tcPr>
            <w:tcW w:w="2316" w:type="dxa"/>
            <w:gridSpan w:val="2"/>
            <w:tcBorders>
              <w:top w:val="single" w:color="auto" w:sz="8" w:space="0"/>
              <w:left w:val="single" w:color="auto" w:sz="8" w:space="0"/>
              <w:bottom w:val="single" w:color="auto" w:sz="8" w:space="0"/>
              <w:right w:val="single" w:color="auto" w:sz="8" w:space="0"/>
            </w:tcBorders>
            <w:noWrap w:val="0"/>
            <w:vAlign w:val="center"/>
          </w:tcPr>
          <w:p w14:paraId="4F0E5511">
            <w:pPr>
              <w:adjustRightInd w:val="0"/>
              <w:snapToGrid w:val="0"/>
              <w:jc w:val="center"/>
              <w:rPr>
                <w:rFonts w:ascii="宋体" w:hAnsi="宋体" w:cs="宋体"/>
                <w:color w:val="000000"/>
                <w:szCs w:val="21"/>
              </w:rPr>
            </w:pPr>
          </w:p>
        </w:tc>
        <w:tc>
          <w:tcPr>
            <w:tcW w:w="840" w:type="dxa"/>
            <w:vMerge w:val="continue"/>
            <w:tcBorders>
              <w:left w:val="single" w:color="auto" w:sz="8" w:space="0"/>
              <w:right w:val="single" w:color="auto" w:sz="8" w:space="0"/>
            </w:tcBorders>
            <w:noWrap w:val="0"/>
            <w:vAlign w:val="center"/>
          </w:tcPr>
          <w:p w14:paraId="18BA9165">
            <w:pPr>
              <w:adjustRightInd w:val="0"/>
              <w:snapToGrid w:val="0"/>
              <w:jc w:val="center"/>
              <w:rPr>
                <w:rFonts w:ascii="宋体" w:hAnsi="宋体" w:cs="宋体"/>
                <w:color w:val="000000"/>
                <w:szCs w:val="21"/>
              </w:rPr>
            </w:pPr>
          </w:p>
        </w:tc>
        <w:tc>
          <w:tcPr>
            <w:tcW w:w="2106" w:type="dxa"/>
            <w:gridSpan w:val="4"/>
            <w:tcBorders>
              <w:top w:val="single" w:color="auto" w:sz="8" w:space="0"/>
              <w:left w:val="single" w:color="auto" w:sz="8" w:space="0"/>
              <w:bottom w:val="single" w:color="auto" w:sz="8" w:space="0"/>
              <w:right w:val="single" w:color="auto" w:sz="8" w:space="0"/>
            </w:tcBorders>
            <w:noWrap w:val="0"/>
            <w:vAlign w:val="center"/>
          </w:tcPr>
          <w:p w14:paraId="3CDEA057">
            <w:pPr>
              <w:adjustRightInd w:val="0"/>
              <w:snapToGrid w:val="0"/>
              <w:jc w:val="center"/>
              <w:rPr>
                <w:rFonts w:ascii="宋体" w:hAnsi="宋体" w:cs="宋体"/>
                <w:color w:val="000000"/>
                <w:szCs w:val="21"/>
              </w:rPr>
            </w:pPr>
            <w:r>
              <w:rPr>
                <w:rFonts w:hint="eastAsia" w:ascii="宋体" w:hAnsi="宋体" w:cs="宋体"/>
                <w:color w:val="000000"/>
                <w:kern w:val="0"/>
                <w:szCs w:val="21"/>
              </w:rPr>
              <w:t>高级职称人员</w:t>
            </w:r>
          </w:p>
        </w:tc>
        <w:tc>
          <w:tcPr>
            <w:tcW w:w="1900" w:type="dxa"/>
            <w:gridSpan w:val="2"/>
            <w:tcBorders>
              <w:top w:val="single" w:color="auto" w:sz="8" w:space="0"/>
              <w:left w:val="single" w:color="auto" w:sz="8" w:space="0"/>
              <w:bottom w:val="single" w:color="auto" w:sz="8" w:space="0"/>
              <w:right w:val="single" w:color="auto" w:sz="8" w:space="0"/>
            </w:tcBorders>
            <w:noWrap w:val="0"/>
            <w:vAlign w:val="center"/>
          </w:tcPr>
          <w:p w14:paraId="6FDB4510">
            <w:pPr>
              <w:adjustRightInd w:val="0"/>
              <w:snapToGrid w:val="0"/>
              <w:jc w:val="center"/>
              <w:rPr>
                <w:rFonts w:ascii="宋体" w:hAnsi="宋体" w:cs="宋体"/>
                <w:color w:val="000000"/>
                <w:szCs w:val="21"/>
              </w:rPr>
            </w:pPr>
          </w:p>
        </w:tc>
      </w:tr>
      <w:tr w14:paraId="667888F9">
        <w:tblPrEx>
          <w:tblCellMar>
            <w:top w:w="0" w:type="dxa"/>
            <w:left w:w="0" w:type="dxa"/>
            <w:bottom w:w="0" w:type="dxa"/>
            <w:right w:w="0" w:type="dxa"/>
          </w:tblCellMar>
        </w:tblPrEx>
        <w:trPr>
          <w:trHeight w:val="520"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40E64F93">
            <w:pPr>
              <w:adjustRightInd w:val="0"/>
              <w:snapToGrid w:val="0"/>
              <w:jc w:val="center"/>
              <w:rPr>
                <w:rFonts w:ascii="宋体" w:hAnsi="宋体" w:cs="宋体"/>
                <w:color w:val="000000"/>
                <w:szCs w:val="21"/>
              </w:rPr>
            </w:pPr>
            <w:r>
              <w:rPr>
                <w:rFonts w:hint="eastAsia" w:ascii="宋体" w:hAnsi="宋体" w:cs="宋体"/>
                <w:color w:val="000000"/>
                <w:kern w:val="0"/>
                <w:szCs w:val="21"/>
              </w:rPr>
              <w:t>注册资金</w:t>
            </w:r>
          </w:p>
        </w:tc>
        <w:tc>
          <w:tcPr>
            <w:tcW w:w="2316" w:type="dxa"/>
            <w:gridSpan w:val="2"/>
            <w:tcBorders>
              <w:top w:val="single" w:color="auto" w:sz="8" w:space="0"/>
              <w:left w:val="single" w:color="auto" w:sz="8" w:space="0"/>
              <w:bottom w:val="single" w:color="auto" w:sz="8" w:space="0"/>
              <w:right w:val="single" w:color="auto" w:sz="8" w:space="0"/>
            </w:tcBorders>
            <w:noWrap w:val="0"/>
            <w:vAlign w:val="center"/>
          </w:tcPr>
          <w:p w14:paraId="27783429">
            <w:pPr>
              <w:adjustRightInd w:val="0"/>
              <w:snapToGrid w:val="0"/>
              <w:jc w:val="center"/>
              <w:rPr>
                <w:rFonts w:ascii="宋体" w:hAnsi="宋体" w:cs="宋体"/>
                <w:color w:val="000000"/>
                <w:szCs w:val="21"/>
              </w:rPr>
            </w:pPr>
          </w:p>
        </w:tc>
        <w:tc>
          <w:tcPr>
            <w:tcW w:w="840" w:type="dxa"/>
            <w:vMerge w:val="continue"/>
            <w:tcBorders>
              <w:left w:val="single" w:color="auto" w:sz="8" w:space="0"/>
              <w:right w:val="single" w:color="auto" w:sz="8" w:space="0"/>
            </w:tcBorders>
            <w:noWrap w:val="0"/>
            <w:vAlign w:val="center"/>
          </w:tcPr>
          <w:p w14:paraId="65CB5858">
            <w:pPr>
              <w:adjustRightInd w:val="0"/>
              <w:snapToGrid w:val="0"/>
              <w:jc w:val="center"/>
              <w:rPr>
                <w:rFonts w:ascii="宋体" w:hAnsi="宋体" w:cs="宋体"/>
                <w:color w:val="000000"/>
                <w:szCs w:val="21"/>
              </w:rPr>
            </w:pPr>
          </w:p>
        </w:tc>
        <w:tc>
          <w:tcPr>
            <w:tcW w:w="2106" w:type="dxa"/>
            <w:gridSpan w:val="4"/>
            <w:tcBorders>
              <w:top w:val="single" w:color="auto" w:sz="8" w:space="0"/>
              <w:left w:val="single" w:color="auto" w:sz="8" w:space="0"/>
              <w:bottom w:val="single" w:color="auto" w:sz="8" w:space="0"/>
              <w:right w:val="single" w:color="auto" w:sz="8" w:space="0"/>
            </w:tcBorders>
            <w:noWrap w:val="0"/>
            <w:vAlign w:val="center"/>
          </w:tcPr>
          <w:p w14:paraId="1D82BB25">
            <w:pPr>
              <w:adjustRightInd w:val="0"/>
              <w:snapToGrid w:val="0"/>
              <w:jc w:val="center"/>
              <w:rPr>
                <w:rFonts w:ascii="宋体" w:hAnsi="宋体" w:cs="宋体"/>
                <w:color w:val="000000"/>
                <w:szCs w:val="21"/>
              </w:rPr>
            </w:pPr>
            <w:r>
              <w:rPr>
                <w:rFonts w:hint="eastAsia" w:ascii="宋体" w:hAnsi="宋体" w:cs="宋体"/>
                <w:color w:val="000000"/>
                <w:kern w:val="0"/>
                <w:szCs w:val="21"/>
              </w:rPr>
              <w:t>中级职称人员</w:t>
            </w:r>
          </w:p>
        </w:tc>
        <w:tc>
          <w:tcPr>
            <w:tcW w:w="1900" w:type="dxa"/>
            <w:gridSpan w:val="2"/>
            <w:tcBorders>
              <w:top w:val="single" w:color="auto" w:sz="8" w:space="0"/>
              <w:left w:val="single" w:color="auto" w:sz="8" w:space="0"/>
              <w:bottom w:val="single" w:color="auto" w:sz="8" w:space="0"/>
              <w:right w:val="single" w:color="auto" w:sz="8" w:space="0"/>
            </w:tcBorders>
            <w:noWrap w:val="0"/>
            <w:vAlign w:val="center"/>
          </w:tcPr>
          <w:p w14:paraId="546FDF60">
            <w:pPr>
              <w:adjustRightInd w:val="0"/>
              <w:snapToGrid w:val="0"/>
              <w:jc w:val="center"/>
              <w:rPr>
                <w:rFonts w:ascii="宋体" w:hAnsi="宋体" w:cs="宋体"/>
                <w:color w:val="000000"/>
                <w:szCs w:val="21"/>
              </w:rPr>
            </w:pPr>
          </w:p>
        </w:tc>
      </w:tr>
      <w:tr w14:paraId="0940B89D">
        <w:tblPrEx>
          <w:tblCellMar>
            <w:top w:w="0" w:type="dxa"/>
            <w:left w:w="0" w:type="dxa"/>
            <w:bottom w:w="0" w:type="dxa"/>
            <w:right w:w="0" w:type="dxa"/>
          </w:tblCellMar>
        </w:tblPrEx>
        <w:trPr>
          <w:cantSplit/>
          <w:trHeight w:val="782"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0409DB42">
            <w:pPr>
              <w:adjustRightInd w:val="0"/>
              <w:snapToGrid w:val="0"/>
              <w:jc w:val="center"/>
              <w:rPr>
                <w:rFonts w:ascii="宋体" w:hAnsi="宋体" w:cs="宋体"/>
                <w:color w:val="000000"/>
                <w:szCs w:val="21"/>
              </w:rPr>
            </w:pPr>
            <w:r>
              <w:rPr>
                <w:rFonts w:hint="eastAsia" w:ascii="宋体" w:hAnsi="宋体" w:cs="宋体"/>
                <w:color w:val="000000"/>
                <w:kern w:val="0"/>
                <w:szCs w:val="21"/>
              </w:rPr>
              <w:t>基本账户开户银行</w:t>
            </w:r>
          </w:p>
        </w:tc>
        <w:tc>
          <w:tcPr>
            <w:tcW w:w="2316" w:type="dxa"/>
            <w:gridSpan w:val="2"/>
            <w:tcBorders>
              <w:top w:val="single" w:color="auto" w:sz="8" w:space="0"/>
              <w:left w:val="single" w:color="auto" w:sz="8" w:space="0"/>
              <w:bottom w:val="single" w:color="auto" w:sz="8" w:space="0"/>
              <w:right w:val="single" w:color="auto" w:sz="8" w:space="0"/>
            </w:tcBorders>
            <w:noWrap w:val="0"/>
            <w:vAlign w:val="center"/>
          </w:tcPr>
          <w:p w14:paraId="4B985EA5">
            <w:pPr>
              <w:adjustRightInd w:val="0"/>
              <w:snapToGrid w:val="0"/>
              <w:jc w:val="center"/>
              <w:rPr>
                <w:rFonts w:ascii="宋体" w:hAnsi="宋体" w:cs="宋体"/>
                <w:color w:val="000000"/>
                <w:szCs w:val="21"/>
              </w:rPr>
            </w:pPr>
          </w:p>
        </w:tc>
        <w:tc>
          <w:tcPr>
            <w:tcW w:w="840" w:type="dxa"/>
            <w:vMerge w:val="continue"/>
            <w:tcBorders>
              <w:left w:val="single" w:color="auto" w:sz="8" w:space="0"/>
              <w:right w:val="single" w:color="auto" w:sz="8" w:space="0"/>
            </w:tcBorders>
            <w:noWrap w:val="0"/>
            <w:vAlign w:val="center"/>
          </w:tcPr>
          <w:p w14:paraId="01F3316E">
            <w:pPr>
              <w:adjustRightInd w:val="0"/>
              <w:snapToGrid w:val="0"/>
              <w:jc w:val="center"/>
              <w:rPr>
                <w:rFonts w:ascii="宋体" w:hAnsi="宋体" w:cs="宋体"/>
                <w:color w:val="000000"/>
                <w:szCs w:val="21"/>
              </w:rPr>
            </w:pPr>
          </w:p>
        </w:tc>
        <w:tc>
          <w:tcPr>
            <w:tcW w:w="2106" w:type="dxa"/>
            <w:gridSpan w:val="4"/>
            <w:tcBorders>
              <w:top w:val="single" w:color="auto" w:sz="8" w:space="0"/>
              <w:left w:val="single" w:color="auto" w:sz="8" w:space="0"/>
              <w:bottom w:val="single" w:color="auto" w:sz="8" w:space="0"/>
              <w:right w:val="single" w:color="auto" w:sz="8" w:space="0"/>
            </w:tcBorders>
            <w:noWrap w:val="0"/>
            <w:vAlign w:val="center"/>
          </w:tcPr>
          <w:p w14:paraId="411D4AEF">
            <w:pPr>
              <w:adjustRightInd w:val="0"/>
              <w:snapToGrid w:val="0"/>
              <w:jc w:val="center"/>
              <w:rPr>
                <w:rFonts w:ascii="宋体" w:hAnsi="宋体" w:cs="宋体"/>
                <w:color w:val="000000"/>
                <w:szCs w:val="21"/>
              </w:rPr>
            </w:pPr>
            <w:r>
              <w:rPr>
                <w:rFonts w:hint="eastAsia" w:ascii="宋体" w:hAnsi="宋体" w:cs="宋体"/>
                <w:color w:val="000000"/>
                <w:kern w:val="0"/>
                <w:szCs w:val="21"/>
              </w:rPr>
              <w:t>初级职称人员</w:t>
            </w:r>
          </w:p>
        </w:tc>
        <w:tc>
          <w:tcPr>
            <w:tcW w:w="1900" w:type="dxa"/>
            <w:gridSpan w:val="2"/>
            <w:tcBorders>
              <w:top w:val="single" w:color="auto" w:sz="8" w:space="0"/>
              <w:left w:val="single" w:color="auto" w:sz="8" w:space="0"/>
              <w:bottom w:val="single" w:color="auto" w:sz="8" w:space="0"/>
              <w:right w:val="single" w:color="auto" w:sz="8" w:space="0"/>
            </w:tcBorders>
            <w:noWrap w:val="0"/>
            <w:vAlign w:val="center"/>
          </w:tcPr>
          <w:p w14:paraId="52DFA99C">
            <w:pPr>
              <w:adjustRightInd w:val="0"/>
              <w:snapToGrid w:val="0"/>
              <w:jc w:val="center"/>
              <w:rPr>
                <w:rFonts w:ascii="宋体" w:hAnsi="宋体" w:cs="宋体"/>
                <w:color w:val="000000"/>
                <w:szCs w:val="21"/>
              </w:rPr>
            </w:pPr>
          </w:p>
        </w:tc>
      </w:tr>
      <w:tr w14:paraId="5E4B79F8">
        <w:tblPrEx>
          <w:tblCellMar>
            <w:top w:w="0" w:type="dxa"/>
            <w:left w:w="0" w:type="dxa"/>
            <w:bottom w:w="0" w:type="dxa"/>
            <w:right w:w="0" w:type="dxa"/>
          </w:tblCellMar>
        </w:tblPrEx>
        <w:trPr>
          <w:cantSplit/>
          <w:trHeight w:val="710"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052BB4FE">
            <w:pPr>
              <w:adjustRightInd w:val="0"/>
              <w:snapToGrid w:val="0"/>
              <w:jc w:val="center"/>
              <w:rPr>
                <w:rFonts w:ascii="宋体" w:hAnsi="宋体" w:cs="宋体"/>
                <w:color w:val="000000"/>
                <w:szCs w:val="21"/>
              </w:rPr>
            </w:pPr>
            <w:r>
              <w:rPr>
                <w:rFonts w:hint="eastAsia" w:ascii="宋体" w:hAnsi="宋体" w:cs="宋体"/>
                <w:color w:val="000000"/>
                <w:kern w:val="0"/>
                <w:szCs w:val="21"/>
              </w:rPr>
              <w:t>基本账户账号</w:t>
            </w:r>
          </w:p>
        </w:tc>
        <w:tc>
          <w:tcPr>
            <w:tcW w:w="2316" w:type="dxa"/>
            <w:gridSpan w:val="2"/>
            <w:tcBorders>
              <w:top w:val="single" w:color="auto" w:sz="8" w:space="0"/>
              <w:left w:val="single" w:color="auto" w:sz="8" w:space="0"/>
              <w:bottom w:val="single" w:color="auto" w:sz="8" w:space="0"/>
              <w:right w:val="single" w:color="auto" w:sz="8" w:space="0"/>
            </w:tcBorders>
            <w:noWrap w:val="0"/>
            <w:vAlign w:val="center"/>
          </w:tcPr>
          <w:p w14:paraId="53929393">
            <w:pPr>
              <w:adjustRightInd w:val="0"/>
              <w:snapToGrid w:val="0"/>
              <w:jc w:val="center"/>
              <w:rPr>
                <w:rFonts w:ascii="宋体" w:hAnsi="宋体" w:cs="宋体"/>
                <w:color w:val="000000"/>
                <w:szCs w:val="21"/>
              </w:rPr>
            </w:pPr>
          </w:p>
        </w:tc>
        <w:tc>
          <w:tcPr>
            <w:tcW w:w="840" w:type="dxa"/>
            <w:vMerge w:val="continue"/>
            <w:tcBorders>
              <w:left w:val="single" w:color="auto" w:sz="8" w:space="0"/>
              <w:bottom w:val="single" w:color="auto" w:sz="8" w:space="0"/>
              <w:right w:val="single" w:color="auto" w:sz="8" w:space="0"/>
            </w:tcBorders>
            <w:noWrap w:val="0"/>
            <w:vAlign w:val="center"/>
          </w:tcPr>
          <w:p w14:paraId="667E608D">
            <w:pPr>
              <w:adjustRightInd w:val="0"/>
              <w:snapToGrid w:val="0"/>
              <w:jc w:val="center"/>
              <w:rPr>
                <w:rFonts w:ascii="宋体" w:hAnsi="宋体" w:cs="宋体"/>
                <w:color w:val="000000"/>
                <w:szCs w:val="21"/>
              </w:rPr>
            </w:pPr>
          </w:p>
        </w:tc>
        <w:tc>
          <w:tcPr>
            <w:tcW w:w="2106" w:type="dxa"/>
            <w:gridSpan w:val="4"/>
            <w:tcBorders>
              <w:top w:val="single" w:color="auto" w:sz="8" w:space="0"/>
              <w:left w:val="single" w:color="auto" w:sz="8" w:space="0"/>
              <w:bottom w:val="single" w:color="auto" w:sz="8" w:space="0"/>
              <w:right w:val="single" w:color="auto" w:sz="8" w:space="0"/>
            </w:tcBorders>
            <w:noWrap w:val="0"/>
            <w:vAlign w:val="center"/>
          </w:tcPr>
          <w:p w14:paraId="61D7C2B6">
            <w:pPr>
              <w:adjustRightInd w:val="0"/>
              <w:snapToGrid w:val="0"/>
              <w:jc w:val="center"/>
              <w:rPr>
                <w:rFonts w:ascii="宋体" w:hAnsi="宋体" w:cs="宋体"/>
                <w:color w:val="000000"/>
                <w:szCs w:val="21"/>
              </w:rPr>
            </w:pPr>
            <w:r>
              <w:rPr>
                <w:rFonts w:hint="eastAsia" w:ascii="宋体" w:hAnsi="宋体" w:cs="宋体"/>
                <w:color w:val="000000"/>
                <w:kern w:val="0"/>
                <w:szCs w:val="21"/>
              </w:rPr>
              <w:t>技工</w:t>
            </w:r>
          </w:p>
        </w:tc>
        <w:tc>
          <w:tcPr>
            <w:tcW w:w="1900" w:type="dxa"/>
            <w:gridSpan w:val="2"/>
            <w:tcBorders>
              <w:top w:val="single" w:color="auto" w:sz="8" w:space="0"/>
              <w:left w:val="single" w:color="auto" w:sz="8" w:space="0"/>
              <w:bottom w:val="single" w:color="auto" w:sz="8" w:space="0"/>
              <w:right w:val="single" w:color="auto" w:sz="8" w:space="0"/>
            </w:tcBorders>
            <w:noWrap w:val="0"/>
            <w:vAlign w:val="center"/>
          </w:tcPr>
          <w:p w14:paraId="3E69A0C5">
            <w:pPr>
              <w:adjustRightInd w:val="0"/>
              <w:snapToGrid w:val="0"/>
              <w:jc w:val="center"/>
              <w:rPr>
                <w:rFonts w:ascii="宋体" w:hAnsi="宋体" w:cs="宋体"/>
                <w:color w:val="000000"/>
                <w:szCs w:val="21"/>
              </w:rPr>
            </w:pPr>
          </w:p>
        </w:tc>
      </w:tr>
      <w:tr w14:paraId="35C4E3D2">
        <w:tblPrEx>
          <w:tblCellMar>
            <w:top w:w="0" w:type="dxa"/>
            <w:left w:w="0" w:type="dxa"/>
            <w:bottom w:w="0" w:type="dxa"/>
            <w:right w:w="0" w:type="dxa"/>
          </w:tblCellMar>
        </w:tblPrEx>
        <w:trPr>
          <w:trHeight w:val="1676"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4C850637">
            <w:pPr>
              <w:adjustRightInd w:val="0"/>
              <w:snapToGrid w:val="0"/>
              <w:jc w:val="center"/>
              <w:rPr>
                <w:rFonts w:ascii="宋体" w:hAnsi="宋体" w:cs="宋体"/>
                <w:color w:val="000000"/>
                <w:szCs w:val="21"/>
              </w:rPr>
            </w:pPr>
            <w:r>
              <w:rPr>
                <w:rFonts w:hint="eastAsia" w:ascii="宋体" w:hAnsi="宋体" w:cs="宋体"/>
                <w:color w:val="000000"/>
                <w:kern w:val="0"/>
                <w:szCs w:val="21"/>
              </w:rPr>
              <w:t>经营范围</w:t>
            </w:r>
          </w:p>
        </w:tc>
        <w:tc>
          <w:tcPr>
            <w:tcW w:w="7162" w:type="dxa"/>
            <w:gridSpan w:val="9"/>
            <w:tcBorders>
              <w:top w:val="single" w:color="auto" w:sz="8" w:space="0"/>
              <w:left w:val="single" w:color="auto" w:sz="8" w:space="0"/>
              <w:bottom w:val="single" w:color="auto" w:sz="8" w:space="0"/>
              <w:right w:val="single" w:color="auto" w:sz="8" w:space="0"/>
            </w:tcBorders>
            <w:noWrap w:val="0"/>
            <w:vAlign w:val="center"/>
          </w:tcPr>
          <w:p w14:paraId="6CD55984">
            <w:pPr>
              <w:adjustRightInd w:val="0"/>
              <w:snapToGrid w:val="0"/>
              <w:jc w:val="center"/>
              <w:rPr>
                <w:rFonts w:ascii="宋体" w:hAnsi="宋体" w:cs="宋体"/>
                <w:color w:val="000000"/>
                <w:szCs w:val="21"/>
              </w:rPr>
            </w:pPr>
          </w:p>
        </w:tc>
      </w:tr>
      <w:tr w14:paraId="07CE740C">
        <w:tblPrEx>
          <w:tblCellMar>
            <w:top w:w="0" w:type="dxa"/>
            <w:left w:w="0" w:type="dxa"/>
            <w:bottom w:w="0" w:type="dxa"/>
            <w:right w:w="0" w:type="dxa"/>
          </w:tblCellMar>
        </w:tblPrEx>
        <w:trPr>
          <w:trHeight w:val="1421"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3B699DE6">
            <w:pPr>
              <w:adjustRightInd w:val="0"/>
              <w:snapToGrid w:val="0"/>
              <w:jc w:val="center"/>
              <w:rPr>
                <w:rFonts w:ascii="宋体" w:hAnsi="宋体" w:cs="宋体"/>
                <w:color w:val="000000"/>
                <w:szCs w:val="21"/>
              </w:rPr>
            </w:pPr>
            <w:r>
              <w:rPr>
                <w:rFonts w:hint="eastAsia" w:ascii="宋体" w:hAnsi="宋体" w:cs="宋体"/>
                <w:color w:val="000000"/>
                <w:kern w:val="0"/>
                <w:szCs w:val="21"/>
              </w:rPr>
              <w:t>企业简介</w:t>
            </w:r>
          </w:p>
        </w:tc>
        <w:tc>
          <w:tcPr>
            <w:tcW w:w="7162" w:type="dxa"/>
            <w:gridSpan w:val="9"/>
            <w:tcBorders>
              <w:top w:val="single" w:color="auto" w:sz="8" w:space="0"/>
              <w:left w:val="single" w:color="auto" w:sz="8" w:space="0"/>
              <w:bottom w:val="single" w:color="auto" w:sz="8" w:space="0"/>
              <w:right w:val="single" w:color="auto" w:sz="8" w:space="0"/>
            </w:tcBorders>
            <w:noWrap w:val="0"/>
            <w:vAlign w:val="center"/>
          </w:tcPr>
          <w:p w14:paraId="3DBEB8D1">
            <w:pPr>
              <w:adjustRightInd w:val="0"/>
              <w:snapToGrid w:val="0"/>
              <w:jc w:val="center"/>
              <w:rPr>
                <w:rFonts w:ascii="宋体" w:hAnsi="宋体" w:cs="宋体"/>
                <w:color w:val="000000"/>
                <w:szCs w:val="21"/>
              </w:rPr>
            </w:pPr>
            <w:r>
              <w:rPr>
                <w:rFonts w:hint="eastAsia" w:ascii="宋体" w:hAnsi="宋体" w:cs="宋体"/>
                <w:color w:val="000000"/>
                <w:szCs w:val="21"/>
              </w:rPr>
              <w:t>（本项内容可另附页）</w:t>
            </w:r>
          </w:p>
        </w:tc>
      </w:tr>
      <w:tr w14:paraId="23B34440">
        <w:tblPrEx>
          <w:tblCellMar>
            <w:top w:w="0" w:type="dxa"/>
            <w:left w:w="0" w:type="dxa"/>
            <w:bottom w:w="0" w:type="dxa"/>
            <w:right w:w="0" w:type="dxa"/>
          </w:tblCellMar>
        </w:tblPrEx>
        <w:trPr>
          <w:trHeight w:val="1084"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5BA09783">
            <w:pPr>
              <w:adjustRightInd w:val="0"/>
              <w:snapToGrid w:val="0"/>
              <w:jc w:val="center"/>
              <w:rPr>
                <w:rFonts w:ascii="宋体" w:hAnsi="宋体" w:cs="宋体"/>
                <w:color w:val="000000"/>
                <w:szCs w:val="21"/>
              </w:rPr>
            </w:pPr>
            <w:r>
              <w:rPr>
                <w:rFonts w:hint="eastAsia" w:ascii="宋体" w:hAnsi="宋体" w:cs="宋体"/>
                <w:color w:val="000000"/>
                <w:kern w:val="0"/>
                <w:szCs w:val="21"/>
              </w:rPr>
              <w:t>备注</w:t>
            </w:r>
          </w:p>
        </w:tc>
        <w:tc>
          <w:tcPr>
            <w:tcW w:w="7162" w:type="dxa"/>
            <w:gridSpan w:val="9"/>
            <w:tcBorders>
              <w:top w:val="single" w:color="auto" w:sz="8" w:space="0"/>
              <w:left w:val="single" w:color="auto" w:sz="8" w:space="0"/>
              <w:bottom w:val="single" w:color="auto" w:sz="8" w:space="0"/>
              <w:right w:val="single" w:color="auto" w:sz="8" w:space="0"/>
            </w:tcBorders>
            <w:noWrap w:val="0"/>
            <w:vAlign w:val="center"/>
          </w:tcPr>
          <w:p w14:paraId="3ADD552F">
            <w:pPr>
              <w:adjustRightInd w:val="0"/>
              <w:snapToGrid w:val="0"/>
              <w:jc w:val="center"/>
              <w:rPr>
                <w:rFonts w:ascii="宋体" w:hAnsi="宋体" w:cs="宋体"/>
                <w:color w:val="000000"/>
                <w:szCs w:val="21"/>
              </w:rPr>
            </w:pPr>
          </w:p>
        </w:tc>
      </w:tr>
    </w:tbl>
    <w:p w14:paraId="39C9AF0B">
      <w:pPr>
        <w:autoSpaceDE w:val="0"/>
        <w:autoSpaceDN w:val="0"/>
        <w:adjustRightInd w:val="0"/>
        <w:spacing w:line="360" w:lineRule="auto"/>
        <w:ind w:firstLine="420" w:firstLineChars="200"/>
        <w:rPr>
          <w:rFonts w:hint="eastAsia" w:ascii="宋体" w:hAnsi="宋体" w:cs="宋体"/>
          <w:b/>
          <w:bCs/>
          <w:color w:val="000000"/>
          <w:sz w:val="28"/>
          <w:szCs w:val="28"/>
          <w:lang w:val="zh-CN"/>
        </w:rPr>
      </w:pPr>
      <w:r>
        <w:rPr>
          <w:rFonts w:hint="eastAsia" w:ascii="宋体" w:hAnsi="宋体" w:cs="宋体"/>
          <w:color w:val="000000"/>
          <w:szCs w:val="21"/>
          <w:u w:val="single"/>
        </w:rPr>
        <w:t>注：联合体投标的，由联合体各方均需提交本表。</w:t>
      </w:r>
      <w:r>
        <w:rPr>
          <w:rFonts w:ascii="宋体" w:hAnsi="宋体" w:cs="宋体"/>
          <w:b/>
          <w:bCs/>
          <w:color w:val="000000"/>
          <w:sz w:val="28"/>
          <w:szCs w:val="28"/>
          <w:lang w:val="zh-CN"/>
        </w:rPr>
        <w:br w:type="page"/>
      </w:r>
      <w:r>
        <w:rPr>
          <w:rFonts w:hint="eastAsia" w:ascii="宋体" w:hAnsi="宋体" w:eastAsia="宋体" w:cs="宋体"/>
          <w:b/>
          <w:bCs/>
          <w:color w:val="000000"/>
          <w:kern w:val="1"/>
          <w:sz w:val="21"/>
          <w:szCs w:val="21"/>
          <w:lang w:val="zh-CN" w:eastAsia="zh-CN" w:bidi="ar-SA"/>
        </w:rPr>
        <w:t>格式</w:t>
      </w:r>
      <w:r>
        <w:rPr>
          <w:rFonts w:hint="eastAsia" w:ascii="宋体" w:hAnsi="宋体" w:cs="宋体"/>
          <w:b/>
          <w:bCs/>
          <w:color w:val="000000"/>
          <w:kern w:val="1"/>
          <w:sz w:val="21"/>
          <w:szCs w:val="21"/>
          <w:lang w:val="en-US" w:eastAsia="zh-CN" w:bidi="ar-SA"/>
        </w:rPr>
        <w:t>6</w:t>
      </w:r>
      <w:r>
        <w:rPr>
          <w:rFonts w:hint="eastAsia" w:ascii="宋体" w:hAnsi="宋体" w:eastAsia="宋体" w:cs="宋体"/>
          <w:b/>
          <w:bCs/>
          <w:color w:val="000000"/>
          <w:kern w:val="1"/>
          <w:sz w:val="21"/>
          <w:szCs w:val="21"/>
          <w:lang w:val="zh-CN" w:eastAsia="zh-CN" w:bidi="ar-SA"/>
        </w:rPr>
        <w:t>：</w:t>
      </w:r>
    </w:p>
    <w:p w14:paraId="3201AE2A">
      <w:pPr>
        <w:keepNext w:val="0"/>
        <w:keepLines w:val="0"/>
        <w:pageBreakBefore w:val="0"/>
        <w:widowControl/>
        <w:kinsoku/>
        <w:wordWrap/>
        <w:overflowPunct/>
        <w:topLinePunct w:val="0"/>
        <w:autoSpaceDE/>
        <w:autoSpaceDN/>
        <w:bidi w:val="0"/>
        <w:adjustRightInd/>
        <w:snapToGrid/>
        <w:spacing w:before="313" w:beforeLines="100" w:after="313" w:afterLines="100" w:line="360" w:lineRule="auto"/>
        <w:ind w:right="0"/>
        <w:jc w:val="center"/>
        <w:textAlignment w:val="auto"/>
        <w:rPr>
          <w:rFonts w:hint="eastAsia" w:ascii="宋体" w:hAnsi="宋体" w:eastAsia="宋体" w:cs="宋体"/>
          <w:b/>
          <w:bCs/>
          <w:color w:val="000000"/>
          <w:kern w:val="1"/>
          <w:sz w:val="44"/>
          <w:szCs w:val="44"/>
          <w:lang w:val="zh-CN" w:eastAsia="zh-CN"/>
        </w:rPr>
      </w:pPr>
      <w:r>
        <w:rPr>
          <w:rFonts w:hint="eastAsia" w:ascii="宋体" w:hAnsi="宋体" w:eastAsia="宋体" w:cs="宋体"/>
          <w:b/>
          <w:bCs/>
          <w:color w:val="000000"/>
          <w:kern w:val="1"/>
          <w:sz w:val="44"/>
          <w:szCs w:val="44"/>
          <w:lang w:val="zh-CN" w:eastAsia="zh-CN"/>
        </w:rPr>
        <w:t>拟投入本项目的管理团队人员信息表</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1252"/>
        <w:gridCol w:w="797"/>
        <w:gridCol w:w="842"/>
        <w:gridCol w:w="804"/>
        <w:gridCol w:w="804"/>
        <w:gridCol w:w="804"/>
        <w:gridCol w:w="1935"/>
        <w:gridCol w:w="1714"/>
      </w:tblGrid>
      <w:tr w14:paraId="5160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26A32264">
            <w:pPr>
              <w:pStyle w:val="25"/>
              <w:jc w:val="center"/>
              <w:rPr>
                <w:color w:val="000000"/>
              </w:rPr>
            </w:pPr>
            <w:r>
              <w:rPr>
                <w:rFonts w:hint="eastAsia"/>
                <w:color w:val="000000"/>
              </w:rPr>
              <w:t>序号</w:t>
            </w:r>
          </w:p>
        </w:tc>
        <w:tc>
          <w:tcPr>
            <w:tcW w:w="635" w:type="pct"/>
            <w:tcBorders>
              <w:top w:val="single" w:color="auto" w:sz="4" w:space="0"/>
              <w:left w:val="single" w:color="auto" w:sz="4" w:space="0"/>
              <w:bottom w:val="single" w:color="auto" w:sz="4" w:space="0"/>
              <w:right w:val="single" w:color="auto" w:sz="4" w:space="0"/>
            </w:tcBorders>
            <w:noWrap w:val="0"/>
            <w:vAlign w:val="center"/>
          </w:tcPr>
          <w:p w14:paraId="2387858D">
            <w:pPr>
              <w:pStyle w:val="25"/>
              <w:jc w:val="center"/>
              <w:rPr>
                <w:color w:val="000000"/>
              </w:rPr>
            </w:pPr>
            <w:r>
              <w:rPr>
                <w:rFonts w:hint="eastAsia"/>
                <w:color w:val="000000"/>
              </w:rPr>
              <w:t>姓名</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7107C733">
            <w:pPr>
              <w:pStyle w:val="25"/>
              <w:jc w:val="center"/>
              <w:rPr>
                <w:color w:val="000000"/>
              </w:rPr>
            </w:pPr>
            <w:r>
              <w:rPr>
                <w:rFonts w:hint="eastAsia"/>
                <w:color w:val="000000"/>
              </w:rPr>
              <w:t>性别</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7CCA63FB">
            <w:pPr>
              <w:pStyle w:val="25"/>
              <w:jc w:val="center"/>
              <w:rPr>
                <w:color w:val="000000"/>
              </w:rPr>
            </w:pPr>
            <w:r>
              <w:rPr>
                <w:rFonts w:hint="eastAsia"/>
                <w:color w:val="000000"/>
              </w:rPr>
              <w:t>年龄</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7408D6E8">
            <w:pPr>
              <w:pStyle w:val="25"/>
              <w:jc w:val="center"/>
              <w:rPr>
                <w:color w:val="000000"/>
              </w:rPr>
            </w:pPr>
            <w:r>
              <w:rPr>
                <w:rFonts w:hint="eastAsia"/>
                <w:color w:val="000000"/>
              </w:rPr>
              <w:t>岗位</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5D950888">
            <w:pPr>
              <w:pStyle w:val="25"/>
              <w:jc w:val="center"/>
              <w:rPr>
                <w:color w:val="000000"/>
              </w:rPr>
            </w:pPr>
            <w:r>
              <w:rPr>
                <w:rFonts w:hint="eastAsia"/>
                <w:color w:val="000000"/>
              </w:rPr>
              <w:t>职称</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4022C5FB">
            <w:pPr>
              <w:pStyle w:val="25"/>
              <w:jc w:val="center"/>
              <w:rPr>
                <w:color w:val="000000"/>
              </w:rPr>
            </w:pPr>
            <w:r>
              <w:rPr>
                <w:rFonts w:hint="eastAsia"/>
                <w:color w:val="000000"/>
              </w:rPr>
              <w:t>专业</w:t>
            </w:r>
          </w:p>
        </w:tc>
        <w:tc>
          <w:tcPr>
            <w:tcW w:w="981" w:type="pct"/>
            <w:tcBorders>
              <w:top w:val="single" w:color="auto" w:sz="4" w:space="0"/>
              <w:left w:val="single" w:color="auto" w:sz="4" w:space="0"/>
              <w:bottom w:val="single" w:color="auto" w:sz="4" w:space="0"/>
              <w:right w:val="single" w:color="auto" w:sz="4" w:space="0"/>
            </w:tcBorders>
            <w:noWrap w:val="0"/>
            <w:vAlign w:val="center"/>
          </w:tcPr>
          <w:p w14:paraId="43303204">
            <w:pPr>
              <w:pStyle w:val="25"/>
              <w:jc w:val="center"/>
              <w:rPr>
                <w:color w:val="000000"/>
              </w:rPr>
            </w:pPr>
            <w:r>
              <w:rPr>
                <w:rFonts w:hint="eastAsia"/>
                <w:color w:val="000000"/>
              </w:rPr>
              <w:t>职称证书或资格证书或者注册执业资格证编号</w:t>
            </w:r>
          </w:p>
        </w:tc>
        <w:tc>
          <w:tcPr>
            <w:tcW w:w="869" w:type="pct"/>
            <w:tcBorders>
              <w:top w:val="single" w:color="auto" w:sz="4" w:space="0"/>
              <w:left w:val="single" w:color="auto" w:sz="4" w:space="0"/>
              <w:bottom w:val="single" w:color="auto" w:sz="4" w:space="0"/>
              <w:right w:val="single" w:color="auto" w:sz="4" w:space="0"/>
            </w:tcBorders>
            <w:noWrap w:val="0"/>
            <w:vAlign w:val="center"/>
          </w:tcPr>
          <w:p w14:paraId="0502AD79">
            <w:pPr>
              <w:pStyle w:val="25"/>
              <w:jc w:val="center"/>
              <w:rPr>
                <w:color w:val="000000"/>
              </w:rPr>
            </w:pPr>
            <w:r>
              <w:rPr>
                <w:rFonts w:hint="eastAsia"/>
                <w:color w:val="000000"/>
              </w:rPr>
              <w:t>备注</w:t>
            </w:r>
          </w:p>
        </w:tc>
      </w:tr>
      <w:tr w14:paraId="07D9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5B4DABCD">
            <w:pPr>
              <w:pStyle w:val="26"/>
              <w:ind w:firstLine="496"/>
              <w:rPr>
                <w:rFonts w:ascii="宋体" w:hAnsi="宋体"/>
                <w:snapToGrid w:val="0"/>
                <w:color w:val="000000"/>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36D7D0D7">
            <w:pPr>
              <w:pStyle w:val="26"/>
              <w:ind w:firstLine="496"/>
              <w:rPr>
                <w:rFonts w:ascii="宋体" w:hAnsi="宋体"/>
                <w:snapToGrid w:val="0"/>
                <w:color w:val="000000"/>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5A3B0EDA">
            <w:pPr>
              <w:pStyle w:val="26"/>
              <w:ind w:firstLine="496"/>
              <w:rPr>
                <w:rFonts w:ascii="宋体" w:hAnsi="宋体"/>
                <w:snapToGrid w:val="0"/>
                <w:color w:val="000000"/>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0C7C133A">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46E99E32">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5F593205">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055C835C">
            <w:pPr>
              <w:pStyle w:val="26"/>
              <w:ind w:firstLine="496"/>
              <w:rPr>
                <w:rFonts w:ascii="宋体" w:hAnsi="宋体"/>
                <w:snapToGrid w:val="0"/>
                <w:color w:val="000000"/>
              </w:rPr>
            </w:pPr>
          </w:p>
        </w:tc>
        <w:tc>
          <w:tcPr>
            <w:tcW w:w="981" w:type="pct"/>
            <w:tcBorders>
              <w:top w:val="single" w:color="auto" w:sz="4" w:space="0"/>
              <w:left w:val="single" w:color="auto" w:sz="4" w:space="0"/>
              <w:bottom w:val="single" w:color="auto" w:sz="4" w:space="0"/>
              <w:right w:val="single" w:color="auto" w:sz="4" w:space="0"/>
            </w:tcBorders>
            <w:noWrap w:val="0"/>
            <w:vAlign w:val="center"/>
          </w:tcPr>
          <w:p w14:paraId="04953C40">
            <w:pPr>
              <w:pStyle w:val="26"/>
              <w:ind w:firstLine="496"/>
              <w:rPr>
                <w:rFonts w:ascii="宋体" w:hAnsi="宋体"/>
                <w:snapToGrid w:val="0"/>
                <w:color w:val="000000"/>
              </w:rPr>
            </w:pPr>
          </w:p>
        </w:tc>
        <w:tc>
          <w:tcPr>
            <w:tcW w:w="869" w:type="pct"/>
            <w:tcBorders>
              <w:top w:val="single" w:color="auto" w:sz="4" w:space="0"/>
              <w:left w:val="single" w:color="auto" w:sz="4" w:space="0"/>
              <w:bottom w:val="single" w:color="auto" w:sz="4" w:space="0"/>
              <w:right w:val="single" w:color="auto" w:sz="4" w:space="0"/>
            </w:tcBorders>
            <w:noWrap w:val="0"/>
            <w:vAlign w:val="top"/>
          </w:tcPr>
          <w:p w14:paraId="10A5631B">
            <w:pPr>
              <w:pStyle w:val="26"/>
              <w:ind w:firstLine="496"/>
              <w:rPr>
                <w:rFonts w:ascii="宋体" w:hAnsi="宋体"/>
                <w:snapToGrid w:val="0"/>
                <w:color w:val="000000"/>
              </w:rPr>
            </w:pPr>
          </w:p>
        </w:tc>
      </w:tr>
      <w:tr w14:paraId="72D4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361D5B74">
            <w:pPr>
              <w:pStyle w:val="26"/>
              <w:ind w:firstLine="496"/>
              <w:rPr>
                <w:rFonts w:ascii="宋体" w:hAnsi="宋体"/>
                <w:snapToGrid w:val="0"/>
                <w:color w:val="000000"/>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2BAF4BF0">
            <w:pPr>
              <w:pStyle w:val="26"/>
              <w:ind w:firstLine="496"/>
              <w:rPr>
                <w:rFonts w:ascii="宋体" w:hAnsi="宋体"/>
                <w:snapToGrid w:val="0"/>
                <w:color w:val="000000"/>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1F82878E">
            <w:pPr>
              <w:pStyle w:val="26"/>
              <w:ind w:firstLine="496"/>
              <w:rPr>
                <w:rFonts w:ascii="宋体" w:hAnsi="宋体"/>
                <w:snapToGrid w:val="0"/>
                <w:color w:val="000000"/>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0D1EF8A4">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181D9DE0">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507B7DE5">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1327E8E7">
            <w:pPr>
              <w:pStyle w:val="26"/>
              <w:ind w:firstLine="496"/>
              <w:rPr>
                <w:rFonts w:ascii="宋体" w:hAnsi="宋体"/>
                <w:snapToGrid w:val="0"/>
                <w:color w:val="000000"/>
              </w:rPr>
            </w:pPr>
          </w:p>
        </w:tc>
        <w:tc>
          <w:tcPr>
            <w:tcW w:w="981" w:type="pct"/>
            <w:tcBorders>
              <w:top w:val="single" w:color="auto" w:sz="4" w:space="0"/>
              <w:left w:val="single" w:color="auto" w:sz="4" w:space="0"/>
              <w:bottom w:val="single" w:color="auto" w:sz="4" w:space="0"/>
              <w:right w:val="single" w:color="auto" w:sz="4" w:space="0"/>
            </w:tcBorders>
            <w:noWrap w:val="0"/>
            <w:vAlign w:val="center"/>
          </w:tcPr>
          <w:p w14:paraId="47223166">
            <w:pPr>
              <w:pStyle w:val="26"/>
              <w:ind w:firstLine="496"/>
              <w:rPr>
                <w:rFonts w:ascii="宋体" w:hAnsi="宋体"/>
                <w:snapToGrid w:val="0"/>
                <w:color w:val="000000"/>
              </w:rPr>
            </w:pPr>
          </w:p>
        </w:tc>
        <w:tc>
          <w:tcPr>
            <w:tcW w:w="869" w:type="pct"/>
            <w:tcBorders>
              <w:top w:val="single" w:color="auto" w:sz="4" w:space="0"/>
              <w:left w:val="single" w:color="auto" w:sz="4" w:space="0"/>
              <w:bottom w:val="single" w:color="auto" w:sz="4" w:space="0"/>
              <w:right w:val="single" w:color="auto" w:sz="4" w:space="0"/>
            </w:tcBorders>
            <w:noWrap w:val="0"/>
            <w:vAlign w:val="top"/>
          </w:tcPr>
          <w:p w14:paraId="49340D29">
            <w:pPr>
              <w:pStyle w:val="26"/>
              <w:ind w:firstLine="496"/>
              <w:rPr>
                <w:rFonts w:ascii="宋体" w:hAnsi="宋体"/>
                <w:snapToGrid w:val="0"/>
                <w:color w:val="000000"/>
              </w:rPr>
            </w:pPr>
          </w:p>
        </w:tc>
      </w:tr>
      <w:tr w14:paraId="5F085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2F0B84A3">
            <w:pPr>
              <w:pStyle w:val="26"/>
              <w:ind w:firstLine="496"/>
              <w:rPr>
                <w:rFonts w:ascii="宋体" w:hAnsi="宋体"/>
                <w:snapToGrid w:val="0"/>
                <w:color w:val="000000"/>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02FDCC52">
            <w:pPr>
              <w:pStyle w:val="26"/>
              <w:ind w:firstLine="496"/>
              <w:rPr>
                <w:rFonts w:ascii="宋体" w:hAnsi="宋体"/>
                <w:snapToGrid w:val="0"/>
                <w:color w:val="000000"/>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6539C371">
            <w:pPr>
              <w:pStyle w:val="26"/>
              <w:ind w:firstLine="496"/>
              <w:rPr>
                <w:rFonts w:ascii="宋体" w:hAnsi="宋体"/>
                <w:snapToGrid w:val="0"/>
                <w:color w:val="000000"/>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0A2DB611">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70913352">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20ECFBD7">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64700395">
            <w:pPr>
              <w:pStyle w:val="26"/>
              <w:ind w:firstLine="496"/>
              <w:rPr>
                <w:rFonts w:ascii="宋体" w:hAnsi="宋体"/>
                <w:snapToGrid w:val="0"/>
                <w:color w:val="000000"/>
              </w:rPr>
            </w:pPr>
          </w:p>
        </w:tc>
        <w:tc>
          <w:tcPr>
            <w:tcW w:w="981" w:type="pct"/>
            <w:tcBorders>
              <w:top w:val="single" w:color="auto" w:sz="4" w:space="0"/>
              <w:left w:val="single" w:color="auto" w:sz="4" w:space="0"/>
              <w:bottom w:val="single" w:color="auto" w:sz="4" w:space="0"/>
              <w:right w:val="single" w:color="auto" w:sz="4" w:space="0"/>
            </w:tcBorders>
            <w:noWrap w:val="0"/>
            <w:vAlign w:val="center"/>
          </w:tcPr>
          <w:p w14:paraId="76D089A7">
            <w:pPr>
              <w:pStyle w:val="26"/>
              <w:ind w:firstLine="496"/>
              <w:rPr>
                <w:rFonts w:ascii="宋体" w:hAnsi="宋体"/>
                <w:snapToGrid w:val="0"/>
                <w:color w:val="000000"/>
              </w:rPr>
            </w:pPr>
          </w:p>
        </w:tc>
        <w:tc>
          <w:tcPr>
            <w:tcW w:w="869" w:type="pct"/>
            <w:tcBorders>
              <w:top w:val="single" w:color="auto" w:sz="4" w:space="0"/>
              <w:left w:val="single" w:color="auto" w:sz="4" w:space="0"/>
              <w:bottom w:val="single" w:color="auto" w:sz="4" w:space="0"/>
              <w:right w:val="single" w:color="auto" w:sz="4" w:space="0"/>
            </w:tcBorders>
            <w:noWrap w:val="0"/>
            <w:vAlign w:val="top"/>
          </w:tcPr>
          <w:p w14:paraId="71DF4EC3">
            <w:pPr>
              <w:pStyle w:val="26"/>
              <w:ind w:firstLine="496"/>
              <w:rPr>
                <w:rFonts w:ascii="宋体" w:hAnsi="宋体"/>
                <w:snapToGrid w:val="0"/>
                <w:color w:val="000000"/>
              </w:rPr>
            </w:pPr>
          </w:p>
        </w:tc>
      </w:tr>
      <w:tr w14:paraId="44BF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799EAE4C">
            <w:pPr>
              <w:pStyle w:val="26"/>
              <w:ind w:firstLine="496"/>
              <w:rPr>
                <w:rFonts w:ascii="宋体" w:hAnsi="宋体"/>
                <w:snapToGrid w:val="0"/>
                <w:color w:val="000000"/>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6C8106B3">
            <w:pPr>
              <w:pStyle w:val="26"/>
              <w:ind w:firstLine="496"/>
              <w:rPr>
                <w:rFonts w:ascii="宋体" w:hAnsi="宋体"/>
                <w:snapToGrid w:val="0"/>
                <w:color w:val="000000"/>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3B4F9460">
            <w:pPr>
              <w:pStyle w:val="26"/>
              <w:ind w:firstLine="496"/>
              <w:rPr>
                <w:rFonts w:ascii="宋体" w:hAnsi="宋体"/>
                <w:snapToGrid w:val="0"/>
                <w:color w:val="000000"/>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00F0B6AE">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5511D0FC">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2331F923">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16FF1D58">
            <w:pPr>
              <w:pStyle w:val="26"/>
              <w:ind w:firstLine="496"/>
              <w:rPr>
                <w:rFonts w:ascii="宋体" w:hAnsi="宋体"/>
                <w:snapToGrid w:val="0"/>
                <w:color w:val="000000"/>
              </w:rPr>
            </w:pPr>
          </w:p>
        </w:tc>
        <w:tc>
          <w:tcPr>
            <w:tcW w:w="981" w:type="pct"/>
            <w:tcBorders>
              <w:top w:val="single" w:color="auto" w:sz="4" w:space="0"/>
              <w:left w:val="single" w:color="auto" w:sz="4" w:space="0"/>
              <w:bottom w:val="single" w:color="auto" w:sz="4" w:space="0"/>
              <w:right w:val="single" w:color="auto" w:sz="4" w:space="0"/>
            </w:tcBorders>
            <w:noWrap w:val="0"/>
            <w:vAlign w:val="center"/>
          </w:tcPr>
          <w:p w14:paraId="65DD5B76">
            <w:pPr>
              <w:pStyle w:val="26"/>
              <w:ind w:firstLine="496"/>
              <w:rPr>
                <w:rFonts w:ascii="宋体" w:hAnsi="宋体"/>
                <w:snapToGrid w:val="0"/>
                <w:color w:val="000000"/>
              </w:rPr>
            </w:pPr>
          </w:p>
        </w:tc>
        <w:tc>
          <w:tcPr>
            <w:tcW w:w="869" w:type="pct"/>
            <w:tcBorders>
              <w:top w:val="single" w:color="auto" w:sz="4" w:space="0"/>
              <w:left w:val="single" w:color="auto" w:sz="4" w:space="0"/>
              <w:bottom w:val="single" w:color="auto" w:sz="4" w:space="0"/>
              <w:right w:val="single" w:color="auto" w:sz="4" w:space="0"/>
            </w:tcBorders>
            <w:noWrap w:val="0"/>
            <w:vAlign w:val="top"/>
          </w:tcPr>
          <w:p w14:paraId="31E98547">
            <w:pPr>
              <w:pStyle w:val="26"/>
              <w:ind w:firstLine="496"/>
              <w:rPr>
                <w:rFonts w:ascii="宋体" w:hAnsi="宋体"/>
                <w:snapToGrid w:val="0"/>
                <w:color w:val="000000"/>
              </w:rPr>
            </w:pPr>
          </w:p>
        </w:tc>
      </w:tr>
      <w:tr w14:paraId="5269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0912197C">
            <w:pPr>
              <w:pStyle w:val="26"/>
              <w:ind w:firstLine="496"/>
              <w:rPr>
                <w:rFonts w:ascii="宋体" w:hAnsi="宋体"/>
                <w:snapToGrid w:val="0"/>
                <w:color w:val="000000"/>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33055F3B">
            <w:pPr>
              <w:pStyle w:val="26"/>
              <w:ind w:firstLine="496"/>
              <w:rPr>
                <w:rFonts w:ascii="宋体" w:hAnsi="宋体"/>
                <w:snapToGrid w:val="0"/>
                <w:color w:val="000000"/>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026A037A">
            <w:pPr>
              <w:pStyle w:val="26"/>
              <w:ind w:firstLine="496"/>
              <w:rPr>
                <w:rFonts w:ascii="宋体" w:hAnsi="宋体"/>
                <w:snapToGrid w:val="0"/>
                <w:color w:val="000000"/>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2868AEC7">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27AB986E">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110509A7">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0E50B043">
            <w:pPr>
              <w:pStyle w:val="26"/>
              <w:ind w:firstLine="496"/>
              <w:rPr>
                <w:rFonts w:ascii="宋体" w:hAnsi="宋体"/>
                <w:snapToGrid w:val="0"/>
                <w:color w:val="000000"/>
              </w:rPr>
            </w:pPr>
          </w:p>
        </w:tc>
        <w:tc>
          <w:tcPr>
            <w:tcW w:w="981" w:type="pct"/>
            <w:tcBorders>
              <w:top w:val="single" w:color="auto" w:sz="4" w:space="0"/>
              <w:left w:val="single" w:color="auto" w:sz="4" w:space="0"/>
              <w:bottom w:val="single" w:color="auto" w:sz="4" w:space="0"/>
              <w:right w:val="single" w:color="auto" w:sz="4" w:space="0"/>
            </w:tcBorders>
            <w:noWrap w:val="0"/>
            <w:vAlign w:val="center"/>
          </w:tcPr>
          <w:p w14:paraId="45E8ED13">
            <w:pPr>
              <w:pStyle w:val="26"/>
              <w:ind w:firstLine="496"/>
              <w:rPr>
                <w:rFonts w:ascii="宋体" w:hAnsi="宋体"/>
                <w:snapToGrid w:val="0"/>
                <w:color w:val="000000"/>
              </w:rPr>
            </w:pPr>
          </w:p>
        </w:tc>
        <w:tc>
          <w:tcPr>
            <w:tcW w:w="869" w:type="pct"/>
            <w:tcBorders>
              <w:top w:val="single" w:color="auto" w:sz="4" w:space="0"/>
              <w:left w:val="single" w:color="auto" w:sz="4" w:space="0"/>
              <w:bottom w:val="single" w:color="auto" w:sz="4" w:space="0"/>
              <w:right w:val="single" w:color="auto" w:sz="4" w:space="0"/>
            </w:tcBorders>
            <w:noWrap w:val="0"/>
            <w:vAlign w:val="top"/>
          </w:tcPr>
          <w:p w14:paraId="4282BA89">
            <w:pPr>
              <w:pStyle w:val="26"/>
              <w:ind w:firstLine="496"/>
              <w:rPr>
                <w:rFonts w:ascii="宋体" w:hAnsi="宋体"/>
                <w:snapToGrid w:val="0"/>
                <w:color w:val="000000"/>
              </w:rPr>
            </w:pPr>
          </w:p>
        </w:tc>
      </w:tr>
      <w:tr w14:paraId="6CD1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6363D91E">
            <w:pPr>
              <w:pStyle w:val="26"/>
              <w:ind w:firstLine="496"/>
              <w:rPr>
                <w:rFonts w:ascii="宋体" w:hAnsi="宋体"/>
                <w:snapToGrid w:val="0"/>
                <w:color w:val="000000"/>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789680B1">
            <w:pPr>
              <w:pStyle w:val="26"/>
              <w:ind w:firstLine="496"/>
              <w:rPr>
                <w:rFonts w:ascii="宋体" w:hAnsi="宋体"/>
                <w:snapToGrid w:val="0"/>
                <w:color w:val="000000"/>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6F22CA8B">
            <w:pPr>
              <w:pStyle w:val="26"/>
              <w:ind w:firstLine="496"/>
              <w:rPr>
                <w:rFonts w:ascii="宋体" w:hAnsi="宋体"/>
                <w:snapToGrid w:val="0"/>
                <w:color w:val="000000"/>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7C94AEEF">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20F8F5FB">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100A4360">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1957E1FA">
            <w:pPr>
              <w:pStyle w:val="26"/>
              <w:ind w:firstLine="496"/>
              <w:rPr>
                <w:rFonts w:ascii="宋体" w:hAnsi="宋体"/>
                <w:snapToGrid w:val="0"/>
                <w:color w:val="000000"/>
              </w:rPr>
            </w:pPr>
          </w:p>
        </w:tc>
        <w:tc>
          <w:tcPr>
            <w:tcW w:w="981" w:type="pct"/>
            <w:tcBorders>
              <w:top w:val="single" w:color="auto" w:sz="4" w:space="0"/>
              <w:left w:val="single" w:color="auto" w:sz="4" w:space="0"/>
              <w:bottom w:val="single" w:color="auto" w:sz="4" w:space="0"/>
              <w:right w:val="single" w:color="auto" w:sz="4" w:space="0"/>
            </w:tcBorders>
            <w:noWrap w:val="0"/>
            <w:vAlign w:val="center"/>
          </w:tcPr>
          <w:p w14:paraId="59DA7CFD">
            <w:pPr>
              <w:pStyle w:val="26"/>
              <w:ind w:firstLine="496"/>
              <w:rPr>
                <w:rFonts w:ascii="宋体" w:hAnsi="宋体"/>
                <w:snapToGrid w:val="0"/>
                <w:color w:val="000000"/>
              </w:rPr>
            </w:pPr>
          </w:p>
        </w:tc>
        <w:tc>
          <w:tcPr>
            <w:tcW w:w="869" w:type="pct"/>
            <w:tcBorders>
              <w:top w:val="single" w:color="auto" w:sz="4" w:space="0"/>
              <w:left w:val="single" w:color="auto" w:sz="4" w:space="0"/>
              <w:bottom w:val="single" w:color="auto" w:sz="4" w:space="0"/>
              <w:right w:val="single" w:color="auto" w:sz="4" w:space="0"/>
            </w:tcBorders>
            <w:noWrap w:val="0"/>
            <w:vAlign w:val="top"/>
          </w:tcPr>
          <w:p w14:paraId="7DA7EA59">
            <w:pPr>
              <w:pStyle w:val="26"/>
              <w:ind w:firstLine="496"/>
              <w:rPr>
                <w:rFonts w:ascii="宋体" w:hAnsi="宋体"/>
                <w:snapToGrid w:val="0"/>
                <w:color w:val="000000"/>
              </w:rPr>
            </w:pPr>
          </w:p>
        </w:tc>
      </w:tr>
      <w:tr w14:paraId="7BE0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4EB23964">
            <w:pPr>
              <w:pStyle w:val="26"/>
              <w:ind w:firstLine="496"/>
              <w:rPr>
                <w:rFonts w:ascii="宋体" w:hAnsi="宋体"/>
                <w:snapToGrid w:val="0"/>
                <w:color w:val="000000"/>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53CF28FF">
            <w:pPr>
              <w:pStyle w:val="26"/>
              <w:ind w:firstLine="496"/>
              <w:rPr>
                <w:rFonts w:ascii="宋体" w:hAnsi="宋体"/>
                <w:snapToGrid w:val="0"/>
                <w:color w:val="000000"/>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1E1E4FA9">
            <w:pPr>
              <w:pStyle w:val="26"/>
              <w:ind w:firstLine="496"/>
              <w:rPr>
                <w:rFonts w:ascii="宋体" w:hAnsi="宋体"/>
                <w:snapToGrid w:val="0"/>
                <w:color w:val="000000"/>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7C5BF626">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3D964580">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57FD1489">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4E045F32">
            <w:pPr>
              <w:pStyle w:val="26"/>
              <w:ind w:firstLine="496"/>
              <w:rPr>
                <w:rFonts w:ascii="宋体" w:hAnsi="宋体"/>
                <w:snapToGrid w:val="0"/>
                <w:color w:val="000000"/>
              </w:rPr>
            </w:pPr>
          </w:p>
        </w:tc>
        <w:tc>
          <w:tcPr>
            <w:tcW w:w="981" w:type="pct"/>
            <w:tcBorders>
              <w:top w:val="single" w:color="auto" w:sz="4" w:space="0"/>
              <w:left w:val="single" w:color="auto" w:sz="4" w:space="0"/>
              <w:bottom w:val="single" w:color="auto" w:sz="4" w:space="0"/>
              <w:right w:val="single" w:color="auto" w:sz="4" w:space="0"/>
            </w:tcBorders>
            <w:noWrap w:val="0"/>
            <w:vAlign w:val="center"/>
          </w:tcPr>
          <w:p w14:paraId="379CA220">
            <w:pPr>
              <w:pStyle w:val="26"/>
              <w:ind w:firstLine="496"/>
              <w:rPr>
                <w:rFonts w:ascii="宋体" w:hAnsi="宋体"/>
                <w:snapToGrid w:val="0"/>
                <w:color w:val="000000"/>
              </w:rPr>
            </w:pPr>
          </w:p>
        </w:tc>
        <w:tc>
          <w:tcPr>
            <w:tcW w:w="869" w:type="pct"/>
            <w:tcBorders>
              <w:top w:val="single" w:color="auto" w:sz="4" w:space="0"/>
              <w:left w:val="single" w:color="auto" w:sz="4" w:space="0"/>
              <w:bottom w:val="single" w:color="auto" w:sz="4" w:space="0"/>
              <w:right w:val="single" w:color="auto" w:sz="4" w:space="0"/>
            </w:tcBorders>
            <w:noWrap w:val="0"/>
            <w:vAlign w:val="top"/>
          </w:tcPr>
          <w:p w14:paraId="7812155B">
            <w:pPr>
              <w:pStyle w:val="26"/>
              <w:ind w:firstLine="496"/>
              <w:rPr>
                <w:rFonts w:ascii="宋体" w:hAnsi="宋体"/>
                <w:snapToGrid w:val="0"/>
                <w:color w:val="000000"/>
              </w:rPr>
            </w:pPr>
          </w:p>
        </w:tc>
      </w:tr>
      <w:tr w14:paraId="4402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2766C045">
            <w:pPr>
              <w:pStyle w:val="26"/>
              <w:ind w:firstLine="496"/>
              <w:rPr>
                <w:rFonts w:ascii="宋体" w:hAnsi="宋体"/>
                <w:snapToGrid w:val="0"/>
                <w:color w:val="000000"/>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519D248A">
            <w:pPr>
              <w:pStyle w:val="26"/>
              <w:ind w:firstLine="496"/>
              <w:rPr>
                <w:rFonts w:ascii="宋体" w:hAnsi="宋体"/>
                <w:snapToGrid w:val="0"/>
                <w:color w:val="000000"/>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745CDF06">
            <w:pPr>
              <w:pStyle w:val="26"/>
              <w:ind w:firstLine="496"/>
              <w:rPr>
                <w:rFonts w:ascii="宋体" w:hAnsi="宋体"/>
                <w:snapToGrid w:val="0"/>
                <w:color w:val="000000"/>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2B3BAC29">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507013AA">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256A14E6">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06F3479C">
            <w:pPr>
              <w:pStyle w:val="26"/>
              <w:ind w:firstLine="496"/>
              <w:rPr>
                <w:rFonts w:ascii="宋体" w:hAnsi="宋体"/>
                <w:snapToGrid w:val="0"/>
                <w:color w:val="000000"/>
              </w:rPr>
            </w:pPr>
          </w:p>
        </w:tc>
        <w:tc>
          <w:tcPr>
            <w:tcW w:w="981" w:type="pct"/>
            <w:tcBorders>
              <w:top w:val="single" w:color="auto" w:sz="4" w:space="0"/>
              <w:left w:val="single" w:color="auto" w:sz="4" w:space="0"/>
              <w:bottom w:val="single" w:color="auto" w:sz="4" w:space="0"/>
              <w:right w:val="single" w:color="auto" w:sz="4" w:space="0"/>
            </w:tcBorders>
            <w:noWrap w:val="0"/>
            <w:vAlign w:val="center"/>
          </w:tcPr>
          <w:p w14:paraId="5EB6090C">
            <w:pPr>
              <w:pStyle w:val="26"/>
              <w:ind w:firstLine="496"/>
              <w:rPr>
                <w:rFonts w:ascii="宋体" w:hAnsi="宋体"/>
                <w:snapToGrid w:val="0"/>
                <w:color w:val="000000"/>
              </w:rPr>
            </w:pPr>
          </w:p>
        </w:tc>
        <w:tc>
          <w:tcPr>
            <w:tcW w:w="869" w:type="pct"/>
            <w:tcBorders>
              <w:top w:val="single" w:color="auto" w:sz="4" w:space="0"/>
              <w:left w:val="single" w:color="auto" w:sz="4" w:space="0"/>
              <w:bottom w:val="single" w:color="auto" w:sz="4" w:space="0"/>
              <w:right w:val="single" w:color="auto" w:sz="4" w:space="0"/>
            </w:tcBorders>
            <w:noWrap w:val="0"/>
            <w:vAlign w:val="top"/>
          </w:tcPr>
          <w:p w14:paraId="7E498D1C">
            <w:pPr>
              <w:pStyle w:val="26"/>
              <w:ind w:firstLine="496"/>
              <w:rPr>
                <w:rFonts w:ascii="宋体" w:hAnsi="宋体"/>
                <w:snapToGrid w:val="0"/>
                <w:color w:val="000000"/>
              </w:rPr>
            </w:pPr>
          </w:p>
        </w:tc>
      </w:tr>
      <w:tr w14:paraId="38DA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0B72F44B">
            <w:pPr>
              <w:pStyle w:val="26"/>
              <w:ind w:firstLine="496"/>
              <w:rPr>
                <w:rFonts w:ascii="宋体" w:hAnsi="宋体"/>
                <w:snapToGrid w:val="0"/>
                <w:color w:val="000000"/>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6D4A72A9">
            <w:pPr>
              <w:pStyle w:val="26"/>
              <w:ind w:firstLine="496"/>
              <w:rPr>
                <w:rFonts w:ascii="宋体" w:hAnsi="宋体"/>
                <w:snapToGrid w:val="0"/>
                <w:color w:val="000000"/>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7AA9EDB9">
            <w:pPr>
              <w:pStyle w:val="26"/>
              <w:ind w:firstLine="496"/>
              <w:rPr>
                <w:rFonts w:ascii="宋体" w:hAnsi="宋体"/>
                <w:snapToGrid w:val="0"/>
                <w:color w:val="000000"/>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5A89B3B4">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2D42F7BB">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3B8087F5">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1E78A104">
            <w:pPr>
              <w:pStyle w:val="26"/>
              <w:ind w:firstLine="496"/>
              <w:rPr>
                <w:rFonts w:ascii="宋体" w:hAnsi="宋体"/>
                <w:snapToGrid w:val="0"/>
                <w:color w:val="000000"/>
              </w:rPr>
            </w:pPr>
          </w:p>
        </w:tc>
        <w:tc>
          <w:tcPr>
            <w:tcW w:w="981" w:type="pct"/>
            <w:tcBorders>
              <w:top w:val="single" w:color="auto" w:sz="4" w:space="0"/>
              <w:left w:val="single" w:color="auto" w:sz="4" w:space="0"/>
              <w:bottom w:val="single" w:color="auto" w:sz="4" w:space="0"/>
              <w:right w:val="single" w:color="auto" w:sz="4" w:space="0"/>
            </w:tcBorders>
            <w:noWrap w:val="0"/>
            <w:vAlign w:val="center"/>
          </w:tcPr>
          <w:p w14:paraId="1D63B26D">
            <w:pPr>
              <w:pStyle w:val="26"/>
              <w:ind w:firstLine="496"/>
              <w:rPr>
                <w:rFonts w:ascii="宋体" w:hAnsi="宋体"/>
                <w:snapToGrid w:val="0"/>
                <w:color w:val="000000"/>
              </w:rPr>
            </w:pPr>
          </w:p>
        </w:tc>
        <w:tc>
          <w:tcPr>
            <w:tcW w:w="869" w:type="pct"/>
            <w:tcBorders>
              <w:top w:val="single" w:color="auto" w:sz="4" w:space="0"/>
              <w:left w:val="single" w:color="auto" w:sz="4" w:space="0"/>
              <w:bottom w:val="single" w:color="auto" w:sz="4" w:space="0"/>
              <w:right w:val="single" w:color="auto" w:sz="4" w:space="0"/>
            </w:tcBorders>
            <w:noWrap w:val="0"/>
            <w:vAlign w:val="top"/>
          </w:tcPr>
          <w:p w14:paraId="2872B334">
            <w:pPr>
              <w:pStyle w:val="26"/>
              <w:ind w:firstLine="496"/>
              <w:rPr>
                <w:rFonts w:ascii="宋体" w:hAnsi="宋体"/>
                <w:snapToGrid w:val="0"/>
                <w:color w:val="000000"/>
              </w:rPr>
            </w:pPr>
          </w:p>
        </w:tc>
      </w:tr>
      <w:tr w14:paraId="54C3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4FA42AE3">
            <w:pPr>
              <w:pStyle w:val="26"/>
              <w:ind w:firstLine="496"/>
              <w:rPr>
                <w:rFonts w:ascii="宋体" w:hAnsi="宋体"/>
                <w:snapToGrid w:val="0"/>
                <w:color w:val="000000"/>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5B192BF1">
            <w:pPr>
              <w:pStyle w:val="26"/>
              <w:ind w:firstLine="496"/>
              <w:rPr>
                <w:rFonts w:ascii="宋体" w:hAnsi="宋体"/>
                <w:snapToGrid w:val="0"/>
                <w:color w:val="000000"/>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1913B5D8">
            <w:pPr>
              <w:pStyle w:val="26"/>
              <w:ind w:firstLine="496"/>
              <w:rPr>
                <w:rFonts w:ascii="宋体" w:hAnsi="宋体"/>
                <w:snapToGrid w:val="0"/>
                <w:color w:val="000000"/>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40D45E1C">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17C5FBC0">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0CB4CE26">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7C59396C">
            <w:pPr>
              <w:pStyle w:val="26"/>
              <w:ind w:firstLine="496"/>
              <w:rPr>
                <w:rFonts w:ascii="宋体" w:hAnsi="宋体"/>
                <w:snapToGrid w:val="0"/>
                <w:color w:val="000000"/>
              </w:rPr>
            </w:pPr>
          </w:p>
        </w:tc>
        <w:tc>
          <w:tcPr>
            <w:tcW w:w="981" w:type="pct"/>
            <w:tcBorders>
              <w:top w:val="single" w:color="auto" w:sz="4" w:space="0"/>
              <w:left w:val="single" w:color="auto" w:sz="4" w:space="0"/>
              <w:bottom w:val="single" w:color="auto" w:sz="4" w:space="0"/>
              <w:right w:val="single" w:color="auto" w:sz="4" w:space="0"/>
            </w:tcBorders>
            <w:noWrap w:val="0"/>
            <w:vAlign w:val="center"/>
          </w:tcPr>
          <w:p w14:paraId="7FBFDFE8">
            <w:pPr>
              <w:pStyle w:val="26"/>
              <w:ind w:firstLine="496"/>
              <w:rPr>
                <w:rFonts w:ascii="宋体" w:hAnsi="宋体"/>
                <w:snapToGrid w:val="0"/>
                <w:color w:val="000000"/>
              </w:rPr>
            </w:pPr>
          </w:p>
        </w:tc>
        <w:tc>
          <w:tcPr>
            <w:tcW w:w="869" w:type="pct"/>
            <w:tcBorders>
              <w:top w:val="single" w:color="auto" w:sz="4" w:space="0"/>
              <w:left w:val="single" w:color="auto" w:sz="4" w:space="0"/>
              <w:bottom w:val="single" w:color="auto" w:sz="4" w:space="0"/>
              <w:right w:val="single" w:color="auto" w:sz="4" w:space="0"/>
            </w:tcBorders>
            <w:noWrap w:val="0"/>
            <w:vAlign w:val="top"/>
          </w:tcPr>
          <w:p w14:paraId="6C317A30">
            <w:pPr>
              <w:pStyle w:val="26"/>
              <w:ind w:firstLine="496"/>
              <w:rPr>
                <w:rFonts w:ascii="宋体" w:hAnsi="宋体"/>
                <w:snapToGrid w:val="0"/>
                <w:color w:val="000000"/>
              </w:rPr>
            </w:pPr>
          </w:p>
        </w:tc>
      </w:tr>
      <w:tr w14:paraId="38D0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00E3C964">
            <w:pPr>
              <w:pStyle w:val="26"/>
              <w:ind w:firstLine="496"/>
              <w:rPr>
                <w:rFonts w:ascii="宋体" w:hAnsi="宋体"/>
                <w:snapToGrid w:val="0"/>
                <w:color w:val="000000"/>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5718EA20">
            <w:pPr>
              <w:pStyle w:val="26"/>
              <w:ind w:firstLine="496"/>
              <w:rPr>
                <w:rFonts w:ascii="宋体" w:hAnsi="宋体"/>
                <w:snapToGrid w:val="0"/>
                <w:color w:val="000000"/>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548D921B">
            <w:pPr>
              <w:pStyle w:val="26"/>
              <w:ind w:firstLine="496"/>
              <w:rPr>
                <w:rFonts w:ascii="宋体" w:hAnsi="宋体"/>
                <w:snapToGrid w:val="0"/>
                <w:color w:val="000000"/>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77CA419B">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75F8D1B6">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628E0986">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6A43CB46">
            <w:pPr>
              <w:pStyle w:val="26"/>
              <w:ind w:firstLine="496"/>
              <w:rPr>
                <w:rFonts w:ascii="宋体" w:hAnsi="宋体"/>
                <w:snapToGrid w:val="0"/>
                <w:color w:val="000000"/>
              </w:rPr>
            </w:pPr>
          </w:p>
        </w:tc>
        <w:tc>
          <w:tcPr>
            <w:tcW w:w="981" w:type="pct"/>
            <w:tcBorders>
              <w:top w:val="single" w:color="auto" w:sz="4" w:space="0"/>
              <w:left w:val="single" w:color="auto" w:sz="4" w:space="0"/>
              <w:bottom w:val="single" w:color="auto" w:sz="4" w:space="0"/>
              <w:right w:val="single" w:color="auto" w:sz="4" w:space="0"/>
            </w:tcBorders>
            <w:noWrap w:val="0"/>
            <w:vAlign w:val="center"/>
          </w:tcPr>
          <w:p w14:paraId="48F96183">
            <w:pPr>
              <w:pStyle w:val="26"/>
              <w:ind w:firstLine="496"/>
              <w:rPr>
                <w:rFonts w:ascii="宋体" w:hAnsi="宋体"/>
                <w:snapToGrid w:val="0"/>
                <w:color w:val="000000"/>
              </w:rPr>
            </w:pPr>
          </w:p>
        </w:tc>
        <w:tc>
          <w:tcPr>
            <w:tcW w:w="869" w:type="pct"/>
            <w:tcBorders>
              <w:top w:val="single" w:color="auto" w:sz="4" w:space="0"/>
              <w:left w:val="single" w:color="auto" w:sz="4" w:space="0"/>
              <w:bottom w:val="single" w:color="auto" w:sz="4" w:space="0"/>
              <w:right w:val="single" w:color="auto" w:sz="4" w:space="0"/>
            </w:tcBorders>
            <w:noWrap w:val="0"/>
            <w:vAlign w:val="top"/>
          </w:tcPr>
          <w:p w14:paraId="7AC4BF9B">
            <w:pPr>
              <w:pStyle w:val="26"/>
              <w:ind w:firstLine="496"/>
              <w:rPr>
                <w:rFonts w:ascii="宋体" w:hAnsi="宋体"/>
                <w:snapToGrid w:val="0"/>
                <w:color w:val="000000"/>
              </w:rPr>
            </w:pPr>
          </w:p>
        </w:tc>
      </w:tr>
    </w:tbl>
    <w:p w14:paraId="3FCDB558">
      <w:pPr>
        <w:autoSpaceDE w:val="0"/>
        <w:autoSpaceDN w:val="0"/>
        <w:adjustRightInd w:val="0"/>
        <w:ind w:firstLine="420" w:firstLineChars="200"/>
        <w:rPr>
          <w:rFonts w:hint="eastAsia" w:ascii="宋体" w:hAnsi="宋体" w:cs="宋体"/>
          <w:color w:val="000000"/>
          <w:szCs w:val="21"/>
        </w:rPr>
      </w:pPr>
      <w:r>
        <w:rPr>
          <w:rFonts w:hint="eastAsia" w:ascii="宋体" w:hAnsi="宋体" w:cs="宋体"/>
          <w:color w:val="000000"/>
          <w:szCs w:val="21"/>
        </w:rPr>
        <w:t>注：</w:t>
      </w:r>
      <w:r>
        <w:rPr>
          <w:rFonts w:hint="eastAsia"/>
          <w:color w:val="000000"/>
          <w:kern w:val="1"/>
          <w:szCs w:val="21"/>
          <w:lang w:val="en-US" w:eastAsia="zh-CN"/>
        </w:rPr>
        <w:t>需</w:t>
      </w:r>
      <w:r>
        <w:rPr>
          <w:rFonts w:hint="eastAsia"/>
          <w:color w:val="000000"/>
          <w:kern w:val="1"/>
          <w:szCs w:val="21"/>
        </w:rPr>
        <w:t>提</w:t>
      </w:r>
      <w:r>
        <w:rPr>
          <w:rFonts w:hint="eastAsia" w:ascii="宋体" w:hAnsi="宋体" w:cs="宋体"/>
          <w:color w:val="000000"/>
          <w:kern w:val="1"/>
          <w:szCs w:val="21"/>
        </w:rPr>
        <w:t>供</w:t>
      </w:r>
      <w:r>
        <w:rPr>
          <w:rFonts w:hint="eastAsia" w:ascii="宋体" w:hAnsi="宋体" w:cs="宋体"/>
          <w:color w:val="000000"/>
          <w:kern w:val="1"/>
          <w:szCs w:val="21"/>
          <w:lang w:eastAsia="zh-CN"/>
        </w:rPr>
        <w:t>《工程总承包实施方案》</w:t>
      </w:r>
      <w:r>
        <w:rPr>
          <w:rFonts w:hint="eastAsia" w:ascii="宋体" w:hAnsi="宋体" w:cs="宋体"/>
          <w:color w:val="000000"/>
          <w:kern w:val="1"/>
          <w:szCs w:val="21"/>
        </w:rPr>
        <w:t>要求的相关证明材料。</w:t>
      </w:r>
    </w:p>
    <w:p w14:paraId="19E94D47">
      <w:pPr>
        <w:keepNext w:val="0"/>
        <w:keepLines w:val="0"/>
        <w:pageBreakBefore w:val="0"/>
        <w:widowControl w:val="0"/>
        <w:kinsoku/>
        <w:wordWrap/>
        <w:overflowPunct/>
        <w:topLinePunct w:val="0"/>
        <w:autoSpaceDE/>
        <w:autoSpaceDN/>
        <w:bidi w:val="0"/>
        <w:adjustRightInd/>
        <w:snapToGrid/>
        <w:spacing w:before="162" w:beforeLines="50" w:line="360" w:lineRule="auto"/>
        <w:ind w:firstLine="3360" w:firstLineChars="1600"/>
        <w:textAlignment w:val="auto"/>
        <w:rPr>
          <w:rFonts w:hint="eastAsia" w:ascii="宋体" w:hAnsi="宋体" w:cs="宋体"/>
          <w:color w:val="000000"/>
          <w:sz w:val="21"/>
          <w:szCs w:val="21"/>
        </w:rPr>
      </w:pPr>
    </w:p>
    <w:p w14:paraId="7333B8B8">
      <w:pPr>
        <w:keepNext w:val="0"/>
        <w:keepLines w:val="0"/>
        <w:pageBreakBefore w:val="0"/>
        <w:widowControl w:val="0"/>
        <w:kinsoku/>
        <w:wordWrap/>
        <w:overflowPunct/>
        <w:topLinePunct w:val="0"/>
        <w:autoSpaceDE/>
        <w:autoSpaceDN/>
        <w:bidi w:val="0"/>
        <w:adjustRightInd/>
        <w:snapToGrid/>
        <w:spacing w:before="162" w:beforeLines="50" w:line="360" w:lineRule="auto"/>
        <w:ind w:firstLine="3360" w:firstLineChars="1600"/>
        <w:textAlignment w:val="auto"/>
        <w:rPr>
          <w:rFonts w:hint="eastAsia" w:ascii="宋体" w:hAnsi="宋体" w:cs="宋体"/>
          <w:color w:val="000000"/>
          <w:sz w:val="21"/>
          <w:szCs w:val="21"/>
        </w:rPr>
      </w:pPr>
      <w:r>
        <w:rPr>
          <w:rFonts w:hint="eastAsia" w:ascii="宋体" w:hAnsi="宋体" w:cs="宋体"/>
          <w:color w:val="000000"/>
          <w:sz w:val="21"/>
          <w:szCs w:val="21"/>
        </w:rPr>
        <w:t>投标人：    （盖章）</w:t>
      </w:r>
    </w:p>
    <w:p w14:paraId="28E4DDE4">
      <w:pPr>
        <w:spacing w:line="360" w:lineRule="auto"/>
        <w:ind w:firstLine="3360" w:firstLineChars="1600"/>
        <w:rPr>
          <w:rFonts w:hint="eastAsia" w:ascii="宋体" w:hAnsi="宋体" w:cs="宋体"/>
          <w:color w:val="000000"/>
          <w:sz w:val="21"/>
          <w:szCs w:val="21"/>
        </w:rPr>
      </w:pPr>
      <w:r>
        <w:rPr>
          <w:rFonts w:hint="eastAsia" w:ascii="宋体" w:hAnsi="宋体" w:cs="宋体"/>
          <w:color w:val="000000"/>
          <w:sz w:val="21"/>
          <w:szCs w:val="21"/>
        </w:rPr>
        <w:t>日   期：    年    月    日</w:t>
      </w:r>
    </w:p>
    <w:p w14:paraId="451913BE">
      <w:pPr>
        <w:keepNext w:val="0"/>
        <w:keepLines w:val="0"/>
        <w:pageBreakBefore w:val="0"/>
        <w:widowControl w:val="0"/>
        <w:kinsoku/>
        <w:wordWrap w:val="0"/>
        <w:overflowPunct/>
        <w:topLinePunct/>
        <w:autoSpaceDE/>
        <w:autoSpaceDN/>
        <w:bidi w:val="0"/>
        <w:adjustRightInd/>
        <w:snapToGrid/>
        <w:spacing w:before="162" w:beforeLines="50"/>
        <w:textAlignment w:val="auto"/>
        <w:rPr>
          <w:rFonts w:hint="eastAsia" w:ascii="宋体" w:hAnsi="宋体" w:cs="宋体"/>
          <w:b/>
          <w:bCs/>
          <w:color w:val="000000"/>
        </w:rPr>
      </w:pPr>
      <w:r>
        <w:rPr>
          <w:rFonts w:hint="eastAsia" w:ascii="宋体" w:hAnsi="宋体" w:cs="宋体"/>
          <w:b/>
          <w:color w:val="000000"/>
          <w:szCs w:val="21"/>
        </w:rPr>
        <w:t>注：联合体投标的，“投标人”一栏需书写所有联合体成员的单位全称，可由</w:t>
      </w:r>
      <w:r>
        <w:rPr>
          <w:rFonts w:hint="eastAsia" w:ascii="宋体" w:hAnsi="宋体" w:cs="宋体"/>
          <w:b/>
          <w:color w:val="000000"/>
          <w:szCs w:val="21"/>
          <w:lang w:eastAsia="zh-CN"/>
        </w:rPr>
        <w:t>牵头</w:t>
      </w:r>
      <w:r>
        <w:rPr>
          <w:rFonts w:hint="eastAsia" w:ascii="宋体" w:hAnsi="宋体" w:cs="宋体"/>
          <w:b/>
          <w:color w:val="000000"/>
          <w:szCs w:val="21"/>
          <w:lang w:val="en-US" w:eastAsia="zh-CN"/>
        </w:rPr>
        <w:t>人</w:t>
      </w:r>
      <w:r>
        <w:rPr>
          <w:rFonts w:hint="eastAsia" w:ascii="宋体" w:hAnsi="宋体" w:cs="宋体"/>
          <w:b/>
          <w:color w:val="000000"/>
          <w:szCs w:val="21"/>
        </w:rPr>
        <w:t>签署、盖章。</w:t>
      </w:r>
    </w:p>
    <w:p w14:paraId="61936068">
      <w:pPr>
        <w:pStyle w:val="15"/>
        <w:ind w:firstLine="400"/>
        <w:rPr>
          <w:rFonts w:hint="eastAsia" w:ascii="宋体" w:hAnsi="宋体" w:cs="宋体"/>
          <w:color w:val="000000"/>
          <w:szCs w:val="21"/>
        </w:rPr>
        <w:sectPr>
          <w:footerReference r:id="rId12" w:type="default"/>
          <w:pgSz w:w="11905" w:h="16838"/>
          <w:pgMar w:top="1417" w:right="1134" w:bottom="1417" w:left="1134" w:header="851" w:footer="992" w:gutter="0"/>
          <w:pgBorders>
            <w:top w:val="none" w:sz="0" w:space="0"/>
            <w:left w:val="none" w:sz="0" w:space="0"/>
            <w:bottom w:val="none" w:sz="0" w:space="0"/>
            <w:right w:val="none" w:sz="0" w:space="0"/>
          </w:pgBorders>
          <w:pgNumType w:fmt="decimal"/>
          <w:cols w:space="720" w:num="1"/>
          <w:docGrid w:type="lines" w:linePitch="321" w:charSpace="0"/>
        </w:sectPr>
      </w:pPr>
    </w:p>
    <w:p w14:paraId="56E47643">
      <w:pPr>
        <w:autoSpaceDE w:val="0"/>
        <w:autoSpaceDN w:val="0"/>
        <w:adjustRightInd w:val="0"/>
        <w:spacing w:line="360" w:lineRule="auto"/>
        <w:ind w:firstLine="422" w:firstLineChars="200"/>
        <w:rPr>
          <w:rFonts w:hint="eastAsia" w:ascii="宋体" w:hAnsi="宋体" w:eastAsia="宋体" w:cs="宋体"/>
          <w:b/>
          <w:bCs/>
          <w:color w:val="000000"/>
          <w:kern w:val="1"/>
          <w:sz w:val="21"/>
          <w:szCs w:val="21"/>
          <w:lang w:val="zh-CN" w:eastAsia="zh-CN" w:bidi="ar-SA"/>
        </w:rPr>
      </w:pPr>
      <w:r>
        <w:rPr>
          <w:rFonts w:hint="eastAsia" w:ascii="宋体" w:hAnsi="宋体" w:eastAsia="宋体" w:cs="宋体"/>
          <w:b/>
          <w:bCs/>
          <w:color w:val="000000"/>
          <w:kern w:val="1"/>
          <w:sz w:val="21"/>
          <w:szCs w:val="21"/>
          <w:lang w:val="zh-CN" w:eastAsia="zh-CN" w:bidi="ar-SA"/>
        </w:rPr>
        <w:t>格式</w:t>
      </w:r>
      <w:r>
        <w:rPr>
          <w:rFonts w:hint="eastAsia" w:ascii="宋体" w:hAnsi="宋体" w:cs="宋体"/>
          <w:b/>
          <w:bCs/>
          <w:color w:val="000000"/>
          <w:kern w:val="1"/>
          <w:sz w:val="21"/>
          <w:szCs w:val="21"/>
          <w:lang w:val="en-US" w:eastAsia="zh-CN" w:bidi="ar-SA"/>
        </w:rPr>
        <w:t>7</w:t>
      </w:r>
      <w:r>
        <w:rPr>
          <w:rFonts w:hint="eastAsia" w:ascii="宋体" w:hAnsi="宋体" w:eastAsia="宋体" w:cs="宋体"/>
          <w:b/>
          <w:bCs/>
          <w:color w:val="000000"/>
          <w:kern w:val="1"/>
          <w:sz w:val="21"/>
          <w:szCs w:val="21"/>
          <w:lang w:val="zh-CN" w:eastAsia="zh-CN" w:bidi="ar-SA"/>
        </w:rPr>
        <w:t>：（本格式仅供参考，投标人可自行编制或扩展）</w:t>
      </w:r>
    </w:p>
    <w:p w14:paraId="22535DEA">
      <w:pPr>
        <w:keepNext w:val="0"/>
        <w:keepLines w:val="0"/>
        <w:pageBreakBefore w:val="0"/>
        <w:widowControl/>
        <w:kinsoku/>
        <w:wordWrap/>
        <w:overflowPunct/>
        <w:topLinePunct w:val="0"/>
        <w:autoSpaceDE/>
        <w:autoSpaceDN/>
        <w:bidi w:val="0"/>
        <w:adjustRightInd/>
        <w:snapToGrid/>
        <w:spacing w:before="313" w:beforeLines="100" w:after="313" w:afterLines="100" w:line="360" w:lineRule="auto"/>
        <w:ind w:right="0"/>
        <w:jc w:val="center"/>
        <w:textAlignment w:val="auto"/>
        <w:rPr>
          <w:rFonts w:hint="eastAsia" w:ascii="宋体" w:hAnsi="宋体" w:eastAsia="宋体" w:cs="宋体"/>
          <w:b/>
          <w:bCs/>
          <w:color w:val="000000"/>
          <w:kern w:val="1"/>
          <w:sz w:val="44"/>
          <w:szCs w:val="44"/>
          <w:lang w:val="zh-CN" w:eastAsia="zh-CN"/>
        </w:rPr>
      </w:pPr>
      <w:r>
        <w:rPr>
          <w:rFonts w:hint="eastAsia" w:ascii="宋体" w:hAnsi="宋体" w:eastAsia="宋体" w:cs="宋体"/>
          <w:b/>
          <w:bCs/>
          <w:color w:val="000000"/>
          <w:kern w:val="1"/>
          <w:sz w:val="44"/>
          <w:szCs w:val="44"/>
          <w:lang w:val="zh-CN" w:eastAsia="zh-CN"/>
        </w:rPr>
        <w:t>类似</w:t>
      </w:r>
      <w:r>
        <w:rPr>
          <w:rFonts w:hint="eastAsia" w:ascii="宋体" w:hAnsi="宋体" w:cs="宋体"/>
          <w:b/>
          <w:bCs/>
          <w:color w:val="000000"/>
          <w:kern w:val="1"/>
          <w:sz w:val="44"/>
          <w:szCs w:val="44"/>
          <w:lang w:val="en-US" w:eastAsia="zh-CN"/>
        </w:rPr>
        <w:t>项目</w:t>
      </w:r>
      <w:r>
        <w:rPr>
          <w:rFonts w:hint="eastAsia" w:ascii="宋体" w:hAnsi="宋体" w:eastAsia="宋体" w:cs="宋体"/>
          <w:b/>
          <w:bCs/>
          <w:color w:val="000000"/>
          <w:kern w:val="1"/>
          <w:sz w:val="44"/>
          <w:szCs w:val="44"/>
          <w:lang w:val="zh-CN" w:eastAsia="zh-CN"/>
        </w:rPr>
        <w:t>业绩表</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1"/>
        <w:gridCol w:w="2246"/>
        <w:gridCol w:w="2140"/>
        <w:gridCol w:w="2031"/>
      </w:tblGrid>
      <w:tr w14:paraId="7A6A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2961" w:type="dxa"/>
            <w:noWrap w:val="0"/>
            <w:vAlign w:val="center"/>
          </w:tcPr>
          <w:p w14:paraId="0D9C20A3">
            <w:pPr>
              <w:pStyle w:val="25"/>
              <w:jc w:val="both"/>
              <w:rPr>
                <w:rFonts w:cs="宋体"/>
                <w:color w:val="000000"/>
              </w:rPr>
            </w:pPr>
            <w:r>
              <w:rPr>
                <w:rFonts w:hint="eastAsia" w:cs="宋体"/>
                <w:color w:val="000000"/>
              </w:rPr>
              <w:t>序号</w:t>
            </w:r>
          </w:p>
        </w:tc>
        <w:tc>
          <w:tcPr>
            <w:tcW w:w="2246" w:type="dxa"/>
            <w:noWrap w:val="0"/>
            <w:vAlign w:val="center"/>
          </w:tcPr>
          <w:p w14:paraId="35E6B62F">
            <w:pPr>
              <w:pStyle w:val="25"/>
              <w:jc w:val="center"/>
              <w:rPr>
                <w:rFonts w:cs="宋体"/>
                <w:color w:val="000000"/>
              </w:rPr>
            </w:pPr>
            <w:r>
              <w:rPr>
                <w:rFonts w:hint="eastAsia" w:cs="宋体"/>
                <w:color w:val="000000"/>
              </w:rPr>
              <w:t>1</w:t>
            </w:r>
          </w:p>
        </w:tc>
        <w:tc>
          <w:tcPr>
            <w:tcW w:w="2140" w:type="dxa"/>
            <w:noWrap w:val="0"/>
            <w:vAlign w:val="center"/>
          </w:tcPr>
          <w:p w14:paraId="38581534">
            <w:pPr>
              <w:pStyle w:val="25"/>
              <w:jc w:val="center"/>
              <w:rPr>
                <w:rFonts w:cs="宋体"/>
                <w:color w:val="000000"/>
              </w:rPr>
            </w:pPr>
            <w:r>
              <w:rPr>
                <w:rFonts w:hint="eastAsia" w:cs="宋体"/>
                <w:color w:val="000000"/>
              </w:rPr>
              <w:t>2</w:t>
            </w:r>
          </w:p>
        </w:tc>
        <w:tc>
          <w:tcPr>
            <w:tcW w:w="2031" w:type="dxa"/>
            <w:noWrap w:val="0"/>
            <w:vAlign w:val="center"/>
          </w:tcPr>
          <w:p w14:paraId="1F308C02">
            <w:pPr>
              <w:pStyle w:val="25"/>
              <w:jc w:val="center"/>
              <w:rPr>
                <w:rFonts w:cs="宋体"/>
                <w:color w:val="000000"/>
              </w:rPr>
            </w:pPr>
            <w:r>
              <w:rPr>
                <w:rFonts w:hint="eastAsia" w:cs="宋体"/>
                <w:color w:val="000000"/>
              </w:rPr>
              <w:t>……</w:t>
            </w:r>
          </w:p>
        </w:tc>
      </w:tr>
      <w:tr w14:paraId="3655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961" w:type="dxa"/>
            <w:noWrap w:val="0"/>
            <w:vAlign w:val="center"/>
          </w:tcPr>
          <w:p w14:paraId="0186032B">
            <w:pPr>
              <w:pStyle w:val="25"/>
              <w:jc w:val="both"/>
              <w:rPr>
                <w:rFonts w:cs="宋体"/>
                <w:color w:val="000000"/>
              </w:rPr>
            </w:pPr>
            <w:r>
              <w:rPr>
                <w:rFonts w:hint="eastAsia" w:cs="宋体"/>
                <w:color w:val="000000"/>
              </w:rPr>
              <w:t>项目名称</w:t>
            </w:r>
          </w:p>
        </w:tc>
        <w:tc>
          <w:tcPr>
            <w:tcW w:w="2246" w:type="dxa"/>
            <w:noWrap w:val="0"/>
            <w:vAlign w:val="center"/>
          </w:tcPr>
          <w:p w14:paraId="5C689B55">
            <w:pPr>
              <w:pStyle w:val="25"/>
              <w:jc w:val="center"/>
              <w:rPr>
                <w:rFonts w:cs="宋体"/>
                <w:color w:val="000000"/>
              </w:rPr>
            </w:pPr>
          </w:p>
        </w:tc>
        <w:tc>
          <w:tcPr>
            <w:tcW w:w="2140" w:type="dxa"/>
            <w:noWrap w:val="0"/>
            <w:vAlign w:val="center"/>
          </w:tcPr>
          <w:p w14:paraId="39171A7F">
            <w:pPr>
              <w:pStyle w:val="25"/>
              <w:jc w:val="center"/>
              <w:rPr>
                <w:rFonts w:cs="宋体"/>
                <w:color w:val="000000"/>
              </w:rPr>
            </w:pPr>
          </w:p>
        </w:tc>
        <w:tc>
          <w:tcPr>
            <w:tcW w:w="2031" w:type="dxa"/>
            <w:noWrap w:val="0"/>
            <w:vAlign w:val="center"/>
          </w:tcPr>
          <w:p w14:paraId="052FB44B">
            <w:pPr>
              <w:pStyle w:val="25"/>
              <w:jc w:val="center"/>
              <w:rPr>
                <w:rFonts w:cs="宋体"/>
                <w:color w:val="000000"/>
              </w:rPr>
            </w:pPr>
          </w:p>
        </w:tc>
      </w:tr>
      <w:tr w14:paraId="2A97E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961" w:type="dxa"/>
            <w:noWrap w:val="0"/>
            <w:vAlign w:val="center"/>
          </w:tcPr>
          <w:p w14:paraId="16C374D0">
            <w:pPr>
              <w:pStyle w:val="25"/>
              <w:jc w:val="both"/>
              <w:rPr>
                <w:rFonts w:cs="宋体"/>
                <w:color w:val="000000"/>
              </w:rPr>
            </w:pPr>
            <w:r>
              <w:rPr>
                <w:rFonts w:hint="eastAsia" w:cs="宋体"/>
                <w:color w:val="000000"/>
              </w:rPr>
              <w:t>工程规模</w:t>
            </w:r>
          </w:p>
        </w:tc>
        <w:tc>
          <w:tcPr>
            <w:tcW w:w="2246" w:type="dxa"/>
            <w:noWrap w:val="0"/>
            <w:vAlign w:val="center"/>
          </w:tcPr>
          <w:p w14:paraId="2F8F3C07">
            <w:pPr>
              <w:pStyle w:val="25"/>
              <w:jc w:val="center"/>
              <w:rPr>
                <w:rFonts w:cs="宋体"/>
                <w:color w:val="000000"/>
              </w:rPr>
            </w:pPr>
          </w:p>
        </w:tc>
        <w:tc>
          <w:tcPr>
            <w:tcW w:w="2140" w:type="dxa"/>
            <w:noWrap w:val="0"/>
            <w:vAlign w:val="center"/>
          </w:tcPr>
          <w:p w14:paraId="5B77DB3C">
            <w:pPr>
              <w:pStyle w:val="25"/>
              <w:jc w:val="center"/>
              <w:rPr>
                <w:rFonts w:cs="宋体"/>
                <w:color w:val="000000"/>
              </w:rPr>
            </w:pPr>
          </w:p>
        </w:tc>
        <w:tc>
          <w:tcPr>
            <w:tcW w:w="2031" w:type="dxa"/>
            <w:noWrap w:val="0"/>
            <w:vAlign w:val="center"/>
          </w:tcPr>
          <w:p w14:paraId="5085143D">
            <w:pPr>
              <w:pStyle w:val="25"/>
              <w:jc w:val="center"/>
              <w:rPr>
                <w:rFonts w:cs="宋体"/>
                <w:color w:val="000000"/>
              </w:rPr>
            </w:pPr>
          </w:p>
        </w:tc>
      </w:tr>
      <w:tr w14:paraId="3972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961" w:type="dxa"/>
            <w:noWrap w:val="0"/>
            <w:vAlign w:val="center"/>
          </w:tcPr>
          <w:p w14:paraId="443C3C8C">
            <w:pPr>
              <w:pStyle w:val="25"/>
              <w:jc w:val="both"/>
              <w:rPr>
                <w:rFonts w:cs="宋体"/>
                <w:color w:val="000000"/>
              </w:rPr>
            </w:pPr>
            <w:r>
              <w:rPr>
                <w:rFonts w:hint="eastAsia" w:cs="宋体"/>
                <w:color w:val="000000"/>
              </w:rPr>
              <w:t>合同金额</w:t>
            </w:r>
            <w:r>
              <w:rPr>
                <w:rFonts w:hint="eastAsia" w:cs="宋体"/>
                <w:color w:val="000000"/>
                <w:lang w:val="en-US" w:eastAsia="zh-CN"/>
              </w:rPr>
              <w:t>/建安工程费金额</w:t>
            </w:r>
            <w:r>
              <w:rPr>
                <w:rFonts w:hint="eastAsia" w:cs="宋体"/>
                <w:color w:val="000000"/>
              </w:rPr>
              <w:t>（万元）</w:t>
            </w:r>
          </w:p>
        </w:tc>
        <w:tc>
          <w:tcPr>
            <w:tcW w:w="2246" w:type="dxa"/>
            <w:noWrap w:val="0"/>
            <w:vAlign w:val="center"/>
          </w:tcPr>
          <w:p w14:paraId="41333B54">
            <w:pPr>
              <w:pStyle w:val="25"/>
              <w:jc w:val="center"/>
              <w:rPr>
                <w:rFonts w:cs="宋体"/>
                <w:color w:val="000000"/>
              </w:rPr>
            </w:pPr>
          </w:p>
        </w:tc>
        <w:tc>
          <w:tcPr>
            <w:tcW w:w="2140" w:type="dxa"/>
            <w:noWrap w:val="0"/>
            <w:vAlign w:val="center"/>
          </w:tcPr>
          <w:p w14:paraId="32019D14">
            <w:pPr>
              <w:pStyle w:val="25"/>
              <w:jc w:val="center"/>
              <w:rPr>
                <w:rFonts w:cs="宋体"/>
                <w:color w:val="000000"/>
              </w:rPr>
            </w:pPr>
          </w:p>
        </w:tc>
        <w:tc>
          <w:tcPr>
            <w:tcW w:w="2031" w:type="dxa"/>
            <w:noWrap w:val="0"/>
            <w:vAlign w:val="center"/>
          </w:tcPr>
          <w:p w14:paraId="249316E8">
            <w:pPr>
              <w:pStyle w:val="25"/>
              <w:jc w:val="center"/>
              <w:rPr>
                <w:rFonts w:cs="宋体"/>
                <w:color w:val="000000"/>
              </w:rPr>
            </w:pPr>
          </w:p>
        </w:tc>
      </w:tr>
      <w:tr w14:paraId="434A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961" w:type="dxa"/>
            <w:noWrap w:val="0"/>
            <w:vAlign w:val="center"/>
          </w:tcPr>
          <w:p w14:paraId="53CA316B">
            <w:pPr>
              <w:pStyle w:val="25"/>
              <w:jc w:val="both"/>
              <w:rPr>
                <w:rFonts w:cs="宋体"/>
                <w:color w:val="000000"/>
              </w:rPr>
            </w:pPr>
            <w:r>
              <w:rPr>
                <w:rFonts w:cs="宋体"/>
                <w:color w:val="000000"/>
              </w:rPr>
              <w:t>……</w:t>
            </w:r>
            <w:r>
              <w:rPr>
                <w:rFonts w:hint="eastAsia" w:cs="宋体"/>
                <w:color w:val="000000"/>
              </w:rPr>
              <w:t>(投标人可自行增加评审相关内容)</w:t>
            </w:r>
          </w:p>
        </w:tc>
        <w:tc>
          <w:tcPr>
            <w:tcW w:w="2246" w:type="dxa"/>
            <w:noWrap w:val="0"/>
            <w:vAlign w:val="center"/>
          </w:tcPr>
          <w:p w14:paraId="0BE05864">
            <w:pPr>
              <w:pStyle w:val="25"/>
              <w:jc w:val="center"/>
              <w:rPr>
                <w:rFonts w:cs="宋体"/>
                <w:color w:val="000000"/>
              </w:rPr>
            </w:pPr>
          </w:p>
        </w:tc>
        <w:tc>
          <w:tcPr>
            <w:tcW w:w="2140" w:type="dxa"/>
            <w:noWrap w:val="0"/>
            <w:vAlign w:val="center"/>
          </w:tcPr>
          <w:p w14:paraId="284C329C">
            <w:pPr>
              <w:pStyle w:val="25"/>
              <w:jc w:val="center"/>
              <w:rPr>
                <w:rFonts w:cs="宋体"/>
                <w:color w:val="000000"/>
              </w:rPr>
            </w:pPr>
          </w:p>
        </w:tc>
        <w:tc>
          <w:tcPr>
            <w:tcW w:w="2031" w:type="dxa"/>
            <w:noWrap w:val="0"/>
            <w:vAlign w:val="center"/>
          </w:tcPr>
          <w:p w14:paraId="4D33A6C0">
            <w:pPr>
              <w:pStyle w:val="25"/>
              <w:jc w:val="center"/>
              <w:rPr>
                <w:rFonts w:cs="宋体"/>
                <w:color w:val="000000"/>
              </w:rPr>
            </w:pPr>
          </w:p>
        </w:tc>
      </w:tr>
    </w:tbl>
    <w:p w14:paraId="20C01B73">
      <w:pPr>
        <w:pStyle w:val="27"/>
        <w:keepNext w:val="0"/>
        <w:keepLines w:val="0"/>
        <w:pageBreakBefore w:val="0"/>
        <w:widowControl w:val="0"/>
        <w:tabs>
          <w:tab w:val="left" w:pos="6398"/>
        </w:tabs>
        <w:kinsoku/>
        <w:wordWrap/>
        <w:overflowPunct/>
        <w:topLinePunct w:val="0"/>
        <w:autoSpaceDE/>
        <w:autoSpaceDN/>
        <w:bidi w:val="0"/>
        <w:adjustRightInd/>
        <w:snapToGrid/>
        <w:jc w:val="left"/>
        <w:textAlignment w:val="auto"/>
        <w:rPr>
          <w:rFonts w:hint="eastAsia" w:ascii="宋体" w:hAnsi="宋体" w:eastAsia="宋体" w:cs="宋体"/>
          <w:color w:val="000000"/>
          <w:kern w:val="1"/>
          <w:sz w:val="21"/>
          <w:szCs w:val="21"/>
          <w:lang w:val="zh-CN"/>
        </w:rPr>
      </w:pPr>
      <w:r>
        <w:rPr>
          <w:rFonts w:hint="eastAsia" w:ascii="宋体" w:hAnsi="宋体" w:eastAsia="宋体" w:cs="宋体"/>
          <w:color w:val="000000"/>
          <w:kern w:val="1"/>
          <w:sz w:val="21"/>
          <w:szCs w:val="21"/>
          <w:lang w:val="zh-CN"/>
        </w:rPr>
        <w:t>注：</w:t>
      </w:r>
    </w:p>
    <w:p w14:paraId="63DF5C8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kern w:val="1"/>
          <w:sz w:val="21"/>
          <w:szCs w:val="21"/>
        </w:rPr>
      </w:pPr>
      <w:r>
        <w:rPr>
          <w:rFonts w:hint="eastAsia" w:ascii="宋体" w:hAnsi="宋体" w:eastAsia="宋体" w:cs="宋体"/>
          <w:color w:val="000000"/>
          <w:kern w:val="1"/>
          <w:sz w:val="21"/>
          <w:szCs w:val="21"/>
          <w:lang w:val="zh-CN"/>
        </w:rPr>
        <w:t>1、</w:t>
      </w:r>
      <w:r>
        <w:rPr>
          <w:rFonts w:hint="eastAsia" w:ascii="宋体" w:hAnsi="宋体" w:eastAsia="宋体" w:cs="宋体"/>
          <w:color w:val="000000"/>
          <w:kern w:val="1"/>
          <w:sz w:val="21"/>
          <w:szCs w:val="21"/>
          <w:lang w:val="en-US" w:eastAsia="zh-CN"/>
        </w:rPr>
        <w:t>需</w:t>
      </w:r>
      <w:r>
        <w:rPr>
          <w:rFonts w:hint="eastAsia" w:ascii="宋体" w:hAnsi="宋体" w:eastAsia="宋体" w:cs="宋体"/>
          <w:color w:val="000000"/>
          <w:kern w:val="1"/>
          <w:sz w:val="21"/>
          <w:szCs w:val="21"/>
        </w:rPr>
        <w:t>提供《工程总承包实施方案》要求的相关证明材料。</w:t>
      </w:r>
    </w:p>
    <w:p w14:paraId="1B45F02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kern w:val="1"/>
          <w:sz w:val="21"/>
          <w:szCs w:val="21"/>
        </w:rPr>
      </w:pPr>
      <w:r>
        <w:rPr>
          <w:rFonts w:hint="eastAsia" w:ascii="宋体" w:hAnsi="宋体" w:eastAsia="宋体" w:cs="宋体"/>
          <w:color w:val="000000"/>
          <w:kern w:val="1"/>
          <w:sz w:val="21"/>
          <w:szCs w:val="21"/>
        </w:rPr>
        <w:t>2</w:t>
      </w:r>
      <w:r>
        <w:rPr>
          <w:rFonts w:hint="eastAsia" w:ascii="宋体" w:hAnsi="宋体" w:eastAsia="宋体" w:cs="宋体"/>
          <w:color w:val="000000"/>
          <w:kern w:val="1"/>
          <w:sz w:val="21"/>
          <w:szCs w:val="21"/>
          <w:lang w:val="zh-CN"/>
        </w:rPr>
        <w:t>、施工、设计的业绩（</w:t>
      </w:r>
      <w:r>
        <w:rPr>
          <w:rFonts w:hint="eastAsia" w:ascii="宋体" w:hAnsi="宋体" w:eastAsia="宋体" w:cs="宋体"/>
          <w:color w:val="000000"/>
          <w:kern w:val="1"/>
          <w:sz w:val="21"/>
          <w:szCs w:val="21"/>
        </w:rPr>
        <w:t>如有</w:t>
      </w:r>
      <w:r>
        <w:rPr>
          <w:rFonts w:hint="eastAsia" w:ascii="宋体" w:hAnsi="宋体" w:eastAsia="宋体" w:cs="宋体"/>
          <w:color w:val="000000"/>
          <w:kern w:val="1"/>
          <w:sz w:val="21"/>
          <w:szCs w:val="21"/>
          <w:lang w:val="zh-CN"/>
        </w:rPr>
        <w:t>）需各自独立一个表格。</w:t>
      </w:r>
    </w:p>
    <w:p w14:paraId="32ACAF71">
      <w:pPr>
        <w:tabs>
          <w:tab w:val="left" w:pos="7655"/>
        </w:tabs>
        <w:ind w:right="492"/>
        <w:jc w:val="center"/>
        <w:rPr>
          <w:rFonts w:ascii="宋体" w:hAnsi="宋体" w:cs="宋体"/>
          <w:color w:val="000000"/>
          <w:spacing w:val="18"/>
          <w:kern w:val="1"/>
          <w:sz w:val="24"/>
          <w:lang w:val="zh-CN"/>
        </w:rPr>
      </w:pPr>
    </w:p>
    <w:p w14:paraId="687E3B4D">
      <w:pPr>
        <w:keepNext w:val="0"/>
        <w:keepLines w:val="0"/>
        <w:pageBreakBefore w:val="0"/>
        <w:widowControl w:val="0"/>
        <w:kinsoku/>
        <w:wordWrap/>
        <w:overflowPunct/>
        <w:topLinePunct w:val="0"/>
        <w:autoSpaceDE/>
        <w:autoSpaceDN/>
        <w:bidi w:val="0"/>
        <w:adjustRightInd/>
        <w:snapToGrid/>
        <w:spacing w:before="162" w:beforeLines="50" w:line="360" w:lineRule="auto"/>
        <w:ind w:firstLine="3360" w:firstLineChars="1600"/>
        <w:textAlignment w:val="auto"/>
        <w:rPr>
          <w:rFonts w:hint="eastAsia" w:ascii="宋体" w:hAnsi="宋体" w:cs="宋体"/>
          <w:color w:val="000000"/>
          <w:sz w:val="21"/>
          <w:szCs w:val="21"/>
        </w:rPr>
      </w:pPr>
      <w:r>
        <w:rPr>
          <w:rFonts w:hint="eastAsia" w:ascii="宋体" w:hAnsi="宋体" w:cs="宋体"/>
          <w:color w:val="000000"/>
          <w:sz w:val="21"/>
          <w:szCs w:val="21"/>
        </w:rPr>
        <w:t>投标人：    （盖章）</w:t>
      </w:r>
    </w:p>
    <w:p w14:paraId="5B5856DE">
      <w:pPr>
        <w:spacing w:line="360" w:lineRule="auto"/>
        <w:ind w:firstLine="3360" w:firstLineChars="1600"/>
        <w:rPr>
          <w:rFonts w:hint="eastAsia" w:ascii="宋体" w:hAnsi="宋体" w:cs="宋体"/>
          <w:color w:val="000000"/>
          <w:sz w:val="21"/>
          <w:szCs w:val="21"/>
        </w:rPr>
      </w:pPr>
      <w:r>
        <w:rPr>
          <w:rFonts w:hint="eastAsia" w:ascii="宋体" w:hAnsi="宋体" w:cs="宋体"/>
          <w:color w:val="000000"/>
          <w:sz w:val="21"/>
          <w:szCs w:val="21"/>
        </w:rPr>
        <w:t>日   期：    年    月    日</w:t>
      </w:r>
    </w:p>
    <w:p w14:paraId="1DC03D43">
      <w:pPr>
        <w:keepNext w:val="0"/>
        <w:keepLines w:val="0"/>
        <w:pageBreakBefore w:val="0"/>
        <w:widowControl w:val="0"/>
        <w:kinsoku/>
        <w:wordWrap w:val="0"/>
        <w:overflowPunct/>
        <w:topLinePunct/>
        <w:autoSpaceDE/>
        <w:autoSpaceDN/>
        <w:bidi w:val="0"/>
        <w:adjustRightInd/>
        <w:snapToGrid/>
        <w:spacing w:before="162" w:beforeLines="50"/>
        <w:textAlignment w:val="auto"/>
        <w:rPr>
          <w:rFonts w:hint="eastAsia" w:ascii="宋体" w:hAnsi="宋体" w:cs="宋体"/>
          <w:b/>
          <w:bCs/>
          <w:color w:val="000000"/>
        </w:rPr>
      </w:pPr>
      <w:r>
        <w:rPr>
          <w:rFonts w:hint="eastAsia" w:ascii="宋体" w:hAnsi="宋体" w:cs="宋体"/>
          <w:b/>
          <w:color w:val="000000"/>
          <w:szCs w:val="21"/>
        </w:rPr>
        <w:t>注：联合体投标的，“投标人”一栏需书写所有联合体成员的单位全称，可由</w:t>
      </w:r>
      <w:r>
        <w:rPr>
          <w:rFonts w:hint="eastAsia" w:ascii="宋体" w:hAnsi="宋体" w:cs="宋体"/>
          <w:b/>
          <w:color w:val="000000"/>
          <w:szCs w:val="21"/>
          <w:lang w:eastAsia="zh-CN"/>
        </w:rPr>
        <w:t>牵头</w:t>
      </w:r>
      <w:r>
        <w:rPr>
          <w:rFonts w:hint="eastAsia" w:ascii="宋体" w:hAnsi="宋体" w:cs="宋体"/>
          <w:b/>
          <w:color w:val="000000"/>
          <w:szCs w:val="21"/>
          <w:lang w:val="en-US" w:eastAsia="zh-CN"/>
        </w:rPr>
        <w:t>人</w:t>
      </w:r>
      <w:r>
        <w:rPr>
          <w:rFonts w:hint="eastAsia" w:ascii="宋体" w:hAnsi="宋体" w:cs="宋体"/>
          <w:b/>
          <w:color w:val="000000"/>
          <w:szCs w:val="21"/>
        </w:rPr>
        <w:t>签署、盖章。</w:t>
      </w:r>
    </w:p>
    <w:p w14:paraId="6C3C7FB1">
      <w:pPr>
        <w:spacing w:line="360" w:lineRule="auto"/>
        <w:rPr>
          <w:rFonts w:ascii="宋体" w:hAnsi="宋体" w:cs="宋体"/>
          <w:b/>
          <w:color w:val="000000"/>
          <w:kern w:val="1"/>
          <w:sz w:val="24"/>
          <w:lang w:val="zh-CN"/>
        </w:rPr>
      </w:pPr>
    </w:p>
    <w:p w14:paraId="73E851A8">
      <w:pPr>
        <w:autoSpaceDE w:val="0"/>
        <w:autoSpaceDN w:val="0"/>
        <w:adjustRightInd w:val="0"/>
        <w:spacing w:line="360" w:lineRule="auto"/>
        <w:rPr>
          <w:rFonts w:ascii="宋体" w:hAnsi="宋体" w:cs="宋体"/>
          <w:b/>
          <w:bCs/>
          <w:sz w:val="32"/>
          <w:szCs w:val="32"/>
        </w:rPr>
      </w:pPr>
      <w:r>
        <w:rPr>
          <w:color w:val="000000"/>
          <w:lang w:val="zh-CN"/>
        </w:rPr>
        <w:br w:type="page"/>
      </w:r>
      <w:bookmarkStart w:id="533" w:name="_Toc13315"/>
      <w:r>
        <w:rPr>
          <w:rFonts w:hint="eastAsia" w:ascii="宋体" w:hAnsi="宋体" w:eastAsia="宋体" w:cs="宋体"/>
          <w:b/>
          <w:bCs/>
          <w:color w:val="000000"/>
          <w:kern w:val="1"/>
          <w:sz w:val="21"/>
          <w:szCs w:val="21"/>
          <w:lang w:val="zh-CN" w:eastAsia="zh-CN" w:bidi="ar-SA"/>
        </w:rPr>
        <w:t>格式</w:t>
      </w:r>
      <w:r>
        <w:rPr>
          <w:rFonts w:hint="eastAsia" w:ascii="宋体" w:hAnsi="宋体" w:cs="宋体"/>
          <w:b/>
          <w:bCs/>
          <w:color w:val="000000"/>
          <w:kern w:val="1"/>
          <w:sz w:val="21"/>
          <w:szCs w:val="21"/>
          <w:lang w:val="en-US" w:eastAsia="zh-CN" w:bidi="ar-SA"/>
        </w:rPr>
        <w:t>8</w:t>
      </w:r>
      <w:r>
        <w:rPr>
          <w:rFonts w:hint="eastAsia" w:ascii="宋体" w:hAnsi="宋体" w:eastAsia="宋体" w:cs="宋体"/>
          <w:b/>
          <w:bCs/>
          <w:color w:val="000000"/>
          <w:kern w:val="1"/>
          <w:sz w:val="21"/>
          <w:szCs w:val="21"/>
          <w:lang w:val="zh-CN" w:eastAsia="zh-CN" w:bidi="ar-SA"/>
        </w:rPr>
        <w:t>：（本格式仅供参考，投标人可自行编制或扩展）</w:t>
      </w:r>
    </w:p>
    <w:p w14:paraId="6DC37A77">
      <w:pPr>
        <w:keepNext w:val="0"/>
        <w:keepLines w:val="0"/>
        <w:pageBreakBefore w:val="0"/>
        <w:widowControl/>
        <w:kinsoku/>
        <w:wordWrap/>
        <w:overflowPunct/>
        <w:topLinePunct w:val="0"/>
        <w:autoSpaceDE/>
        <w:autoSpaceDN/>
        <w:bidi w:val="0"/>
        <w:adjustRightInd/>
        <w:snapToGrid/>
        <w:spacing w:before="313" w:beforeLines="100" w:after="313" w:afterLines="100" w:line="360" w:lineRule="auto"/>
        <w:ind w:right="0"/>
        <w:jc w:val="center"/>
        <w:textAlignment w:val="auto"/>
        <w:rPr>
          <w:rFonts w:hint="eastAsia" w:ascii="宋体" w:hAnsi="宋体" w:eastAsia="宋体" w:cs="宋体"/>
          <w:b/>
          <w:bCs/>
          <w:color w:val="000000"/>
          <w:kern w:val="1"/>
          <w:sz w:val="44"/>
          <w:szCs w:val="44"/>
          <w:lang w:val="zh-CN" w:eastAsia="zh-CN"/>
        </w:rPr>
      </w:pPr>
      <w:r>
        <w:rPr>
          <w:rFonts w:hint="eastAsia" w:ascii="宋体" w:hAnsi="宋体" w:eastAsia="宋体" w:cs="宋体"/>
          <w:b/>
          <w:bCs/>
          <w:color w:val="000000"/>
          <w:kern w:val="1"/>
          <w:sz w:val="44"/>
          <w:szCs w:val="44"/>
          <w:lang w:val="zh-CN" w:eastAsia="zh-CN"/>
        </w:rPr>
        <w:t>获奖一览表</w:t>
      </w:r>
    </w:p>
    <w:tbl>
      <w:tblPr>
        <w:tblStyle w:val="16"/>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126"/>
        <w:gridCol w:w="2268"/>
        <w:gridCol w:w="1559"/>
        <w:gridCol w:w="1560"/>
        <w:gridCol w:w="1559"/>
      </w:tblGrid>
      <w:tr w14:paraId="4D7B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738" w:type="dxa"/>
            <w:noWrap w:val="0"/>
            <w:vAlign w:val="center"/>
          </w:tcPr>
          <w:p w14:paraId="27E01A2F">
            <w:pPr>
              <w:pStyle w:val="25"/>
              <w:jc w:val="center"/>
              <w:rPr>
                <w:rFonts w:cs="宋体"/>
              </w:rPr>
            </w:pPr>
            <w:r>
              <w:rPr>
                <w:rFonts w:hint="eastAsia" w:cs="宋体"/>
              </w:rPr>
              <w:t>序号</w:t>
            </w:r>
          </w:p>
        </w:tc>
        <w:tc>
          <w:tcPr>
            <w:tcW w:w="2126" w:type="dxa"/>
            <w:noWrap w:val="0"/>
            <w:vAlign w:val="center"/>
          </w:tcPr>
          <w:p w14:paraId="2863E2B6">
            <w:pPr>
              <w:pStyle w:val="25"/>
              <w:jc w:val="center"/>
              <w:rPr>
                <w:rFonts w:cs="宋体"/>
              </w:rPr>
            </w:pPr>
            <w:r>
              <w:rPr>
                <w:rFonts w:hint="eastAsia" w:cs="宋体"/>
              </w:rPr>
              <w:t>项目名称</w:t>
            </w:r>
          </w:p>
        </w:tc>
        <w:tc>
          <w:tcPr>
            <w:tcW w:w="2268" w:type="dxa"/>
            <w:noWrap w:val="0"/>
            <w:vAlign w:val="center"/>
          </w:tcPr>
          <w:p w14:paraId="7F1F5D0E">
            <w:pPr>
              <w:pStyle w:val="25"/>
              <w:jc w:val="center"/>
              <w:rPr>
                <w:rFonts w:cs="宋体"/>
              </w:rPr>
            </w:pPr>
            <w:r>
              <w:rPr>
                <w:rFonts w:hint="eastAsia" w:cs="宋体"/>
              </w:rPr>
              <w:t>奖项名称</w:t>
            </w:r>
          </w:p>
        </w:tc>
        <w:tc>
          <w:tcPr>
            <w:tcW w:w="1559" w:type="dxa"/>
            <w:noWrap w:val="0"/>
            <w:vAlign w:val="center"/>
          </w:tcPr>
          <w:p w14:paraId="1461F7DD">
            <w:pPr>
              <w:pStyle w:val="25"/>
              <w:jc w:val="center"/>
              <w:rPr>
                <w:rFonts w:cs="宋体"/>
              </w:rPr>
            </w:pPr>
            <w:r>
              <w:rPr>
                <w:rFonts w:hint="eastAsia" w:cs="宋体"/>
              </w:rPr>
              <w:t>奖项级别</w:t>
            </w:r>
          </w:p>
        </w:tc>
        <w:tc>
          <w:tcPr>
            <w:tcW w:w="1560" w:type="dxa"/>
            <w:noWrap w:val="0"/>
            <w:vAlign w:val="center"/>
          </w:tcPr>
          <w:p w14:paraId="1F6B4BC9">
            <w:pPr>
              <w:pStyle w:val="25"/>
              <w:jc w:val="center"/>
              <w:rPr>
                <w:rFonts w:cs="宋体"/>
              </w:rPr>
            </w:pPr>
            <w:r>
              <w:rPr>
                <w:rFonts w:hint="eastAsia" w:cs="宋体"/>
              </w:rPr>
              <w:t>获奖时间</w:t>
            </w:r>
          </w:p>
        </w:tc>
        <w:tc>
          <w:tcPr>
            <w:tcW w:w="1559" w:type="dxa"/>
            <w:noWrap w:val="0"/>
            <w:vAlign w:val="center"/>
          </w:tcPr>
          <w:p w14:paraId="2A14157F">
            <w:pPr>
              <w:pStyle w:val="25"/>
              <w:jc w:val="center"/>
              <w:rPr>
                <w:rFonts w:cs="宋体"/>
              </w:rPr>
            </w:pPr>
            <w:r>
              <w:rPr>
                <w:rFonts w:cs="宋体"/>
              </w:rPr>
              <w:t>……</w:t>
            </w:r>
            <w:r>
              <w:rPr>
                <w:rFonts w:hint="eastAsia" w:cs="宋体"/>
              </w:rPr>
              <w:t>(投标人可自行增加评审相关内容)</w:t>
            </w:r>
          </w:p>
        </w:tc>
      </w:tr>
      <w:tr w14:paraId="1A38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8" w:type="dxa"/>
            <w:noWrap w:val="0"/>
            <w:vAlign w:val="center"/>
          </w:tcPr>
          <w:p w14:paraId="6C6C61E5">
            <w:pPr>
              <w:pStyle w:val="25"/>
              <w:jc w:val="center"/>
              <w:rPr>
                <w:rFonts w:cs="宋体"/>
              </w:rPr>
            </w:pPr>
            <w:r>
              <w:rPr>
                <w:rFonts w:hint="eastAsia" w:cs="宋体"/>
              </w:rPr>
              <w:t>1</w:t>
            </w:r>
          </w:p>
        </w:tc>
        <w:tc>
          <w:tcPr>
            <w:tcW w:w="2126" w:type="dxa"/>
            <w:noWrap w:val="0"/>
            <w:vAlign w:val="center"/>
          </w:tcPr>
          <w:p w14:paraId="41B80656">
            <w:pPr>
              <w:pStyle w:val="25"/>
              <w:jc w:val="center"/>
              <w:rPr>
                <w:rFonts w:cs="宋体"/>
              </w:rPr>
            </w:pPr>
          </w:p>
        </w:tc>
        <w:tc>
          <w:tcPr>
            <w:tcW w:w="2268" w:type="dxa"/>
            <w:noWrap w:val="0"/>
            <w:vAlign w:val="center"/>
          </w:tcPr>
          <w:p w14:paraId="72D56A7A">
            <w:pPr>
              <w:pStyle w:val="25"/>
              <w:jc w:val="center"/>
              <w:rPr>
                <w:rFonts w:cs="宋体"/>
              </w:rPr>
            </w:pPr>
          </w:p>
        </w:tc>
        <w:tc>
          <w:tcPr>
            <w:tcW w:w="1559" w:type="dxa"/>
            <w:noWrap w:val="0"/>
            <w:vAlign w:val="top"/>
          </w:tcPr>
          <w:p w14:paraId="2978801E">
            <w:pPr>
              <w:pStyle w:val="25"/>
              <w:jc w:val="center"/>
              <w:rPr>
                <w:rFonts w:cs="宋体"/>
              </w:rPr>
            </w:pPr>
          </w:p>
        </w:tc>
        <w:tc>
          <w:tcPr>
            <w:tcW w:w="1560" w:type="dxa"/>
            <w:noWrap w:val="0"/>
            <w:vAlign w:val="center"/>
          </w:tcPr>
          <w:p w14:paraId="4FE29846">
            <w:pPr>
              <w:pStyle w:val="25"/>
              <w:jc w:val="center"/>
              <w:rPr>
                <w:rFonts w:cs="宋体"/>
              </w:rPr>
            </w:pPr>
          </w:p>
        </w:tc>
        <w:tc>
          <w:tcPr>
            <w:tcW w:w="1559" w:type="dxa"/>
            <w:noWrap w:val="0"/>
            <w:vAlign w:val="center"/>
          </w:tcPr>
          <w:p w14:paraId="098BEDE2">
            <w:pPr>
              <w:pStyle w:val="25"/>
              <w:jc w:val="center"/>
              <w:rPr>
                <w:rFonts w:cs="宋体"/>
              </w:rPr>
            </w:pPr>
          </w:p>
        </w:tc>
      </w:tr>
      <w:tr w14:paraId="43A3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8" w:type="dxa"/>
            <w:noWrap w:val="0"/>
            <w:vAlign w:val="center"/>
          </w:tcPr>
          <w:p w14:paraId="1232E1BF">
            <w:pPr>
              <w:pStyle w:val="25"/>
              <w:jc w:val="center"/>
              <w:rPr>
                <w:rFonts w:cs="宋体"/>
              </w:rPr>
            </w:pPr>
            <w:r>
              <w:rPr>
                <w:rFonts w:hint="eastAsia" w:cs="宋体"/>
              </w:rPr>
              <w:t>2</w:t>
            </w:r>
          </w:p>
        </w:tc>
        <w:tc>
          <w:tcPr>
            <w:tcW w:w="2126" w:type="dxa"/>
            <w:noWrap w:val="0"/>
            <w:vAlign w:val="center"/>
          </w:tcPr>
          <w:p w14:paraId="1B136994">
            <w:pPr>
              <w:pStyle w:val="25"/>
              <w:jc w:val="center"/>
              <w:rPr>
                <w:rFonts w:cs="宋体"/>
              </w:rPr>
            </w:pPr>
          </w:p>
        </w:tc>
        <w:tc>
          <w:tcPr>
            <w:tcW w:w="2268" w:type="dxa"/>
            <w:noWrap w:val="0"/>
            <w:vAlign w:val="center"/>
          </w:tcPr>
          <w:p w14:paraId="530DA486">
            <w:pPr>
              <w:pStyle w:val="25"/>
              <w:jc w:val="center"/>
              <w:rPr>
                <w:rFonts w:cs="宋体"/>
              </w:rPr>
            </w:pPr>
          </w:p>
        </w:tc>
        <w:tc>
          <w:tcPr>
            <w:tcW w:w="1559" w:type="dxa"/>
            <w:noWrap w:val="0"/>
            <w:vAlign w:val="top"/>
          </w:tcPr>
          <w:p w14:paraId="38BD3610">
            <w:pPr>
              <w:pStyle w:val="25"/>
              <w:jc w:val="center"/>
              <w:rPr>
                <w:rFonts w:cs="宋体"/>
              </w:rPr>
            </w:pPr>
          </w:p>
        </w:tc>
        <w:tc>
          <w:tcPr>
            <w:tcW w:w="1560" w:type="dxa"/>
            <w:noWrap w:val="0"/>
            <w:vAlign w:val="center"/>
          </w:tcPr>
          <w:p w14:paraId="781BF378">
            <w:pPr>
              <w:pStyle w:val="25"/>
              <w:jc w:val="center"/>
              <w:rPr>
                <w:rFonts w:cs="宋体"/>
              </w:rPr>
            </w:pPr>
          </w:p>
        </w:tc>
        <w:tc>
          <w:tcPr>
            <w:tcW w:w="1559" w:type="dxa"/>
            <w:noWrap w:val="0"/>
            <w:vAlign w:val="center"/>
          </w:tcPr>
          <w:p w14:paraId="30524F60">
            <w:pPr>
              <w:pStyle w:val="25"/>
              <w:jc w:val="center"/>
              <w:rPr>
                <w:rFonts w:cs="宋体"/>
              </w:rPr>
            </w:pPr>
          </w:p>
        </w:tc>
      </w:tr>
      <w:tr w14:paraId="72DB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8" w:type="dxa"/>
            <w:noWrap w:val="0"/>
            <w:vAlign w:val="center"/>
          </w:tcPr>
          <w:p w14:paraId="7534B211">
            <w:pPr>
              <w:pStyle w:val="25"/>
              <w:jc w:val="center"/>
              <w:rPr>
                <w:rFonts w:cs="宋体"/>
              </w:rPr>
            </w:pPr>
            <w:r>
              <w:rPr>
                <w:rFonts w:hint="eastAsia" w:cs="宋体"/>
              </w:rPr>
              <w:t>3</w:t>
            </w:r>
          </w:p>
        </w:tc>
        <w:tc>
          <w:tcPr>
            <w:tcW w:w="2126" w:type="dxa"/>
            <w:noWrap w:val="0"/>
            <w:vAlign w:val="center"/>
          </w:tcPr>
          <w:p w14:paraId="611BD0F4">
            <w:pPr>
              <w:pStyle w:val="25"/>
              <w:jc w:val="center"/>
              <w:rPr>
                <w:rFonts w:cs="宋体"/>
              </w:rPr>
            </w:pPr>
          </w:p>
        </w:tc>
        <w:tc>
          <w:tcPr>
            <w:tcW w:w="2268" w:type="dxa"/>
            <w:noWrap w:val="0"/>
            <w:vAlign w:val="center"/>
          </w:tcPr>
          <w:p w14:paraId="4EBE2910">
            <w:pPr>
              <w:pStyle w:val="25"/>
              <w:jc w:val="center"/>
              <w:rPr>
                <w:rFonts w:cs="宋体"/>
              </w:rPr>
            </w:pPr>
          </w:p>
        </w:tc>
        <w:tc>
          <w:tcPr>
            <w:tcW w:w="1559" w:type="dxa"/>
            <w:noWrap w:val="0"/>
            <w:vAlign w:val="top"/>
          </w:tcPr>
          <w:p w14:paraId="324D7DB1">
            <w:pPr>
              <w:pStyle w:val="25"/>
              <w:jc w:val="center"/>
              <w:rPr>
                <w:rFonts w:cs="宋体"/>
              </w:rPr>
            </w:pPr>
          </w:p>
        </w:tc>
        <w:tc>
          <w:tcPr>
            <w:tcW w:w="1560" w:type="dxa"/>
            <w:noWrap w:val="0"/>
            <w:vAlign w:val="center"/>
          </w:tcPr>
          <w:p w14:paraId="57BCA2E2">
            <w:pPr>
              <w:pStyle w:val="25"/>
              <w:jc w:val="center"/>
              <w:rPr>
                <w:rFonts w:cs="宋体"/>
              </w:rPr>
            </w:pPr>
          </w:p>
        </w:tc>
        <w:tc>
          <w:tcPr>
            <w:tcW w:w="1559" w:type="dxa"/>
            <w:noWrap w:val="0"/>
            <w:vAlign w:val="center"/>
          </w:tcPr>
          <w:p w14:paraId="5FEA554F">
            <w:pPr>
              <w:pStyle w:val="25"/>
              <w:jc w:val="center"/>
              <w:rPr>
                <w:rFonts w:cs="宋体"/>
              </w:rPr>
            </w:pPr>
          </w:p>
        </w:tc>
      </w:tr>
      <w:tr w14:paraId="491C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8" w:type="dxa"/>
            <w:noWrap w:val="0"/>
            <w:vAlign w:val="center"/>
          </w:tcPr>
          <w:p w14:paraId="05BDA45E">
            <w:pPr>
              <w:pStyle w:val="25"/>
              <w:jc w:val="center"/>
              <w:rPr>
                <w:rFonts w:cs="宋体"/>
              </w:rPr>
            </w:pPr>
            <w:r>
              <w:rPr>
                <w:rFonts w:hint="eastAsia" w:cs="宋体"/>
              </w:rPr>
              <w:t>4</w:t>
            </w:r>
          </w:p>
        </w:tc>
        <w:tc>
          <w:tcPr>
            <w:tcW w:w="2126" w:type="dxa"/>
            <w:noWrap w:val="0"/>
            <w:vAlign w:val="center"/>
          </w:tcPr>
          <w:p w14:paraId="21355943">
            <w:pPr>
              <w:pStyle w:val="25"/>
              <w:jc w:val="center"/>
              <w:rPr>
                <w:rFonts w:cs="宋体"/>
              </w:rPr>
            </w:pPr>
          </w:p>
        </w:tc>
        <w:tc>
          <w:tcPr>
            <w:tcW w:w="2268" w:type="dxa"/>
            <w:noWrap w:val="0"/>
            <w:vAlign w:val="center"/>
          </w:tcPr>
          <w:p w14:paraId="3A8573F6">
            <w:pPr>
              <w:pStyle w:val="25"/>
              <w:jc w:val="center"/>
              <w:rPr>
                <w:rFonts w:cs="宋体"/>
              </w:rPr>
            </w:pPr>
          </w:p>
        </w:tc>
        <w:tc>
          <w:tcPr>
            <w:tcW w:w="1559" w:type="dxa"/>
            <w:noWrap w:val="0"/>
            <w:vAlign w:val="top"/>
          </w:tcPr>
          <w:p w14:paraId="4BC81704">
            <w:pPr>
              <w:pStyle w:val="25"/>
              <w:jc w:val="center"/>
              <w:rPr>
                <w:rFonts w:cs="宋体"/>
              </w:rPr>
            </w:pPr>
          </w:p>
        </w:tc>
        <w:tc>
          <w:tcPr>
            <w:tcW w:w="1560" w:type="dxa"/>
            <w:noWrap w:val="0"/>
            <w:vAlign w:val="center"/>
          </w:tcPr>
          <w:p w14:paraId="6EC166E5">
            <w:pPr>
              <w:pStyle w:val="25"/>
              <w:jc w:val="center"/>
              <w:rPr>
                <w:rFonts w:cs="宋体"/>
              </w:rPr>
            </w:pPr>
          </w:p>
        </w:tc>
        <w:tc>
          <w:tcPr>
            <w:tcW w:w="1559" w:type="dxa"/>
            <w:noWrap w:val="0"/>
            <w:vAlign w:val="center"/>
          </w:tcPr>
          <w:p w14:paraId="22F49674">
            <w:pPr>
              <w:pStyle w:val="25"/>
              <w:jc w:val="center"/>
              <w:rPr>
                <w:rFonts w:cs="宋体"/>
              </w:rPr>
            </w:pPr>
          </w:p>
        </w:tc>
      </w:tr>
      <w:tr w14:paraId="7288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8" w:type="dxa"/>
            <w:noWrap w:val="0"/>
            <w:vAlign w:val="center"/>
          </w:tcPr>
          <w:p w14:paraId="2505D49B">
            <w:pPr>
              <w:pStyle w:val="25"/>
              <w:jc w:val="center"/>
              <w:rPr>
                <w:rFonts w:cs="宋体"/>
              </w:rPr>
            </w:pPr>
            <w:r>
              <w:rPr>
                <w:rFonts w:cs="宋体"/>
              </w:rPr>
              <w:t>……</w:t>
            </w:r>
          </w:p>
        </w:tc>
        <w:tc>
          <w:tcPr>
            <w:tcW w:w="2126" w:type="dxa"/>
            <w:noWrap w:val="0"/>
            <w:vAlign w:val="center"/>
          </w:tcPr>
          <w:p w14:paraId="7F511EF4">
            <w:pPr>
              <w:pStyle w:val="25"/>
              <w:jc w:val="center"/>
              <w:rPr>
                <w:rFonts w:cs="宋体"/>
              </w:rPr>
            </w:pPr>
          </w:p>
        </w:tc>
        <w:tc>
          <w:tcPr>
            <w:tcW w:w="2268" w:type="dxa"/>
            <w:noWrap w:val="0"/>
            <w:vAlign w:val="center"/>
          </w:tcPr>
          <w:p w14:paraId="340E456B">
            <w:pPr>
              <w:pStyle w:val="25"/>
              <w:jc w:val="center"/>
              <w:rPr>
                <w:rFonts w:cs="宋体"/>
              </w:rPr>
            </w:pPr>
          </w:p>
        </w:tc>
        <w:tc>
          <w:tcPr>
            <w:tcW w:w="1559" w:type="dxa"/>
            <w:noWrap w:val="0"/>
            <w:vAlign w:val="top"/>
          </w:tcPr>
          <w:p w14:paraId="109069F9">
            <w:pPr>
              <w:pStyle w:val="25"/>
              <w:jc w:val="center"/>
              <w:rPr>
                <w:rFonts w:cs="宋体"/>
              </w:rPr>
            </w:pPr>
          </w:p>
        </w:tc>
        <w:tc>
          <w:tcPr>
            <w:tcW w:w="1560" w:type="dxa"/>
            <w:noWrap w:val="0"/>
            <w:vAlign w:val="center"/>
          </w:tcPr>
          <w:p w14:paraId="71344CA2">
            <w:pPr>
              <w:pStyle w:val="25"/>
              <w:jc w:val="center"/>
              <w:rPr>
                <w:rFonts w:cs="宋体"/>
              </w:rPr>
            </w:pPr>
          </w:p>
        </w:tc>
        <w:tc>
          <w:tcPr>
            <w:tcW w:w="1559" w:type="dxa"/>
            <w:noWrap w:val="0"/>
            <w:vAlign w:val="center"/>
          </w:tcPr>
          <w:p w14:paraId="222FFFC5">
            <w:pPr>
              <w:pStyle w:val="25"/>
              <w:jc w:val="center"/>
              <w:rPr>
                <w:rFonts w:cs="宋体"/>
              </w:rPr>
            </w:pPr>
          </w:p>
        </w:tc>
      </w:tr>
    </w:tbl>
    <w:p w14:paraId="5F9A7D4E">
      <w:pPr>
        <w:pStyle w:val="27"/>
        <w:keepNext w:val="0"/>
        <w:keepLines w:val="0"/>
        <w:pageBreakBefore w:val="0"/>
        <w:widowControl w:val="0"/>
        <w:tabs>
          <w:tab w:val="left" w:pos="6398"/>
        </w:tabs>
        <w:kinsoku/>
        <w:wordWrap/>
        <w:overflowPunct/>
        <w:topLinePunct w:val="0"/>
        <w:autoSpaceDE/>
        <w:autoSpaceDN/>
        <w:bidi w:val="0"/>
        <w:adjustRightInd/>
        <w:snapToGrid/>
        <w:jc w:val="left"/>
        <w:textAlignment w:val="auto"/>
        <w:rPr>
          <w:rFonts w:hint="eastAsia" w:ascii="宋体" w:hAnsi="宋体" w:eastAsia="宋体" w:cs="宋体"/>
          <w:color w:val="000000"/>
          <w:kern w:val="1"/>
          <w:sz w:val="21"/>
          <w:szCs w:val="21"/>
          <w:lang w:val="zh-CN"/>
        </w:rPr>
      </w:pPr>
      <w:r>
        <w:rPr>
          <w:rFonts w:hint="eastAsia" w:ascii="宋体" w:hAnsi="宋体" w:eastAsia="宋体" w:cs="宋体"/>
          <w:color w:val="000000"/>
          <w:kern w:val="1"/>
          <w:sz w:val="21"/>
          <w:szCs w:val="21"/>
          <w:lang w:val="zh-CN"/>
        </w:rPr>
        <w:t>注：</w:t>
      </w:r>
    </w:p>
    <w:p w14:paraId="667EB9BD">
      <w:pPr>
        <w:pStyle w:val="27"/>
        <w:keepNext w:val="0"/>
        <w:keepLines w:val="0"/>
        <w:pageBreakBefore w:val="0"/>
        <w:widowControl w:val="0"/>
        <w:tabs>
          <w:tab w:val="left" w:pos="6398"/>
        </w:tabs>
        <w:kinsoku/>
        <w:wordWrap/>
        <w:overflowPunct/>
        <w:topLinePunct w:val="0"/>
        <w:autoSpaceDE/>
        <w:autoSpaceDN/>
        <w:bidi w:val="0"/>
        <w:adjustRightInd/>
        <w:snapToGrid/>
        <w:jc w:val="left"/>
        <w:textAlignment w:val="auto"/>
        <w:rPr>
          <w:rFonts w:hint="eastAsia" w:ascii="宋体" w:hAnsi="宋体" w:eastAsia="宋体" w:cs="宋体"/>
          <w:color w:val="000000"/>
          <w:kern w:val="1"/>
          <w:sz w:val="21"/>
          <w:szCs w:val="21"/>
          <w:lang w:val="zh-CN"/>
        </w:rPr>
      </w:pPr>
      <w:r>
        <w:rPr>
          <w:rFonts w:hint="eastAsia" w:ascii="宋体" w:hAnsi="宋体" w:eastAsia="宋体" w:cs="宋体"/>
          <w:color w:val="000000"/>
          <w:kern w:val="1"/>
          <w:sz w:val="21"/>
          <w:szCs w:val="21"/>
          <w:lang w:val="zh-CN"/>
        </w:rPr>
        <w:t>1、</w:t>
      </w:r>
      <w:r>
        <w:rPr>
          <w:rFonts w:hint="eastAsia" w:ascii="宋体" w:hAnsi="宋体" w:eastAsia="宋体" w:cs="宋体"/>
          <w:color w:val="000000"/>
          <w:kern w:val="1"/>
          <w:sz w:val="21"/>
          <w:szCs w:val="21"/>
          <w:lang w:val="en-US" w:eastAsia="zh-CN"/>
        </w:rPr>
        <w:t>需</w:t>
      </w:r>
      <w:r>
        <w:rPr>
          <w:rFonts w:hint="eastAsia" w:ascii="宋体" w:hAnsi="宋体" w:eastAsia="宋体" w:cs="宋体"/>
          <w:color w:val="000000"/>
          <w:kern w:val="1"/>
          <w:sz w:val="21"/>
          <w:szCs w:val="21"/>
          <w:lang w:val="zh-CN"/>
        </w:rPr>
        <w:t>提供</w:t>
      </w:r>
      <w:r>
        <w:rPr>
          <w:rFonts w:hint="eastAsia" w:cs="宋体"/>
          <w:color w:val="000000"/>
          <w:kern w:val="1"/>
          <w:sz w:val="21"/>
          <w:szCs w:val="21"/>
          <w:lang w:val="zh-CN"/>
        </w:rPr>
        <w:t>《工程总承包实施方案》</w:t>
      </w:r>
      <w:r>
        <w:rPr>
          <w:rFonts w:hint="eastAsia" w:ascii="宋体" w:hAnsi="宋体" w:eastAsia="宋体" w:cs="宋体"/>
          <w:color w:val="000000"/>
          <w:kern w:val="1"/>
          <w:sz w:val="21"/>
          <w:szCs w:val="21"/>
          <w:lang w:val="zh-CN"/>
        </w:rPr>
        <w:t>要求的相关证明材料。</w:t>
      </w:r>
    </w:p>
    <w:p w14:paraId="1013390C">
      <w:pPr>
        <w:pStyle w:val="27"/>
        <w:keepNext w:val="0"/>
        <w:keepLines w:val="0"/>
        <w:pageBreakBefore w:val="0"/>
        <w:widowControl w:val="0"/>
        <w:tabs>
          <w:tab w:val="left" w:pos="6398"/>
        </w:tabs>
        <w:kinsoku/>
        <w:wordWrap/>
        <w:overflowPunct/>
        <w:topLinePunct w:val="0"/>
        <w:autoSpaceDE/>
        <w:autoSpaceDN/>
        <w:bidi w:val="0"/>
        <w:adjustRightInd/>
        <w:snapToGrid/>
        <w:jc w:val="left"/>
        <w:textAlignment w:val="auto"/>
        <w:rPr>
          <w:rFonts w:hint="eastAsia" w:ascii="宋体" w:hAnsi="宋体" w:eastAsia="宋体" w:cs="宋体"/>
          <w:color w:val="000000"/>
          <w:kern w:val="1"/>
          <w:sz w:val="21"/>
          <w:szCs w:val="21"/>
          <w:lang w:val="zh-CN"/>
        </w:rPr>
      </w:pPr>
      <w:r>
        <w:rPr>
          <w:rFonts w:hint="eastAsia" w:ascii="宋体" w:hAnsi="宋体" w:eastAsia="宋体" w:cs="宋体"/>
          <w:color w:val="000000"/>
          <w:kern w:val="1"/>
          <w:sz w:val="21"/>
          <w:szCs w:val="21"/>
          <w:lang w:val="zh-CN"/>
        </w:rPr>
        <w:t>2、施工、设计的获奖需各自独立一个表格。</w:t>
      </w:r>
    </w:p>
    <w:p w14:paraId="04248338">
      <w:pPr>
        <w:tabs>
          <w:tab w:val="left" w:pos="7655"/>
        </w:tabs>
        <w:ind w:right="492"/>
        <w:jc w:val="center"/>
        <w:rPr>
          <w:rFonts w:ascii="宋体" w:hAnsi="宋体" w:cs="宋体"/>
          <w:spacing w:val="18"/>
          <w:kern w:val="1"/>
          <w:sz w:val="24"/>
          <w:lang w:val="zh-CN"/>
        </w:rPr>
      </w:pPr>
    </w:p>
    <w:p w14:paraId="16B2563F">
      <w:pPr>
        <w:keepNext w:val="0"/>
        <w:keepLines w:val="0"/>
        <w:pageBreakBefore w:val="0"/>
        <w:widowControl w:val="0"/>
        <w:kinsoku/>
        <w:wordWrap/>
        <w:overflowPunct/>
        <w:topLinePunct w:val="0"/>
        <w:autoSpaceDE/>
        <w:autoSpaceDN/>
        <w:bidi w:val="0"/>
        <w:adjustRightInd/>
        <w:snapToGrid/>
        <w:spacing w:before="162" w:beforeLines="50" w:line="360" w:lineRule="auto"/>
        <w:ind w:firstLine="3360" w:firstLineChars="1600"/>
        <w:textAlignment w:val="auto"/>
        <w:rPr>
          <w:rFonts w:hint="eastAsia" w:ascii="宋体" w:hAnsi="宋体" w:cs="宋体"/>
          <w:color w:val="000000"/>
          <w:sz w:val="21"/>
          <w:szCs w:val="21"/>
        </w:rPr>
      </w:pPr>
      <w:r>
        <w:rPr>
          <w:rFonts w:hint="eastAsia" w:ascii="宋体" w:hAnsi="宋体" w:cs="宋体"/>
          <w:color w:val="000000"/>
          <w:sz w:val="21"/>
          <w:szCs w:val="21"/>
        </w:rPr>
        <w:t>投标人：    （盖章）</w:t>
      </w:r>
    </w:p>
    <w:p w14:paraId="5D329BFC">
      <w:pPr>
        <w:spacing w:line="360" w:lineRule="auto"/>
        <w:ind w:firstLine="3360" w:firstLineChars="1600"/>
        <w:rPr>
          <w:rFonts w:hint="eastAsia" w:ascii="宋体" w:hAnsi="宋体" w:cs="宋体"/>
          <w:color w:val="000000"/>
          <w:sz w:val="21"/>
          <w:szCs w:val="21"/>
        </w:rPr>
      </w:pPr>
      <w:r>
        <w:rPr>
          <w:rFonts w:hint="eastAsia" w:ascii="宋体" w:hAnsi="宋体" w:cs="宋体"/>
          <w:color w:val="000000"/>
          <w:sz w:val="21"/>
          <w:szCs w:val="21"/>
        </w:rPr>
        <w:t>日   期：    年    月    日</w:t>
      </w:r>
    </w:p>
    <w:p w14:paraId="7C700F74">
      <w:pPr>
        <w:keepNext w:val="0"/>
        <w:keepLines w:val="0"/>
        <w:pageBreakBefore w:val="0"/>
        <w:widowControl w:val="0"/>
        <w:kinsoku/>
        <w:wordWrap w:val="0"/>
        <w:overflowPunct/>
        <w:topLinePunct/>
        <w:autoSpaceDE/>
        <w:autoSpaceDN/>
        <w:bidi w:val="0"/>
        <w:adjustRightInd/>
        <w:snapToGrid/>
        <w:spacing w:before="162" w:beforeLines="50"/>
        <w:textAlignment w:val="auto"/>
        <w:rPr>
          <w:rFonts w:hint="eastAsia" w:ascii="宋体" w:hAnsi="宋体" w:cs="宋体"/>
          <w:b/>
          <w:bCs/>
          <w:color w:val="000000"/>
        </w:rPr>
      </w:pPr>
      <w:r>
        <w:rPr>
          <w:rFonts w:hint="eastAsia" w:ascii="宋体" w:hAnsi="宋体" w:cs="宋体"/>
          <w:b/>
          <w:color w:val="000000"/>
          <w:szCs w:val="21"/>
        </w:rPr>
        <w:t>注：联合体投标的，“投标人”一栏需书写所有联合体成员的单位全称，可由</w:t>
      </w:r>
      <w:r>
        <w:rPr>
          <w:rFonts w:hint="eastAsia" w:ascii="宋体" w:hAnsi="宋体" w:cs="宋体"/>
          <w:b/>
          <w:color w:val="000000"/>
          <w:szCs w:val="21"/>
          <w:lang w:eastAsia="zh-CN"/>
        </w:rPr>
        <w:t>牵头</w:t>
      </w:r>
      <w:r>
        <w:rPr>
          <w:rFonts w:hint="eastAsia" w:ascii="宋体" w:hAnsi="宋体" w:cs="宋体"/>
          <w:b/>
          <w:color w:val="000000"/>
          <w:szCs w:val="21"/>
          <w:lang w:val="en-US" w:eastAsia="zh-CN"/>
        </w:rPr>
        <w:t>人</w:t>
      </w:r>
      <w:r>
        <w:rPr>
          <w:rFonts w:hint="eastAsia" w:ascii="宋体" w:hAnsi="宋体" w:cs="宋体"/>
          <w:b/>
          <w:color w:val="000000"/>
          <w:szCs w:val="21"/>
        </w:rPr>
        <w:t>签署、盖章。</w:t>
      </w:r>
    </w:p>
    <w:p w14:paraId="3DBB3115">
      <w:pPr>
        <w:tabs>
          <w:tab w:val="left" w:pos="7655"/>
        </w:tabs>
        <w:ind w:right="492"/>
        <w:jc w:val="center"/>
        <w:rPr>
          <w:rFonts w:ascii="宋体" w:hAnsi="宋体" w:cs="宋体"/>
          <w:b/>
          <w:kern w:val="1"/>
          <w:sz w:val="24"/>
          <w:lang w:val="zh-CN"/>
        </w:rPr>
      </w:pPr>
    </w:p>
    <w:p w14:paraId="58D97DEA">
      <w:pPr>
        <w:autoSpaceDE w:val="0"/>
        <w:autoSpaceDN w:val="0"/>
        <w:adjustRightInd w:val="0"/>
        <w:spacing w:line="360" w:lineRule="auto"/>
        <w:rPr>
          <w:color w:val="000000"/>
          <w:lang w:val="zh-CN"/>
        </w:rPr>
      </w:pPr>
    </w:p>
    <w:p w14:paraId="7F19DDB9">
      <w:pPr>
        <w:autoSpaceDE w:val="0"/>
        <w:autoSpaceDN w:val="0"/>
        <w:adjustRightInd w:val="0"/>
        <w:spacing w:line="360" w:lineRule="auto"/>
        <w:rPr>
          <w:color w:val="000000"/>
          <w:lang w:val="zh-CN"/>
        </w:rPr>
      </w:pPr>
    </w:p>
    <w:p w14:paraId="08B03316">
      <w:pPr>
        <w:autoSpaceDE w:val="0"/>
        <w:autoSpaceDN w:val="0"/>
        <w:adjustRightInd w:val="0"/>
        <w:spacing w:line="360" w:lineRule="auto"/>
        <w:rPr>
          <w:color w:val="000000"/>
          <w:lang w:val="zh-CN"/>
        </w:rPr>
      </w:pPr>
    </w:p>
    <w:p w14:paraId="6B12B94C">
      <w:pPr>
        <w:autoSpaceDE w:val="0"/>
        <w:autoSpaceDN w:val="0"/>
        <w:adjustRightInd w:val="0"/>
        <w:spacing w:line="360" w:lineRule="auto"/>
        <w:rPr>
          <w:color w:val="000000"/>
          <w:lang w:val="zh-CN"/>
        </w:rPr>
      </w:pPr>
    </w:p>
    <w:p w14:paraId="7B499DC0">
      <w:pPr>
        <w:autoSpaceDE w:val="0"/>
        <w:autoSpaceDN w:val="0"/>
        <w:adjustRightInd w:val="0"/>
        <w:spacing w:line="360" w:lineRule="auto"/>
        <w:rPr>
          <w:color w:val="000000"/>
          <w:lang w:val="zh-CN"/>
        </w:rPr>
      </w:pPr>
    </w:p>
    <w:p w14:paraId="2AB84F66">
      <w:pPr>
        <w:autoSpaceDE w:val="0"/>
        <w:autoSpaceDN w:val="0"/>
        <w:adjustRightInd w:val="0"/>
        <w:spacing w:line="360" w:lineRule="auto"/>
        <w:rPr>
          <w:color w:val="000000"/>
          <w:lang w:val="zh-CN"/>
        </w:rPr>
      </w:pPr>
    </w:p>
    <w:p w14:paraId="6D98085D">
      <w:pPr>
        <w:autoSpaceDE w:val="0"/>
        <w:autoSpaceDN w:val="0"/>
        <w:adjustRightInd w:val="0"/>
        <w:spacing w:line="360" w:lineRule="auto"/>
        <w:rPr>
          <w:color w:val="000000"/>
          <w:lang w:val="zh-CN"/>
        </w:rPr>
      </w:pPr>
    </w:p>
    <w:p w14:paraId="7CAB07F9">
      <w:pPr>
        <w:autoSpaceDE w:val="0"/>
        <w:autoSpaceDN w:val="0"/>
        <w:adjustRightInd w:val="0"/>
        <w:spacing w:line="360" w:lineRule="auto"/>
        <w:rPr>
          <w:color w:val="000000"/>
          <w:lang w:val="zh-CN"/>
        </w:rPr>
      </w:pPr>
    </w:p>
    <w:p w14:paraId="49E9EEDA">
      <w:pPr>
        <w:autoSpaceDE w:val="0"/>
        <w:autoSpaceDN w:val="0"/>
        <w:adjustRightInd w:val="0"/>
        <w:spacing w:line="360" w:lineRule="auto"/>
        <w:rPr>
          <w:color w:val="000000"/>
          <w:lang w:val="zh-CN"/>
        </w:rPr>
      </w:pPr>
    </w:p>
    <w:p w14:paraId="4B9DBD0C">
      <w:pPr>
        <w:autoSpaceDE w:val="0"/>
        <w:autoSpaceDN w:val="0"/>
        <w:adjustRightInd w:val="0"/>
        <w:spacing w:line="360" w:lineRule="auto"/>
        <w:rPr>
          <w:rFonts w:hint="eastAsia" w:ascii="宋体" w:hAnsi="宋体" w:eastAsia="宋体" w:cs="宋体"/>
          <w:b/>
          <w:bCs/>
          <w:color w:val="000000"/>
          <w:kern w:val="1"/>
          <w:sz w:val="21"/>
          <w:szCs w:val="21"/>
          <w:lang w:val="zh-CN" w:eastAsia="zh-CN" w:bidi="ar-SA"/>
        </w:rPr>
      </w:pPr>
    </w:p>
    <w:p w14:paraId="0D0B9B7A">
      <w:pPr>
        <w:autoSpaceDE w:val="0"/>
        <w:autoSpaceDN w:val="0"/>
        <w:adjustRightInd w:val="0"/>
        <w:spacing w:line="360" w:lineRule="auto"/>
        <w:rPr>
          <w:rFonts w:hint="eastAsia" w:ascii="宋体" w:hAnsi="宋体" w:eastAsia="宋体" w:cs="宋体"/>
          <w:b/>
          <w:bCs/>
          <w:color w:val="000000"/>
          <w:kern w:val="1"/>
          <w:sz w:val="21"/>
          <w:szCs w:val="21"/>
          <w:lang w:val="zh-CN" w:eastAsia="zh-CN" w:bidi="ar-SA"/>
        </w:rPr>
      </w:pPr>
      <w:r>
        <w:rPr>
          <w:rFonts w:hint="eastAsia" w:ascii="宋体" w:hAnsi="宋体" w:eastAsia="宋体" w:cs="宋体"/>
          <w:b/>
          <w:bCs/>
          <w:color w:val="000000"/>
          <w:kern w:val="1"/>
          <w:sz w:val="21"/>
          <w:szCs w:val="21"/>
          <w:lang w:val="zh-CN" w:eastAsia="zh-CN" w:bidi="ar-SA"/>
        </w:rPr>
        <w:t>格式</w:t>
      </w:r>
      <w:r>
        <w:rPr>
          <w:rFonts w:hint="eastAsia" w:ascii="宋体" w:hAnsi="宋体" w:cs="宋体"/>
          <w:b/>
          <w:bCs/>
          <w:color w:val="000000"/>
          <w:kern w:val="1"/>
          <w:sz w:val="21"/>
          <w:szCs w:val="21"/>
          <w:lang w:val="en-US" w:eastAsia="zh-CN" w:bidi="ar-SA"/>
        </w:rPr>
        <w:t>9</w:t>
      </w:r>
      <w:r>
        <w:rPr>
          <w:rFonts w:hint="eastAsia" w:ascii="宋体" w:hAnsi="宋体" w:eastAsia="宋体" w:cs="宋体"/>
          <w:b/>
          <w:bCs/>
          <w:color w:val="000000"/>
          <w:kern w:val="1"/>
          <w:sz w:val="21"/>
          <w:szCs w:val="21"/>
          <w:lang w:val="zh-CN" w:eastAsia="zh-CN" w:bidi="ar-SA"/>
        </w:rPr>
        <w:t>：</w:t>
      </w:r>
      <w:bookmarkEnd w:id="533"/>
    </w:p>
    <w:p w14:paraId="224267F0">
      <w:pPr>
        <w:keepNext w:val="0"/>
        <w:keepLines w:val="0"/>
        <w:pageBreakBefore w:val="0"/>
        <w:widowControl/>
        <w:kinsoku/>
        <w:wordWrap/>
        <w:overflowPunct/>
        <w:topLinePunct w:val="0"/>
        <w:autoSpaceDE/>
        <w:autoSpaceDN/>
        <w:bidi w:val="0"/>
        <w:adjustRightInd/>
        <w:snapToGrid/>
        <w:spacing w:before="313" w:beforeLines="100" w:after="313" w:afterLines="100" w:line="360" w:lineRule="auto"/>
        <w:ind w:right="0"/>
        <w:jc w:val="center"/>
        <w:textAlignment w:val="auto"/>
        <w:rPr>
          <w:rFonts w:hint="eastAsia" w:ascii="宋体" w:hAnsi="宋体" w:eastAsia="宋体" w:cs="宋体"/>
          <w:b/>
          <w:bCs/>
          <w:color w:val="000000"/>
          <w:kern w:val="1"/>
          <w:sz w:val="44"/>
          <w:szCs w:val="44"/>
          <w:lang w:val="zh-CN" w:eastAsia="zh-CN"/>
        </w:rPr>
      </w:pPr>
      <w:r>
        <w:rPr>
          <w:rFonts w:hint="eastAsia" w:ascii="宋体" w:hAnsi="宋体" w:eastAsia="宋体" w:cs="宋体"/>
          <w:b/>
          <w:bCs/>
          <w:color w:val="000000"/>
          <w:kern w:val="1"/>
          <w:sz w:val="44"/>
          <w:szCs w:val="44"/>
          <w:lang w:val="zh-CN" w:eastAsia="zh-CN"/>
        </w:rPr>
        <w:t>参与编制投标文件人员名单</w:t>
      </w:r>
    </w:p>
    <w:tbl>
      <w:tblPr>
        <w:tblStyle w:val="16"/>
        <w:tblW w:w="999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51"/>
        <w:gridCol w:w="1484"/>
        <w:gridCol w:w="2627"/>
        <w:gridCol w:w="2774"/>
        <w:gridCol w:w="1662"/>
      </w:tblGrid>
      <w:tr w14:paraId="23E5BE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1451" w:type="dxa"/>
            <w:noWrap w:val="0"/>
            <w:vAlign w:val="center"/>
          </w:tcPr>
          <w:p w14:paraId="3E27E40C">
            <w:pPr>
              <w:tabs>
                <w:tab w:val="left" w:pos="0"/>
                <w:tab w:val="left" w:pos="720"/>
              </w:tabs>
              <w:adjustRightInd w:val="0"/>
              <w:snapToGrid w:val="0"/>
              <w:jc w:val="center"/>
              <w:rPr>
                <w:rFonts w:hint="eastAsia" w:ascii="宋体" w:hAnsi="宋体" w:cs="宋体"/>
                <w:color w:val="000000"/>
                <w:sz w:val="24"/>
              </w:rPr>
            </w:pPr>
            <w:r>
              <w:rPr>
                <w:rFonts w:hint="eastAsia" w:ascii="宋体" w:hAnsi="宋体" w:cs="宋体"/>
                <w:color w:val="000000"/>
                <w:sz w:val="24"/>
              </w:rPr>
              <w:t>姓名</w:t>
            </w:r>
          </w:p>
        </w:tc>
        <w:tc>
          <w:tcPr>
            <w:tcW w:w="1484" w:type="dxa"/>
            <w:noWrap w:val="0"/>
            <w:vAlign w:val="center"/>
          </w:tcPr>
          <w:p w14:paraId="675F50B0">
            <w:pPr>
              <w:tabs>
                <w:tab w:val="left" w:pos="0"/>
                <w:tab w:val="left" w:pos="720"/>
              </w:tabs>
              <w:adjustRightInd w:val="0"/>
              <w:snapToGrid w:val="0"/>
              <w:jc w:val="center"/>
              <w:rPr>
                <w:rFonts w:hint="eastAsia" w:ascii="宋体" w:hAnsi="宋体" w:cs="宋体"/>
                <w:color w:val="000000"/>
                <w:sz w:val="24"/>
              </w:rPr>
            </w:pPr>
            <w:r>
              <w:rPr>
                <w:rFonts w:hint="eastAsia" w:ascii="宋体" w:hAnsi="宋体" w:cs="宋体"/>
                <w:color w:val="000000"/>
                <w:sz w:val="24"/>
              </w:rPr>
              <w:t>职务</w:t>
            </w:r>
          </w:p>
        </w:tc>
        <w:tc>
          <w:tcPr>
            <w:tcW w:w="2627" w:type="dxa"/>
            <w:noWrap w:val="0"/>
            <w:vAlign w:val="center"/>
          </w:tcPr>
          <w:p w14:paraId="624AE513">
            <w:pPr>
              <w:tabs>
                <w:tab w:val="left" w:pos="0"/>
                <w:tab w:val="left" w:pos="720"/>
              </w:tabs>
              <w:adjustRightInd w:val="0"/>
              <w:snapToGrid w:val="0"/>
              <w:jc w:val="center"/>
              <w:rPr>
                <w:rFonts w:hint="eastAsia" w:ascii="宋体" w:hAnsi="宋体" w:cs="宋体"/>
                <w:color w:val="000000"/>
                <w:sz w:val="24"/>
              </w:rPr>
            </w:pPr>
            <w:r>
              <w:rPr>
                <w:rFonts w:hint="eastAsia" w:ascii="宋体" w:hAnsi="宋体" w:cs="宋体"/>
                <w:color w:val="000000"/>
                <w:sz w:val="24"/>
              </w:rPr>
              <w:t>所承担工作</w:t>
            </w:r>
          </w:p>
        </w:tc>
        <w:tc>
          <w:tcPr>
            <w:tcW w:w="2774" w:type="dxa"/>
            <w:noWrap w:val="0"/>
            <w:vAlign w:val="center"/>
          </w:tcPr>
          <w:p w14:paraId="35DFE85C">
            <w:pPr>
              <w:tabs>
                <w:tab w:val="left" w:pos="0"/>
                <w:tab w:val="left" w:pos="720"/>
              </w:tabs>
              <w:adjustRightInd w:val="0"/>
              <w:snapToGrid w:val="0"/>
              <w:jc w:val="center"/>
              <w:rPr>
                <w:rFonts w:hint="eastAsia" w:ascii="宋体" w:hAnsi="宋体" w:cs="宋体"/>
                <w:color w:val="000000"/>
                <w:sz w:val="24"/>
              </w:rPr>
            </w:pPr>
            <w:r>
              <w:rPr>
                <w:rFonts w:hint="eastAsia" w:ascii="宋体" w:hAnsi="宋体" w:cs="宋体"/>
                <w:color w:val="000000"/>
                <w:sz w:val="24"/>
              </w:rPr>
              <w:t>身份证号码</w:t>
            </w:r>
          </w:p>
        </w:tc>
        <w:tc>
          <w:tcPr>
            <w:tcW w:w="1662" w:type="dxa"/>
            <w:noWrap w:val="0"/>
            <w:vAlign w:val="center"/>
          </w:tcPr>
          <w:p w14:paraId="0053379D">
            <w:pPr>
              <w:tabs>
                <w:tab w:val="left" w:pos="0"/>
                <w:tab w:val="left" w:pos="720"/>
              </w:tabs>
              <w:adjustRightInd w:val="0"/>
              <w:snapToGrid w:val="0"/>
              <w:rPr>
                <w:rFonts w:hint="eastAsia" w:ascii="宋体" w:hAnsi="宋体" w:cs="宋体"/>
                <w:color w:val="000000"/>
                <w:sz w:val="24"/>
              </w:rPr>
            </w:pPr>
            <w:r>
              <w:rPr>
                <w:rFonts w:hint="eastAsia" w:ascii="宋体" w:hAnsi="宋体" w:cs="宋体"/>
                <w:color w:val="000000"/>
                <w:sz w:val="24"/>
              </w:rPr>
              <w:t>本人签名栏</w:t>
            </w:r>
          </w:p>
        </w:tc>
      </w:tr>
      <w:tr w14:paraId="3FE838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451" w:type="dxa"/>
            <w:noWrap w:val="0"/>
            <w:vAlign w:val="center"/>
          </w:tcPr>
          <w:p w14:paraId="6C452B2E">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49A86B65">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0DD5D1F1">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17AFC093">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29F11AA0">
            <w:pPr>
              <w:tabs>
                <w:tab w:val="left" w:pos="0"/>
                <w:tab w:val="left" w:pos="720"/>
              </w:tabs>
              <w:adjustRightInd w:val="0"/>
              <w:snapToGrid w:val="0"/>
              <w:jc w:val="center"/>
              <w:rPr>
                <w:rFonts w:hint="eastAsia" w:ascii="宋体" w:hAnsi="宋体" w:cs="宋体"/>
                <w:color w:val="000000"/>
                <w:sz w:val="24"/>
              </w:rPr>
            </w:pPr>
          </w:p>
        </w:tc>
      </w:tr>
      <w:tr w14:paraId="237BDD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28F55894">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7FD7EE92">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19E5423D">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17D7756E">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5D3DBCDA">
            <w:pPr>
              <w:tabs>
                <w:tab w:val="left" w:pos="0"/>
                <w:tab w:val="left" w:pos="720"/>
              </w:tabs>
              <w:adjustRightInd w:val="0"/>
              <w:snapToGrid w:val="0"/>
              <w:jc w:val="center"/>
              <w:rPr>
                <w:rFonts w:hint="eastAsia" w:ascii="宋体" w:hAnsi="宋体" w:cs="宋体"/>
                <w:color w:val="000000"/>
                <w:sz w:val="24"/>
              </w:rPr>
            </w:pPr>
          </w:p>
        </w:tc>
      </w:tr>
      <w:tr w14:paraId="07E87A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4CBAEC24">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695BB30A">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76A8AC60">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3E5F20EC">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0CEEBF22">
            <w:pPr>
              <w:tabs>
                <w:tab w:val="left" w:pos="0"/>
                <w:tab w:val="left" w:pos="720"/>
              </w:tabs>
              <w:adjustRightInd w:val="0"/>
              <w:snapToGrid w:val="0"/>
              <w:jc w:val="center"/>
              <w:rPr>
                <w:rFonts w:hint="eastAsia" w:ascii="宋体" w:hAnsi="宋体" w:cs="宋体"/>
                <w:color w:val="000000"/>
                <w:sz w:val="24"/>
              </w:rPr>
            </w:pPr>
          </w:p>
        </w:tc>
      </w:tr>
      <w:tr w14:paraId="22A9FF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55AD69AE">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3E788A5D">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4ED91EFD">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6A359C55">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5D101F69">
            <w:pPr>
              <w:tabs>
                <w:tab w:val="left" w:pos="0"/>
                <w:tab w:val="left" w:pos="720"/>
              </w:tabs>
              <w:adjustRightInd w:val="0"/>
              <w:snapToGrid w:val="0"/>
              <w:jc w:val="center"/>
              <w:rPr>
                <w:rFonts w:hint="eastAsia" w:ascii="宋体" w:hAnsi="宋体" w:cs="宋体"/>
                <w:color w:val="000000"/>
                <w:sz w:val="24"/>
              </w:rPr>
            </w:pPr>
          </w:p>
        </w:tc>
      </w:tr>
      <w:tr w14:paraId="13B470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0ED77DEE">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3DF02289">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3A2EEF40">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1124BB3E">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725A15B1">
            <w:pPr>
              <w:tabs>
                <w:tab w:val="left" w:pos="0"/>
                <w:tab w:val="left" w:pos="720"/>
              </w:tabs>
              <w:adjustRightInd w:val="0"/>
              <w:snapToGrid w:val="0"/>
              <w:jc w:val="center"/>
              <w:rPr>
                <w:rFonts w:hint="eastAsia" w:ascii="宋体" w:hAnsi="宋体" w:cs="宋体"/>
                <w:color w:val="000000"/>
                <w:sz w:val="24"/>
              </w:rPr>
            </w:pPr>
          </w:p>
        </w:tc>
      </w:tr>
      <w:tr w14:paraId="00CAA2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3CA95D50">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29112383">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24929E09">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3C9F625F">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45D4FE1F">
            <w:pPr>
              <w:tabs>
                <w:tab w:val="left" w:pos="0"/>
                <w:tab w:val="left" w:pos="720"/>
              </w:tabs>
              <w:adjustRightInd w:val="0"/>
              <w:snapToGrid w:val="0"/>
              <w:jc w:val="center"/>
              <w:rPr>
                <w:rFonts w:hint="eastAsia" w:ascii="宋体" w:hAnsi="宋体" w:cs="宋体"/>
                <w:color w:val="000000"/>
                <w:sz w:val="24"/>
              </w:rPr>
            </w:pPr>
          </w:p>
        </w:tc>
      </w:tr>
      <w:tr w14:paraId="764885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17854753">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4693E1DE">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7414A574">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18B86B80">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074A32CA">
            <w:pPr>
              <w:tabs>
                <w:tab w:val="left" w:pos="0"/>
                <w:tab w:val="left" w:pos="720"/>
              </w:tabs>
              <w:adjustRightInd w:val="0"/>
              <w:snapToGrid w:val="0"/>
              <w:jc w:val="center"/>
              <w:rPr>
                <w:rFonts w:hint="eastAsia" w:ascii="宋体" w:hAnsi="宋体" w:cs="宋体"/>
                <w:color w:val="000000"/>
                <w:sz w:val="24"/>
              </w:rPr>
            </w:pPr>
          </w:p>
        </w:tc>
      </w:tr>
      <w:tr w14:paraId="4CD5B9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7FF4FEB1">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205CB63B">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188D1CAC">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7CEB87E0">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4C717375">
            <w:pPr>
              <w:tabs>
                <w:tab w:val="left" w:pos="0"/>
                <w:tab w:val="left" w:pos="720"/>
              </w:tabs>
              <w:adjustRightInd w:val="0"/>
              <w:snapToGrid w:val="0"/>
              <w:jc w:val="center"/>
              <w:rPr>
                <w:rFonts w:hint="eastAsia" w:ascii="宋体" w:hAnsi="宋体" w:cs="宋体"/>
                <w:color w:val="000000"/>
                <w:sz w:val="24"/>
              </w:rPr>
            </w:pPr>
          </w:p>
        </w:tc>
      </w:tr>
      <w:tr w14:paraId="1944F9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48366387">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1B1F902D">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55031BB4">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231E3180">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7F174848">
            <w:pPr>
              <w:tabs>
                <w:tab w:val="left" w:pos="0"/>
                <w:tab w:val="left" w:pos="720"/>
              </w:tabs>
              <w:adjustRightInd w:val="0"/>
              <w:snapToGrid w:val="0"/>
              <w:jc w:val="center"/>
              <w:rPr>
                <w:rFonts w:hint="eastAsia" w:ascii="宋体" w:hAnsi="宋体" w:cs="宋体"/>
                <w:color w:val="000000"/>
                <w:sz w:val="24"/>
              </w:rPr>
            </w:pPr>
          </w:p>
        </w:tc>
      </w:tr>
      <w:tr w14:paraId="25B928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1DDE17DF">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7AE0B99E">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4CCAE376">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2175C916">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2DC0EABE">
            <w:pPr>
              <w:tabs>
                <w:tab w:val="left" w:pos="0"/>
                <w:tab w:val="left" w:pos="720"/>
              </w:tabs>
              <w:adjustRightInd w:val="0"/>
              <w:snapToGrid w:val="0"/>
              <w:jc w:val="center"/>
              <w:rPr>
                <w:rFonts w:hint="eastAsia" w:ascii="宋体" w:hAnsi="宋体" w:cs="宋体"/>
                <w:color w:val="000000"/>
                <w:sz w:val="24"/>
              </w:rPr>
            </w:pPr>
          </w:p>
        </w:tc>
      </w:tr>
      <w:tr w14:paraId="1E33A7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39261F5C">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73E1F519">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062FD3E4">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48C29ADD">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4465A011">
            <w:pPr>
              <w:tabs>
                <w:tab w:val="left" w:pos="0"/>
                <w:tab w:val="left" w:pos="720"/>
              </w:tabs>
              <w:adjustRightInd w:val="0"/>
              <w:snapToGrid w:val="0"/>
              <w:jc w:val="center"/>
              <w:rPr>
                <w:rFonts w:hint="eastAsia" w:ascii="宋体" w:hAnsi="宋体" w:cs="宋体"/>
                <w:color w:val="000000"/>
                <w:sz w:val="24"/>
              </w:rPr>
            </w:pPr>
          </w:p>
        </w:tc>
      </w:tr>
      <w:tr w14:paraId="752904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2AD94A09">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10E83AC0">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105F05BE">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1DDB3E9A">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429AC748">
            <w:pPr>
              <w:tabs>
                <w:tab w:val="left" w:pos="0"/>
                <w:tab w:val="left" w:pos="720"/>
              </w:tabs>
              <w:adjustRightInd w:val="0"/>
              <w:snapToGrid w:val="0"/>
              <w:jc w:val="center"/>
              <w:rPr>
                <w:rFonts w:hint="eastAsia" w:ascii="宋体" w:hAnsi="宋体" w:cs="宋体"/>
                <w:color w:val="000000"/>
                <w:sz w:val="24"/>
              </w:rPr>
            </w:pPr>
          </w:p>
        </w:tc>
      </w:tr>
      <w:tr w14:paraId="1EB2B2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3C4E3333">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53502076">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203A983F">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7C605D4A">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4D30585E">
            <w:pPr>
              <w:tabs>
                <w:tab w:val="left" w:pos="0"/>
                <w:tab w:val="left" w:pos="720"/>
              </w:tabs>
              <w:adjustRightInd w:val="0"/>
              <w:snapToGrid w:val="0"/>
              <w:jc w:val="center"/>
              <w:rPr>
                <w:rFonts w:hint="eastAsia" w:ascii="宋体" w:hAnsi="宋体" w:cs="宋体"/>
                <w:color w:val="000000"/>
                <w:sz w:val="24"/>
              </w:rPr>
            </w:pPr>
          </w:p>
        </w:tc>
      </w:tr>
      <w:tr w14:paraId="6A976C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273C6615">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4083FA3C">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507385FE">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248CC68D">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7A05DE66">
            <w:pPr>
              <w:tabs>
                <w:tab w:val="left" w:pos="0"/>
                <w:tab w:val="left" w:pos="720"/>
              </w:tabs>
              <w:adjustRightInd w:val="0"/>
              <w:snapToGrid w:val="0"/>
              <w:jc w:val="center"/>
              <w:rPr>
                <w:rFonts w:hint="eastAsia" w:ascii="宋体" w:hAnsi="宋体" w:cs="宋体"/>
                <w:color w:val="000000"/>
                <w:sz w:val="24"/>
              </w:rPr>
            </w:pPr>
          </w:p>
        </w:tc>
      </w:tr>
      <w:tr w14:paraId="072E8B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1171EA4C">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0492772F">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44226D48">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1BAF236D">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1F0B1BF3">
            <w:pPr>
              <w:tabs>
                <w:tab w:val="left" w:pos="0"/>
                <w:tab w:val="left" w:pos="720"/>
              </w:tabs>
              <w:adjustRightInd w:val="0"/>
              <w:snapToGrid w:val="0"/>
              <w:jc w:val="center"/>
              <w:rPr>
                <w:rFonts w:hint="eastAsia" w:ascii="宋体" w:hAnsi="宋体" w:cs="宋体"/>
                <w:color w:val="000000"/>
                <w:sz w:val="24"/>
              </w:rPr>
            </w:pPr>
          </w:p>
        </w:tc>
      </w:tr>
      <w:tr w14:paraId="3DB13B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1451" w:type="dxa"/>
            <w:noWrap w:val="0"/>
            <w:vAlign w:val="center"/>
          </w:tcPr>
          <w:p w14:paraId="1189987C">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77AA8D58">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2ED7DA22">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42118200">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746BEC45">
            <w:pPr>
              <w:tabs>
                <w:tab w:val="left" w:pos="0"/>
                <w:tab w:val="left" w:pos="720"/>
              </w:tabs>
              <w:adjustRightInd w:val="0"/>
              <w:snapToGrid w:val="0"/>
              <w:jc w:val="center"/>
              <w:rPr>
                <w:rFonts w:hint="eastAsia" w:ascii="宋体" w:hAnsi="宋体" w:cs="宋体"/>
                <w:color w:val="000000"/>
                <w:sz w:val="24"/>
              </w:rPr>
            </w:pPr>
          </w:p>
        </w:tc>
      </w:tr>
      <w:tr w14:paraId="52704A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6" w:hRule="atLeast"/>
          <w:jc w:val="center"/>
        </w:trPr>
        <w:tc>
          <w:tcPr>
            <w:tcW w:w="1451" w:type="dxa"/>
            <w:noWrap w:val="0"/>
            <w:vAlign w:val="center"/>
          </w:tcPr>
          <w:p w14:paraId="327DF20A">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187F36BC">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5132E614">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43C4EDD7">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424BE3C6">
            <w:pPr>
              <w:tabs>
                <w:tab w:val="left" w:pos="0"/>
                <w:tab w:val="left" w:pos="720"/>
              </w:tabs>
              <w:adjustRightInd w:val="0"/>
              <w:snapToGrid w:val="0"/>
              <w:jc w:val="center"/>
              <w:rPr>
                <w:rFonts w:hint="eastAsia" w:ascii="宋体" w:hAnsi="宋体" w:cs="宋体"/>
                <w:color w:val="000000"/>
                <w:sz w:val="24"/>
              </w:rPr>
            </w:pPr>
          </w:p>
        </w:tc>
      </w:tr>
    </w:tbl>
    <w:p w14:paraId="07DA7827">
      <w:pPr>
        <w:pStyle w:val="27"/>
        <w:keepNext w:val="0"/>
        <w:keepLines w:val="0"/>
        <w:pageBreakBefore w:val="0"/>
        <w:widowControl w:val="0"/>
        <w:tabs>
          <w:tab w:val="left" w:pos="6398"/>
        </w:tabs>
        <w:kinsoku/>
        <w:wordWrap/>
        <w:overflowPunct/>
        <w:topLinePunct w:val="0"/>
        <w:autoSpaceDE/>
        <w:autoSpaceDN/>
        <w:bidi w:val="0"/>
        <w:adjustRightInd/>
        <w:snapToGrid/>
        <w:jc w:val="left"/>
        <w:textAlignment w:val="auto"/>
        <w:rPr>
          <w:rFonts w:hint="eastAsia" w:ascii="宋体" w:hAnsi="宋体" w:eastAsia="宋体" w:cs="宋体"/>
          <w:color w:val="000000"/>
          <w:kern w:val="1"/>
          <w:sz w:val="21"/>
          <w:szCs w:val="21"/>
          <w:lang w:val="zh-CN"/>
        </w:rPr>
      </w:pPr>
      <w:r>
        <w:rPr>
          <w:rFonts w:hint="eastAsia" w:ascii="宋体" w:hAnsi="宋体" w:eastAsia="宋体" w:cs="宋体"/>
          <w:color w:val="000000"/>
          <w:kern w:val="1"/>
          <w:sz w:val="21"/>
          <w:szCs w:val="21"/>
          <w:lang w:val="zh-CN"/>
        </w:rPr>
        <w:t>注：参与编制标书所有人员名单应包括如编制工程总承包实施方案、负责清样校对、负责加密打包、负责上传、负责密封、负责打印及复印等所有人员在内的人员名单。</w:t>
      </w:r>
    </w:p>
    <w:p w14:paraId="77E5069E">
      <w:pPr>
        <w:autoSpaceDE w:val="0"/>
        <w:autoSpaceDN w:val="0"/>
        <w:adjustRightInd w:val="0"/>
        <w:spacing w:line="360" w:lineRule="auto"/>
        <w:rPr>
          <w:rFonts w:hint="eastAsia" w:ascii="宋体" w:hAnsi="宋体" w:eastAsia="宋体" w:cs="宋体"/>
          <w:b/>
          <w:bCs/>
          <w:color w:val="000000"/>
          <w:kern w:val="1"/>
          <w:sz w:val="21"/>
          <w:szCs w:val="21"/>
          <w:lang w:val="zh-CN" w:eastAsia="zh-CN" w:bidi="ar-SA"/>
        </w:rPr>
      </w:pPr>
      <w:r>
        <w:rPr>
          <w:color w:val="000000"/>
        </w:rPr>
        <w:br w:type="page"/>
      </w:r>
      <w:bookmarkStart w:id="534" w:name="_Toc361508757"/>
      <w:bookmarkStart w:id="535" w:name="_Toc300835214"/>
      <w:bookmarkStart w:id="536" w:name="_Toc247514284"/>
      <w:bookmarkStart w:id="537" w:name="_Toc152045792"/>
      <w:bookmarkStart w:id="538" w:name="_Toc247527832"/>
      <w:bookmarkStart w:id="539" w:name="_Toc369531702"/>
      <w:bookmarkStart w:id="540" w:name="_Toc13469"/>
      <w:bookmarkStart w:id="541" w:name="_Toc144974861"/>
      <w:bookmarkStart w:id="542" w:name="_Toc384308381"/>
      <w:bookmarkStart w:id="543" w:name="_Toc152042581"/>
      <w:bookmarkStart w:id="544" w:name="_Toc352691666"/>
      <w:r>
        <w:rPr>
          <w:rFonts w:hint="eastAsia" w:ascii="宋体" w:hAnsi="宋体" w:eastAsia="宋体" w:cs="宋体"/>
          <w:b/>
          <w:bCs/>
          <w:color w:val="000000"/>
          <w:kern w:val="1"/>
          <w:sz w:val="21"/>
          <w:szCs w:val="21"/>
          <w:lang w:val="zh-CN" w:eastAsia="zh-CN" w:bidi="ar-SA"/>
        </w:rPr>
        <w:t>格式</w:t>
      </w:r>
      <w:r>
        <w:rPr>
          <w:rFonts w:hint="eastAsia" w:ascii="宋体" w:hAnsi="宋体" w:eastAsia="宋体" w:cs="宋体"/>
          <w:b/>
          <w:bCs/>
          <w:color w:val="000000"/>
          <w:kern w:val="1"/>
          <w:sz w:val="21"/>
          <w:szCs w:val="21"/>
          <w:lang w:val="en-US" w:eastAsia="zh-CN" w:bidi="ar-SA"/>
        </w:rPr>
        <w:t>10</w:t>
      </w:r>
      <w:r>
        <w:rPr>
          <w:rFonts w:hint="eastAsia" w:ascii="宋体" w:hAnsi="宋体" w:eastAsia="宋体" w:cs="宋体"/>
          <w:b/>
          <w:bCs/>
          <w:color w:val="000000"/>
          <w:kern w:val="1"/>
          <w:sz w:val="21"/>
          <w:szCs w:val="21"/>
          <w:lang w:val="zh-CN" w:eastAsia="zh-CN" w:bidi="ar-SA"/>
        </w:rPr>
        <w:t>：</w:t>
      </w:r>
    </w:p>
    <w:p w14:paraId="1C898F50">
      <w:pPr>
        <w:pStyle w:val="4"/>
        <w:keepNext w:val="0"/>
        <w:keepLines w:val="0"/>
        <w:ind w:firstLine="138"/>
        <w:jc w:val="center"/>
        <w:rPr>
          <w:rFonts w:hint="eastAsia" w:ascii="宋体" w:eastAsia="宋体" w:cs="宋体"/>
          <w:b/>
          <w:color w:val="000000"/>
          <w:kern w:val="2"/>
          <w:lang w:val="zh-CN"/>
        </w:rPr>
      </w:pPr>
      <w:r>
        <w:rPr>
          <w:rFonts w:hint="eastAsia" w:ascii="宋体" w:eastAsia="宋体" w:cs="宋体"/>
          <w:b/>
          <w:color w:val="000000"/>
          <w:kern w:val="2"/>
          <w:lang w:val="zh-CN"/>
        </w:rPr>
        <w:t>投标保证金</w:t>
      </w:r>
    </w:p>
    <w:p w14:paraId="6C09572D">
      <w:pPr>
        <w:rPr>
          <w:color w:val="000000"/>
        </w:rPr>
      </w:pPr>
    </w:p>
    <w:p w14:paraId="386F9740">
      <w:pPr>
        <w:spacing w:line="360" w:lineRule="auto"/>
        <w:ind w:firstLine="480" w:firstLineChars="200"/>
        <w:rPr>
          <w:rFonts w:ascii="宋体"/>
          <w:color w:val="000000"/>
          <w:sz w:val="24"/>
          <w:u w:val="single"/>
        </w:rPr>
      </w:pPr>
      <w:r>
        <w:rPr>
          <w:rFonts w:hint="eastAsia" w:ascii="宋体" w:hAnsi="宋体"/>
          <w:color w:val="000000"/>
          <w:sz w:val="24"/>
        </w:rPr>
        <w:t>如投标人由广州公共资源交易中心代收投标保证金，其缴纳情况以广州公共资源交易中心数据库记录的信息为准。（详见本招标文件第二章投标人须知前附表</w:t>
      </w:r>
      <w:r>
        <w:rPr>
          <w:rFonts w:ascii="宋体" w:hAnsi="宋体"/>
          <w:color w:val="000000"/>
          <w:sz w:val="24"/>
        </w:rPr>
        <w:t>3.4.1</w:t>
      </w:r>
      <w:r>
        <w:rPr>
          <w:rFonts w:hint="eastAsia" w:ascii="宋体" w:hAnsi="宋体"/>
          <w:color w:val="000000"/>
          <w:sz w:val="24"/>
        </w:rPr>
        <w:t>）</w:t>
      </w:r>
      <w:bookmarkEnd w:id="534"/>
      <w:bookmarkEnd w:id="535"/>
      <w:bookmarkEnd w:id="536"/>
      <w:bookmarkEnd w:id="537"/>
      <w:bookmarkEnd w:id="538"/>
      <w:bookmarkEnd w:id="539"/>
      <w:bookmarkEnd w:id="540"/>
      <w:bookmarkEnd w:id="541"/>
      <w:bookmarkEnd w:id="542"/>
      <w:bookmarkEnd w:id="543"/>
      <w:bookmarkEnd w:id="544"/>
    </w:p>
    <w:p w14:paraId="40689218">
      <w:pPr>
        <w:pStyle w:val="11"/>
        <w:jc w:val="left"/>
        <w:rPr>
          <w:rFonts w:hAnsi="宋体" w:cs="宋体"/>
          <w:color w:val="000000"/>
          <w:sz w:val="24"/>
          <w:szCs w:val="24"/>
        </w:rPr>
      </w:pPr>
    </w:p>
    <w:p w14:paraId="7320F8B8">
      <w:pPr>
        <w:rPr>
          <w:rFonts w:ascii="宋体" w:hAnsi="宋体" w:cs="宋体"/>
          <w:color w:val="000000"/>
          <w:sz w:val="24"/>
        </w:rPr>
      </w:pPr>
    </w:p>
    <w:p w14:paraId="4577D018">
      <w:pPr>
        <w:pStyle w:val="15"/>
        <w:ind w:firstLine="400"/>
        <w:rPr>
          <w:color w:val="000000"/>
        </w:rPr>
      </w:pPr>
    </w:p>
    <w:p w14:paraId="5F910B23">
      <w:pPr>
        <w:pStyle w:val="11"/>
        <w:rPr>
          <w:rFonts w:hAnsi="宋体" w:cs="宋体"/>
          <w:color w:val="000000"/>
        </w:rPr>
      </w:pPr>
    </w:p>
    <w:p w14:paraId="3E50C485">
      <w:pPr>
        <w:pStyle w:val="11"/>
        <w:rPr>
          <w:rFonts w:hAnsi="宋体" w:cs="宋体"/>
          <w:color w:val="000000"/>
        </w:rPr>
      </w:pPr>
    </w:p>
    <w:p w14:paraId="2B155FEC">
      <w:pPr>
        <w:pStyle w:val="11"/>
        <w:rPr>
          <w:rFonts w:hAnsi="宋体" w:cs="宋体"/>
          <w:color w:val="000000"/>
        </w:rPr>
      </w:pPr>
    </w:p>
    <w:p w14:paraId="63F5E66F">
      <w:pPr>
        <w:pStyle w:val="11"/>
        <w:rPr>
          <w:rFonts w:hAnsi="宋体" w:cs="宋体"/>
          <w:color w:val="000000"/>
        </w:rPr>
      </w:pPr>
    </w:p>
    <w:p w14:paraId="6AD35DCD">
      <w:pPr>
        <w:pStyle w:val="11"/>
        <w:jc w:val="center"/>
        <w:rPr>
          <w:rFonts w:hint="eastAsia" w:hAnsi="宋体" w:cs="宋体"/>
          <w:b/>
          <w:bCs/>
          <w:color w:val="000000"/>
          <w:sz w:val="28"/>
          <w:szCs w:val="28"/>
        </w:rPr>
      </w:pPr>
    </w:p>
    <w:p w14:paraId="28C8FA9E">
      <w:pPr>
        <w:pStyle w:val="11"/>
        <w:jc w:val="center"/>
        <w:rPr>
          <w:rFonts w:hint="eastAsia" w:hAnsi="宋体" w:cs="宋体"/>
          <w:b/>
          <w:bCs/>
          <w:color w:val="000000"/>
          <w:sz w:val="28"/>
          <w:szCs w:val="28"/>
        </w:rPr>
      </w:pPr>
    </w:p>
    <w:p w14:paraId="5D30D97D">
      <w:pPr>
        <w:pStyle w:val="11"/>
        <w:jc w:val="center"/>
        <w:rPr>
          <w:rFonts w:hint="eastAsia" w:hAnsi="宋体" w:cs="宋体"/>
          <w:b/>
          <w:bCs/>
          <w:color w:val="000000"/>
          <w:sz w:val="28"/>
          <w:szCs w:val="28"/>
        </w:rPr>
      </w:pPr>
    </w:p>
    <w:p w14:paraId="45C039D7">
      <w:pPr>
        <w:pStyle w:val="11"/>
        <w:jc w:val="center"/>
        <w:rPr>
          <w:rFonts w:hint="eastAsia" w:hAnsi="宋体" w:cs="宋体"/>
          <w:b/>
          <w:bCs/>
          <w:color w:val="000000"/>
          <w:sz w:val="28"/>
          <w:szCs w:val="28"/>
        </w:rPr>
      </w:pPr>
    </w:p>
    <w:p w14:paraId="7269F1DE">
      <w:pPr>
        <w:pStyle w:val="11"/>
        <w:jc w:val="center"/>
        <w:rPr>
          <w:rFonts w:hint="eastAsia" w:hAnsi="宋体" w:cs="宋体"/>
          <w:b/>
          <w:bCs/>
          <w:color w:val="000000"/>
          <w:sz w:val="28"/>
          <w:szCs w:val="28"/>
        </w:rPr>
      </w:pPr>
    </w:p>
    <w:p w14:paraId="783858CF">
      <w:pPr>
        <w:pStyle w:val="11"/>
        <w:jc w:val="center"/>
        <w:rPr>
          <w:rFonts w:hint="eastAsia" w:hAnsi="宋体" w:cs="宋体"/>
          <w:b/>
          <w:bCs/>
          <w:color w:val="000000"/>
          <w:sz w:val="28"/>
          <w:szCs w:val="28"/>
        </w:rPr>
      </w:pPr>
    </w:p>
    <w:p w14:paraId="13843570">
      <w:pPr>
        <w:pStyle w:val="11"/>
        <w:jc w:val="center"/>
        <w:rPr>
          <w:rFonts w:hint="eastAsia" w:hAnsi="宋体" w:cs="宋体"/>
          <w:b/>
          <w:bCs/>
          <w:color w:val="000000"/>
          <w:sz w:val="28"/>
          <w:szCs w:val="28"/>
        </w:rPr>
      </w:pPr>
    </w:p>
    <w:p w14:paraId="6D20791D">
      <w:pPr>
        <w:pStyle w:val="11"/>
        <w:jc w:val="center"/>
        <w:rPr>
          <w:rFonts w:hint="eastAsia" w:hAnsi="宋体" w:cs="宋体"/>
          <w:b/>
          <w:bCs/>
          <w:color w:val="000000"/>
          <w:sz w:val="28"/>
          <w:szCs w:val="28"/>
        </w:rPr>
      </w:pPr>
    </w:p>
    <w:p w14:paraId="1F29C07E">
      <w:pPr>
        <w:pStyle w:val="11"/>
        <w:jc w:val="center"/>
        <w:rPr>
          <w:rFonts w:hint="eastAsia" w:hAnsi="宋体" w:cs="宋体"/>
          <w:b/>
          <w:bCs/>
          <w:color w:val="000000"/>
          <w:sz w:val="28"/>
          <w:szCs w:val="28"/>
        </w:rPr>
      </w:pPr>
    </w:p>
    <w:p w14:paraId="260D51C7">
      <w:pPr>
        <w:pStyle w:val="11"/>
        <w:jc w:val="center"/>
        <w:rPr>
          <w:rFonts w:hint="eastAsia" w:hAnsi="宋体" w:cs="宋体"/>
          <w:b/>
          <w:bCs/>
          <w:color w:val="000000"/>
          <w:sz w:val="28"/>
          <w:szCs w:val="28"/>
        </w:rPr>
      </w:pPr>
    </w:p>
    <w:p w14:paraId="439A4836">
      <w:pPr>
        <w:pStyle w:val="11"/>
        <w:jc w:val="center"/>
        <w:rPr>
          <w:rFonts w:hint="eastAsia" w:hAnsi="宋体" w:cs="宋体"/>
          <w:b/>
          <w:bCs/>
          <w:color w:val="000000"/>
          <w:sz w:val="28"/>
          <w:szCs w:val="28"/>
        </w:rPr>
      </w:pPr>
    </w:p>
    <w:p w14:paraId="79A8DDE1">
      <w:pPr>
        <w:pStyle w:val="11"/>
        <w:jc w:val="center"/>
        <w:rPr>
          <w:rFonts w:hint="eastAsia" w:hAnsi="宋体" w:cs="宋体"/>
          <w:b/>
          <w:bCs/>
          <w:color w:val="000000"/>
          <w:kern w:val="2"/>
          <w:sz w:val="32"/>
          <w:szCs w:val="32"/>
          <w:lang w:val="zh-CN"/>
        </w:rPr>
      </w:pPr>
    </w:p>
    <w:p w14:paraId="62B2D041">
      <w:pPr>
        <w:autoSpaceDE w:val="0"/>
        <w:autoSpaceDN w:val="0"/>
        <w:adjustRightInd w:val="0"/>
        <w:spacing w:line="360" w:lineRule="auto"/>
        <w:rPr>
          <w:rFonts w:hint="eastAsia" w:ascii="宋体" w:hAnsi="宋体" w:eastAsia="宋体" w:cs="宋体"/>
          <w:b/>
          <w:bCs/>
          <w:color w:val="000000"/>
          <w:kern w:val="1"/>
          <w:sz w:val="21"/>
          <w:szCs w:val="21"/>
          <w:lang w:val="en-US" w:eastAsia="zh-CN" w:bidi="ar-SA"/>
        </w:rPr>
      </w:pPr>
      <w:r>
        <w:rPr>
          <w:rFonts w:hint="eastAsia" w:ascii="宋体" w:hAnsi="宋体" w:cs="宋体"/>
          <w:b/>
          <w:bCs/>
          <w:color w:val="000000"/>
          <w:sz w:val="32"/>
          <w:szCs w:val="32"/>
        </w:rPr>
        <w:br w:type="page"/>
      </w:r>
      <w:r>
        <w:rPr>
          <w:rFonts w:hint="eastAsia" w:ascii="宋体" w:hAnsi="宋体" w:eastAsia="宋体" w:cs="宋体"/>
          <w:b/>
          <w:bCs/>
          <w:color w:val="000000"/>
          <w:kern w:val="1"/>
          <w:sz w:val="21"/>
          <w:szCs w:val="21"/>
          <w:lang w:val="zh-CN" w:eastAsia="zh-CN" w:bidi="ar-SA"/>
        </w:rPr>
        <w:t>格式1</w:t>
      </w:r>
      <w:r>
        <w:rPr>
          <w:rFonts w:hint="eastAsia" w:ascii="宋体" w:hAnsi="宋体" w:eastAsia="宋体" w:cs="宋体"/>
          <w:b/>
          <w:bCs/>
          <w:color w:val="000000"/>
          <w:kern w:val="1"/>
          <w:sz w:val="21"/>
          <w:szCs w:val="21"/>
          <w:lang w:val="en-US" w:eastAsia="zh-CN" w:bidi="ar-SA"/>
        </w:rPr>
        <w:t>1</w:t>
      </w:r>
      <w:r>
        <w:rPr>
          <w:rFonts w:hint="eastAsia" w:ascii="宋体" w:hAnsi="宋体" w:eastAsia="宋体" w:cs="宋体"/>
          <w:b/>
          <w:bCs/>
          <w:color w:val="000000"/>
          <w:kern w:val="1"/>
          <w:sz w:val="21"/>
          <w:szCs w:val="21"/>
          <w:lang w:val="zh-CN" w:eastAsia="zh-CN" w:bidi="ar-SA"/>
        </w:rPr>
        <w:t>：</w:t>
      </w:r>
    </w:p>
    <w:p w14:paraId="5240D367">
      <w:pPr>
        <w:autoSpaceDE w:val="0"/>
        <w:autoSpaceDN w:val="0"/>
        <w:adjustRightInd w:val="0"/>
        <w:spacing w:line="360" w:lineRule="auto"/>
        <w:jc w:val="center"/>
        <w:rPr>
          <w:rFonts w:ascii="宋体" w:hAnsi="宋体" w:cs="宋体"/>
          <w:b/>
          <w:bCs/>
          <w:color w:val="000000"/>
          <w:sz w:val="32"/>
          <w:szCs w:val="32"/>
          <w:lang w:val="zh-CN"/>
        </w:rPr>
      </w:pPr>
      <w:r>
        <w:rPr>
          <w:rFonts w:hint="eastAsia" w:ascii="宋体" w:hAnsi="宋体" w:cs="宋体"/>
          <w:b/>
          <w:bCs/>
          <w:color w:val="000000"/>
          <w:sz w:val="32"/>
          <w:szCs w:val="32"/>
          <w:lang w:val="zh-CN"/>
        </w:rPr>
        <w:t>投标人认为应该提供的其他资料</w:t>
      </w:r>
    </w:p>
    <w:p w14:paraId="478CE33A">
      <w:pPr>
        <w:jc w:val="center"/>
        <w:rPr>
          <w:rFonts w:hint="eastAsia" w:ascii="宋体" w:hAnsi="宋体" w:cs="宋体"/>
          <w:b/>
          <w:bCs/>
          <w:color w:val="000000"/>
          <w:sz w:val="28"/>
        </w:rPr>
      </w:pPr>
      <w:r>
        <w:rPr>
          <w:rFonts w:hint="eastAsia" w:ascii="宋体" w:hAnsi="宋体" w:cs="宋体"/>
          <w:b/>
          <w:bCs/>
          <w:color w:val="000000"/>
          <w:sz w:val="28"/>
        </w:rPr>
        <w:t>（内容格式自拟）</w:t>
      </w:r>
      <w:bookmarkEnd w:id="522"/>
      <w:bookmarkEnd w:id="523"/>
      <w:bookmarkEnd w:id="524"/>
      <w:bookmarkEnd w:id="525"/>
      <w:bookmarkEnd w:id="526"/>
    </w:p>
    <w:p w14:paraId="1DCEAFF1">
      <w:pPr>
        <w:pStyle w:val="15"/>
        <w:ind w:firstLine="562"/>
        <w:rPr>
          <w:rFonts w:hint="eastAsia" w:ascii="宋体" w:hAnsi="宋体" w:cs="宋体"/>
          <w:b/>
          <w:bCs/>
          <w:color w:val="000000"/>
          <w:sz w:val="28"/>
        </w:rPr>
      </w:pPr>
    </w:p>
    <w:p w14:paraId="6E993E4A">
      <w:pPr>
        <w:pStyle w:val="15"/>
        <w:ind w:firstLine="562"/>
        <w:rPr>
          <w:rFonts w:hint="eastAsia" w:ascii="宋体" w:hAnsi="宋体" w:cs="宋体"/>
          <w:b/>
          <w:bCs/>
          <w:color w:val="000000"/>
          <w:sz w:val="28"/>
        </w:rPr>
      </w:pPr>
    </w:p>
    <w:p w14:paraId="3234C219">
      <w:pPr>
        <w:pStyle w:val="15"/>
        <w:ind w:firstLine="562"/>
        <w:rPr>
          <w:rFonts w:hint="eastAsia" w:ascii="宋体" w:hAnsi="宋体" w:cs="宋体"/>
          <w:b/>
          <w:bCs/>
          <w:color w:val="000000"/>
          <w:sz w:val="28"/>
        </w:rPr>
      </w:pPr>
    </w:p>
    <w:p w14:paraId="0ED8AA0B">
      <w:pPr>
        <w:pStyle w:val="15"/>
        <w:ind w:firstLine="562"/>
        <w:rPr>
          <w:rFonts w:hint="eastAsia" w:ascii="宋体" w:hAnsi="宋体" w:cs="宋体"/>
          <w:b/>
          <w:bCs/>
          <w:color w:val="000000"/>
          <w:sz w:val="28"/>
        </w:rPr>
      </w:pPr>
    </w:p>
    <w:p w14:paraId="1CE25136">
      <w:pPr>
        <w:pStyle w:val="15"/>
        <w:ind w:firstLine="562"/>
        <w:rPr>
          <w:rFonts w:hint="eastAsia" w:ascii="宋体" w:hAnsi="宋体" w:cs="宋体"/>
          <w:b/>
          <w:bCs/>
          <w:color w:val="000000"/>
          <w:sz w:val="28"/>
        </w:rPr>
      </w:pPr>
    </w:p>
    <w:p w14:paraId="6D9F70BA">
      <w:pPr>
        <w:pStyle w:val="15"/>
        <w:ind w:firstLine="562"/>
        <w:rPr>
          <w:rFonts w:hint="eastAsia" w:ascii="宋体" w:hAnsi="宋体" w:cs="宋体"/>
          <w:b/>
          <w:bCs/>
          <w:color w:val="000000"/>
          <w:sz w:val="28"/>
        </w:rPr>
      </w:pPr>
    </w:p>
    <w:p w14:paraId="3DEFBF76">
      <w:pPr>
        <w:pStyle w:val="15"/>
        <w:ind w:firstLine="562"/>
        <w:rPr>
          <w:rFonts w:hint="eastAsia" w:ascii="宋体" w:hAnsi="宋体" w:cs="宋体"/>
          <w:b/>
          <w:bCs/>
          <w:color w:val="000000"/>
          <w:sz w:val="28"/>
        </w:rPr>
      </w:pPr>
    </w:p>
    <w:p w14:paraId="7E477109">
      <w:pPr>
        <w:pStyle w:val="15"/>
        <w:ind w:firstLine="562"/>
        <w:rPr>
          <w:rFonts w:hint="eastAsia" w:ascii="宋体" w:hAnsi="宋体" w:cs="宋体"/>
          <w:b/>
          <w:bCs/>
          <w:color w:val="000000"/>
          <w:sz w:val="28"/>
        </w:rPr>
      </w:pPr>
    </w:p>
    <w:p w14:paraId="161D1031">
      <w:pPr>
        <w:pStyle w:val="15"/>
        <w:ind w:firstLine="562"/>
        <w:rPr>
          <w:rFonts w:hint="eastAsia" w:ascii="宋体" w:hAnsi="宋体" w:cs="宋体"/>
          <w:b/>
          <w:bCs/>
          <w:color w:val="000000"/>
          <w:sz w:val="28"/>
        </w:rPr>
      </w:pPr>
    </w:p>
    <w:p w14:paraId="196265BF">
      <w:pPr>
        <w:pStyle w:val="15"/>
        <w:ind w:firstLine="562"/>
        <w:rPr>
          <w:rFonts w:hint="eastAsia" w:ascii="宋体" w:hAnsi="宋体" w:cs="宋体"/>
          <w:b/>
          <w:bCs/>
          <w:color w:val="000000"/>
          <w:sz w:val="28"/>
        </w:rPr>
      </w:pPr>
    </w:p>
    <w:p w14:paraId="12B77BEF">
      <w:pPr>
        <w:pStyle w:val="15"/>
        <w:ind w:firstLine="562"/>
        <w:rPr>
          <w:rFonts w:hint="eastAsia" w:ascii="宋体" w:hAnsi="宋体" w:cs="宋体"/>
          <w:b/>
          <w:bCs/>
          <w:color w:val="000000"/>
          <w:sz w:val="28"/>
        </w:rPr>
      </w:pPr>
    </w:p>
    <w:p w14:paraId="22B425C1">
      <w:pPr>
        <w:pStyle w:val="15"/>
        <w:ind w:firstLine="562"/>
        <w:rPr>
          <w:rFonts w:hint="eastAsia" w:ascii="宋体" w:hAnsi="宋体" w:cs="宋体"/>
          <w:b/>
          <w:bCs/>
          <w:color w:val="000000"/>
          <w:sz w:val="28"/>
        </w:rPr>
      </w:pPr>
    </w:p>
    <w:p w14:paraId="6633E5C1">
      <w:pPr>
        <w:pStyle w:val="15"/>
        <w:ind w:firstLine="562"/>
        <w:rPr>
          <w:rFonts w:hint="eastAsia" w:ascii="宋体" w:hAnsi="宋体" w:cs="宋体"/>
          <w:b/>
          <w:bCs/>
          <w:color w:val="000000"/>
          <w:sz w:val="28"/>
        </w:rPr>
      </w:pPr>
    </w:p>
    <w:p w14:paraId="71150FE5">
      <w:pPr>
        <w:pStyle w:val="15"/>
        <w:ind w:firstLine="562"/>
        <w:rPr>
          <w:rFonts w:hint="eastAsia" w:ascii="宋体" w:hAnsi="宋体" w:cs="宋体"/>
          <w:b/>
          <w:bCs/>
          <w:color w:val="000000"/>
          <w:sz w:val="28"/>
        </w:rPr>
      </w:pPr>
    </w:p>
    <w:p w14:paraId="5ACF1D7B">
      <w:pPr>
        <w:pStyle w:val="15"/>
        <w:ind w:firstLine="562"/>
        <w:rPr>
          <w:rFonts w:hint="eastAsia" w:ascii="宋体" w:hAnsi="宋体" w:cs="宋体"/>
          <w:b/>
          <w:bCs/>
          <w:color w:val="000000"/>
          <w:sz w:val="28"/>
        </w:rPr>
      </w:pPr>
    </w:p>
    <w:p w14:paraId="081F0C58"/>
    <w:sectPr>
      <w:pgSz w:w="11905" w:h="16838"/>
      <w:pgMar w:top="1417" w:right="1134" w:bottom="1417" w:left="1134" w:header="851" w:footer="992" w:gutter="0"/>
      <w:pgBorders>
        <w:top w:val="none" w:sz="0" w:space="0"/>
        <w:left w:val="none" w:sz="0" w:space="0"/>
        <w:bottom w:val="none" w:sz="0" w:space="0"/>
        <w:right w:val="none" w:sz="0" w:space="0"/>
      </w:pgBorders>
      <w:pgNumType w:fmt="decimal"/>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7A"/>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70D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A02E1">
    <w:pPr>
      <w:pStyle w:val="1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4E944B">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57</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774E944B">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57</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p w14:paraId="3F6866A2">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73E41">
    <w:pPr>
      <w:pStyle w:val="12"/>
      <w:tabs>
        <w:tab w:val="left" w:pos="9455"/>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8E5E040">
                          <w:pPr>
                            <w:pStyle w:val="12"/>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HXQo3OAQAAlwMAAA4AAABkcnMvZTJvRG9jLnhtbK1TS27bMBDdF8gd&#10;CO5rWY5TNILloIWRoEDRFkh6AJoiLQL8gUNb8gXaG3TVTfc9l8+RISU5bbrJohtpOBy9ee/NaHXT&#10;G00OIoBytqblbE6JsNw1yu5q+vXh9vVbSiAy2zDtrKjpUQC9WV+8WnW+EgvXOt2IQBDEQtX5mrYx&#10;+qoogLfCMJg5LyxeShcMi3gMu6IJrEN0o4vFfP6m6FxofHBcAGB2M1zSETG8BNBJqbjYOL43wsYB&#10;NQjNIkqCVnmg68xWSsHjZylBRKJrikpjfmITjLfpWaxXrNoF5lvFRwrsJRSeaTJMWWx6htqwyMg+&#10;qH+gjOLBgZNxxp0pBiHZEVRRzp95c98yL7IWtBr82XT4f7D80+FLIKqp6YISywwO/PTj++nn79Ov&#10;b2SR7Ok8VFh177Eu9u9dj0sz5QGTSXUvg0lv1EPwHs09ns0VfSQ8fVQury+vKOF4VV6Wy+VVQime&#10;PvYB4p1whqSgpgFnly1lh48Qh9KpJPWy7lZpneen7V8JxEyZIjEfGKYo9tt+lLN1zRHVdDj2mlrc&#10;ckr0B4uupg2ZgjAF2ynY+6B2LVIrMy/w7/YRSWRuqcMAOzbGeWV1426lhfjznKue/qf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R10KNzgEAAJcDAAAOAAAAAAAAAAEAIAAAAB8BAABkcnMv&#10;ZTJvRG9jLnhtbFBLBQYAAAAABgAGAFkBAABfBQAAAAA=&#10;">
              <v:fill on="f" focussize="0,0"/>
              <v:stroke on="f"/>
              <v:imagedata o:title=""/>
              <o:lock v:ext="edit" aspectratio="f"/>
              <v:textbox inset="0mm,0mm,0mm,0mm" style="mso-fit-shape-to-text:t;">
                <w:txbxContent>
                  <w:p w14:paraId="38E5E040">
                    <w:pPr>
                      <w:pStyle w:val="12"/>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13944">
    <w:pPr>
      <w:pStyle w:val="12"/>
      <w:tabs>
        <w:tab w:val="left" w:pos="9455"/>
        <w:tab w:val="clear" w:pos="4153"/>
        <w:tab w:val="clear"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26D44C7C">
                          <w:pPr>
                            <w:pStyle w:val="12"/>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fdNWDOAQAAlwMAAA4AAABkcnMvZTJvRG9jLnhtbK1TS27bMBDdF8gd&#10;CO5rWbFTNILloIWRoEDRFkh6AJoiLQL8gUNb8gXaG3TVTfc9l8+RISU5bbrJohtpOBy9ee/NaHXT&#10;G00OIoBytqblbE6JsNw1yu5q+vXh9vVbSiAy2zDtrKjpUQC9WV+8WnW+EpeudboRgSCIharzNW1j&#10;9FVRAG+FYTBzXli8lC4YFvEYdkUTWIfoRheX8/mbonOh8cFxAYDZzXBJR8TwEkAnpeJi4/jeCBsH&#10;1CA0iygJWuWBrjNbKQWPn6UEEYmuKSqN+YlNMN6mZ7FesWoXmG8VHymwl1B4pskwZbHpGWrDIiP7&#10;oP6BMooHB07GGXemGIRkR1BFOX/mzX3LvMha0GrwZ9Ph/8HyT4cvgaimpgtKLDM48NOP76efv0+/&#10;vpFFsqfzUGHVvce62L93PS7NlAdMJtW9DCa9UQ/BezT3eDZX9JHw9FG5vF5cUcLxqlyUy+VVQime&#10;PvYB4p1whqSgpgFnly1lh48Qh9KpJPWy7lZpneen7V8JxEyZIjEfGKYo9tt+lLN1zRHVdDj2mlrc&#10;ckr0B4uupg2ZgjAF2ynY+6B2LVIrMy/w7/YRSWRuqcMAOzbGeWV1426lhfjznKue/qf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H3TVgzgEAAJcDAAAOAAAAAAAAAAEAIAAAAB8BAABkcnMv&#10;ZTJvRG9jLnhtbFBLBQYAAAAABgAGAFkBAABfBQAAAAA=&#10;">
              <v:fill on="f" focussize="0,0"/>
              <v:stroke on="f"/>
              <v:imagedata o:title=""/>
              <o:lock v:ext="edit" aspectratio="f"/>
              <v:textbox inset="0mm,0mm,0mm,0mm" style="mso-fit-shape-to-text:t;">
                <w:txbxContent>
                  <w:p w14:paraId="26D44C7C">
                    <w:pPr>
                      <w:pStyle w:val="12"/>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62088">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F422982">
                          <w:pPr>
                            <w:pStyle w:val="12"/>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bj44/OAQAAlwMAAA4AAABkcnMvZTJvRG9jLnhtbK1TzY7TMBC+I/EO&#10;lu80zW4WQdR0BaoWISFAWngA17EbS/6Tx23SF4A34MSFO8/V59ixk3TZ3cseuCTj8eSb7/tmsroe&#10;jCYHEUA529BysaREWO5aZXcN/f7t5tUbSiAy2zLtrGjoUQC9Xr98sep9LS5c53QrAkEQC3XvG9rF&#10;6OuiAN4Jw2DhvLB4KV0wLOIx7Io2sB7RjS4ulsvXRe9C64PjAgCzm/GSTojhOYBOSsXFxvG9ETaO&#10;qEFoFlESdMoDXWe2Ugoev0gJIhLdUFQa8xObYLxNz2K9YvUuMN8pPlFgz6HwSJNhymLTM9SGRUb2&#10;QT2BMooHB07GBXemGIVkR1BFuXzkzW3HvMha0GrwZ9Ph/8Hyz4evgai2oRUllhkc+OnXz9Pvv6c/&#10;P0iV7Ok91Fh167EuDu/dgEsz5wGTSfUgg0lv1EPwHs09ns0VQyQ8fVRWby+vKOF4VV6WVXWVUIr7&#10;j32A+EE4Q1LQ0ICzy5aywyeIY+lcknpZd6O0zvPT9kECMVOmSMxHhimKw3aY5Gxde0Q1PY69oRa3&#10;nBL90aKraUPmIMzBdg72Pqhdh9TKzAv8u31EEplb6jDCTo1xXlndtFtpIf4956r7/2l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m4+OPzgEAAJcDAAAOAAAAAAAAAAEAIAAAAB8BAABkcnMv&#10;ZTJvRG9jLnhtbFBLBQYAAAAABgAGAFkBAABfBQAAAAA=&#10;">
              <v:fill on="f" focussize="0,0"/>
              <v:stroke on="f"/>
              <v:imagedata o:title=""/>
              <o:lock v:ext="edit" aspectratio="f"/>
              <v:textbox inset="0mm,0mm,0mm,0mm" style="mso-fit-shape-to-text:t;">
                <w:txbxContent>
                  <w:p w14:paraId="5F422982">
                    <w:pPr>
                      <w:pStyle w:val="12"/>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9537D">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14:paraId="00DE8A00">
                          <w:pPr>
                            <w:pStyle w:val="12"/>
                            <w:jc w:val="center"/>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qKwHvzwEAAJcDAAAOAAAAZHJzL2Uyb0RvYy54bWytU0tu2zAQ3Rfo&#10;HQjua1pp3CaC5SCFkaJA0RZIegCaoiwC/IFDW/IF2ht01U33PZfP0SElOU2yySIbaTgcvXnvzWh5&#10;1RtN9jKAcraixWxOibTC1cpuK/r97ubNBSUQua25dlZW9CCBXq1ev1p2vpRnrnW6loEgiIWy8xVt&#10;Y/QlYyBaaTjMnJcWLxsXDI94DFtWB94hutHsbD5/xzoXah+ckACYXQ+XdEQMzwF0TaOEXDuxM9LG&#10;ATVIzSNKglZ5oKvMtmmkiF+bBmQkuqKoNOYnNsF4k55steTlNnDfKjFS4M+h8EiT4cpi0xPUmkdO&#10;dkE9gTJKBAeuiTPhDBuEZEdQRTF/5M1ty73MWtBq8CfT4eVgxZf9t0BUXdEFJZYbHPjx18/j77/H&#10;Pz/IItnTeSix6tZjXew/uB6XZsoDJpPqvgkmvVEPwXs093AyV/aRiPRRcX75FpsIvCrO318uMjq7&#10;/9gHiB+lMyQFFQ04u2wp33+GiESwdCpJvay7UVrn+Wn7IIGFKcMS84FhimK/6Uc5G1cfUE2HY6+o&#10;xS2nRH+y6GrakCkIU7CZgp0PatsitSLzAn+9i0gic0sdBtixMc4rUx53Ky3E/+dcdf8/rf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6W/D9EAAAADAQAADwAAAAAAAAABACAAAAAiAAAAZHJzL2Rv&#10;d25yZXYueG1sUEsBAhQAFAAAAAgAh07iQOorAe/PAQAAlwMAAA4AAAAAAAAAAQAgAAAAIAEAAGRy&#10;cy9lMm9Eb2MueG1sUEsFBgAAAAAGAAYAWQEAAGEFAAAAAA==&#10;">
              <v:fill on="f" focussize="0,0"/>
              <v:stroke on="f"/>
              <v:imagedata o:title=""/>
              <o:lock v:ext="edit" aspectratio="f"/>
              <v:textbox inset="0mm,0mm,0mm,0mm" style="mso-fit-shape-to-text:t;">
                <w:txbxContent>
                  <w:p w14:paraId="00DE8A00">
                    <w:pPr>
                      <w:pStyle w:val="12"/>
                      <w:jc w:val="center"/>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869BF">
    <w:pPr>
      <w:pStyle w:val="1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BFCB68">
                          <w:pPr>
                            <w:pStyle w:val="12"/>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16BFCB68">
                    <w:pPr>
                      <w:pStyle w:val="12"/>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899DB">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D3C6E">
    <w:pPr>
      <w:pStyle w:val="13"/>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E79D2">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2E300"/>
    <w:multiLevelType w:val="singleLevel"/>
    <w:tmpl w:val="BC52E300"/>
    <w:lvl w:ilvl="0" w:tentative="0">
      <w:start w:val="1"/>
      <w:numFmt w:val="decimal"/>
      <w:suff w:val="nothing"/>
      <w:lvlText w:val="（%1）"/>
      <w:lvlJc w:val="left"/>
      <w:pPr>
        <w:ind w:left="420"/>
      </w:pPr>
    </w:lvl>
  </w:abstractNum>
  <w:abstractNum w:abstractNumId="1">
    <w:nsid w:val="EE330F67"/>
    <w:multiLevelType w:val="singleLevel"/>
    <w:tmpl w:val="EE330F67"/>
    <w:lvl w:ilvl="0" w:tentative="0">
      <w:start w:val="1"/>
      <w:numFmt w:val="decimal"/>
      <w:suff w:val="nothing"/>
      <w:lvlText w:val="（%1）"/>
      <w:lvlJc w:val="left"/>
    </w:lvl>
  </w:abstractNum>
  <w:abstractNum w:abstractNumId="2">
    <w:nsid w:val="11AC7E99"/>
    <w:multiLevelType w:val="singleLevel"/>
    <w:tmpl w:val="11AC7E99"/>
    <w:lvl w:ilvl="0" w:tentative="0">
      <w:start w:val="1"/>
      <w:numFmt w:val="decimal"/>
      <w:suff w:val="nothing"/>
      <w:lvlText w:val="（%1）"/>
      <w:lvlJc w:val="left"/>
    </w:lvl>
  </w:abstractNum>
  <w:abstractNum w:abstractNumId="3">
    <w:nsid w:val="2B5D19EE"/>
    <w:multiLevelType w:val="singleLevel"/>
    <w:tmpl w:val="2B5D19EE"/>
    <w:lvl w:ilvl="0" w:tentative="0">
      <w:start w:val="1"/>
      <w:numFmt w:val="chineseCounting"/>
      <w:suff w:val="space"/>
      <w:lvlText w:val="第%1章"/>
      <w:lvlJc w:val="left"/>
      <w:rPr>
        <w:rFonts w:hint="eastAsia"/>
      </w:rPr>
    </w:lvl>
  </w:abstractNum>
  <w:abstractNum w:abstractNumId="4">
    <w:nsid w:val="30EE68A0"/>
    <w:multiLevelType w:val="singleLevel"/>
    <w:tmpl w:val="30EE68A0"/>
    <w:lvl w:ilvl="0" w:tentative="0">
      <w:start w:val="1"/>
      <w:numFmt w:val="decimal"/>
      <w:suff w:val="nothing"/>
      <w:lvlText w:val="（%1）"/>
      <w:lvlJc w:val="left"/>
    </w:lvl>
  </w:abstractNum>
  <w:abstractNum w:abstractNumId="5">
    <w:nsid w:val="49EE87E2"/>
    <w:multiLevelType w:val="singleLevel"/>
    <w:tmpl w:val="49EE87E2"/>
    <w:lvl w:ilvl="0" w:tentative="0">
      <w:start w:val="3"/>
      <w:numFmt w:val="decimal"/>
      <w:lvlText w:val="%1."/>
      <w:lvlJc w:val="left"/>
      <w:pPr>
        <w:tabs>
          <w:tab w:val="left" w:pos="312"/>
        </w:tabs>
      </w:pPr>
    </w:lvl>
  </w:abstractNum>
  <w:abstractNum w:abstractNumId="6">
    <w:nsid w:val="762B3A71"/>
    <w:multiLevelType w:val="singleLevel"/>
    <w:tmpl w:val="762B3A71"/>
    <w:lvl w:ilvl="0" w:tentative="0">
      <w:start w:val="1"/>
      <w:numFmt w:val="decimal"/>
      <w:suff w:val="nothing"/>
      <w:lvlText w:val="%1、"/>
      <w:lvlJc w:val="left"/>
    </w:lvl>
  </w:abstractNum>
  <w:num w:numId="1">
    <w:abstractNumId w:val="3"/>
  </w:num>
  <w:num w:numId="2">
    <w:abstractNumId w:val="5"/>
  </w:num>
  <w:num w:numId="3">
    <w:abstractNumId w:val="6"/>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B3CBC"/>
    <w:rsid w:val="216102D0"/>
    <w:rsid w:val="22FA0400"/>
    <w:rsid w:val="238A46CC"/>
    <w:rsid w:val="2CB04FF0"/>
    <w:rsid w:val="304B3CBC"/>
    <w:rsid w:val="33384636"/>
    <w:rsid w:val="37E312B6"/>
    <w:rsid w:val="43607C5E"/>
    <w:rsid w:val="462D194E"/>
    <w:rsid w:val="49000053"/>
    <w:rsid w:val="4E762ACE"/>
    <w:rsid w:val="58A12453"/>
    <w:rsid w:val="5DF675F8"/>
    <w:rsid w:val="5DFE4903"/>
    <w:rsid w:val="5E2F0501"/>
    <w:rsid w:val="604A4941"/>
    <w:rsid w:val="63AD75C8"/>
    <w:rsid w:val="64067FDA"/>
    <w:rsid w:val="65AC7AC7"/>
    <w:rsid w:val="67544B35"/>
    <w:rsid w:val="6B4078AA"/>
    <w:rsid w:val="6DA22A14"/>
    <w:rsid w:val="7C196F67"/>
    <w:rsid w:val="7D046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Times New Roman"/>
      <w:b/>
      <w:bCs/>
      <w:kern w:val="0"/>
      <w:sz w:val="32"/>
      <w:szCs w:val="32"/>
    </w:rPr>
  </w:style>
  <w:style w:type="paragraph" w:styleId="4">
    <w:name w:val="heading 3"/>
    <w:basedOn w:val="1"/>
    <w:next w:val="1"/>
    <w:qFormat/>
    <w:uiPriority w:val="0"/>
    <w:pPr>
      <w:keepNext/>
      <w:keepLines/>
      <w:spacing w:before="260" w:after="260" w:line="415" w:lineRule="auto"/>
      <w:ind w:firstLine="137" w:firstLineChars="49"/>
      <w:outlineLvl w:val="2"/>
    </w:pPr>
    <w:rPr>
      <w:rFonts w:ascii="黑体" w:hAnsi="宋体" w:eastAsia="黑体" w:cs="Times New Roman"/>
      <w:bCs/>
      <w:kern w:val="0"/>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eastAsia="宋体" w:cs="Times New Roman"/>
    </w:rPr>
  </w:style>
  <w:style w:type="paragraph" w:styleId="6">
    <w:name w:val="annotation text"/>
    <w:basedOn w:val="1"/>
    <w:qFormat/>
    <w:uiPriority w:val="0"/>
    <w:pPr>
      <w:jc w:val="left"/>
    </w:pPr>
    <w:rPr>
      <w:rFonts w:ascii="Times New Roman" w:hAnsi="Times New Roman" w:eastAsia="宋体" w:cs="Times New Roman"/>
      <w:kern w:val="0"/>
      <w:sz w:val="20"/>
    </w:rPr>
  </w:style>
  <w:style w:type="paragraph" w:styleId="7">
    <w:name w:val="Body Text 3"/>
    <w:basedOn w:val="1"/>
    <w:qFormat/>
    <w:uiPriority w:val="0"/>
    <w:rPr>
      <w:rFonts w:ascii="宋体" w:hAnsi="Times New Roman" w:eastAsia="宋体" w:cs="Times New Roman"/>
      <w:kern w:val="0"/>
      <w:sz w:val="24"/>
      <w:szCs w:val="20"/>
    </w:rPr>
  </w:style>
  <w:style w:type="paragraph" w:styleId="8">
    <w:name w:val="Body Text"/>
    <w:basedOn w:val="1"/>
    <w:next w:val="9"/>
    <w:qFormat/>
    <w:uiPriority w:val="0"/>
    <w:pPr>
      <w:spacing w:after="120"/>
    </w:pPr>
    <w:rPr>
      <w:rFonts w:ascii="Times New Roman" w:hAnsi="Times New Roman" w:eastAsia="宋体" w:cs="Times New Roman"/>
      <w:kern w:val="0"/>
      <w:sz w:val="20"/>
    </w:rPr>
  </w:style>
  <w:style w:type="paragraph" w:styleId="9">
    <w:name w:val="Title"/>
    <w:basedOn w:val="1"/>
    <w:next w:val="1"/>
    <w:qFormat/>
    <w:uiPriority w:val="0"/>
    <w:pPr>
      <w:adjustRightInd w:val="0"/>
      <w:spacing w:before="240" w:after="60" w:line="420" w:lineRule="atLeast"/>
      <w:jc w:val="center"/>
      <w:textAlignment w:val="baseline"/>
      <w:outlineLvl w:val="0"/>
    </w:pPr>
    <w:rPr>
      <w:rFonts w:ascii="Arial" w:hAnsi="Arial" w:eastAsia="宋体" w:cs="Times New Roman"/>
      <w:b/>
      <w:kern w:val="0"/>
      <w:sz w:val="32"/>
      <w:szCs w:val="20"/>
    </w:rPr>
  </w:style>
  <w:style w:type="paragraph" w:styleId="10">
    <w:name w:val="Body Text Indent"/>
    <w:basedOn w:val="1"/>
    <w:qFormat/>
    <w:uiPriority w:val="0"/>
    <w:pPr>
      <w:spacing w:after="120"/>
      <w:ind w:left="420" w:leftChars="200"/>
    </w:pPr>
    <w:rPr>
      <w:rFonts w:ascii="Times New Roman" w:hAnsi="Times New Roman" w:eastAsia="宋体" w:cs="Times New Roman"/>
      <w:kern w:val="0"/>
      <w:sz w:val="20"/>
    </w:rPr>
  </w:style>
  <w:style w:type="paragraph" w:styleId="11">
    <w:name w:val="Plain Text"/>
    <w:basedOn w:val="1"/>
    <w:next w:val="1"/>
    <w:qFormat/>
    <w:uiPriority w:val="0"/>
    <w:rPr>
      <w:rFonts w:ascii="宋体" w:hAnsi="Courier New" w:eastAsia="宋体" w:cs="Times New Roman"/>
      <w:kern w:val="0"/>
      <w:sz w:val="20"/>
      <w:szCs w:val="20"/>
    </w:rPr>
  </w:style>
  <w:style w:type="paragraph" w:styleId="12">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4">
    <w:name w:val="toc 1"/>
    <w:basedOn w:val="1"/>
    <w:next w:val="1"/>
    <w:qFormat/>
    <w:uiPriority w:val="0"/>
    <w:pPr>
      <w:spacing w:before="120" w:after="120"/>
      <w:jc w:val="left"/>
    </w:pPr>
    <w:rPr>
      <w:rFonts w:ascii="Times New Roman" w:hAnsi="Times New Roman" w:eastAsia="宋体" w:cs="Times New Roman"/>
      <w:b/>
      <w:bCs/>
      <w:caps/>
      <w:sz w:val="20"/>
      <w:szCs w:val="20"/>
    </w:rPr>
  </w:style>
  <w:style w:type="paragraph" w:styleId="15">
    <w:name w:val="Body Text First Indent 2"/>
    <w:basedOn w:val="10"/>
    <w:qFormat/>
    <w:uiPriority w:val="0"/>
    <w:pPr>
      <w:ind w:firstLine="420" w:firstLineChars="200"/>
    </w:pPr>
    <w:rPr>
      <w:rFonts w:ascii="Times New Roman" w:hAnsi="Times New Roman" w:eastAsia="宋体" w:cs="Times New Roman"/>
    </w:rPr>
  </w:style>
  <w:style w:type="character" w:styleId="18">
    <w:name w:val="Hyperlink"/>
    <w:qFormat/>
    <w:uiPriority w:val="0"/>
    <w:rPr>
      <w:rFonts w:ascii="Times New Roman" w:hAnsi="Times New Roman" w:eastAsia="宋体" w:cs="Times New Roman"/>
      <w:color w:val="0000FF"/>
      <w:u w:val="single"/>
    </w:rPr>
  </w:style>
  <w:style w:type="character" w:styleId="19">
    <w:name w:val="annotation reference"/>
    <w:qFormat/>
    <w:uiPriority w:val="0"/>
    <w:rPr>
      <w:rFonts w:ascii="Times New Roman" w:hAnsi="Times New Roman" w:eastAsia="宋体" w:cs="Times New Roman"/>
      <w:sz w:val="21"/>
      <w:szCs w:val="21"/>
    </w:rPr>
  </w:style>
  <w:style w:type="paragraph" w:customStyle="1" w:styleId="20">
    <w:name w:val="普通正文"/>
    <w:basedOn w:val="1"/>
    <w:qFormat/>
    <w:uiPriority w:val="0"/>
    <w:pPr>
      <w:autoSpaceDE w:val="0"/>
      <w:autoSpaceDN w:val="0"/>
      <w:adjustRightInd w:val="0"/>
      <w:ind w:firstLine="200" w:firstLineChars="200"/>
      <w:jc w:val="left"/>
    </w:pPr>
    <w:rPr>
      <w:rFonts w:ascii="宋体" w:hAnsi="Times New Roman" w:eastAsia="宋体" w:cs="Times New Roman"/>
      <w:sz w:val="24"/>
      <w:szCs w:val="24"/>
    </w:rPr>
  </w:style>
  <w:style w:type="paragraph" w:customStyle="1" w:styleId="2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2">
    <w:name w:val="发文落款"/>
    <w:basedOn w:val="21"/>
    <w:qFormat/>
    <w:uiPriority w:val="0"/>
    <w:pPr>
      <w:ind w:left="4094" w:right="607" w:firstLine="0"/>
      <w:jc w:val="center"/>
    </w:pPr>
    <w:rPr>
      <w:rFonts w:ascii="Times New Roman" w:hAnsi="Times New Roman" w:eastAsia="宋体" w:cs="Times New Roman"/>
    </w:rPr>
  </w:style>
  <w:style w:type="paragraph" w:customStyle="1" w:styleId="23">
    <w:name w:val="表格文字"/>
    <w:basedOn w:val="10"/>
    <w:next w:val="8"/>
    <w:qFormat/>
    <w:uiPriority w:val="0"/>
    <w:pPr>
      <w:adjustRightInd w:val="0"/>
      <w:spacing w:line="420" w:lineRule="atLeast"/>
      <w:jc w:val="left"/>
      <w:textAlignment w:val="baseline"/>
    </w:pPr>
    <w:rPr>
      <w:rFonts w:ascii="Times New Roman" w:hAnsi="Times New Roman" w:eastAsia="宋体" w:cs="Times New Roman"/>
      <w:kern w:val="0"/>
      <w:szCs w:val="20"/>
    </w:rPr>
  </w:style>
  <w:style w:type="character" w:customStyle="1" w:styleId="24">
    <w:name w:val="NormalCharacter"/>
    <w:qFormat/>
    <w:uiPriority w:val="0"/>
    <w:rPr>
      <w:rFonts w:ascii="Times New Roman" w:hAnsi="Times New Roman" w:eastAsia="宋体" w:cs="Times New Roman"/>
    </w:rPr>
  </w:style>
  <w:style w:type="paragraph" w:customStyle="1" w:styleId="25">
    <w:name w:val="文二"/>
    <w:basedOn w:val="1"/>
    <w:qFormat/>
    <w:uiPriority w:val="0"/>
    <w:pPr>
      <w:jc w:val="left"/>
    </w:pPr>
    <w:rPr>
      <w:rFonts w:ascii="宋体" w:hAnsi="宋体" w:eastAsia="宋体" w:cs="Times New Roman"/>
      <w:szCs w:val="21"/>
    </w:rPr>
  </w:style>
  <w:style w:type="paragraph" w:customStyle="1" w:styleId="26">
    <w:name w:val="文一"/>
    <w:basedOn w:val="1"/>
    <w:qFormat/>
    <w:uiPriority w:val="0"/>
    <w:pPr>
      <w:topLinePunct/>
      <w:adjustRightInd w:val="0"/>
      <w:snapToGrid w:val="0"/>
      <w:spacing w:line="360" w:lineRule="auto"/>
      <w:ind w:firstLine="200" w:firstLineChars="200"/>
    </w:pPr>
    <w:rPr>
      <w:rFonts w:ascii="等线" w:hAnsi="等线" w:eastAsia="等线" w:cs="Times New Roman"/>
      <w:spacing w:val="4"/>
      <w:sz w:val="24"/>
    </w:rPr>
  </w:style>
  <w:style w:type="paragraph" w:customStyle="1" w:styleId="27">
    <w:name w:val="Body text|3"/>
    <w:basedOn w:val="1"/>
    <w:qFormat/>
    <w:uiPriority w:val="0"/>
    <w:rPr>
      <w:rFonts w:ascii="宋体" w:hAns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23788</Words>
  <Characters>24941</Characters>
  <Lines>0</Lines>
  <Paragraphs>0</Paragraphs>
  <TotalTime>18</TotalTime>
  <ScaleCrop>false</ScaleCrop>
  <LinksUpToDate>false</LinksUpToDate>
  <CharactersWithSpaces>25420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2025-07-12T09:11:00Z</dcterms:created>
  <dc:creator>JoyceY</dc:creator>
  <cp:lastModifiedBy>JoyceY</cp:lastModifiedBy>
  <dcterms:modified xsi:type="dcterms:W3CDTF">2025-08-21T08:19:20Z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C5B42D7B9DA74176B823574518F7ADE4_13</vt:lpwstr>
  </property>
  <property fmtid="{D5CDD505-2E9C-101B-9397-08002B2CF9AE}" pid="4" name="KSOTemplateDocerSaveRecord">
    <vt:lpwstr>eyJoZGlkIjoiMTFhZGNmNWU4MTIwYzg3OGM5NmQyYzJjODhhOGM3OGUiLCJ1c2VySWQiOiIxMTQ3MTkyNDY5In0=</vt:lpwstr>
  </property>
</Properties>
</file>