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F0C4F4">
      <w:pPr>
        <w:spacing w:line="360" w:lineRule="auto"/>
        <w:jc w:val="center"/>
        <w:rPr>
          <w:rFonts w:ascii="宋体" w:hAnsi="宋体"/>
          <w:color w:val="auto"/>
          <w:sz w:val="32"/>
          <w:szCs w:val="32"/>
          <w:shd w:val="clear" w:color="auto" w:fill="FFFFFF"/>
        </w:rPr>
      </w:pPr>
      <w:bookmarkStart w:id="19" w:name="_GoBack"/>
      <w:bookmarkEnd w:id="19"/>
    </w:p>
    <w:p w14:paraId="0B527D8C">
      <w:pPr>
        <w:spacing w:line="360" w:lineRule="auto"/>
        <w:jc w:val="center"/>
        <w:rPr>
          <w:rFonts w:hint="eastAsia" w:ascii="Times New Roman" w:hAnsi="宋体" w:eastAsia="宋体" w:cs="Times New Roman"/>
          <w:b/>
          <w:bCs/>
          <w:snapToGrid w:val="0"/>
          <w:color w:val="auto"/>
          <w:sz w:val="44"/>
          <w:szCs w:val="44"/>
          <w:shd w:val="clear" w:color="auto" w:fill="FFFFFF"/>
          <w:lang w:eastAsia="zh-CN"/>
        </w:rPr>
      </w:pPr>
      <w:r>
        <w:rPr>
          <w:rFonts w:hint="eastAsia" w:hAnsi="宋体"/>
          <w:b/>
          <w:bCs/>
          <w:snapToGrid w:val="0"/>
          <w:color w:val="auto"/>
          <w:sz w:val="44"/>
          <w:szCs w:val="44"/>
          <w:shd w:val="clear" w:color="auto" w:fill="FFFFFF"/>
          <w:lang w:eastAsia="zh-CN"/>
        </w:rPr>
        <w:t>广东省财经职业技术学校新校区建设项目全过程造价咨询</w:t>
      </w:r>
      <w:r>
        <w:rPr>
          <w:rFonts w:hint="eastAsia" w:ascii="Times New Roman" w:hAnsi="宋体" w:eastAsia="宋体" w:cs="Times New Roman"/>
          <w:b/>
          <w:bCs/>
          <w:snapToGrid w:val="0"/>
          <w:color w:val="auto"/>
          <w:sz w:val="44"/>
          <w:szCs w:val="44"/>
          <w:shd w:val="clear" w:color="auto" w:fill="FFFFFF"/>
          <w:lang w:eastAsia="zh-CN"/>
        </w:rPr>
        <w:t>服务</w:t>
      </w:r>
    </w:p>
    <w:p w14:paraId="5FBC94F1">
      <w:pPr>
        <w:rPr>
          <w:rFonts w:ascii="宋体" w:hAnsi="宋体" w:eastAsia="宋体" w:cs="Times New Roman"/>
          <w:color w:val="auto"/>
          <w:sz w:val="28"/>
          <w:szCs w:val="28"/>
          <w:shd w:val="clear" w:color="auto" w:fill="FFFFFF"/>
        </w:rPr>
      </w:pPr>
    </w:p>
    <w:p w14:paraId="72997684">
      <w:pPr>
        <w:rPr>
          <w:rFonts w:ascii="宋体" w:hAnsi="宋体" w:eastAsia="宋体" w:cs="Times New Roman"/>
          <w:color w:val="auto"/>
          <w:sz w:val="28"/>
          <w:szCs w:val="28"/>
          <w:shd w:val="clear" w:color="auto" w:fill="FFFFFF"/>
        </w:rPr>
      </w:pPr>
    </w:p>
    <w:p w14:paraId="49327223">
      <w:pPr>
        <w:rPr>
          <w:rFonts w:ascii="宋体" w:hAnsi="宋体" w:eastAsia="宋体" w:cs="Times New Roman"/>
          <w:color w:val="auto"/>
          <w:sz w:val="28"/>
          <w:szCs w:val="28"/>
          <w:shd w:val="clear" w:color="auto" w:fill="FFFFFF"/>
        </w:rPr>
      </w:pPr>
    </w:p>
    <w:p w14:paraId="2300ACAD">
      <w:pPr>
        <w:rPr>
          <w:rFonts w:ascii="宋体" w:hAnsi="宋体" w:eastAsia="宋体" w:cs="Times New Roman"/>
          <w:color w:val="auto"/>
          <w:sz w:val="28"/>
          <w:szCs w:val="28"/>
          <w:shd w:val="clear" w:color="auto" w:fill="FFFFFF"/>
        </w:rPr>
      </w:pPr>
    </w:p>
    <w:p w14:paraId="23EA224A">
      <w:pPr>
        <w:rPr>
          <w:rFonts w:ascii="宋体" w:hAnsi="宋体" w:eastAsia="宋体" w:cs="Times New Roman"/>
          <w:color w:val="auto"/>
          <w:sz w:val="28"/>
          <w:szCs w:val="28"/>
          <w:shd w:val="clear" w:color="auto" w:fill="FFFFFF"/>
        </w:rPr>
      </w:pPr>
    </w:p>
    <w:p w14:paraId="167B9AB2">
      <w:pPr>
        <w:rPr>
          <w:rFonts w:ascii="宋体" w:hAnsi="宋体" w:eastAsia="宋体" w:cs="Times New Roman"/>
          <w:color w:val="auto"/>
          <w:sz w:val="28"/>
          <w:szCs w:val="28"/>
          <w:shd w:val="clear" w:color="auto" w:fill="FFFFFF"/>
        </w:rPr>
      </w:pPr>
    </w:p>
    <w:p w14:paraId="6AE58523">
      <w:pPr>
        <w:rPr>
          <w:rFonts w:ascii="宋体" w:hAnsi="宋体" w:eastAsia="宋体" w:cs="Times New Roman"/>
          <w:color w:val="auto"/>
          <w:sz w:val="28"/>
          <w:szCs w:val="28"/>
          <w:shd w:val="clear" w:color="auto" w:fill="FFFFFF"/>
        </w:rPr>
      </w:pPr>
    </w:p>
    <w:p w14:paraId="4B50EAA7">
      <w:pPr>
        <w:rPr>
          <w:rFonts w:ascii="宋体" w:hAnsi="宋体" w:eastAsia="宋体" w:cs="Times New Roman"/>
          <w:color w:val="auto"/>
          <w:sz w:val="28"/>
          <w:szCs w:val="28"/>
          <w:shd w:val="clear" w:color="auto" w:fill="FFFFFF"/>
        </w:rPr>
      </w:pPr>
    </w:p>
    <w:p w14:paraId="3326BEA7">
      <w:pPr>
        <w:rPr>
          <w:rFonts w:ascii="宋体" w:hAnsi="宋体" w:eastAsia="宋体" w:cs="Times New Roman"/>
          <w:color w:val="auto"/>
          <w:sz w:val="28"/>
          <w:szCs w:val="28"/>
          <w:shd w:val="clear" w:color="auto" w:fill="FFFFFF"/>
        </w:rPr>
      </w:pPr>
    </w:p>
    <w:p w14:paraId="2A99091A">
      <w:pPr>
        <w:jc w:val="center"/>
        <w:rPr>
          <w:rFonts w:ascii="宋体" w:hAnsi="宋体"/>
          <w:b/>
          <w:color w:val="auto"/>
          <w:sz w:val="96"/>
          <w:szCs w:val="96"/>
          <w:shd w:val="clear" w:color="auto" w:fill="FFFFFF"/>
        </w:rPr>
      </w:pPr>
      <w:r>
        <w:rPr>
          <w:rFonts w:hint="eastAsia" w:ascii="宋体" w:hAnsi="宋体"/>
          <w:b/>
          <w:color w:val="auto"/>
          <w:sz w:val="96"/>
          <w:szCs w:val="96"/>
          <w:shd w:val="clear" w:color="auto" w:fill="FFFFFF"/>
        </w:rPr>
        <w:t>招标公告</w:t>
      </w:r>
    </w:p>
    <w:p w14:paraId="666058DC">
      <w:pPr>
        <w:spacing w:line="400" w:lineRule="exact"/>
        <w:rPr>
          <w:rFonts w:ascii="宋体" w:hAnsi="宋体"/>
          <w:b/>
          <w:color w:val="auto"/>
          <w:shd w:val="clear" w:color="auto" w:fill="FFFFFF"/>
        </w:rPr>
      </w:pPr>
    </w:p>
    <w:p w14:paraId="50A9F139">
      <w:pPr>
        <w:spacing w:line="400" w:lineRule="exact"/>
        <w:rPr>
          <w:rFonts w:ascii="宋体" w:hAnsi="宋体"/>
          <w:color w:val="auto"/>
          <w:shd w:val="clear" w:color="auto" w:fill="FFFFFF"/>
        </w:rPr>
      </w:pPr>
    </w:p>
    <w:p w14:paraId="004961C4">
      <w:pPr>
        <w:spacing w:line="400" w:lineRule="exact"/>
        <w:rPr>
          <w:rFonts w:ascii="宋体" w:hAnsi="宋体" w:eastAsia="宋体" w:cs="Times New Roman"/>
          <w:color w:val="auto"/>
          <w:shd w:val="clear" w:color="auto" w:fill="FFFFFF"/>
        </w:rPr>
      </w:pPr>
    </w:p>
    <w:p w14:paraId="498E213B">
      <w:pPr>
        <w:spacing w:line="400" w:lineRule="exact"/>
        <w:rPr>
          <w:rFonts w:ascii="宋体" w:hAnsi="宋体" w:eastAsia="宋体" w:cs="Times New Roman"/>
          <w:color w:val="auto"/>
          <w:shd w:val="clear" w:color="auto" w:fill="FFFFFF"/>
        </w:rPr>
      </w:pPr>
    </w:p>
    <w:p w14:paraId="36A9078D">
      <w:pPr>
        <w:spacing w:line="360" w:lineRule="auto"/>
        <w:jc w:val="center"/>
        <w:rPr>
          <w:rFonts w:ascii="宋体" w:hAnsi="宋体"/>
          <w:color w:val="auto"/>
          <w:shd w:val="clear" w:color="auto" w:fill="FFFFFF"/>
        </w:rPr>
      </w:pPr>
    </w:p>
    <w:p w14:paraId="335627DB">
      <w:pPr>
        <w:spacing w:line="360" w:lineRule="auto"/>
        <w:jc w:val="center"/>
        <w:rPr>
          <w:rFonts w:ascii="宋体" w:hAnsi="宋体"/>
          <w:color w:val="auto"/>
          <w:shd w:val="clear" w:color="auto" w:fill="FFFFFF"/>
        </w:rPr>
      </w:pPr>
    </w:p>
    <w:p w14:paraId="66FFE020">
      <w:pPr>
        <w:spacing w:line="360" w:lineRule="auto"/>
        <w:jc w:val="center"/>
        <w:rPr>
          <w:rFonts w:ascii="宋体" w:hAnsi="宋体"/>
          <w:color w:val="auto"/>
          <w:shd w:val="clear" w:color="auto" w:fill="FFFFFF"/>
        </w:rPr>
      </w:pPr>
    </w:p>
    <w:p w14:paraId="5A60F120">
      <w:pPr>
        <w:spacing w:line="360" w:lineRule="auto"/>
        <w:jc w:val="center"/>
        <w:rPr>
          <w:rFonts w:ascii="宋体" w:hAnsi="宋体"/>
          <w:color w:val="auto"/>
          <w:shd w:val="clear" w:color="auto" w:fill="FFFFFF"/>
        </w:rPr>
      </w:pPr>
    </w:p>
    <w:p w14:paraId="246F9E06">
      <w:pPr>
        <w:spacing w:line="400" w:lineRule="exact"/>
        <w:rPr>
          <w:rFonts w:ascii="宋体" w:hAnsi="宋体"/>
          <w:color w:val="auto"/>
          <w:shd w:val="clear" w:color="auto" w:fill="FFFFFF"/>
        </w:rPr>
      </w:pPr>
    </w:p>
    <w:p w14:paraId="0E0C2F8F">
      <w:pPr>
        <w:spacing w:line="400" w:lineRule="exact"/>
        <w:rPr>
          <w:rFonts w:ascii="宋体" w:hAnsi="宋体"/>
          <w:color w:val="auto"/>
          <w:shd w:val="clear" w:color="auto" w:fill="FFFFFF"/>
        </w:rPr>
      </w:pPr>
    </w:p>
    <w:p w14:paraId="5B5AE520">
      <w:pPr>
        <w:spacing w:line="400" w:lineRule="exact"/>
        <w:rPr>
          <w:rFonts w:ascii="宋体" w:hAnsi="宋体"/>
          <w:color w:val="auto"/>
          <w:shd w:val="clear" w:color="auto" w:fill="FFFFFF"/>
        </w:rPr>
      </w:pPr>
    </w:p>
    <w:p w14:paraId="28248B56">
      <w:pPr>
        <w:spacing w:line="360" w:lineRule="auto"/>
        <w:ind w:left="0" w:leftChars="0" w:firstLine="1002" w:firstLineChars="312"/>
        <w:rPr>
          <w:rFonts w:hint="eastAsia" w:ascii="宋体" w:hAnsi="宋体" w:eastAsia="宋体"/>
          <w:b/>
          <w:bCs/>
          <w:color w:val="auto"/>
          <w:sz w:val="32"/>
          <w:szCs w:val="32"/>
          <w:shd w:val="clear" w:color="auto" w:fill="FFFFFF"/>
          <w:lang w:eastAsia="zh-CN"/>
        </w:rPr>
      </w:pPr>
      <w:r>
        <w:rPr>
          <w:rFonts w:hint="eastAsia" w:ascii="宋体" w:hAnsi="宋体"/>
          <w:b/>
          <w:bCs/>
          <w:color w:val="auto"/>
          <w:sz w:val="32"/>
          <w:szCs w:val="32"/>
          <w:shd w:val="clear" w:color="auto" w:fill="FFFFFF"/>
        </w:rPr>
        <w:t xml:space="preserve">招  </w:t>
      </w:r>
      <w:r>
        <w:rPr>
          <w:rFonts w:ascii="宋体" w:hAnsi="宋体"/>
          <w:b/>
          <w:bCs/>
          <w:color w:val="auto"/>
          <w:sz w:val="32"/>
          <w:szCs w:val="32"/>
          <w:shd w:val="clear" w:color="auto" w:fill="FFFFFF"/>
        </w:rPr>
        <w:t xml:space="preserve"> </w:t>
      </w:r>
      <w:r>
        <w:rPr>
          <w:rFonts w:hint="eastAsia" w:ascii="宋体" w:hAnsi="宋体"/>
          <w:b/>
          <w:bCs/>
          <w:color w:val="auto"/>
          <w:sz w:val="32"/>
          <w:szCs w:val="32"/>
          <w:shd w:val="clear" w:color="auto" w:fill="FFFFFF"/>
        </w:rPr>
        <w:t xml:space="preserve">标  </w:t>
      </w:r>
      <w:r>
        <w:rPr>
          <w:rFonts w:ascii="宋体" w:hAnsi="宋体"/>
          <w:b/>
          <w:bCs/>
          <w:color w:val="auto"/>
          <w:sz w:val="32"/>
          <w:szCs w:val="32"/>
          <w:shd w:val="clear" w:color="auto" w:fill="FFFFFF"/>
        </w:rPr>
        <w:t xml:space="preserve"> </w:t>
      </w:r>
      <w:r>
        <w:rPr>
          <w:rFonts w:hint="eastAsia" w:ascii="宋体" w:hAnsi="宋体"/>
          <w:b/>
          <w:bCs/>
          <w:color w:val="auto"/>
          <w:sz w:val="32"/>
          <w:szCs w:val="32"/>
          <w:shd w:val="clear" w:color="auto" w:fill="FFFFFF"/>
        </w:rPr>
        <w:t>人：</w:t>
      </w:r>
      <w:r>
        <w:rPr>
          <w:rFonts w:hint="eastAsia" w:ascii="宋体" w:hAnsi="宋体"/>
          <w:b/>
          <w:bCs/>
          <w:color w:val="auto"/>
          <w:sz w:val="32"/>
          <w:szCs w:val="32"/>
          <w:shd w:val="clear" w:color="auto" w:fill="FFFFFF"/>
          <w:lang w:eastAsia="zh-CN"/>
        </w:rPr>
        <w:t>广东省财经职业技术学校</w:t>
      </w:r>
    </w:p>
    <w:p w14:paraId="4814BE36">
      <w:pPr>
        <w:spacing w:line="360" w:lineRule="auto"/>
        <w:ind w:left="0" w:leftChars="0" w:firstLine="1002" w:firstLineChars="312"/>
        <w:rPr>
          <w:rFonts w:hint="eastAsia" w:ascii="宋体" w:hAnsi="宋体" w:eastAsia="宋体"/>
          <w:b/>
          <w:bCs/>
          <w:color w:val="auto"/>
          <w:sz w:val="32"/>
          <w:szCs w:val="32"/>
          <w:shd w:val="clear" w:color="auto" w:fill="FFFFFF"/>
          <w:lang w:eastAsia="zh-CN"/>
        </w:rPr>
      </w:pPr>
      <w:r>
        <w:rPr>
          <w:rFonts w:hint="eastAsia" w:ascii="宋体" w:hAnsi="宋体"/>
          <w:b/>
          <w:bCs/>
          <w:color w:val="auto"/>
          <w:sz w:val="32"/>
          <w:szCs w:val="32"/>
          <w:shd w:val="clear" w:color="auto" w:fill="FFFFFF"/>
        </w:rPr>
        <w:t>招标代理机构：</w:t>
      </w:r>
      <w:r>
        <w:rPr>
          <w:rFonts w:hint="eastAsia" w:ascii="宋体" w:hAnsi="宋体"/>
          <w:b/>
          <w:bCs/>
          <w:color w:val="auto"/>
          <w:sz w:val="32"/>
          <w:szCs w:val="32"/>
          <w:shd w:val="clear" w:color="auto" w:fill="FFFFFF"/>
          <w:lang w:eastAsia="zh-CN"/>
        </w:rPr>
        <w:t>广东省建筑工程监理有限公司</w:t>
      </w:r>
    </w:p>
    <w:p w14:paraId="61AACD02">
      <w:pPr>
        <w:spacing w:line="360" w:lineRule="auto"/>
        <w:ind w:left="0" w:leftChars="0" w:firstLine="1002" w:firstLineChars="312"/>
        <w:rPr>
          <w:rFonts w:ascii="宋体" w:hAnsi="宋体"/>
          <w:b/>
          <w:bCs/>
          <w:color w:val="auto"/>
          <w:sz w:val="32"/>
          <w:szCs w:val="32"/>
          <w:shd w:val="clear" w:color="auto" w:fill="FFFFFF"/>
        </w:rPr>
      </w:pPr>
      <w:r>
        <w:rPr>
          <w:rFonts w:hint="eastAsia" w:ascii="宋体" w:hAnsi="宋体"/>
          <w:b/>
          <w:bCs/>
          <w:color w:val="auto"/>
          <w:sz w:val="32"/>
          <w:szCs w:val="32"/>
          <w:shd w:val="clear" w:color="auto" w:fill="FFFFFF"/>
        </w:rPr>
        <w:t>日        期：</w:t>
      </w:r>
      <w:r>
        <w:rPr>
          <w:rFonts w:hint="eastAsia" w:ascii="宋体" w:hAnsi="宋体"/>
          <w:b/>
          <w:bCs/>
          <w:color w:val="auto"/>
          <w:sz w:val="32"/>
          <w:szCs w:val="32"/>
          <w:u w:val="none"/>
          <w:shd w:val="clear" w:color="auto" w:fill="FFFFFF"/>
        </w:rPr>
        <w:t>2025</w:t>
      </w:r>
      <w:r>
        <w:rPr>
          <w:rFonts w:hint="eastAsia" w:ascii="宋体" w:hAnsi="宋体"/>
          <w:b/>
          <w:bCs/>
          <w:color w:val="auto"/>
          <w:sz w:val="32"/>
          <w:szCs w:val="32"/>
          <w:shd w:val="clear" w:color="auto" w:fill="FFFFFF"/>
        </w:rPr>
        <w:t>年</w:t>
      </w:r>
      <w:r>
        <w:rPr>
          <w:rFonts w:hint="eastAsia" w:ascii="宋体" w:hAnsi="宋体"/>
          <w:b/>
          <w:bCs/>
          <w:color w:val="auto"/>
          <w:sz w:val="32"/>
          <w:szCs w:val="32"/>
          <w:shd w:val="clear" w:color="auto" w:fill="FFFFFF"/>
          <w:lang w:val="en-US" w:eastAsia="zh-CN"/>
        </w:rPr>
        <w:t>8</w:t>
      </w:r>
      <w:r>
        <w:rPr>
          <w:rFonts w:hint="eastAsia" w:ascii="宋体" w:hAnsi="宋体"/>
          <w:b/>
          <w:bCs/>
          <w:color w:val="auto"/>
          <w:sz w:val="32"/>
          <w:szCs w:val="32"/>
          <w:shd w:val="clear" w:color="auto" w:fill="FFFFFF"/>
        </w:rPr>
        <w:t>月</w:t>
      </w:r>
    </w:p>
    <w:p w14:paraId="65DF93FE">
      <w:pPr>
        <w:pStyle w:val="7"/>
        <w:spacing w:line="276" w:lineRule="auto"/>
        <w:jc w:val="both"/>
        <w:rPr>
          <w:color w:val="auto"/>
          <w:shd w:val="clear" w:color="auto" w:fill="FFFFFF"/>
        </w:rPr>
      </w:pPr>
      <w:r>
        <w:rPr>
          <w:color w:val="auto"/>
          <w:shd w:val="clear" w:color="auto" w:fill="FFFFFF"/>
        </w:rPr>
        <w:br w:type="page"/>
      </w:r>
    </w:p>
    <w:p w14:paraId="4306A210">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hAnsi="宋体"/>
          <w:b/>
          <w:bCs/>
          <w:snapToGrid w:val="0"/>
          <w:color w:val="auto"/>
          <w:sz w:val="32"/>
          <w:szCs w:val="32"/>
          <w:shd w:val="clear" w:color="auto" w:fill="FFFFFF"/>
          <w:lang w:eastAsia="zh-CN"/>
        </w:rPr>
      </w:pPr>
      <w:r>
        <w:rPr>
          <w:rFonts w:hint="eastAsia" w:hAnsi="宋体"/>
          <w:b/>
          <w:bCs/>
          <w:snapToGrid w:val="0"/>
          <w:color w:val="auto"/>
          <w:sz w:val="32"/>
          <w:szCs w:val="32"/>
          <w:shd w:val="clear" w:color="auto" w:fill="FFFFFF"/>
          <w:lang w:eastAsia="zh-CN"/>
        </w:rPr>
        <w:t>广东省财经职业技术学校新校区建设项目</w:t>
      </w:r>
    </w:p>
    <w:p w14:paraId="06168C3F">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rPr>
          <w:rFonts w:hAnsi="宋体"/>
          <w:b/>
          <w:snapToGrid w:val="0"/>
          <w:color w:val="auto"/>
          <w:sz w:val="32"/>
          <w:szCs w:val="32"/>
          <w:shd w:val="clear" w:color="auto" w:fill="FFFFFF"/>
        </w:rPr>
      </w:pPr>
      <w:r>
        <w:rPr>
          <w:rFonts w:hint="eastAsia" w:hAnsi="宋体"/>
          <w:b/>
          <w:bCs/>
          <w:snapToGrid w:val="0"/>
          <w:color w:val="auto"/>
          <w:sz w:val="32"/>
          <w:szCs w:val="32"/>
          <w:shd w:val="clear" w:color="auto" w:fill="FFFFFF"/>
          <w:lang w:eastAsia="zh-CN"/>
        </w:rPr>
        <w:t>全过程造价咨询服务</w:t>
      </w:r>
      <w:r>
        <w:rPr>
          <w:rFonts w:hAnsi="宋体"/>
          <w:b/>
          <w:snapToGrid w:val="0"/>
          <w:color w:val="auto"/>
          <w:sz w:val="32"/>
          <w:szCs w:val="32"/>
          <w:shd w:val="clear" w:color="auto" w:fill="FFFFFF"/>
        </w:rPr>
        <w:t>招标公告</w:t>
      </w:r>
    </w:p>
    <w:p w14:paraId="48353DE0">
      <w:pPr>
        <w:pStyle w:val="7"/>
        <w:spacing w:line="276" w:lineRule="auto"/>
        <w:jc w:val="center"/>
        <w:rPr>
          <w:rFonts w:hAnsi="宋体"/>
          <w:b/>
          <w:snapToGrid w:val="0"/>
          <w:color w:val="auto"/>
          <w:sz w:val="36"/>
          <w:szCs w:val="30"/>
          <w:shd w:val="clear" w:color="auto" w:fill="FFFFFF"/>
        </w:rPr>
      </w:pPr>
    </w:p>
    <w:p w14:paraId="02098F8E">
      <w:pPr>
        <w:keepNext w:val="0"/>
        <w:keepLines w:val="0"/>
        <w:pageBreakBefore w:val="0"/>
        <w:widowControl w:val="0"/>
        <w:numPr>
          <w:ilvl w:val="0"/>
          <w:numId w:val="1"/>
        </w:numPr>
        <w:tabs>
          <w:tab w:val="left" w:pos="760"/>
        </w:tabs>
        <w:kinsoku/>
        <w:wordWrap/>
        <w:overflowPunct/>
        <w:topLinePunct w:val="0"/>
        <w:autoSpaceDE/>
        <w:autoSpaceDN/>
        <w:bidi w:val="0"/>
        <w:adjustRightInd w:val="0"/>
        <w:snapToGrid w:val="0"/>
        <w:spacing w:line="360" w:lineRule="auto"/>
        <w:jc w:val="both"/>
        <w:textAlignment w:val="auto"/>
        <w:outlineLvl w:val="1"/>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招标条件</w:t>
      </w:r>
    </w:p>
    <w:p w14:paraId="5C4174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color w:val="auto"/>
          <w:sz w:val="24"/>
          <w:szCs w:val="24"/>
          <w:shd w:val="clear" w:color="auto" w:fill="FFFFFF"/>
        </w:rPr>
      </w:pPr>
      <w:r>
        <w:rPr>
          <w:rFonts w:hint="eastAsia" w:ascii="宋体" w:hAnsi="宋体" w:cs="宋体"/>
          <w:snapToGrid w:val="0"/>
          <w:color w:val="auto"/>
          <w:sz w:val="24"/>
          <w:szCs w:val="24"/>
          <w:shd w:val="clear" w:color="auto" w:fill="FFFFFF"/>
        </w:rPr>
        <w:t>本招标项目</w:t>
      </w:r>
      <w:r>
        <w:rPr>
          <w:rFonts w:hint="eastAsia" w:ascii="宋体" w:hAnsi="宋体" w:cs="宋体"/>
          <w:color w:val="auto"/>
          <w:sz w:val="24"/>
          <w:u w:val="single"/>
          <w:lang w:eastAsia="zh-CN"/>
        </w:rPr>
        <w:t>广东省财经职业技术学校新校区建设项目</w:t>
      </w:r>
      <w:r>
        <w:rPr>
          <w:rFonts w:hint="eastAsia" w:ascii="宋体" w:hAnsi="宋体" w:cs="宋体"/>
          <w:snapToGrid w:val="0"/>
          <w:color w:val="auto"/>
          <w:sz w:val="24"/>
          <w:szCs w:val="24"/>
          <w:shd w:val="clear" w:color="auto" w:fill="FFFFFF"/>
        </w:rPr>
        <w:t>已由</w:t>
      </w:r>
      <w:r>
        <w:rPr>
          <w:rFonts w:hint="eastAsia" w:ascii="宋体" w:hAnsi="宋体" w:cs="宋体"/>
          <w:bCs/>
          <w:snapToGrid w:val="0"/>
          <w:color w:val="auto"/>
          <w:sz w:val="24"/>
          <w:u w:val="single"/>
        </w:rPr>
        <w:t>广东省发展和改革委员会</w:t>
      </w:r>
      <w:r>
        <w:rPr>
          <w:rFonts w:hint="eastAsia" w:ascii="宋体" w:hAnsi="宋体" w:cs="宋体"/>
          <w:bCs/>
          <w:snapToGrid w:val="0"/>
          <w:color w:val="auto"/>
          <w:sz w:val="24"/>
        </w:rPr>
        <w:t>以</w:t>
      </w:r>
      <w:r>
        <w:rPr>
          <w:rFonts w:hint="eastAsia" w:ascii="宋体" w:hAnsi="宋体" w:cs="宋体"/>
          <w:bCs/>
          <w:snapToGrid w:val="0"/>
          <w:color w:val="auto"/>
          <w:sz w:val="24"/>
          <w:u w:val="single"/>
        </w:rPr>
        <w:t>粤发改投审〔2025〕42号</w:t>
      </w:r>
      <w:r>
        <w:rPr>
          <w:rFonts w:hint="eastAsia" w:ascii="宋体" w:hAnsi="宋体" w:cs="宋体"/>
          <w:bCs/>
          <w:snapToGrid w:val="0"/>
          <w:color w:val="auto"/>
          <w:sz w:val="24"/>
          <w:u w:val="none"/>
          <w:lang w:eastAsia="zh-CN"/>
        </w:rPr>
        <w:t>批准</w:t>
      </w:r>
      <w:r>
        <w:rPr>
          <w:rFonts w:hint="eastAsia" w:ascii="宋体" w:hAnsi="宋体" w:cs="宋体"/>
          <w:snapToGrid w:val="0"/>
          <w:color w:val="auto"/>
          <w:sz w:val="24"/>
          <w:szCs w:val="24"/>
          <w:shd w:val="clear" w:color="auto" w:fill="FFFFFF"/>
        </w:rPr>
        <w:t>建设，建设资金为</w:t>
      </w:r>
      <w:r>
        <w:rPr>
          <w:rFonts w:hint="eastAsia" w:ascii="宋体" w:hAnsi="宋体" w:cs="宋体"/>
          <w:snapToGrid w:val="0"/>
          <w:color w:val="auto"/>
          <w:sz w:val="24"/>
          <w:szCs w:val="24"/>
          <w:u w:val="single"/>
          <w:shd w:val="clear" w:color="auto" w:fill="FFFFFF"/>
        </w:rPr>
        <w:t>学校自筹资金，同时积极申请专项债等</w:t>
      </w:r>
      <w:r>
        <w:rPr>
          <w:rFonts w:hint="eastAsia" w:ascii="宋体" w:hAnsi="宋体" w:cs="宋体"/>
          <w:color w:val="auto"/>
          <w:sz w:val="24"/>
          <w:u w:val="none"/>
        </w:rPr>
        <w:t>，项目出资比例为100%，</w:t>
      </w:r>
      <w:r>
        <w:rPr>
          <w:rFonts w:hint="eastAsia" w:ascii="宋体" w:hAnsi="宋体" w:cs="宋体"/>
          <w:snapToGrid w:val="0"/>
          <w:color w:val="auto"/>
          <w:sz w:val="24"/>
          <w:szCs w:val="24"/>
          <w:shd w:val="clear" w:color="auto" w:fill="FFFFFF"/>
        </w:rPr>
        <w:t>招标人为</w:t>
      </w:r>
      <w:r>
        <w:rPr>
          <w:rFonts w:hint="eastAsia" w:ascii="宋体" w:hAnsi="宋体"/>
          <w:snapToGrid w:val="0"/>
          <w:color w:val="auto"/>
          <w:sz w:val="24"/>
          <w:szCs w:val="24"/>
          <w:u w:val="single"/>
          <w:shd w:val="clear" w:color="auto" w:fill="FFFFFF"/>
          <w:lang w:eastAsia="zh-CN"/>
        </w:rPr>
        <w:t>广东省财经职业技术学校</w:t>
      </w:r>
      <w:r>
        <w:rPr>
          <w:rFonts w:hint="eastAsia" w:ascii="宋体" w:hAnsi="宋体" w:cs="宋体"/>
          <w:snapToGrid w:val="0"/>
          <w:color w:val="auto"/>
          <w:sz w:val="24"/>
          <w:szCs w:val="24"/>
          <w:shd w:val="clear" w:color="auto" w:fill="FFFFFF"/>
        </w:rPr>
        <w:t>。项目已具备招标条件，现对该项目</w:t>
      </w:r>
      <w:r>
        <w:rPr>
          <w:rFonts w:hint="eastAsia" w:ascii="宋体" w:hAnsi="宋体" w:cs="宋体"/>
          <w:snapToGrid w:val="0"/>
          <w:color w:val="auto"/>
          <w:sz w:val="24"/>
          <w:szCs w:val="24"/>
          <w:u w:val="single"/>
          <w:shd w:val="clear" w:color="auto" w:fill="FFFFFF"/>
        </w:rPr>
        <w:t>全过程造价咨询</w:t>
      </w:r>
      <w:r>
        <w:rPr>
          <w:rFonts w:hint="eastAsia" w:ascii="宋体" w:hAnsi="宋体" w:cs="宋体"/>
          <w:snapToGrid w:val="0"/>
          <w:color w:val="auto"/>
          <w:sz w:val="24"/>
          <w:szCs w:val="24"/>
          <w:u w:val="single"/>
          <w:shd w:val="clear" w:color="auto" w:fill="FFFFFF"/>
          <w:lang w:eastAsia="zh-CN"/>
        </w:rPr>
        <w:t>服务</w:t>
      </w:r>
      <w:r>
        <w:rPr>
          <w:rFonts w:hint="eastAsia" w:ascii="宋体" w:hAnsi="宋体" w:cs="宋体"/>
          <w:snapToGrid w:val="0"/>
          <w:color w:val="auto"/>
          <w:sz w:val="24"/>
          <w:szCs w:val="24"/>
          <w:shd w:val="clear" w:color="auto" w:fill="FFFFFF"/>
        </w:rPr>
        <w:t>进行公开招标。</w:t>
      </w:r>
    </w:p>
    <w:p w14:paraId="4578423B">
      <w:pPr>
        <w:keepNext w:val="0"/>
        <w:keepLines w:val="0"/>
        <w:pageBreakBefore w:val="0"/>
        <w:widowControl w:val="0"/>
        <w:numPr>
          <w:ilvl w:val="0"/>
          <w:numId w:val="1"/>
        </w:numPr>
        <w:tabs>
          <w:tab w:val="left" w:pos="760"/>
        </w:tabs>
        <w:kinsoku/>
        <w:wordWrap/>
        <w:overflowPunct/>
        <w:topLinePunct w:val="0"/>
        <w:autoSpaceDE/>
        <w:autoSpaceDN/>
        <w:bidi w:val="0"/>
        <w:adjustRightInd w:val="0"/>
        <w:snapToGrid w:val="0"/>
        <w:spacing w:line="360" w:lineRule="auto"/>
        <w:jc w:val="both"/>
        <w:textAlignment w:val="auto"/>
        <w:outlineLvl w:val="1"/>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项目概况与招标范围</w:t>
      </w:r>
    </w:p>
    <w:p w14:paraId="75520DED">
      <w:pPr>
        <w:keepNext w:val="0"/>
        <w:keepLines w:val="0"/>
        <w:pageBreakBefore w:val="0"/>
        <w:widowControl w:val="0"/>
        <w:kinsoku/>
        <w:wordWrap/>
        <w:overflowPunct/>
        <w:topLinePunct w:val="0"/>
        <w:autoSpaceDE/>
        <w:autoSpaceDN/>
        <w:bidi w:val="0"/>
        <w:adjustRightInd w:val="0"/>
        <w:snapToGrid w:val="0"/>
        <w:spacing w:line="360" w:lineRule="auto"/>
        <w:ind w:right="6" w:firstLine="482" w:firstLineChars="200"/>
        <w:jc w:val="both"/>
        <w:textAlignment w:val="auto"/>
        <w:rPr>
          <w:rFonts w:hint="eastAsia" w:ascii="宋体" w:hAnsi="宋体" w:cs="宋体"/>
          <w:b/>
          <w:color w:val="auto"/>
          <w:sz w:val="24"/>
          <w:szCs w:val="24"/>
          <w:shd w:val="clear" w:color="auto" w:fill="FFFFFF"/>
        </w:rPr>
      </w:pPr>
      <w:r>
        <w:rPr>
          <w:rFonts w:hint="eastAsia" w:ascii="宋体" w:hAnsi="宋体" w:cs="宋体"/>
          <w:b/>
          <w:color w:val="auto"/>
          <w:sz w:val="24"/>
          <w:szCs w:val="24"/>
          <w:shd w:val="clear" w:color="auto" w:fill="FFFFFF"/>
        </w:rPr>
        <w:t>2.1招标项目概况</w:t>
      </w:r>
    </w:p>
    <w:p w14:paraId="7B74610E">
      <w:pPr>
        <w:keepNext w:val="0"/>
        <w:keepLines w:val="0"/>
        <w:pageBreakBefore w:val="0"/>
        <w:widowControl w:val="0"/>
        <w:kinsoku/>
        <w:wordWrap/>
        <w:overflowPunct/>
        <w:topLinePunct w:val="0"/>
        <w:autoSpaceDE/>
        <w:autoSpaceDN/>
        <w:bidi w:val="0"/>
        <w:adjustRightInd w:val="0"/>
        <w:snapToGrid w:val="0"/>
        <w:spacing w:line="360" w:lineRule="auto"/>
        <w:ind w:right="6" w:firstLine="480" w:firstLineChars="200"/>
        <w:jc w:val="both"/>
        <w:textAlignment w:val="auto"/>
        <w:rPr>
          <w:rFonts w:hint="eastAsia" w:ascii="宋体" w:hAnsi="宋体" w:eastAsia="宋体" w:cs="宋体"/>
          <w:color w:val="auto"/>
          <w:sz w:val="24"/>
          <w:szCs w:val="24"/>
          <w:u w:val="single"/>
          <w:shd w:val="clear" w:color="auto" w:fill="FFFFFF"/>
          <w:lang w:eastAsia="zh-CN"/>
        </w:rPr>
      </w:pPr>
      <w:r>
        <w:rPr>
          <w:rFonts w:hint="eastAsia" w:ascii="宋体" w:hAnsi="宋体" w:cs="宋体"/>
          <w:color w:val="auto"/>
          <w:sz w:val="24"/>
          <w:szCs w:val="24"/>
          <w:shd w:val="clear" w:color="auto" w:fill="FFFFFF"/>
        </w:rPr>
        <w:t>2.1.1工程项目名称：</w:t>
      </w:r>
      <w:r>
        <w:rPr>
          <w:rFonts w:hint="eastAsia" w:ascii="宋体" w:hAnsi="宋体" w:cs="宋体"/>
          <w:color w:val="auto"/>
          <w:sz w:val="24"/>
          <w:szCs w:val="24"/>
          <w:u w:val="single"/>
          <w:shd w:val="clear" w:color="auto" w:fill="FFFFFF"/>
          <w:lang w:eastAsia="zh-CN"/>
        </w:rPr>
        <w:t>广东省财经职业技术学校新校区建设项目全过程造价咨询服务</w:t>
      </w:r>
    </w:p>
    <w:p w14:paraId="0BF6383D">
      <w:pPr>
        <w:keepNext w:val="0"/>
        <w:keepLines w:val="0"/>
        <w:pageBreakBefore w:val="0"/>
        <w:widowControl w:val="0"/>
        <w:kinsoku/>
        <w:wordWrap/>
        <w:overflowPunct/>
        <w:topLinePunct w:val="0"/>
        <w:autoSpaceDE/>
        <w:autoSpaceDN/>
        <w:bidi w:val="0"/>
        <w:adjustRightInd w:val="0"/>
        <w:spacing w:line="360" w:lineRule="auto"/>
        <w:ind w:right="6" w:firstLine="480" w:firstLineChars="200"/>
        <w:jc w:val="both"/>
        <w:textAlignment w:val="auto"/>
        <w:rPr>
          <w:rFonts w:hint="eastAsia" w:ascii="宋体" w:hAnsi="宋体" w:cs="宋体"/>
          <w:color w:val="auto"/>
          <w:sz w:val="24"/>
          <w:szCs w:val="24"/>
          <w:u w:val="single"/>
          <w:shd w:val="clear" w:color="auto" w:fill="FFFFFF"/>
        </w:rPr>
      </w:pPr>
      <w:r>
        <w:rPr>
          <w:rFonts w:hint="eastAsia" w:ascii="宋体" w:hAnsi="宋体" w:cs="宋体"/>
          <w:color w:val="auto"/>
          <w:sz w:val="24"/>
          <w:szCs w:val="24"/>
          <w:shd w:val="clear" w:color="auto" w:fill="FFFFFF"/>
        </w:rPr>
        <w:t>2.1.2建设地点：</w:t>
      </w:r>
      <w:r>
        <w:rPr>
          <w:rFonts w:hint="eastAsia" w:ascii="宋体" w:hAnsi="宋体" w:cs="宋体"/>
          <w:color w:val="auto"/>
          <w:sz w:val="24"/>
          <w:szCs w:val="24"/>
          <w:u w:val="single"/>
          <w:shd w:val="clear" w:color="auto" w:fill="FFFFFF"/>
        </w:rPr>
        <w:t>广州市增城区中新镇五联村。</w:t>
      </w:r>
    </w:p>
    <w:p w14:paraId="4092F4AC">
      <w:pPr>
        <w:keepNext w:val="0"/>
        <w:keepLines w:val="0"/>
        <w:pageBreakBefore w:val="0"/>
        <w:widowControl w:val="0"/>
        <w:kinsoku/>
        <w:wordWrap/>
        <w:overflowPunct/>
        <w:topLinePunct w:val="0"/>
        <w:autoSpaceDE/>
        <w:autoSpaceDN/>
        <w:bidi w:val="0"/>
        <w:adjustRightInd w:val="0"/>
        <w:spacing w:line="360" w:lineRule="auto"/>
        <w:ind w:right="6" w:firstLine="480" w:firstLineChars="200"/>
        <w:jc w:val="both"/>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shd w:val="clear" w:color="auto" w:fill="FFFFFF"/>
        </w:rPr>
        <w:t>2.1.3工程建设规模及内容：</w:t>
      </w:r>
      <w:r>
        <w:rPr>
          <w:rFonts w:hint="eastAsia" w:ascii="宋体" w:hAnsi="宋体" w:cs="宋体"/>
          <w:color w:val="auto"/>
          <w:sz w:val="24"/>
          <w:szCs w:val="24"/>
          <w:highlight w:val="none"/>
          <w:u w:val="single"/>
        </w:rPr>
        <w:t>本项目占地面积约300亩（不含留用地），总建筑面积为242953㎡，其中地上建筑面积225038㎡，地下建筑面积17915㎡。建设内容包括1#行政综合楼地上建筑面积22440㎡；2#专业教室及实训用房地上建筑面积63500㎡；3#综合实训楼建筑面积15190㎡；4#图书馆建筑面积11650㎡；5#食堂1及大学生活动中心建筑面积15000㎡；6#食堂2及后勤用房建筑面积10500㎡；7#高职学生宿舍及教师公寓建筑面积60100㎡；8#中职学生宿舍建筑面积15750㎡；9#室内体育用房建筑面积8810㎡；风雨连廊建筑面积2098㎡；地下室（含人防）建筑面积17915㎡，配套建设室外运动场、室外停车场、道路广场、绿地、挡土墙及护坡、截洪沟、外电工程、充电桩、围墙、校门、标识等工程（教学设备及家具教具不包含在内）。其中最大单体建筑面积为63500㎡，最高建筑为地上10层、地下1层，建筑高度为42.8米。（最终以规划行政部门和报批报建批复为准）。</w:t>
      </w:r>
    </w:p>
    <w:p w14:paraId="030E9983">
      <w:pPr>
        <w:spacing w:line="360" w:lineRule="auto"/>
        <w:ind w:firstLine="480" w:firstLineChars="200"/>
        <w:jc w:val="left"/>
        <w:rPr>
          <w:rFonts w:hint="eastAsia" w:ascii="宋体" w:hAnsi="宋体" w:cs="宋体"/>
          <w:color w:val="auto"/>
          <w:sz w:val="24"/>
          <w:szCs w:val="24"/>
          <w:highlight w:val="none"/>
          <w:u w:val="single"/>
          <w:shd w:val="clear" w:color="auto" w:fill="FFFFFF"/>
        </w:rPr>
      </w:pPr>
      <w:r>
        <w:rPr>
          <w:rFonts w:hint="eastAsia" w:ascii="宋体" w:hAnsi="宋体" w:cs="宋体"/>
          <w:color w:val="auto"/>
          <w:sz w:val="24"/>
          <w:szCs w:val="24"/>
          <w:highlight w:val="none"/>
          <w:shd w:val="clear" w:color="auto" w:fill="FFFFFF"/>
        </w:rPr>
        <w:t>2.1.4</w:t>
      </w:r>
      <w:r>
        <w:rPr>
          <w:rFonts w:hint="eastAsia" w:ascii="宋体" w:hAnsi="宋体" w:cs="宋体"/>
          <w:color w:val="auto"/>
          <w:sz w:val="24"/>
          <w:szCs w:val="24"/>
          <w:highlight w:val="none"/>
          <w:u w:val="none"/>
          <w:shd w:val="clear" w:color="auto" w:fill="FFFFFF"/>
        </w:rPr>
        <w:t>本项目总投资：</w:t>
      </w:r>
      <w:r>
        <w:rPr>
          <w:rFonts w:hint="eastAsia" w:ascii="宋体" w:hAnsi="宋体" w:cs="宋体"/>
          <w:color w:val="auto"/>
          <w:sz w:val="24"/>
          <w:szCs w:val="24"/>
          <w:highlight w:val="none"/>
          <w:u w:val="single"/>
        </w:rPr>
        <w:t>约</w:t>
      </w:r>
      <w:r>
        <w:rPr>
          <w:rFonts w:hint="eastAsia" w:ascii="宋体" w:hAnsi="宋体" w:cs="宋体"/>
          <w:color w:val="auto"/>
          <w:sz w:val="24"/>
          <w:szCs w:val="24"/>
          <w:highlight w:val="none"/>
          <w:u w:val="single"/>
          <w:lang w:val="en-US" w:eastAsia="zh-CN"/>
        </w:rPr>
        <w:t>为</w:t>
      </w:r>
      <w:r>
        <w:rPr>
          <w:rFonts w:hint="eastAsia" w:ascii="宋体" w:hAnsi="宋体" w:cs="宋体"/>
          <w:color w:val="auto"/>
          <w:sz w:val="24"/>
          <w:szCs w:val="24"/>
          <w:highlight w:val="none"/>
          <w:u w:val="single"/>
        </w:rPr>
        <w:t>人民币</w:t>
      </w:r>
      <w:r>
        <w:rPr>
          <w:rFonts w:hint="eastAsia" w:ascii="宋体" w:hAnsi="宋体" w:cs="宋体"/>
          <w:color w:val="auto"/>
          <w:sz w:val="24"/>
          <w:szCs w:val="24"/>
          <w:highlight w:val="none"/>
          <w:u w:val="single"/>
          <w:lang w:val="en-US" w:eastAsia="zh-CN"/>
        </w:rPr>
        <w:t>136280.69</w:t>
      </w:r>
      <w:r>
        <w:rPr>
          <w:rFonts w:hint="eastAsia" w:ascii="宋体" w:hAnsi="宋体" w:cs="宋体"/>
          <w:color w:val="auto"/>
          <w:sz w:val="24"/>
          <w:szCs w:val="24"/>
          <w:highlight w:val="none"/>
          <w:u w:val="single"/>
        </w:rPr>
        <w:t>万元。其中，工程费用104175.57万元。（最终以概算批复为准）</w:t>
      </w:r>
    </w:p>
    <w:p w14:paraId="6896B964">
      <w:pPr>
        <w:keepNext w:val="0"/>
        <w:keepLines w:val="0"/>
        <w:pageBreakBefore w:val="0"/>
        <w:widowControl w:val="0"/>
        <w:kinsoku/>
        <w:wordWrap/>
        <w:overflowPunct/>
        <w:topLinePunct w:val="0"/>
        <w:autoSpaceDE/>
        <w:autoSpaceDN/>
        <w:bidi w:val="0"/>
        <w:adjustRightInd w:val="0"/>
        <w:snapToGrid w:val="0"/>
        <w:spacing w:line="360" w:lineRule="auto"/>
        <w:ind w:right="6" w:firstLine="482" w:firstLineChars="200"/>
        <w:jc w:val="both"/>
        <w:textAlignment w:val="auto"/>
        <w:rPr>
          <w:rFonts w:hint="eastAsia" w:ascii="宋体" w:hAnsi="宋体" w:cs="宋体"/>
          <w:b/>
          <w:color w:val="auto"/>
          <w:sz w:val="24"/>
          <w:szCs w:val="24"/>
          <w:shd w:val="clear" w:color="auto" w:fill="FFFFFF"/>
        </w:rPr>
      </w:pPr>
      <w:r>
        <w:rPr>
          <w:rFonts w:hint="eastAsia" w:ascii="宋体" w:hAnsi="宋体" w:cs="宋体"/>
          <w:b/>
          <w:color w:val="auto"/>
          <w:sz w:val="24"/>
          <w:szCs w:val="24"/>
          <w:shd w:val="clear" w:color="auto" w:fill="FFFFFF"/>
        </w:rPr>
        <w:t>2.2招标范围</w:t>
      </w:r>
    </w:p>
    <w:p w14:paraId="06AEB77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color w:val="auto"/>
          <w:sz w:val="24"/>
          <w:szCs w:val="24"/>
          <w:u w:val="single"/>
          <w:shd w:val="clear" w:color="auto" w:fill="FFFFFF"/>
        </w:rPr>
      </w:pPr>
      <w:r>
        <w:rPr>
          <w:rFonts w:hint="eastAsia" w:ascii="宋体" w:hAnsi="宋体" w:cs="宋体"/>
          <w:b/>
          <w:color w:val="auto"/>
          <w:sz w:val="24"/>
          <w:szCs w:val="24"/>
          <w:shd w:val="clear" w:color="auto" w:fill="FFFFFF"/>
        </w:rPr>
        <w:t>2.2.1标段划分：</w:t>
      </w:r>
      <w:r>
        <w:rPr>
          <w:rFonts w:hint="eastAsia" w:ascii="宋体" w:hAnsi="宋体" w:cs="宋体"/>
          <w:b w:val="0"/>
          <w:bCs/>
          <w:color w:val="auto"/>
          <w:sz w:val="24"/>
          <w:szCs w:val="24"/>
          <w:u w:val="single"/>
          <w:shd w:val="clear" w:color="auto" w:fill="FFFFFF"/>
        </w:rPr>
        <w:t>本项目共划分</w:t>
      </w:r>
      <w:r>
        <w:rPr>
          <w:rFonts w:hint="eastAsia" w:ascii="宋体" w:hAnsi="宋体" w:cs="宋体"/>
          <w:color w:val="auto"/>
          <w:sz w:val="24"/>
          <w:szCs w:val="24"/>
          <w:u w:val="single"/>
          <w:shd w:val="clear" w:color="auto" w:fill="FFFFFF"/>
        </w:rPr>
        <w:t>1个标段</w:t>
      </w:r>
    </w:p>
    <w:p w14:paraId="26E013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color w:val="auto"/>
          <w:sz w:val="24"/>
          <w:szCs w:val="24"/>
          <w:u w:val="single"/>
          <w:shd w:val="clear" w:color="auto" w:fill="FFFFFF"/>
        </w:rPr>
      </w:pPr>
      <w:r>
        <w:rPr>
          <w:rFonts w:hint="eastAsia" w:ascii="宋体" w:hAnsi="宋体" w:cs="宋体"/>
          <w:b/>
          <w:color w:val="auto"/>
          <w:sz w:val="24"/>
          <w:szCs w:val="24"/>
          <w:shd w:val="clear" w:color="auto" w:fill="FFFFFF"/>
        </w:rPr>
        <w:t>2.2.2服务范围：</w:t>
      </w:r>
      <w:r>
        <w:rPr>
          <w:rFonts w:hint="eastAsia" w:ascii="宋体" w:hAnsi="宋体" w:cs="宋体"/>
          <w:color w:val="auto"/>
          <w:sz w:val="24"/>
          <w:szCs w:val="24"/>
          <w:u w:val="single"/>
          <w:shd w:val="clear" w:color="auto" w:fill="FFFFFF"/>
        </w:rPr>
        <w:t>广东省财经职业技术学校新校区建设项目全过程造价咨询服务，依据国家有关法律、法规、建设行政主管部门和省、市相关职能部门的有关规定，通过对建设项目（概算、预算、结算等）各阶段工程的计量计价编制或审核工作，实施以工程造价管理为核心的项目管理，实现整个建设项目工程造价的有效控制，确保工程造价控制目标的实现。包括（但不限于）设计阶段、施工阶段、工程结（决）算阶段、审计阶段等工程造价控制咨询服务、投资控制工作。</w:t>
      </w:r>
      <w:r>
        <w:rPr>
          <w:rFonts w:hint="eastAsia" w:ascii="宋体" w:hAnsi="宋体" w:cs="宋体"/>
          <w:bCs/>
          <w:color w:val="auto"/>
          <w:sz w:val="24"/>
          <w:u w:val="single"/>
        </w:rPr>
        <w:t>（具体的工作内容详见委托人要求和造价咨询合同）</w:t>
      </w:r>
      <w:r>
        <w:rPr>
          <w:rFonts w:hint="eastAsia" w:ascii="宋体" w:hAnsi="宋体" w:cs="宋体"/>
          <w:color w:val="auto"/>
          <w:sz w:val="24"/>
          <w:szCs w:val="24"/>
          <w:u w:val="single"/>
          <w:shd w:val="clear" w:color="auto" w:fill="FFFFFF"/>
        </w:rPr>
        <w:t>。</w:t>
      </w:r>
    </w:p>
    <w:p w14:paraId="793E9787">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hint="eastAsia" w:ascii="宋体" w:hAnsi="宋体" w:eastAsia="宋体"/>
          <w:color w:val="auto"/>
          <w:sz w:val="24"/>
          <w:szCs w:val="24"/>
          <w:u w:val="single"/>
          <w:lang w:eastAsia="zh-CN"/>
        </w:rPr>
      </w:pPr>
      <w:r>
        <w:rPr>
          <w:rFonts w:hint="eastAsia" w:ascii="宋体" w:hAnsi="宋体" w:cs="宋体"/>
          <w:b/>
          <w:color w:val="auto"/>
          <w:sz w:val="24"/>
          <w:szCs w:val="24"/>
          <w:shd w:val="clear" w:color="auto" w:fill="FFFFFF"/>
        </w:rPr>
        <w:t>2.2.3服务期限：</w:t>
      </w:r>
      <w:r>
        <w:rPr>
          <w:rFonts w:hint="eastAsia" w:ascii="宋体" w:hAnsi="宋体" w:cs="宋体"/>
          <w:bCs/>
          <w:color w:val="auto"/>
          <w:sz w:val="24"/>
          <w:u w:val="single"/>
          <w:lang w:bidi="ar"/>
        </w:rPr>
        <w:t>自本招标项目造价咨询服务合同签订之日</w:t>
      </w:r>
      <w:r>
        <w:rPr>
          <w:rFonts w:hint="eastAsia" w:ascii="宋体" w:hAnsi="宋体" w:cs="宋体"/>
          <w:bCs/>
          <w:color w:val="auto"/>
          <w:sz w:val="24"/>
          <w:u w:val="single"/>
          <w:lang w:eastAsia="zh-Hans"/>
        </w:rPr>
        <w:t>起至完成全部服务内容之日止</w:t>
      </w:r>
      <w:r>
        <w:rPr>
          <w:rFonts w:hint="eastAsia" w:ascii="宋体" w:hAnsi="宋体"/>
          <w:color w:val="auto"/>
          <w:sz w:val="24"/>
          <w:szCs w:val="24"/>
          <w:u w:val="single"/>
        </w:rPr>
        <w:t>。</w:t>
      </w:r>
      <w:r>
        <w:rPr>
          <w:rFonts w:hint="eastAsia" w:ascii="宋体" w:hAnsi="宋体"/>
          <w:color w:val="FF0000"/>
          <w:sz w:val="24"/>
          <w:szCs w:val="24"/>
          <w:u w:val="single"/>
          <w:lang w:eastAsia="zh-CN"/>
        </w:rPr>
        <w:t xml:space="preserve"> </w:t>
      </w:r>
      <w:bookmarkStart w:id="0" w:name="auto_fouce_14"/>
    </w:p>
    <w:p w14:paraId="6FB0E476">
      <w:pPr>
        <w:pStyle w:val="2"/>
        <w:rPr>
          <w:rFonts w:hint="eastAsia"/>
          <w:lang w:eastAsia="zh-CN"/>
        </w:rPr>
      </w:pPr>
      <w:r>
        <w:rPr>
          <w:rFonts w:hint="eastAsia" w:ascii="宋体" w:hAnsi="宋体"/>
          <w:color w:val="auto"/>
          <w:sz w:val="24"/>
          <w:szCs w:val="24"/>
          <w:u w:val="single"/>
          <w:lang w:eastAsia="zh-CN"/>
        </w:rPr>
        <w:t>注：服务终止标准：服务期限届满以投标人提交全部阶段性成果文件</w:t>
      </w:r>
      <w:r>
        <w:rPr>
          <w:rFonts w:hint="eastAsia" w:ascii="宋体" w:hAnsi="宋体"/>
          <w:color w:val="auto"/>
          <w:sz w:val="24"/>
          <w:szCs w:val="24"/>
          <w:u w:val="single"/>
          <w:lang w:val="en-US" w:eastAsia="zh-CN"/>
        </w:rPr>
        <w:t>并由</w:t>
      </w:r>
      <w:r>
        <w:rPr>
          <w:rFonts w:hint="eastAsia" w:ascii="宋体" w:hAnsi="宋体"/>
          <w:color w:val="auto"/>
          <w:sz w:val="24"/>
          <w:szCs w:val="24"/>
          <w:u w:val="single"/>
          <w:lang w:eastAsia="zh-CN"/>
        </w:rPr>
        <w:t>招标人</w:t>
      </w:r>
      <w:r>
        <w:rPr>
          <w:rFonts w:hint="eastAsia" w:ascii="宋体" w:hAnsi="宋体"/>
          <w:color w:val="auto"/>
          <w:sz w:val="24"/>
          <w:szCs w:val="24"/>
          <w:u w:val="single"/>
          <w:lang w:val="en-US" w:eastAsia="zh-CN"/>
        </w:rPr>
        <w:t>确认为准</w:t>
      </w:r>
      <w:r>
        <w:rPr>
          <w:rFonts w:hint="eastAsia" w:ascii="宋体" w:hAnsi="宋体"/>
          <w:color w:val="auto"/>
          <w:sz w:val="24"/>
          <w:szCs w:val="24"/>
          <w:u w:val="single"/>
          <w:lang w:eastAsia="zh-CN"/>
        </w:rPr>
        <w:t>。未通过</w:t>
      </w:r>
      <w:r>
        <w:rPr>
          <w:rFonts w:hint="eastAsia" w:ascii="宋体" w:hAnsi="宋体"/>
          <w:color w:val="auto"/>
          <w:sz w:val="24"/>
          <w:szCs w:val="24"/>
          <w:u w:val="single"/>
          <w:lang w:val="en-US" w:eastAsia="zh-CN"/>
        </w:rPr>
        <w:t>招标人确认</w:t>
      </w:r>
      <w:r>
        <w:rPr>
          <w:rFonts w:hint="eastAsia" w:ascii="宋体" w:hAnsi="宋体"/>
          <w:color w:val="auto"/>
          <w:sz w:val="24"/>
          <w:szCs w:val="24"/>
          <w:u w:val="single"/>
          <w:lang w:eastAsia="zh-CN"/>
        </w:rPr>
        <w:t>的，投标人应在招标人要求的合理期限内整改并重新提交。</w:t>
      </w:r>
      <w:bookmarkEnd w:id="0"/>
    </w:p>
    <w:p w14:paraId="5E90019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color w:val="auto"/>
          <w:sz w:val="24"/>
          <w:szCs w:val="24"/>
          <w:u w:val="single"/>
          <w:shd w:val="clear" w:color="auto" w:fill="FFFFFF"/>
          <w:lang w:eastAsia="zh-CN"/>
        </w:rPr>
      </w:pPr>
      <w:r>
        <w:rPr>
          <w:rFonts w:hint="eastAsia" w:ascii="宋体" w:hAnsi="宋体" w:cs="宋体"/>
          <w:b/>
          <w:color w:val="auto"/>
          <w:sz w:val="24"/>
          <w:szCs w:val="24"/>
          <w:shd w:val="clear" w:color="auto" w:fill="FFFFFF"/>
        </w:rPr>
        <w:t>2.2.4最高投标限价总价：</w:t>
      </w:r>
      <w:r>
        <w:rPr>
          <w:rFonts w:hint="eastAsia" w:ascii="宋体" w:hAnsi="宋体" w:cs="宋体"/>
          <w:b w:val="0"/>
          <w:bCs/>
          <w:color w:val="auto"/>
          <w:sz w:val="24"/>
          <w:szCs w:val="24"/>
          <w:highlight w:val="none"/>
          <w:u w:val="single"/>
          <w:shd w:val="clear" w:color="auto" w:fill="FFFFFF"/>
          <w:lang w:eastAsia="zh-CN"/>
        </w:rPr>
        <w:t>人民币</w:t>
      </w:r>
      <w:r>
        <w:rPr>
          <w:rFonts w:hint="eastAsia" w:ascii="宋体" w:hAnsi="宋体" w:cs="宋体"/>
          <w:color w:val="auto"/>
          <w:sz w:val="24"/>
          <w:szCs w:val="24"/>
          <w:highlight w:val="none"/>
          <w:u w:val="single"/>
          <w:shd w:val="clear" w:color="auto" w:fill="FFFFFF"/>
          <w:lang w:val="en-US" w:eastAsia="zh-CN"/>
        </w:rPr>
        <w:t>3125300.00</w:t>
      </w:r>
      <w:r>
        <w:rPr>
          <w:rFonts w:hint="eastAsia" w:ascii="宋体" w:hAnsi="宋体" w:cs="宋体"/>
          <w:color w:val="auto"/>
          <w:sz w:val="24"/>
          <w:szCs w:val="24"/>
          <w:highlight w:val="none"/>
          <w:u w:val="single"/>
          <w:shd w:val="clear" w:color="auto" w:fill="FFFFFF"/>
        </w:rPr>
        <w:t>元。</w:t>
      </w:r>
      <w:r>
        <w:rPr>
          <w:rFonts w:hint="eastAsia" w:ascii="宋体" w:hAnsi="宋体" w:cs="宋体"/>
          <w:color w:val="auto"/>
          <w:sz w:val="24"/>
          <w:szCs w:val="24"/>
          <w:u w:val="single"/>
          <w:shd w:val="clear" w:color="auto" w:fill="FFFFFF"/>
        </w:rPr>
        <w:t>注：</w:t>
      </w:r>
      <w:bookmarkStart w:id="1" w:name="auto_fouce_16"/>
      <w:r>
        <w:rPr>
          <w:rFonts w:hint="eastAsia" w:ascii="宋体" w:hAnsi="宋体" w:cs="宋体"/>
          <w:color w:val="auto"/>
          <w:sz w:val="24"/>
          <w:szCs w:val="24"/>
          <w:u w:val="single"/>
          <w:shd w:val="clear" w:color="auto" w:fill="FFFFFF"/>
        </w:rPr>
        <w:t>投标人投标报价总价超过最高投标限总价时，投标文件将被否决。</w:t>
      </w:r>
      <w:bookmarkEnd w:id="1"/>
    </w:p>
    <w:p w14:paraId="52095198">
      <w:pPr>
        <w:keepNext w:val="0"/>
        <w:keepLines w:val="0"/>
        <w:pageBreakBefore w:val="0"/>
        <w:widowControl w:val="0"/>
        <w:numPr>
          <w:ilvl w:val="0"/>
          <w:numId w:val="1"/>
        </w:numPr>
        <w:tabs>
          <w:tab w:val="left" w:pos="760"/>
        </w:tabs>
        <w:kinsoku/>
        <w:wordWrap/>
        <w:overflowPunct/>
        <w:topLinePunct w:val="0"/>
        <w:autoSpaceDE/>
        <w:autoSpaceDN/>
        <w:bidi w:val="0"/>
        <w:adjustRightInd w:val="0"/>
        <w:snapToGrid w:val="0"/>
        <w:spacing w:line="360" w:lineRule="auto"/>
        <w:jc w:val="both"/>
        <w:textAlignment w:val="auto"/>
        <w:outlineLvl w:val="1"/>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投标人资格要求</w:t>
      </w:r>
    </w:p>
    <w:p w14:paraId="183E6C41">
      <w:pPr>
        <w:keepNext w:val="0"/>
        <w:keepLines w:val="0"/>
        <w:pageBreakBefore w:val="0"/>
        <w:widowControl w:val="0"/>
        <w:kinsoku/>
        <w:overflowPunct/>
        <w:topLinePunct w:val="0"/>
        <w:autoSpaceDE/>
        <w:autoSpaceDN/>
        <w:bidi w:val="0"/>
        <w:spacing w:line="360" w:lineRule="auto"/>
        <w:ind w:firstLine="480" w:firstLineChars="200"/>
        <w:jc w:val="both"/>
        <w:textAlignment w:val="auto"/>
        <w:rPr>
          <w:rFonts w:hint="eastAsia" w:ascii="宋体" w:hAnsi="宋体" w:cs="宋体"/>
          <w:color w:val="auto"/>
          <w:sz w:val="24"/>
          <w:szCs w:val="24"/>
          <w:u w:val="single"/>
        </w:rPr>
      </w:pPr>
      <w:bookmarkStart w:id="2" w:name="_Hlk59001612"/>
      <w:r>
        <w:rPr>
          <w:rFonts w:hint="eastAsia" w:ascii="宋体" w:hAnsi="宋体" w:cs="宋体"/>
          <w:color w:val="auto"/>
          <w:sz w:val="24"/>
          <w:u w:val="single"/>
        </w:rPr>
        <w:t>3.1</w:t>
      </w:r>
      <w:r>
        <w:rPr>
          <w:rFonts w:hint="eastAsia" w:ascii="宋体" w:hAnsi="宋体" w:cs="宋体"/>
          <w:color w:val="auto"/>
          <w:sz w:val="24"/>
          <w:szCs w:val="24"/>
          <w:u w:val="single"/>
        </w:rPr>
        <w:t>投标人具有独立法人资格，</w:t>
      </w:r>
      <w:r>
        <w:rPr>
          <w:rFonts w:hint="eastAsia" w:ascii="宋体" w:hAnsi="宋体" w:cs="宋体"/>
          <w:color w:val="auto"/>
          <w:sz w:val="24"/>
          <w:szCs w:val="24"/>
          <w:u w:val="single"/>
          <w:shd w:val="clear" w:color="auto" w:fill="FFFFFF"/>
        </w:rPr>
        <w:t>持有工商行政</w:t>
      </w:r>
      <w:r>
        <w:rPr>
          <w:rFonts w:hint="eastAsia" w:ascii="宋体" w:hAnsi="宋体" w:cs="宋体"/>
          <w:color w:val="auto"/>
          <w:sz w:val="24"/>
          <w:u w:val="single"/>
          <w:shd w:val="clear" w:color="auto" w:fill="FFFFFF"/>
        </w:rPr>
        <w:t>（或市场监督）</w:t>
      </w:r>
      <w:r>
        <w:rPr>
          <w:rFonts w:hint="eastAsia" w:ascii="宋体" w:hAnsi="宋体" w:cs="宋体"/>
          <w:color w:val="auto"/>
          <w:sz w:val="24"/>
          <w:szCs w:val="24"/>
          <w:u w:val="single"/>
          <w:shd w:val="clear" w:color="auto" w:fill="FFFFFF"/>
        </w:rPr>
        <w:t>管理部门核发的法人营业执照或事业单位登记管理部门核发的事业单位法人证书</w:t>
      </w:r>
      <w:r>
        <w:rPr>
          <w:rFonts w:hint="eastAsia" w:ascii="宋体" w:hAnsi="宋体" w:cs="宋体"/>
          <w:color w:val="auto"/>
          <w:sz w:val="24"/>
          <w:szCs w:val="24"/>
          <w:u w:val="single"/>
        </w:rPr>
        <w:t>，按国家法律经营。</w:t>
      </w:r>
    </w:p>
    <w:p w14:paraId="018629B4">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sz w:val="24"/>
          <w:u w:val="single"/>
        </w:rPr>
      </w:pPr>
      <w:r>
        <w:rPr>
          <w:rFonts w:hint="eastAsia" w:ascii="宋体" w:hAnsi="宋体" w:cs="宋体"/>
          <w:color w:val="auto"/>
          <w:sz w:val="24"/>
          <w:szCs w:val="24"/>
          <w:u w:val="single"/>
        </w:rPr>
        <w:t>注：</w:t>
      </w:r>
      <w:r>
        <w:rPr>
          <w:rFonts w:ascii="宋体" w:hAnsi="宋体" w:cs="宋体"/>
          <w:color w:val="auto"/>
          <w:sz w:val="24"/>
          <w:u w:val="single"/>
        </w:rPr>
        <w:t>香港企业参加投标的</w:t>
      </w:r>
      <w:r>
        <w:rPr>
          <w:rFonts w:hint="eastAsia" w:ascii="宋体" w:hAnsi="宋体" w:cs="宋体"/>
          <w:color w:val="auto"/>
          <w:sz w:val="24"/>
          <w:u w:val="single"/>
          <w:lang w:eastAsia="zh-CN"/>
        </w:rPr>
        <w:t>，</w:t>
      </w:r>
      <w:r>
        <w:rPr>
          <w:rFonts w:hint="eastAsia" w:ascii="宋体" w:hAnsi="宋体" w:cs="宋体"/>
          <w:color w:val="auto"/>
          <w:sz w:val="24"/>
          <w:u w:val="single"/>
        </w:rPr>
        <w:t>须在广东省住房和城乡建设主管部门备案且备案的业务范围为香港建筑署《建筑及有关顾问公司遴选委员会顾问公司名单》或者香港土木工程拓展署《工程及有关顾问公司遴选委员会顾问公司名单》的工料测量业务范围</w:t>
      </w:r>
      <w:r>
        <w:rPr>
          <w:rFonts w:ascii="宋体" w:hAnsi="宋体" w:cs="宋体"/>
          <w:color w:val="auto"/>
          <w:sz w:val="24"/>
          <w:u w:val="single"/>
        </w:rPr>
        <w:t>。</w:t>
      </w:r>
    </w:p>
    <w:p w14:paraId="73B6A902">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single"/>
          <w:lang w:eastAsia="zh-CN"/>
        </w:rPr>
      </w:pPr>
      <w:bookmarkStart w:id="3" w:name="auto_fouce_19"/>
      <w:r>
        <w:rPr>
          <w:rFonts w:hint="eastAsia" w:ascii="宋体" w:hAnsi="宋体" w:cs="宋体"/>
          <w:color w:val="auto"/>
          <w:sz w:val="24"/>
          <w:u w:val="single"/>
        </w:rPr>
        <w:t>3.2投标人拟委派的项目负责人须具备有效的注册造价工程师或一级注册造价工程师（土木建筑工程专业或安装工程专业），且在本单位注册；若拟委派的项目负责人为香港专业人士，须在广东省住房和城乡建设主管部门备案且为香港测量师注册管理局注册的工料测量组别的专业测量师。</w:t>
      </w:r>
      <w:bookmarkStart w:id="4" w:name="auto_fouce_20"/>
    </w:p>
    <w:bookmarkEnd w:id="3"/>
    <w:bookmarkEnd w:id="4"/>
    <w:p w14:paraId="6C0C84A8">
      <w:pPr>
        <w:keepNext w:val="0"/>
        <w:keepLines w:val="0"/>
        <w:pageBreakBefore w:val="0"/>
        <w:widowControl w:val="0"/>
        <w:tabs>
          <w:tab w:val="left" w:pos="7513"/>
        </w:tabs>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olor w:val="auto"/>
          <w:sz w:val="24"/>
          <w:u w:val="single"/>
        </w:rPr>
      </w:pPr>
      <w:r>
        <w:rPr>
          <w:rFonts w:hint="eastAsia" w:ascii="宋体" w:hAnsi="宋体"/>
          <w:color w:val="auto"/>
          <w:sz w:val="24"/>
          <w:u w:val="single"/>
        </w:rPr>
        <w:t>注：①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48ABD540">
      <w:pPr>
        <w:keepNext w:val="0"/>
        <w:keepLines w:val="0"/>
        <w:pageBreakBefore w:val="0"/>
        <w:widowControl w:val="0"/>
        <w:tabs>
          <w:tab w:val="left" w:pos="7513"/>
        </w:tabs>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olor w:val="auto"/>
          <w:sz w:val="24"/>
          <w:u w:val="single"/>
        </w:rPr>
      </w:pPr>
      <w:r>
        <w:rPr>
          <w:rFonts w:hint="eastAsia" w:ascii="宋体" w:hAnsi="宋体"/>
          <w:color w:val="auto"/>
          <w:sz w:val="24"/>
          <w:u w:val="single"/>
        </w:rPr>
        <w:t>②香港专业人士参与投标的，香港专业人士的备案业务范围依据《广东省住房和城乡建设厅关于印发香港工程建设咨询企业和专业人士在粤港澳大湾区内地城市开业执业试点管理暂行办法的通知》（粤建规范〔2020〕1号）确定</w:t>
      </w:r>
      <w:r>
        <w:rPr>
          <w:rFonts w:hint="eastAsia" w:ascii="宋体" w:hAnsi="宋体" w:cs="宋体"/>
          <w:bCs/>
          <w:color w:val="auto"/>
          <w:sz w:val="24"/>
          <w:szCs w:val="24"/>
          <w:u w:val="single"/>
        </w:rPr>
        <w:t>。</w:t>
      </w:r>
    </w:p>
    <w:p w14:paraId="4BBDC3F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rPr>
      </w:pPr>
      <w:r>
        <w:rPr>
          <w:rFonts w:hint="eastAsia" w:ascii="宋体" w:hAnsi="宋体" w:cs="宋体"/>
          <w:color w:val="auto"/>
          <w:sz w:val="24"/>
        </w:rPr>
        <w:t>3.3本次招标不接受联合体投标。</w:t>
      </w:r>
    </w:p>
    <w:p w14:paraId="35BD705B">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rPr>
      </w:pPr>
      <w:r>
        <w:rPr>
          <w:rFonts w:hint="eastAsia" w:ascii="宋体" w:hAnsi="宋体" w:cs="宋体"/>
          <w:color w:val="auto"/>
          <w:sz w:val="24"/>
        </w:rPr>
        <w:t>3.4其他资格要求：</w:t>
      </w:r>
    </w:p>
    <w:p w14:paraId="4A9A8512">
      <w:pPr>
        <w:keepNext w:val="0"/>
        <w:keepLines w:val="0"/>
        <w:pageBreakBefore w:val="0"/>
        <w:widowControl w:val="0"/>
        <w:tabs>
          <w:tab w:val="left" w:pos="7513"/>
        </w:tabs>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olor w:val="auto"/>
          <w:sz w:val="24"/>
          <w:u w:val="single"/>
        </w:rPr>
      </w:pPr>
      <w:r>
        <w:rPr>
          <w:rFonts w:hint="eastAsia" w:ascii="宋体" w:hAnsi="宋体"/>
          <w:color w:val="auto"/>
          <w:sz w:val="24"/>
          <w:u w:val="single"/>
        </w:rPr>
        <w:t>3.4.1投标人参加投标的意思表达清楚，投标人代表被授权有效；</w:t>
      </w:r>
    </w:p>
    <w:p w14:paraId="0A65AFBC">
      <w:pPr>
        <w:keepNext w:val="0"/>
        <w:keepLines w:val="0"/>
        <w:pageBreakBefore w:val="0"/>
        <w:widowControl w:val="0"/>
        <w:tabs>
          <w:tab w:val="left" w:pos="7513"/>
        </w:tabs>
        <w:kinsoku/>
        <w:overflowPunct/>
        <w:topLinePunct w:val="0"/>
        <w:autoSpaceDE/>
        <w:autoSpaceDN/>
        <w:bidi w:val="0"/>
        <w:adjustRightInd w:val="0"/>
        <w:snapToGrid w:val="0"/>
        <w:spacing w:line="360" w:lineRule="auto"/>
        <w:ind w:firstLine="480" w:firstLineChars="200"/>
        <w:jc w:val="both"/>
        <w:textAlignment w:val="auto"/>
        <w:rPr>
          <w:rFonts w:ascii="宋体" w:hAnsi="宋体"/>
          <w:color w:val="auto"/>
          <w:sz w:val="24"/>
          <w:u w:val="single"/>
        </w:rPr>
      </w:pPr>
      <w:r>
        <w:rPr>
          <w:rFonts w:hint="eastAsia" w:ascii="宋体" w:hAnsi="宋体"/>
          <w:color w:val="auto"/>
          <w:sz w:val="24"/>
          <w:u w:val="single"/>
        </w:rPr>
        <w:t>3.4.2投标人已按规定格式签名盖章《投标人声明》（格式见招标公告附件一）；</w:t>
      </w:r>
    </w:p>
    <w:p w14:paraId="53850582">
      <w:pPr>
        <w:keepNext w:val="0"/>
        <w:keepLines w:val="0"/>
        <w:pageBreakBefore w:val="0"/>
        <w:widowControl w:val="0"/>
        <w:tabs>
          <w:tab w:val="left" w:pos="7513"/>
        </w:tabs>
        <w:kinsoku/>
        <w:wordWrap w:val="0"/>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lang w:eastAsia="zh-CN"/>
        </w:rPr>
      </w:pPr>
      <w:bookmarkStart w:id="5" w:name="auto_fouce_22"/>
      <w:r>
        <w:rPr>
          <w:rFonts w:hint="eastAsia" w:ascii="宋体" w:hAnsi="宋体"/>
          <w:color w:val="auto"/>
          <w:sz w:val="24"/>
          <w:u w:val="single"/>
        </w:rPr>
        <w:t>3.4.3资格审查前，投标人须在广州交易集团有限公司（广州公共资源交易中心）办理企业信息登记。</w:t>
      </w:r>
      <w:bookmarkEnd w:id="5"/>
    </w:p>
    <w:p w14:paraId="16D0E3E8">
      <w:pPr>
        <w:keepNext w:val="0"/>
        <w:keepLines w:val="0"/>
        <w:pageBreakBefore w:val="0"/>
        <w:widowControl w:val="0"/>
        <w:tabs>
          <w:tab w:val="left" w:pos="7513"/>
        </w:tabs>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olor w:val="auto"/>
          <w:sz w:val="24"/>
          <w:u w:val="single"/>
        </w:rPr>
      </w:pPr>
      <w:bookmarkStart w:id="6" w:name="auto_fouce_23"/>
      <w:r>
        <w:rPr>
          <w:rFonts w:hint="eastAsia" w:ascii="宋体" w:hAnsi="宋体"/>
          <w:color w:val="auto"/>
          <w:sz w:val="24"/>
          <w:u w:val="single"/>
        </w:rPr>
        <w:t>3.4.</w:t>
      </w:r>
      <w:r>
        <w:rPr>
          <w:rFonts w:hint="eastAsia" w:ascii="宋体" w:hAnsi="宋体"/>
          <w:color w:val="auto"/>
          <w:sz w:val="24"/>
          <w:u w:val="single"/>
          <w:lang w:val="en-US" w:eastAsia="zh-CN"/>
        </w:rPr>
        <w:t>4</w:t>
      </w:r>
      <w:r>
        <w:rPr>
          <w:rFonts w:hint="eastAsia" w:ascii="宋体" w:hAnsi="宋体"/>
          <w:color w:val="auto"/>
          <w:sz w:val="24"/>
          <w:u w:val="single"/>
        </w:rPr>
        <w:t>投标人未被列入拖欠农民工工资失信联合惩戒对象名单（投标人无需提供资料，按投标截止时间广州交易集团有限公司（广州公共资源交易中心)交易系统比对的结果进行评审）。</w:t>
      </w:r>
    </w:p>
    <w:p w14:paraId="540D05BF">
      <w:pPr>
        <w:keepNext w:val="0"/>
        <w:keepLines w:val="0"/>
        <w:pageBreakBefore w:val="0"/>
        <w:widowControl w:val="0"/>
        <w:tabs>
          <w:tab w:val="left" w:pos="7513"/>
        </w:tabs>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olor w:val="auto"/>
          <w:sz w:val="24"/>
          <w:u w:val="single"/>
          <w:lang w:eastAsia="zh-CN"/>
        </w:rPr>
      </w:pPr>
      <w:r>
        <w:rPr>
          <w:rFonts w:hint="eastAsia" w:ascii="宋体" w:hAnsi="宋体"/>
          <w:color w:val="auto"/>
          <w:sz w:val="24"/>
          <w:u w:val="single"/>
          <w:lang w:val="en-US" w:eastAsia="zh-CN"/>
        </w:rPr>
        <w:t>3.4.5</w:t>
      </w:r>
      <w:r>
        <w:rPr>
          <w:rFonts w:hint="eastAsia" w:ascii="宋体" w:hAnsi="宋体"/>
          <w:color w:val="auto"/>
          <w:sz w:val="24"/>
          <w:u w:val="single"/>
          <w:lang w:eastAsia="zh-CN"/>
        </w:rPr>
        <w:t>投标人须提供近三年无围标串标行政处罚的书面承诺。投标人须提供未被列入信用中国（广东广州）平台的“信用公示”</w:t>
      </w:r>
      <w:r>
        <w:rPr>
          <w:rFonts w:hint="eastAsia" w:ascii="宋体" w:hAnsi="宋体"/>
          <w:color w:val="auto"/>
          <w:sz w:val="24"/>
          <w:u w:val="single"/>
          <w:lang w:val="en-US" w:eastAsia="zh-CN"/>
        </w:rPr>
        <w:t>-“红黑名单查询”-</w:t>
      </w:r>
      <w:r>
        <w:rPr>
          <w:rFonts w:hint="eastAsia" w:ascii="宋体" w:hAnsi="宋体"/>
          <w:color w:val="auto"/>
          <w:sz w:val="24"/>
          <w:u w:val="single"/>
          <w:lang w:eastAsia="zh-CN"/>
        </w:rPr>
        <w:t>“行业领域重点关注黑名单、严重失信主体名单”网页截图。</w:t>
      </w:r>
      <w:bookmarkEnd w:id="6"/>
    </w:p>
    <w:p w14:paraId="7DD46714">
      <w:pPr>
        <w:keepNext w:val="0"/>
        <w:keepLines w:val="0"/>
        <w:pageBreakBefore w:val="0"/>
        <w:widowControl w:val="0"/>
        <w:tabs>
          <w:tab w:val="left" w:pos="7513"/>
        </w:tabs>
        <w:kinsoku/>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sz w:val="24"/>
          <w:u w:val="single"/>
        </w:rPr>
      </w:pPr>
      <w:r>
        <w:rPr>
          <w:rFonts w:hint="eastAsia" w:ascii="宋体" w:hAnsi="宋体"/>
          <w:color w:val="auto"/>
          <w:sz w:val="24"/>
          <w:u w:val="single"/>
        </w:rPr>
        <w:t>注：未在招标公告第3条单列的</w:t>
      </w:r>
      <w:r>
        <w:rPr>
          <w:rFonts w:hint="eastAsia" w:ascii="宋体" w:hAnsi="宋体"/>
          <w:color w:val="auto"/>
          <w:sz w:val="24"/>
          <w:u w:val="single"/>
          <w:lang w:eastAsia="zh-CN"/>
        </w:rPr>
        <w:t>投标人资格要求</w:t>
      </w:r>
      <w:r>
        <w:rPr>
          <w:rFonts w:hint="eastAsia" w:ascii="宋体" w:hAnsi="宋体"/>
          <w:color w:val="auto"/>
          <w:sz w:val="24"/>
          <w:u w:val="single"/>
        </w:rPr>
        <w:t>，不作为资审不合格的依据。</w:t>
      </w:r>
    </w:p>
    <w:bookmarkEnd w:id="2"/>
    <w:p w14:paraId="09A7A230">
      <w:pPr>
        <w:keepNext w:val="0"/>
        <w:keepLines w:val="0"/>
        <w:pageBreakBefore w:val="0"/>
        <w:widowControl w:val="0"/>
        <w:numPr>
          <w:ilvl w:val="0"/>
          <w:numId w:val="1"/>
        </w:numPr>
        <w:tabs>
          <w:tab w:val="left" w:pos="760"/>
        </w:tabs>
        <w:kinsoku/>
        <w:overflowPunct/>
        <w:topLinePunct w:val="0"/>
        <w:autoSpaceDE/>
        <w:autoSpaceDN/>
        <w:bidi w:val="0"/>
        <w:adjustRightInd w:val="0"/>
        <w:snapToGrid w:val="0"/>
        <w:spacing w:line="360" w:lineRule="auto"/>
        <w:jc w:val="both"/>
        <w:textAlignment w:val="auto"/>
        <w:outlineLvl w:val="1"/>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招标文件的获取</w:t>
      </w:r>
    </w:p>
    <w:p w14:paraId="565C1DCB">
      <w:pPr>
        <w:keepNext w:val="0"/>
        <w:keepLines w:val="0"/>
        <w:pageBreakBefore w:val="0"/>
        <w:widowControl w:val="0"/>
        <w:kinsoku/>
        <w:overflowPunct/>
        <w:topLinePunct w:val="0"/>
        <w:autoSpaceDE/>
        <w:autoSpaceDN/>
        <w:bidi w:val="0"/>
        <w:adjustRightInd w:val="0"/>
        <w:snapToGrid w:val="0"/>
        <w:spacing w:line="360" w:lineRule="auto"/>
        <w:ind w:firstLine="446" w:firstLineChars="186"/>
        <w:jc w:val="both"/>
        <w:textAlignment w:val="auto"/>
        <w:rPr>
          <w:rFonts w:hint="eastAsia" w:ascii="宋体" w:hAnsi="宋体" w:cs="宋体"/>
          <w:b w:val="0"/>
          <w:bCs/>
          <w:color w:val="auto"/>
          <w:sz w:val="24"/>
          <w:szCs w:val="24"/>
        </w:rPr>
      </w:pPr>
      <w:r>
        <w:rPr>
          <w:rFonts w:hint="eastAsia" w:ascii="宋体" w:hAnsi="宋体" w:cs="宋体"/>
          <w:color w:val="auto"/>
          <w:sz w:val="24"/>
          <w:szCs w:val="24"/>
        </w:rPr>
        <w:t>4.1 凡有意参加投标者，请于</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时</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分至</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时</w:t>
      </w:r>
    </w:p>
    <w:p w14:paraId="45AD916F">
      <w:pPr>
        <w:keepNext w:val="0"/>
        <w:keepLines w:val="0"/>
        <w:pageBreakBefore w:val="0"/>
        <w:widowControl w:val="0"/>
        <w:kinsoku/>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分</w:t>
      </w:r>
      <w:r>
        <w:rPr>
          <w:rFonts w:hint="eastAsia" w:ascii="宋体" w:hAnsi="宋体" w:cs="宋体"/>
          <w:color w:val="auto"/>
          <w:sz w:val="24"/>
          <w:szCs w:val="24"/>
        </w:rPr>
        <w:t>(北京时间，下同)，登录广州交易集团有限公司（广州公共资源交易中心）网站（网址：</w:t>
      </w:r>
      <w:r>
        <w:fldChar w:fldCharType="begin"/>
      </w:r>
      <w:r>
        <w:instrText xml:space="preserve"> HYPERLINK "http://www.gzggzy.cn）下载电子招标文件。" </w:instrText>
      </w:r>
      <w:r>
        <w:fldChar w:fldCharType="separate"/>
      </w:r>
      <w:r>
        <w:rPr>
          <w:rStyle w:val="19"/>
          <w:rFonts w:hint="eastAsia" w:ascii="宋体" w:hAnsi="宋体" w:cs="宋体"/>
          <w:color w:val="auto"/>
          <w:sz w:val="24"/>
          <w:szCs w:val="24"/>
        </w:rPr>
        <w:t>http://www.gzggzy.cn）下载电子招标文件。</w:t>
      </w:r>
      <w:r>
        <w:rPr>
          <w:rStyle w:val="19"/>
          <w:rFonts w:hint="eastAsia" w:ascii="宋体" w:hAnsi="宋体" w:cs="宋体"/>
          <w:color w:val="auto"/>
          <w:sz w:val="24"/>
          <w:szCs w:val="24"/>
        </w:rPr>
        <w:fldChar w:fldCharType="end"/>
      </w:r>
    </w:p>
    <w:p w14:paraId="3D7A8678">
      <w:pPr>
        <w:keepNext w:val="0"/>
        <w:keepLines w:val="0"/>
        <w:pageBreakBefore w:val="0"/>
        <w:widowControl w:val="0"/>
        <w:kinsoku/>
        <w:overflowPunct/>
        <w:topLinePunct w:val="0"/>
        <w:autoSpaceDE/>
        <w:autoSpaceDN/>
        <w:bidi w:val="0"/>
        <w:adjustRightInd w:val="0"/>
        <w:snapToGrid w:val="0"/>
        <w:spacing w:line="360" w:lineRule="auto"/>
        <w:ind w:firstLine="446" w:firstLineChars="186"/>
        <w:jc w:val="both"/>
        <w:textAlignment w:val="auto"/>
        <w:rPr>
          <w:rFonts w:ascii="宋体" w:hAnsi="宋体" w:cs="宋体"/>
          <w:color w:val="auto"/>
          <w:sz w:val="24"/>
          <w:szCs w:val="24"/>
        </w:rPr>
      </w:pPr>
      <w:r>
        <w:rPr>
          <w:rFonts w:hint="eastAsia" w:ascii="宋体" w:hAnsi="宋体" w:cs="宋体"/>
          <w:color w:val="auto"/>
          <w:sz w:val="24"/>
          <w:szCs w:val="24"/>
        </w:rPr>
        <w:t>本项目招标文件随招标公告一并在广州交易集团有限公司（广州公共资源交易中心）网站发布。</w:t>
      </w:r>
    </w:p>
    <w:p w14:paraId="1555C452">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4.2 本项目设立投标登记环节，采取网上投标登记方式进行投标登记。</w:t>
      </w:r>
    </w:p>
    <w:p w14:paraId="3A85B3C9">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4.2.1 网上投标登记时间</w:t>
      </w:r>
    </w:p>
    <w:p w14:paraId="0CAAFDA8">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网上投标登记开始日期（含本日）：</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时</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分</w:t>
      </w:r>
    </w:p>
    <w:p w14:paraId="704C0ABB">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网上投标登记截止日期（含本日）：</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时</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分</w:t>
      </w:r>
    </w:p>
    <w:p w14:paraId="64288F6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注：发布招标公告的时间为招标公告发出之日起止递交投标文件截止时间止。</w:t>
      </w:r>
    </w:p>
    <w:p w14:paraId="0F3C3AD9">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网上投标登记地点：广州交易集团有限公司（广州公共资源交易中心）网站。</w:t>
      </w:r>
    </w:p>
    <w:p w14:paraId="5264B8F6">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4.2.2 电子招投标操作流程详见广州交易集团有限公司（广州公共资源交易中心）网站发布的最新版操作指引。</w:t>
      </w:r>
    </w:p>
    <w:p w14:paraId="1BDC454B">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shd w:val="clear" w:color="auto" w:fill="FFFFFF"/>
          <w:lang w:eastAsia="zh-CN"/>
        </w:rPr>
      </w:pPr>
      <w:r>
        <w:rPr>
          <w:rFonts w:hint="eastAsia" w:ascii="宋体" w:hAnsi="宋体" w:cs="宋体"/>
          <w:bCs/>
          <w:color w:val="auto"/>
          <w:sz w:val="24"/>
          <w:szCs w:val="24"/>
          <w:shd w:val="clear" w:color="auto" w:fill="FFFFFF"/>
        </w:rPr>
        <w:t>4.</w:t>
      </w:r>
      <w:r>
        <w:rPr>
          <w:rFonts w:hint="eastAsia" w:ascii="宋体" w:hAnsi="宋体" w:cs="宋体"/>
          <w:bCs/>
          <w:color w:val="auto"/>
          <w:sz w:val="24"/>
          <w:szCs w:val="24"/>
          <w:shd w:val="clear" w:color="auto" w:fill="FFFFFF"/>
          <w:lang w:val="en-US" w:eastAsia="zh-CN"/>
        </w:rPr>
        <w:t>3</w:t>
      </w:r>
      <w:r>
        <w:rPr>
          <w:rFonts w:hint="eastAsia" w:ascii="宋体" w:hAnsi="宋体" w:cs="宋体"/>
          <w:bCs/>
          <w:color w:val="auto"/>
          <w:sz w:val="24"/>
          <w:szCs w:val="24"/>
          <w:shd w:val="clear" w:color="auto" w:fill="FFFFFF"/>
        </w:rPr>
        <w:t>资格审查方式：</w:t>
      </w:r>
      <w:r>
        <w:rPr>
          <w:rFonts w:hint="eastAsia" w:ascii="宋体" w:hAnsi="宋体" w:cs="宋体"/>
          <w:bCs/>
          <w:color w:val="auto"/>
          <w:sz w:val="24"/>
          <w:szCs w:val="24"/>
          <w:u w:val="single"/>
          <w:shd w:val="clear" w:color="auto" w:fill="FFFFFF"/>
        </w:rPr>
        <w:t>资格后审</w:t>
      </w:r>
      <w:r>
        <w:rPr>
          <w:rFonts w:hint="eastAsia" w:ascii="宋体" w:hAnsi="宋体" w:cs="宋体"/>
          <w:bCs/>
          <w:color w:val="auto"/>
          <w:sz w:val="24"/>
          <w:szCs w:val="24"/>
          <w:shd w:val="clear" w:color="auto" w:fill="FFFFFF"/>
        </w:rPr>
        <w:t>。</w:t>
      </w:r>
      <w:bookmarkStart w:id="7" w:name="auto_fouce_24"/>
    </w:p>
    <w:bookmarkEnd w:id="7"/>
    <w:p w14:paraId="6470EF78">
      <w:pPr>
        <w:pStyle w:val="2"/>
        <w:rPr>
          <w:rFonts w:hint="eastAsia"/>
          <w:lang w:eastAsia="zh-CN"/>
        </w:rPr>
      </w:pPr>
    </w:p>
    <w:p w14:paraId="38E40ECD">
      <w:pPr>
        <w:keepNext w:val="0"/>
        <w:keepLines w:val="0"/>
        <w:pageBreakBefore w:val="0"/>
        <w:widowControl w:val="0"/>
        <w:numPr>
          <w:ilvl w:val="0"/>
          <w:numId w:val="1"/>
        </w:numPr>
        <w:tabs>
          <w:tab w:val="left" w:pos="760"/>
        </w:tabs>
        <w:kinsoku/>
        <w:overflowPunct/>
        <w:topLinePunct w:val="0"/>
        <w:autoSpaceDE/>
        <w:autoSpaceDN/>
        <w:bidi w:val="0"/>
        <w:adjustRightInd w:val="0"/>
        <w:snapToGrid w:val="0"/>
        <w:spacing w:line="360" w:lineRule="auto"/>
        <w:jc w:val="both"/>
        <w:textAlignment w:val="auto"/>
        <w:outlineLvl w:val="1"/>
        <w:rPr>
          <w:rFonts w:hint="eastAsia" w:ascii="宋体" w:hAnsi="宋体" w:cs="宋体"/>
          <w:b/>
          <w:color w:val="auto"/>
          <w:sz w:val="28"/>
          <w:szCs w:val="28"/>
          <w:shd w:val="clear" w:color="auto" w:fill="FFFFFF"/>
        </w:rPr>
      </w:pPr>
      <w:bookmarkStart w:id="8" w:name="_Toc511557029"/>
      <w:bookmarkStart w:id="9" w:name="_Toc514099627"/>
      <w:r>
        <w:rPr>
          <w:rFonts w:hint="eastAsia" w:ascii="宋体" w:hAnsi="宋体" w:cs="宋体"/>
          <w:b/>
          <w:color w:val="auto"/>
          <w:sz w:val="28"/>
          <w:szCs w:val="28"/>
          <w:shd w:val="clear" w:color="auto" w:fill="FFFFFF"/>
        </w:rPr>
        <w:t>投标文件的递交</w:t>
      </w:r>
      <w:bookmarkEnd w:id="8"/>
      <w:bookmarkEnd w:id="9"/>
    </w:p>
    <w:p w14:paraId="405C52B2">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rPr>
      </w:pPr>
      <w:bookmarkStart w:id="10" w:name="auto_fouce_25"/>
      <w:r>
        <w:rPr>
          <w:rFonts w:hint="eastAsia" w:ascii="宋体" w:hAnsi="宋体" w:cs="宋体"/>
          <w:color w:val="auto"/>
          <w:sz w:val="24"/>
          <w:szCs w:val="24"/>
        </w:rPr>
        <w:t>5.</w:t>
      </w:r>
      <w:r>
        <w:rPr>
          <w:rFonts w:hint="eastAsia" w:ascii="宋体" w:hAnsi="宋体" w:cs="宋体"/>
          <w:color w:val="auto"/>
          <w:sz w:val="24"/>
          <w:szCs w:val="24"/>
          <w:lang w:val="en-US" w:eastAsia="zh-CN"/>
        </w:rPr>
        <w:t>1</w:t>
      </w:r>
      <w:r>
        <w:rPr>
          <w:rFonts w:hint="eastAsia" w:ascii="宋体" w:hAnsi="宋体" w:cs="宋体"/>
          <w:color w:val="auto"/>
          <w:sz w:val="24"/>
          <w:szCs w:val="24"/>
        </w:rPr>
        <w:t>递交投标文件时间：</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时</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分至</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时</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分</w:t>
      </w:r>
      <w:r>
        <w:rPr>
          <w:rFonts w:hint="eastAsia" w:ascii="宋体" w:hAnsi="宋体" w:cs="宋体"/>
          <w:color w:val="auto"/>
          <w:sz w:val="24"/>
          <w:szCs w:val="24"/>
        </w:rPr>
        <w:t>。投标人应在递交投标文件截止时间前通过</w:t>
      </w:r>
      <w:r>
        <w:rPr>
          <w:rFonts w:hint="eastAsia" w:ascii="宋体" w:hAnsi="宋体" w:cs="宋体"/>
          <w:color w:val="auto"/>
          <w:sz w:val="24"/>
          <w:szCs w:val="24"/>
          <w:u w:val="single"/>
        </w:rPr>
        <w:t>广州交易集团有限公司（广州公共资源交易中心）网站（网址</w:t>
      </w:r>
      <w:r>
        <w:rPr>
          <w:rFonts w:hint="eastAsia" w:ascii="宋体" w:hAnsi="宋体" w:cs="宋体"/>
          <w:color w:val="auto"/>
          <w:sz w:val="24"/>
          <w:szCs w:val="24"/>
          <w:u w:val="single"/>
          <w:lang w:eastAsia="zh-CN"/>
        </w:rPr>
        <w:t>： http://www.gzggzy.cn/）递交电子投标文件。</w:t>
      </w:r>
      <w:bookmarkEnd w:id="10"/>
    </w:p>
    <w:p w14:paraId="02C8934B">
      <w:pPr>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24" w:firstLineChars="177"/>
        <w:jc w:val="both"/>
        <w:textAlignment w:val="auto"/>
        <w:rPr>
          <w:rFonts w:ascii="宋体" w:hAnsi="宋体" w:cs="宋体"/>
          <w:b w:val="0"/>
          <w:bCs/>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2递交备用投标文件电子光盘的时间为：</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时</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分</w:t>
      </w:r>
      <w:r>
        <w:rPr>
          <w:rFonts w:hint="eastAsia" w:ascii="宋体" w:hAnsi="宋体" w:cs="宋体"/>
          <w:color w:val="auto"/>
          <w:sz w:val="24"/>
          <w:szCs w:val="24"/>
          <w:lang w:val="en-US" w:eastAsia="zh-CN"/>
        </w:rPr>
        <w:t>至</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p>
    <w:p w14:paraId="7B4C0F67">
      <w:pPr>
        <w:keepNext w:val="0"/>
        <w:keepLines w:val="0"/>
        <w:pageBreakBefore w:val="0"/>
        <w:widowControl w:val="0"/>
        <w:tabs>
          <w:tab w:val="left" w:pos="426"/>
        </w:tabs>
        <w:kinsoku/>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rPr>
      </w:pP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时</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分</w:t>
      </w:r>
      <w:r>
        <w:rPr>
          <w:rFonts w:hint="eastAsia" w:ascii="宋体" w:hAnsi="宋体" w:cs="宋体"/>
          <w:color w:val="auto"/>
          <w:sz w:val="24"/>
          <w:szCs w:val="24"/>
          <w:lang w:val="en-US" w:eastAsia="zh-CN"/>
        </w:rPr>
        <w:t>；地点：广州交易集团有限公司（广州公共资源交易中心）指定开标室（详见广州交易集团有限公司（广州公共资源交易中心）网站信息）。电子光盘需按规定封装。投标人在将数据刻录到光盘之后，投标前自行检查文件是否可以读取。</w:t>
      </w:r>
    </w:p>
    <w:p w14:paraId="45546FEC">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3</w:t>
      </w:r>
      <w:r>
        <w:rPr>
          <w:rFonts w:hint="eastAsia" w:ascii="宋体" w:hAnsi="宋体" w:cs="宋体"/>
          <w:color w:val="auto"/>
          <w:sz w:val="24"/>
          <w:szCs w:val="24"/>
        </w:rPr>
        <w:t>逾期送达的投标文件，电子招标投标交易平台将予以拒收。</w:t>
      </w:r>
    </w:p>
    <w:p w14:paraId="0C7BC6DD">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4</w:t>
      </w:r>
      <w:r>
        <w:rPr>
          <w:rFonts w:hint="eastAsia" w:ascii="宋体" w:hAnsi="宋体" w:cs="宋体"/>
          <w:color w:val="auto"/>
          <w:sz w:val="24"/>
          <w:szCs w:val="24"/>
        </w:rPr>
        <w:t>逾期未上传成功的电子投标文件，招标人拒绝接收。逾期或未在指定地点递交投标文件光盘的,招标人拒绝接收其投标文件光盘。</w:t>
      </w:r>
    </w:p>
    <w:p w14:paraId="492B830C">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rPr>
      </w:pPr>
      <w:bookmarkStart w:id="11" w:name="auto_fouce_26"/>
      <w:r>
        <w:rPr>
          <w:rFonts w:hint="eastAsia" w:ascii="宋体" w:hAnsi="宋体" w:cs="宋体"/>
          <w:color w:val="auto"/>
          <w:sz w:val="24"/>
          <w:szCs w:val="24"/>
        </w:rPr>
        <w:t>5.5开标时间：</w:t>
      </w:r>
      <w:r>
        <w:rPr>
          <w:rFonts w:ascii="宋体" w:hAnsi="宋体" w:cs="宋体"/>
          <w:b w:val="0"/>
          <w:bCs/>
          <w:color w:val="auto"/>
          <w:sz w:val="24"/>
          <w:szCs w:val="24"/>
          <w:u w:val="single"/>
        </w:rPr>
        <w:t>202</w:t>
      </w:r>
      <w:r>
        <w:rPr>
          <w:rFonts w:hint="eastAsia" w:ascii="宋体" w:hAnsi="宋体" w:cs="宋体"/>
          <w:b w:val="0"/>
          <w:bCs/>
          <w:color w:val="auto"/>
          <w:sz w:val="24"/>
          <w:szCs w:val="24"/>
          <w:u w:val="single"/>
        </w:rPr>
        <w:t>5</w:t>
      </w:r>
      <w:r>
        <w:rPr>
          <w:rFonts w:ascii="宋体" w:hAnsi="宋体" w:cs="宋体"/>
          <w:b w:val="0"/>
          <w:bCs/>
          <w:color w:val="auto"/>
          <w:sz w:val="24"/>
          <w:szCs w:val="24"/>
        </w:rPr>
        <w:t>年</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月</w:t>
      </w:r>
      <w:r>
        <w:rPr>
          <w:rFonts w:ascii="宋体" w:hAnsi="宋体" w:cs="宋体"/>
          <w:b w:val="0"/>
          <w:bCs/>
          <w:color w:val="auto"/>
          <w:sz w:val="24"/>
          <w:szCs w:val="24"/>
          <w:u w:val="single"/>
        </w:rPr>
        <w:t xml:space="preserve">  </w:t>
      </w:r>
      <w:r>
        <w:rPr>
          <w:rFonts w:hint="eastAsia" w:ascii="宋体" w:hAnsi="宋体" w:cs="宋体"/>
          <w:b w:val="0"/>
          <w:bCs/>
          <w:color w:val="auto"/>
          <w:sz w:val="24"/>
          <w:szCs w:val="24"/>
        </w:rPr>
        <w:t>日</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时</w:t>
      </w:r>
      <w:r>
        <w:rPr>
          <w:rFonts w:hint="eastAsia" w:ascii="宋体" w:hAnsi="宋体" w:cs="宋体"/>
          <w:b w:val="0"/>
          <w:bCs/>
          <w:color w:val="auto"/>
          <w:sz w:val="24"/>
          <w:szCs w:val="24"/>
          <w:u w:val="single"/>
        </w:rPr>
        <w:t xml:space="preserve">  </w:t>
      </w:r>
      <w:r>
        <w:rPr>
          <w:rFonts w:hint="eastAsia" w:ascii="宋体" w:hAnsi="宋体" w:cs="宋体"/>
          <w:b w:val="0"/>
          <w:bCs/>
          <w:color w:val="auto"/>
          <w:sz w:val="24"/>
          <w:szCs w:val="24"/>
        </w:rPr>
        <w:t>分</w:t>
      </w:r>
      <w:r>
        <w:rPr>
          <w:rFonts w:hint="eastAsia" w:ascii="宋体" w:hAnsi="宋体" w:cs="宋体"/>
          <w:color w:val="auto"/>
          <w:sz w:val="24"/>
          <w:szCs w:val="24"/>
        </w:rPr>
        <w:t>。地点：广州交易集团有限公司（广州公共资源交易中心）</w:t>
      </w:r>
      <w:r>
        <w:rPr>
          <w:rFonts w:hint="eastAsia" w:ascii="宋体" w:hAnsi="宋体" w:cs="宋体"/>
          <w:b w:val="0"/>
          <w:bCs/>
          <w:color w:val="auto"/>
          <w:sz w:val="24"/>
          <w:szCs w:val="24"/>
        </w:rPr>
        <w:t>指定开标室</w:t>
      </w:r>
      <w:r>
        <w:rPr>
          <w:rFonts w:hint="eastAsia" w:ascii="宋体" w:hAnsi="宋体" w:cs="宋体"/>
          <w:color w:val="auto"/>
          <w:sz w:val="24"/>
          <w:szCs w:val="24"/>
        </w:rPr>
        <w:t>。</w:t>
      </w:r>
    </w:p>
    <w:bookmarkEnd w:id="11"/>
    <w:p w14:paraId="0E4288CD">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u w:val="single"/>
        </w:rPr>
      </w:pPr>
      <w:r>
        <w:rPr>
          <w:rFonts w:hint="eastAsia" w:ascii="宋体" w:hAnsi="宋体" w:cs="宋体"/>
          <w:color w:val="auto"/>
          <w:sz w:val="24"/>
          <w:szCs w:val="24"/>
        </w:rPr>
        <w:t>5.6</w:t>
      </w:r>
      <w:r>
        <w:rPr>
          <w:rFonts w:hint="eastAsia" w:ascii="宋体" w:hAnsi="宋体" w:cs="宋体"/>
          <w:color w:val="auto"/>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广州交易集团有限公司（广州公共资源交易中心）网站的相关信息。</w:t>
      </w:r>
    </w:p>
    <w:p w14:paraId="78417067">
      <w:pPr>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u w:val="single"/>
        </w:rPr>
      </w:pPr>
      <w:r>
        <w:rPr>
          <w:rFonts w:hint="eastAsia" w:ascii="宋体" w:hAnsi="宋体" w:cs="宋体"/>
          <w:color w:val="auto"/>
          <w:sz w:val="24"/>
          <w:szCs w:val="24"/>
          <w:u w:val="single"/>
        </w:rPr>
        <w:t>递交投标文件截止时间后，投标文件评审时间因故推迟的，相关资审信息仍以原递交投标文件截止时间的信息为准。</w:t>
      </w:r>
    </w:p>
    <w:p w14:paraId="7AE4458B">
      <w:pPr>
        <w:keepNext w:val="0"/>
        <w:keepLines w:val="0"/>
        <w:pageBreakBefore w:val="0"/>
        <w:widowControl w:val="0"/>
        <w:numPr>
          <w:ilvl w:val="0"/>
          <w:numId w:val="1"/>
        </w:numPr>
        <w:tabs>
          <w:tab w:val="left" w:pos="760"/>
        </w:tabs>
        <w:kinsoku/>
        <w:overflowPunct/>
        <w:topLinePunct w:val="0"/>
        <w:autoSpaceDE/>
        <w:autoSpaceDN/>
        <w:bidi w:val="0"/>
        <w:adjustRightInd w:val="0"/>
        <w:snapToGrid w:val="0"/>
        <w:spacing w:line="360" w:lineRule="auto"/>
        <w:jc w:val="both"/>
        <w:textAlignment w:val="auto"/>
        <w:outlineLvl w:val="1"/>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发布公告的媒介</w:t>
      </w:r>
    </w:p>
    <w:p w14:paraId="37020FC5">
      <w:pPr>
        <w:keepNext w:val="0"/>
        <w:keepLines w:val="0"/>
        <w:pageBreakBefore w:val="0"/>
        <w:widowControl w:val="0"/>
        <w:tabs>
          <w:tab w:val="left" w:pos="4120"/>
        </w:tabs>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trike/>
          <w:color w:val="auto"/>
          <w:sz w:val="24"/>
          <w:szCs w:val="24"/>
          <w:shd w:val="clear" w:color="auto" w:fill="FFFFFF"/>
        </w:rPr>
      </w:pPr>
      <w:r>
        <w:rPr>
          <w:rFonts w:hint="eastAsia" w:ascii="宋体" w:hAnsi="宋体" w:cs="宋体"/>
          <w:color w:val="auto"/>
          <w:sz w:val="24"/>
          <w:szCs w:val="24"/>
        </w:rPr>
        <w:t>本次招标公告同时</w:t>
      </w:r>
      <w:r>
        <w:rPr>
          <w:rFonts w:hint="eastAsia" w:ascii="宋体" w:hAnsi="宋体" w:cs="宋体"/>
          <w:color w:val="auto"/>
          <w:sz w:val="24"/>
          <w:szCs w:val="24"/>
          <w:u w:val="single"/>
        </w:rPr>
        <w:t>在广州交易集团有限公司</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广州公共资源交易中心</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网站</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网址：http://www.gzggzy.cn</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、广东省招标投标监管网</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网址：http://zbtb.gd.gov.cn/</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和中国招标投标公共服务平台</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网址：http://www.cebpubservice.com/</w:t>
      </w:r>
      <w:r>
        <w:rPr>
          <w:rFonts w:hint="eastAsia" w:ascii="宋体" w:hAnsi="宋体" w:cs="宋体"/>
          <w:color w:val="auto"/>
          <w:sz w:val="24"/>
          <w:szCs w:val="24"/>
          <w:u w:val="single"/>
          <w:lang w:eastAsia="zh-CN"/>
        </w:rPr>
        <w:t>）</w:t>
      </w:r>
      <w:r>
        <w:rPr>
          <w:rFonts w:hint="eastAsia" w:ascii="宋体" w:hAnsi="宋体" w:cs="宋体"/>
          <w:color w:val="auto"/>
          <w:sz w:val="24"/>
          <w:szCs w:val="24"/>
        </w:rPr>
        <w:t>发布，本公告的修改、补充，在</w:t>
      </w:r>
      <w:r>
        <w:rPr>
          <w:rFonts w:hint="eastAsia" w:ascii="宋体" w:hAnsi="宋体" w:cs="宋体"/>
          <w:color w:val="auto"/>
          <w:sz w:val="24"/>
          <w:szCs w:val="24"/>
          <w:u w:val="single"/>
        </w:rPr>
        <w:t>广州交易集团有限公司（广州公共资源交易中心）网站、广东省招标投标监管网</w:t>
      </w:r>
      <w:r>
        <w:rPr>
          <w:rFonts w:hint="eastAsia" w:ascii="宋体" w:hAnsi="宋体" w:cs="宋体"/>
          <w:color w:val="auto"/>
          <w:sz w:val="24"/>
          <w:szCs w:val="24"/>
          <w:lang w:eastAsia="zh-CN"/>
        </w:rPr>
        <w:t>上</w:t>
      </w:r>
      <w:r>
        <w:rPr>
          <w:rFonts w:hint="eastAsia" w:ascii="宋体" w:hAnsi="宋体" w:cs="宋体"/>
          <w:color w:val="auto"/>
          <w:sz w:val="24"/>
          <w:szCs w:val="24"/>
        </w:rPr>
        <w:t>发布。本公告在各媒体发布的文本如有不同之处，以在</w:t>
      </w:r>
      <w:r>
        <w:rPr>
          <w:rFonts w:hint="eastAsia" w:ascii="宋体" w:hAnsi="宋体" w:cs="宋体"/>
          <w:color w:val="auto"/>
          <w:sz w:val="24"/>
          <w:szCs w:val="24"/>
          <w:u w:val="single"/>
        </w:rPr>
        <w:t>广州交易集团有限公司（广州公共资源交易中心）网站</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网址：http://www.gzggzy.cn</w:t>
      </w:r>
      <w:r>
        <w:rPr>
          <w:rFonts w:hint="eastAsia" w:ascii="宋体" w:hAnsi="宋体" w:cs="宋体"/>
          <w:color w:val="auto"/>
          <w:sz w:val="24"/>
          <w:szCs w:val="24"/>
          <w:u w:val="single"/>
          <w:lang w:eastAsia="zh-CN"/>
        </w:rPr>
        <w:t>）</w:t>
      </w:r>
      <w:r>
        <w:rPr>
          <w:rFonts w:hint="eastAsia" w:ascii="宋体" w:hAnsi="宋体" w:cs="宋体"/>
          <w:color w:val="auto"/>
          <w:sz w:val="24"/>
          <w:szCs w:val="24"/>
        </w:rPr>
        <w:t>发布的为准。</w:t>
      </w:r>
    </w:p>
    <w:p w14:paraId="4E8A94E6">
      <w:pPr>
        <w:keepNext w:val="0"/>
        <w:keepLines w:val="0"/>
        <w:pageBreakBefore w:val="0"/>
        <w:widowControl w:val="0"/>
        <w:numPr>
          <w:ilvl w:val="0"/>
          <w:numId w:val="1"/>
        </w:numPr>
        <w:tabs>
          <w:tab w:val="left" w:pos="760"/>
        </w:tabs>
        <w:kinsoku/>
        <w:overflowPunct/>
        <w:topLinePunct w:val="0"/>
        <w:autoSpaceDE/>
        <w:autoSpaceDN/>
        <w:bidi w:val="0"/>
        <w:adjustRightInd w:val="0"/>
        <w:snapToGrid w:val="0"/>
        <w:spacing w:line="360" w:lineRule="auto"/>
        <w:jc w:val="both"/>
        <w:textAlignment w:val="auto"/>
        <w:outlineLvl w:val="1"/>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其他</w:t>
      </w:r>
    </w:p>
    <w:p w14:paraId="3D78230A">
      <w:pPr>
        <w:keepNext w:val="0"/>
        <w:keepLines w:val="0"/>
        <w:pageBreakBefore w:val="0"/>
        <w:widowControl w:val="0"/>
        <w:tabs>
          <w:tab w:val="left" w:pos="4120"/>
        </w:tabs>
        <w:kinsoku/>
        <w:overflowPunct/>
        <w:topLinePunct w:val="0"/>
        <w:autoSpaceDE/>
        <w:autoSpaceDN/>
        <w:bidi w:val="0"/>
        <w:adjustRightInd w:val="0"/>
        <w:snapToGrid w:val="0"/>
        <w:spacing w:line="360" w:lineRule="auto"/>
        <w:ind w:firstLine="480" w:firstLineChars="200"/>
        <w:jc w:val="both"/>
        <w:textAlignment w:val="auto"/>
        <w:rPr>
          <w:rStyle w:val="20"/>
        </w:rPr>
      </w:pPr>
      <w:bookmarkStart w:id="12" w:name="auto_fouce_27"/>
      <w:r>
        <w:rPr>
          <w:rFonts w:hint="eastAsia" w:ascii="宋体" w:hAnsi="宋体" w:cs="宋体"/>
          <w:bCs/>
          <w:color w:val="auto"/>
          <w:sz w:val="24"/>
          <w:szCs w:val="24"/>
          <w:shd w:val="clear" w:color="auto" w:fill="FFFFFF"/>
        </w:rPr>
        <w:t>7.1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12"/>
    </w:p>
    <w:p w14:paraId="659695A0">
      <w:pPr>
        <w:pStyle w:val="2"/>
        <w:rPr>
          <w:rFonts w:hint="default" w:eastAsia="宋体"/>
          <w:lang w:val="en-US" w:eastAsia="zh-CN"/>
        </w:rPr>
      </w:pPr>
    </w:p>
    <w:p w14:paraId="64521EF9">
      <w:pPr>
        <w:keepNext w:val="0"/>
        <w:keepLines w:val="0"/>
        <w:pageBreakBefore w:val="0"/>
        <w:widowControl w:val="0"/>
        <w:numPr>
          <w:ilvl w:val="-1"/>
          <w:numId w:val="0"/>
        </w:numPr>
        <w:shd w:val="clear"/>
        <w:tabs>
          <w:tab w:val="left" w:pos="760"/>
        </w:tabs>
        <w:kinsoku/>
        <w:wordWrap/>
        <w:overflowPunct/>
        <w:topLinePunct w:val="0"/>
        <w:autoSpaceDE/>
        <w:autoSpaceDN/>
        <w:bidi w:val="0"/>
        <w:adjustRightInd w:val="0"/>
        <w:snapToGrid w:val="0"/>
        <w:spacing w:line="360" w:lineRule="auto"/>
        <w:ind w:firstLine="562" w:firstLineChars="200"/>
        <w:jc w:val="both"/>
        <w:textAlignment w:val="auto"/>
        <w:outlineLvl w:val="1"/>
        <w:rPr>
          <w:rFonts w:hint="eastAsia" w:ascii="宋体" w:hAnsi="宋体" w:cs="仿宋_GB2312"/>
          <w:color w:val="auto"/>
          <w:sz w:val="24"/>
          <w:szCs w:val="24"/>
          <w:u w:val="single"/>
          <w:shd w:val="clear" w:color="auto" w:fill="FFFFFF"/>
          <w:lang w:eastAsia="zh-CN"/>
        </w:rPr>
      </w:pPr>
      <w:r>
        <w:rPr>
          <w:rFonts w:hint="eastAsia" w:ascii="宋体" w:hAnsi="宋体" w:cs="宋体"/>
          <w:b/>
          <w:color w:val="auto"/>
          <w:sz w:val="28"/>
          <w:szCs w:val="28"/>
          <w:shd w:val="clear" w:color="auto" w:fill="FFFFFF"/>
          <w:lang w:val="en-US" w:eastAsia="zh-CN"/>
        </w:rPr>
        <w:t>8.</w:t>
      </w:r>
      <w:r>
        <w:rPr>
          <w:rFonts w:hint="eastAsia" w:ascii="宋体" w:hAnsi="宋体" w:cs="宋体"/>
          <w:b/>
          <w:color w:val="auto"/>
          <w:sz w:val="28"/>
          <w:szCs w:val="28"/>
          <w:shd w:val="clear" w:color="auto" w:fill="FFFFFF"/>
        </w:rPr>
        <w:t>联系方式</w:t>
      </w:r>
      <w:bookmarkStart w:id="13" w:name="auto_fouce_30"/>
    </w:p>
    <w:p w14:paraId="2747E655">
      <w:pPr>
        <w:keepNext w:val="0"/>
        <w:keepLines w:val="0"/>
        <w:pageBreakBefore w:val="0"/>
        <w:widowControl w:val="0"/>
        <w:shd w:val="clear"/>
        <w:tabs>
          <w:tab w:val="left" w:pos="412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u w:val="none"/>
          <w:shd w:val="clear" w:color="auto" w:fill="FFFFFF"/>
          <w:lang w:eastAsia="zh-CN"/>
        </w:rPr>
      </w:pPr>
      <w:r>
        <w:rPr>
          <w:rFonts w:hint="eastAsia" w:ascii="宋体" w:hAnsi="宋体" w:cs="宋体"/>
          <w:bCs/>
          <w:color w:val="auto"/>
          <w:sz w:val="24"/>
          <w:szCs w:val="24"/>
          <w:u w:val="none"/>
          <w:shd w:val="clear" w:color="auto" w:fill="FFFFFF"/>
          <w:lang w:eastAsia="zh-CN"/>
        </w:rPr>
        <w:t>招标人：广东省财经职业技术学校</w:t>
      </w:r>
      <w:bookmarkEnd w:id="13"/>
      <w:r>
        <w:rPr>
          <w:rFonts w:hint="eastAsia" w:ascii="宋体" w:hAnsi="宋体" w:cs="宋体"/>
          <w:bCs/>
          <w:color w:val="auto"/>
          <w:sz w:val="24"/>
          <w:szCs w:val="24"/>
          <w:u w:val="none"/>
          <w:shd w:val="clear" w:color="auto" w:fill="FFFFFF"/>
          <w:lang w:eastAsia="zh-CN"/>
        </w:rPr>
        <w:t xml:space="preserve"> </w:t>
      </w:r>
      <w:bookmarkStart w:id="14" w:name="auto_fouce_29"/>
    </w:p>
    <w:bookmarkEnd w:id="14"/>
    <w:p w14:paraId="2CFADF70">
      <w:pPr>
        <w:keepNext w:val="0"/>
        <w:keepLines w:val="0"/>
        <w:pageBreakBefore w:val="0"/>
        <w:widowControl w:val="0"/>
        <w:shd w:val="clear" w:color="auto" w:fill="FFFFFF"/>
        <w:kinsoku/>
        <w:wordWrap/>
        <w:overflowPunct/>
        <w:topLinePunct w:val="0"/>
        <w:autoSpaceDE/>
        <w:autoSpaceDN/>
        <w:bidi w:val="0"/>
        <w:adjustRightInd w:val="0"/>
        <w:spacing w:line="360" w:lineRule="auto"/>
        <w:ind w:firstLine="480" w:firstLineChars="200"/>
        <w:jc w:val="both"/>
        <w:textAlignment w:val="auto"/>
        <w:rPr>
          <w:rFonts w:ascii="宋体" w:hAnsi="宋体" w:cs="宋体"/>
          <w:color w:val="auto"/>
          <w:sz w:val="24"/>
          <w:szCs w:val="24"/>
          <w:u w:val="single"/>
          <w:shd w:val="clear" w:color="auto" w:fill="FFFFFF"/>
        </w:rPr>
      </w:pPr>
      <w:r>
        <w:rPr>
          <w:rFonts w:hint="eastAsia" w:ascii="宋体" w:hAnsi="宋体" w:cs="宋体"/>
          <w:color w:val="auto"/>
          <w:sz w:val="24"/>
          <w:szCs w:val="24"/>
          <w:shd w:val="clear" w:color="auto" w:fill="FFFFFF"/>
        </w:rPr>
        <w:t>地址：</w:t>
      </w:r>
      <w:r>
        <w:rPr>
          <w:rFonts w:hint="eastAsia" w:ascii="宋体" w:hAnsi="宋体" w:cs="宋体"/>
          <w:color w:val="auto"/>
          <w:sz w:val="24"/>
          <w:u w:val="single"/>
        </w:rPr>
        <w:t>广东省佛山市南海区大沥镇金贸大道23号</w:t>
      </w:r>
    </w:p>
    <w:p w14:paraId="5E8083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联系人：</w:t>
      </w:r>
      <w:r>
        <w:rPr>
          <w:rFonts w:hint="eastAsia" w:ascii="宋体" w:hAnsi="宋体" w:cs="宋体"/>
          <w:color w:val="auto"/>
          <w:sz w:val="24"/>
          <w:szCs w:val="24"/>
          <w:u w:val="single"/>
          <w:shd w:val="clear" w:color="auto" w:fill="FFFFFF"/>
        </w:rPr>
        <w:t>钟老师</w:t>
      </w:r>
    </w:p>
    <w:p w14:paraId="505BF82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电话：</w:t>
      </w:r>
      <w:r>
        <w:rPr>
          <w:rFonts w:hint="eastAsia" w:ascii="宋体" w:hAnsi="宋体" w:cs="宋体"/>
          <w:color w:val="auto"/>
          <w:sz w:val="24"/>
          <w:szCs w:val="24"/>
          <w:u w:val="single"/>
          <w:shd w:val="clear" w:color="auto" w:fill="FFFFFF"/>
        </w:rPr>
        <w:t>0757-85553137</w:t>
      </w:r>
    </w:p>
    <w:p w14:paraId="2E16FF33">
      <w:pPr>
        <w:keepNext w:val="0"/>
        <w:keepLines w:val="0"/>
        <w:pageBreakBefore w:val="0"/>
        <w:widowControl w:val="0"/>
        <w:shd w:val="clear" w:color="auto" w:fill="FFFFFF"/>
        <w:kinsoku/>
        <w:wordWrap/>
        <w:overflowPunct/>
        <w:topLinePunct w:val="0"/>
        <w:autoSpaceDE/>
        <w:autoSpaceDN/>
        <w:bidi w:val="0"/>
        <w:adjustRightInd w:val="0"/>
        <w:snapToGrid w:val="0"/>
        <w:spacing w:line="332" w:lineRule="auto"/>
        <w:ind w:firstLine="480" w:firstLineChars="200"/>
        <w:jc w:val="both"/>
        <w:textAlignment w:val="auto"/>
        <w:rPr>
          <w:rFonts w:hint="eastAsia" w:ascii="宋体" w:hAnsi="宋体" w:cs="宋体"/>
          <w:color w:val="auto"/>
          <w:sz w:val="24"/>
          <w:szCs w:val="24"/>
          <w:shd w:val="clear" w:color="auto" w:fill="FFFFFF"/>
        </w:rPr>
      </w:pPr>
    </w:p>
    <w:p w14:paraId="7B6D7D1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u w:val="single"/>
          <w:shd w:val="clear" w:color="auto" w:fill="FFFFFF"/>
          <w:lang w:eastAsia="zh-CN"/>
        </w:rPr>
      </w:pPr>
      <w:r>
        <w:rPr>
          <w:rFonts w:hint="eastAsia" w:ascii="宋体" w:hAnsi="宋体" w:cs="宋体"/>
          <w:color w:val="auto"/>
          <w:sz w:val="24"/>
          <w:szCs w:val="24"/>
          <w:shd w:val="clear" w:color="auto" w:fill="FFFFFF"/>
        </w:rPr>
        <w:t>招标代理机构：</w:t>
      </w:r>
      <w:r>
        <w:rPr>
          <w:rFonts w:hint="eastAsia" w:ascii="宋体" w:hAnsi="宋体" w:cs="宋体"/>
          <w:color w:val="auto"/>
          <w:sz w:val="24"/>
          <w:u w:val="single"/>
          <w:lang w:eastAsia="zh-CN"/>
        </w:rPr>
        <w:t>广东省建筑工程监理有限公司</w:t>
      </w:r>
    </w:p>
    <w:p w14:paraId="367DB10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sz w:val="24"/>
          <w:szCs w:val="24"/>
          <w:u w:val="single"/>
          <w:shd w:val="clear" w:color="auto" w:fill="FFFFFF"/>
          <w:lang w:val="en-US" w:eastAsia="zh-CN"/>
        </w:rPr>
      </w:pPr>
      <w:r>
        <w:rPr>
          <w:rFonts w:hint="eastAsia" w:ascii="宋体" w:hAnsi="宋体" w:cs="宋体"/>
          <w:color w:val="auto"/>
          <w:sz w:val="24"/>
          <w:szCs w:val="24"/>
          <w:shd w:val="clear" w:color="auto" w:fill="FFFFFF"/>
        </w:rPr>
        <w:t>地址：</w:t>
      </w:r>
      <w:r>
        <w:rPr>
          <w:rFonts w:hint="eastAsia" w:ascii="宋体" w:hAnsi="宋体" w:cs="宋体"/>
          <w:color w:val="auto"/>
          <w:sz w:val="24"/>
          <w:szCs w:val="24"/>
          <w:u w:val="single"/>
          <w:shd w:val="clear" w:color="auto" w:fill="FFFFFF"/>
        </w:rPr>
        <w:t>广州市</w:t>
      </w:r>
      <w:r>
        <w:rPr>
          <w:rFonts w:hint="eastAsia" w:ascii="宋体" w:hAnsi="宋体" w:cs="宋体"/>
          <w:color w:val="auto"/>
          <w:sz w:val="24"/>
          <w:szCs w:val="24"/>
          <w:u w:val="single"/>
          <w:shd w:val="clear" w:color="auto" w:fill="FFFFFF"/>
          <w:lang w:eastAsia="zh-CN"/>
        </w:rPr>
        <w:t>荔湾区流花路</w:t>
      </w:r>
      <w:r>
        <w:rPr>
          <w:rFonts w:hint="eastAsia" w:ascii="宋体" w:hAnsi="宋体" w:cs="宋体"/>
          <w:color w:val="auto"/>
          <w:sz w:val="24"/>
          <w:szCs w:val="24"/>
          <w:u w:val="single"/>
          <w:shd w:val="clear" w:color="auto" w:fill="FFFFFF"/>
          <w:lang w:val="en-US" w:eastAsia="zh-CN"/>
        </w:rPr>
        <w:t>85号</w:t>
      </w:r>
    </w:p>
    <w:p w14:paraId="5536C3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联系人：</w:t>
      </w:r>
      <w:r>
        <w:rPr>
          <w:rFonts w:hint="eastAsia" w:ascii="宋体" w:hAnsi="宋体" w:cs="宋体"/>
          <w:color w:val="auto"/>
          <w:sz w:val="24"/>
          <w:u w:val="single"/>
          <w:lang w:val="en-US" w:eastAsia="zh-CN"/>
        </w:rPr>
        <w:t>胡</w:t>
      </w:r>
      <w:r>
        <w:rPr>
          <w:rFonts w:hint="eastAsia" w:ascii="宋体" w:hAnsi="宋体" w:cs="宋体"/>
          <w:color w:val="auto"/>
          <w:sz w:val="24"/>
          <w:u w:val="single"/>
        </w:rPr>
        <w:t>工</w:t>
      </w:r>
    </w:p>
    <w:p w14:paraId="357F68ED">
      <w:pPr>
        <w:pStyle w:val="15"/>
        <w:keepNext w:val="0"/>
        <w:keepLines w:val="0"/>
        <w:pageBreakBefore w:val="0"/>
        <w:widowControl w:val="0"/>
        <w:shd w:val="clear" w:color="auto" w:fill="FFFFFF"/>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宋体" w:hAnsi="宋体" w:eastAsia="宋体" w:cs="宋体"/>
          <w:color w:val="auto"/>
          <w:sz w:val="24"/>
          <w:szCs w:val="24"/>
          <w:u w:val="single"/>
          <w:shd w:val="clear" w:color="auto" w:fill="FFFFFF"/>
          <w:lang w:val="en-US" w:eastAsia="zh-CN"/>
        </w:rPr>
      </w:pPr>
      <w:r>
        <w:rPr>
          <w:rFonts w:hint="eastAsia" w:ascii="宋体" w:hAnsi="宋体" w:cs="宋体"/>
          <w:color w:val="auto"/>
          <w:sz w:val="24"/>
          <w:szCs w:val="24"/>
          <w:shd w:val="clear" w:color="auto" w:fill="FFFFFF"/>
        </w:rPr>
        <w:t>电话：</w:t>
      </w:r>
      <w:r>
        <w:rPr>
          <w:rFonts w:hint="eastAsia" w:ascii="宋体" w:hAnsi="宋体" w:cs="宋体"/>
          <w:color w:val="auto"/>
          <w:sz w:val="24"/>
          <w:szCs w:val="24"/>
          <w:u w:val="single"/>
          <w:shd w:val="clear" w:color="auto" w:fill="FFFFFF"/>
          <w:lang w:val="en-US" w:eastAsia="zh-CN"/>
        </w:rPr>
        <w:t>18520550102</w:t>
      </w:r>
    </w:p>
    <w:p w14:paraId="70BB3311">
      <w:pPr>
        <w:keepNext w:val="0"/>
        <w:keepLines w:val="0"/>
        <w:pageBreakBefore w:val="0"/>
        <w:widowControl w:val="0"/>
        <w:numPr>
          <w:ilvl w:val="0"/>
          <w:numId w:val="1"/>
        </w:numPr>
        <w:tabs>
          <w:tab w:val="left" w:pos="760"/>
        </w:tabs>
        <w:kinsoku/>
        <w:wordWrap/>
        <w:overflowPunct/>
        <w:topLinePunct w:val="0"/>
        <w:autoSpaceDE/>
        <w:autoSpaceDN/>
        <w:bidi w:val="0"/>
        <w:adjustRightInd w:val="0"/>
        <w:snapToGrid w:val="0"/>
        <w:spacing w:line="360" w:lineRule="auto"/>
        <w:jc w:val="both"/>
        <w:textAlignment w:val="auto"/>
        <w:outlineLvl w:val="1"/>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异议受理</w:t>
      </w:r>
    </w:p>
    <w:p w14:paraId="3668FC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若投标人或利害关系人对本招标公告及招标内容有异议的，可向招标人书面提出。</w:t>
      </w:r>
    </w:p>
    <w:p w14:paraId="3CC2108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cs="宋体"/>
          <w:color w:val="auto"/>
          <w:sz w:val="24"/>
          <w:szCs w:val="24"/>
          <w:shd w:val="clear" w:color="auto" w:fill="FFFFFF"/>
        </w:rPr>
        <w:t>异议受理部门：</w:t>
      </w:r>
      <w:r>
        <w:rPr>
          <w:rFonts w:hint="eastAsia" w:ascii="宋体" w:hAnsi="宋体" w:cs="仿宋_GB2312"/>
          <w:color w:val="auto"/>
          <w:sz w:val="24"/>
          <w:szCs w:val="24"/>
          <w:u w:val="single"/>
          <w:shd w:val="clear" w:color="auto" w:fill="FFFFFF"/>
          <w:lang w:eastAsia="zh-CN"/>
        </w:rPr>
        <w:t>广东省财经职业技术学校</w:t>
      </w:r>
    </w:p>
    <w:p w14:paraId="33A948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rPr>
        <w:t>异议受理电话：</w:t>
      </w:r>
      <w:r>
        <w:rPr>
          <w:rFonts w:hint="eastAsia" w:ascii="宋体" w:hAnsi="宋体" w:cs="宋体"/>
          <w:color w:val="auto"/>
          <w:sz w:val="24"/>
          <w:szCs w:val="24"/>
          <w:u w:val="single"/>
          <w:shd w:val="clear" w:color="auto" w:fill="FFFFFF"/>
        </w:rPr>
        <w:t>0757-85553137</w:t>
      </w:r>
    </w:p>
    <w:p w14:paraId="2368134C">
      <w:pPr>
        <w:pStyle w:val="15"/>
        <w:keepNext w:val="0"/>
        <w:keepLines w:val="0"/>
        <w:pageBreakBefore w:val="0"/>
        <w:widowControl w:val="0"/>
        <w:shd w:val="clear" w:color="auto" w:fill="FFFFFF"/>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auto"/>
          <w:sz w:val="24"/>
          <w:u w:val="single"/>
          <w:lang w:eastAsia="zh-CN"/>
        </w:rPr>
      </w:pPr>
      <w:r>
        <w:rPr>
          <w:rFonts w:hint="eastAsia" w:ascii="宋体" w:hAnsi="宋体" w:cs="宋体"/>
          <w:color w:val="auto"/>
          <w:sz w:val="24"/>
          <w:szCs w:val="24"/>
          <w:shd w:val="clear" w:color="auto" w:fill="FFFFFF"/>
        </w:rPr>
        <w:t>地址：</w:t>
      </w:r>
      <w:r>
        <w:rPr>
          <w:rFonts w:hint="eastAsia" w:ascii="宋体" w:hAnsi="宋体" w:cs="宋体"/>
          <w:color w:val="auto"/>
          <w:sz w:val="24"/>
          <w:u w:val="single"/>
          <w:lang w:eastAsia="zh-CN"/>
        </w:rPr>
        <w:t>广东省佛山市南海区大沥镇金贸大道23号</w:t>
      </w:r>
    </w:p>
    <w:p w14:paraId="18FE19DB">
      <w:pPr>
        <w:pStyle w:val="15"/>
        <w:keepNext w:val="0"/>
        <w:keepLines w:val="0"/>
        <w:pageBreakBefore w:val="0"/>
        <w:widowControl w:val="0"/>
        <w:shd w:val="clear" w:color="auto" w:fill="FFFFFF"/>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cs="宋体"/>
          <w:color w:val="auto"/>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w:t>
      </w:r>
      <w:bookmarkStart w:id="15" w:name="auto_fouce_31"/>
      <w:r>
        <w:rPr>
          <w:rFonts w:hint="eastAsia" w:ascii="宋体" w:hAnsi="宋体" w:cs="宋体"/>
          <w:color w:val="auto"/>
          <w:sz w:val="24"/>
          <w:szCs w:val="24"/>
          <w:u w:val="single"/>
        </w:rPr>
        <w:t>作出答复前，应当暂停招标投标活动。</w:t>
      </w:r>
      <w:bookmarkEnd w:id="15"/>
    </w:p>
    <w:p w14:paraId="4FB1CC97">
      <w:pPr>
        <w:keepNext w:val="0"/>
        <w:keepLines w:val="0"/>
        <w:pageBreakBefore w:val="0"/>
        <w:widowControl w:val="0"/>
        <w:shd w:val="clear" w:color="auto" w:fill="FFFFFF"/>
        <w:kinsoku/>
        <w:wordWrap/>
        <w:overflowPunct/>
        <w:topLinePunct w:val="0"/>
        <w:autoSpaceDE/>
        <w:autoSpaceDN/>
        <w:bidi w:val="0"/>
        <w:adjustRightInd w:val="0"/>
        <w:snapToGrid w:val="0"/>
        <w:spacing w:line="332" w:lineRule="auto"/>
        <w:ind w:firstLine="480" w:firstLineChars="200"/>
        <w:jc w:val="both"/>
        <w:textAlignment w:val="auto"/>
        <w:rPr>
          <w:rFonts w:hint="eastAsia" w:ascii="宋体" w:hAnsi="宋体" w:cs="宋体"/>
          <w:color w:val="auto"/>
          <w:sz w:val="24"/>
          <w:szCs w:val="24"/>
          <w:shd w:val="clear" w:color="auto" w:fill="FFFFFF"/>
        </w:rPr>
      </w:pPr>
    </w:p>
    <w:p w14:paraId="0702838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仿宋_GB2312"/>
          <w:color w:val="auto"/>
          <w:sz w:val="24"/>
          <w:szCs w:val="24"/>
          <w:u w:val="single"/>
          <w:shd w:val="clear" w:color="auto" w:fill="FFFFFF"/>
          <w:lang w:eastAsia="zh-CN"/>
        </w:rPr>
      </w:pPr>
      <w:r>
        <w:rPr>
          <w:rFonts w:hint="eastAsia" w:ascii="宋体" w:hAnsi="宋体" w:cs="宋体"/>
          <w:color w:val="auto"/>
          <w:sz w:val="24"/>
          <w:szCs w:val="24"/>
          <w:shd w:val="clear" w:color="auto" w:fill="FFFFFF"/>
        </w:rPr>
        <w:t>招标监督机构：</w:t>
      </w:r>
      <w:r>
        <w:rPr>
          <w:rFonts w:hint="eastAsia" w:ascii="宋体" w:hAnsi="宋体" w:cs="仿宋_GB2312"/>
          <w:color w:val="auto"/>
          <w:sz w:val="24"/>
          <w:szCs w:val="24"/>
          <w:u w:val="single"/>
          <w:shd w:val="clear" w:color="auto" w:fill="FFFFFF"/>
          <w:lang w:eastAsia="zh-CN"/>
        </w:rPr>
        <w:t>广东省财经职业技术学校</w:t>
      </w:r>
    </w:p>
    <w:p w14:paraId="6BBB253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cs="宋体"/>
          <w:color w:val="auto"/>
          <w:sz w:val="24"/>
          <w:szCs w:val="24"/>
          <w:shd w:val="clear" w:color="auto" w:fill="FFFFFF"/>
        </w:rPr>
        <w:t>地址：</w:t>
      </w:r>
      <w:r>
        <w:rPr>
          <w:rFonts w:hint="eastAsia" w:ascii="宋体" w:hAnsi="宋体" w:cs="宋体"/>
          <w:color w:val="auto"/>
          <w:sz w:val="24"/>
          <w:u w:val="single"/>
          <w:lang w:eastAsia="zh-CN"/>
        </w:rPr>
        <w:t>广东省佛山市南海区大沥镇金贸大道23号</w:t>
      </w:r>
    </w:p>
    <w:p w14:paraId="59D58C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sz w:val="24"/>
          <w:szCs w:val="24"/>
          <w:u w:val="single"/>
          <w:shd w:val="clear" w:color="auto" w:fill="FFFFFF"/>
          <w:lang w:val="en-US" w:eastAsia="zh-CN"/>
        </w:rPr>
      </w:pPr>
      <w:r>
        <w:rPr>
          <w:rFonts w:hint="eastAsia" w:ascii="宋体" w:hAnsi="宋体" w:cs="宋体"/>
          <w:color w:val="auto"/>
          <w:sz w:val="24"/>
          <w:szCs w:val="24"/>
          <w:shd w:val="clear" w:color="auto" w:fill="FFFFFF"/>
        </w:rPr>
        <w:t>监管电话：</w:t>
      </w:r>
      <w:r>
        <w:rPr>
          <w:rFonts w:hint="eastAsia" w:ascii="宋体" w:hAnsi="宋体" w:cs="宋体"/>
          <w:color w:val="auto"/>
          <w:sz w:val="24"/>
          <w:szCs w:val="24"/>
          <w:u w:val="single"/>
          <w:shd w:val="clear" w:color="auto" w:fill="FFFFFF"/>
        </w:rPr>
        <w:t>0757-85553137</w:t>
      </w:r>
    </w:p>
    <w:p w14:paraId="7A840AEC">
      <w:pPr>
        <w:pStyle w:val="15"/>
        <w:ind w:firstLine="480" w:firstLineChars="200"/>
        <w:rPr>
          <w:rFonts w:hint="eastAsia" w:ascii="宋体" w:hAnsi="宋体" w:cs="宋体"/>
          <w:color w:val="auto"/>
          <w:sz w:val="24"/>
          <w:szCs w:val="24"/>
          <w:shd w:val="clear" w:color="auto" w:fill="FFFFFF"/>
        </w:rPr>
      </w:pPr>
    </w:p>
    <w:p w14:paraId="668F38B7">
      <w:pPr>
        <w:pStyle w:val="15"/>
        <w:ind w:firstLine="480" w:firstLineChars="200"/>
        <w:rPr>
          <w:rFonts w:hint="eastAsia" w:ascii="宋体" w:hAnsi="宋体" w:cs="宋体"/>
          <w:color w:val="auto"/>
          <w:sz w:val="24"/>
          <w:szCs w:val="24"/>
          <w:shd w:val="clear" w:color="auto" w:fill="FFFFFF"/>
        </w:rPr>
      </w:pPr>
    </w:p>
    <w:p w14:paraId="6BA42B7E">
      <w:pPr>
        <w:shd w:val="clear" w:color="auto" w:fill="FFFFFF"/>
        <w:adjustRightInd w:val="0"/>
        <w:snapToGrid w:val="0"/>
        <w:spacing w:line="360" w:lineRule="auto"/>
        <w:ind w:firstLine="3360" w:firstLineChars="1400"/>
        <w:jc w:val="both"/>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招标人：</w:t>
      </w:r>
      <w:r>
        <w:rPr>
          <w:rFonts w:hint="eastAsia" w:ascii="宋体" w:hAnsi="宋体" w:cs="宋体"/>
          <w:color w:val="auto"/>
          <w:sz w:val="24"/>
          <w:szCs w:val="24"/>
          <w:shd w:val="clear" w:color="auto" w:fill="FFFFFF"/>
          <w:lang w:eastAsia="zh-CN"/>
        </w:rPr>
        <w:t>广东省财经职业技术学校</w:t>
      </w:r>
    </w:p>
    <w:p w14:paraId="0C2D6E28">
      <w:pPr>
        <w:shd w:val="clear" w:color="auto" w:fill="FFFFFF"/>
        <w:adjustRightInd w:val="0"/>
        <w:snapToGrid w:val="0"/>
        <w:spacing w:line="360" w:lineRule="auto"/>
        <w:ind w:firstLine="3360" w:firstLineChars="1400"/>
        <w:jc w:val="both"/>
        <w:rPr>
          <w:rFonts w:hint="eastAsia" w:ascii="宋体" w:hAnsi="宋体" w:eastAsia="宋体" w:cs="宋体"/>
          <w:color w:val="auto"/>
          <w:sz w:val="24"/>
          <w:szCs w:val="24"/>
          <w:shd w:val="clear" w:color="auto" w:fill="FFFFFF"/>
          <w:lang w:eastAsia="zh-CN"/>
        </w:rPr>
      </w:pPr>
      <w:r>
        <w:rPr>
          <w:rFonts w:hint="eastAsia" w:ascii="宋体" w:hAnsi="宋体" w:cs="宋体"/>
          <w:color w:val="auto"/>
          <w:sz w:val="24"/>
          <w:szCs w:val="24"/>
          <w:shd w:val="clear" w:color="auto" w:fill="FFFFFF"/>
        </w:rPr>
        <w:t>招标代理机构：</w:t>
      </w:r>
      <w:r>
        <w:rPr>
          <w:rFonts w:hint="eastAsia" w:ascii="宋体" w:hAnsi="宋体" w:cs="宋体"/>
          <w:color w:val="auto"/>
          <w:sz w:val="24"/>
          <w:u w:val="none"/>
          <w:lang w:eastAsia="zh-CN"/>
        </w:rPr>
        <w:t>广东省建筑工程监理有限公司</w:t>
      </w:r>
    </w:p>
    <w:p w14:paraId="7B3E515F">
      <w:pPr>
        <w:shd w:val="clear" w:color="auto" w:fill="FFFFFF"/>
        <w:adjustRightInd w:val="0"/>
        <w:snapToGrid w:val="0"/>
        <w:spacing w:line="360" w:lineRule="auto"/>
        <w:ind w:firstLine="3360" w:firstLineChars="14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日期：</w:t>
      </w:r>
      <w:r>
        <w:rPr>
          <w:rFonts w:hint="eastAsia" w:ascii="宋体" w:hAnsi="宋体" w:eastAsia="宋体" w:cs="宋体"/>
          <w:color w:val="auto"/>
          <w:sz w:val="24"/>
          <w:szCs w:val="24"/>
          <w:shd w:val="clear" w:color="auto" w:fill="FFFFFF"/>
          <w:lang w:val="en-US" w:eastAsia="zh-CN"/>
        </w:rPr>
        <w:t>2025</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日</w:t>
      </w:r>
    </w:p>
    <w:p w14:paraId="642F0E8B">
      <w:pPr>
        <w:pStyle w:val="2"/>
        <w:ind w:left="0" w:leftChars="0" w:firstLine="0" w:firstLineChars="0"/>
        <w:rPr>
          <w:rFonts w:hint="eastAsia"/>
          <w:color w:val="auto"/>
        </w:rPr>
      </w:pPr>
    </w:p>
    <w:p w14:paraId="71728D2A">
      <w:pPr>
        <w:pStyle w:val="2"/>
        <w:ind w:left="0" w:leftChars="0" w:firstLine="0" w:firstLineChars="0"/>
        <w:rPr>
          <w:rFonts w:hint="eastAsia"/>
          <w:color w:val="auto"/>
        </w:rPr>
      </w:pPr>
    </w:p>
    <w:p w14:paraId="42BB59DF">
      <w:pPr>
        <w:adjustRightInd w:val="0"/>
        <w:snapToGrid w:val="0"/>
        <w:spacing w:line="332" w:lineRule="auto"/>
        <w:ind w:firstLine="480" w:firstLineChars="200"/>
        <w:rPr>
          <w:rFonts w:hint="eastAsia" w:ascii="宋体" w:hAnsi="宋体" w:cs="宋体"/>
          <w:color w:val="auto"/>
          <w:sz w:val="24"/>
          <w:szCs w:val="24"/>
          <w:u w:val="single"/>
          <w:shd w:val="clear" w:color="auto" w:fill="FFFFFF"/>
        </w:rPr>
        <w:sectPr>
          <w:footerReference r:id="rId3" w:type="default"/>
          <w:pgSz w:w="11907" w:h="16839"/>
          <w:pgMar w:top="1400" w:right="1587" w:bottom="1417" w:left="1587" w:header="0" w:footer="567" w:gutter="0"/>
          <w:pgNumType w:start="0"/>
          <w:cols w:space="720" w:num="1"/>
          <w:titlePg/>
          <w:docGrid w:linePitch="360" w:charSpace="0"/>
        </w:sectPr>
      </w:pPr>
    </w:p>
    <w:p w14:paraId="6939FD81">
      <w:pPr>
        <w:shd w:val="clear" w:color="auto" w:fill="FFFFFF"/>
        <w:spacing w:line="276" w:lineRule="auto"/>
        <w:outlineLvl w:val="1"/>
        <w:rPr>
          <w:rFonts w:ascii="宋体" w:hAnsi="宋体"/>
          <w:b/>
          <w:color w:val="auto"/>
          <w:sz w:val="24"/>
          <w:szCs w:val="24"/>
          <w:shd w:val="clear" w:color="auto" w:fill="FFFFFF"/>
        </w:rPr>
      </w:pPr>
      <w:r>
        <w:rPr>
          <w:rFonts w:hint="eastAsia" w:ascii="宋体" w:hAnsi="宋体"/>
          <w:b/>
          <w:color w:val="auto"/>
          <w:sz w:val="24"/>
          <w:szCs w:val="24"/>
          <w:shd w:val="clear" w:color="auto" w:fill="FFFFFF"/>
        </w:rPr>
        <w:t>附件一：投标人声明</w:t>
      </w:r>
    </w:p>
    <w:p w14:paraId="4265B6CC">
      <w:pPr>
        <w:shd w:val="clear" w:color="auto" w:fill="FFFFFF"/>
        <w:spacing w:line="276" w:lineRule="auto"/>
        <w:ind w:firstLine="3598" w:firstLineChars="1280"/>
        <w:jc w:val="both"/>
        <w:rPr>
          <w:rFonts w:ascii="宋体" w:hAnsi="宋体"/>
          <w:b/>
          <w:bCs/>
          <w:color w:val="auto"/>
          <w:sz w:val="28"/>
          <w:szCs w:val="28"/>
          <w:shd w:val="clear" w:color="auto" w:fill="FFFFFF"/>
        </w:rPr>
      </w:pPr>
      <w:r>
        <w:rPr>
          <w:rFonts w:hint="eastAsia" w:ascii="宋体" w:hAnsi="宋体"/>
          <w:b/>
          <w:bCs/>
          <w:color w:val="auto"/>
          <w:sz w:val="28"/>
          <w:szCs w:val="28"/>
          <w:shd w:val="clear" w:color="auto" w:fill="FFFFFF"/>
        </w:rPr>
        <w:t>投标人声明</w:t>
      </w:r>
    </w:p>
    <w:p w14:paraId="7D787311">
      <w:pPr>
        <w:pStyle w:val="36"/>
        <w:spacing w:line="276" w:lineRule="auto"/>
        <w:rPr>
          <w:rFonts w:ascii="宋体" w:hAnsi="宋体" w:eastAsia="宋体" w:cs="宋体"/>
          <w:color w:val="auto"/>
          <w:sz w:val="24"/>
          <w:szCs w:val="24"/>
          <w:shd w:val="clear" w:color="auto" w:fill="FFFFFF"/>
        </w:rPr>
      </w:pPr>
    </w:p>
    <w:p w14:paraId="104088C8">
      <w:pPr>
        <w:pStyle w:val="36"/>
        <w:keepNext w:val="0"/>
        <w:keepLines w:val="0"/>
        <w:pageBreakBefore w:val="0"/>
        <w:widowControl w:val="0"/>
        <w:kinsoku/>
        <w:wordWrap/>
        <w:overflowPunct/>
        <w:topLinePunct w:val="0"/>
        <w:autoSpaceDE/>
        <w:autoSpaceDN/>
        <w:bidi w:val="0"/>
        <w:adjustRightInd/>
        <w:snapToGrid/>
        <w:spacing w:line="360" w:lineRule="exact"/>
        <w:ind w:firstLine="0"/>
        <w:jc w:val="both"/>
        <w:textAlignment w:val="auto"/>
        <w:rPr>
          <w:rFonts w:ascii="宋体" w:hAnsi="宋体" w:eastAsia="宋体" w:cs="宋体"/>
          <w:color w:val="auto"/>
          <w:sz w:val="24"/>
          <w:szCs w:val="24"/>
        </w:rPr>
      </w:pPr>
      <w:r>
        <w:rPr>
          <w:rFonts w:hint="eastAsia" w:ascii="宋体" w:hAnsi="宋体" w:eastAsia="宋体" w:cs="宋体"/>
          <w:color w:val="auto"/>
          <w:sz w:val="24"/>
          <w:szCs w:val="24"/>
          <w:u w:val="single"/>
        </w:rPr>
        <w:t>本招标项目招标人及招标监管机构</w:t>
      </w:r>
      <w:r>
        <w:rPr>
          <w:rFonts w:hint="eastAsia" w:ascii="宋体" w:hAnsi="宋体" w:eastAsia="宋体" w:cs="宋体"/>
          <w:color w:val="auto"/>
          <w:sz w:val="24"/>
          <w:szCs w:val="24"/>
        </w:rPr>
        <w:t>：</w:t>
      </w:r>
    </w:p>
    <w:p w14:paraId="2728A971">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本公司就参加</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项目投标工作，作出郑重声明：</w:t>
      </w:r>
    </w:p>
    <w:p w14:paraId="2E01CE36">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一、本公司保证投标报名材料及其后提供的一切材料都是真实的。</w:t>
      </w:r>
      <w:bookmarkStart w:id="16" w:name="auto_fouce_35"/>
      <w:r>
        <w:rPr>
          <w:rFonts w:hint="eastAsia" w:ascii="宋体" w:hAnsi="宋体" w:eastAsia="宋体" w:cs="宋体"/>
          <w:color w:val="auto"/>
          <w:sz w:val="24"/>
          <w:szCs w:val="24"/>
        </w:rPr>
        <w:t>如我司成为本项目中标候选人，我司同意并授权招标人将我司投标文件商务部分的人员、业绩、奖项等资料进行公开。</w:t>
      </w:r>
      <w:bookmarkEnd w:id="16"/>
    </w:p>
    <w:p w14:paraId="644DD5B4">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rPr>
      </w:pPr>
      <w:r>
        <w:rPr>
          <w:rFonts w:ascii="宋体" w:hAnsi="宋体" w:eastAsia="宋体" w:cs="宋体"/>
          <w:color w:val="auto"/>
          <w:sz w:val="24"/>
          <w:szCs w:val="24"/>
        </w:rPr>
        <w:t>二、本公司</w:t>
      </w:r>
      <w:r>
        <w:rPr>
          <w:rFonts w:hint="eastAsia" w:ascii="宋体" w:hAnsi="宋体" w:eastAsia="宋体" w:cs="宋体"/>
          <w:color w:val="auto"/>
          <w:sz w:val="24"/>
          <w:szCs w:val="24"/>
          <w:lang w:eastAsia="zh-CN"/>
        </w:rPr>
        <w:t>保证</w:t>
      </w:r>
      <w:r>
        <w:rPr>
          <w:rFonts w:ascii="宋体" w:hAnsi="宋体" w:eastAsia="宋体" w:cs="宋体"/>
          <w:color w:val="auto"/>
          <w:sz w:val="24"/>
          <w:szCs w:val="24"/>
        </w:rPr>
        <w:t>不与其他单位围标、串标，不出让投标资格，不向招标人或评标委员会成员行贿。</w:t>
      </w:r>
    </w:p>
    <w:p w14:paraId="54AD4C78">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三、本公司承诺遵循</w:t>
      </w:r>
      <w:r>
        <w:rPr>
          <w:rFonts w:ascii="宋体" w:hAnsi="宋体" w:eastAsia="宋体" w:cs="宋体"/>
          <w:b w:val="0"/>
          <w:bCs/>
          <w:color w:val="auto"/>
          <w:sz w:val="24"/>
          <w:szCs w:val="24"/>
        </w:rPr>
        <w:t>公平公正、公开、诚实信用原则，如实投标，真实反映企业实力，公平竞争，不弄虚作假，不</w:t>
      </w:r>
      <w:r>
        <w:rPr>
          <w:rFonts w:hint="eastAsia" w:ascii="宋体" w:hAnsi="宋体" w:eastAsia="宋体" w:cs="宋体"/>
          <w:b w:val="0"/>
          <w:bCs/>
          <w:color w:val="auto"/>
          <w:sz w:val="24"/>
          <w:szCs w:val="24"/>
        </w:rPr>
        <w:t>以</w:t>
      </w:r>
      <w:r>
        <w:rPr>
          <w:rFonts w:ascii="宋体" w:hAnsi="宋体" w:eastAsia="宋体" w:cs="宋体"/>
          <w:b w:val="0"/>
          <w:bCs/>
          <w:color w:val="auto"/>
          <w:sz w:val="24"/>
          <w:szCs w:val="24"/>
        </w:rPr>
        <w:t>低于</w:t>
      </w:r>
      <w:r>
        <w:rPr>
          <w:rFonts w:hint="eastAsia" w:ascii="宋体" w:hAnsi="宋体" w:eastAsia="宋体" w:cs="宋体"/>
          <w:b w:val="0"/>
          <w:bCs/>
          <w:color w:val="auto"/>
          <w:sz w:val="24"/>
          <w:szCs w:val="24"/>
        </w:rPr>
        <w:t>造价</w:t>
      </w:r>
      <w:r>
        <w:rPr>
          <w:rFonts w:ascii="宋体" w:hAnsi="宋体" w:eastAsia="宋体" w:cs="宋体"/>
          <w:b w:val="0"/>
          <w:bCs/>
          <w:color w:val="auto"/>
          <w:sz w:val="24"/>
          <w:szCs w:val="24"/>
        </w:rPr>
        <w:t>企业成本价</w:t>
      </w:r>
      <w:r>
        <w:rPr>
          <w:rFonts w:hint="eastAsia" w:ascii="宋体" w:hAnsi="宋体" w:eastAsia="宋体" w:cs="宋体"/>
          <w:b w:val="0"/>
          <w:bCs/>
          <w:color w:val="auto"/>
          <w:sz w:val="24"/>
          <w:szCs w:val="24"/>
        </w:rPr>
        <w:t>竞标</w:t>
      </w:r>
      <w:r>
        <w:rPr>
          <w:rFonts w:ascii="宋体" w:hAnsi="宋体" w:eastAsia="宋体" w:cs="宋体"/>
          <w:b w:val="0"/>
          <w:bCs/>
          <w:color w:val="auto"/>
          <w:sz w:val="24"/>
          <w:szCs w:val="24"/>
        </w:rPr>
        <w:t>而降低</w:t>
      </w:r>
      <w:r>
        <w:rPr>
          <w:rFonts w:hint="eastAsia" w:ascii="宋体" w:hAnsi="宋体" w:eastAsia="宋体" w:cs="宋体"/>
          <w:b w:val="0"/>
          <w:bCs/>
          <w:color w:val="auto"/>
          <w:sz w:val="24"/>
          <w:szCs w:val="24"/>
        </w:rPr>
        <w:t>造价</w:t>
      </w:r>
      <w:r>
        <w:rPr>
          <w:rFonts w:ascii="宋体" w:hAnsi="宋体" w:eastAsia="宋体" w:cs="宋体"/>
          <w:b w:val="0"/>
          <w:bCs/>
          <w:color w:val="auto"/>
          <w:sz w:val="24"/>
          <w:szCs w:val="24"/>
        </w:rPr>
        <w:t>服务质量，不</w:t>
      </w:r>
      <w:r>
        <w:rPr>
          <w:rFonts w:hint="eastAsia" w:ascii="宋体" w:hAnsi="宋体" w:eastAsia="宋体" w:cs="宋体"/>
          <w:b w:val="0"/>
          <w:bCs/>
          <w:color w:val="auto"/>
          <w:sz w:val="24"/>
          <w:szCs w:val="24"/>
        </w:rPr>
        <w:t>与</w:t>
      </w:r>
      <w:r>
        <w:rPr>
          <w:rFonts w:ascii="宋体" w:hAnsi="宋体" w:eastAsia="宋体" w:cs="宋体"/>
          <w:b w:val="0"/>
          <w:bCs/>
          <w:color w:val="auto"/>
          <w:sz w:val="24"/>
          <w:szCs w:val="24"/>
        </w:rPr>
        <w:t>任何建设单位订立违背</w:t>
      </w:r>
      <w:r>
        <w:rPr>
          <w:rFonts w:hint="eastAsia" w:ascii="宋体" w:hAnsi="宋体" w:eastAsia="宋体" w:cs="宋体"/>
          <w:b w:val="0"/>
          <w:bCs/>
          <w:color w:val="auto"/>
          <w:sz w:val="24"/>
          <w:szCs w:val="24"/>
        </w:rPr>
        <w:t>造价</w:t>
      </w:r>
      <w:r>
        <w:rPr>
          <w:rFonts w:ascii="宋体" w:hAnsi="宋体" w:eastAsia="宋体" w:cs="宋体"/>
          <w:b w:val="0"/>
          <w:bCs/>
          <w:color w:val="auto"/>
          <w:sz w:val="24"/>
          <w:szCs w:val="24"/>
        </w:rPr>
        <w:t>企业成本取费标准及相关规定的“</w:t>
      </w:r>
      <w:r>
        <w:rPr>
          <w:rFonts w:hint="eastAsia" w:ascii="宋体" w:hAnsi="宋体" w:eastAsia="宋体" w:cs="宋体"/>
          <w:b w:val="0"/>
          <w:bCs/>
          <w:color w:val="auto"/>
          <w:sz w:val="24"/>
          <w:szCs w:val="24"/>
        </w:rPr>
        <w:t>阴阳合同</w:t>
      </w:r>
      <w:r>
        <w:rPr>
          <w:rFonts w:ascii="宋体" w:hAnsi="宋体" w:eastAsia="宋体" w:cs="宋体"/>
          <w:b w:val="0"/>
          <w:bCs/>
          <w:color w:val="auto"/>
          <w:sz w:val="24"/>
          <w:szCs w:val="24"/>
        </w:rPr>
        <w:t>”</w:t>
      </w:r>
      <w:r>
        <w:rPr>
          <w:rFonts w:hint="eastAsia" w:ascii="宋体" w:hAnsi="宋体" w:eastAsia="宋体" w:cs="宋体"/>
          <w:b w:val="0"/>
          <w:bCs/>
          <w:color w:val="auto"/>
          <w:sz w:val="24"/>
          <w:szCs w:val="24"/>
        </w:rPr>
        <w:t>进行恶性</w:t>
      </w:r>
      <w:r>
        <w:rPr>
          <w:rFonts w:ascii="宋体" w:hAnsi="宋体" w:eastAsia="宋体" w:cs="宋体"/>
          <w:b w:val="0"/>
          <w:bCs/>
          <w:color w:val="auto"/>
          <w:sz w:val="24"/>
          <w:szCs w:val="24"/>
        </w:rPr>
        <w:t>竞争，扰乱市场秩序</w:t>
      </w:r>
      <w:r>
        <w:rPr>
          <w:rFonts w:hint="eastAsia" w:ascii="宋体" w:hAnsi="宋体" w:eastAsia="宋体" w:cs="宋体"/>
          <w:b w:val="0"/>
          <w:bCs/>
          <w:color w:val="auto"/>
          <w:sz w:val="24"/>
          <w:szCs w:val="24"/>
        </w:rPr>
        <w:t>，不与其他单位串通投标</w:t>
      </w:r>
      <w:r>
        <w:rPr>
          <w:rFonts w:ascii="宋体" w:hAnsi="宋体" w:eastAsia="宋体" w:cs="宋体"/>
          <w:b w:val="0"/>
          <w:bCs/>
          <w:color w:val="auto"/>
          <w:sz w:val="24"/>
          <w:szCs w:val="24"/>
        </w:rPr>
        <w:t>或以</w:t>
      </w:r>
      <w:r>
        <w:rPr>
          <w:rFonts w:hint="eastAsia" w:ascii="宋体" w:hAnsi="宋体" w:eastAsia="宋体" w:cs="宋体"/>
          <w:b w:val="0"/>
          <w:bCs/>
          <w:color w:val="auto"/>
          <w:sz w:val="24"/>
          <w:szCs w:val="24"/>
        </w:rPr>
        <w:t>行贿手段</w:t>
      </w:r>
      <w:r>
        <w:rPr>
          <w:rFonts w:ascii="宋体" w:hAnsi="宋体" w:eastAsia="宋体" w:cs="宋体"/>
          <w:b w:val="0"/>
          <w:bCs/>
          <w:color w:val="auto"/>
          <w:sz w:val="24"/>
          <w:szCs w:val="24"/>
        </w:rPr>
        <w:t>谋取中标</w:t>
      </w:r>
      <w:r>
        <w:rPr>
          <w:rFonts w:hint="eastAsia" w:ascii="宋体" w:hAnsi="宋体" w:eastAsia="宋体" w:cs="宋体"/>
          <w:b w:val="0"/>
          <w:bCs/>
          <w:color w:val="auto"/>
          <w:sz w:val="24"/>
          <w:szCs w:val="24"/>
        </w:rPr>
        <w:t>，不出借资质</w:t>
      </w:r>
      <w:r>
        <w:rPr>
          <w:rFonts w:ascii="宋体" w:hAnsi="宋体" w:eastAsia="宋体" w:cs="宋体"/>
          <w:b w:val="0"/>
          <w:bCs/>
          <w:color w:val="auto"/>
          <w:sz w:val="24"/>
          <w:szCs w:val="24"/>
        </w:rPr>
        <w:t>、</w:t>
      </w:r>
      <w:r>
        <w:rPr>
          <w:rFonts w:hint="eastAsia" w:ascii="宋体" w:hAnsi="宋体" w:eastAsia="宋体" w:cs="宋体"/>
          <w:b w:val="0"/>
          <w:bCs/>
          <w:color w:val="auto"/>
          <w:sz w:val="24"/>
          <w:szCs w:val="24"/>
        </w:rPr>
        <w:t>转包或</w:t>
      </w:r>
      <w:r>
        <w:rPr>
          <w:rFonts w:ascii="宋体" w:hAnsi="宋体" w:eastAsia="宋体" w:cs="宋体"/>
          <w:b w:val="0"/>
          <w:bCs/>
          <w:color w:val="auto"/>
          <w:sz w:val="24"/>
          <w:szCs w:val="24"/>
        </w:rPr>
        <w:t>违法分包</w:t>
      </w:r>
      <w:r>
        <w:rPr>
          <w:rFonts w:hint="eastAsia" w:ascii="宋体" w:hAnsi="宋体" w:eastAsia="宋体" w:cs="宋体"/>
          <w:b w:val="0"/>
          <w:bCs/>
          <w:color w:val="auto"/>
          <w:sz w:val="24"/>
          <w:szCs w:val="24"/>
        </w:rPr>
        <w:t>造价</w:t>
      </w:r>
      <w:r>
        <w:rPr>
          <w:rFonts w:ascii="宋体" w:hAnsi="宋体" w:eastAsia="宋体" w:cs="宋体"/>
          <w:b w:val="0"/>
          <w:bCs/>
          <w:color w:val="auto"/>
          <w:sz w:val="24"/>
          <w:szCs w:val="24"/>
        </w:rPr>
        <w:t>业务</w:t>
      </w:r>
      <w:r>
        <w:rPr>
          <w:rFonts w:hint="eastAsia" w:ascii="宋体" w:hAnsi="宋体" w:eastAsia="宋体" w:cs="宋体"/>
          <w:b w:val="0"/>
          <w:bCs/>
          <w:color w:val="auto"/>
          <w:sz w:val="24"/>
          <w:szCs w:val="24"/>
        </w:rPr>
        <w:t>。</w:t>
      </w:r>
    </w:p>
    <w:p w14:paraId="78D7FE93">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四、本公司不存在招标文件第二章投标人须知第1.4.3项所规定的任何一种情形。</w:t>
      </w:r>
    </w:p>
    <w:p w14:paraId="3D595539">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0907EB80">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六、本公司承诺，中标后严格执行安全生产相关管理规定。</w:t>
      </w:r>
    </w:p>
    <w:p w14:paraId="2BB9B97B">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、与本公司单位负责人为同一人或者与本公司存在控股、管理关系的其他单位包括：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。（注：本条由投标人如实填写，如有，应列出全部满足招标公告资质要求的相关单位的名称；如无，则填写“无”。）</w:t>
      </w:r>
    </w:p>
    <w:p w14:paraId="45A6FE02">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F3642D1">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color w:val="auto"/>
          <w:sz w:val="24"/>
          <w:szCs w:val="24"/>
          <w:lang w:eastAsia="zh-CN"/>
        </w:rPr>
      </w:pPr>
      <w:bookmarkStart w:id="17" w:name="auto_fouce_37"/>
      <w:r>
        <w:rPr>
          <w:rFonts w:hint="eastAsia" w:ascii="宋体" w:hAnsi="宋体" w:eastAsia="宋体" w:cs="宋体"/>
          <w:b w:val="0"/>
          <w:bCs/>
          <w:color w:val="auto"/>
          <w:sz w:val="24"/>
          <w:szCs w:val="24"/>
        </w:rPr>
        <w:t>本公司违反上述保证，或本声明陈述与事实不符，</w:t>
      </w:r>
      <w:r>
        <w:rPr>
          <w:rFonts w:hint="eastAsia" w:ascii="宋体" w:hAnsi="宋体" w:eastAsia="宋体" w:cs="宋体"/>
          <w:bCs/>
          <w:color w:val="auto"/>
          <w:sz w:val="24"/>
          <w:szCs w:val="24"/>
        </w:rPr>
        <w:t>一经查实将按相关规定进行信用记录。</w:t>
      </w:r>
      <w:bookmarkStart w:id="18" w:name="auto_fouce_38"/>
    </w:p>
    <w:bookmarkEnd w:id="18"/>
    <w:p w14:paraId="075CA604">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Cs/>
          <w:color w:val="auto"/>
          <w:sz w:val="24"/>
          <w:szCs w:val="24"/>
        </w:rPr>
        <w:t>本公司对失信行为产生的一切后果已知悉。其中，本声明陈述与事实不符，属于弄虚作假骗取中标，将依法接受监管部门的处罚</w:t>
      </w:r>
      <w:r>
        <w:rPr>
          <w:rFonts w:hint="eastAsia" w:ascii="宋体" w:hAnsi="宋体" w:eastAsia="宋体" w:cs="宋体"/>
          <w:b w:val="0"/>
          <w:bCs/>
          <w:color w:val="auto"/>
          <w:sz w:val="24"/>
          <w:szCs w:val="24"/>
        </w:rPr>
        <w:t>。</w:t>
      </w:r>
    </w:p>
    <w:bookmarkEnd w:id="17"/>
    <w:p w14:paraId="7E8D9163">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117DCABA">
      <w:pPr>
        <w:pStyle w:val="3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rPr>
      </w:pPr>
    </w:p>
    <w:p w14:paraId="76DA0D8A">
      <w:pPr>
        <w:keepNext w:val="0"/>
        <w:keepLines w:val="0"/>
        <w:pageBreakBefore w:val="0"/>
        <w:widowControl w:val="0"/>
        <w:kinsoku/>
        <w:wordWrap/>
        <w:overflowPunct/>
        <w:topLinePunct w:val="0"/>
        <w:autoSpaceDE/>
        <w:autoSpaceDN/>
        <w:bidi w:val="0"/>
        <w:adjustRightInd/>
        <w:snapToGrid/>
        <w:spacing w:line="400" w:lineRule="exact"/>
        <w:ind w:firstLine="5040" w:firstLineChars="2100"/>
        <w:jc w:val="both"/>
        <w:textAlignment w:val="auto"/>
        <w:rPr>
          <w:rFonts w:hint="eastAsia" w:ascii="宋体" w:hAnsi="宋体"/>
          <w:color w:val="auto"/>
          <w:sz w:val="24"/>
          <w:szCs w:val="24"/>
        </w:rPr>
      </w:pPr>
      <w:r>
        <w:rPr>
          <w:rFonts w:hint="eastAsia" w:ascii="宋体" w:hAnsi="宋体"/>
          <w:color w:val="auto"/>
          <w:sz w:val="24"/>
          <w:szCs w:val="24"/>
        </w:rPr>
        <w:t>声明企业(盖章)：</w:t>
      </w:r>
      <w:r>
        <w:rPr>
          <w:rFonts w:hint="eastAsia" w:ascii="宋体" w:hAnsi="宋体" w:cs="宋体"/>
          <w:color w:val="auto"/>
          <w:sz w:val="24"/>
          <w:szCs w:val="24"/>
          <w:u w:val="single"/>
        </w:rPr>
        <w:t xml:space="preserve">         </w:t>
      </w:r>
    </w:p>
    <w:p w14:paraId="04451E25">
      <w:pPr>
        <w:keepNext w:val="0"/>
        <w:keepLines w:val="0"/>
        <w:pageBreakBefore w:val="0"/>
        <w:widowControl w:val="0"/>
        <w:kinsoku/>
        <w:wordWrap/>
        <w:overflowPunct/>
        <w:topLinePunct w:val="0"/>
        <w:autoSpaceDE/>
        <w:autoSpaceDN/>
        <w:bidi w:val="0"/>
        <w:adjustRightInd/>
        <w:snapToGrid/>
        <w:spacing w:line="400" w:lineRule="exact"/>
        <w:ind w:firstLine="4080" w:firstLineChars="1700"/>
        <w:jc w:val="both"/>
        <w:textAlignment w:val="auto"/>
        <w:rPr>
          <w:rFonts w:ascii="宋体" w:hAnsi="宋体" w:cs="宋体"/>
          <w:color w:val="auto"/>
          <w:sz w:val="24"/>
          <w:szCs w:val="24"/>
          <w:u w:val="single"/>
        </w:rPr>
      </w:pPr>
      <w:r>
        <w:rPr>
          <w:rFonts w:hint="eastAsia" w:ascii="宋体" w:hAnsi="宋体"/>
          <w:color w:val="auto"/>
          <w:sz w:val="24"/>
          <w:szCs w:val="24"/>
        </w:rPr>
        <w:t>法定代表人签字</w:t>
      </w:r>
      <w:r>
        <w:rPr>
          <w:rFonts w:hint="eastAsia" w:ascii="宋体" w:hAnsi="宋体" w:cs="宋体"/>
          <w:color w:val="auto"/>
          <w:sz w:val="24"/>
          <w:szCs w:val="24"/>
        </w:rPr>
        <w:t>（签字）</w:t>
      </w:r>
      <w:r>
        <w:rPr>
          <w:rFonts w:hint="eastAsia" w:ascii="宋体" w:hAnsi="宋体"/>
          <w:color w:val="auto"/>
          <w:sz w:val="24"/>
          <w:szCs w:val="24"/>
        </w:rPr>
        <w:t>：</w:t>
      </w:r>
      <w:r>
        <w:rPr>
          <w:rFonts w:hint="eastAsia" w:ascii="宋体" w:hAnsi="宋体" w:cs="宋体"/>
          <w:color w:val="auto"/>
          <w:sz w:val="24"/>
          <w:szCs w:val="24"/>
          <w:u w:val="single"/>
        </w:rPr>
        <w:t xml:space="preserve">         </w:t>
      </w:r>
    </w:p>
    <w:p w14:paraId="146DF898">
      <w:pPr>
        <w:pStyle w:val="36"/>
        <w:keepNext w:val="0"/>
        <w:keepLines w:val="0"/>
        <w:pageBreakBefore w:val="0"/>
        <w:widowControl w:val="0"/>
        <w:kinsoku/>
        <w:wordWrap/>
        <w:overflowPunct/>
        <w:topLinePunct w:val="0"/>
        <w:autoSpaceDE/>
        <w:autoSpaceDN/>
        <w:bidi w:val="0"/>
        <w:adjustRightInd/>
        <w:snapToGrid/>
        <w:spacing w:line="400" w:lineRule="exact"/>
        <w:ind w:left="0" w:leftChars="0" w:firstLine="4560" w:firstLineChars="1900"/>
        <w:jc w:val="both"/>
        <w:textAlignment w:val="auto"/>
        <w:rPr>
          <w:rFonts w:hint="eastAsia" w:ascii="宋体" w:hAnsi="宋体" w:eastAsia="宋体"/>
          <w:color w:val="auto"/>
          <w:sz w:val="24"/>
          <w:szCs w:val="24"/>
        </w:rPr>
      </w:pPr>
      <w:r>
        <w:rPr>
          <w:rFonts w:hint="eastAsia" w:ascii="宋体" w:hAnsi="宋体" w:eastAsia="宋体" w:cs="宋体"/>
          <w:color w:val="auto"/>
          <w:sz w:val="24"/>
          <w:szCs w:val="24"/>
        </w:rPr>
        <w:t>项目负责人（签字）：</w:t>
      </w:r>
      <w:r>
        <w:rPr>
          <w:rFonts w:hint="eastAsia" w:ascii="宋体" w:hAnsi="宋体" w:eastAsia="宋体" w:cs="宋体"/>
          <w:color w:val="auto"/>
          <w:sz w:val="24"/>
          <w:szCs w:val="24"/>
          <w:u w:val="single"/>
        </w:rPr>
        <w:t xml:space="preserve">         </w:t>
      </w:r>
    </w:p>
    <w:p w14:paraId="48FD19A5">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02</w:t>
      </w:r>
      <w:r>
        <w:rPr>
          <w:rFonts w:hint="eastAsia" w:ascii="宋体" w:hAnsi="宋体" w:cs="宋体"/>
          <w:color w:val="auto"/>
          <w:sz w:val="24"/>
          <w:szCs w:val="24"/>
        </w:rPr>
        <w:t>5年   月   日</w:t>
      </w:r>
    </w:p>
    <w:sectPr>
      <w:footerReference r:id="rId4" w:type="default"/>
      <w:pgSz w:w="11906" w:h="16838"/>
      <w:pgMar w:top="1134" w:right="1134" w:bottom="1134" w:left="113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A075E">
    <w:pPr>
      <w:pStyle w:val="9"/>
      <w:jc w:val="center"/>
    </w:pPr>
    <w:r>
      <w:fldChar w:fldCharType="begin"/>
    </w:r>
    <w:r>
      <w:instrText xml:space="preserve"> PAGE   \* MERGEFORMAT </w:instrText>
    </w:r>
    <w:r>
      <w:fldChar w:fldCharType="separate"/>
    </w:r>
    <w:r>
      <w:rPr>
        <w:lang w:val="zh-CN"/>
      </w:rPr>
      <w:t>5</w:t>
    </w:r>
    <w:r>
      <w:fldChar w:fldCharType="end"/>
    </w:r>
  </w:p>
  <w:p w14:paraId="043CF26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E45F">
    <w:pPr>
      <w:pStyle w:val="9"/>
      <w:jc w:val="center"/>
    </w:pPr>
    <w:r>
      <w:fldChar w:fldCharType="begin"/>
    </w:r>
    <w:r>
      <w:instrText xml:space="preserve">PAGE   \* MERGEFORMAT</w:instrText>
    </w:r>
    <w:r>
      <w:fldChar w:fldCharType="separate"/>
    </w:r>
    <w:r>
      <w:rPr>
        <w:lang w:val="zh-CN"/>
      </w:rPr>
      <w:t>6</w:t>
    </w:r>
    <w:r>
      <w:fldChar w:fldCharType="end"/>
    </w:r>
  </w:p>
  <w:p w14:paraId="2C5B7D64">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3B058"/>
    <w:multiLevelType w:val="multilevel"/>
    <w:tmpl w:val="E583B058"/>
    <w:lvl w:ilvl="0" w:tentative="0">
      <w:start w:val="1"/>
      <w:numFmt w:val="decimal"/>
      <w:suff w:val="nothing"/>
      <w:lvlText w:val="%1."/>
      <w:lvlJc w:val="left"/>
      <w:pPr>
        <w:ind w:left="0" w:firstLine="482"/>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attachedTemplate r:id="rId1"/>
  <w:revisionView w:markup="0"/>
  <w:trackRevisions w:val="1"/>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MWZkNWMzODMyNDk1NmUzOWViMzVhM2E5MTk5ZTgifQ=="/>
  </w:docVars>
  <w:rsids>
    <w:rsidRoot w:val="00000000"/>
    <w:rsid w:val="007021F0"/>
    <w:rsid w:val="021138F7"/>
    <w:rsid w:val="06824DC3"/>
    <w:rsid w:val="074B78AB"/>
    <w:rsid w:val="08474266"/>
    <w:rsid w:val="0A5528D6"/>
    <w:rsid w:val="0AD76335"/>
    <w:rsid w:val="0DDC7A2A"/>
    <w:rsid w:val="0E9438E5"/>
    <w:rsid w:val="0FA84A1C"/>
    <w:rsid w:val="11302BD8"/>
    <w:rsid w:val="122955C4"/>
    <w:rsid w:val="12464DA2"/>
    <w:rsid w:val="12C15C78"/>
    <w:rsid w:val="15F33C85"/>
    <w:rsid w:val="175122FC"/>
    <w:rsid w:val="1D09679E"/>
    <w:rsid w:val="1EE360AE"/>
    <w:rsid w:val="1F7729E0"/>
    <w:rsid w:val="20CB7E23"/>
    <w:rsid w:val="21E72AE9"/>
    <w:rsid w:val="228A1178"/>
    <w:rsid w:val="23AB73D4"/>
    <w:rsid w:val="2503041D"/>
    <w:rsid w:val="26C756D4"/>
    <w:rsid w:val="2A275A87"/>
    <w:rsid w:val="2B2B131E"/>
    <w:rsid w:val="2C447B2E"/>
    <w:rsid w:val="2C536233"/>
    <w:rsid w:val="2EAF3A88"/>
    <w:rsid w:val="2F157F21"/>
    <w:rsid w:val="306C5004"/>
    <w:rsid w:val="31C81974"/>
    <w:rsid w:val="324A2389"/>
    <w:rsid w:val="326C67A3"/>
    <w:rsid w:val="32C167C4"/>
    <w:rsid w:val="3503585C"/>
    <w:rsid w:val="37E24CBE"/>
    <w:rsid w:val="38246460"/>
    <w:rsid w:val="38404368"/>
    <w:rsid w:val="3A7C1D12"/>
    <w:rsid w:val="3D783008"/>
    <w:rsid w:val="3E270407"/>
    <w:rsid w:val="3EE57C8C"/>
    <w:rsid w:val="40181D19"/>
    <w:rsid w:val="404774DA"/>
    <w:rsid w:val="410E17C4"/>
    <w:rsid w:val="4194717D"/>
    <w:rsid w:val="423E1406"/>
    <w:rsid w:val="467A0A7E"/>
    <w:rsid w:val="46B94BB7"/>
    <w:rsid w:val="47723745"/>
    <w:rsid w:val="47AB2F39"/>
    <w:rsid w:val="4BFD8BA4"/>
    <w:rsid w:val="4D2E691A"/>
    <w:rsid w:val="4E7D54D1"/>
    <w:rsid w:val="50FFF645"/>
    <w:rsid w:val="51AC4094"/>
    <w:rsid w:val="55756EA2"/>
    <w:rsid w:val="55964CF9"/>
    <w:rsid w:val="55BB1196"/>
    <w:rsid w:val="55D342C0"/>
    <w:rsid w:val="578D66F1"/>
    <w:rsid w:val="58641B47"/>
    <w:rsid w:val="58697BE1"/>
    <w:rsid w:val="5987656B"/>
    <w:rsid w:val="59C86EA5"/>
    <w:rsid w:val="5AAC12EB"/>
    <w:rsid w:val="5AEB884B"/>
    <w:rsid w:val="5B2D0995"/>
    <w:rsid w:val="5DF42EE7"/>
    <w:rsid w:val="5E5C3AD1"/>
    <w:rsid w:val="62143C96"/>
    <w:rsid w:val="62A52B40"/>
    <w:rsid w:val="63027A37"/>
    <w:rsid w:val="634877EE"/>
    <w:rsid w:val="636FF2B0"/>
    <w:rsid w:val="63D87E5F"/>
    <w:rsid w:val="644C55B8"/>
    <w:rsid w:val="6538539D"/>
    <w:rsid w:val="66B8971D"/>
    <w:rsid w:val="679033E9"/>
    <w:rsid w:val="68026A2F"/>
    <w:rsid w:val="68C33D20"/>
    <w:rsid w:val="69EC72A7"/>
    <w:rsid w:val="6BBFEB28"/>
    <w:rsid w:val="6BC645E9"/>
    <w:rsid w:val="6C354FE2"/>
    <w:rsid w:val="6DA76147"/>
    <w:rsid w:val="6DEDF6F9"/>
    <w:rsid w:val="6EDA00EA"/>
    <w:rsid w:val="6EF3D34E"/>
    <w:rsid w:val="715619F2"/>
    <w:rsid w:val="75738CCF"/>
    <w:rsid w:val="7943481B"/>
    <w:rsid w:val="7AFF19A1"/>
    <w:rsid w:val="7CCA874D"/>
    <w:rsid w:val="7DAF23AC"/>
    <w:rsid w:val="7DEF42F5"/>
    <w:rsid w:val="7FB9D1C8"/>
    <w:rsid w:val="7FCBEC43"/>
    <w:rsid w:val="7FD837E3"/>
    <w:rsid w:val="BBCFF451"/>
    <w:rsid w:val="BBDFA391"/>
    <w:rsid w:val="D45D5895"/>
    <w:rsid w:val="D7FF9E51"/>
    <w:rsid w:val="DF7F0871"/>
    <w:rsid w:val="ECA74E5E"/>
    <w:rsid w:val="EEF48726"/>
    <w:rsid w:val="EFFF610A"/>
    <w:rsid w:val="F53C7B83"/>
    <w:rsid w:val="F5B7C4C0"/>
    <w:rsid w:val="F6E7D892"/>
    <w:rsid w:val="FFDEDF9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2"/>
    <w:basedOn w:val="1"/>
    <w:next w:val="1"/>
    <w:link w:val="41"/>
    <w:qFormat/>
    <w:uiPriority w:val="0"/>
    <w:pPr>
      <w:keepNext/>
      <w:keepLines/>
      <w:widowControl w:val="0"/>
      <w:spacing w:before="260" w:after="260" w:line="412" w:lineRule="auto"/>
      <w:jc w:val="both"/>
      <w:outlineLvl w:val="1"/>
    </w:pPr>
    <w:rPr>
      <w:rFonts w:ascii="Arial" w:hAnsi="Arial" w:eastAsia="黑体"/>
      <w:b/>
      <w:sz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Document Map"/>
    <w:basedOn w:val="1"/>
    <w:link w:val="22"/>
    <w:unhideWhenUsed/>
    <w:qFormat/>
    <w:uiPriority w:val="99"/>
    <w:rPr>
      <w:rFonts w:ascii="宋体"/>
      <w:sz w:val="18"/>
      <w:szCs w:val="18"/>
    </w:rPr>
  </w:style>
  <w:style w:type="paragraph" w:styleId="5">
    <w:name w:val="annotation text"/>
    <w:basedOn w:val="1"/>
    <w:link w:val="23"/>
    <w:unhideWhenUsed/>
    <w:qFormat/>
    <w:uiPriority w:val="99"/>
  </w:style>
  <w:style w:type="paragraph" w:styleId="6">
    <w:name w:val="Body Text"/>
    <w:basedOn w:val="1"/>
    <w:link w:val="24"/>
    <w:unhideWhenUsed/>
    <w:qFormat/>
    <w:uiPriority w:val="99"/>
    <w:pPr>
      <w:spacing w:after="120"/>
    </w:pPr>
    <w:rPr>
      <w:rFonts w:ascii="Calibri" w:hAnsi="Calibri"/>
    </w:rPr>
  </w:style>
  <w:style w:type="paragraph" w:styleId="7">
    <w:name w:val="Plain Text"/>
    <w:basedOn w:val="1"/>
    <w:qFormat/>
    <w:uiPriority w:val="99"/>
    <w:rPr>
      <w:rFonts w:ascii="宋体" w:hAnsi="Courier New"/>
      <w:kern w:val="0"/>
      <w:sz w:val="20"/>
    </w:rPr>
  </w:style>
  <w:style w:type="paragraph" w:styleId="8">
    <w:name w:val="Balloon Text"/>
    <w:basedOn w:val="1"/>
    <w:link w:val="25"/>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jc w:val="left"/>
    </w:pPr>
    <w:rPr>
      <w:rFonts w:cs="Calibri"/>
      <w:smallCaps/>
      <w:sz w:val="20"/>
      <w:szCs w:val="20"/>
    </w:rPr>
  </w:style>
  <w:style w:type="paragraph" w:styleId="12">
    <w:name w:val="Body Text 2"/>
    <w:basedOn w:val="1"/>
    <w:link w:val="28"/>
    <w:unhideWhenUsed/>
    <w:qFormat/>
    <w:uiPriority w:val="99"/>
    <w:pPr>
      <w:spacing w:after="120" w:line="480" w:lineRule="auto"/>
    </w:pPr>
  </w:style>
  <w:style w:type="paragraph" w:styleId="13">
    <w:name w:val="Normal (Web)"/>
    <w:basedOn w:val="1"/>
    <w:unhideWhenUsed/>
    <w:qFormat/>
    <w:uiPriority w:val="99"/>
    <w:rPr>
      <w:sz w:val="24"/>
    </w:rPr>
  </w:style>
  <w:style w:type="paragraph" w:styleId="14">
    <w:name w:val="annotation subject"/>
    <w:basedOn w:val="5"/>
    <w:next w:val="5"/>
    <w:link w:val="29"/>
    <w:unhideWhenUsed/>
    <w:qFormat/>
    <w:uiPriority w:val="99"/>
    <w:rPr>
      <w:b/>
      <w:bCs/>
    </w:rPr>
  </w:style>
  <w:style w:type="paragraph" w:styleId="15">
    <w:name w:val="Body Text First Indent"/>
    <w:basedOn w:val="6"/>
    <w:link w:val="30"/>
    <w:unhideWhenUsed/>
    <w:qFormat/>
    <w:uiPriority w:val="99"/>
    <w:pPr>
      <w:ind w:firstLine="420" w:firstLineChars="100"/>
    </w:pPr>
  </w:style>
  <w:style w:type="character" w:styleId="18">
    <w:name w:val="FollowedHyperlink"/>
    <w:unhideWhenUsed/>
    <w:qFormat/>
    <w:uiPriority w:val="99"/>
    <w:rPr>
      <w:color w:val="000000"/>
      <w:u w:val="none"/>
    </w:rPr>
  </w:style>
  <w:style w:type="character" w:styleId="19">
    <w:name w:val="Hyperlink"/>
    <w:unhideWhenUsed/>
    <w:qFormat/>
    <w:uiPriority w:val="99"/>
    <w:rPr>
      <w:color w:val="000000"/>
      <w:u w:val="none"/>
    </w:rPr>
  </w:style>
  <w:style w:type="character" w:styleId="20">
    <w:name w:val="annotation reference"/>
    <w:unhideWhenUsed/>
    <w:qFormat/>
    <w:uiPriority w:val="99"/>
    <w:rPr>
      <w:sz w:val="21"/>
      <w:szCs w:val="21"/>
    </w:rPr>
  </w:style>
  <w:style w:type="character" w:customStyle="1" w:styleId="21">
    <w:name w:val="标题 2 字符1"/>
    <w:link w:val="3"/>
    <w:qFormat/>
    <w:uiPriority w:val="0"/>
    <w:rPr>
      <w:rFonts w:ascii="Arial" w:hAnsi="Arial" w:eastAsia="黑体"/>
      <w:b/>
      <w:sz w:val="32"/>
    </w:rPr>
  </w:style>
  <w:style w:type="character" w:customStyle="1" w:styleId="22">
    <w:name w:val="文档结构图 字符"/>
    <w:link w:val="4"/>
    <w:semiHidden/>
    <w:qFormat/>
    <w:uiPriority w:val="99"/>
    <w:rPr>
      <w:rFonts w:ascii="宋体"/>
      <w:sz w:val="18"/>
      <w:szCs w:val="18"/>
    </w:rPr>
  </w:style>
  <w:style w:type="character" w:customStyle="1" w:styleId="23">
    <w:name w:val="批注文字 字符"/>
    <w:link w:val="5"/>
    <w:semiHidden/>
    <w:qFormat/>
    <w:uiPriority w:val="99"/>
  </w:style>
  <w:style w:type="character" w:customStyle="1" w:styleId="24">
    <w:name w:val="正文文本 字符"/>
    <w:link w:val="6"/>
    <w:semiHidden/>
    <w:qFormat/>
    <w:uiPriority w:val="99"/>
    <w:rPr>
      <w:rFonts w:ascii="Calibri" w:hAnsi="Calibri" w:eastAsia="宋体" w:cs="Times New Roman"/>
      <w:kern w:val="0"/>
      <w:sz w:val="20"/>
      <w:szCs w:val="20"/>
    </w:rPr>
  </w:style>
  <w:style w:type="character" w:customStyle="1" w:styleId="25">
    <w:name w:val="批注框文本 字符"/>
    <w:link w:val="8"/>
    <w:semiHidden/>
    <w:qFormat/>
    <w:uiPriority w:val="99"/>
    <w:rPr>
      <w:sz w:val="18"/>
      <w:szCs w:val="18"/>
    </w:rPr>
  </w:style>
  <w:style w:type="character" w:customStyle="1" w:styleId="26">
    <w:name w:val="页脚 字符"/>
    <w:link w:val="9"/>
    <w:qFormat/>
    <w:uiPriority w:val="99"/>
    <w:rPr>
      <w:sz w:val="18"/>
      <w:szCs w:val="18"/>
    </w:rPr>
  </w:style>
  <w:style w:type="character" w:customStyle="1" w:styleId="27">
    <w:name w:val="页眉 字符"/>
    <w:link w:val="10"/>
    <w:qFormat/>
    <w:uiPriority w:val="99"/>
    <w:rPr>
      <w:sz w:val="18"/>
      <w:szCs w:val="18"/>
    </w:rPr>
  </w:style>
  <w:style w:type="character" w:customStyle="1" w:styleId="28">
    <w:name w:val="正文文本 2 字符"/>
    <w:link w:val="12"/>
    <w:semiHidden/>
    <w:qFormat/>
    <w:uiPriority w:val="99"/>
  </w:style>
  <w:style w:type="character" w:customStyle="1" w:styleId="29">
    <w:name w:val="批注主题 字符"/>
    <w:link w:val="14"/>
    <w:semiHidden/>
    <w:qFormat/>
    <w:uiPriority w:val="99"/>
    <w:rPr>
      <w:b/>
      <w:bCs/>
    </w:rPr>
  </w:style>
  <w:style w:type="character" w:customStyle="1" w:styleId="30">
    <w:name w:val="正文文本首行缩进 字符"/>
    <w:link w:val="15"/>
    <w:qFormat/>
    <w:uiPriority w:val="99"/>
    <w:rPr>
      <w:rFonts w:ascii="Calibri" w:hAnsi="Calibri" w:eastAsia="宋体" w:cs="Times New Roman"/>
      <w:kern w:val="0"/>
      <w:sz w:val="20"/>
      <w:szCs w:val="20"/>
    </w:rPr>
  </w:style>
  <w:style w:type="character" w:customStyle="1" w:styleId="31">
    <w:name w:val="hover42"/>
    <w:qFormat/>
    <w:uiPriority w:val="0"/>
  </w:style>
  <w:style w:type="character" w:customStyle="1" w:styleId="32">
    <w:name w:val="标题 2 字符"/>
    <w:qFormat/>
    <w:uiPriority w:val="0"/>
    <w:rPr>
      <w:rFonts w:ascii="Arial" w:hAnsi="Arial" w:eastAsia="黑体" w:cs="Times New Roman"/>
      <w:b/>
      <w:kern w:val="0"/>
      <w:sz w:val="32"/>
      <w:szCs w:val="20"/>
    </w:rPr>
  </w:style>
  <w:style w:type="character" w:customStyle="1" w:styleId="33">
    <w:name w:val="正文首行缩进 Char1"/>
    <w:semiHidden/>
    <w:qFormat/>
    <w:uiPriority w:val="99"/>
    <w:rPr>
      <w:rFonts w:ascii="Calibri" w:hAnsi="Calibri" w:eastAsia="宋体" w:cs="Times New Roman"/>
      <w:kern w:val="0"/>
      <w:sz w:val="20"/>
      <w:szCs w:val="20"/>
    </w:rPr>
  </w:style>
  <w:style w:type="character" w:customStyle="1" w:styleId="34">
    <w:name w:val="times1"/>
    <w:qFormat/>
    <w:uiPriority w:val="0"/>
    <w:rPr>
      <w:color w:val="CDCDCD"/>
      <w:bdr w:val="single" w:color="CDCDCD" w:sz="6" w:space="0"/>
      <w:shd w:val="clear" w:color="auto" w:fill="EFEFEF"/>
    </w:rPr>
  </w:style>
  <w:style w:type="character" w:customStyle="1" w:styleId="35">
    <w:name w:val="times"/>
    <w:qFormat/>
    <w:uiPriority w:val="0"/>
    <w:rPr>
      <w:color w:val="3399FF"/>
      <w:bdr w:val="single" w:color="D1EDF8" w:sz="6" w:space="0"/>
      <w:shd w:val="clear" w:color="auto" w:fill="EAF9FF"/>
    </w:rPr>
  </w:style>
  <w:style w:type="paragraph" w:customStyle="1" w:styleId="3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7">
    <w:name w:val="样式 WG标题3 + 行距: 固定值 18 磅"/>
    <w:basedOn w:val="1"/>
    <w:qFormat/>
    <w:uiPriority w:val="0"/>
    <w:pPr>
      <w:widowControl w:val="0"/>
      <w:autoSpaceDE w:val="0"/>
      <w:autoSpaceDN w:val="0"/>
      <w:adjustRightInd w:val="0"/>
      <w:spacing w:line="360" w:lineRule="exact"/>
      <w:jc w:val="both"/>
      <w:textAlignment w:val="baseline"/>
      <w:outlineLvl w:val="2"/>
    </w:pPr>
    <w:rPr>
      <w:rFonts w:ascii="宋体" w:hAnsi="宋体" w:cs="宋体"/>
      <w:b/>
      <w:bCs/>
      <w:color w:val="000000"/>
      <w:kern w:val="20"/>
      <w:sz w:val="21"/>
    </w:rPr>
  </w:style>
  <w:style w:type="paragraph" w:styleId="38">
    <w:name w:val="List Paragraph"/>
    <w:basedOn w:val="1"/>
    <w:qFormat/>
    <w:uiPriority w:val="34"/>
    <w:pPr>
      <w:ind w:firstLine="420" w:firstLineChars="200"/>
    </w:pPr>
  </w:style>
  <w:style w:type="paragraph" w:customStyle="1" w:styleId="39">
    <w:name w:val="_Style 38"/>
    <w:unhideWhenUsed/>
    <w:qFormat/>
    <w:uiPriority w:val="99"/>
    <w:rPr>
      <w:rFonts w:ascii="Times New Roman" w:hAnsi="Times New Roman" w:eastAsia="宋体" w:cs="Times New Roman"/>
      <w:lang w:val="en-US" w:eastAsia="zh-CN" w:bidi="ar-SA"/>
    </w:rPr>
  </w:style>
  <w:style w:type="character" w:customStyle="1" w:styleId="40">
    <w:name w:val="15"/>
    <w:qFormat/>
    <w:uiPriority w:val="0"/>
    <w:rPr>
      <w:rFonts w:hint="default" w:ascii="Times New Roman" w:hAnsi="Times New Roman" w:cs="Times New Roman"/>
    </w:rPr>
  </w:style>
  <w:style w:type="character" w:customStyle="1" w:styleId="41">
    <w:name w:val="标题 2 Char"/>
    <w:link w:val="3"/>
    <w:qFormat/>
    <w:uiPriority w:val="9"/>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4062744802\D:\&#25307;&#26631;&#20195;&#29702;&#39033;&#30446;\2019\&#19977;&#39302;&#21512;&#19968;\1028\&#25307;&#26631;&#20844;&#215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4786</Words>
  <Characters>5213</Characters>
  <Lines>39</Lines>
  <Paragraphs>11</Paragraphs>
  <TotalTime>13</TotalTime>
  <ScaleCrop>false</ScaleCrop>
  <LinksUpToDate>false</LinksUpToDate>
  <CharactersWithSpaces>5367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2022-03-08T17:50:00Z</dcterms:created>
  <dc:creator>NTKO</dc:creator>
  <cp:lastModifiedBy>易</cp:lastModifiedBy>
  <cp:lastPrinted>2023-11-30T10:34:00Z</cp:lastPrinted>
  <dcterms:modified xsi:type="dcterms:W3CDTF">2025-08-21T02:09:00Z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1B6DA0A416134DC085282E9580217FE2_13</vt:lpwstr>
  </property>
  <property fmtid="{D5CDD505-2E9C-101B-9397-08002B2CF9AE}" pid="3" name="KSOProductBuildVer">
    <vt:lpwstr>2052-12.1.0.21915</vt:lpwstr>
  </property>
  <property fmtid="{D5CDD505-2E9C-101B-9397-08002B2CF9AE}" pid="4" name="KSOTemplateDocerSaveRecord">
    <vt:lpwstr>eyJoZGlkIjoiYmU5OTNmZjU0ZmUxNWQ3MjQwOGYxZDUzOTc5NDgyMjEiLCJ1c2VySWQiOiIyMDEzODcxNjEifQ==</vt:lpwstr>
  </property>
</Properties>
</file>