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highlight w:val="none"/>
        </w:rPr>
      </w:pPr>
    </w:p>
    <w:p>
      <w:pPr>
        <w:spacing w:line="300" w:lineRule="auto"/>
        <w:jc w:val="center"/>
        <w:rPr>
          <w:rFonts w:ascii="宋体" w:hAnsi="宋体" w:cs="宋体"/>
          <w:sz w:val="36"/>
          <w:highlight w:val="none"/>
          <w:u w:val="single"/>
        </w:rPr>
      </w:pPr>
      <w:r>
        <w:rPr>
          <w:rFonts w:hint="eastAsia" w:ascii="宋体" w:hAnsi="宋体" w:cs="宋体"/>
          <w:b/>
          <w:sz w:val="48"/>
          <w:szCs w:val="48"/>
          <w:highlight w:val="none"/>
        </w:rPr>
        <w:t>广州市花都区人民医院2025年一期业务用房改造项目（急诊绿区改造）</w:t>
      </w:r>
    </w:p>
    <w:p>
      <w:pPr>
        <w:spacing w:line="300" w:lineRule="auto"/>
        <w:rPr>
          <w:rFonts w:ascii="宋体" w:hAnsi="宋体" w:cs="宋体"/>
          <w:sz w:val="36"/>
          <w:highlight w:val="none"/>
          <w:u w:val="single"/>
        </w:rPr>
      </w:pPr>
    </w:p>
    <w:p>
      <w:pPr>
        <w:spacing w:line="300" w:lineRule="auto"/>
        <w:jc w:val="center"/>
        <w:rPr>
          <w:rFonts w:ascii="宋体" w:hAnsi="宋体" w:cs="宋体"/>
          <w:sz w:val="36"/>
          <w:highlight w:val="none"/>
          <w:u w:val="single"/>
        </w:rPr>
      </w:pPr>
    </w:p>
    <w:p>
      <w:pPr>
        <w:spacing w:line="300" w:lineRule="auto"/>
        <w:jc w:val="center"/>
        <w:rPr>
          <w:rFonts w:ascii="宋体" w:hAnsi="宋体" w:cs="宋体"/>
          <w:sz w:val="36"/>
          <w:highlight w:val="none"/>
          <w:u w:val="single"/>
        </w:rPr>
      </w:pPr>
    </w:p>
    <w:p>
      <w:pPr>
        <w:pStyle w:val="5"/>
        <w:rPr>
          <w:rFonts w:ascii="宋体" w:hAnsi="宋体" w:cs="宋体"/>
          <w:sz w:val="36"/>
          <w:highlight w:val="none"/>
          <w:u w:val="single"/>
        </w:rPr>
      </w:pPr>
    </w:p>
    <w:p>
      <w:pPr>
        <w:pStyle w:val="5"/>
        <w:rPr>
          <w:rFonts w:ascii="宋体" w:hAnsi="宋体" w:cs="宋体"/>
          <w:sz w:val="36"/>
          <w:highlight w:val="none"/>
          <w:u w:val="single"/>
        </w:rPr>
      </w:pPr>
    </w:p>
    <w:p>
      <w:pPr>
        <w:spacing w:line="300" w:lineRule="auto"/>
        <w:jc w:val="center"/>
        <w:rPr>
          <w:rFonts w:ascii="宋体" w:hAnsi="宋体" w:cs="宋体"/>
          <w:b/>
          <w:bCs/>
          <w:spacing w:val="26"/>
          <w:sz w:val="96"/>
          <w:szCs w:val="110"/>
          <w:highlight w:val="none"/>
          <w14:shadow w14:blurRad="50800" w14:dist="38100" w14:dir="2700000" w14:sx="100000" w14:sy="100000" w14:kx="0" w14:ky="0" w14:algn="tl">
            <w14:srgbClr w14:val="000000">
              <w14:alpha w14:val="60000"/>
            </w14:srgbClr>
          </w14:shadow>
        </w:rPr>
      </w:pPr>
      <w:r>
        <w:rPr>
          <w:rFonts w:hint="eastAsia" w:ascii="宋体" w:hAnsi="宋体" w:cs="宋体"/>
          <w:b/>
          <w:bCs/>
          <w:spacing w:val="26"/>
          <w:sz w:val="96"/>
          <w:szCs w:val="110"/>
          <w:highlight w:val="none"/>
          <w14:shadow w14:blurRad="50800" w14:dist="38100" w14:dir="2700000" w14:sx="100000" w14:sy="100000" w14:kx="0" w14:ky="0" w14:algn="tl">
            <w14:srgbClr w14:val="000000">
              <w14:alpha w14:val="60000"/>
            </w14:srgbClr>
          </w14:shadow>
        </w:rPr>
        <w:t>招标公告</w:t>
      </w:r>
    </w:p>
    <w:p>
      <w:pPr>
        <w:rPr>
          <w:rFonts w:ascii="宋体" w:hAnsi="宋体" w:cs="宋体"/>
          <w:highlight w:val="none"/>
        </w:rPr>
      </w:pPr>
    </w:p>
    <w:p>
      <w:pPr>
        <w:rPr>
          <w:rFonts w:ascii="宋体" w:hAnsi="宋体" w:cs="宋体"/>
          <w:highlight w:val="none"/>
        </w:rPr>
      </w:pPr>
    </w:p>
    <w:p>
      <w:pPr>
        <w:spacing w:line="300" w:lineRule="auto"/>
        <w:rPr>
          <w:rFonts w:ascii="宋体" w:hAnsi="宋体" w:cs="宋体"/>
          <w:sz w:val="52"/>
          <w:highlight w:val="none"/>
        </w:rPr>
      </w:pPr>
    </w:p>
    <w:p>
      <w:pPr>
        <w:spacing w:line="300" w:lineRule="auto"/>
        <w:rPr>
          <w:rFonts w:ascii="宋体" w:hAnsi="宋体" w:cs="宋体"/>
          <w:sz w:val="52"/>
          <w:highlight w:val="none"/>
        </w:rPr>
      </w:pPr>
    </w:p>
    <w:p>
      <w:pPr>
        <w:pStyle w:val="5"/>
        <w:rPr>
          <w:rFonts w:ascii="宋体" w:hAnsi="宋体" w:cs="宋体"/>
          <w:highlight w:val="none"/>
        </w:rPr>
      </w:pPr>
    </w:p>
    <w:p>
      <w:pPr>
        <w:pStyle w:val="3"/>
        <w:ind w:firstLine="0" w:firstLineChars="0"/>
        <w:rPr>
          <w:rFonts w:ascii="宋体" w:hAnsi="宋体" w:cs="宋体"/>
          <w:highlight w:val="none"/>
        </w:rPr>
      </w:pPr>
    </w:p>
    <w:p>
      <w:pPr>
        <w:spacing w:line="300" w:lineRule="auto"/>
        <w:ind w:firstLine="1506" w:firstLineChars="500"/>
        <w:rPr>
          <w:rFonts w:ascii="宋体" w:hAnsi="宋体" w:cs="宋体"/>
          <w:b/>
          <w:bCs/>
          <w:sz w:val="30"/>
          <w:szCs w:val="30"/>
          <w:highlight w:val="none"/>
          <w:u w:val="single"/>
        </w:rPr>
      </w:pPr>
      <w:r>
        <w:rPr>
          <w:rFonts w:hint="eastAsia" w:ascii="宋体" w:hAnsi="宋体" w:cs="宋体"/>
          <w:b/>
          <w:bCs/>
          <w:sz w:val="30"/>
          <w:szCs w:val="30"/>
          <w:highlight w:val="none"/>
        </w:rPr>
        <w:t>招  标 单 位：</w:t>
      </w:r>
      <w:r>
        <w:rPr>
          <w:rFonts w:hint="eastAsia" w:ascii="宋体" w:hAnsi="宋体" w:cs="宋体"/>
          <w:b/>
          <w:bCs/>
          <w:sz w:val="30"/>
          <w:szCs w:val="30"/>
          <w:highlight w:val="none"/>
          <w:u w:val="single"/>
        </w:rPr>
        <w:t>广州市花都区人民医院</w:t>
      </w:r>
    </w:p>
    <w:p>
      <w:pPr>
        <w:spacing w:line="300" w:lineRule="auto"/>
        <w:ind w:firstLine="1506" w:firstLineChars="500"/>
        <w:rPr>
          <w:rFonts w:ascii="宋体" w:hAnsi="宋体" w:cs="宋体"/>
          <w:b/>
          <w:bCs/>
          <w:sz w:val="30"/>
          <w:szCs w:val="30"/>
          <w:highlight w:val="none"/>
          <w:u w:val="single"/>
        </w:rPr>
      </w:pPr>
      <w:r>
        <w:rPr>
          <w:rFonts w:hint="eastAsia" w:ascii="宋体" w:hAnsi="宋体" w:cs="宋体"/>
          <w:b/>
          <w:bCs/>
          <w:sz w:val="30"/>
          <w:szCs w:val="30"/>
          <w:highlight w:val="none"/>
        </w:rPr>
        <w:t>招标代理单位：</w:t>
      </w:r>
      <w:r>
        <w:rPr>
          <w:rFonts w:hint="eastAsia" w:ascii="宋体" w:hAnsi="宋体" w:cs="宋体"/>
          <w:b/>
          <w:bCs/>
          <w:sz w:val="30"/>
          <w:szCs w:val="30"/>
          <w:highlight w:val="none"/>
          <w:u w:val="single"/>
        </w:rPr>
        <w:t>广东省机电设备招标有限公司</w:t>
      </w:r>
    </w:p>
    <w:p>
      <w:pPr>
        <w:spacing w:line="300" w:lineRule="auto"/>
        <w:ind w:firstLine="1506" w:firstLineChars="500"/>
        <w:rPr>
          <w:rFonts w:ascii="宋体" w:hAnsi="宋体" w:cs="宋体"/>
          <w:b/>
          <w:bCs/>
          <w:sz w:val="30"/>
          <w:szCs w:val="30"/>
          <w:highlight w:val="none"/>
          <w:u w:val="single"/>
        </w:rPr>
      </w:pPr>
      <w:r>
        <w:rPr>
          <w:rFonts w:hint="eastAsia" w:ascii="宋体" w:hAnsi="宋体" w:cs="宋体"/>
          <w:b/>
          <w:bCs/>
          <w:sz w:val="30"/>
          <w:szCs w:val="30"/>
          <w:highlight w:val="none"/>
        </w:rPr>
        <w:t>日        期：</w:t>
      </w:r>
      <w:r>
        <w:rPr>
          <w:rFonts w:hint="eastAsia" w:ascii="宋体" w:hAnsi="宋体" w:cs="宋体"/>
          <w:b/>
          <w:bCs/>
          <w:sz w:val="30"/>
          <w:szCs w:val="30"/>
          <w:highlight w:val="none"/>
          <w:u w:val="single"/>
        </w:rPr>
        <w:t>2025年</w:t>
      </w:r>
      <w:r>
        <w:rPr>
          <w:rFonts w:hint="eastAsia" w:ascii="宋体" w:hAnsi="宋体" w:cs="宋体"/>
          <w:b/>
          <w:bCs/>
          <w:sz w:val="30"/>
          <w:szCs w:val="30"/>
          <w:highlight w:val="none"/>
          <w:u w:val="single"/>
          <w:lang w:val="en-US" w:eastAsia="zh-CN"/>
        </w:rPr>
        <w:t>8</w:t>
      </w:r>
      <w:r>
        <w:rPr>
          <w:rFonts w:hint="eastAsia" w:ascii="宋体" w:hAnsi="宋体" w:cs="宋体"/>
          <w:b/>
          <w:bCs/>
          <w:sz w:val="30"/>
          <w:szCs w:val="30"/>
          <w:highlight w:val="none"/>
          <w:u w:val="single"/>
        </w:rPr>
        <w:t>月</w:t>
      </w:r>
    </w:p>
    <w:p>
      <w:pPr>
        <w:pStyle w:val="12"/>
        <w:rPr>
          <w:highlight w:val="none"/>
        </w:rPr>
        <w:sectPr>
          <w:footerReference r:id="rId3" w:type="default"/>
          <w:pgSz w:w="11906" w:h="16838"/>
          <w:pgMar w:top="1134" w:right="1134" w:bottom="1134" w:left="1134" w:header="851" w:footer="850" w:gutter="0"/>
          <w:pgNumType w:start="1"/>
          <w:cols w:space="720" w:num="1"/>
          <w:docGrid w:type="lines" w:linePitch="312" w:charSpace="0"/>
        </w:sectPr>
      </w:pPr>
    </w:p>
    <w:p>
      <w:pPr>
        <w:spacing w:line="360" w:lineRule="auto"/>
        <w:jc w:val="center"/>
        <w:rPr>
          <w:rFonts w:ascii="宋体" w:hAnsi="宋体" w:cs="宋体"/>
          <w:b/>
          <w:bCs/>
          <w:szCs w:val="28"/>
          <w:highlight w:val="none"/>
        </w:rPr>
      </w:pPr>
      <w:r>
        <w:rPr>
          <w:rFonts w:hint="eastAsia" w:ascii="宋体" w:hAnsi="宋体" w:cs="宋体"/>
          <w:b/>
          <w:bCs/>
          <w:szCs w:val="28"/>
          <w:highlight w:val="none"/>
        </w:rPr>
        <w:t>广州市花都区人民医院2025年一期业务用房改造项目（急诊绿区改造）</w:t>
      </w:r>
    </w:p>
    <w:p>
      <w:pPr>
        <w:spacing w:line="360" w:lineRule="auto"/>
        <w:jc w:val="center"/>
        <w:rPr>
          <w:rFonts w:ascii="宋体" w:hAnsi="宋体" w:cs="宋体"/>
          <w:sz w:val="36"/>
          <w:szCs w:val="36"/>
          <w:highlight w:val="none"/>
        </w:rPr>
      </w:pPr>
      <w:r>
        <w:rPr>
          <w:rFonts w:hint="eastAsia" w:ascii="宋体" w:hAnsi="宋体" w:cs="宋体"/>
          <w:b/>
          <w:bCs/>
          <w:szCs w:val="28"/>
          <w:highlight w:val="none"/>
        </w:rPr>
        <w:t>招标公告</w:t>
      </w:r>
    </w:p>
    <w:p>
      <w:pPr>
        <w:pStyle w:val="2"/>
        <w:spacing w:line="360" w:lineRule="auto"/>
        <w:rPr>
          <w:rFonts w:ascii="宋体" w:hAnsi="宋体" w:eastAsia="宋体" w:cs="宋体"/>
          <w:sz w:val="28"/>
          <w:szCs w:val="28"/>
          <w:highlight w:val="none"/>
        </w:rPr>
      </w:pPr>
      <w:bookmarkStart w:id="0" w:name="_Toc247527535"/>
      <w:bookmarkStart w:id="1" w:name="_Toc144974480"/>
      <w:bookmarkStart w:id="2" w:name="_Toc25027"/>
      <w:bookmarkStart w:id="3" w:name="_Toc152042288"/>
      <w:bookmarkStart w:id="4" w:name="_Toc152045512"/>
      <w:bookmarkStart w:id="5" w:name="_Toc247513934"/>
      <w:bookmarkStart w:id="6" w:name="_Toc5026"/>
      <w:r>
        <w:rPr>
          <w:rFonts w:hint="eastAsia" w:ascii="宋体" w:hAnsi="宋体" w:eastAsia="宋体" w:cs="宋体"/>
          <w:sz w:val="28"/>
          <w:szCs w:val="28"/>
          <w:highlight w:val="none"/>
        </w:rPr>
        <w:t>1. 招标条件</w:t>
      </w:r>
      <w:bookmarkEnd w:id="0"/>
      <w:bookmarkEnd w:id="1"/>
      <w:bookmarkEnd w:id="2"/>
      <w:bookmarkEnd w:id="3"/>
      <w:bookmarkEnd w:id="4"/>
      <w:bookmarkEnd w:id="5"/>
      <w:bookmarkEnd w:id="6"/>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本招标项目</w:t>
      </w:r>
      <w:r>
        <w:rPr>
          <w:rFonts w:hint="eastAsia" w:ascii="宋体" w:hAnsi="宋体" w:cs="宋体"/>
          <w:sz w:val="21"/>
          <w:szCs w:val="21"/>
          <w:highlight w:val="none"/>
          <w:u w:val="single"/>
        </w:rPr>
        <w:t>广州市花都区人民医院2025年一期业务用房改造项目（急诊绿区改造）</w:t>
      </w:r>
      <w:r>
        <w:rPr>
          <w:rFonts w:hint="eastAsia" w:ascii="宋体" w:hAnsi="宋体" w:cs="宋体"/>
          <w:sz w:val="21"/>
          <w:szCs w:val="21"/>
          <w:highlight w:val="none"/>
        </w:rPr>
        <w:t>已由相关文件批准建设，项目业主为：</w:t>
      </w:r>
      <w:bookmarkStart w:id="7" w:name="OLE_LINK1"/>
      <w:r>
        <w:rPr>
          <w:rFonts w:hint="eastAsia" w:ascii="宋体" w:hAnsi="宋体" w:cs="宋体"/>
          <w:sz w:val="21"/>
          <w:szCs w:val="21"/>
          <w:highlight w:val="none"/>
          <w:u w:val="single"/>
        </w:rPr>
        <w:t>广州市花都区人民医院</w:t>
      </w:r>
      <w:bookmarkEnd w:id="7"/>
      <w:r>
        <w:rPr>
          <w:rFonts w:hint="eastAsia" w:ascii="宋体" w:hAnsi="宋体" w:cs="宋体"/>
          <w:sz w:val="21"/>
          <w:szCs w:val="21"/>
          <w:highlight w:val="none"/>
        </w:rPr>
        <w:t>，建设资金来自</w:t>
      </w:r>
      <w:r>
        <w:rPr>
          <w:rFonts w:hint="eastAsia" w:ascii="宋体" w:hAnsi="宋体" w:cs="宋体"/>
          <w:sz w:val="21"/>
          <w:szCs w:val="21"/>
          <w:highlight w:val="none"/>
          <w:u w:val="single"/>
        </w:rPr>
        <w:t>医院自筹资金</w:t>
      </w:r>
      <w:r>
        <w:rPr>
          <w:rFonts w:hint="eastAsia" w:ascii="宋体" w:hAnsi="宋体" w:cs="宋体"/>
          <w:sz w:val="21"/>
          <w:szCs w:val="21"/>
          <w:highlight w:val="none"/>
        </w:rPr>
        <w:t>，项目出资比例为</w:t>
      </w:r>
      <w:r>
        <w:rPr>
          <w:rFonts w:hint="eastAsia" w:ascii="宋体" w:hAnsi="宋体" w:cs="宋体"/>
          <w:sz w:val="21"/>
          <w:szCs w:val="21"/>
          <w:highlight w:val="none"/>
          <w:u w:val="single"/>
        </w:rPr>
        <w:t>100%</w:t>
      </w:r>
      <w:r>
        <w:rPr>
          <w:rFonts w:hint="eastAsia" w:ascii="宋体" w:hAnsi="宋体" w:cs="宋体"/>
          <w:sz w:val="21"/>
          <w:szCs w:val="21"/>
          <w:highlight w:val="none"/>
        </w:rPr>
        <w:t>，招标人为</w:t>
      </w:r>
      <w:r>
        <w:rPr>
          <w:rFonts w:hint="eastAsia" w:ascii="宋体" w:hAnsi="宋体" w:cs="宋体"/>
          <w:sz w:val="21"/>
          <w:szCs w:val="21"/>
          <w:highlight w:val="none"/>
          <w:u w:val="single"/>
        </w:rPr>
        <w:t>广州市花都区人民医院</w:t>
      </w:r>
      <w:r>
        <w:rPr>
          <w:rFonts w:hint="eastAsia" w:ascii="宋体" w:hAnsi="宋体" w:cs="宋体"/>
          <w:sz w:val="21"/>
          <w:szCs w:val="21"/>
          <w:highlight w:val="none"/>
        </w:rPr>
        <w:t>。项目已具备招标条件，现对该项目的</w:t>
      </w:r>
      <w:r>
        <w:rPr>
          <w:rFonts w:hint="eastAsia" w:ascii="宋体" w:hAnsi="宋体" w:cs="宋体"/>
          <w:sz w:val="21"/>
          <w:szCs w:val="21"/>
          <w:highlight w:val="none"/>
          <w:u w:val="single"/>
        </w:rPr>
        <w:t>设计施工总承包</w:t>
      </w:r>
      <w:r>
        <w:rPr>
          <w:rFonts w:hint="eastAsia" w:ascii="宋体" w:hAnsi="宋体" w:cs="宋体"/>
          <w:sz w:val="21"/>
          <w:szCs w:val="21"/>
          <w:highlight w:val="none"/>
        </w:rPr>
        <w:t>进行公开招标。</w:t>
      </w:r>
    </w:p>
    <w:p>
      <w:pPr>
        <w:pStyle w:val="2"/>
        <w:spacing w:line="360" w:lineRule="auto"/>
        <w:rPr>
          <w:rFonts w:ascii="宋体" w:hAnsi="宋体" w:eastAsia="宋体" w:cs="宋体"/>
          <w:sz w:val="28"/>
          <w:szCs w:val="28"/>
          <w:highlight w:val="none"/>
        </w:rPr>
      </w:pPr>
      <w:bookmarkStart w:id="8" w:name="_Toc144974481"/>
      <w:bookmarkStart w:id="9" w:name="_Toc19680"/>
      <w:bookmarkStart w:id="10" w:name="_Toc152045513"/>
      <w:bookmarkStart w:id="11" w:name="_Toc247527536"/>
      <w:bookmarkStart w:id="12" w:name="_Toc247513935"/>
      <w:bookmarkStart w:id="13" w:name="_Toc152042289"/>
      <w:bookmarkStart w:id="14" w:name="_Toc30111"/>
      <w:r>
        <w:rPr>
          <w:rFonts w:hint="eastAsia" w:ascii="宋体" w:hAnsi="宋体" w:eastAsia="宋体" w:cs="宋体"/>
          <w:sz w:val="28"/>
          <w:szCs w:val="28"/>
          <w:highlight w:val="none"/>
        </w:rPr>
        <w:t>2. 项目概况与招标范围</w:t>
      </w:r>
      <w:bookmarkEnd w:id="8"/>
      <w:bookmarkEnd w:id="9"/>
      <w:bookmarkEnd w:id="10"/>
      <w:bookmarkEnd w:id="11"/>
      <w:bookmarkEnd w:id="12"/>
      <w:bookmarkEnd w:id="13"/>
      <w:bookmarkEnd w:id="14"/>
    </w:p>
    <w:p>
      <w:pPr>
        <w:tabs>
          <w:tab w:val="left" w:pos="0"/>
          <w:tab w:val="left" w:pos="705"/>
        </w:tabs>
        <w:spacing w:after="156" w:afterLines="50"/>
        <w:ind w:right="-1"/>
        <w:jc w:val="left"/>
        <w:outlineLvl w:val="0"/>
        <w:rPr>
          <w:highlight w:val="none"/>
        </w:rPr>
      </w:pPr>
      <w:r>
        <w:rPr>
          <w:rFonts w:hint="eastAsia" w:ascii="宋体" w:hAnsi="宋体" w:cs="宋体"/>
          <w:b/>
          <w:bCs/>
          <w:sz w:val="24"/>
          <w:highlight w:val="none"/>
        </w:rPr>
        <w:t>2.1项目综合说明</w:t>
      </w:r>
    </w:p>
    <w:p>
      <w:pPr>
        <w:numPr>
          <w:ilvl w:val="0"/>
          <w:numId w:val="1"/>
        </w:numPr>
        <w:spacing w:line="360" w:lineRule="auto"/>
        <w:rPr>
          <w:sz w:val="21"/>
          <w:szCs w:val="21"/>
          <w:highlight w:val="none"/>
        </w:rPr>
      </w:pPr>
      <w:r>
        <w:rPr>
          <w:rFonts w:hint="eastAsia"/>
          <w:sz w:val="21"/>
          <w:szCs w:val="21"/>
          <w:highlight w:val="none"/>
        </w:rPr>
        <w:t>项目名称：广州市花都区人民医院2025年一期业务用房改造项目（急诊绿区改造）</w:t>
      </w:r>
    </w:p>
    <w:p>
      <w:pPr>
        <w:numPr>
          <w:ilvl w:val="0"/>
          <w:numId w:val="1"/>
        </w:numPr>
        <w:spacing w:line="360" w:lineRule="auto"/>
        <w:rPr>
          <w:sz w:val="21"/>
          <w:szCs w:val="21"/>
          <w:highlight w:val="none"/>
        </w:rPr>
      </w:pPr>
      <w:r>
        <w:rPr>
          <w:rFonts w:hint="eastAsia"/>
          <w:sz w:val="21"/>
          <w:szCs w:val="21"/>
          <w:highlight w:val="none"/>
        </w:rPr>
        <w:t>项目建设地点：广州市花都区新华路48号花都区人民医院内。</w:t>
      </w:r>
    </w:p>
    <w:p>
      <w:pPr>
        <w:numPr>
          <w:ilvl w:val="0"/>
          <w:numId w:val="1"/>
        </w:numPr>
        <w:spacing w:line="360" w:lineRule="auto"/>
        <w:rPr>
          <w:sz w:val="21"/>
          <w:szCs w:val="21"/>
          <w:highlight w:val="none"/>
        </w:rPr>
      </w:pPr>
      <w:r>
        <w:rPr>
          <w:rFonts w:hint="eastAsia"/>
          <w:sz w:val="21"/>
          <w:szCs w:val="21"/>
          <w:highlight w:val="none"/>
        </w:rPr>
        <w:t>项目概况及规模：本项目拟建设总建筑面积约490.51平方米的急诊绿区、急诊绿区连接3号楼的风雨连廊，其中2层的急诊绿区主要建设内容为8间诊室、1间清创室、1间换药室、6间值班室、4间办公室、1间会议室等。</w:t>
      </w:r>
    </w:p>
    <w:p>
      <w:pPr>
        <w:numPr>
          <w:ilvl w:val="0"/>
          <w:numId w:val="1"/>
        </w:numPr>
        <w:spacing w:line="360" w:lineRule="auto"/>
        <w:rPr>
          <w:sz w:val="21"/>
          <w:szCs w:val="21"/>
          <w:highlight w:val="none"/>
        </w:rPr>
      </w:pPr>
      <w:r>
        <w:rPr>
          <w:rFonts w:hint="eastAsia"/>
          <w:sz w:val="21"/>
          <w:szCs w:val="21"/>
          <w:highlight w:val="none"/>
        </w:rPr>
        <w:t>该项目包含结构加固、新建、装饰、电气设备、给排水、暖通、消防、弱电及智能化等机电安装工程，投标单位应具备相应的能力。</w:t>
      </w:r>
    </w:p>
    <w:p>
      <w:pPr>
        <w:numPr>
          <w:ilvl w:val="0"/>
          <w:numId w:val="1"/>
        </w:numPr>
        <w:spacing w:line="360" w:lineRule="auto"/>
        <w:rPr>
          <w:sz w:val="21"/>
          <w:szCs w:val="21"/>
          <w:highlight w:val="none"/>
        </w:rPr>
      </w:pPr>
      <w:r>
        <w:rPr>
          <w:rFonts w:hint="eastAsia"/>
          <w:sz w:val="21"/>
          <w:szCs w:val="21"/>
          <w:highlight w:val="none"/>
        </w:rPr>
        <w:t>该项目属于急诊绿区新建项目，施工较复杂，投标单位需要把先进技术和科学管理结合起来，利用先进的施工工艺保证工程质量、高效率完成本项目。</w:t>
      </w:r>
    </w:p>
    <w:p>
      <w:pPr>
        <w:numPr>
          <w:ilvl w:val="0"/>
          <w:numId w:val="1"/>
        </w:numPr>
        <w:spacing w:line="360" w:lineRule="auto"/>
        <w:rPr>
          <w:sz w:val="21"/>
          <w:szCs w:val="21"/>
          <w:highlight w:val="none"/>
        </w:rPr>
      </w:pPr>
      <w:r>
        <w:rPr>
          <w:rFonts w:hint="eastAsia"/>
          <w:sz w:val="21"/>
          <w:szCs w:val="21"/>
          <w:highlight w:val="none"/>
        </w:rPr>
        <w:t>该项目为限额设计施工总承包，</w:t>
      </w:r>
      <w:r>
        <w:rPr>
          <w:rFonts w:hint="eastAsia"/>
          <w:sz w:val="21"/>
          <w:szCs w:val="21"/>
          <w:highlight w:val="none"/>
          <w:lang w:val="zh-CN"/>
        </w:rPr>
        <w:t>本项目的设计应在满足质量、安全和发包人需求下进行限额设计，需要设计人员和造价人员有丰富的经验。</w:t>
      </w:r>
    </w:p>
    <w:p>
      <w:pPr>
        <w:numPr>
          <w:ilvl w:val="0"/>
          <w:numId w:val="1"/>
        </w:numPr>
        <w:spacing w:line="360" w:lineRule="auto"/>
        <w:rPr>
          <w:sz w:val="21"/>
          <w:szCs w:val="21"/>
          <w:highlight w:val="none"/>
        </w:rPr>
      </w:pPr>
      <w:r>
        <w:rPr>
          <w:rFonts w:hint="eastAsia"/>
          <w:sz w:val="21"/>
          <w:szCs w:val="21"/>
          <w:highlight w:val="none"/>
        </w:rPr>
        <w:t>本项目施工期间应保证医院的正常运作，采用分期施工的方式按时、高质量完成项目实施。</w:t>
      </w:r>
    </w:p>
    <w:p>
      <w:pPr>
        <w:numPr>
          <w:ilvl w:val="0"/>
          <w:numId w:val="1"/>
        </w:numPr>
        <w:spacing w:line="360" w:lineRule="auto"/>
        <w:rPr>
          <w:sz w:val="21"/>
          <w:szCs w:val="21"/>
          <w:highlight w:val="none"/>
        </w:rPr>
      </w:pPr>
      <w:r>
        <w:rPr>
          <w:rFonts w:hint="eastAsia"/>
          <w:sz w:val="21"/>
          <w:szCs w:val="21"/>
          <w:highlight w:val="none"/>
        </w:rPr>
        <w:t>所有的</w:t>
      </w:r>
      <w:r>
        <w:rPr>
          <w:rFonts w:hint="eastAsia"/>
          <w:sz w:val="21"/>
          <w:szCs w:val="21"/>
          <w:highlight w:val="none"/>
          <w:lang w:val="zh-CN"/>
        </w:rPr>
        <w:t>电脑、交换机、可移动家具、护士站、医用家具、医用气体工程、医疗设备、分体空调、嵌入式空调、风管送风式空调、医用信息软件</w:t>
      </w:r>
      <w:r>
        <w:rPr>
          <w:rFonts w:hint="eastAsia"/>
          <w:sz w:val="21"/>
          <w:szCs w:val="21"/>
          <w:highlight w:val="none"/>
        </w:rPr>
        <w:t>等，不在本次改造招标范围内。</w:t>
      </w:r>
    </w:p>
    <w:p>
      <w:pPr>
        <w:pStyle w:val="29"/>
        <w:rPr>
          <w:highlight w:val="none"/>
        </w:rPr>
      </w:pPr>
      <w:r>
        <w:rPr>
          <w:rFonts w:hint="eastAsia" w:hAnsi="宋体"/>
          <w:sz w:val="21"/>
          <w:szCs w:val="21"/>
          <w:highlight w:val="none"/>
        </w:rPr>
        <w:t>9）本工程项目使用的建材属于《绿色建筑和绿色建材政府采购需求标准（2025年版）》明确为必选类”的，应当全部采购和使用符合相关标准的绿色建材;属于《绿色建筑和绿色建材政府采购需求标准（2025年版）》明确为可选类”的，可结合项目区域位置、产业发展等实际情况，自主选择使用性价比高的绿色建材产品，选用种类应不低于建筑项目所涉及的建材种类的40%.</w:t>
      </w:r>
    </w:p>
    <w:p>
      <w:pPr>
        <w:tabs>
          <w:tab w:val="left" w:pos="0"/>
          <w:tab w:val="left" w:pos="705"/>
        </w:tabs>
        <w:spacing w:after="156" w:afterLines="50"/>
        <w:ind w:right="-1"/>
        <w:outlineLvl w:val="0"/>
        <w:rPr>
          <w:rFonts w:ascii="宋体" w:hAnsi="宋体" w:cs="宋体"/>
          <w:b/>
          <w:bCs/>
          <w:sz w:val="24"/>
          <w:highlight w:val="none"/>
        </w:rPr>
      </w:pPr>
      <w:r>
        <w:rPr>
          <w:rFonts w:hint="eastAsia" w:ascii="宋体" w:hAnsi="宋体" w:cs="宋体"/>
          <w:b/>
          <w:bCs/>
          <w:sz w:val="24"/>
          <w:highlight w:val="none"/>
        </w:rPr>
        <w:t>2.2现场实施要求:</w:t>
      </w:r>
    </w:p>
    <w:p>
      <w:pPr>
        <w:numPr>
          <w:ilvl w:val="0"/>
          <w:numId w:val="2"/>
        </w:numPr>
        <w:spacing w:line="360" w:lineRule="auto"/>
        <w:rPr>
          <w:sz w:val="21"/>
          <w:szCs w:val="21"/>
          <w:highlight w:val="none"/>
        </w:rPr>
      </w:pPr>
      <w:r>
        <w:rPr>
          <w:rFonts w:hint="eastAsia"/>
          <w:sz w:val="21"/>
          <w:szCs w:val="21"/>
          <w:highlight w:val="none"/>
        </w:rPr>
        <w:t>项目应选用</w:t>
      </w:r>
      <w:r>
        <w:rPr>
          <w:rFonts w:hint="eastAsia"/>
          <w:sz w:val="21"/>
          <w:szCs w:val="21"/>
          <w:highlight w:val="none"/>
          <w:lang w:val="en-US" w:eastAsia="zh-CN"/>
        </w:rPr>
        <w:t>社会认可度高</w:t>
      </w:r>
      <w:r>
        <w:rPr>
          <w:rFonts w:hint="eastAsia"/>
          <w:sz w:val="21"/>
          <w:szCs w:val="21"/>
          <w:highlight w:val="none"/>
        </w:rPr>
        <w:t>的设备、产品，确保符合设计的技术要求、工作可靠、较长时间的先进性、稳定性。本项目所需要的系统需接入原有院区系统,需要符合设计规范及考虑原有系统参数。</w:t>
      </w:r>
    </w:p>
    <w:p>
      <w:pPr>
        <w:numPr>
          <w:ilvl w:val="0"/>
          <w:numId w:val="2"/>
        </w:numPr>
        <w:spacing w:line="360" w:lineRule="auto"/>
        <w:rPr>
          <w:sz w:val="21"/>
          <w:szCs w:val="21"/>
          <w:highlight w:val="none"/>
        </w:rPr>
      </w:pPr>
      <w:r>
        <w:rPr>
          <w:rFonts w:hint="eastAsia"/>
          <w:sz w:val="21"/>
          <w:szCs w:val="21"/>
          <w:highlight w:val="none"/>
        </w:rPr>
        <w:t>实施过程中必须采取严格措施确保人员安全，项目现场必须全封闭式及通道要临时加上盖以防高空坠物。</w:t>
      </w:r>
    </w:p>
    <w:p>
      <w:pPr>
        <w:numPr>
          <w:ilvl w:val="0"/>
          <w:numId w:val="2"/>
        </w:numPr>
        <w:spacing w:line="360" w:lineRule="auto"/>
        <w:rPr>
          <w:sz w:val="21"/>
          <w:szCs w:val="21"/>
          <w:highlight w:val="none"/>
        </w:rPr>
      </w:pPr>
      <w:r>
        <w:rPr>
          <w:rFonts w:hint="eastAsia"/>
          <w:sz w:val="21"/>
          <w:szCs w:val="21"/>
          <w:highlight w:val="none"/>
        </w:rPr>
        <w:t>设计理念要符合相关规范同时符合医院的使用需求，洁污分明，配套设施完善。</w:t>
      </w:r>
    </w:p>
    <w:p>
      <w:pPr>
        <w:numPr>
          <w:ilvl w:val="0"/>
          <w:numId w:val="2"/>
        </w:numPr>
        <w:spacing w:line="360" w:lineRule="auto"/>
        <w:rPr>
          <w:sz w:val="21"/>
          <w:szCs w:val="21"/>
          <w:highlight w:val="none"/>
        </w:rPr>
      </w:pPr>
      <w:r>
        <w:rPr>
          <w:rFonts w:hint="eastAsia"/>
          <w:sz w:val="21"/>
          <w:szCs w:val="21"/>
          <w:highlight w:val="none"/>
        </w:rPr>
        <w:t>施工工程中必须遵守院方、政府部门的管理，协助配合其他专业安装单位或设备厂家的安装。</w:t>
      </w:r>
    </w:p>
    <w:p>
      <w:pPr>
        <w:tabs>
          <w:tab w:val="left" w:pos="0"/>
          <w:tab w:val="left" w:pos="705"/>
        </w:tabs>
        <w:spacing w:after="156" w:afterLines="50"/>
        <w:ind w:right="-1"/>
        <w:jc w:val="left"/>
        <w:outlineLvl w:val="0"/>
        <w:rPr>
          <w:rFonts w:ascii="宋体" w:hAnsi="宋体" w:cs="宋体"/>
          <w:b/>
          <w:bCs/>
          <w:sz w:val="24"/>
          <w:highlight w:val="none"/>
        </w:rPr>
      </w:pPr>
      <w:r>
        <w:rPr>
          <w:rFonts w:hint="eastAsia" w:ascii="宋体" w:hAnsi="宋体" w:cs="宋体"/>
          <w:b/>
          <w:bCs/>
          <w:sz w:val="24"/>
          <w:highlight w:val="none"/>
        </w:rPr>
        <w:t>2.3设计参考规范：</w:t>
      </w:r>
    </w:p>
    <w:p>
      <w:pPr>
        <w:spacing w:line="360" w:lineRule="auto"/>
        <w:ind w:firstLine="420" w:firstLineChars="200"/>
        <w:rPr>
          <w:sz w:val="21"/>
          <w:szCs w:val="21"/>
          <w:highlight w:val="none"/>
        </w:rPr>
      </w:pPr>
      <w:r>
        <w:rPr>
          <w:rFonts w:hint="eastAsia"/>
          <w:sz w:val="21"/>
          <w:szCs w:val="21"/>
          <w:highlight w:val="none"/>
        </w:rPr>
        <w:t>本项目的全部技术指标，包括设备、材料、运输、安装、调试、维修全过程的各项目技术参数必须符合国家有关强制性标准、规范的规定以及其他行业有关标准、规范的要求，包括下列：</w:t>
      </w:r>
    </w:p>
    <w:p>
      <w:pPr>
        <w:spacing w:line="360" w:lineRule="auto"/>
        <w:rPr>
          <w:sz w:val="21"/>
          <w:szCs w:val="21"/>
          <w:highlight w:val="none"/>
        </w:rPr>
      </w:pPr>
      <w:r>
        <w:rPr>
          <w:rFonts w:hint="eastAsia"/>
          <w:sz w:val="21"/>
          <w:szCs w:val="21"/>
          <w:highlight w:val="none"/>
        </w:rPr>
        <w:t>《建筑设计防火规范》GB50016-2014（2018版）；</w:t>
      </w:r>
    </w:p>
    <w:p>
      <w:pPr>
        <w:spacing w:line="360" w:lineRule="auto"/>
        <w:rPr>
          <w:sz w:val="21"/>
          <w:szCs w:val="21"/>
          <w:highlight w:val="none"/>
        </w:rPr>
      </w:pPr>
      <w:r>
        <w:rPr>
          <w:rFonts w:hint="eastAsia"/>
          <w:sz w:val="21"/>
          <w:szCs w:val="21"/>
          <w:highlight w:val="none"/>
        </w:rPr>
        <w:t>《建筑内部装修设计防火规范》GB50222-2017；</w:t>
      </w:r>
    </w:p>
    <w:p>
      <w:pPr>
        <w:spacing w:line="360" w:lineRule="auto"/>
        <w:rPr>
          <w:sz w:val="21"/>
          <w:szCs w:val="21"/>
          <w:highlight w:val="none"/>
        </w:rPr>
      </w:pPr>
      <w:r>
        <w:rPr>
          <w:rFonts w:hint="eastAsia"/>
          <w:sz w:val="21"/>
          <w:szCs w:val="21"/>
          <w:highlight w:val="none"/>
        </w:rPr>
        <w:t>《建筑装饰装修工程质量验收规范》GB50210-2018 ； </w:t>
      </w:r>
    </w:p>
    <w:p>
      <w:pPr>
        <w:spacing w:line="360" w:lineRule="auto"/>
        <w:rPr>
          <w:sz w:val="21"/>
          <w:szCs w:val="21"/>
          <w:highlight w:val="none"/>
        </w:rPr>
      </w:pPr>
      <w:r>
        <w:rPr>
          <w:rFonts w:hint="eastAsia"/>
          <w:sz w:val="21"/>
          <w:szCs w:val="21"/>
          <w:highlight w:val="none"/>
        </w:rPr>
        <w:t>《综合医院建筑设计标准》 GB51039-2014（2024年版）；</w:t>
      </w:r>
    </w:p>
    <w:p>
      <w:pPr>
        <w:spacing w:line="360" w:lineRule="auto"/>
        <w:rPr>
          <w:sz w:val="21"/>
          <w:szCs w:val="21"/>
          <w:highlight w:val="none"/>
        </w:rPr>
      </w:pPr>
      <w:r>
        <w:rPr>
          <w:rFonts w:hint="eastAsia"/>
          <w:sz w:val="21"/>
          <w:szCs w:val="21"/>
          <w:highlight w:val="none"/>
        </w:rPr>
        <w:t>《综合医院建设标准》建标110-2021；</w:t>
      </w:r>
    </w:p>
    <w:p>
      <w:pPr>
        <w:spacing w:line="360" w:lineRule="auto"/>
        <w:rPr>
          <w:sz w:val="21"/>
          <w:szCs w:val="21"/>
          <w:highlight w:val="none"/>
        </w:rPr>
      </w:pPr>
      <w:r>
        <w:rPr>
          <w:rFonts w:hint="eastAsia"/>
          <w:sz w:val="21"/>
          <w:szCs w:val="21"/>
          <w:highlight w:val="none"/>
        </w:rPr>
        <w:t>《民用建筑电气设计标准)》GB 51348-2019；</w:t>
      </w:r>
    </w:p>
    <w:p>
      <w:pPr>
        <w:spacing w:line="360" w:lineRule="auto"/>
        <w:rPr>
          <w:sz w:val="21"/>
          <w:szCs w:val="21"/>
          <w:highlight w:val="none"/>
        </w:rPr>
      </w:pPr>
      <w:r>
        <w:rPr>
          <w:rFonts w:hint="eastAsia"/>
          <w:sz w:val="21"/>
          <w:szCs w:val="21"/>
          <w:highlight w:val="none"/>
        </w:rPr>
        <w:t>《建筑照明设计标准》GB/T50034-2013；</w:t>
      </w:r>
    </w:p>
    <w:p>
      <w:pPr>
        <w:spacing w:line="360" w:lineRule="auto"/>
        <w:rPr>
          <w:sz w:val="21"/>
          <w:szCs w:val="21"/>
          <w:highlight w:val="none"/>
        </w:rPr>
      </w:pPr>
      <w:r>
        <w:rPr>
          <w:rFonts w:hint="eastAsia"/>
          <w:sz w:val="21"/>
          <w:szCs w:val="21"/>
          <w:highlight w:val="none"/>
        </w:rPr>
        <w:t>《民用建筑供暖通风与空气调节设计规范》GB50736-2012；</w:t>
      </w:r>
    </w:p>
    <w:p>
      <w:pPr>
        <w:spacing w:line="360" w:lineRule="auto"/>
        <w:rPr>
          <w:sz w:val="21"/>
          <w:szCs w:val="21"/>
          <w:highlight w:val="none"/>
        </w:rPr>
      </w:pPr>
      <w:r>
        <w:rPr>
          <w:rFonts w:hint="eastAsia"/>
          <w:sz w:val="21"/>
          <w:szCs w:val="21"/>
          <w:highlight w:val="none"/>
        </w:rPr>
        <w:t>《综合布线工程设计规范》GB50311-2016；</w:t>
      </w:r>
    </w:p>
    <w:p>
      <w:pPr>
        <w:spacing w:line="360" w:lineRule="auto"/>
        <w:rPr>
          <w:sz w:val="21"/>
          <w:szCs w:val="21"/>
          <w:highlight w:val="none"/>
        </w:rPr>
      </w:pPr>
      <w:r>
        <w:rPr>
          <w:rFonts w:hint="eastAsia"/>
          <w:sz w:val="21"/>
          <w:szCs w:val="21"/>
          <w:highlight w:val="none"/>
        </w:rPr>
        <w:t>《智能建筑设计标准》GB50314-2015；</w:t>
      </w:r>
    </w:p>
    <w:p>
      <w:pPr>
        <w:spacing w:line="360" w:lineRule="auto"/>
        <w:rPr>
          <w:sz w:val="21"/>
          <w:szCs w:val="21"/>
          <w:highlight w:val="none"/>
        </w:rPr>
      </w:pPr>
      <w:r>
        <w:rPr>
          <w:rFonts w:hint="eastAsia"/>
          <w:sz w:val="21"/>
          <w:szCs w:val="21"/>
          <w:highlight w:val="none"/>
        </w:rPr>
        <w:t>《建筑给水排水设计标准》GB50015-2019；</w:t>
      </w:r>
    </w:p>
    <w:p>
      <w:pPr>
        <w:spacing w:line="360" w:lineRule="auto"/>
        <w:rPr>
          <w:sz w:val="21"/>
          <w:szCs w:val="21"/>
          <w:highlight w:val="none"/>
        </w:rPr>
      </w:pPr>
      <w:r>
        <w:rPr>
          <w:rFonts w:hint="eastAsia"/>
          <w:sz w:val="21"/>
          <w:szCs w:val="21"/>
          <w:highlight w:val="none"/>
        </w:rPr>
        <w:t>《屋面工程技术规范》GB50354-2012；</w:t>
      </w:r>
    </w:p>
    <w:p>
      <w:pPr>
        <w:spacing w:line="360" w:lineRule="auto"/>
        <w:rPr>
          <w:sz w:val="21"/>
          <w:szCs w:val="21"/>
          <w:highlight w:val="none"/>
        </w:rPr>
      </w:pPr>
      <w:r>
        <w:rPr>
          <w:rFonts w:hint="eastAsia"/>
          <w:sz w:val="21"/>
          <w:szCs w:val="21"/>
          <w:highlight w:val="none"/>
        </w:rPr>
        <w:t>《建筑玻璃应用技术规范》JGJ113-2015；</w:t>
      </w:r>
    </w:p>
    <w:p>
      <w:pPr>
        <w:spacing w:line="360" w:lineRule="auto"/>
        <w:rPr>
          <w:sz w:val="21"/>
          <w:szCs w:val="21"/>
          <w:highlight w:val="none"/>
        </w:rPr>
      </w:pPr>
      <w:r>
        <w:rPr>
          <w:rFonts w:hint="eastAsia"/>
          <w:sz w:val="21"/>
          <w:szCs w:val="21"/>
          <w:highlight w:val="none"/>
        </w:rPr>
        <w:t>《绿色建筑和绿色建材政府采购需求标准（2025年版）》</w:t>
      </w:r>
    </w:p>
    <w:p>
      <w:pPr>
        <w:pStyle w:val="18"/>
        <w:ind w:firstLine="480"/>
        <w:rPr>
          <w:highlight w:val="none"/>
        </w:rPr>
      </w:pPr>
    </w:p>
    <w:p>
      <w:pPr>
        <w:numPr>
          <w:ilvl w:val="255"/>
          <w:numId w:val="0"/>
        </w:numPr>
        <w:spacing w:line="360" w:lineRule="auto"/>
        <w:rPr>
          <w:rFonts w:ascii="宋体" w:hAnsi="宋体" w:cs="宋体"/>
          <w:b/>
          <w:bCs/>
          <w:sz w:val="24"/>
          <w:highlight w:val="none"/>
        </w:rPr>
      </w:pPr>
      <w:r>
        <w:rPr>
          <w:rFonts w:hint="eastAsia" w:ascii="宋体" w:hAnsi="宋体" w:cs="宋体"/>
          <w:b/>
          <w:bCs/>
          <w:sz w:val="24"/>
          <w:highlight w:val="none"/>
        </w:rPr>
        <w:t>2.4设计原则</w:t>
      </w:r>
    </w:p>
    <w:p>
      <w:pPr>
        <w:adjustRightInd w:val="0"/>
        <w:snapToGrid w:val="0"/>
        <w:spacing w:line="360" w:lineRule="auto"/>
        <w:ind w:firstLine="420" w:firstLineChars="200"/>
        <w:rPr>
          <w:sz w:val="21"/>
          <w:szCs w:val="21"/>
          <w:highlight w:val="none"/>
        </w:rPr>
      </w:pPr>
      <w:r>
        <w:rPr>
          <w:rFonts w:hint="eastAsia"/>
          <w:sz w:val="21"/>
          <w:szCs w:val="21"/>
          <w:highlight w:val="none"/>
        </w:rPr>
        <w:t>1、在布局上及功能使用方面充分考虑医疗卫生建筑的特点，做到各功能区布局合理、明确，医患和洁污线路清楚，尽可能满足用户需求。</w:t>
      </w:r>
    </w:p>
    <w:p>
      <w:pPr>
        <w:adjustRightInd w:val="0"/>
        <w:snapToGrid w:val="0"/>
        <w:spacing w:line="360" w:lineRule="auto"/>
        <w:ind w:firstLine="420" w:firstLineChars="200"/>
        <w:rPr>
          <w:sz w:val="21"/>
          <w:szCs w:val="21"/>
          <w:highlight w:val="none"/>
        </w:rPr>
      </w:pPr>
      <w:r>
        <w:rPr>
          <w:rFonts w:hint="eastAsia"/>
          <w:sz w:val="21"/>
          <w:szCs w:val="21"/>
          <w:highlight w:val="none"/>
        </w:rPr>
        <w:t>2、严格遵循项目建设用地规划条件进行设计，尊重场地现状。</w:t>
      </w:r>
    </w:p>
    <w:p>
      <w:pPr>
        <w:adjustRightInd w:val="0"/>
        <w:snapToGrid w:val="0"/>
        <w:spacing w:line="360" w:lineRule="auto"/>
        <w:ind w:firstLine="420" w:firstLineChars="200"/>
        <w:rPr>
          <w:sz w:val="21"/>
          <w:szCs w:val="21"/>
          <w:highlight w:val="none"/>
        </w:rPr>
      </w:pPr>
      <w:r>
        <w:rPr>
          <w:rFonts w:hint="eastAsia"/>
          <w:sz w:val="21"/>
          <w:szCs w:val="21"/>
          <w:highlight w:val="none"/>
        </w:rPr>
        <w:t>3、建筑物除了要符合智能化的要求，其医疗流程还必须满足专业流程需要。</w:t>
      </w:r>
    </w:p>
    <w:p>
      <w:pPr>
        <w:adjustRightInd w:val="0"/>
        <w:snapToGrid w:val="0"/>
        <w:spacing w:line="360" w:lineRule="auto"/>
        <w:ind w:firstLine="420" w:firstLineChars="200"/>
        <w:rPr>
          <w:sz w:val="21"/>
          <w:szCs w:val="21"/>
          <w:highlight w:val="none"/>
        </w:rPr>
      </w:pPr>
      <w:r>
        <w:rPr>
          <w:rFonts w:hint="eastAsia"/>
          <w:sz w:val="21"/>
          <w:szCs w:val="21"/>
          <w:highlight w:val="none"/>
        </w:rPr>
        <w:t>4、在医疗布局上要做到动静分区、洁污分流、上下呼应、内外相连、集分结合、流程便捷的科学布局，以有利于医疗、有利于保障、有利于安全。在建筑布局方面要做到最大程度的资源共享，减少人流、物流对患者的影响，同时合理考虑整合周边医疗资源。建筑设计应满足建筑功能的要求，在使用上应具有较大的适应性和灵活性，各功能分区既要相对独立，又要整体连贯，便于统一管理。</w:t>
      </w:r>
    </w:p>
    <w:p>
      <w:pPr>
        <w:adjustRightInd w:val="0"/>
        <w:snapToGrid w:val="0"/>
        <w:spacing w:line="360" w:lineRule="auto"/>
        <w:ind w:firstLine="420" w:firstLineChars="200"/>
        <w:rPr>
          <w:sz w:val="21"/>
          <w:szCs w:val="21"/>
          <w:highlight w:val="none"/>
        </w:rPr>
      </w:pPr>
      <w:r>
        <w:rPr>
          <w:rFonts w:hint="eastAsia"/>
          <w:sz w:val="21"/>
          <w:szCs w:val="21"/>
          <w:highlight w:val="none"/>
        </w:rPr>
        <w:t>5、除符合国家现行有关建设规范标准外还应符合三级综合医院建设的相关标准。</w:t>
      </w:r>
    </w:p>
    <w:p>
      <w:pPr>
        <w:adjustRightInd w:val="0"/>
        <w:snapToGrid w:val="0"/>
        <w:spacing w:line="360" w:lineRule="auto"/>
        <w:ind w:firstLine="420" w:firstLineChars="200"/>
        <w:rPr>
          <w:sz w:val="21"/>
          <w:szCs w:val="21"/>
          <w:highlight w:val="none"/>
        </w:rPr>
      </w:pPr>
      <w:r>
        <w:rPr>
          <w:rFonts w:hint="eastAsia"/>
          <w:sz w:val="21"/>
          <w:szCs w:val="21"/>
          <w:highlight w:val="none"/>
        </w:rPr>
        <w:t>6、坚持可持续发展原则，合理利用环境和资源。严格执行限额设计的标准，为业主节省投资。</w:t>
      </w:r>
    </w:p>
    <w:p>
      <w:pPr>
        <w:adjustRightInd w:val="0"/>
        <w:snapToGrid w:val="0"/>
        <w:spacing w:line="360" w:lineRule="auto"/>
        <w:ind w:firstLine="420" w:firstLineChars="200"/>
        <w:rPr>
          <w:sz w:val="21"/>
          <w:szCs w:val="21"/>
          <w:highlight w:val="none"/>
        </w:rPr>
      </w:pPr>
      <w:r>
        <w:rPr>
          <w:rFonts w:hint="eastAsia"/>
          <w:sz w:val="21"/>
          <w:szCs w:val="21"/>
          <w:highlight w:val="none"/>
        </w:rPr>
        <w:t>7、总平面要求布局紧凑，节约用地,重视功能，充分体现方便适用的原则，便于资源共享；各医疗区既相对独立，又内外双通，平常时期能相互联系，非常时期能做到区域隔离，独立应对，便于管控，最大方便的满足医院运行和患者就医。</w:t>
      </w:r>
    </w:p>
    <w:p>
      <w:pPr>
        <w:adjustRightInd w:val="0"/>
        <w:snapToGrid w:val="0"/>
        <w:spacing w:line="360" w:lineRule="auto"/>
        <w:ind w:firstLine="420" w:firstLineChars="200"/>
        <w:rPr>
          <w:sz w:val="21"/>
          <w:szCs w:val="21"/>
          <w:highlight w:val="none"/>
        </w:rPr>
      </w:pPr>
      <w:r>
        <w:rPr>
          <w:rFonts w:hint="eastAsia"/>
          <w:sz w:val="21"/>
          <w:szCs w:val="21"/>
          <w:highlight w:val="none"/>
        </w:rPr>
        <w:t>8、以人为本：空间与建筑的整体是围绕人的使用来进行的，创造舒适宜人的可人环境。首先考虑到使用者的要求，以人的活动空间和流线、尺度感和自然体验为依据去体验人性化空间的设计，注重关注人的生理和心理需求，注重开放性、私密性等方面的内容，将人文关怀贯穿医疗、护理、服务和环境的全方位、全过程，最大程度的方便患者，为患者服务。</w:t>
      </w:r>
    </w:p>
    <w:p>
      <w:pPr>
        <w:adjustRightInd w:val="0"/>
        <w:snapToGrid w:val="0"/>
        <w:spacing w:line="360" w:lineRule="auto"/>
        <w:ind w:firstLine="420" w:firstLineChars="200"/>
        <w:rPr>
          <w:sz w:val="21"/>
          <w:szCs w:val="21"/>
          <w:highlight w:val="none"/>
        </w:rPr>
      </w:pPr>
      <w:r>
        <w:rPr>
          <w:rFonts w:hint="eastAsia"/>
          <w:sz w:val="21"/>
          <w:szCs w:val="21"/>
          <w:highlight w:val="none"/>
        </w:rPr>
        <w:t>9、公共交流空间的创造：病人需要与他人进行信息、思想和感情沟通。人在患病的情况下，更需要与他人交流，可以减轻痛苦的困扰，缓解心理压力，对康复极为有利。</w:t>
      </w:r>
      <w:r>
        <w:rPr>
          <w:rStyle w:val="17"/>
          <w:rFonts w:hint="eastAsia"/>
          <w:highlight w:val="none"/>
        </w:rPr>
        <w:t>设计宜靠近护士站区域便于与医护人员进行沟通、交流，并且采用暖色调灯光和装饰材料，搭配软装配置如绿植等装饰缓解压抑感。</w:t>
      </w:r>
    </w:p>
    <w:p>
      <w:pPr>
        <w:adjustRightInd w:val="0"/>
        <w:snapToGrid w:val="0"/>
        <w:spacing w:line="360" w:lineRule="auto"/>
        <w:ind w:firstLine="420" w:firstLineChars="200"/>
        <w:rPr>
          <w:sz w:val="21"/>
          <w:szCs w:val="21"/>
          <w:highlight w:val="none"/>
        </w:rPr>
      </w:pPr>
      <w:r>
        <w:rPr>
          <w:rFonts w:hint="eastAsia"/>
          <w:sz w:val="21"/>
          <w:szCs w:val="21"/>
          <w:highlight w:val="none"/>
        </w:rPr>
        <w:t>10、舒适宜人的声、光、色环境：为就诊人员创造安静的康复环境，除合理进行规划布局外，尽量减少出现无自然采光的房间。</w:t>
      </w:r>
    </w:p>
    <w:p>
      <w:pPr>
        <w:adjustRightInd w:val="0"/>
        <w:snapToGrid w:val="0"/>
        <w:spacing w:line="360" w:lineRule="auto"/>
        <w:ind w:firstLine="420" w:firstLineChars="200"/>
        <w:rPr>
          <w:sz w:val="21"/>
          <w:szCs w:val="21"/>
          <w:highlight w:val="none"/>
        </w:rPr>
      </w:pPr>
      <w:r>
        <w:rPr>
          <w:rFonts w:hint="eastAsia"/>
          <w:sz w:val="21"/>
          <w:szCs w:val="21"/>
          <w:highlight w:val="none"/>
        </w:rPr>
        <w:t>11、要有成本控制意识。</w:t>
      </w:r>
    </w:p>
    <w:p>
      <w:pPr>
        <w:adjustRightInd w:val="0"/>
        <w:snapToGrid w:val="0"/>
        <w:spacing w:line="360" w:lineRule="auto"/>
        <w:ind w:firstLine="420" w:firstLineChars="200"/>
        <w:rPr>
          <w:sz w:val="21"/>
          <w:szCs w:val="21"/>
          <w:highlight w:val="none"/>
        </w:rPr>
      </w:pPr>
      <w:r>
        <w:rPr>
          <w:rFonts w:hint="eastAsia"/>
          <w:sz w:val="21"/>
          <w:szCs w:val="21"/>
          <w:highlight w:val="none"/>
        </w:rPr>
        <w:t>12、需满足医疗团队特殊功能需求，以及</w:t>
      </w:r>
      <w:r>
        <w:rPr>
          <w:rFonts w:hint="eastAsia"/>
          <w:sz w:val="21"/>
          <w:szCs w:val="21"/>
          <w:highlight w:val="none"/>
          <w:lang w:val="en-US" w:eastAsia="zh-CN"/>
        </w:rPr>
        <w:t>招标人</w:t>
      </w:r>
      <w:r>
        <w:rPr>
          <w:rFonts w:hint="eastAsia"/>
          <w:sz w:val="21"/>
          <w:szCs w:val="21"/>
          <w:highlight w:val="none"/>
        </w:rPr>
        <w:t>根据后续开发提出的其余设计要求。</w:t>
      </w:r>
    </w:p>
    <w:p>
      <w:pPr>
        <w:adjustRightInd w:val="0"/>
        <w:snapToGrid w:val="0"/>
        <w:spacing w:line="360" w:lineRule="auto"/>
        <w:ind w:firstLine="420" w:firstLineChars="200"/>
        <w:rPr>
          <w:sz w:val="21"/>
          <w:szCs w:val="21"/>
          <w:highlight w:val="none"/>
        </w:rPr>
      </w:pPr>
      <w:r>
        <w:rPr>
          <w:rFonts w:hint="eastAsia"/>
          <w:sz w:val="21"/>
          <w:szCs w:val="21"/>
          <w:highlight w:val="none"/>
        </w:rPr>
        <w:t>13、设计文件必须符合《绿色建筑和绿色建材政府采购需求标准（2025年版）》要求。</w:t>
      </w:r>
    </w:p>
    <w:p>
      <w:pPr>
        <w:pStyle w:val="18"/>
        <w:ind w:firstLine="480"/>
        <w:rPr>
          <w:highlight w:val="none"/>
        </w:rPr>
      </w:pPr>
    </w:p>
    <w:p>
      <w:pPr>
        <w:rPr>
          <w:rFonts w:ascii="宋体" w:hAnsi="宋体" w:cs="宋体"/>
          <w:b/>
          <w:bCs/>
          <w:sz w:val="24"/>
          <w:highlight w:val="none"/>
        </w:rPr>
      </w:pPr>
      <w:r>
        <w:rPr>
          <w:rFonts w:hint="eastAsia" w:ascii="宋体" w:hAnsi="宋体" w:cs="宋体"/>
          <w:b/>
          <w:bCs/>
          <w:szCs w:val="28"/>
          <w:highlight w:val="none"/>
        </w:rPr>
        <w:t>2.5</w:t>
      </w:r>
      <w:r>
        <w:rPr>
          <w:rFonts w:hint="eastAsia" w:ascii="宋体" w:hAnsi="宋体" w:cs="宋体"/>
          <w:b/>
          <w:bCs/>
          <w:sz w:val="24"/>
          <w:highlight w:val="none"/>
        </w:rPr>
        <w:t>各专业的具体要求</w:t>
      </w:r>
    </w:p>
    <w:p>
      <w:pPr>
        <w:numPr>
          <w:ilvl w:val="255"/>
          <w:numId w:val="0"/>
        </w:numPr>
        <w:ind w:firstLine="422" w:firstLineChars="200"/>
        <w:rPr>
          <w:rFonts w:ascii="宋体" w:hAnsi="宋体" w:cs="宋体"/>
          <w:b/>
          <w:bCs/>
          <w:sz w:val="21"/>
          <w:szCs w:val="21"/>
          <w:highlight w:val="none"/>
        </w:rPr>
      </w:pPr>
      <w:r>
        <w:rPr>
          <w:rFonts w:hint="eastAsia" w:ascii="宋体" w:hAnsi="宋体" w:cs="宋体"/>
          <w:b/>
          <w:bCs/>
          <w:sz w:val="21"/>
          <w:szCs w:val="21"/>
          <w:highlight w:val="none"/>
        </w:rPr>
        <w:t>2.5.1总体技术需求</w:t>
      </w:r>
    </w:p>
    <w:p>
      <w:pPr>
        <w:pStyle w:val="6"/>
        <w:numPr>
          <w:ilvl w:val="0"/>
          <w:numId w:val="3"/>
        </w:numPr>
        <w:adjustRightInd w:val="0"/>
        <w:snapToGrid w:val="0"/>
        <w:spacing w:line="360" w:lineRule="auto"/>
        <w:ind w:firstLine="420" w:firstLineChars="200"/>
        <w:rPr>
          <w:rFonts w:ascii="宋体" w:hAnsi="宋体" w:eastAsia="宋体" w:cs="宋体"/>
          <w:sz w:val="21"/>
          <w:szCs w:val="21"/>
          <w:highlight w:val="none"/>
          <w:lang w:val="en-US"/>
        </w:rPr>
      </w:pPr>
      <w:r>
        <w:rPr>
          <w:rFonts w:hint="eastAsia" w:ascii="宋体" w:hAnsi="宋体" w:eastAsia="宋体" w:cs="宋体"/>
          <w:sz w:val="21"/>
          <w:szCs w:val="21"/>
          <w:highlight w:val="none"/>
          <w:lang w:val="en-US"/>
        </w:rPr>
        <w:t>规划要求</w:t>
      </w:r>
    </w:p>
    <w:p>
      <w:pPr>
        <w:pStyle w:val="7"/>
        <w:numPr>
          <w:ilvl w:val="0"/>
          <w:numId w:val="4"/>
        </w:numPr>
        <w:adjustRightInd w:val="0"/>
        <w:snapToGrid w:val="0"/>
        <w:spacing w:line="360" w:lineRule="auto"/>
        <w:rPr>
          <w:rFonts w:ascii="宋体" w:hAnsi="宋体" w:cs="宋体"/>
          <w:sz w:val="21"/>
          <w:szCs w:val="21"/>
          <w:highlight w:val="none"/>
          <w:lang w:val="en-US"/>
        </w:rPr>
      </w:pPr>
      <w:r>
        <w:rPr>
          <w:rFonts w:hint="eastAsia" w:ascii="宋体" w:hAnsi="宋体" w:cs="宋体"/>
          <w:sz w:val="21"/>
          <w:szCs w:val="21"/>
          <w:highlight w:val="none"/>
          <w:lang w:val="en-US"/>
        </w:rPr>
        <w:t>规划原则</w:t>
      </w:r>
    </w:p>
    <w:p>
      <w:pPr>
        <w:pStyle w:val="7"/>
        <w:numPr>
          <w:ilvl w:val="0"/>
          <w:numId w:val="5"/>
        </w:numPr>
        <w:adjustRightInd w:val="0"/>
        <w:snapToGrid w:val="0"/>
        <w:spacing w:line="360" w:lineRule="auto"/>
        <w:ind w:firstLine="420"/>
        <w:rPr>
          <w:rFonts w:ascii="宋体" w:hAnsi="宋体" w:cs="宋体"/>
          <w:sz w:val="21"/>
          <w:szCs w:val="21"/>
          <w:highlight w:val="none"/>
          <w:lang w:val="en-US"/>
        </w:rPr>
      </w:pPr>
      <w:r>
        <w:rPr>
          <w:rFonts w:hint="eastAsia" w:ascii="宋体" w:hAnsi="宋体" w:cs="宋体"/>
          <w:sz w:val="21"/>
          <w:szCs w:val="21"/>
          <w:highlight w:val="none"/>
          <w:lang w:val="en-US"/>
        </w:rPr>
        <w:t>方案规划设计应根据院区已建建筑的设计要求，正确处理好现状与发展、需要与可能的关系，在满足规划部门要求的同时因地制宜，组织区内的空间体系，人流、车流交通流线，做到高效、合理、有序。</w:t>
      </w:r>
    </w:p>
    <w:p>
      <w:pPr>
        <w:pStyle w:val="7"/>
        <w:numPr>
          <w:ilvl w:val="0"/>
          <w:numId w:val="5"/>
        </w:numPr>
        <w:adjustRightInd w:val="0"/>
        <w:snapToGrid w:val="0"/>
        <w:spacing w:line="360" w:lineRule="auto"/>
        <w:ind w:firstLine="420"/>
        <w:rPr>
          <w:rFonts w:ascii="宋体" w:hAnsi="宋体" w:cs="宋体"/>
          <w:sz w:val="21"/>
          <w:szCs w:val="21"/>
          <w:highlight w:val="none"/>
          <w:lang w:val="en-US"/>
        </w:rPr>
      </w:pPr>
      <w:r>
        <w:rPr>
          <w:rFonts w:hint="eastAsia" w:ascii="宋体" w:hAnsi="宋体" w:cs="宋体"/>
          <w:sz w:val="21"/>
          <w:szCs w:val="21"/>
          <w:highlight w:val="none"/>
          <w:lang w:val="en-US"/>
        </w:rPr>
        <w:t>方案充分吸取国内外先进的设计理念，做到各部门既各自独立互不干扰，又能便捷联系，符合工作流程。</w:t>
      </w:r>
    </w:p>
    <w:p>
      <w:pPr>
        <w:pStyle w:val="7"/>
        <w:numPr>
          <w:ilvl w:val="0"/>
          <w:numId w:val="5"/>
        </w:numPr>
        <w:adjustRightInd w:val="0"/>
        <w:snapToGrid w:val="0"/>
        <w:spacing w:line="360" w:lineRule="auto"/>
        <w:ind w:firstLine="420"/>
        <w:rPr>
          <w:rFonts w:ascii="宋体" w:hAnsi="宋体" w:cs="宋体"/>
          <w:sz w:val="21"/>
          <w:szCs w:val="21"/>
          <w:highlight w:val="none"/>
          <w:lang w:val="en-US"/>
        </w:rPr>
      </w:pPr>
      <w:r>
        <w:rPr>
          <w:rFonts w:hint="eastAsia" w:ascii="宋体" w:hAnsi="宋体" w:cs="宋体"/>
          <w:sz w:val="21"/>
          <w:szCs w:val="21"/>
          <w:highlight w:val="none"/>
          <w:lang w:val="en-US"/>
        </w:rPr>
        <w:t>设计以“科学、安全、合理、实用”为原则，能达到并充分体现功能要求，体现标准化、智能化、信息化、人性化的特点，同时预留日后扩展和发展的空间。</w:t>
      </w:r>
    </w:p>
    <w:p>
      <w:pPr>
        <w:pStyle w:val="7"/>
        <w:numPr>
          <w:ilvl w:val="0"/>
          <w:numId w:val="5"/>
        </w:numPr>
        <w:adjustRightInd w:val="0"/>
        <w:snapToGrid w:val="0"/>
        <w:spacing w:line="360" w:lineRule="auto"/>
        <w:ind w:firstLine="420"/>
        <w:rPr>
          <w:rFonts w:ascii="宋体" w:hAnsi="宋体" w:cs="宋体"/>
          <w:sz w:val="21"/>
          <w:szCs w:val="21"/>
          <w:highlight w:val="none"/>
          <w:lang w:val="en-US"/>
        </w:rPr>
      </w:pPr>
      <w:r>
        <w:rPr>
          <w:rFonts w:hint="eastAsia" w:ascii="宋体" w:hAnsi="宋体" w:cs="宋体"/>
          <w:sz w:val="21"/>
          <w:szCs w:val="21"/>
          <w:highlight w:val="none"/>
          <w:lang w:val="en-US"/>
        </w:rPr>
        <w:t>项目的建设用房宜根据用房功能，分开设置:医疗与生活办公等其他功能用房分开设置。</w:t>
      </w:r>
    </w:p>
    <w:p>
      <w:pPr>
        <w:pStyle w:val="7"/>
        <w:numPr>
          <w:ilvl w:val="0"/>
          <w:numId w:val="4"/>
        </w:numPr>
        <w:adjustRightInd w:val="0"/>
        <w:snapToGrid w:val="0"/>
        <w:spacing w:line="360" w:lineRule="auto"/>
        <w:rPr>
          <w:rFonts w:ascii="宋体" w:hAnsi="宋体" w:cs="宋体"/>
          <w:sz w:val="21"/>
          <w:szCs w:val="21"/>
          <w:highlight w:val="none"/>
          <w:lang w:val="en-US"/>
        </w:rPr>
      </w:pPr>
      <w:r>
        <w:rPr>
          <w:rFonts w:hint="eastAsia" w:ascii="宋体" w:hAnsi="宋体" w:cs="宋体"/>
          <w:sz w:val="21"/>
          <w:szCs w:val="21"/>
          <w:highlight w:val="none"/>
          <w:lang w:val="en-US"/>
        </w:rPr>
        <w:t>总体规划布局</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根据院区现有建筑的布局情况，结合院区现有出入口、道路及周边环境，在分区布局上及功能区域设置方面充分考虑工作人员和运营管理的要求，做到各功能区布局合理、分区明确、流线独立、方便管理。根据用地现状及规划发展要求，本报告对项目总平面规划作概念性设计进行设计。</w:t>
      </w:r>
    </w:p>
    <w:p>
      <w:pPr>
        <w:pStyle w:val="18"/>
        <w:numPr>
          <w:ilvl w:val="0"/>
          <w:numId w:val="6"/>
        </w:numPr>
        <w:spacing w:line="360" w:lineRule="auto"/>
        <w:ind w:firstLine="420"/>
        <w:rPr>
          <w:rFonts w:ascii="宋体" w:hAnsi="宋体" w:eastAsia="宋体" w:cs="宋体"/>
          <w:sz w:val="21"/>
          <w:szCs w:val="21"/>
          <w:highlight w:val="none"/>
        </w:rPr>
      </w:pPr>
      <w:r>
        <w:rPr>
          <w:rFonts w:hint="eastAsia" w:ascii="宋体" w:hAnsi="宋体" w:eastAsia="宋体" w:cs="宋体"/>
          <w:sz w:val="21"/>
          <w:szCs w:val="21"/>
          <w:highlight w:val="none"/>
        </w:rPr>
        <w:t>设计理念：本案结合气候特征与地理特征，形成具有地域特色、高效紧凑型项目的建设。</w:t>
      </w:r>
    </w:p>
    <w:p>
      <w:pPr>
        <w:numPr>
          <w:ilvl w:val="0"/>
          <w:numId w:val="7"/>
        </w:numPr>
        <w:adjustRightInd w:val="0"/>
        <w:snapToGrid w:val="0"/>
        <w:spacing w:line="360" w:lineRule="auto"/>
        <w:ind w:left="0" w:firstLine="420" w:firstLineChars="200"/>
        <w:rPr>
          <w:rFonts w:ascii="宋体" w:hAnsi="宋体" w:cs="宋体"/>
          <w:sz w:val="21"/>
          <w:szCs w:val="21"/>
          <w:highlight w:val="none"/>
        </w:rPr>
      </w:pPr>
      <w:r>
        <w:rPr>
          <w:rFonts w:hint="eastAsia" w:ascii="宋体" w:hAnsi="宋体" w:cs="宋体"/>
          <w:sz w:val="21"/>
          <w:szCs w:val="21"/>
          <w:highlight w:val="none"/>
        </w:rPr>
        <w:t>以人为本：以温馨的整体氛围，舒适的人性设计，营造现代项目的建设</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环境的亲和性。</w:t>
      </w:r>
    </w:p>
    <w:p>
      <w:pPr>
        <w:numPr>
          <w:ilvl w:val="0"/>
          <w:numId w:val="7"/>
        </w:numPr>
        <w:adjustRightInd w:val="0"/>
        <w:snapToGrid w:val="0"/>
        <w:spacing w:line="360" w:lineRule="auto"/>
        <w:ind w:left="0" w:firstLine="420" w:firstLineChars="200"/>
        <w:rPr>
          <w:rFonts w:ascii="宋体" w:hAnsi="宋体" w:cs="宋体"/>
          <w:sz w:val="21"/>
          <w:szCs w:val="21"/>
          <w:highlight w:val="none"/>
        </w:rPr>
      </w:pPr>
      <w:r>
        <w:rPr>
          <w:rFonts w:hint="eastAsia" w:ascii="宋体" w:hAnsi="宋体" w:cs="宋体"/>
          <w:sz w:val="21"/>
          <w:szCs w:val="21"/>
          <w:highlight w:val="none"/>
        </w:rPr>
        <w:t>便捷高效：以紧凑的功能布局，高效的流线组织，实现现代医疗项目的</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建设运营的高效性。</w:t>
      </w:r>
    </w:p>
    <w:p>
      <w:pPr>
        <w:pStyle w:val="18"/>
        <w:numPr>
          <w:ilvl w:val="0"/>
          <w:numId w:val="6"/>
        </w:numPr>
        <w:spacing w:line="360" w:lineRule="auto"/>
        <w:ind w:firstLine="420"/>
        <w:rPr>
          <w:rFonts w:ascii="宋体" w:hAnsi="宋体" w:eastAsia="宋体" w:cs="宋体"/>
          <w:sz w:val="21"/>
          <w:szCs w:val="21"/>
          <w:highlight w:val="none"/>
        </w:rPr>
      </w:pPr>
      <w:r>
        <w:rPr>
          <w:rFonts w:hint="eastAsia" w:ascii="宋体" w:hAnsi="宋体" w:eastAsia="宋体" w:cs="宋体"/>
          <w:sz w:val="21"/>
          <w:szCs w:val="21"/>
          <w:highlight w:val="none"/>
        </w:rPr>
        <w:t>交通流线：本着洁污分流，人车分流的原则，本方案结合院区现状交通流线，布置以下流线：急诊绿区流线，后勤流线，医护流线，消防流线，污物流线。</w:t>
      </w:r>
    </w:p>
    <w:p>
      <w:pPr>
        <w:pStyle w:val="6"/>
        <w:adjustRightInd w:val="0"/>
        <w:snapToGrid w:val="0"/>
        <w:spacing w:line="360" w:lineRule="auto"/>
        <w:ind w:firstLine="422" w:firstLineChars="200"/>
        <w:rPr>
          <w:rFonts w:ascii="宋体" w:hAnsi="宋体" w:eastAsia="宋体" w:cs="宋体"/>
          <w:sz w:val="21"/>
          <w:szCs w:val="21"/>
          <w:highlight w:val="none"/>
          <w:lang w:val="en-US"/>
        </w:rPr>
      </w:pPr>
      <w:r>
        <w:rPr>
          <w:rFonts w:hint="eastAsia" w:ascii="宋体" w:hAnsi="宋体" w:eastAsia="宋体" w:cs="宋体"/>
          <w:b/>
          <w:bCs/>
          <w:sz w:val="21"/>
          <w:szCs w:val="21"/>
          <w:highlight w:val="none"/>
          <w:lang w:val="en-US"/>
        </w:rPr>
        <w:t>2.5.2建筑设计要求</w:t>
      </w:r>
    </w:p>
    <w:p>
      <w:pPr>
        <w:adjustRightInd w:val="0"/>
        <w:snapToGrid w:val="0"/>
        <w:spacing w:line="360" w:lineRule="auto"/>
        <w:ind w:firstLine="420" w:firstLineChars="200"/>
        <w:rPr>
          <w:sz w:val="21"/>
          <w:szCs w:val="21"/>
          <w:highlight w:val="none"/>
        </w:rPr>
      </w:pPr>
      <w:r>
        <w:rPr>
          <w:rFonts w:hint="eastAsia"/>
          <w:sz w:val="21"/>
          <w:szCs w:val="21"/>
          <w:highlight w:val="none"/>
        </w:rPr>
        <w:t>本项目拟建建筑总建筑面积约490.51平方米，层高不小于3米，共两层。主要建设内容为8间诊室、1间清创室、1间换药室、6间值班室、4间办公室、1间会议室等。</w:t>
      </w:r>
    </w:p>
    <w:p>
      <w:pPr>
        <w:adjustRightInd w:val="0"/>
        <w:snapToGrid w:val="0"/>
        <w:spacing w:line="360" w:lineRule="auto"/>
        <w:ind w:firstLine="420" w:firstLineChars="200"/>
        <w:rPr>
          <w:sz w:val="21"/>
          <w:szCs w:val="21"/>
          <w:highlight w:val="none"/>
        </w:rPr>
      </w:pPr>
      <w:r>
        <w:rPr>
          <w:rFonts w:hint="eastAsia"/>
          <w:sz w:val="21"/>
          <w:szCs w:val="21"/>
          <w:highlight w:val="none"/>
        </w:rPr>
        <w:t>项目外立面风格采用现代风格，并与院区现状建筑相融合。</w:t>
      </w:r>
    </w:p>
    <w:p>
      <w:pPr>
        <w:pStyle w:val="6"/>
        <w:adjustRightInd w:val="0"/>
        <w:snapToGrid w:val="0"/>
        <w:spacing w:line="360" w:lineRule="auto"/>
        <w:ind w:firstLine="422" w:firstLineChars="200"/>
        <w:rPr>
          <w:rFonts w:ascii="宋体" w:hAnsi="宋体" w:eastAsia="宋体" w:cs="宋体"/>
          <w:b/>
          <w:bCs/>
          <w:sz w:val="21"/>
          <w:szCs w:val="21"/>
          <w:highlight w:val="none"/>
          <w:lang w:val="en-US"/>
        </w:rPr>
      </w:pPr>
      <w:r>
        <w:rPr>
          <w:rFonts w:hint="eastAsia" w:ascii="宋体" w:hAnsi="宋体" w:eastAsia="宋体" w:cs="宋体"/>
          <w:b/>
          <w:bCs/>
          <w:sz w:val="21"/>
          <w:szCs w:val="21"/>
          <w:highlight w:val="none"/>
          <w:lang w:val="en-US"/>
        </w:rPr>
        <w:t>2.5.3结构设计要求</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1)主要荷载(作用)取值</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①  本工程设计基准期n=50 年</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②  结构安全等级一级</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③  结构重要性系数1.1</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④  建筑物抗震设防分类</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根据《建筑工程抗震设防分类标准》 (GB 50223-2008)，本工程抗震设防类别为重点设防(乙类)。应按高于本地区抗震设防烈度一度的要求加强其抗震措施。</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⑤  地震作用</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根据《建筑抗震设计规范》(2016年版) (GB 50011-2010)及《中国地震动参数区划图》(GB 18306-2015)的规定，建筑场地地 震抗震设防烈度为6度，加速度为0.05g。场地类别应根据本场地实际地质鉴定结果确定：</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基本风压：WO=0.45kN/m²(n=50年) </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⑥地面粗糙度：B类</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风荷载体型系数：主体结构取1.3,</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⑦楼(屋)面活荷载</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楼面荷载按《建筑结构荷载规范》(GB 50009-2012)相关规定取值。</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2)结构方案</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单体结构体系为框架结构。</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3)主要结构材料</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混凝土强度等级：C30~C40;</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钢筋等级：HRB400;</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钢材：Q235B、Q355B;</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墙体材料：加气混凝土砌块。</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4)工程基础</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拟建建筑物在既有地下室顶板上加建，基础落在既有地下室顶板上。同时</w:t>
      </w:r>
      <w:r>
        <w:rPr>
          <w:rFonts w:hint="eastAsia" w:ascii="宋体" w:hAnsi="宋体" w:cs="宋体"/>
          <w:kern w:val="0"/>
          <w:sz w:val="21"/>
          <w:szCs w:val="21"/>
          <w:highlight w:val="none"/>
        </w:rPr>
        <w:t>考虑</w:t>
      </w:r>
      <w:r>
        <w:rPr>
          <w:rFonts w:hint="eastAsia" w:ascii="宋体" w:hAnsi="宋体" w:cs="宋体"/>
          <w:sz w:val="21"/>
          <w:szCs w:val="21"/>
          <w:highlight w:val="none"/>
        </w:rPr>
        <w:t>拟</w:t>
      </w:r>
      <w:r>
        <w:rPr>
          <w:rFonts w:hint="eastAsia" w:ascii="宋体" w:hAnsi="宋体" w:cs="宋体"/>
          <w:kern w:val="0"/>
          <w:sz w:val="21"/>
          <w:szCs w:val="21"/>
          <w:highlight w:val="none"/>
        </w:rPr>
        <w:t>建建筑物对既有</w:t>
      </w:r>
      <w:r>
        <w:rPr>
          <w:rFonts w:hint="eastAsia" w:ascii="宋体" w:hAnsi="宋体" w:cs="宋体"/>
          <w:sz w:val="21"/>
          <w:szCs w:val="21"/>
          <w:highlight w:val="none"/>
        </w:rPr>
        <w:t>地下室顶板</w:t>
      </w:r>
      <w:r>
        <w:rPr>
          <w:rFonts w:hint="eastAsia" w:ascii="宋体" w:hAnsi="宋体" w:cs="宋体"/>
          <w:kern w:val="0"/>
          <w:sz w:val="21"/>
          <w:szCs w:val="21"/>
          <w:highlight w:val="none"/>
        </w:rPr>
        <w:t>的影响，根据建设方提供的原始资料复核既有建筑结构的承载能力</w:t>
      </w:r>
      <w:r>
        <w:rPr>
          <w:rFonts w:hint="eastAsia" w:ascii="宋体" w:hAnsi="宋体" w:cs="宋体"/>
          <w:sz w:val="21"/>
          <w:szCs w:val="21"/>
          <w:highlight w:val="none"/>
        </w:rPr>
        <w:t>，从安全、经济合理、施工方便等角度综合确定拟建建筑物基础做法。</w:t>
      </w:r>
    </w:p>
    <w:p>
      <w:pPr>
        <w:pStyle w:val="6"/>
        <w:adjustRightInd w:val="0"/>
        <w:snapToGrid w:val="0"/>
        <w:spacing w:line="360" w:lineRule="auto"/>
        <w:ind w:firstLine="422" w:firstLineChars="200"/>
        <w:rPr>
          <w:rFonts w:ascii="宋体" w:hAnsi="宋体" w:eastAsia="宋体" w:cs="宋体"/>
          <w:b/>
          <w:bCs/>
          <w:sz w:val="21"/>
          <w:szCs w:val="21"/>
          <w:highlight w:val="none"/>
          <w:lang w:val="en-US"/>
        </w:rPr>
      </w:pPr>
      <w:r>
        <w:rPr>
          <w:rFonts w:hint="eastAsia" w:ascii="宋体" w:hAnsi="宋体" w:eastAsia="宋体" w:cs="宋体"/>
          <w:b/>
          <w:bCs/>
          <w:sz w:val="21"/>
          <w:szCs w:val="21"/>
          <w:highlight w:val="none"/>
          <w:lang w:val="en-US"/>
        </w:rPr>
        <w:t>2.5.4电气设计要求</w:t>
      </w:r>
    </w:p>
    <w:p>
      <w:pPr>
        <w:numPr>
          <w:ilvl w:val="0"/>
          <w:numId w:val="8"/>
        </w:numPr>
        <w:adjustRightInd w:val="0"/>
        <w:snapToGrid w:val="0"/>
        <w:spacing w:line="360" w:lineRule="auto"/>
        <w:ind w:firstLine="420" w:firstLineChars="200"/>
        <w:outlineLvl w:val="1"/>
        <w:rPr>
          <w:rFonts w:ascii="宋体" w:hAnsi="宋体" w:cs="宋体"/>
          <w:sz w:val="21"/>
          <w:szCs w:val="21"/>
          <w:highlight w:val="none"/>
          <w:lang w:val="zh-CN"/>
        </w:rPr>
      </w:pPr>
      <w:r>
        <w:rPr>
          <w:rFonts w:hint="eastAsia" w:ascii="宋体" w:hAnsi="宋体" w:cs="宋体"/>
          <w:sz w:val="21"/>
          <w:szCs w:val="21"/>
          <w:highlight w:val="none"/>
          <w:lang w:val="zh-CN"/>
        </w:rPr>
        <w:t>系统总体要求：</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电气元器件产品要求为知名产品。</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需要按照医院最新专业规范，需考虑一级负荷场所及重要设备的供电，以满足规格要求的自动供电恢复时间要求。具体需求结合规范以及相关功能需求。</w:t>
      </w:r>
    </w:p>
    <w:p>
      <w:pPr>
        <w:numPr>
          <w:ilvl w:val="0"/>
          <w:numId w:val="8"/>
        </w:numPr>
        <w:adjustRightInd w:val="0"/>
        <w:snapToGrid w:val="0"/>
        <w:spacing w:line="360" w:lineRule="auto"/>
        <w:ind w:firstLine="420" w:firstLineChars="200"/>
        <w:outlineLvl w:val="1"/>
        <w:rPr>
          <w:rFonts w:ascii="宋体" w:hAnsi="宋体" w:cs="宋体"/>
          <w:sz w:val="21"/>
          <w:szCs w:val="21"/>
          <w:highlight w:val="none"/>
          <w:lang w:val="zh-CN"/>
        </w:rPr>
      </w:pPr>
      <w:r>
        <w:rPr>
          <w:rFonts w:hint="eastAsia" w:ascii="宋体" w:hAnsi="宋体" w:cs="宋体"/>
          <w:sz w:val="21"/>
          <w:szCs w:val="21"/>
          <w:highlight w:val="none"/>
          <w:lang w:val="zh-CN"/>
        </w:rPr>
        <w:t>系统设计要求：</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本次配套系统设计采用TN-S三相五线制供电。采用系统共用接地方式，辅以等电位接地系统和IT系统，以提高可靠性和安全性。</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负荷分级：</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1）一级负荷：急诊诊室、清创室、换药室及应急照明用电。</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2）不属于一级负荷中特别重要负荷及一级负荷的用电设备为三级负荷。</w:t>
      </w:r>
    </w:p>
    <w:p>
      <w:pPr>
        <w:pStyle w:val="7"/>
        <w:adjustRightInd w:val="0"/>
        <w:snapToGrid w:val="0"/>
        <w:spacing w:line="360" w:lineRule="auto"/>
        <w:rPr>
          <w:rFonts w:ascii="宋体" w:hAnsi="宋体" w:cs="宋体"/>
          <w:sz w:val="21"/>
          <w:szCs w:val="21"/>
          <w:highlight w:val="none"/>
          <w:lang w:val="en-US"/>
        </w:rPr>
      </w:pPr>
      <w:r>
        <w:rPr>
          <w:rFonts w:hint="eastAsia" w:ascii="宋体" w:hAnsi="宋体" w:cs="宋体"/>
          <w:sz w:val="21"/>
          <w:szCs w:val="21"/>
          <w:highlight w:val="none"/>
          <w:lang w:val="en-US"/>
        </w:rPr>
        <w:t>办公室、值班室等辅助用房应按照使用需要设置220V/10A二三级插座。</w:t>
      </w:r>
    </w:p>
    <w:p>
      <w:pPr>
        <w:pStyle w:val="7"/>
        <w:adjustRightInd w:val="0"/>
        <w:snapToGrid w:val="0"/>
        <w:spacing w:line="360" w:lineRule="auto"/>
        <w:rPr>
          <w:rFonts w:ascii="宋体" w:hAnsi="宋体" w:cs="宋体"/>
          <w:sz w:val="21"/>
          <w:szCs w:val="21"/>
          <w:highlight w:val="none"/>
          <w:lang w:val="en-US"/>
        </w:rPr>
      </w:pPr>
      <w:r>
        <w:rPr>
          <w:rFonts w:hint="eastAsia" w:ascii="宋体" w:hAnsi="宋体" w:cs="宋体"/>
          <w:sz w:val="21"/>
          <w:szCs w:val="21"/>
          <w:highlight w:val="none"/>
          <w:lang w:val="en-US"/>
        </w:rPr>
        <w:t>配电箱及箱内主要元件：配电箱内元件应排列整齐、固定可靠、各电气元件应可单独拆装。配电箱柜体应采用优质冷轧钢板，表面应酸洗、磷化后用静电粉末高温喷涂，板材mm厚度应符合国家配电柜相关标准要求。配电箱内门开启应为0～180度，配电箱门应自带门锁。配电箱内所配导线端部应标明线号，箱体内应有一次接线及二次接线原理图。配电箱及箱内所有二次元器件等均应通过国家相应安全认证，必须有“CCC”认证标志。所有元件应具有经久耐用、操作安全、维护方便等优点。</w:t>
      </w:r>
    </w:p>
    <w:p>
      <w:pPr>
        <w:pStyle w:val="7"/>
        <w:adjustRightInd w:val="0"/>
        <w:snapToGrid w:val="0"/>
        <w:spacing w:line="360" w:lineRule="auto"/>
        <w:rPr>
          <w:rFonts w:ascii="宋体" w:hAnsi="宋体" w:cs="宋体"/>
          <w:sz w:val="21"/>
          <w:szCs w:val="21"/>
          <w:highlight w:val="none"/>
          <w:lang w:val="en-US"/>
        </w:rPr>
      </w:pPr>
      <w:r>
        <w:rPr>
          <w:rFonts w:hint="eastAsia" w:ascii="宋体" w:hAnsi="宋体" w:cs="宋体"/>
          <w:sz w:val="21"/>
          <w:szCs w:val="21"/>
          <w:highlight w:val="none"/>
          <w:lang w:val="en-US"/>
        </w:rPr>
        <w:t>根据《民用建筑电气设计标准》 GB51348-2019 第7.5.5.6点： 用于电子信息设备、医疗电气设备的剩余电流保护器应采用电磁式。根据《医疗建筑电气设计规范》 JGJ312-2013 第9．3．7点： 1类和2类医疗场所应选择安装A型或B型剩余电流保护器。</w:t>
      </w:r>
    </w:p>
    <w:p>
      <w:pPr>
        <w:pStyle w:val="7"/>
        <w:adjustRightInd w:val="0"/>
        <w:snapToGrid w:val="0"/>
        <w:spacing w:line="360" w:lineRule="auto"/>
        <w:rPr>
          <w:rFonts w:ascii="宋体" w:hAnsi="宋体" w:cs="宋体"/>
          <w:sz w:val="21"/>
          <w:szCs w:val="21"/>
          <w:highlight w:val="none"/>
          <w:lang w:val="en-US"/>
        </w:rPr>
      </w:pPr>
      <w:r>
        <w:rPr>
          <w:rFonts w:hint="eastAsia" w:ascii="宋体" w:hAnsi="宋体" w:cs="宋体"/>
          <w:sz w:val="21"/>
          <w:szCs w:val="21"/>
          <w:highlight w:val="none"/>
          <w:lang w:val="en-US"/>
        </w:rPr>
        <w:t>火灾自动报警系统采用总线制集中报警系统，利用本建筑原有消防控制中心，并预留通讯接口，与院区消防控制中心联通。</w:t>
      </w:r>
    </w:p>
    <w:p>
      <w:pPr>
        <w:pStyle w:val="7"/>
        <w:adjustRightInd w:val="0"/>
        <w:snapToGrid w:val="0"/>
        <w:spacing w:line="360" w:lineRule="auto"/>
        <w:rPr>
          <w:rFonts w:ascii="宋体" w:hAnsi="宋体" w:cs="宋体"/>
          <w:sz w:val="21"/>
          <w:szCs w:val="21"/>
          <w:highlight w:val="none"/>
          <w:lang w:val="en-US"/>
        </w:rPr>
      </w:pPr>
      <w:r>
        <w:rPr>
          <w:rFonts w:hint="eastAsia" w:ascii="宋体" w:hAnsi="宋体" w:cs="宋体"/>
          <w:sz w:val="21"/>
          <w:szCs w:val="21"/>
          <w:highlight w:val="none"/>
          <w:lang w:val="en-US"/>
        </w:rPr>
        <w:t>所选用的消防设备产品都应通过国家的3C认证，消防部门的认可，有产品合格证明书等。</w:t>
      </w:r>
    </w:p>
    <w:p>
      <w:pPr>
        <w:pStyle w:val="7"/>
        <w:adjustRightInd w:val="0"/>
        <w:snapToGrid w:val="0"/>
        <w:spacing w:line="360" w:lineRule="auto"/>
        <w:rPr>
          <w:rFonts w:ascii="宋体" w:hAnsi="宋体" w:cs="宋体"/>
          <w:sz w:val="21"/>
          <w:szCs w:val="21"/>
          <w:highlight w:val="none"/>
          <w:lang w:val="en-US"/>
        </w:rPr>
      </w:pPr>
      <w:r>
        <w:rPr>
          <w:rFonts w:hint="eastAsia" w:ascii="宋体" w:hAnsi="宋体" w:cs="宋体"/>
          <w:sz w:val="21"/>
          <w:szCs w:val="21"/>
          <w:highlight w:val="none"/>
          <w:lang w:val="en-US"/>
        </w:rPr>
        <w:t>火灾自动报警系统中各类设备之间的接口和通信协议的兼容性应符合现行国家标准《火灾自动报警系统组件兼容项要求》GB22134的有关规定。</w:t>
      </w:r>
    </w:p>
    <w:p>
      <w:pPr>
        <w:pStyle w:val="7"/>
        <w:adjustRightInd w:val="0"/>
        <w:snapToGrid w:val="0"/>
        <w:spacing w:line="360" w:lineRule="auto"/>
        <w:rPr>
          <w:rFonts w:ascii="宋体" w:hAnsi="宋体" w:cs="宋体"/>
          <w:sz w:val="21"/>
          <w:szCs w:val="21"/>
          <w:highlight w:val="none"/>
          <w:lang w:val="en-US"/>
        </w:rPr>
      </w:pPr>
      <w:r>
        <w:rPr>
          <w:rFonts w:hint="eastAsia" w:ascii="宋体" w:hAnsi="宋体" w:cs="宋体"/>
          <w:sz w:val="21"/>
          <w:szCs w:val="21"/>
          <w:highlight w:val="none"/>
          <w:lang w:val="en-US"/>
        </w:rPr>
        <w:t>火灾自动报警系统的供电线路、消防联动控制线路应采用燃烧性能不低于B1/t1级的耐火铜芯电线电缆，报警总线、消防应急广播和消防专用电话等传输线路应采用燃烧性能不低于B1/t1级的铜芯电线电缆。</w:t>
      </w:r>
    </w:p>
    <w:p>
      <w:pPr>
        <w:pStyle w:val="7"/>
        <w:adjustRightInd w:val="0"/>
        <w:snapToGrid w:val="0"/>
        <w:spacing w:line="360" w:lineRule="auto"/>
        <w:rPr>
          <w:rFonts w:ascii="宋体" w:hAnsi="宋体" w:cs="宋体"/>
          <w:sz w:val="21"/>
          <w:szCs w:val="21"/>
          <w:highlight w:val="none"/>
          <w:lang w:val="en-US"/>
        </w:rPr>
      </w:pPr>
      <w:r>
        <w:rPr>
          <w:rFonts w:hint="eastAsia" w:ascii="宋体" w:hAnsi="宋体" w:cs="宋体"/>
          <w:sz w:val="21"/>
          <w:szCs w:val="21"/>
          <w:highlight w:val="none"/>
          <w:lang w:val="en-US"/>
        </w:rPr>
        <w:t>在人员密集场所疏散通道采用的火灾自动报警系统的报警总线，应选择燃烧性能B1级的电线、电缆；其他场所的报警总线应选择燃烧性能不低于B2级的电线、电缆。消防联动总线及联动控制线应选择耐火铜芯电线、电缆。电线、电缆的燃烧性能应符合现行国家标准《电缆及光缆燃烧性能分级》GB 31247的规定。</w:t>
      </w:r>
    </w:p>
    <w:p>
      <w:pPr>
        <w:adjustRightInd w:val="0"/>
        <w:snapToGrid w:val="0"/>
        <w:spacing w:line="360" w:lineRule="auto"/>
        <w:ind w:firstLine="420" w:firstLineChars="200"/>
        <w:outlineLvl w:val="1"/>
        <w:rPr>
          <w:rFonts w:ascii="宋体" w:hAnsi="宋体" w:cs="宋体"/>
          <w:sz w:val="21"/>
          <w:szCs w:val="21"/>
          <w:highlight w:val="none"/>
          <w:lang w:val="zh-CN"/>
        </w:rPr>
      </w:pPr>
      <w:r>
        <w:rPr>
          <w:rFonts w:hint="eastAsia" w:ascii="宋体" w:hAnsi="宋体" w:cs="宋体"/>
          <w:sz w:val="21"/>
          <w:szCs w:val="21"/>
          <w:highlight w:val="none"/>
        </w:rPr>
        <w:t>3.</w:t>
      </w:r>
      <w:r>
        <w:rPr>
          <w:rFonts w:hint="eastAsia" w:ascii="宋体" w:hAnsi="宋体" w:cs="宋体"/>
          <w:sz w:val="21"/>
          <w:szCs w:val="21"/>
          <w:highlight w:val="none"/>
          <w:lang w:val="zh-CN"/>
        </w:rPr>
        <w:t>电气界面</w:t>
      </w:r>
    </w:p>
    <w:p>
      <w:pPr>
        <w:adjustRightInd w:val="0"/>
        <w:snapToGrid w:val="0"/>
        <w:spacing w:line="360" w:lineRule="auto"/>
        <w:ind w:firstLine="420" w:firstLineChars="200"/>
        <w:rPr>
          <w:rFonts w:ascii="宋体" w:hAnsi="宋体" w:cs="宋体"/>
          <w:sz w:val="21"/>
          <w:szCs w:val="21"/>
          <w:highlight w:val="none"/>
          <w:lang w:val="zh-CN"/>
        </w:rPr>
      </w:pPr>
      <w:r>
        <w:rPr>
          <w:rFonts w:hint="eastAsia" w:ascii="宋体" w:hAnsi="宋体" w:cs="宋体"/>
          <w:sz w:val="21"/>
          <w:szCs w:val="21"/>
          <w:highlight w:val="none"/>
          <w:lang w:val="zh-CN"/>
        </w:rPr>
        <w:t>总配电箱</w:t>
      </w:r>
      <w:r>
        <w:rPr>
          <w:rFonts w:hint="eastAsia" w:ascii="宋体" w:hAnsi="宋体" w:cs="宋体"/>
          <w:sz w:val="21"/>
          <w:szCs w:val="21"/>
          <w:highlight w:val="none"/>
        </w:rPr>
        <w:t>前端进线及</w:t>
      </w:r>
      <w:r>
        <w:rPr>
          <w:rFonts w:hint="eastAsia" w:ascii="宋体" w:hAnsi="宋体" w:cs="宋体"/>
          <w:sz w:val="21"/>
          <w:szCs w:val="21"/>
          <w:highlight w:val="none"/>
          <w:lang w:val="zh-CN"/>
        </w:rPr>
        <w:t>其后所有的桥架、线管、电源线、照明、插座等全部在招标范围内。</w:t>
      </w:r>
      <w:r>
        <w:rPr>
          <w:rFonts w:hint="eastAsia" w:ascii="宋体" w:hAnsi="宋体" w:cs="宋体"/>
          <w:sz w:val="21"/>
          <w:szCs w:val="21"/>
          <w:highlight w:val="none"/>
        </w:rPr>
        <w:t>本工程从院区</w:t>
      </w:r>
      <w:r>
        <w:rPr>
          <w:rFonts w:hint="eastAsia" w:ascii="宋体" w:hAnsi="宋体" w:cs="宋体"/>
          <w:sz w:val="21"/>
          <w:szCs w:val="21"/>
          <w:highlight w:val="none"/>
          <w:lang w:val="zh-CN"/>
        </w:rPr>
        <w:t>原</w:t>
      </w:r>
      <w:r>
        <w:rPr>
          <w:rFonts w:hint="eastAsia" w:ascii="宋体" w:hAnsi="宋体" w:cs="宋体"/>
          <w:sz w:val="21"/>
          <w:szCs w:val="21"/>
          <w:highlight w:val="none"/>
        </w:rPr>
        <w:t>上级电源引入，其上级箱/柜如开关不匹配，其改造</w:t>
      </w:r>
      <w:r>
        <w:rPr>
          <w:rFonts w:hint="eastAsia" w:ascii="宋体" w:hAnsi="宋体" w:cs="宋体"/>
          <w:sz w:val="21"/>
          <w:szCs w:val="21"/>
          <w:highlight w:val="none"/>
          <w:lang w:val="zh-CN"/>
        </w:rPr>
        <w:t>包含在</w:t>
      </w:r>
      <w:r>
        <w:rPr>
          <w:rFonts w:hint="eastAsia" w:ascii="宋体" w:hAnsi="宋体" w:cs="宋体"/>
          <w:sz w:val="21"/>
          <w:szCs w:val="21"/>
          <w:highlight w:val="none"/>
        </w:rPr>
        <w:t>本次</w:t>
      </w:r>
      <w:r>
        <w:rPr>
          <w:rFonts w:hint="eastAsia" w:ascii="宋体" w:hAnsi="宋体" w:cs="宋体"/>
          <w:sz w:val="21"/>
          <w:szCs w:val="21"/>
          <w:highlight w:val="none"/>
          <w:lang w:val="zh-CN"/>
        </w:rPr>
        <w:t>施工范围内。</w:t>
      </w:r>
    </w:p>
    <w:p>
      <w:pPr>
        <w:pStyle w:val="18"/>
        <w:spacing w:line="360" w:lineRule="auto"/>
        <w:ind w:firstLine="480"/>
        <w:rPr>
          <w:highlight w:val="none"/>
          <w:lang w:val="zh-CN"/>
        </w:rPr>
      </w:pPr>
    </w:p>
    <w:p>
      <w:pPr>
        <w:pStyle w:val="6"/>
        <w:adjustRightInd w:val="0"/>
        <w:snapToGrid w:val="0"/>
        <w:spacing w:line="360" w:lineRule="auto"/>
        <w:ind w:firstLine="422" w:firstLineChars="200"/>
        <w:rPr>
          <w:rFonts w:ascii="宋体" w:hAnsi="宋体" w:eastAsia="宋体" w:cs="宋体"/>
          <w:b/>
          <w:bCs/>
          <w:sz w:val="21"/>
          <w:szCs w:val="21"/>
          <w:highlight w:val="none"/>
          <w:lang w:val="en-US"/>
        </w:rPr>
      </w:pPr>
      <w:r>
        <w:rPr>
          <w:rFonts w:hint="eastAsia" w:ascii="宋体" w:hAnsi="宋体" w:eastAsia="宋体" w:cs="宋体"/>
          <w:b/>
          <w:bCs/>
          <w:sz w:val="21"/>
          <w:szCs w:val="21"/>
          <w:highlight w:val="none"/>
          <w:lang w:val="en-US"/>
        </w:rPr>
        <w:t>2.5.5给排水设计要求</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1、 给排水界面</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（1）设计区域内所有卫浴洁具、洗手柜盆（池）、拖布池、污洗槽均在招标范围内。</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（2）设计区域内给排水、消防均在招标范围内（含本工程室外给排水）。</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2、给排水系统配套安装技术要求</w:t>
      </w:r>
      <w:r>
        <w:rPr>
          <w:rFonts w:hint="eastAsia" w:ascii="宋体" w:hAnsi="宋体" w:cs="宋体"/>
          <w:kern w:val="0"/>
          <w:sz w:val="21"/>
          <w:szCs w:val="21"/>
          <w:highlight w:val="none"/>
          <w:lang w:val="en-US"/>
        </w:rPr>
        <w:tab/>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（1）系统设计总体要求</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供给本工程用水的水质应符合生活饮用水卫生标准，市政给水压力不小于0.25Mpa的水源至本工程给水接入口位置，并预留管道接口，其后的管道均由施工单位负责；本工程热水供应采用电热水器，按热水供应点位分散设置。</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施工范围内所有洁具，应采用不易积存污物及易于清扫的节水型卫生洁具及附件。</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感应洗脸盆设置应严格遵照医院相关规范设置。</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污洗间洗涤池为普通水龙头，其他科室内洗手盆、卫生间洗手盆为冷热感应自动水龙头，角阀离地高度0.45m；淋浴器为恒温混水阀，离地高度1.1m；拖把池为普通给水水龙头，离地高度1m；蹲便器为脚踏式水龙头，阀门距地0.25m；坐便器给水角阀离地高度0.45m。</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（2）生活给水配套系统</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室内生活给水管道，横管安装时宜有0.002～0.005的坡度向泄水装置；</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生活给水管道上的阀门，DN≤50时用截止阀，DN＞50时用闸阀或碟阀；</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冷水管材选用：SUS304薄壁不锈钢；管径小于等于DN100mm卡压式连接；</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给水系统阀门采用铜质，管道、管件及阀门的工作压力为 1.0MPa；</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冷水管做防结露处理，保温厚度为10mm，采用B1级难燃橡塑保温材料，管道保温做法：见16S401图集要求；</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管道安装完毕后按《建筑给水排水及采暖工程施工质量验收规范》GB50242-2002规定对管道系统进行强度及严密性试验，以检查管道系统及各连接部位的工程质量；</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生活给水管道系统的试验压力不小于0.6MPa，试验压力为工作压力1.5倍。管道在试验压力下观察10min，压力降不大于0.02MPa，然后降到工作压力检查，压力应不降，且不渗不漏为合格。不锈钢管在试验压力下稳压1h，压力降不得超过0.05MPa，然后在工作压力的1.15倍状态下稳压2h，压力降不得超过0.03MPa，同时检查各连接处不得渗漏。</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（3）排水配套系统</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排水立管与排出管端部的连接宜采用两个45°弯头或弯曲半径≥4倍管径的90°弯头；</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房间有设置地漏的，必须自带或配备存水弯，其水封深度不少于50毫米；</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室内排水管材采用：硬质聚氯乙烯（UPVC）管，橡胶密封圈连接；</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排水管接口形式：硬质聚氯乙烯管采用溶剂（或粘胶）粘接；</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建筑排水用塑料管道安装做法详见19S406；</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排水管道安装完毕后按验收规定进行灌水试验。</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（4）卫生洁具选用要求</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陶瓷洗手盆采用落地立柱洗手盆（或柜盆），配感应式龙头；</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不锈钢淋浴器配软管、花洒及冷热水调温式混合龙头；</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所有地漏均采用高水封地漏，水封高度不小于50mm，并应加密封盖；下水道出口应采取防鼠措施。</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（5）消防系统</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室内消火栓布置应考虑美观，并设置于明显易于取用，以及便于火灾扑救的位置；生活给水管和消防管优先吊顶布置，避免管道埋地腐蚀及方便后期检修维护，需埋地敷设时应明确防腐措施；消防箱采用暗装，消防环管上单独引出一根DN65消火栓支管时不设置支管阀门。</w:t>
      </w:r>
    </w:p>
    <w:p>
      <w:pPr>
        <w:pStyle w:val="7"/>
        <w:adjustRightInd w:val="0"/>
        <w:snapToGrid w:val="0"/>
        <w:spacing w:line="360" w:lineRule="auto"/>
        <w:rPr>
          <w:rFonts w:ascii="宋体" w:hAnsi="宋体" w:cs="宋体"/>
          <w:kern w:val="0"/>
          <w:sz w:val="21"/>
          <w:szCs w:val="21"/>
          <w:highlight w:val="none"/>
        </w:rPr>
      </w:pPr>
      <w:r>
        <w:rPr>
          <w:rFonts w:hint="eastAsia" w:ascii="宋体" w:hAnsi="宋体" w:cs="宋体"/>
          <w:kern w:val="0"/>
          <w:sz w:val="21"/>
          <w:szCs w:val="21"/>
          <w:highlight w:val="none"/>
          <w:lang w:val="en-US"/>
        </w:rPr>
        <w:t>6</w:t>
      </w:r>
      <w:r>
        <w:rPr>
          <w:rFonts w:hint="eastAsia" w:ascii="宋体" w:hAnsi="宋体" w:cs="宋体"/>
          <w:kern w:val="0"/>
          <w:sz w:val="21"/>
          <w:szCs w:val="21"/>
          <w:highlight w:val="none"/>
        </w:rPr>
        <w:t>）自动喷水灭火系统</w:t>
      </w:r>
    </w:p>
    <w:p>
      <w:pPr>
        <w:adjustRightInd w:val="0"/>
        <w:snapToGrid w:val="0"/>
        <w:spacing w:line="360" w:lineRule="auto"/>
        <w:ind w:firstLine="420" w:firstLineChars="200"/>
        <w:rPr>
          <w:rFonts w:ascii="宋体" w:hAnsi="宋体" w:cs="宋体"/>
          <w:kern w:val="0"/>
          <w:sz w:val="21"/>
          <w:szCs w:val="21"/>
          <w:highlight w:val="none"/>
          <w:lang w:val="zh-CN"/>
        </w:rPr>
      </w:pPr>
      <w:r>
        <w:rPr>
          <w:rFonts w:hint="eastAsia" w:ascii="宋体" w:hAnsi="宋体" w:cs="宋体"/>
          <w:kern w:val="0"/>
          <w:sz w:val="21"/>
          <w:szCs w:val="21"/>
          <w:highlight w:val="none"/>
        </w:rPr>
        <w:t>本工程设有湿式自动喷水灭火系统，室内喷水系统一层以上按火灾危险等级为中危险级Ⅰ级，喷水强度为</w:t>
      </w:r>
      <w:r>
        <w:rPr>
          <w:rFonts w:hint="eastAsia" w:ascii="宋体" w:hAnsi="宋体" w:cs="宋体"/>
          <w:sz w:val="21"/>
          <w:szCs w:val="21"/>
          <w:highlight w:val="none"/>
        </w:rPr>
        <w:t>6L/min.m</w:t>
      </w:r>
      <w:r>
        <w:rPr>
          <w:rFonts w:hint="eastAsia" w:ascii="宋体" w:hAnsi="宋体" w:cs="宋体"/>
          <w:sz w:val="21"/>
          <w:szCs w:val="21"/>
          <w:highlight w:val="none"/>
          <w:vertAlign w:val="superscript"/>
        </w:rPr>
        <w:t>2</w:t>
      </w:r>
      <w:r>
        <w:rPr>
          <w:rFonts w:hint="eastAsia" w:ascii="宋体" w:hAnsi="宋体" w:cs="宋体"/>
          <w:sz w:val="21"/>
          <w:szCs w:val="21"/>
          <w:highlight w:val="none"/>
        </w:rPr>
        <w:t>，</w:t>
      </w:r>
      <w:r>
        <w:rPr>
          <w:rFonts w:hint="eastAsia" w:ascii="宋体" w:hAnsi="宋体" w:cs="宋体"/>
          <w:kern w:val="0"/>
          <w:sz w:val="21"/>
          <w:szCs w:val="21"/>
          <w:highlight w:val="none"/>
        </w:rPr>
        <w:t>作用面积</w:t>
      </w:r>
      <w:r>
        <w:rPr>
          <w:rFonts w:hint="eastAsia" w:ascii="宋体" w:hAnsi="宋体" w:cs="宋体"/>
          <w:sz w:val="21"/>
          <w:szCs w:val="21"/>
          <w:highlight w:val="none"/>
        </w:rPr>
        <w:t>160m</w:t>
      </w:r>
      <w:r>
        <w:rPr>
          <w:rFonts w:hint="eastAsia" w:ascii="宋体" w:hAnsi="宋体" w:cs="宋体"/>
          <w:sz w:val="21"/>
          <w:szCs w:val="21"/>
          <w:highlight w:val="none"/>
          <w:vertAlign w:val="superscript"/>
        </w:rPr>
        <w:t>2</w:t>
      </w:r>
      <w:r>
        <w:rPr>
          <w:rFonts w:hint="eastAsia" w:ascii="宋体" w:hAnsi="宋体" w:cs="宋体"/>
          <w:sz w:val="21"/>
          <w:szCs w:val="21"/>
          <w:highlight w:val="none"/>
        </w:rPr>
        <w:t>，</w:t>
      </w:r>
      <w:r>
        <w:rPr>
          <w:rFonts w:hint="eastAsia" w:ascii="宋体" w:hAnsi="宋体" w:cs="宋体"/>
          <w:kern w:val="0"/>
          <w:sz w:val="21"/>
          <w:szCs w:val="21"/>
          <w:highlight w:val="none"/>
        </w:rPr>
        <w:t>一只喷头最大保护面积为</w:t>
      </w:r>
      <w:r>
        <w:rPr>
          <w:rFonts w:hint="eastAsia" w:ascii="宋体" w:hAnsi="宋体" w:cs="宋体"/>
          <w:sz w:val="21"/>
          <w:szCs w:val="21"/>
          <w:highlight w:val="none"/>
        </w:rPr>
        <w:t>12.5m</w:t>
      </w:r>
      <w:r>
        <w:rPr>
          <w:rFonts w:hint="eastAsia" w:ascii="宋体" w:hAnsi="宋体" w:cs="宋体"/>
          <w:sz w:val="21"/>
          <w:szCs w:val="21"/>
          <w:highlight w:val="none"/>
          <w:vertAlign w:val="superscript"/>
        </w:rPr>
        <w:t>2</w:t>
      </w:r>
      <w:r>
        <w:rPr>
          <w:rFonts w:hint="eastAsia" w:ascii="宋体" w:hAnsi="宋体" w:cs="宋体"/>
          <w:sz w:val="21"/>
          <w:szCs w:val="21"/>
          <w:highlight w:val="none"/>
        </w:rPr>
        <w:t>，</w:t>
      </w:r>
      <w:r>
        <w:rPr>
          <w:rFonts w:hint="eastAsia" w:ascii="宋体" w:hAnsi="宋体" w:cs="宋体"/>
          <w:kern w:val="0"/>
          <w:sz w:val="21"/>
          <w:szCs w:val="21"/>
          <w:highlight w:val="none"/>
        </w:rPr>
        <w:t>该系统喷头温级为68℃。当吊顶上方闷顶或技术夹层的净空高度大于800mm时，顶内装设上喷头。</w:t>
      </w:r>
      <w:r>
        <w:rPr>
          <w:rFonts w:hint="eastAsia" w:ascii="宋体" w:hAnsi="宋体" w:cs="宋体"/>
          <w:kern w:val="0"/>
          <w:sz w:val="21"/>
          <w:szCs w:val="21"/>
          <w:highlight w:val="none"/>
          <w:lang w:val="zh-CN"/>
        </w:rPr>
        <w:t>本工程走道等普通场合设置标准型喷头，吊顶至楼板底净高大于0.8m时应加设上层喷头。未吊顶部位及上喷喷头采用直立型喷头，吊顶部位采用吊顶型喷头。治疗区均采用流量系数K=80快速响应喷头。喷头的动作温度根据环境温度选定，吊顶内采用动作温度79℃的喷头外，其余均采用动作温度68℃的喷头。</w:t>
      </w:r>
    </w:p>
    <w:p>
      <w:pPr>
        <w:pStyle w:val="7"/>
        <w:spacing w:line="360" w:lineRule="auto"/>
        <w:rPr>
          <w:rFonts w:ascii="宋体" w:hAnsi="宋体" w:cs="宋体"/>
          <w:kern w:val="0"/>
          <w:sz w:val="21"/>
          <w:szCs w:val="21"/>
          <w:highlight w:val="none"/>
          <w:lang w:val="en-US"/>
        </w:rPr>
      </w:pPr>
    </w:p>
    <w:p>
      <w:pPr>
        <w:pStyle w:val="6"/>
        <w:ind w:firstLine="0" w:firstLineChars="0"/>
        <w:rPr>
          <w:rFonts w:ascii="宋体" w:hAnsi="宋体" w:eastAsia="宋体" w:cs="宋体"/>
          <w:b/>
          <w:bCs/>
          <w:sz w:val="21"/>
          <w:szCs w:val="21"/>
          <w:highlight w:val="none"/>
          <w:lang w:val="en-US"/>
        </w:rPr>
      </w:pPr>
      <w:r>
        <w:rPr>
          <w:rFonts w:hint="eastAsia" w:ascii="宋体" w:hAnsi="宋体" w:eastAsia="宋体" w:cs="宋体"/>
          <w:b/>
          <w:bCs/>
          <w:sz w:val="21"/>
          <w:szCs w:val="21"/>
          <w:highlight w:val="none"/>
          <w:lang w:val="en-US"/>
        </w:rPr>
        <w:t>2.5.6智能化设计要求</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1.布线系统</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综合布线系统根据数据网络系统的分网要求，分为内网、设备网、语音网三个物理隔离部分，采用两层 “核心MDF-接入IDF”架构，主干由建设方连接到医院计算机中心机房，项目使用万兆光纤作为主干，布线系统选用六类非屏蔽双绞线作为网络布线，电话采用三类四芯线/超五类非屏蔽双绞线，项目选用线材需要满足防火B1要求。</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2.信息网络系统</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本设计考虑医院的内网、设备网，以接入层架构接入医院现有网络。网内根据使用职能的不同和功能、安全要求的不同，采用Vlan逻辑隔离方式来保证网络的稳定和安全。</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3.数字视频安防监控系统</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本次项目设计采用全数字化全网络化的视频安防监控系统，主要用于各大小出入口、等候区以及通道的视频安防监控，系统在医院内设备网进行数据传输，使用六类非屏蔽双绞线作为水平布线，项目选用线材需要满足防火B1要求，预留点位接入医院现有监控系统。</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4.出入口控制系统</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出入口控制系统（又称门禁系统）是安全防范系统的重要组成部分，其设计主要目的是接入医院现有安防系统，通过人脸识别、密码、刷卡等实现人员出入权限控制和出入信息记录。</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5.诊室一键报警系统</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使用六类非屏蔽双绞线作为水平布线，项目选用线材需要满足防火B1要求。预留点位主要在服务台、诊室办公桌等位置。</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6.候诊呼叫信号系统</w:t>
      </w:r>
    </w:p>
    <w:p>
      <w:pPr>
        <w:pStyle w:val="7"/>
        <w:adjustRightInd w:val="0"/>
        <w:snapToGrid w:val="0"/>
        <w:spacing w:line="360" w:lineRule="auto"/>
        <w:rPr>
          <w:rFonts w:ascii="宋体" w:hAnsi="宋体" w:cs="宋体"/>
          <w:kern w:val="0"/>
          <w:sz w:val="21"/>
          <w:szCs w:val="21"/>
          <w:highlight w:val="none"/>
          <w:lang w:val="en-US"/>
        </w:rPr>
      </w:pPr>
      <w:r>
        <w:rPr>
          <w:rFonts w:hint="eastAsia" w:ascii="宋体" w:hAnsi="宋体" w:cs="宋体"/>
          <w:kern w:val="0"/>
          <w:sz w:val="21"/>
          <w:szCs w:val="21"/>
          <w:highlight w:val="none"/>
          <w:lang w:val="en-US"/>
        </w:rPr>
        <w:t>使用六类非屏蔽双绞线作为水平布线，项目选用线材需要满足防火B1要求。候诊区预留网络接口接入候诊呼叫设备，满足医院现有叫号系统要求，使病患有秩序的进行就诊，提高看病的效率，避免因为次序上的错乱造成就诊人员之间不必要的纠纷。</w:t>
      </w:r>
    </w:p>
    <w:p>
      <w:pPr>
        <w:pStyle w:val="18"/>
        <w:ind w:firstLine="480"/>
        <w:rPr>
          <w:highlight w:val="none"/>
        </w:rPr>
      </w:pPr>
    </w:p>
    <w:p>
      <w:pPr>
        <w:pStyle w:val="6"/>
        <w:ind w:firstLine="0" w:firstLineChars="0"/>
        <w:rPr>
          <w:rFonts w:ascii="宋体" w:hAnsi="宋体" w:eastAsia="宋体" w:cs="宋体"/>
          <w:b/>
          <w:bCs/>
          <w:sz w:val="21"/>
          <w:szCs w:val="21"/>
          <w:highlight w:val="none"/>
          <w:lang w:val="en-US"/>
        </w:rPr>
      </w:pPr>
      <w:r>
        <w:rPr>
          <w:rFonts w:hint="eastAsia" w:ascii="宋体" w:hAnsi="宋体" w:eastAsia="宋体" w:cs="宋体"/>
          <w:b/>
          <w:bCs/>
          <w:sz w:val="21"/>
          <w:szCs w:val="21"/>
          <w:highlight w:val="none"/>
          <w:lang w:val="en-US"/>
        </w:rPr>
        <w:t>2.5.7室内设计要求</w:t>
      </w:r>
    </w:p>
    <w:p>
      <w:pPr>
        <w:snapToGrid w:val="0"/>
        <w:spacing w:line="360" w:lineRule="auto"/>
        <w:rPr>
          <w:sz w:val="21"/>
          <w:szCs w:val="21"/>
          <w:highlight w:val="none"/>
          <w:lang w:val="zh-CN"/>
        </w:rPr>
      </w:pPr>
      <w:r>
        <w:rPr>
          <w:rFonts w:hint="eastAsia"/>
          <w:sz w:val="21"/>
          <w:szCs w:val="21"/>
          <w:highlight w:val="none"/>
        </w:rPr>
        <w:t>1</w:t>
      </w:r>
      <w:r>
        <w:rPr>
          <w:rFonts w:hint="eastAsia"/>
          <w:sz w:val="21"/>
          <w:szCs w:val="21"/>
          <w:highlight w:val="none"/>
          <w:lang w:val="zh-CN"/>
        </w:rPr>
        <w:t>系统设计总体要求：</w:t>
      </w:r>
    </w:p>
    <w:p>
      <w:pPr>
        <w:snapToGrid w:val="0"/>
        <w:spacing w:line="360" w:lineRule="auto"/>
        <w:ind w:firstLine="420" w:firstLineChars="200"/>
        <w:rPr>
          <w:sz w:val="21"/>
          <w:szCs w:val="21"/>
          <w:highlight w:val="none"/>
        </w:rPr>
      </w:pPr>
      <w:r>
        <w:rPr>
          <w:rFonts w:hint="eastAsia"/>
          <w:sz w:val="21"/>
          <w:szCs w:val="21"/>
          <w:highlight w:val="none"/>
        </w:rPr>
        <w:t>设计方案布局合理，功能完善，符合便于疏散、功能流程短捷、洁污分明的原则。严格执行国家各项规范、标准，尤其是强制性标准要求。</w:t>
      </w:r>
    </w:p>
    <w:p>
      <w:pPr>
        <w:snapToGrid w:val="0"/>
        <w:spacing w:line="360" w:lineRule="auto"/>
        <w:ind w:firstLine="420" w:firstLineChars="200"/>
        <w:rPr>
          <w:sz w:val="21"/>
          <w:szCs w:val="21"/>
          <w:highlight w:val="none"/>
        </w:rPr>
      </w:pPr>
      <w:r>
        <w:rPr>
          <w:rFonts w:hint="eastAsia"/>
          <w:sz w:val="21"/>
          <w:szCs w:val="21"/>
          <w:highlight w:val="none"/>
        </w:rPr>
        <w:t>装饰材料遵循不产尘、不积尘、耐腐蚀、防潮防霉、容易清洁和符合防火要求的总原则。洁净区范围内与空气直接接触的外露材料不得使用木材和石膏。</w:t>
      </w:r>
    </w:p>
    <w:p>
      <w:pPr>
        <w:snapToGrid w:val="0"/>
        <w:spacing w:line="360" w:lineRule="auto"/>
        <w:rPr>
          <w:sz w:val="21"/>
          <w:szCs w:val="21"/>
          <w:highlight w:val="none"/>
          <w:lang w:val="zh-CN"/>
        </w:rPr>
      </w:pPr>
      <w:r>
        <w:rPr>
          <w:rFonts w:hint="eastAsia"/>
          <w:sz w:val="21"/>
          <w:szCs w:val="21"/>
          <w:highlight w:val="none"/>
        </w:rPr>
        <w:t>2</w:t>
      </w:r>
      <w:r>
        <w:rPr>
          <w:rFonts w:hint="eastAsia"/>
          <w:sz w:val="21"/>
          <w:szCs w:val="21"/>
          <w:highlight w:val="none"/>
          <w:lang w:val="zh-CN"/>
        </w:rPr>
        <w:t>各区域选用材料</w:t>
      </w:r>
    </w:p>
    <w:p>
      <w:pPr>
        <w:snapToGrid w:val="0"/>
        <w:spacing w:line="360" w:lineRule="auto"/>
        <w:rPr>
          <w:sz w:val="21"/>
          <w:szCs w:val="21"/>
          <w:highlight w:val="none"/>
        </w:rPr>
      </w:pPr>
      <w:r>
        <w:rPr>
          <w:rFonts w:hint="eastAsia"/>
          <w:sz w:val="21"/>
          <w:szCs w:val="21"/>
          <w:highlight w:val="none"/>
        </w:rPr>
        <w:t>2.1.墙面：</w:t>
      </w:r>
    </w:p>
    <w:p>
      <w:pPr>
        <w:snapToGrid w:val="0"/>
        <w:spacing w:line="360" w:lineRule="auto"/>
        <w:ind w:firstLine="420" w:firstLineChars="200"/>
        <w:rPr>
          <w:sz w:val="21"/>
          <w:szCs w:val="21"/>
          <w:highlight w:val="none"/>
        </w:rPr>
      </w:pPr>
      <w:r>
        <w:rPr>
          <w:rFonts w:hint="eastAsia"/>
          <w:sz w:val="21"/>
          <w:szCs w:val="21"/>
          <w:highlight w:val="none"/>
        </w:rPr>
        <w:t>卫生间、污洗等湿区：墙面采用120mm厚实心灰砂砖+2mm厚聚合物水泥防水涂料防水处理后面贴300*600mm瓷片。</w:t>
      </w:r>
    </w:p>
    <w:p>
      <w:pPr>
        <w:snapToGrid w:val="0"/>
        <w:spacing w:line="360" w:lineRule="auto"/>
        <w:ind w:firstLine="420" w:firstLineChars="200"/>
        <w:rPr>
          <w:sz w:val="21"/>
          <w:szCs w:val="21"/>
          <w:highlight w:val="none"/>
        </w:rPr>
      </w:pPr>
      <w:r>
        <w:rPr>
          <w:rFonts w:hint="eastAsia"/>
          <w:sz w:val="21"/>
          <w:szCs w:val="21"/>
          <w:highlight w:val="none"/>
        </w:rPr>
        <w:t>公共等候区、通道：墙面采用100/200mm厚加气混凝土砌块隔墙找平后，采用挂贴式抗菌类医疗洁净板。</w:t>
      </w:r>
    </w:p>
    <w:p>
      <w:pPr>
        <w:snapToGrid w:val="0"/>
        <w:spacing w:line="360" w:lineRule="auto"/>
        <w:ind w:firstLine="420" w:firstLineChars="200"/>
        <w:rPr>
          <w:sz w:val="21"/>
          <w:szCs w:val="21"/>
          <w:highlight w:val="none"/>
        </w:rPr>
      </w:pPr>
      <w:r>
        <w:rPr>
          <w:rFonts w:hint="eastAsia"/>
          <w:sz w:val="21"/>
          <w:szCs w:val="21"/>
          <w:highlight w:val="none"/>
        </w:rPr>
        <w:t>诊室：墙面加气混凝土砌块找平后贴采用抗菌类医疗洁净板墙裙，上部刷无机环保涂料。</w:t>
      </w:r>
    </w:p>
    <w:p>
      <w:pPr>
        <w:snapToGrid w:val="0"/>
        <w:spacing w:line="360" w:lineRule="auto"/>
        <w:rPr>
          <w:sz w:val="21"/>
          <w:szCs w:val="21"/>
          <w:highlight w:val="none"/>
        </w:rPr>
      </w:pPr>
      <w:r>
        <w:rPr>
          <w:rFonts w:hint="eastAsia"/>
          <w:sz w:val="21"/>
          <w:szCs w:val="21"/>
          <w:highlight w:val="none"/>
        </w:rPr>
        <w:t>治疗室、办公室、值班室：加气混凝土砌块找平后刷环保无机涂料。</w:t>
      </w:r>
    </w:p>
    <w:p>
      <w:pPr>
        <w:snapToGrid w:val="0"/>
        <w:spacing w:line="360" w:lineRule="auto"/>
        <w:rPr>
          <w:sz w:val="21"/>
          <w:szCs w:val="21"/>
          <w:highlight w:val="none"/>
        </w:rPr>
      </w:pPr>
      <w:r>
        <w:rPr>
          <w:rFonts w:hint="eastAsia"/>
          <w:sz w:val="21"/>
          <w:szCs w:val="21"/>
          <w:highlight w:val="none"/>
        </w:rPr>
        <w:t>2.2 地面：</w:t>
      </w:r>
    </w:p>
    <w:p>
      <w:pPr>
        <w:snapToGrid w:val="0"/>
        <w:spacing w:line="360" w:lineRule="auto"/>
        <w:ind w:firstLine="420" w:firstLineChars="200"/>
        <w:rPr>
          <w:sz w:val="21"/>
          <w:szCs w:val="21"/>
          <w:highlight w:val="none"/>
        </w:rPr>
      </w:pPr>
      <w:r>
        <w:rPr>
          <w:rFonts w:hint="eastAsia"/>
          <w:sz w:val="21"/>
          <w:szCs w:val="21"/>
          <w:highlight w:val="none"/>
        </w:rPr>
        <w:t>卫生间、污洗等湿区：地面采用1.5mm厚高分子防水卷材处理后铺贴300*300mm防滑地砖。</w:t>
      </w:r>
    </w:p>
    <w:p>
      <w:pPr>
        <w:snapToGrid w:val="0"/>
        <w:spacing w:line="360" w:lineRule="auto"/>
        <w:rPr>
          <w:sz w:val="21"/>
          <w:szCs w:val="21"/>
          <w:highlight w:val="none"/>
        </w:rPr>
      </w:pPr>
      <w:r>
        <w:rPr>
          <w:rFonts w:hint="eastAsia"/>
          <w:sz w:val="21"/>
          <w:szCs w:val="21"/>
          <w:highlight w:val="none"/>
        </w:rPr>
        <w:t>公共等候区、通道：地面外采用800x800mm防滑地砖。</w:t>
      </w:r>
    </w:p>
    <w:p>
      <w:pPr>
        <w:snapToGrid w:val="0"/>
        <w:spacing w:line="360" w:lineRule="auto"/>
        <w:ind w:firstLine="420" w:firstLineChars="200"/>
        <w:rPr>
          <w:sz w:val="21"/>
          <w:szCs w:val="21"/>
          <w:highlight w:val="none"/>
        </w:rPr>
      </w:pPr>
      <w:r>
        <w:rPr>
          <w:rFonts w:hint="eastAsia"/>
          <w:sz w:val="21"/>
          <w:szCs w:val="21"/>
          <w:highlight w:val="none"/>
        </w:rPr>
        <w:t>诊室、治疗室、办公室、值班室：地面采用600x600mm防滑地砖。</w:t>
      </w:r>
    </w:p>
    <w:p>
      <w:pPr>
        <w:snapToGrid w:val="0"/>
        <w:spacing w:line="360" w:lineRule="auto"/>
        <w:rPr>
          <w:sz w:val="21"/>
          <w:szCs w:val="21"/>
          <w:highlight w:val="none"/>
        </w:rPr>
      </w:pPr>
      <w:r>
        <w:rPr>
          <w:rFonts w:hint="eastAsia"/>
          <w:sz w:val="21"/>
          <w:szCs w:val="21"/>
          <w:highlight w:val="none"/>
        </w:rPr>
        <w:t>2.3.天花：</w:t>
      </w:r>
    </w:p>
    <w:p>
      <w:pPr>
        <w:snapToGrid w:val="0"/>
        <w:spacing w:line="360" w:lineRule="auto"/>
        <w:ind w:firstLine="420" w:firstLineChars="200"/>
        <w:rPr>
          <w:sz w:val="21"/>
          <w:szCs w:val="21"/>
          <w:highlight w:val="none"/>
        </w:rPr>
      </w:pPr>
      <w:r>
        <w:rPr>
          <w:rFonts w:hint="eastAsia"/>
          <w:sz w:val="21"/>
          <w:szCs w:val="21"/>
          <w:highlight w:val="none"/>
        </w:rPr>
        <w:t>卫生间、污洗等湿区：天花采用300*300*0.8mm铝扣板；</w:t>
      </w:r>
    </w:p>
    <w:p>
      <w:pPr>
        <w:snapToGrid w:val="0"/>
        <w:spacing w:line="360" w:lineRule="auto"/>
        <w:ind w:firstLine="420" w:firstLineChars="200"/>
        <w:rPr>
          <w:sz w:val="21"/>
          <w:szCs w:val="21"/>
          <w:highlight w:val="none"/>
        </w:rPr>
      </w:pPr>
      <w:r>
        <w:rPr>
          <w:rFonts w:hint="eastAsia"/>
          <w:sz w:val="21"/>
          <w:szCs w:val="21"/>
          <w:highlight w:val="none"/>
        </w:rPr>
        <w:t>公共等候区、通道、诊室、治疗室、：天花采用轻钢龙骨双层9.5mm石膏板天花面刷无机涂料；</w:t>
      </w:r>
    </w:p>
    <w:p>
      <w:pPr>
        <w:snapToGrid w:val="0"/>
        <w:spacing w:line="360" w:lineRule="auto"/>
        <w:ind w:firstLine="420" w:firstLineChars="200"/>
        <w:rPr>
          <w:sz w:val="21"/>
          <w:szCs w:val="21"/>
          <w:highlight w:val="none"/>
        </w:rPr>
      </w:pPr>
      <w:r>
        <w:rPr>
          <w:rFonts w:hint="eastAsia"/>
          <w:sz w:val="21"/>
          <w:szCs w:val="21"/>
          <w:highlight w:val="none"/>
        </w:rPr>
        <w:t>办公室、值班室：天花采用600x600x1.0mm铝扣板天花。</w:t>
      </w:r>
    </w:p>
    <w:p>
      <w:pPr>
        <w:snapToGrid w:val="0"/>
        <w:spacing w:line="360" w:lineRule="auto"/>
        <w:rPr>
          <w:sz w:val="21"/>
          <w:szCs w:val="21"/>
          <w:highlight w:val="none"/>
        </w:rPr>
      </w:pPr>
      <w:bookmarkStart w:id="15" w:name="_Toc353"/>
      <w:bookmarkStart w:id="16" w:name="_Toc8463"/>
      <w:bookmarkStart w:id="17" w:name="_Toc28492"/>
      <w:r>
        <w:rPr>
          <w:rFonts w:hint="eastAsia"/>
          <w:sz w:val="21"/>
          <w:szCs w:val="21"/>
          <w:highlight w:val="none"/>
        </w:rPr>
        <w:t>2.4其它：</w:t>
      </w:r>
      <w:bookmarkEnd w:id="15"/>
      <w:bookmarkEnd w:id="16"/>
      <w:bookmarkEnd w:id="17"/>
    </w:p>
    <w:p>
      <w:pPr>
        <w:snapToGrid w:val="0"/>
        <w:spacing w:line="360" w:lineRule="auto"/>
        <w:ind w:firstLine="420" w:firstLineChars="200"/>
        <w:rPr>
          <w:sz w:val="21"/>
          <w:szCs w:val="21"/>
          <w:highlight w:val="none"/>
        </w:rPr>
      </w:pPr>
      <w:r>
        <w:rPr>
          <w:rFonts w:hint="eastAsia"/>
          <w:sz w:val="21"/>
          <w:szCs w:val="21"/>
          <w:highlight w:val="none"/>
        </w:rPr>
        <w:t>范围内所有外窗内侧加装玻镁板面刷无机涂料窗帘盒，与墙顶面颜色协调美观。</w:t>
      </w:r>
    </w:p>
    <w:p>
      <w:pPr>
        <w:snapToGrid w:val="0"/>
        <w:spacing w:line="360" w:lineRule="auto"/>
        <w:ind w:firstLine="420" w:firstLineChars="200"/>
        <w:rPr>
          <w:sz w:val="21"/>
          <w:szCs w:val="21"/>
          <w:highlight w:val="none"/>
        </w:rPr>
      </w:pPr>
      <w:r>
        <w:rPr>
          <w:rFonts w:hint="eastAsia"/>
          <w:sz w:val="21"/>
          <w:szCs w:val="21"/>
          <w:highlight w:val="none"/>
        </w:rPr>
        <w:t>外窗室内窗台采用人造石窗台板。</w:t>
      </w:r>
    </w:p>
    <w:p>
      <w:pPr>
        <w:snapToGrid w:val="0"/>
        <w:spacing w:line="360" w:lineRule="auto"/>
        <w:ind w:firstLine="420" w:firstLineChars="200"/>
        <w:rPr>
          <w:sz w:val="21"/>
          <w:szCs w:val="21"/>
          <w:highlight w:val="none"/>
        </w:rPr>
      </w:pPr>
      <w:r>
        <w:rPr>
          <w:rFonts w:hint="eastAsia"/>
          <w:sz w:val="21"/>
          <w:szCs w:val="21"/>
          <w:highlight w:val="none"/>
        </w:rPr>
        <w:t>墙面无机预涂板区域阳角处设置不锈钢防撞护角；墙面装饰板阳角处设置同色金属护角。</w:t>
      </w:r>
    </w:p>
    <w:p>
      <w:pPr>
        <w:snapToGrid w:val="0"/>
        <w:spacing w:line="360" w:lineRule="auto"/>
        <w:ind w:firstLine="420" w:firstLineChars="200"/>
        <w:rPr>
          <w:sz w:val="21"/>
          <w:szCs w:val="21"/>
          <w:highlight w:val="none"/>
        </w:rPr>
      </w:pPr>
      <w:r>
        <w:rPr>
          <w:rFonts w:hint="eastAsia"/>
          <w:sz w:val="21"/>
          <w:szCs w:val="21"/>
          <w:highlight w:val="none"/>
        </w:rPr>
        <w:t>门槛设置20mm厚大理石过门石。</w:t>
      </w:r>
    </w:p>
    <w:p>
      <w:pPr>
        <w:snapToGrid w:val="0"/>
        <w:spacing w:line="360" w:lineRule="auto"/>
        <w:rPr>
          <w:sz w:val="21"/>
          <w:szCs w:val="21"/>
          <w:highlight w:val="none"/>
        </w:rPr>
      </w:pPr>
      <w:r>
        <w:rPr>
          <w:rFonts w:hint="eastAsia"/>
          <w:sz w:val="21"/>
          <w:szCs w:val="21"/>
          <w:highlight w:val="none"/>
        </w:rPr>
        <w:t>3 主要材料技术参数详细要求：</w:t>
      </w:r>
    </w:p>
    <w:p>
      <w:pPr>
        <w:snapToGrid w:val="0"/>
        <w:spacing w:line="360" w:lineRule="auto"/>
        <w:rPr>
          <w:sz w:val="21"/>
          <w:szCs w:val="21"/>
          <w:highlight w:val="none"/>
          <w:lang w:val="zh-CN"/>
        </w:rPr>
      </w:pPr>
      <w:r>
        <w:rPr>
          <w:rFonts w:hint="eastAsia"/>
          <w:sz w:val="21"/>
          <w:szCs w:val="21"/>
          <w:highlight w:val="none"/>
        </w:rPr>
        <w:t>3.1 防滑地砖</w:t>
      </w:r>
    </w:p>
    <w:p>
      <w:pPr>
        <w:snapToGrid w:val="0"/>
        <w:spacing w:line="360" w:lineRule="auto"/>
        <w:rPr>
          <w:sz w:val="21"/>
          <w:szCs w:val="21"/>
          <w:highlight w:val="none"/>
          <w:lang w:val="zh-CN"/>
        </w:rPr>
      </w:pPr>
      <w:r>
        <w:rPr>
          <w:rFonts w:hint="eastAsia"/>
          <w:sz w:val="21"/>
          <w:szCs w:val="21"/>
          <w:highlight w:val="none"/>
          <w:lang w:val="zh-CN"/>
        </w:rPr>
        <w:t>优等品,符合环保要求：</w:t>
      </w:r>
    </w:p>
    <w:p>
      <w:pPr>
        <w:snapToGrid w:val="0"/>
        <w:spacing w:line="360" w:lineRule="auto"/>
        <w:rPr>
          <w:sz w:val="21"/>
          <w:szCs w:val="21"/>
          <w:highlight w:val="none"/>
          <w:lang w:val="zh-CN"/>
        </w:rPr>
      </w:pPr>
      <w:r>
        <w:rPr>
          <w:rFonts w:hint="eastAsia"/>
          <w:sz w:val="21"/>
          <w:szCs w:val="21"/>
          <w:highlight w:val="none"/>
          <w:lang w:val="zh-CN"/>
        </w:rPr>
        <w:t xml:space="preserve">尺寸偏差:±2.0mm 。     </w:t>
      </w:r>
    </w:p>
    <w:p>
      <w:pPr>
        <w:snapToGrid w:val="0"/>
        <w:spacing w:line="360" w:lineRule="auto"/>
        <w:rPr>
          <w:sz w:val="21"/>
          <w:szCs w:val="21"/>
          <w:highlight w:val="none"/>
          <w:lang w:val="zh-CN"/>
        </w:rPr>
      </w:pPr>
      <w:r>
        <w:rPr>
          <w:rFonts w:hint="eastAsia" w:ascii="宋体" w:hAnsi="宋体" w:cs="宋体"/>
          <w:sz w:val="21"/>
          <w:szCs w:val="21"/>
          <w:highlight w:val="none"/>
        </w:rPr>
        <w:t>厚度不低于9mm</w:t>
      </w:r>
      <w:r>
        <w:rPr>
          <w:rFonts w:hint="eastAsia"/>
          <w:sz w:val="21"/>
          <w:szCs w:val="21"/>
          <w:highlight w:val="none"/>
          <w:lang w:val="zh-CN"/>
        </w:rPr>
        <w:t>厚度偏：差±0.5mm。</w:t>
      </w:r>
    </w:p>
    <w:p>
      <w:pPr>
        <w:snapToGrid w:val="0"/>
        <w:spacing w:line="360" w:lineRule="auto"/>
        <w:rPr>
          <w:sz w:val="21"/>
          <w:szCs w:val="21"/>
          <w:highlight w:val="none"/>
          <w:lang w:val="zh-CN"/>
        </w:rPr>
      </w:pPr>
      <w:r>
        <w:rPr>
          <w:rFonts w:hint="eastAsia"/>
          <w:sz w:val="21"/>
          <w:szCs w:val="21"/>
          <w:highlight w:val="none"/>
          <w:lang w:val="zh-CN"/>
        </w:rPr>
        <w:t xml:space="preserve">边直度：±0.3。       </w:t>
      </w:r>
    </w:p>
    <w:p>
      <w:pPr>
        <w:snapToGrid w:val="0"/>
        <w:spacing w:line="360" w:lineRule="auto"/>
        <w:rPr>
          <w:sz w:val="21"/>
          <w:szCs w:val="21"/>
          <w:highlight w:val="none"/>
          <w:lang w:val="zh-CN"/>
        </w:rPr>
      </w:pPr>
      <w:r>
        <w:rPr>
          <w:rFonts w:hint="eastAsia"/>
          <w:sz w:val="21"/>
          <w:szCs w:val="21"/>
          <w:highlight w:val="none"/>
          <w:lang w:val="zh-CN"/>
        </w:rPr>
        <w:t>直角度：±0.3。</w:t>
      </w:r>
    </w:p>
    <w:p>
      <w:pPr>
        <w:snapToGrid w:val="0"/>
        <w:spacing w:line="360" w:lineRule="auto"/>
        <w:rPr>
          <w:sz w:val="21"/>
          <w:szCs w:val="21"/>
          <w:highlight w:val="none"/>
          <w:lang w:val="zh-CN"/>
        </w:rPr>
      </w:pPr>
      <w:r>
        <w:rPr>
          <w:rFonts w:hint="eastAsia"/>
          <w:sz w:val="21"/>
          <w:szCs w:val="21"/>
          <w:highlight w:val="none"/>
          <w:lang w:val="zh-CN"/>
        </w:rPr>
        <w:t>表面平整度：最大偏差±2.0。</w:t>
      </w:r>
    </w:p>
    <w:p>
      <w:pPr>
        <w:snapToGrid w:val="0"/>
        <w:spacing w:line="360" w:lineRule="auto"/>
        <w:rPr>
          <w:sz w:val="21"/>
          <w:szCs w:val="21"/>
          <w:highlight w:val="none"/>
          <w:lang w:val="zh-CN"/>
        </w:rPr>
      </w:pPr>
      <w:r>
        <w:rPr>
          <w:rFonts w:hint="eastAsia"/>
          <w:sz w:val="21"/>
          <w:szCs w:val="21"/>
          <w:highlight w:val="none"/>
          <w:lang w:val="zh-CN"/>
        </w:rPr>
        <w:t>表面质量：0.8m观察，至少95%主要区域无明显缺陷。</w:t>
      </w:r>
    </w:p>
    <w:p>
      <w:pPr>
        <w:snapToGrid w:val="0"/>
        <w:spacing w:line="360" w:lineRule="auto"/>
        <w:rPr>
          <w:sz w:val="21"/>
          <w:szCs w:val="21"/>
          <w:highlight w:val="none"/>
          <w:lang w:val="zh-CN"/>
        </w:rPr>
      </w:pPr>
      <w:r>
        <w:rPr>
          <w:rFonts w:hint="eastAsia"/>
          <w:sz w:val="21"/>
          <w:szCs w:val="21"/>
          <w:highlight w:val="none"/>
          <w:lang w:val="zh-CN"/>
        </w:rPr>
        <w:t xml:space="preserve">吸水率（%）：平均值：E≤0.5 ；   单个值：E≤0.6。    </w:t>
      </w:r>
    </w:p>
    <w:p>
      <w:pPr>
        <w:snapToGrid w:val="0"/>
        <w:spacing w:line="360" w:lineRule="auto"/>
        <w:rPr>
          <w:sz w:val="21"/>
          <w:szCs w:val="21"/>
          <w:highlight w:val="none"/>
          <w:lang w:val="zh-CN"/>
        </w:rPr>
      </w:pPr>
      <w:r>
        <w:rPr>
          <w:rFonts w:hint="eastAsia"/>
          <w:sz w:val="21"/>
          <w:szCs w:val="21"/>
          <w:highlight w:val="none"/>
          <w:lang w:val="zh-CN"/>
        </w:rPr>
        <w:t>破坏强度N：≥1300。</w:t>
      </w:r>
    </w:p>
    <w:p>
      <w:pPr>
        <w:snapToGrid w:val="0"/>
        <w:spacing w:line="360" w:lineRule="auto"/>
        <w:rPr>
          <w:sz w:val="21"/>
          <w:szCs w:val="21"/>
          <w:highlight w:val="none"/>
          <w:lang w:val="zh-CN"/>
        </w:rPr>
      </w:pPr>
      <w:r>
        <w:rPr>
          <w:rFonts w:hint="eastAsia"/>
          <w:sz w:val="21"/>
          <w:szCs w:val="21"/>
          <w:highlight w:val="none"/>
          <w:lang w:val="zh-CN"/>
        </w:rPr>
        <w:t>断裂模数（M Pa）:≥35。</w:t>
      </w:r>
    </w:p>
    <w:p>
      <w:pPr>
        <w:snapToGrid w:val="0"/>
        <w:spacing w:line="360" w:lineRule="auto"/>
        <w:rPr>
          <w:sz w:val="21"/>
          <w:szCs w:val="21"/>
          <w:highlight w:val="none"/>
          <w:lang w:val="zh-CN"/>
        </w:rPr>
      </w:pPr>
      <w:r>
        <w:rPr>
          <w:rFonts w:hint="eastAsia"/>
          <w:sz w:val="21"/>
          <w:szCs w:val="21"/>
          <w:highlight w:val="none"/>
          <w:lang w:val="zh-CN"/>
        </w:rPr>
        <w:t>抗热震性：经10次抗震性试验不出现炸裂或裂纹。</w:t>
      </w:r>
    </w:p>
    <w:p>
      <w:pPr>
        <w:snapToGrid w:val="0"/>
        <w:spacing w:line="360" w:lineRule="auto"/>
        <w:rPr>
          <w:sz w:val="21"/>
          <w:szCs w:val="21"/>
          <w:highlight w:val="none"/>
          <w:lang w:val="zh-CN"/>
        </w:rPr>
      </w:pPr>
      <w:r>
        <w:rPr>
          <w:rFonts w:hint="eastAsia"/>
          <w:sz w:val="21"/>
          <w:szCs w:val="21"/>
          <w:highlight w:val="none"/>
          <w:lang w:val="zh-CN"/>
        </w:rPr>
        <w:t>耐磨性：报告耐磨性级别和转数  3级 1500转。</w:t>
      </w:r>
    </w:p>
    <w:p>
      <w:pPr>
        <w:snapToGrid w:val="0"/>
        <w:spacing w:line="360" w:lineRule="auto"/>
        <w:rPr>
          <w:sz w:val="21"/>
          <w:szCs w:val="21"/>
          <w:highlight w:val="none"/>
        </w:rPr>
      </w:pPr>
      <w:r>
        <w:rPr>
          <w:rFonts w:hint="eastAsia"/>
          <w:sz w:val="21"/>
          <w:szCs w:val="21"/>
          <w:highlight w:val="none"/>
          <w:lang w:val="zh-CN"/>
        </w:rPr>
        <w:t>耐酸性、耐碱性：通过国家检验标准。</w:t>
      </w:r>
    </w:p>
    <w:p>
      <w:pPr>
        <w:snapToGrid w:val="0"/>
        <w:spacing w:line="360" w:lineRule="auto"/>
        <w:rPr>
          <w:sz w:val="21"/>
          <w:szCs w:val="21"/>
          <w:highlight w:val="none"/>
          <w:lang w:val="zh-CN"/>
        </w:rPr>
      </w:pPr>
      <w:r>
        <w:rPr>
          <w:rFonts w:hint="eastAsia"/>
          <w:sz w:val="21"/>
          <w:szCs w:val="21"/>
          <w:highlight w:val="none"/>
        </w:rPr>
        <w:t>3.2</w:t>
      </w:r>
      <w:r>
        <w:rPr>
          <w:rFonts w:hint="eastAsia"/>
          <w:sz w:val="21"/>
          <w:szCs w:val="21"/>
          <w:highlight w:val="none"/>
          <w:lang w:val="zh-CN"/>
        </w:rPr>
        <w:t>抗菌医疗洁净板</w:t>
      </w:r>
    </w:p>
    <w:p>
      <w:pPr>
        <w:snapToGrid w:val="0"/>
        <w:spacing w:line="360" w:lineRule="auto"/>
        <w:rPr>
          <w:sz w:val="21"/>
          <w:szCs w:val="21"/>
          <w:highlight w:val="none"/>
        </w:rPr>
      </w:pPr>
      <w:r>
        <w:rPr>
          <w:rFonts w:hint="eastAsia"/>
          <w:sz w:val="21"/>
          <w:szCs w:val="21"/>
          <w:highlight w:val="none"/>
        </w:rPr>
        <w:t>医疗板厚度为6mm，基材为无机不燃材料；</w:t>
      </w:r>
    </w:p>
    <w:p>
      <w:pPr>
        <w:snapToGrid w:val="0"/>
        <w:spacing w:line="360" w:lineRule="auto"/>
        <w:rPr>
          <w:sz w:val="21"/>
          <w:szCs w:val="21"/>
          <w:highlight w:val="none"/>
        </w:rPr>
      </w:pPr>
      <w:r>
        <w:rPr>
          <w:rFonts w:hint="eastAsia"/>
          <w:sz w:val="21"/>
          <w:szCs w:val="21"/>
          <w:highlight w:val="none"/>
        </w:rPr>
        <w:t>国家防火材料质量监督检验中心的防火检测报告，防火性能：符合GB8624-2012 A（A2-s1,d0,）；</w:t>
      </w:r>
    </w:p>
    <w:p>
      <w:pPr>
        <w:snapToGrid w:val="0"/>
        <w:spacing w:line="360" w:lineRule="auto"/>
        <w:rPr>
          <w:sz w:val="21"/>
          <w:szCs w:val="21"/>
          <w:highlight w:val="none"/>
        </w:rPr>
      </w:pPr>
      <w:r>
        <w:rPr>
          <w:rFonts w:hint="eastAsia"/>
          <w:sz w:val="21"/>
          <w:szCs w:val="21"/>
          <w:highlight w:val="none"/>
        </w:rPr>
        <w:t>同时应提供以下产品检测报告：</w:t>
      </w:r>
    </w:p>
    <w:p>
      <w:pPr>
        <w:snapToGrid w:val="0"/>
        <w:spacing w:line="360" w:lineRule="auto"/>
        <w:rPr>
          <w:sz w:val="21"/>
          <w:szCs w:val="21"/>
          <w:highlight w:val="none"/>
        </w:rPr>
      </w:pPr>
      <w:r>
        <w:rPr>
          <w:rFonts w:hint="eastAsia"/>
          <w:sz w:val="21"/>
          <w:szCs w:val="21"/>
          <w:highlight w:val="none"/>
        </w:rPr>
        <w:t>a.甲醛检测符合GB18580-2017规范要求 ≤0.005mg/m3</w:t>
      </w:r>
    </w:p>
    <w:p>
      <w:pPr>
        <w:snapToGrid w:val="0"/>
        <w:spacing w:line="360" w:lineRule="auto"/>
        <w:rPr>
          <w:sz w:val="21"/>
          <w:szCs w:val="21"/>
          <w:highlight w:val="none"/>
        </w:rPr>
      </w:pPr>
      <w:r>
        <w:rPr>
          <w:rFonts w:hint="eastAsia"/>
          <w:sz w:val="21"/>
          <w:szCs w:val="21"/>
          <w:highlight w:val="none"/>
        </w:rPr>
        <w:t>b.放射性核素限量符合GB6566-2010指标要求，内照射指数≤0.1，外照射指数≤0.1；</w:t>
      </w:r>
    </w:p>
    <w:p>
      <w:pPr>
        <w:snapToGrid w:val="0"/>
        <w:spacing w:line="360" w:lineRule="auto"/>
        <w:rPr>
          <w:sz w:val="21"/>
          <w:szCs w:val="21"/>
          <w:highlight w:val="none"/>
        </w:rPr>
      </w:pPr>
      <w:r>
        <w:rPr>
          <w:rFonts w:hint="eastAsia"/>
          <w:sz w:val="21"/>
          <w:szCs w:val="21"/>
          <w:highlight w:val="none"/>
        </w:rPr>
        <w:t>c.板材表面抗菌活性（金黄色葡萄球菌、大肠埃希氏菌、铜绿假单细胞菌、肺炎克雷佰菌、肠炎沙门氏菌）抗菌率达到99.9%。巴西曲老霉、绳状青霉、出芽短梗霉、球毛壳、绿色木霉（HG/T 3950-2007）</w:t>
      </w:r>
    </w:p>
    <w:p>
      <w:pPr>
        <w:snapToGrid w:val="0"/>
        <w:spacing w:line="360" w:lineRule="auto"/>
        <w:rPr>
          <w:sz w:val="21"/>
          <w:szCs w:val="21"/>
          <w:highlight w:val="none"/>
        </w:rPr>
      </w:pPr>
      <w:r>
        <w:rPr>
          <w:rFonts w:hint="eastAsia"/>
          <w:sz w:val="21"/>
          <w:szCs w:val="21"/>
          <w:highlight w:val="none"/>
        </w:rPr>
        <w:t>d.表面铅笔硬度≥3H，耐盐酸、碱液、硝酸性能好，溶剂擦试≥200次不露底，洗刷≥1000次不漏底，10次冷热循环无异常，96小时50±5℃, 50±5%耐湿热性稳定。</w:t>
      </w:r>
    </w:p>
    <w:p>
      <w:pPr>
        <w:snapToGrid w:val="0"/>
        <w:spacing w:line="360" w:lineRule="auto"/>
        <w:rPr>
          <w:sz w:val="21"/>
          <w:szCs w:val="21"/>
          <w:highlight w:val="none"/>
        </w:rPr>
      </w:pPr>
      <w:r>
        <w:rPr>
          <w:rFonts w:hint="eastAsia"/>
          <w:sz w:val="21"/>
          <w:szCs w:val="21"/>
          <w:highlight w:val="none"/>
        </w:rPr>
        <w:t>e.不含镉、铅、汞等重金属污染</w:t>
      </w:r>
    </w:p>
    <w:p>
      <w:pPr>
        <w:snapToGrid w:val="0"/>
        <w:spacing w:line="360" w:lineRule="auto"/>
        <w:rPr>
          <w:sz w:val="21"/>
          <w:szCs w:val="21"/>
          <w:highlight w:val="none"/>
          <w:lang w:val="zh-CN"/>
        </w:rPr>
      </w:pPr>
      <w:r>
        <w:rPr>
          <w:rFonts w:hint="eastAsia"/>
          <w:sz w:val="21"/>
          <w:szCs w:val="21"/>
          <w:highlight w:val="none"/>
        </w:rPr>
        <w:t>3.3</w:t>
      </w:r>
      <w:r>
        <w:rPr>
          <w:rFonts w:hint="eastAsia"/>
          <w:sz w:val="21"/>
          <w:szCs w:val="21"/>
          <w:highlight w:val="none"/>
          <w:lang w:val="zh-CN"/>
        </w:rPr>
        <w:t>医用门</w:t>
      </w:r>
    </w:p>
    <w:p>
      <w:pPr>
        <w:snapToGrid w:val="0"/>
        <w:spacing w:line="360" w:lineRule="auto"/>
        <w:rPr>
          <w:sz w:val="21"/>
          <w:szCs w:val="21"/>
          <w:highlight w:val="none"/>
        </w:rPr>
      </w:pPr>
      <w:r>
        <w:rPr>
          <w:rFonts w:hint="eastAsia"/>
          <w:sz w:val="21"/>
          <w:szCs w:val="21"/>
          <w:highlight w:val="none"/>
        </w:rPr>
        <w:t>1）钢质手动门：</w:t>
      </w:r>
    </w:p>
    <w:p>
      <w:pPr>
        <w:snapToGrid w:val="0"/>
        <w:spacing w:line="360" w:lineRule="auto"/>
        <w:rPr>
          <w:sz w:val="21"/>
          <w:szCs w:val="21"/>
          <w:highlight w:val="none"/>
        </w:rPr>
      </w:pPr>
      <w:r>
        <w:rPr>
          <w:rFonts w:hint="eastAsia"/>
          <w:sz w:val="21"/>
          <w:szCs w:val="21"/>
          <w:highlight w:val="none"/>
        </w:rPr>
        <w:t>a.符合使用场所要求，门体采用金属板制作，门体表面均喷塑处理，颜色与邻近墙面协调统一，配套提供五金件、门锁及门吸。严禁使用铝合金门套。</w:t>
      </w:r>
    </w:p>
    <w:p>
      <w:pPr>
        <w:snapToGrid w:val="0"/>
        <w:spacing w:line="360" w:lineRule="auto"/>
        <w:rPr>
          <w:sz w:val="21"/>
          <w:szCs w:val="21"/>
          <w:highlight w:val="none"/>
        </w:rPr>
      </w:pPr>
      <w:r>
        <w:rPr>
          <w:rFonts w:hint="eastAsia"/>
          <w:sz w:val="21"/>
          <w:szCs w:val="21"/>
          <w:highlight w:val="none"/>
        </w:rPr>
        <w:t>b.质量标准</w:t>
      </w:r>
    </w:p>
    <w:p>
      <w:pPr>
        <w:snapToGrid w:val="0"/>
        <w:spacing w:line="360" w:lineRule="auto"/>
        <w:rPr>
          <w:sz w:val="21"/>
          <w:szCs w:val="21"/>
          <w:highlight w:val="none"/>
        </w:rPr>
      </w:pPr>
      <w:r>
        <w:rPr>
          <w:rFonts w:hint="eastAsia"/>
          <w:sz w:val="21"/>
          <w:szCs w:val="21"/>
          <w:highlight w:val="none"/>
        </w:rPr>
        <w:t>尺寸公差：a.门扇高度（㎜）：+2～-1；b.门扇宽度（㎜）：+1～-3；c.门扇mm厚度（㎜）：+2～-1；d.门框槽口高度（㎜）：±3；e.门框侧壁高度（㎜）：±2；</w:t>
      </w:r>
    </w:p>
    <w:p>
      <w:pPr>
        <w:snapToGrid w:val="0"/>
        <w:spacing w:line="360" w:lineRule="auto"/>
        <w:rPr>
          <w:sz w:val="21"/>
          <w:szCs w:val="21"/>
          <w:highlight w:val="none"/>
        </w:rPr>
      </w:pPr>
      <w:r>
        <w:rPr>
          <w:rFonts w:hint="eastAsia"/>
          <w:sz w:val="21"/>
          <w:szCs w:val="21"/>
          <w:highlight w:val="none"/>
        </w:rPr>
        <w:t>门框槽口宽度（㎜）：±1。</w:t>
      </w:r>
    </w:p>
    <w:p>
      <w:pPr>
        <w:snapToGrid w:val="0"/>
        <w:spacing w:line="360" w:lineRule="auto"/>
        <w:rPr>
          <w:sz w:val="21"/>
          <w:szCs w:val="21"/>
          <w:highlight w:val="none"/>
        </w:rPr>
      </w:pPr>
      <w:r>
        <w:rPr>
          <w:rFonts w:hint="eastAsia"/>
          <w:sz w:val="21"/>
          <w:szCs w:val="21"/>
          <w:highlight w:val="none"/>
        </w:rPr>
        <w:t>形位公差：a.门框（㎜）：槽口两对角线长度差≤3；b.门扇（㎜）：两对角线长度差≤3，扭曲度≤5，高度方向弯曲度≤2；c.门框、门扇（㎜）：门框与门扇（前表面）高底差≤3。</w:t>
      </w:r>
    </w:p>
    <w:p>
      <w:pPr>
        <w:snapToGrid w:val="0"/>
        <w:spacing w:line="360" w:lineRule="auto"/>
        <w:rPr>
          <w:sz w:val="21"/>
          <w:szCs w:val="21"/>
          <w:highlight w:val="none"/>
        </w:rPr>
      </w:pPr>
      <w:r>
        <w:rPr>
          <w:rFonts w:hint="eastAsia"/>
          <w:sz w:val="21"/>
          <w:szCs w:val="21"/>
          <w:highlight w:val="none"/>
        </w:rPr>
        <w:t>门框槽口对角线尺寸之差（㎜）：对角线尺寸&lt;2000时，极限偏差≤2；对角线尺寸2000～3500时，极限偏差≤3；对角线尺寸&gt;3500时，极限偏差≤4。</w:t>
      </w:r>
    </w:p>
    <w:p>
      <w:pPr>
        <w:pStyle w:val="18"/>
        <w:ind w:firstLine="480"/>
        <w:rPr>
          <w:highlight w:val="none"/>
        </w:rPr>
      </w:pPr>
    </w:p>
    <w:p>
      <w:pPr>
        <w:pStyle w:val="6"/>
        <w:ind w:firstLine="0" w:firstLineChars="0"/>
        <w:rPr>
          <w:rFonts w:ascii="宋体" w:hAnsi="宋体" w:eastAsia="宋体" w:cs="宋体"/>
          <w:b/>
          <w:bCs/>
          <w:sz w:val="21"/>
          <w:szCs w:val="21"/>
          <w:highlight w:val="none"/>
          <w:lang w:val="en-US"/>
        </w:rPr>
      </w:pPr>
      <w:r>
        <w:rPr>
          <w:rFonts w:hint="eastAsia" w:ascii="宋体" w:hAnsi="宋体" w:eastAsia="宋体" w:cs="宋体"/>
          <w:b/>
          <w:bCs/>
          <w:sz w:val="21"/>
          <w:szCs w:val="21"/>
          <w:highlight w:val="none"/>
          <w:lang w:val="en-US"/>
        </w:rPr>
        <w:t>2.5.8暖通空调设计要求</w:t>
      </w:r>
    </w:p>
    <w:p>
      <w:pPr>
        <w:adjustRightInd w:val="0"/>
        <w:snapToGrid w:val="0"/>
        <w:spacing w:line="360" w:lineRule="auto"/>
        <w:ind w:firstLine="420" w:firstLineChars="200"/>
        <w:rPr>
          <w:sz w:val="21"/>
          <w:szCs w:val="21"/>
          <w:highlight w:val="none"/>
        </w:rPr>
      </w:pPr>
      <w:r>
        <w:rPr>
          <w:rFonts w:hint="eastAsia"/>
          <w:sz w:val="21"/>
          <w:szCs w:val="21"/>
          <w:highlight w:val="none"/>
        </w:rPr>
        <w:t>1整体要求：整体项目无净化要求，选用自然通风。</w:t>
      </w:r>
    </w:p>
    <w:p>
      <w:pPr>
        <w:adjustRightInd w:val="0"/>
        <w:snapToGrid w:val="0"/>
        <w:spacing w:line="360" w:lineRule="auto"/>
        <w:ind w:firstLine="420" w:firstLineChars="200"/>
        <w:rPr>
          <w:sz w:val="21"/>
          <w:szCs w:val="21"/>
          <w:highlight w:val="none"/>
        </w:rPr>
      </w:pPr>
      <w:r>
        <w:rPr>
          <w:rFonts w:hint="eastAsia"/>
          <w:sz w:val="21"/>
          <w:szCs w:val="21"/>
          <w:highlight w:val="none"/>
        </w:rPr>
        <w:t>2主要环境技术指标：</w:t>
      </w:r>
    </w:p>
    <w:p>
      <w:pPr>
        <w:adjustRightInd w:val="0"/>
        <w:snapToGrid w:val="0"/>
        <w:spacing w:line="360" w:lineRule="auto"/>
        <w:ind w:firstLine="420" w:firstLineChars="200"/>
        <w:rPr>
          <w:sz w:val="21"/>
          <w:szCs w:val="21"/>
          <w:highlight w:val="none"/>
        </w:rPr>
      </w:pPr>
      <w:r>
        <w:rPr>
          <w:rFonts w:hint="eastAsia"/>
          <w:sz w:val="21"/>
          <w:szCs w:val="21"/>
          <w:highlight w:val="none"/>
        </w:rPr>
        <w:t>急诊绿区诊室室内空调设计温度：夏季26℃~27℃、冬季18℃~24℃；</w:t>
      </w:r>
    </w:p>
    <w:p>
      <w:pPr>
        <w:adjustRightInd w:val="0"/>
        <w:snapToGrid w:val="0"/>
        <w:spacing w:line="360" w:lineRule="auto"/>
        <w:ind w:firstLine="420" w:firstLineChars="200"/>
        <w:rPr>
          <w:sz w:val="21"/>
          <w:szCs w:val="21"/>
          <w:highlight w:val="none"/>
        </w:rPr>
      </w:pPr>
      <w:r>
        <w:rPr>
          <w:rFonts w:hint="eastAsia"/>
          <w:sz w:val="21"/>
          <w:szCs w:val="21"/>
          <w:highlight w:val="none"/>
        </w:rPr>
        <w:t>3空调系统配置要求：空调系统拟采用智能多联空调系统，采用天花机+新风系统；</w:t>
      </w:r>
    </w:p>
    <w:p>
      <w:pPr>
        <w:adjustRightInd w:val="0"/>
        <w:snapToGrid w:val="0"/>
        <w:spacing w:line="360" w:lineRule="auto"/>
        <w:ind w:firstLine="420" w:firstLineChars="200"/>
        <w:rPr>
          <w:sz w:val="21"/>
          <w:szCs w:val="21"/>
          <w:highlight w:val="none"/>
        </w:rPr>
      </w:pPr>
      <w:r>
        <w:rPr>
          <w:rFonts w:hint="eastAsia"/>
          <w:sz w:val="21"/>
          <w:szCs w:val="21"/>
          <w:highlight w:val="none"/>
        </w:rPr>
        <w:t>4通风系统设计要求：</w:t>
      </w:r>
    </w:p>
    <w:p>
      <w:pPr>
        <w:adjustRightInd w:val="0"/>
        <w:snapToGrid w:val="0"/>
        <w:spacing w:line="360" w:lineRule="auto"/>
        <w:ind w:firstLine="420" w:firstLineChars="200"/>
        <w:rPr>
          <w:sz w:val="21"/>
          <w:szCs w:val="21"/>
          <w:highlight w:val="none"/>
        </w:rPr>
      </w:pPr>
      <w:r>
        <w:rPr>
          <w:rFonts w:hint="eastAsia"/>
          <w:sz w:val="21"/>
          <w:szCs w:val="21"/>
          <w:highlight w:val="none"/>
        </w:rPr>
        <w:t>1)、库房、污物暂存间需设计排风系统，且排风量要满足使用要求，避免气体不能顺畅排放；</w:t>
      </w:r>
    </w:p>
    <w:p>
      <w:pPr>
        <w:adjustRightInd w:val="0"/>
        <w:snapToGrid w:val="0"/>
        <w:spacing w:line="360" w:lineRule="auto"/>
        <w:ind w:firstLine="420" w:firstLineChars="200"/>
        <w:rPr>
          <w:sz w:val="21"/>
          <w:szCs w:val="21"/>
          <w:highlight w:val="none"/>
        </w:rPr>
      </w:pPr>
      <w:r>
        <w:rPr>
          <w:rFonts w:hint="eastAsia"/>
          <w:sz w:val="21"/>
          <w:szCs w:val="21"/>
          <w:highlight w:val="none"/>
        </w:rPr>
        <w:t>2)、排风系统当层直接排出室外；</w:t>
      </w:r>
    </w:p>
    <w:p>
      <w:pPr>
        <w:adjustRightInd w:val="0"/>
        <w:snapToGrid w:val="0"/>
        <w:spacing w:line="360" w:lineRule="auto"/>
        <w:ind w:firstLine="420" w:firstLineChars="200"/>
        <w:rPr>
          <w:sz w:val="21"/>
          <w:szCs w:val="21"/>
          <w:highlight w:val="none"/>
        </w:rPr>
      </w:pPr>
      <w:r>
        <w:rPr>
          <w:rFonts w:hint="eastAsia"/>
          <w:sz w:val="21"/>
          <w:szCs w:val="21"/>
          <w:highlight w:val="none"/>
        </w:rPr>
        <w:t>3)、固定天花部分送风口、回风口、排风口、新风口考虑造型及整体美观，可设计条形风口；活动天花的送风口设计散流器，回风口设计条形风口；风口形式最终以装修为准；</w:t>
      </w:r>
    </w:p>
    <w:p>
      <w:pPr>
        <w:adjustRightInd w:val="0"/>
        <w:snapToGrid w:val="0"/>
        <w:spacing w:line="360" w:lineRule="auto"/>
        <w:ind w:firstLine="420" w:firstLineChars="200"/>
        <w:rPr>
          <w:sz w:val="21"/>
          <w:szCs w:val="21"/>
          <w:highlight w:val="none"/>
        </w:rPr>
      </w:pPr>
      <w:r>
        <w:rPr>
          <w:rFonts w:hint="eastAsia"/>
          <w:sz w:val="21"/>
          <w:szCs w:val="21"/>
          <w:highlight w:val="none"/>
        </w:rPr>
        <w:t>5防排烟系统设计：</w:t>
      </w:r>
    </w:p>
    <w:p>
      <w:pPr>
        <w:adjustRightInd w:val="0"/>
        <w:snapToGrid w:val="0"/>
        <w:spacing w:line="360" w:lineRule="auto"/>
        <w:ind w:firstLine="420" w:firstLineChars="200"/>
        <w:rPr>
          <w:sz w:val="21"/>
          <w:szCs w:val="21"/>
          <w:highlight w:val="none"/>
        </w:rPr>
      </w:pPr>
      <w:r>
        <w:rPr>
          <w:rFonts w:hint="eastAsia"/>
          <w:sz w:val="21"/>
          <w:szCs w:val="21"/>
          <w:highlight w:val="none"/>
        </w:rPr>
        <w:t>1)、优先采用自然排烟，可开启外窗面积满足规范要求，不满足自然排烟区域设置机械排烟系统；</w:t>
      </w:r>
    </w:p>
    <w:p>
      <w:pPr>
        <w:adjustRightInd w:val="0"/>
        <w:snapToGrid w:val="0"/>
        <w:spacing w:line="360" w:lineRule="auto"/>
        <w:ind w:firstLine="420" w:firstLineChars="200"/>
        <w:rPr>
          <w:sz w:val="21"/>
          <w:szCs w:val="21"/>
          <w:highlight w:val="none"/>
        </w:rPr>
      </w:pPr>
      <w:r>
        <w:rPr>
          <w:rFonts w:hint="eastAsia"/>
          <w:sz w:val="21"/>
          <w:szCs w:val="21"/>
          <w:highlight w:val="none"/>
        </w:rPr>
        <w:t>2)、本次设计防排烟风机噪声不能超出相关规范之规定的噪音值，通风系统均考虑消声处理；通风系统风机均采用低转速、节能型低噪声产品，并采取相应的减振措施；</w:t>
      </w:r>
    </w:p>
    <w:p>
      <w:pPr>
        <w:adjustRightInd w:val="0"/>
        <w:snapToGrid w:val="0"/>
        <w:spacing w:line="360" w:lineRule="auto"/>
        <w:ind w:firstLine="420" w:firstLineChars="200"/>
        <w:rPr>
          <w:sz w:val="21"/>
          <w:szCs w:val="21"/>
          <w:highlight w:val="none"/>
        </w:rPr>
      </w:pPr>
      <w:r>
        <w:rPr>
          <w:rFonts w:hint="eastAsia"/>
          <w:sz w:val="21"/>
          <w:szCs w:val="21"/>
          <w:highlight w:val="none"/>
        </w:rPr>
        <w:t>3)、防排烟系统设计时不能穿越重要设备机房和易燃易爆的房间，穿越变形缝处两侧需设计防火阀设置；</w:t>
      </w:r>
    </w:p>
    <w:p>
      <w:pPr>
        <w:adjustRightInd w:val="0"/>
        <w:snapToGrid w:val="0"/>
        <w:spacing w:line="360" w:lineRule="auto"/>
        <w:ind w:firstLine="420" w:firstLineChars="200"/>
        <w:rPr>
          <w:sz w:val="21"/>
          <w:szCs w:val="21"/>
          <w:highlight w:val="none"/>
        </w:rPr>
      </w:pPr>
      <w:r>
        <w:rPr>
          <w:rFonts w:hint="eastAsia"/>
          <w:sz w:val="21"/>
          <w:szCs w:val="21"/>
          <w:highlight w:val="none"/>
        </w:rPr>
        <w:t>4)、防排烟的设计要结合外立面设计，防止发生自燃排烟面积不够的问题；</w:t>
      </w:r>
    </w:p>
    <w:p>
      <w:pPr>
        <w:adjustRightInd w:val="0"/>
        <w:snapToGrid w:val="0"/>
        <w:spacing w:line="360" w:lineRule="auto"/>
        <w:ind w:firstLine="420" w:firstLineChars="200"/>
        <w:rPr>
          <w:sz w:val="21"/>
          <w:szCs w:val="21"/>
          <w:highlight w:val="none"/>
        </w:rPr>
      </w:pPr>
      <w:r>
        <w:rPr>
          <w:rFonts w:hint="eastAsia"/>
          <w:sz w:val="21"/>
          <w:szCs w:val="21"/>
          <w:highlight w:val="none"/>
        </w:rPr>
        <w:t>5)、消防防排烟系统应满足现行规范及法律法规。</w:t>
      </w:r>
    </w:p>
    <w:p>
      <w:pPr>
        <w:adjustRightInd w:val="0"/>
        <w:snapToGrid w:val="0"/>
        <w:spacing w:line="360" w:lineRule="auto"/>
        <w:ind w:firstLine="420" w:firstLineChars="200"/>
        <w:rPr>
          <w:sz w:val="21"/>
          <w:szCs w:val="21"/>
          <w:highlight w:val="none"/>
        </w:rPr>
      </w:pPr>
      <w:r>
        <w:rPr>
          <w:rFonts w:hint="eastAsia"/>
          <w:sz w:val="21"/>
          <w:szCs w:val="21"/>
          <w:highlight w:val="none"/>
        </w:rPr>
        <w:t>6环境保护措施：</w:t>
      </w:r>
    </w:p>
    <w:p>
      <w:pPr>
        <w:adjustRightInd w:val="0"/>
        <w:snapToGrid w:val="0"/>
        <w:spacing w:line="360" w:lineRule="auto"/>
        <w:ind w:firstLine="420" w:firstLineChars="200"/>
        <w:rPr>
          <w:sz w:val="21"/>
          <w:szCs w:val="21"/>
          <w:highlight w:val="none"/>
        </w:rPr>
      </w:pPr>
      <w:r>
        <w:rPr>
          <w:rFonts w:hint="eastAsia"/>
          <w:sz w:val="21"/>
          <w:szCs w:val="21"/>
          <w:highlight w:val="none"/>
        </w:rPr>
        <w:t>本建设项目建成后所产生的废气、噪声等都可能对周围环境造成污染和影响，故进行机电系统设计时需考虑，务求使影响程度不会超越环保及卫健部门的相关要求；</w:t>
      </w:r>
    </w:p>
    <w:p>
      <w:pPr>
        <w:pStyle w:val="18"/>
        <w:ind w:firstLine="480"/>
        <w:rPr>
          <w:highlight w:val="none"/>
        </w:rPr>
      </w:pPr>
    </w:p>
    <w:p>
      <w:pPr>
        <w:spacing w:line="360" w:lineRule="auto"/>
        <w:rPr>
          <w:rFonts w:ascii="宋体" w:hAnsi="宋体" w:cs="宋体"/>
          <w:b/>
          <w:bCs/>
          <w:sz w:val="24"/>
          <w:highlight w:val="none"/>
        </w:rPr>
      </w:pPr>
      <w:r>
        <w:rPr>
          <w:rFonts w:hint="eastAsia" w:ascii="宋体" w:hAnsi="宋体" w:cs="宋体"/>
          <w:b/>
          <w:bCs/>
          <w:sz w:val="24"/>
          <w:highlight w:val="none"/>
        </w:rPr>
        <w:t>2.6计划工期：</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总工期为120个日历天。</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（1）设计工期：30日历天，中标人自双方签订合同之日起在30个日历天内完成设计，并及时送达招标人。</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（2）施工工期：90日历天，自建设方发出开工令之日起计90日历天完成施工。</w:t>
      </w:r>
    </w:p>
    <w:p>
      <w:pPr>
        <w:pStyle w:val="12"/>
        <w:adjustRightInd w:val="0"/>
        <w:snapToGrid w:val="0"/>
        <w:spacing w:line="360" w:lineRule="auto"/>
        <w:ind w:firstLine="420" w:firstLineChars="200"/>
        <w:rPr>
          <w:sz w:val="21"/>
          <w:szCs w:val="21"/>
          <w:highlight w:val="none"/>
          <w:u w:val="single"/>
        </w:rPr>
      </w:pPr>
      <w:r>
        <w:rPr>
          <w:rFonts w:hint="eastAsia"/>
          <w:sz w:val="21"/>
          <w:szCs w:val="21"/>
          <w:highlight w:val="none"/>
          <w:u w:val="single"/>
        </w:rPr>
        <w:t>注：（因项目报规、报建、报送监管部门、审图单位、概算审核单位审核所需时间及不可抗力因素延误工期的，书面申请经招标人认可后可顺延）。</w:t>
      </w:r>
    </w:p>
    <w:p>
      <w:pPr>
        <w:rPr>
          <w:highlight w:val="none"/>
        </w:rPr>
      </w:pPr>
    </w:p>
    <w:p>
      <w:pPr>
        <w:spacing w:line="360" w:lineRule="auto"/>
        <w:rPr>
          <w:rFonts w:ascii="宋体" w:hAnsi="宋体" w:cs="宋体"/>
          <w:b/>
          <w:bCs/>
          <w:sz w:val="24"/>
          <w:highlight w:val="none"/>
        </w:rPr>
      </w:pPr>
      <w:r>
        <w:rPr>
          <w:rFonts w:hint="eastAsia" w:ascii="宋体" w:hAnsi="宋体" w:cs="宋体"/>
          <w:b/>
          <w:bCs/>
          <w:sz w:val="24"/>
          <w:highlight w:val="none"/>
        </w:rPr>
        <w:t>2.7招标内容及范围</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2.7.1标段划分：</w:t>
      </w:r>
      <w:r>
        <w:rPr>
          <w:rFonts w:hint="eastAsia" w:ascii="宋体" w:hAnsi="宋体" w:cs="宋体"/>
          <w:sz w:val="21"/>
          <w:szCs w:val="21"/>
          <w:highlight w:val="none"/>
          <w:u w:val="single"/>
        </w:rPr>
        <w:t>1个标段。</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2.7.2招标内容：完成本项目设计、施工、工程总承包管理、竣工图编制、工程竣工验收、移交的工程总承包、工程保修，配合招标人的审计和审计的调查、项目建设阶段全过程的综合协调等工作（具体以设计任务书和合同约定为准）。</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2.7.2.1设计范围及内容：</w:t>
      </w:r>
      <w:r>
        <w:rPr>
          <w:rFonts w:hint="eastAsia" w:ascii="宋体" w:hAnsi="宋体" w:cs="宋体"/>
          <w:sz w:val="21"/>
          <w:szCs w:val="21"/>
          <w:highlight w:val="none"/>
          <w:u w:val="single"/>
        </w:rPr>
        <w:tab/>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负责按发包人提供的设计任务书和工程管理要求，完成招标范围内全过程全专业设计，包括工程方案设计、深化方案设计（含编制项目估算）、施工图设计、全过程的技术把关及跟踪服务、施工过程中的方案优化及设计变更等。包括配合各阶段设计审查，以及其它相关的技术支持和服务。范围主要包括：</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（1）负责编制项目方案设计及深化，以及对由发包人另行发包的其他工程提供配合融图等服务工作。</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2）项目设计内容：方案设计及估算、施工图设计、现场服务、施工及验收过程的配合、施工过程中的方案优化及设计变更涉及的各专业变更设计。包括：负责本项目用地红线范围内的建筑设计总包工作，具体包括：建筑设计、装修工程设计、电气设计、弱电设计、给排水设计、暖通空调系统设计等以及与其配套的其他工程的设计。</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（3）负责设备、大宗材料采购时采购清单、技术参数等审核工作。</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4）负责工程施工过程直至竣工验收前的设计服务等工作。设计变更及现场技术指导、施工及验收过程的配合等，包括：①设计任务书范围内涉及的等各类报建配合（如有）协调工作；②除按合同规定的时间和要求向发包人提交设计成果文件外，还应承担工程施工过程直至竣工验收前的设计服务（包含施工过程中方案优化及设计变更及现场技术指导）等工作，配合发包人对设计成果文件修改调整完善，保证设计变更满足施工进度要求；并按业主要求准备汇报材料。</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（5）配合项目竣工图签审工作。</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（6）负责根据建设要求参加各项专家评审并配合提交相关资料。</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（7）设计工作内容详见《设计任务书》。</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2.7.2.2设计其他服务</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（1）全过程设计服务及协调工作。</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（2）参加建设单位组织的各项专家评审并配合提交相关资料。</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（3）负责根据方案或设计需要组织进行项目考察，并承担设计人自身考察费用。</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2.7.2.3 设计成果文件要求：按合同要求。</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2.7.2.4 施工部分：</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完成本项目所有施工内容，其中包括：按照招标文件及合同约定的范围和发包人批复的施工图进行施工总承包，包括包施工预算编制、工程量清单编制、包深化设计；包工、包料、包设备、包工期、包质量、包造价控制、包安全、包文明施工、包项目承包人间协调管理；包验收移交、包保修、包竣工资料收集整理、编制竣工图。</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具体施工主要包括：</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（1）装修工程：门窗工程，墙体工程，装修装饰工程等。</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（2）安装工程：电气工程、暖通工程、给排水工程、弱电工程（含智能化）等。</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（3）其它：拆除工程、钢结构工程、结构加固工程、白蚁防治工程、环境空气质量达标检测等（如有）。</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（4）配合相关部门结算审计、工程保修、编制设计变更的造价分析报告、竣工图编制、竣工验收阶段的行政主管部门审批等工作。</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（5）负责或配合办理工程开工及验收所需的各项手续。</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（6）协助组织竣工验收及办理备案手续，根据验收需要组织开展各项评估等，完成各分部分项工程验收、各项专业验收及涉及施工单位的验收手续及证明，按要求整理工程竣工验收资料并移交办理。</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（7）负责施工管理配合服务，对由发包人另行发包的其他工程提供配合服务工作，包括第三方检测、提供场地和使用临时设施的配合工作。</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（8）负责配合协调和实际处理施工过程中与相关职能部门及周边居民，包括且不限于：街道居委、公安派出所、交通部门、质安监、建管、城管、国土与规划局等的问题。</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施工内容及建设标准详见本项目招标文件第四章发包人要求，最终以招标文件、设计施工图纸内容及合同为准。</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2.7.2.5 施工其他服务。</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（1）负责预算、结算的编制工作，配合发包人对预算和结算的审核及审计工作。</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2）若非主体、非关键性工程需要专业分包的，经发包人书面同意后，可以依法分包。承包人与专业分包单位签订专业分包合同，配合做好协调和管理工作。同时承包人须按国家、地方、行业规定以及发包人要求的工程措施、安全措施、文明措施对项目进行工程总承包管理，作为联合体主办方负责项目设计、施工总协调工作及工程涉及的其它协调工作，费用应包含在投标报价中。</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（3）协助做好迎检、开工、封顶、竣工仪式等筹备工作。</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（4）组织本项目的验收和工程资料汇总及整理归档工作。</w:t>
      </w:r>
    </w:p>
    <w:p>
      <w:pPr>
        <w:pStyle w:val="18"/>
        <w:ind w:firstLine="480"/>
        <w:rPr>
          <w:highlight w:val="none"/>
        </w:rPr>
      </w:pPr>
    </w:p>
    <w:p>
      <w:pPr>
        <w:spacing w:line="360" w:lineRule="auto"/>
        <w:rPr>
          <w:rFonts w:ascii="宋体" w:hAnsi="宋体" w:cs="宋体"/>
          <w:b/>
          <w:bCs/>
          <w:sz w:val="24"/>
          <w:highlight w:val="none"/>
        </w:rPr>
      </w:pPr>
      <w:r>
        <w:rPr>
          <w:rFonts w:hint="eastAsia" w:ascii="宋体" w:hAnsi="宋体" w:cs="宋体"/>
          <w:b/>
          <w:bCs/>
          <w:sz w:val="24"/>
          <w:highlight w:val="none"/>
        </w:rPr>
        <w:t>2.8前期服务机构说明</w:t>
      </w:r>
    </w:p>
    <w:p>
      <w:pPr>
        <w:adjustRightInd w:val="0"/>
        <w:snapToGrid w:val="0"/>
        <w:spacing w:line="360" w:lineRule="auto"/>
        <w:ind w:firstLine="420" w:firstLineChars="200"/>
        <w:jc w:val="left"/>
        <w:rPr>
          <w:rFonts w:ascii="宋体" w:hAnsi="宋体" w:cs="宋体"/>
          <w:sz w:val="21"/>
          <w:szCs w:val="21"/>
          <w:highlight w:val="none"/>
          <w:u w:val="single"/>
        </w:rPr>
      </w:pPr>
      <w:r>
        <w:rPr>
          <w:rFonts w:hint="eastAsia" w:ascii="宋体" w:hAnsi="宋体" w:cs="宋体"/>
          <w:sz w:val="21"/>
          <w:szCs w:val="21"/>
          <w:highlight w:val="none"/>
        </w:rPr>
        <w:t>2.7.1本次招标前期服务机构：</w:t>
      </w:r>
      <w:r>
        <w:rPr>
          <w:rFonts w:hint="eastAsia" w:ascii="宋体" w:hAnsi="宋体" w:cs="宋体"/>
          <w:sz w:val="21"/>
          <w:szCs w:val="21"/>
          <w:highlight w:val="none"/>
          <w:u w:val="single"/>
        </w:rPr>
        <w:t xml:space="preserve"> 无。</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[注释]如果前期服务机构参加本次投标，应将本公告发布前最终完成的工作成果（含电子文件）在招标人发布招标公告的同时提供给所有投标人参考，否则前期参与的服务机构中标无效。</w:t>
      </w:r>
    </w:p>
    <w:p>
      <w:pPr>
        <w:pStyle w:val="18"/>
        <w:ind w:firstLine="480"/>
        <w:rPr>
          <w:highlight w:val="none"/>
        </w:rPr>
      </w:pPr>
    </w:p>
    <w:p>
      <w:pPr>
        <w:pStyle w:val="14"/>
        <w:spacing w:after="0" w:line="360" w:lineRule="auto"/>
        <w:ind w:firstLine="0"/>
        <w:rPr>
          <w:rFonts w:ascii="宋体" w:hAnsi="宋体" w:cs="宋体"/>
          <w:b/>
          <w:bCs/>
          <w:sz w:val="24"/>
          <w:highlight w:val="none"/>
        </w:rPr>
      </w:pPr>
      <w:r>
        <w:rPr>
          <w:rFonts w:hint="eastAsia" w:ascii="宋体" w:hAnsi="宋体" w:cs="宋体"/>
          <w:b/>
          <w:bCs/>
          <w:sz w:val="24"/>
          <w:highlight w:val="none"/>
        </w:rPr>
        <w:t>2.9最高投标限</w:t>
      </w:r>
    </w:p>
    <w:p>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本次招标的最高投标限价总价为人民币</w:t>
      </w:r>
      <w:r>
        <w:rPr>
          <w:rFonts w:hint="eastAsia" w:ascii="宋体" w:hAnsi="宋体" w:cs="宋体"/>
          <w:sz w:val="21"/>
          <w:szCs w:val="21"/>
          <w:highlight w:val="none"/>
          <w:u w:val="single"/>
        </w:rPr>
        <w:t>276.41</w:t>
      </w:r>
      <w:r>
        <w:rPr>
          <w:rFonts w:hint="eastAsia" w:ascii="宋体" w:hAnsi="宋体" w:cs="宋体"/>
          <w:sz w:val="21"/>
          <w:szCs w:val="21"/>
          <w:highlight w:val="none"/>
        </w:rPr>
        <w:t>万元，其中：建安工程费最高投标限价为人民币</w:t>
      </w:r>
      <w:r>
        <w:rPr>
          <w:rFonts w:hint="eastAsia" w:ascii="宋体" w:hAnsi="宋体" w:cs="宋体"/>
          <w:sz w:val="21"/>
          <w:szCs w:val="21"/>
          <w:highlight w:val="none"/>
          <w:u w:val="single"/>
        </w:rPr>
        <w:t>270.41</w:t>
      </w:r>
      <w:r>
        <w:rPr>
          <w:rFonts w:hint="eastAsia" w:ascii="宋体" w:hAnsi="宋体" w:cs="宋体"/>
          <w:sz w:val="21"/>
          <w:szCs w:val="21"/>
          <w:highlight w:val="none"/>
        </w:rPr>
        <w:t>万元；设计费最高投标限价为人民币</w:t>
      </w:r>
      <w:r>
        <w:rPr>
          <w:rFonts w:hint="eastAsia" w:ascii="宋体" w:hAnsi="宋体" w:cs="宋体"/>
          <w:sz w:val="21"/>
          <w:szCs w:val="21"/>
          <w:highlight w:val="none"/>
          <w:u w:val="single"/>
        </w:rPr>
        <w:t>6</w:t>
      </w:r>
      <w:r>
        <w:rPr>
          <w:rFonts w:hint="eastAsia" w:ascii="宋体" w:hAnsi="宋体" w:cs="宋体"/>
          <w:sz w:val="21"/>
          <w:szCs w:val="21"/>
          <w:highlight w:val="none"/>
        </w:rPr>
        <w:t>万元。</w:t>
      </w:r>
    </w:p>
    <w:p>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投标人未按要求报价或投标报价（含投标总报价、设计费报价、建安工程费报价）超过上述相应最高投标限价的为无效标。</w:t>
      </w:r>
    </w:p>
    <w:p>
      <w:pPr>
        <w:pStyle w:val="18"/>
        <w:ind w:firstLine="480"/>
        <w:rPr>
          <w:highlight w:val="none"/>
        </w:rPr>
      </w:pPr>
    </w:p>
    <w:p>
      <w:pPr>
        <w:pStyle w:val="3"/>
        <w:spacing w:line="360" w:lineRule="auto"/>
        <w:ind w:firstLine="0" w:firstLineChars="0"/>
        <w:rPr>
          <w:rFonts w:ascii="宋体" w:hAnsi="宋体" w:cs="宋体"/>
          <w:highlight w:val="none"/>
        </w:rPr>
      </w:pPr>
      <w:r>
        <w:rPr>
          <w:rFonts w:hint="eastAsia" w:ascii="宋体" w:hAnsi="宋体" w:cs="宋体"/>
          <w:b/>
          <w:bCs/>
          <w:sz w:val="24"/>
          <w:highlight w:val="none"/>
        </w:rPr>
        <w:t>2.10投标经济补偿：本项目不设置投标补偿，投标费用自理。</w:t>
      </w:r>
    </w:p>
    <w:p>
      <w:pPr>
        <w:keepNext/>
        <w:keepLines/>
        <w:spacing w:before="260" w:after="260" w:line="360" w:lineRule="auto"/>
        <w:outlineLvl w:val="1"/>
        <w:rPr>
          <w:rFonts w:ascii="宋体" w:hAnsi="宋体" w:cs="宋体"/>
          <w:b/>
          <w:bCs/>
          <w:sz w:val="32"/>
          <w:szCs w:val="32"/>
          <w:highlight w:val="none"/>
        </w:rPr>
      </w:pPr>
      <w:bookmarkStart w:id="18" w:name="_Toc21465"/>
      <w:bookmarkStart w:id="19" w:name="_Toc152045514"/>
      <w:bookmarkStart w:id="20" w:name="_Toc247527537"/>
      <w:bookmarkStart w:id="21" w:name="_Toc247513936"/>
      <w:bookmarkStart w:id="22" w:name="_Toc152042290"/>
      <w:bookmarkStart w:id="23" w:name="_Toc17160"/>
      <w:bookmarkStart w:id="24" w:name="_Toc144974482"/>
      <w:r>
        <w:rPr>
          <w:rFonts w:hint="eastAsia" w:ascii="宋体" w:hAnsi="宋体" w:cs="宋体"/>
          <w:b/>
          <w:bCs/>
          <w:sz w:val="32"/>
          <w:szCs w:val="32"/>
          <w:highlight w:val="none"/>
        </w:rPr>
        <w:t>3. 投标人资格要求</w:t>
      </w:r>
      <w:bookmarkEnd w:id="18"/>
      <w:bookmarkEnd w:id="19"/>
      <w:bookmarkEnd w:id="20"/>
      <w:bookmarkEnd w:id="21"/>
      <w:bookmarkEnd w:id="22"/>
      <w:bookmarkEnd w:id="23"/>
      <w:bookmarkEnd w:id="24"/>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3.1投标人（若为联合体投标，联合体各方均提供）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3.2投标人（若为联合体投标，由联合体主办方单位代表联合体授权）参加 投标的意思表达清楚，投标人代表被授权有效。</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3.3投标人（若为联合体投标，由承担施工任务的单位提供）持有建设行政主管部门颁发的有效期内的安全生产许可证；</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3.4投标人同时具有承接本工程所需的以下（3.4.1及3.4.2）的资质：</w:t>
      </w:r>
    </w:p>
    <w:p>
      <w:pPr>
        <w:widowControl/>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3.4.1工程设计资质：</w:t>
      </w:r>
      <w:r>
        <w:rPr>
          <w:rFonts w:hint="eastAsia" w:ascii="宋体" w:hAnsi="宋体" w:cs="宋体"/>
          <w:sz w:val="21"/>
          <w:szCs w:val="21"/>
          <w:highlight w:val="none"/>
          <w:u w:val="single"/>
        </w:rPr>
        <w:t>具有建设主管部门颁发的有效期内的工程设计综合甲级资质，或工程设计（建筑行业）乙级资质（或以上），或建筑行业（建筑工程）专业设计乙级（或以上），或建筑设计事务所资质。香港企业参加投标的，须在广东省住房和城乡建设主管部门备案且备案的业务范围应符合本招标项目对工程设计资质的要求。</w:t>
      </w:r>
    </w:p>
    <w:p>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注：（1）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国内申请人具体资质要求按照《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填写。</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住房和城乡建设部或广东省各级住房城乡建设主管部门核发的工程设计企业资质，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（4）外国或澳门、台湾的设计企业如参与投标，必须选择一家符合上述条件的国内企业进行合作设计。香港企业如不单独作为承担设计任务的单位参加投标，也必须选择一家符合上述条件的企业进行合作设计。</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3.4.2 工程施工资质：</w:t>
      </w:r>
      <w:r>
        <w:rPr>
          <w:rFonts w:hint="eastAsia" w:ascii="宋体" w:hAnsi="宋体" w:cs="宋体"/>
          <w:sz w:val="21"/>
          <w:szCs w:val="21"/>
          <w:highlight w:val="none"/>
          <w:u w:val="single"/>
        </w:rPr>
        <w:t>有效期内的建筑工程施工总承包三级（或以上）资质。</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的要求设置。</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3.5投标人拟担任本工程的主要人员：</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3.5.1</w:t>
      </w:r>
      <w:r>
        <w:rPr>
          <w:rFonts w:hint="eastAsia" w:ascii="宋体" w:hAnsi="宋体" w:cs="宋体"/>
          <w:b/>
          <w:bCs/>
          <w:sz w:val="21"/>
          <w:szCs w:val="21"/>
          <w:highlight w:val="none"/>
        </w:rPr>
        <w:t>项目负责人</w:t>
      </w:r>
      <w:r>
        <w:rPr>
          <w:rFonts w:hint="eastAsia" w:ascii="宋体" w:hAnsi="宋体" w:cs="宋体"/>
          <w:sz w:val="21"/>
          <w:szCs w:val="21"/>
          <w:highlight w:val="none"/>
        </w:rPr>
        <w:t>（可兼施工负责人，即工程总承包项目经理。如联合体投标的，由联合体主办方提供）：具备相应工程建设类注册执业资格，包括注册建筑师、勘察设计注册工程师、注册建造师或者注册监理工程师等；未实施注册执业资格的，取得建筑工程相关专业高级（或以上）专业技术职称。拟委派的项目负责人不具备建筑工程专业贰级或以上注册建造师的，应委派具备建筑工程专业贰级或以上注册建造师担任施工负责人，施工负责人应持有安全生产考核合格证（B类）或建筑施工企业项目负责人安全生产考核合格证书。项目负责人在任职期间不得担任专职安全员，项目专职安全员在任职期间也不得担任项目负责人，项目负责人和专职安全员不为同一人。</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u w:val="singl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3.5.2</w:t>
      </w:r>
      <w:r>
        <w:rPr>
          <w:rFonts w:hint="eastAsia" w:ascii="宋体" w:hAnsi="宋体" w:cs="宋体"/>
          <w:b/>
          <w:bCs/>
          <w:sz w:val="21"/>
          <w:szCs w:val="21"/>
          <w:highlight w:val="none"/>
        </w:rPr>
        <w:t>设计负责人</w:t>
      </w:r>
      <w:r>
        <w:rPr>
          <w:rFonts w:hint="eastAsia" w:ascii="宋体" w:hAnsi="宋体" w:cs="宋体"/>
          <w:sz w:val="21"/>
          <w:szCs w:val="21"/>
          <w:highlight w:val="none"/>
        </w:rPr>
        <w:t>（若联合体投标，由承担设计任务的单位提供）：具备</w:t>
      </w:r>
      <w:r>
        <w:rPr>
          <w:rFonts w:hint="eastAsia" w:ascii="宋体" w:hAnsi="宋体" w:cs="宋体"/>
          <w:sz w:val="21"/>
          <w:szCs w:val="21"/>
          <w:highlight w:val="none"/>
          <w:u w:val="single"/>
        </w:rPr>
        <w:t>二级</w:t>
      </w:r>
      <w:r>
        <w:rPr>
          <w:rFonts w:hint="eastAsia" w:ascii="宋体" w:hAnsi="宋体" w:cs="宋体"/>
          <w:sz w:val="21"/>
          <w:szCs w:val="21"/>
          <w:highlight w:val="none"/>
          <w:u w:val="single"/>
          <w:lang w:val="en-US" w:eastAsia="zh-CN"/>
        </w:rPr>
        <w:t>或以上</w:t>
      </w:r>
      <w:r>
        <w:rPr>
          <w:rFonts w:hint="eastAsia" w:ascii="宋体" w:hAnsi="宋体" w:cs="宋体"/>
          <w:sz w:val="21"/>
          <w:szCs w:val="21"/>
          <w:highlight w:val="none"/>
          <w:u w:val="single"/>
        </w:rPr>
        <w:t>注册建筑师，或在广东省住房和城乡建设主管部门备案且备案的业务范围符合本招标项目对设计负责人要求的香港专业人士。</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3.5.3</w:t>
      </w:r>
      <w:r>
        <w:rPr>
          <w:rFonts w:hint="eastAsia" w:ascii="宋体" w:hAnsi="宋体" w:cs="宋体"/>
          <w:b/>
          <w:bCs/>
          <w:sz w:val="21"/>
          <w:szCs w:val="21"/>
          <w:highlight w:val="none"/>
        </w:rPr>
        <w:t>技术负责人</w:t>
      </w:r>
      <w:r>
        <w:rPr>
          <w:rFonts w:hint="eastAsia" w:ascii="宋体" w:hAnsi="宋体" w:cs="宋体"/>
          <w:sz w:val="21"/>
          <w:szCs w:val="21"/>
          <w:highlight w:val="none"/>
        </w:rPr>
        <w:t>（若联合体投标，由联合体主办方提供）：具备工程相关专业中级工程师或以上技术职称。</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3.5.4</w:t>
      </w:r>
      <w:r>
        <w:rPr>
          <w:rFonts w:hint="eastAsia" w:ascii="宋体" w:hAnsi="宋体" w:cs="宋体"/>
          <w:b/>
          <w:bCs/>
          <w:sz w:val="21"/>
          <w:szCs w:val="21"/>
          <w:highlight w:val="none"/>
        </w:rPr>
        <w:t>专职安全员</w:t>
      </w:r>
      <w:r>
        <w:rPr>
          <w:rFonts w:hint="eastAsia" w:ascii="宋体" w:hAnsi="宋体" w:cs="宋体"/>
          <w:sz w:val="21"/>
          <w:szCs w:val="21"/>
          <w:highlight w:val="none"/>
        </w:rPr>
        <w:t>（若为联合体投标，由联合体主办方提供）：具备建设主管部门颁发的安全生产考核合格证（C类）或建筑施工企业专职安全生产管理人员安全生产考核合格证书（C3）。</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3.5.5</w:t>
      </w:r>
      <w:r>
        <w:rPr>
          <w:rFonts w:hint="eastAsia" w:ascii="宋体" w:hAnsi="宋体" w:cs="宋体"/>
          <w:sz w:val="21"/>
          <w:szCs w:val="21"/>
          <w:highlight w:val="none"/>
          <w:shd w:val="clear" w:color="auto" w:fill="FFFFFF"/>
        </w:rPr>
        <w:t>投标人若为联合体投标，拟任本工程设计负责人、施工负责人必须是联合体中对应分工成员的正式员工，以上2项人员不得兼任。</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3.6投标人已按照附件一的内容签署盖章的《投标人声明》。</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3.7投标人（若为联合体投标，指联合体各方）未出现以下情形：与其它投标人的单位负责人为同一人或者存在控股、管理关系的（按投标人提供的《投标人声明》第</w:t>
      </w:r>
      <w:r>
        <w:rPr>
          <w:rFonts w:hint="eastAsia" w:ascii="宋体" w:hAnsi="宋体" w:cs="宋体"/>
          <w:sz w:val="21"/>
          <w:szCs w:val="21"/>
          <w:highlight w:val="none"/>
          <w:lang w:val="en-US" w:eastAsia="zh-CN"/>
        </w:rPr>
        <w:t>九</w:t>
      </w:r>
      <w:r>
        <w:rPr>
          <w:rFonts w:hint="eastAsia" w:ascii="宋体" w:hAnsi="宋体" w:cs="宋体"/>
          <w:sz w:val="21"/>
          <w:szCs w:val="21"/>
          <w:highlight w:val="none"/>
        </w:rPr>
        <w:t>条内容进行评审），否则相关投标均无效。</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3.8关于联合体投标：</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允许联合体投标，应以承担施工任务的一方为主办方，接受不多于</w:t>
      </w:r>
      <w:r>
        <w:rPr>
          <w:rFonts w:hint="eastAsia" w:ascii="宋体" w:hAnsi="宋体" w:cs="宋体"/>
          <w:sz w:val="21"/>
          <w:szCs w:val="21"/>
          <w:highlight w:val="none"/>
          <w:u w:val="single"/>
        </w:rPr>
        <w:t>2</w:t>
      </w:r>
      <w:r>
        <w:rPr>
          <w:rFonts w:hint="eastAsia" w:ascii="宋体" w:hAnsi="宋体" w:cs="宋体"/>
          <w:sz w:val="21"/>
          <w:szCs w:val="21"/>
          <w:highlight w:val="none"/>
        </w:rPr>
        <w:t>家单位组成的联合体。本项目预留部分采购项目预算专门面向中小企业采购。对于预留份额，提供的工程由符合政策要求的中小企业承接。预留份额通过以下措施进行,投标人可选择以下其中一种方式参与：</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投标人不属于中小微企业的，必须与中小微企业以联合体形式参加本项目，并签订联合体共同投标协议书（格式详见招标公告附件二）及提交《中小企业声明函》（或由省级以上监狱管理局、戒毒管理局(含新疆生产建设兵团)出具的承接方属于监狱企业的证明文件或承接方的《残疾人福利性单位声明函》）（格式详见招标公告附件三）。联合体共同投标协议书应明确约定联合体各方拟承担的工作和责任，联合体中中小微企业承担的合同份额占合同金额的比例达到80%以上,组成联合体的中小微企业与联合体内其他企业之间不得存在直接控股、管理关系。</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投标人属于中小微企业的，是否以联合体形式参加本项目不作强制要求。提供全部工程服务的承接方的《中小企业声明函》（或由省级以上监狱管理局、戒毒管理局(含新疆生产建设兵团)出具的承接方属于监狱企业的证明文件或承接方的《残疾人福利性单位声明函》）（格式详见招标公告附件三）。如以联合体形式参加本项目，则只能与</w:t>
      </w:r>
      <w:bookmarkStart w:id="25" w:name="OLE_LINK3"/>
      <w:r>
        <w:rPr>
          <w:rFonts w:hint="eastAsia" w:ascii="宋体" w:hAnsi="宋体" w:cs="宋体"/>
          <w:sz w:val="21"/>
          <w:szCs w:val="21"/>
          <w:highlight w:val="none"/>
        </w:rPr>
        <w:t>中小微</w:t>
      </w:r>
      <w:bookmarkEnd w:id="25"/>
      <w:r>
        <w:rPr>
          <w:rFonts w:hint="eastAsia" w:ascii="宋体" w:hAnsi="宋体" w:cs="宋体"/>
          <w:sz w:val="21"/>
          <w:szCs w:val="21"/>
          <w:highlight w:val="none"/>
        </w:rPr>
        <w:t>企业以联合体形式参加本项目。组成联合体的中小微企业与联合体内其他企业之间不得存在直接控股、管理关系。</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注：①本项目招标标的对应的中小微企业划分标准所属行业为（建筑业），参加投标的中小微企业须符合本项目招标标的对应行业（建筑业）的中小微企业政策划分标准。</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②中小微企业以投标人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监狱企业、残疾人福利单位视同小型、微型企业。根据《政府采购促进中小企业发展管理办法》(财库〔2020〕46号）的规定，中小微企业是指在中华人民共和国境内依法设立，依据国务院批准的中小微企业划分标准确定的中型企业、小型企业和微型企业，但与大企业的负责人为同一人，或者与大企业存在直接控股、管理关系的除外。</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③投标人拟任本工程项目负责人（可兼任施工负责人）、专职安全员、设计负责人、技术负责人必须是联合体中对应分工成员的正式员工。</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④组成联合体的投标人，应在联合体协议中明确承接每一类工程任务（按资质标准划分）的成员单位。在资格审查及评标环节，具有同一专业资质的单位组成联合体的，按照资质等级较低的单位确定资质等级。项目负责人（可兼任施工负责人）、专职安全员、技术负责人以联合体主办方为准；设计负责人以联合体协议书中承担设计任务的一方为准。</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3.9</w:t>
      </w:r>
      <w:r>
        <w:rPr>
          <w:rFonts w:hint="eastAsia" w:ascii="宋体" w:hAnsi="宋体" w:cs="宋体"/>
          <w:sz w:val="21"/>
          <w:szCs w:val="21"/>
          <w:highlight w:val="none"/>
          <w:shd w:val="clear" w:color="auto" w:fill="FFFFFF"/>
        </w:rPr>
        <w:t>投标人应具有类似项目设计施工或者工程总承包（包含但不限于设计施工总承包或勘察设计施工总承包）业绩。</w:t>
      </w:r>
      <w:bookmarkStart w:id="55" w:name="_GoBack"/>
      <w:bookmarkEnd w:id="55"/>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注：①类似业绩指投标人2021年1月1日至今承接过同类项目业绩。业绩证明材料需提供合同等资料加盖单位电子印章，时间以合同签订时间为准。</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shd w:val="clear" w:color="auto" w:fill="FFFFFF"/>
        </w:rPr>
        <w:t>②若联合体投标，投标人根据联合体分工分别提供对应的设计、施工业绩或工程总承包（包含但不限于设计施工总承包或勘察设计施工总承包）业绩。工程总承包（包含但不限于设计施工总承包或勘察设计施工总承包）业绩使用规则：若由设计单位和施工单位组成联合体的工程总承包（包含但不限于设计施工总承包或勘察设计施工总承包）单位牵头人（主办方）同时具有施工资质和设计资质的，工程总承包（包含但不限于设计施工总承包或勘察设计施工总承包）业绩既可当作设计业绩也可当作施工业绩使用，非牵头人（主办方）的工程总承包（包含但不限于设计施工总承包或勘察设计施工总承包）业绩按联合体协议中分工所承担的工作进行认定。</w:t>
      </w:r>
    </w:p>
    <w:p>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3.10资格审查前，投标人（若为联合体投标，指联合体各方）须在广州市住房和城乡建设局建立企业信用档案及拟担任本工程项目负责人（可兼任施工负责人）、设计负责人、专职安全员须是本企业信用档案中的在册人员（联合体投标的，信用备案和人员在册情况以联合体共同投标协议书分工为准）。</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信用档案办理详见《广州市住建行业信用管理平台企业信息录入指引》http://zfcj.gz.gov.cn/zwgk/zsdwxxgkzl/gzsjzyglfwzx/bszy/）</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依据《广东省住房和城乡建设厅关于印发香港工程建设咨询企业和专业人士在粤港澳大湾区内地城市开业执业试点管理暂行办法的通知》（粤建规范〔2020〕1号）规定（详见链接：http://zfcxjst.gd.gov.cn/xxgk/wjtz/content/post_3137220.html），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3.11投标人（若为联合体投标，指联合体各方）未被列入拖欠农民工工资失信联合惩戒对象名单。</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3.12 投标人（含联合体各方）不得是本工程总承包的代建单位、项目管理单位、监理单位、造价咨询单位、招标代理单位（按投标人提供的《投标人声明》内容进行评审）。</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3.13投标人（含联合体各方）须承诺具有相应的项目管理体系和项目管理能力、财务和风险承担能力（按投标人提供的《投标人声明》内容进行评审）。</w:t>
      </w:r>
    </w:p>
    <w:p>
      <w:pPr>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注：未在招标公告第三条单列的资审合格条件，不作为资审不合格的依据。</w:t>
      </w:r>
    </w:p>
    <w:p>
      <w:pPr>
        <w:keepNext/>
        <w:keepLines/>
        <w:spacing w:before="260" w:after="260" w:line="360" w:lineRule="auto"/>
        <w:outlineLvl w:val="1"/>
        <w:rPr>
          <w:rFonts w:ascii="宋体" w:hAnsi="宋体" w:cs="宋体"/>
          <w:b/>
          <w:bCs/>
          <w:sz w:val="32"/>
          <w:szCs w:val="32"/>
          <w:highlight w:val="none"/>
        </w:rPr>
      </w:pPr>
      <w:bookmarkStart w:id="26" w:name="_Toc31176"/>
      <w:bookmarkStart w:id="27" w:name="_Toc8135"/>
      <w:bookmarkStart w:id="28" w:name="_Toc152042291"/>
      <w:bookmarkStart w:id="29" w:name="_Toc247513937"/>
      <w:bookmarkStart w:id="30" w:name="_Toc144974483"/>
      <w:bookmarkStart w:id="31" w:name="_Toc247527538"/>
      <w:bookmarkStart w:id="32" w:name="_Toc152045515"/>
      <w:r>
        <w:rPr>
          <w:rFonts w:hint="eastAsia" w:ascii="宋体" w:hAnsi="宋体" w:cs="宋体"/>
          <w:b/>
          <w:bCs/>
          <w:sz w:val="32"/>
          <w:szCs w:val="32"/>
          <w:highlight w:val="none"/>
        </w:rPr>
        <w:t>4. 招标文件的获取</w:t>
      </w:r>
      <w:bookmarkEnd w:id="26"/>
      <w:bookmarkEnd w:id="27"/>
      <w:bookmarkEnd w:id="28"/>
      <w:bookmarkEnd w:id="29"/>
      <w:bookmarkEnd w:id="30"/>
      <w:bookmarkEnd w:id="31"/>
      <w:bookmarkEnd w:id="32"/>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4.1凡有意参加投标者，请于</w:t>
      </w:r>
      <w:r>
        <w:rPr>
          <w:rFonts w:hint="eastAsia" w:ascii="宋体" w:hAnsi="宋体" w:cs="宋体"/>
          <w:sz w:val="21"/>
          <w:szCs w:val="21"/>
          <w:highlight w:val="none"/>
          <w:u w:val="single"/>
        </w:rPr>
        <w:t xml:space="preserve">2025年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r>
        <w:rPr>
          <w:rFonts w:hint="eastAsia" w:ascii="宋体" w:hAnsi="宋体" w:cs="宋体"/>
          <w:sz w:val="21"/>
          <w:szCs w:val="21"/>
          <w:highlight w:val="none"/>
          <w:u w:val="single"/>
        </w:rPr>
        <w:t>00</w:t>
      </w:r>
      <w:r>
        <w:rPr>
          <w:rFonts w:hint="eastAsia" w:ascii="宋体" w:hAnsi="宋体" w:cs="宋体"/>
          <w:sz w:val="21"/>
          <w:szCs w:val="21"/>
          <w:highlight w:val="none"/>
        </w:rPr>
        <w:t>时</w:t>
      </w:r>
      <w:r>
        <w:rPr>
          <w:rFonts w:hint="eastAsia" w:ascii="宋体" w:hAnsi="宋体" w:cs="宋体"/>
          <w:sz w:val="21"/>
          <w:szCs w:val="21"/>
          <w:highlight w:val="none"/>
          <w:u w:val="single"/>
        </w:rPr>
        <w:t>00</w:t>
      </w:r>
      <w:r>
        <w:rPr>
          <w:rFonts w:hint="eastAsia" w:ascii="宋体" w:hAnsi="宋体" w:cs="宋体"/>
          <w:sz w:val="21"/>
          <w:szCs w:val="21"/>
          <w:highlight w:val="none"/>
        </w:rPr>
        <w:t>分至</w:t>
      </w:r>
      <w:r>
        <w:rPr>
          <w:rFonts w:hint="eastAsia" w:ascii="宋体" w:hAnsi="宋体" w:cs="宋体"/>
          <w:sz w:val="21"/>
          <w:szCs w:val="21"/>
          <w:highlight w:val="none"/>
          <w:u w:val="single"/>
        </w:rPr>
        <w:t xml:space="preserve">2025年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分（北京时间，下同），登录</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下载招标文件及项目相关资料。</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4.2 本项目资格审查方式：本工程采用全流程电子化资格后审方式。</w:t>
      </w:r>
    </w:p>
    <w:p>
      <w:pPr>
        <w:widowControl/>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4.2.1资格审查结果将在         公示，公示时间不得少于3日。</w:t>
      </w:r>
    </w:p>
    <w:p>
      <w:pPr>
        <w:tabs>
          <w:tab w:val="left" w:pos="360"/>
        </w:tabs>
        <w:spacing w:line="360" w:lineRule="auto"/>
        <w:ind w:firstLine="420" w:firstLineChars="200"/>
        <w:rPr>
          <w:rFonts w:ascii="宋体" w:hAnsi="宋体" w:cs="宋体"/>
          <w:sz w:val="21"/>
          <w:highlight w:val="none"/>
        </w:rPr>
      </w:pPr>
      <w:r>
        <w:rPr>
          <w:rFonts w:hint="eastAsia" w:ascii="宋体" w:hAnsi="宋体" w:cs="宋体"/>
          <w:sz w:val="21"/>
          <w:szCs w:val="21"/>
          <w:highlight w:val="none"/>
          <w:u w:val="single"/>
        </w:rPr>
        <w:t>4.3如招标人需发布补充公告的，以最后发布的补充公告的时间起计算编制投标文件时间，并需在招标答疑中明确说明。</w:t>
      </w:r>
    </w:p>
    <w:p>
      <w:pPr>
        <w:keepNext/>
        <w:keepLines/>
        <w:spacing w:before="260" w:after="260" w:line="360" w:lineRule="auto"/>
        <w:outlineLvl w:val="1"/>
        <w:rPr>
          <w:rFonts w:ascii="宋体" w:hAnsi="宋体" w:cs="宋体"/>
          <w:b/>
          <w:bCs/>
          <w:sz w:val="32"/>
          <w:szCs w:val="32"/>
          <w:highlight w:val="none"/>
        </w:rPr>
      </w:pPr>
      <w:bookmarkStart w:id="33" w:name="page10"/>
      <w:bookmarkEnd w:id="33"/>
      <w:bookmarkStart w:id="34" w:name="_Toc144974484"/>
      <w:bookmarkStart w:id="35" w:name="_Toc247513938"/>
      <w:bookmarkStart w:id="36" w:name="_Toc247527539"/>
      <w:bookmarkStart w:id="37" w:name="_Toc152045516"/>
      <w:bookmarkStart w:id="38" w:name="_Toc7832"/>
      <w:bookmarkStart w:id="39" w:name="_Toc23253"/>
      <w:bookmarkStart w:id="40" w:name="_Toc152042292"/>
      <w:r>
        <w:rPr>
          <w:rFonts w:hint="eastAsia" w:ascii="宋体" w:hAnsi="宋体" w:cs="宋体"/>
          <w:b/>
          <w:bCs/>
          <w:sz w:val="32"/>
          <w:szCs w:val="32"/>
          <w:highlight w:val="none"/>
        </w:rPr>
        <w:t>5. 投标文件的递交</w:t>
      </w:r>
      <w:bookmarkEnd w:id="34"/>
      <w:bookmarkEnd w:id="35"/>
      <w:bookmarkEnd w:id="36"/>
      <w:bookmarkEnd w:id="37"/>
      <w:bookmarkEnd w:id="38"/>
      <w:bookmarkEnd w:id="39"/>
      <w:bookmarkEnd w:id="40"/>
      <w:r>
        <w:rPr>
          <w:rFonts w:hint="eastAsia" w:ascii="宋体" w:hAnsi="宋体" w:cs="宋体"/>
          <w:b/>
          <w:bCs/>
          <w:sz w:val="32"/>
          <w:szCs w:val="32"/>
          <w:highlight w:val="none"/>
        </w:rPr>
        <w:t>与开标时间</w:t>
      </w:r>
    </w:p>
    <w:p>
      <w:pPr>
        <w:widowControl/>
        <w:adjustRightInd w:val="0"/>
        <w:snapToGrid w:val="0"/>
        <w:spacing w:line="360" w:lineRule="auto"/>
        <w:ind w:left="280" w:leftChars="100" w:firstLine="210" w:firstLineChars="100"/>
        <w:rPr>
          <w:rFonts w:ascii="宋体" w:hAnsi="宋体" w:cs="宋体"/>
          <w:sz w:val="21"/>
          <w:szCs w:val="21"/>
          <w:highlight w:val="none"/>
        </w:rPr>
      </w:pPr>
      <w:r>
        <w:rPr>
          <w:rFonts w:hint="eastAsia" w:ascii="宋体" w:hAnsi="宋体" w:cs="宋体"/>
          <w:sz w:val="21"/>
          <w:szCs w:val="21"/>
          <w:highlight w:val="none"/>
        </w:rPr>
        <w:t>5.1 公告发布日期（含本日）：</w:t>
      </w:r>
      <w:r>
        <w:rPr>
          <w:rFonts w:hint="eastAsia" w:ascii="宋体" w:hAnsi="宋体" w:cs="宋体"/>
          <w:sz w:val="21"/>
          <w:szCs w:val="21"/>
          <w:highlight w:val="none"/>
          <w:u w:val="single"/>
        </w:rPr>
        <w:t xml:space="preserve">2025年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日至</w:t>
      </w:r>
      <w:r>
        <w:rPr>
          <w:rFonts w:hint="eastAsia" w:ascii="宋体" w:hAnsi="宋体" w:cs="宋体"/>
          <w:sz w:val="21"/>
          <w:szCs w:val="21"/>
          <w:highlight w:val="none"/>
          <w:u w:val="single"/>
        </w:rPr>
        <w:t xml:space="preserve">2025年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注：发布招标公告的时间为招标公告发出之日起至投标截止时间止。</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5.2 递交投标文件起始时间：</w:t>
      </w:r>
      <w:r>
        <w:rPr>
          <w:rFonts w:hint="eastAsia" w:ascii="宋体" w:hAnsi="宋体" w:cs="宋体"/>
          <w:sz w:val="21"/>
          <w:szCs w:val="21"/>
          <w:highlight w:val="none"/>
          <w:u w:val="single"/>
        </w:rPr>
        <w:t xml:space="preserve">2025年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截止时间：</w:t>
      </w:r>
      <w:r>
        <w:rPr>
          <w:rFonts w:hint="eastAsia" w:ascii="宋体" w:hAnsi="宋体" w:cs="宋体"/>
          <w:sz w:val="21"/>
          <w:szCs w:val="21"/>
          <w:highlight w:val="none"/>
          <w:u w:val="single"/>
        </w:rPr>
        <w:t xml:space="preserve">2025年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递交备用电子投标文件时间：</w:t>
      </w:r>
      <w:r>
        <w:rPr>
          <w:rFonts w:hint="eastAsia" w:ascii="宋体" w:hAnsi="宋体" w:cs="宋体"/>
          <w:sz w:val="21"/>
          <w:szCs w:val="21"/>
          <w:highlight w:val="none"/>
          <w:u w:val="single"/>
        </w:rPr>
        <w:t xml:space="preserve">2025年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分至</w:t>
      </w:r>
      <w:r>
        <w:rPr>
          <w:rFonts w:hint="eastAsia" w:ascii="宋体" w:hAnsi="宋体" w:cs="宋体"/>
          <w:sz w:val="21"/>
          <w:szCs w:val="21"/>
          <w:highlight w:val="none"/>
          <w:u w:val="single"/>
        </w:rPr>
        <w:t xml:space="preserve">2025年  </w:t>
      </w:r>
      <w:r>
        <w:rPr>
          <w:rFonts w:hint="eastAsia" w:ascii="宋体" w:hAnsi="宋体" w:cs="宋体"/>
          <w:sz w:val="21"/>
          <w:szCs w:val="21"/>
          <w:highlight w:val="none"/>
        </w:rPr>
        <w:t xml:space="preserve">月 </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u w:val="single"/>
        </w:rPr>
        <w:t>递交备用电子投标文件地点：                      。</w:t>
      </w:r>
    </w:p>
    <w:p>
      <w:pPr>
        <w:widowControl/>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5.3 开标开始时间：</w:t>
      </w:r>
      <w:r>
        <w:rPr>
          <w:rFonts w:hint="eastAsia" w:ascii="宋体" w:hAnsi="宋体" w:cs="宋体"/>
          <w:sz w:val="21"/>
          <w:szCs w:val="21"/>
          <w:highlight w:val="none"/>
          <w:u w:val="single"/>
        </w:rPr>
        <w:t xml:space="preserve">2025年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5.4 递交投标文件截止时间与开标时间是否有变化，请密切留意招标答疑中的相关信息。递交投标文件截止时间后，开标时间因故推迟的，相关评标信息仍以原递交投标文件截止时间的信息为准。</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5.5 </w:t>
      </w:r>
      <w:r>
        <w:rPr>
          <w:rFonts w:hint="eastAsia" w:ascii="宋体" w:hAnsi="宋体" w:cs="宋体"/>
          <w:bCs/>
          <w:sz w:val="21"/>
          <w:szCs w:val="21"/>
          <w:highlight w:val="none"/>
        </w:rPr>
        <w:t>投标人通过</w:t>
      </w:r>
      <w:r>
        <w:rPr>
          <w:rFonts w:hint="eastAsia" w:ascii="宋体" w:hAnsi="宋体" w:cs="宋体"/>
          <w:sz w:val="21"/>
          <w:szCs w:val="21"/>
          <w:highlight w:val="none"/>
          <w:u w:val="single"/>
        </w:rPr>
        <w:t>广州交易集团有限公司（广州公共资源交易中心）</w:t>
      </w:r>
      <w:r>
        <w:rPr>
          <w:rFonts w:hint="eastAsia" w:ascii="宋体" w:hAnsi="宋体" w:cs="宋体"/>
          <w:sz w:val="21"/>
          <w:szCs w:val="21"/>
          <w:highlight w:val="none"/>
        </w:rPr>
        <w:t>递交电子投标文件。投标人应在递交投标文件截止时间前，登录</w:t>
      </w:r>
      <w:r>
        <w:rPr>
          <w:rFonts w:hint="eastAsia" w:ascii="宋体" w:hAnsi="宋体" w:cs="宋体"/>
          <w:sz w:val="21"/>
          <w:szCs w:val="21"/>
          <w:highlight w:val="none"/>
          <w:u w:val="single"/>
        </w:rPr>
        <w:t>广州交易集团有限公司（广州公共资源交易中心）</w:t>
      </w:r>
      <w:r>
        <w:rPr>
          <w:rFonts w:hint="eastAsia" w:ascii="宋体" w:hAnsi="宋体" w:cs="宋体"/>
          <w:sz w:val="21"/>
          <w:szCs w:val="21"/>
          <w:highlight w:val="none"/>
        </w:rPr>
        <w:t>办理网上投标登记手续。</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5.6 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widowControl/>
        <w:adjustRightInd w:val="0"/>
        <w:snapToGrid w:val="0"/>
        <w:spacing w:line="360" w:lineRule="auto"/>
        <w:ind w:firstLine="442" w:firstLineChars="200"/>
        <w:rPr>
          <w:rFonts w:ascii="宋体" w:hAnsi="宋体" w:cs="宋体"/>
          <w:sz w:val="21"/>
          <w:szCs w:val="21"/>
          <w:highlight w:val="none"/>
        </w:rPr>
      </w:pPr>
      <w:r>
        <w:rPr>
          <w:rFonts w:hint="eastAsia" w:ascii="宋体" w:hAnsi="宋体" w:cs="宋体"/>
          <w:b/>
          <w:bCs/>
          <w:kern w:val="0"/>
          <w:sz w:val="22"/>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360" w:lineRule="auto"/>
        <w:ind w:firstLine="420" w:firstLineChars="200"/>
        <w:rPr>
          <w:rFonts w:ascii="宋体" w:hAnsi="宋体" w:cs="宋体"/>
          <w:sz w:val="21"/>
          <w:highlight w:val="none"/>
        </w:rPr>
      </w:pPr>
      <w:r>
        <w:rPr>
          <w:rFonts w:hint="eastAsia" w:ascii="宋体" w:hAnsi="宋体" w:cs="宋体"/>
          <w:sz w:val="21"/>
          <w:szCs w:val="21"/>
          <w:highlight w:val="none"/>
        </w:rPr>
        <w:t>5.7有关全流程电子化项目的相关操作指南可自行在广州交易集团有限公司（广州公共资源交易中心）交易网站（网址：http://www.gzggzy.cn）网站相关栏目下载，路径为广州公共资源交易网&gt;服务指南&gt;系统帮助。（是否删除）</w:t>
      </w:r>
    </w:p>
    <w:p>
      <w:pPr>
        <w:keepNext/>
        <w:keepLines/>
        <w:spacing w:before="260" w:after="260" w:line="360" w:lineRule="auto"/>
        <w:outlineLvl w:val="1"/>
        <w:rPr>
          <w:rFonts w:ascii="宋体" w:hAnsi="宋体" w:cs="宋体"/>
          <w:b/>
          <w:bCs/>
          <w:sz w:val="32"/>
          <w:szCs w:val="32"/>
          <w:highlight w:val="none"/>
        </w:rPr>
      </w:pPr>
      <w:bookmarkStart w:id="41" w:name="_Toc157499355"/>
      <w:bookmarkStart w:id="42" w:name="_Toc247527540"/>
      <w:bookmarkStart w:id="43" w:name="_Toc18681"/>
      <w:bookmarkStart w:id="44" w:name="_Toc247513939"/>
      <w:bookmarkStart w:id="45" w:name="_Toc8959"/>
      <w:r>
        <w:rPr>
          <w:rFonts w:hint="eastAsia" w:ascii="宋体" w:hAnsi="宋体" w:cs="宋体"/>
          <w:b/>
          <w:bCs/>
          <w:sz w:val="32"/>
          <w:szCs w:val="32"/>
          <w:highlight w:val="none"/>
        </w:rPr>
        <w:t>6. 发布公告的媒介</w:t>
      </w:r>
      <w:bookmarkEnd w:id="41"/>
      <w:bookmarkEnd w:id="42"/>
      <w:bookmarkEnd w:id="43"/>
      <w:bookmarkEnd w:id="44"/>
      <w:bookmarkEnd w:id="45"/>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bCs/>
          <w:sz w:val="21"/>
          <w:szCs w:val="21"/>
          <w:highlight w:val="none"/>
        </w:rPr>
        <w:t>本次招标公告同时在</w:t>
      </w:r>
      <w:r>
        <w:rPr>
          <w:rFonts w:hint="eastAsia" w:ascii="宋体" w:hAnsi="宋体" w:cs="宋体"/>
          <w:bCs/>
          <w:sz w:val="21"/>
          <w:szCs w:val="21"/>
          <w:highlight w:val="none"/>
          <w:u w:val="single"/>
        </w:rPr>
        <w:t>广州交易集团有限公司（广州公共资源交易中心）（网址：http://www.gzggzy.cn）、广东省招标投标监管网（网址：http://zbtb.gd.gov.cn/）和中国招标投标公共服务平台（网址：http://www.cebpubservice.com/）</w:t>
      </w:r>
      <w:r>
        <w:rPr>
          <w:rFonts w:hint="eastAsia" w:ascii="宋体" w:hAnsi="宋体" w:cs="宋体"/>
          <w:bCs/>
          <w:sz w:val="21"/>
          <w:szCs w:val="21"/>
          <w:highlight w:val="none"/>
        </w:rPr>
        <w:t>上发布。本公告的修改、补充，在广州交易集团有限公司（广州公共资源交易中心）网站发布。本公告在各媒体发布的文本如有不同之处，以在广州交易集团有限公司（广州公共资源交易中心）网站发布的文本为准。</w:t>
      </w:r>
    </w:p>
    <w:p>
      <w:pPr>
        <w:keepNext/>
        <w:keepLines/>
        <w:spacing w:before="260" w:after="260" w:line="360" w:lineRule="auto"/>
        <w:outlineLvl w:val="1"/>
        <w:rPr>
          <w:rFonts w:ascii="宋体" w:hAnsi="宋体" w:cs="宋体"/>
          <w:b/>
          <w:bCs/>
          <w:sz w:val="32"/>
          <w:szCs w:val="32"/>
          <w:highlight w:val="none"/>
        </w:rPr>
      </w:pPr>
      <w:bookmarkStart w:id="46" w:name="_Toc247513940"/>
      <w:bookmarkStart w:id="47" w:name="_Toc10002"/>
      <w:bookmarkStart w:id="48" w:name="_Toc152042293"/>
      <w:bookmarkStart w:id="49" w:name="_Toc247527541"/>
      <w:bookmarkStart w:id="50" w:name="_Toc152045517"/>
      <w:bookmarkStart w:id="51" w:name="_Toc144974485"/>
      <w:bookmarkStart w:id="52" w:name="_Toc22840"/>
      <w:r>
        <w:rPr>
          <w:rFonts w:hint="eastAsia" w:ascii="宋体" w:hAnsi="宋体" w:cs="宋体"/>
          <w:b/>
          <w:bCs/>
          <w:sz w:val="32"/>
          <w:szCs w:val="32"/>
          <w:highlight w:val="none"/>
        </w:rPr>
        <w:t xml:space="preserve">7. </w:t>
      </w:r>
      <w:bookmarkEnd w:id="46"/>
      <w:bookmarkEnd w:id="47"/>
      <w:bookmarkEnd w:id="48"/>
      <w:bookmarkEnd w:id="49"/>
      <w:bookmarkEnd w:id="50"/>
      <w:bookmarkEnd w:id="51"/>
      <w:bookmarkEnd w:id="52"/>
      <w:r>
        <w:rPr>
          <w:rFonts w:hint="eastAsia" w:ascii="宋体" w:hAnsi="宋体" w:cs="宋体"/>
          <w:b/>
          <w:bCs/>
          <w:sz w:val="32"/>
          <w:szCs w:val="32"/>
          <w:highlight w:val="none"/>
        </w:rPr>
        <w:t>特别提示</w:t>
      </w:r>
    </w:p>
    <w:p>
      <w:pPr>
        <w:widowControl/>
        <w:adjustRightInd w:val="0"/>
        <w:snapToGrid w:val="0"/>
        <w:spacing w:line="360" w:lineRule="auto"/>
        <w:ind w:firstLine="420" w:firstLineChars="200"/>
        <w:rPr>
          <w:rFonts w:ascii="宋体" w:hAnsi="宋体" w:cs="宋体"/>
          <w:sz w:val="21"/>
          <w:szCs w:val="21"/>
          <w:highlight w:val="none"/>
        </w:rPr>
      </w:pPr>
      <w:bookmarkStart w:id="53" w:name="_Toc5593"/>
      <w:r>
        <w:rPr>
          <w:rFonts w:hint="eastAsia" w:ascii="宋体" w:hAnsi="宋体" w:cs="宋体"/>
          <w:sz w:val="21"/>
          <w:szCs w:val="21"/>
          <w:highlight w:val="none"/>
        </w:rPr>
        <w:t>投标人在本项目招标人的工程项目中存在下列行为的，将被拒绝1年内参与招标人后续工程投标。</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1.将中标工程转包或者违法分包的；</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2.在中标工程中不执行质量、安全生产相关规定的，造成质量或安全事故的；</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3.出让投标资格的；</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4.存在围标或串标情形的；</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5.在投标文件中提供虚假材料的；</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 存在少放、不放业绩、奖项等客观评审资料，减少自身竞争力情形的；</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7.存在行贿情形的；</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8.拖欠农民工工资的；</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9.未按照国家、省、市有关建筑施工实名制管理和工人工资支付分账管理的规定执行，被行政监管部门处罚的；</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10.中标人在项目实施过程中选取的专业分包单位或劳务企业或劳务班组长与投标时不一致的（如有）；</w:t>
      </w:r>
    </w:p>
    <w:p>
      <w:pPr>
        <w:widowControl/>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11.本项目投标时拟派的专职安全员在其他项目中有任职且在本项目开工前未完成更换确保专职安全员只在本项目上任职的</w:t>
      </w:r>
      <w:r>
        <w:rPr>
          <w:rFonts w:hint="eastAsia" w:ascii="宋体" w:hAnsi="宋体" w:eastAsia="宋体" w:cs="宋体"/>
          <w:sz w:val="21"/>
          <w:szCs w:val="21"/>
          <w:highlight w:val="none"/>
          <w:lang w:eastAsia="zh-CN"/>
        </w:rPr>
        <w:t>。</w:t>
      </w:r>
    </w:p>
    <w:p>
      <w:pPr>
        <w:keepNext/>
        <w:keepLines/>
        <w:spacing w:before="260" w:after="260" w:line="360" w:lineRule="auto"/>
        <w:outlineLvl w:val="1"/>
        <w:rPr>
          <w:rFonts w:ascii="宋体" w:hAnsi="宋体" w:cs="宋体"/>
          <w:b/>
          <w:bCs/>
          <w:sz w:val="32"/>
          <w:szCs w:val="32"/>
          <w:highlight w:val="none"/>
        </w:rPr>
      </w:pPr>
      <w:r>
        <w:rPr>
          <w:rFonts w:hint="eastAsia" w:ascii="宋体" w:hAnsi="宋体" w:cs="宋体"/>
          <w:b/>
          <w:bCs/>
          <w:sz w:val="32"/>
          <w:szCs w:val="32"/>
          <w:highlight w:val="none"/>
        </w:rPr>
        <w:t>8.</w:t>
      </w:r>
      <w:bookmarkEnd w:id="53"/>
      <w:r>
        <w:rPr>
          <w:rFonts w:hint="eastAsia" w:ascii="宋体" w:hAnsi="宋体" w:cs="宋体"/>
          <w:b/>
          <w:bCs/>
          <w:sz w:val="32"/>
          <w:szCs w:val="32"/>
          <w:highlight w:val="none"/>
        </w:rPr>
        <w:t>其他</w:t>
      </w:r>
    </w:p>
    <w:p>
      <w:pPr>
        <w:widowControl/>
        <w:adjustRightInd w:val="0"/>
        <w:snapToGrid w:val="0"/>
        <w:spacing w:line="360" w:lineRule="auto"/>
        <w:ind w:firstLine="420" w:firstLineChars="200"/>
        <w:rPr>
          <w:rFonts w:ascii="宋体" w:hAnsi="宋体" w:cs="宋体"/>
          <w:sz w:val="21"/>
          <w:szCs w:val="21"/>
          <w:highlight w:val="none"/>
        </w:rPr>
      </w:pPr>
      <w:bookmarkStart w:id="54" w:name="_Toc17609"/>
      <w:r>
        <w:rPr>
          <w:rFonts w:hint="eastAsia" w:ascii="宋体" w:hAnsi="宋体" w:cs="宋体"/>
          <w:sz w:val="21"/>
          <w:szCs w:val="21"/>
          <w:highlight w:val="none"/>
        </w:rPr>
        <w:t xml:space="preserve">8.1满足形式评审或资格审查合格条件或通过工程总承包实施方案响应性审查的投标人不足3名时为招标失败。招标人在分析招标失败的原因并采取相应措施后，应当依法重新招标。 </w:t>
      </w:r>
    </w:p>
    <w:p>
      <w:pPr>
        <w:widowControl/>
        <w:adjustRightInd w:val="0"/>
        <w:snapToGrid w:val="0"/>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8.2本项目实行全过程限额设计和施工，限额投资。工程变更需经过招标人审定后方可实施。</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8.3投标人和中标候选人的重大变化告知义务。</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keepLines/>
        <w:spacing w:before="260" w:after="260" w:line="360" w:lineRule="auto"/>
        <w:outlineLvl w:val="1"/>
        <w:rPr>
          <w:rFonts w:ascii="宋体" w:hAnsi="宋体" w:cs="宋体"/>
          <w:b/>
          <w:bCs/>
          <w:sz w:val="32"/>
          <w:szCs w:val="32"/>
          <w:highlight w:val="none"/>
        </w:rPr>
      </w:pPr>
      <w:r>
        <w:rPr>
          <w:rFonts w:hint="eastAsia" w:ascii="宋体" w:hAnsi="宋体" w:cs="宋体"/>
          <w:b/>
          <w:bCs/>
          <w:sz w:val="32"/>
          <w:szCs w:val="32"/>
          <w:highlight w:val="none"/>
        </w:rPr>
        <w:t>9.</w:t>
      </w:r>
      <w:bookmarkEnd w:id="54"/>
      <w:r>
        <w:rPr>
          <w:rFonts w:hint="eastAsia" w:ascii="宋体" w:hAnsi="宋体" w:cs="宋体"/>
          <w:b/>
          <w:bCs/>
          <w:sz w:val="32"/>
          <w:szCs w:val="32"/>
          <w:highlight w:val="none"/>
        </w:rPr>
        <w:t>联系方式</w:t>
      </w:r>
    </w:p>
    <w:p>
      <w:pPr>
        <w:widowControl/>
        <w:adjustRightInd w:val="0"/>
        <w:snapToGrid w:val="0"/>
        <w:spacing w:line="360" w:lineRule="auto"/>
        <w:ind w:firstLine="420" w:firstLineChars="200"/>
        <w:rPr>
          <w:rFonts w:ascii="宋体" w:hAnsi="宋体" w:cs="宋体"/>
          <w:kern w:val="0"/>
          <w:sz w:val="21"/>
          <w:szCs w:val="21"/>
          <w:highlight w:val="none"/>
          <w:u w:val="single"/>
        </w:rPr>
      </w:pPr>
      <w:r>
        <w:rPr>
          <w:rFonts w:hint="eastAsia" w:ascii="宋体" w:hAnsi="宋体" w:cs="宋体"/>
          <w:sz w:val="21"/>
          <w:szCs w:val="21"/>
          <w:highlight w:val="none"/>
        </w:rPr>
        <w:t>招标人：</w:t>
      </w:r>
      <w:r>
        <w:rPr>
          <w:rFonts w:hint="eastAsia" w:ascii="宋体" w:hAnsi="宋体" w:cs="宋体"/>
          <w:sz w:val="21"/>
          <w:szCs w:val="21"/>
          <w:highlight w:val="none"/>
          <w:u w:val="single"/>
        </w:rPr>
        <w:t>广州市花都区人民医院</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联系地址：</w:t>
      </w:r>
      <w:r>
        <w:rPr>
          <w:rFonts w:hint="eastAsia" w:ascii="宋体" w:hAnsi="宋体" w:cs="宋体"/>
          <w:sz w:val="21"/>
          <w:highlight w:val="none"/>
          <w:u w:val="single"/>
        </w:rPr>
        <w:t>广州市花都区新华街新华路48号</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联系人：</w:t>
      </w:r>
      <w:r>
        <w:rPr>
          <w:rFonts w:hint="eastAsia" w:ascii="宋体" w:hAnsi="宋体" w:cs="宋体"/>
          <w:sz w:val="21"/>
          <w:szCs w:val="21"/>
          <w:highlight w:val="none"/>
          <w:u w:val="single"/>
        </w:rPr>
        <w:t xml:space="preserve"> 李先生 </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联系电话：</w:t>
      </w:r>
      <w:r>
        <w:rPr>
          <w:rFonts w:hint="eastAsia" w:ascii="宋体" w:hAnsi="宋体" w:cs="宋体"/>
          <w:sz w:val="21"/>
          <w:szCs w:val="21"/>
          <w:highlight w:val="none"/>
          <w:u w:val="single"/>
        </w:rPr>
        <w:t xml:space="preserve">020-66328418  </w:t>
      </w:r>
    </w:p>
    <w:p>
      <w:pPr>
        <w:widowControl/>
        <w:adjustRightInd w:val="0"/>
        <w:snapToGrid w:val="0"/>
        <w:spacing w:line="360" w:lineRule="auto"/>
        <w:ind w:firstLine="420" w:firstLineChars="200"/>
        <w:rPr>
          <w:rFonts w:ascii="宋体" w:hAnsi="宋体" w:cs="宋体"/>
          <w:sz w:val="21"/>
          <w:szCs w:val="21"/>
          <w:highlight w:val="none"/>
        </w:rPr>
      </w:pP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招标代理机构：广东省机电设备招标有限公司</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联系地址：广州市越秀区环市中路316号金鹰大厦10楼</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联系人：邹工、陈工</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联系电话：020-83540305</w:t>
      </w:r>
    </w:p>
    <w:p>
      <w:pPr>
        <w:widowControl/>
        <w:adjustRightInd w:val="0"/>
        <w:snapToGrid w:val="0"/>
        <w:spacing w:line="360" w:lineRule="auto"/>
        <w:rPr>
          <w:rFonts w:ascii="宋体" w:hAnsi="宋体" w:cs="宋体"/>
          <w:sz w:val="21"/>
          <w:szCs w:val="21"/>
          <w:highlight w:val="none"/>
          <w:u w:val="single"/>
        </w:rPr>
      </w:pPr>
    </w:p>
    <w:p>
      <w:pPr>
        <w:widowControl/>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招标监督机构：</w:t>
      </w:r>
      <w:r>
        <w:rPr>
          <w:rFonts w:hint="eastAsia" w:ascii="宋体" w:hAnsi="宋体" w:cs="宋体"/>
          <w:sz w:val="21"/>
          <w:szCs w:val="21"/>
          <w:highlight w:val="none"/>
          <w:u w:val="single"/>
        </w:rPr>
        <w:t>广州市花都区人民医院</w:t>
      </w:r>
    </w:p>
    <w:p>
      <w:pPr>
        <w:widowControl/>
        <w:adjustRightInd w:val="0"/>
        <w:snapToGrid w:val="0"/>
        <w:spacing w:line="360" w:lineRule="auto"/>
        <w:ind w:firstLine="420" w:firstLineChars="200"/>
        <w:rPr>
          <w:rFonts w:ascii="宋体" w:hAnsi="宋体" w:cs="宋体"/>
          <w:sz w:val="21"/>
          <w:highlight w:val="none"/>
          <w:u w:val="single"/>
        </w:rPr>
      </w:pPr>
      <w:r>
        <w:rPr>
          <w:rFonts w:hint="eastAsia" w:ascii="宋体" w:hAnsi="宋体" w:cs="宋体"/>
          <w:sz w:val="21"/>
          <w:highlight w:val="none"/>
        </w:rPr>
        <w:t>联系地址：</w:t>
      </w:r>
      <w:r>
        <w:rPr>
          <w:rFonts w:hint="eastAsia" w:ascii="宋体" w:hAnsi="宋体" w:cs="宋体"/>
          <w:sz w:val="21"/>
          <w:highlight w:val="none"/>
          <w:u w:val="single"/>
        </w:rPr>
        <w:t>广州市花都区新华街新华路48号</w:t>
      </w:r>
    </w:p>
    <w:p>
      <w:pPr>
        <w:widowControl/>
        <w:adjustRightInd w:val="0"/>
        <w:snapToGrid w:val="0"/>
        <w:spacing w:line="360" w:lineRule="auto"/>
        <w:ind w:firstLine="420" w:firstLineChars="200"/>
        <w:rPr>
          <w:rFonts w:ascii="宋体" w:hAnsi="宋体" w:cs="宋体"/>
          <w:sz w:val="21"/>
          <w:highlight w:val="none"/>
          <w:u w:val="single"/>
        </w:rPr>
      </w:pPr>
      <w:r>
        <w:rPr>
          <w:rFonts w:hint="eastAsia" w:ascii="宋体" w:hAnsi="宋体" w:cs="宋体"/>
          <w:sz w:val="21"/>
          <w:highlight w:val="none"/>
        </w:rPr>
        <w:t>监督电话：</w:t>
      </w:r>
      <w:r>
        <w:rPr>
          <w:rFonts w:hint="eastAsia" w:ascii="宋体" w:hAnsi="宋体" w:cs="宋体"/>
          <w:sz w:val="21"/>
          <w:szCs w:val="21"/>
          <w:highlight w:val="none"/>
          <w:u w:val="single"/>
        </w:rPr>
        <w:t>020-66328418</w:t>
      </w:r>
    </w:p>
    <w:p>
      <w:pPr>
        <w:widowControl/>
        <w:adjustRightInd w:val="0"/>
        <w:snapToGrid w:val="0"/>
        <w:spacing w:line="360" w:lineRule="auto"/>
        <w:ind w:firstLine="420" w:firstLineChars="200"/>
        <w:rPr>
          <w:rFonts w:ascii="宋体" w:hAnsi="宋体" w:cs="宋体"/>
          <w:sz w:val="21"/>
          <w:szCs w:val="21"/>
          <w:highlight w:val="none"/>
          <w:u w:val="single"/>
        </w:rPr>
      </w:pPr>
    </w:p>
    <w:p>
      <w:pPr>
        <w:widowControl/>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潜在投标人或利害关系人对本招标公告及招标文件有异议的，向招标人书面提出。</w:t>
      </w:r>
    </w:p>
    <w:p>
      <w:pPr>
        <w:widowControl/>
        <w:adjustRightInd w:val="0"/>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异议受理部门：广州市花都区人民医院</w:t>
      </w:r>
    </w:p>
    <w:p>
      <w:pPr>
        <w:widowControl/>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联系人：</w:t>
      </w:r>
      <w:r>
        <w:rPr>
          <w:rFonts w:hint="eastAsia" w:ascii="宋体" w:hAnsi="宋体" w:cs="宋体"/>
          <w:sz w:val="21"/>
          <w:szCs w:val="21"/>
          <w:highlight w:val="none"/>
          <w:u w:val="single"/>
        </w:rPr>
        <w:t xml:space="preserve"> 李先生  </w:t>
      </w:r>
    </w:p>
    <w:p>
      <w:pPr>
        <w:widowControl/>
        <w:adjustRightInd w:val="0"/>
        <w:snapToGrid w:val="0"/>
        <w:spacing w:line="360" w:lineRule="auto"/>
        <w:ind w:firstLine="420" w:firstLineChars="200"/>
        <w:rPr>
          <w:rFonts w:ascii="宋体" w:hAnsi="宋体" w:cs="宋体"/>
          <w:b/>
          <w:bCs/>
          <w:sz w:val="32"/>
          <w:szCs w:val="32"/>
          <w:highlight w:val="none"/>
        </w:rPr>
      </w:pPr>
      <w:r>
        <w:rPr>
          <w:rFonts w:hint="eastAsia" w:ascii="宋体" w:hAnsi="宋体" w:cs="宋体"/>
          <w:sz w:val="21"/>
          <w:szCs w:val="21"/>
          <w:highlight w:val="none"/>
        </w:rPr>
        <w:t>联系电话：</w:t>
      </w:r>
      <w:r>
        <w:rPr>
          <w:rFonts w:hint="eastAsia" w:ascii="宋体" w:hAnsi="宋体" w:cs="宋体"/>
          <w:sz w:val="21"/>
          <w:szCs w:val="21"/>
          <w:highlight w:val="none"/>
          <w:u w:val="single"/>
        </w:rPr>
        <w:t xml:space="preserve">020-66328418 </w:t>
      </w:r>
      <w:r>
        <w:rPr>
          <w:rFonts w:hint="eastAsia" w:ascii="宋体" w:hAnsi="宋体" w:cs="宋体"/>
          <w:sz w:val="21"/>
          <w:highlight w:val="none"/>
        </w:rPr>
        <w:br w:type="page"/>
      </w:r>
      <w:r>
        <w:rPr>
          <w:rFonts w:hint="eastAsia" w:ascii="宋体" w:hAnsi="宋体" w:cs="宋体"/>
          <w:b/>
          <w:bCs/>
          <w:sz w:val="32"/>
          <w:szCs w:val="32"/>
          <w:highlight w:val="none"/>
        </w:rPr>
        <w:t>附件一</w:t>
      </w:r>
    </w:p>
    <w:p>
      <w:pPr>
        <w:spacing w:line="360" w:lineRule="auto"/>
        <w:jc w:val="center"/>
        <w:rPr>
          <w:rFonts w:ascii="宋体" w:hAnsi="宋体" w:cs="宋体"/>
          <w:b/>
          <w:sz w:val="44"/>
          <w:szCs w:val="44"/>
          <w:highlight w:val="none"/>
        </w:rPr>
      </w:pPr>
      <w:r>
        <w:rPr>
          <w:rFonts w:hint="eastAsia" w:ascii="宋体" w:hAnsi="宋体" w:cs="宋体"/>
          <w:b/>
          <w:kern w:val="0"/>
          <w:sz w:val="44"/>
          <w:szCs w:val="44"/>
          <w:highlight w:val="none"/>
        </w:rPr>
        <w:t>投标人声明</w:t>
      </w:r>
    </w:p>
    <w:p>
      <w:pPr>
        <w:pStyle w:val="21"/>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广州市住房和城乡建设局、广州市花都区人民医院、广州市花都区建设工程招标和造价管理中心：</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本公司就参加投标工作，作出郑重声明：</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三、本公司不存在下列情形之一：</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（一）为招标人不具有独立法人资格的附属机构（单位）；</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（二）为本标段前期准备提供咨询服务或者与提供咨询服务的机构存在附属关系的（已公开项目建议书、可行性研究报告等前期成果文件的编制单位除外）；</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（三）为本标段监理人或者与本标段监理人存在隶属关系或者其他利害关系；</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（四）为本标段的代建人；</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（五）为本标段提供招标代理服务的；</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（六）与本标段的监理人或代建人或招标代理机构同为一个法定代表人的；</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（七）与本标段的监理人或代建人或招标代理机构互相控股或参股的；</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（八）与本标段的监理人或代建人或招标代理机构相互任职或工作的；</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（九）与本标段的检测机构有隶属关系或者其他利害关系；</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（十）与招标人存在利害关系且可能影响招标公正性； </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（十三）进入清算程序，或被宣布破产，或其他丧失履约能力的情形；</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（十五）法律法规规定的其他情形。</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四、本公司保证：本项目拟派的项目负责人</w:t>
      </w:r>
      <w:r>
        <w:rPr>
          <w:rFonts w:hint="eastAsia" w:ascii="宋体" w:hAnsi="宋体" w:eastAsia="宋体" w:cs="宋体"/>
          <w:color w:val="auto"/>
          <w:sz w:val="21"/>
          <w:szCs w:val="21"/>
          <w:lang w:val="en-US" w:eastAsia="zh-CN"/>
        </w:rPr>
        <w:t>在投标截止时</w:t>
      </w:r>
      <w:r>
        <w:rPr>
          <w:rFonts w:hint="eastAsia" w:ascii="宋体" w:hAnsi="宋体" w:eastAsia="宋体" w:cs="宋体"/>
          <w:color w:val="auto"/>
          <w:sz w:val="21"/>
          <w:szCs w:val="21"/>
          <w:highlight w:val="none"/>
        </w:rPr>
        <w:t>没有在其他在建项目中任施工单位项目负责人，本项目拟派的专职安全员没有在其他在建项目中任职。</w:t>
      </w:r>
    </w:p>
    <w:p>
      <w:pPr>
        <w:pStyle w:val="2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八、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广州市建筑施工实名制管理办法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九、与本公司单位负责人为同一人或者与本公司存在控股、管理关系的其他单位包括：         。（注：本条由投标人如实填写，如有，应列出全部满足招标公告资质要求的相关单位的名称；如无，则填写“无”。）</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、本公司承诺，中标后将按招标人要求，积极响应广州市关于投身“百千万工程”的号召，主动参与建筑业结对帮扶。</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、本公司承诺，具有相应的项目管理体系和项目管理能力、财务和风险承担能力。</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、本公司承诺，工程总承包单位、工程总承包项目经理依法承担质量终身责任的要求。</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1"/>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22"/>
        <w:ind w:left="629" w:right="1449"/>
        <w:jc w:val="both"/>
        <w:rPr>
          <w:rFonts w:ascii="宋体" w:hAnsi="宋体" w:eastAsia="宋体" w:cs="宋体"/>
          <w:color w:val="auto"/>
          <w:sz w:val="21"/>
          <w:szCs w:val="21"/>
          <w:highlight w:val="none"/>
        </w:rPr>
      </w:pPr>
    </w:p>
    <w:p>
      <w:pPr>
        <w:pStyle w:val="22"/>
        <w:ind w:left="0" w:right="1449" w:firstLine="3780" w:firstLineChars="18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声明企业：</w:t>
      </w:r>
    </w:p>
    <w:p>
      <w:pPr>
        <w:pStyle w:val="21"/>
        <w:ind w:right="1179" w:firstLine="3780" w:firstLineChars="18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项目负责人（可兼任施工负责人）签字：</w:t>
      </w:r>
    </w:p>
    <w:p>
      <w:pPr>
        <w:pStyle w:val="21"/>
        <w:ind w:right="1179" w:firstLine="3780" w:firstLineChars="18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技术负责人签字：</w:t>
      </w:r>
    </w:p>
    <w:p>
      <w:pPr>
        <w:pStyle w:val="21"/>
        <w:ind w:right="1179" w:firstLine="0"/>
        <w:rPr>
          <w:rFonts w:ascii="宋体" w:hAnsi="宋体" w:eastAsia="宋体" w:cs="宋体"/>
          <w:color w:val="auto"/>
          <w:sz w:val="21"/>
          <w:szCs w:val="21"/>
          <w:highlight w:val="none"/>
        </w:rPr>
      </w:pPr>
    </w:p>
    <w:p>
      <w:pPr>
        <w:pStyle w:val="21"/>
        <w:ind w:right="879" w:firstLine="1890" w:firstLineChars="90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（企业公章）</w:t>
      </w:r>
    </w:p>
    <w:p>
      <w:pPr>
        <w:spacing w:line="360" w:lineRule="auto"/>
        <w:ind w:firstLine="420" w:firstLineChars="200"/>
        <w:rPr>
          <w:rFonts w:ascii="宋体" w:hAnsi="宋体" w:cs="宋体"/>
          <w:sz w:val="21"/>
          <w:szCs w:val="21"/>
          <w:highlight w:val="none"/>
        </w:rPr>
      </w:pPr>
    </w:p>
    <w:p>
      <w:pPr>
        <w:spacing w:line="360" w:lineRule="auto"/>
        <w:ind w:firstLine="422" w:firstLineChars="200"/>
        <w:rPr>
          <w:rFonts w:ascii="宋体" w:hAnsi="宋体" w:cs="宋体"/>
          <w:b/>
          <w:bCs/>
          <w:sz w:val="24"/>
          <w:highlight w:val="none"/>
        </w:rPr>
      </w:pPr>
      <w:r>
        <w:rPr>
          <w:rFonts w:hint="eastAsia" w:ascii="宋体" w:hAnsi="宋体" w:cs="宋体"/>
          <w:b/>
          <w:kern w:val="0"/>
          <w:sz w:val="21"/>
          <w:szCs w:val="21"/>
          <w:highlight w:val="none"/>
        </w:rPr>
        <w:t>注：投标人（</w:t>
      </w:r>
      <w:r>
        <w:rPr>
          <w:rFonts w:hint="eastAsia" w:ascii="宋体" w:hAnsi="宋体" w:cs="宋体"/>
          <w:b/>
          <w:bCs/>
          <w:sz w:val="21"/>
          <w:szCs w:val="21"/>
          <w:highlight w:val="none"/>
        </w:rPr>
        <w:t>若为联合体投标，指联合体主办方</w:t>
      </w:r>
      <w:r>
        <w:rPr>
          <w:rFonts w:hint="eastAsia" w:ascii="宋体" w:hAnsi="宋体" w:cs="宋体"/>
          <w:b/>
          <w:kern w:val="0"/>
          <w:sz w:val="21"/>
          <w:szCs w:val="21"/>
          <w:highlight w:val="none"/>
        </w:rPr>
        <w:t xml:space="preserve">）的项目负责人、技术负责人需签字。若为联合体，声明企业包含联合体各单位，由联合体主办单位盖章即可。 </w:t>
      </w:r>
      <w:r>
        <w:rPr>
          <w:rFonts w:hint="eastAsia" w:ascii="宋体" w:hAnsi="宋体" w:cs="宋体"/>
          <w:sz w:val="24"/>
          <w:highlight w:val="none"/>
        </w:rPr>
        <w:br w:type="page"/>
      </w:r>
    </w:p>
    <w:p>
      <w:pPr>
        <w:spacing w:line="360" w:lineRule="auto"/>
        <w:rPr>
          <w:rFonts w:ascii="宋体" w:hAnsi="宋体" w:cs="宋体"/>
          <w:sz w:val="21"/>
          <w:szCs w:val="21"/>
          <w:highlight w:val="none"/>
        </w:rPr>
      </w:pPr>
      <w:r>
        <w:rPr>
          <w:rFonts w:hint="eastAsia" w:ascii="宋体" w:hAnsi="宋体" w:cs="宋体"/>
          <w:b/>
          <w:bCs/>
          <w:sz w:val="24"/>
          <w:highlight w:val="none"/>
        </w:rPr>
        <w:t>附件二：</w:t>
      </w:r>
    </w:p>
    <w:p>
      <w:pPr>
        <w:pStyle w:val="21"/>
        <w:ind w:right="-46" w:firstLine="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联合体共同投标协议书</w:t>
      </w:r>
    </w:p>
    <w:p>
      <w:pPr>
        <w:pStyle w:val="21"/>
        <w:ind w:right="-46" w:firstLine="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（参考格式）</w:t>
      </w:r>
    </w:p>
    <w:p>
      <w:pPr>
        <w:topLinePunct/>
        <w:spacing w:line="276" w:lineRule="auto"/>
        <w:ind w:firstLine="420" w:firstLineChars="200"/>
        <w:rPr>
          <w:rFonts w:ascii="宋体" w:hAnsi="宋体" w:cs="宋体"/>
          <w:sz w:val="21"/>
          <w:szCs w:val="21"/>
          <w:highlight w:val="none"/>
        </w:rPr>
      </w:pPr>
    </w:p>
    <w:p>
      <w:pPr>
        <w:topLinePunct/>
        <w:ind w:firstLine="420" w:firstLineChars="200"/>
        <w:rPr>
          <w:rFonts w:ascii="宋体" w:hAnsi="宋体" w:cs="宋体"/>
          <w:sz w:val="21"/>
          <w:szCs w:val="21"/>
          <w:highlight w:val="none"/>
        </w:rPr>
      </w:pPr>
      <w:r>
        <w:rPr>
          <w:rFonts w:hint="eastAsia" w:ascii="宋体" w:hAnsi="宋体" w:cs="宋体"/>
          <w:sz w:val="21"/>
          <w:szCs w:val="21"/>
          <w:highlight w:val="none"/>
        </w:rPr>
        <w:t>［联合体主办方单位名称</w:t>
      </w:r>
      <w:r>
        <w:rPr>
          <w:rFonts w:hint="eastAsia" w:ascii="宋体" w:hAnsi="宋体" w:cs="宋体"/>
          <w:szCs w:val="21"/>
          <w:highlight w:val="none"/>
          <w:u w:val="single"/>
        </w:rPr>
        <w:t xml:space="preserve">          </w:t>
      </w:r>
      <w:r>
        <w:rPr>
          <w:rFonts w:hint="eastAsia" w:ascii="宋体" w:hAnsi="宋体" w:cs="宋体"/>
          <w:sz w:val="21"/>
          <w:szCs w:val="21"/>
          <w:highlight w:val="none"/>
        </w:rPr>
        <w:t>、联合体各成员单位名称</w:t>
      </w:r>
      <w:r>
        <w:rPr>
          <w:rFonts w:hint="eastAsia" w:ascii="宋体" w:hAnsi="宋体" w:cs="宋体"/>
          <w:szCs w:val="21"/>
          <w:highlight w:val="none"/>
          <w:u w:val="single"/>
        </w:rPr>
        <w:t xml:space="preserve">          </w:t>
      </w:r>
      <w:r>
        <w:rPr>
          <w:rFonts w:hint="eastAsia" w:ascii="宋体" w:hAnsi="宋体" w:cs="宋体"/>
          <w:sz w:val="21"/>
          <w:szCs w:val="21"/>
          <w:highlight w:val="none"/>
        </w:rPr>
        <w:t>］自愿组成联合体，以一个投标人的身份共同参加</w:t>
      </w:r>
      <w:r>
        <w:rPr>
          <w:rFonts w:hint="eastAsia" w:ascii="宋体" w:hAnsi="宋体" w:cs="宋体"/>
          <w:sz w:val="21"/>
          <w:szCs w:val="21"/>
          <w:highlight w:val="none"/>
          <w:u w:val="single"/>
        </w:rPr>
        <w:t xml:space="preserve">      </w:t>
      </w:r>
      <w:r>
        <w:rPr>
          <w:rFonts w:hint="eastAsia" w:ascii="宋体" w:hAnsi="宋体" w:cs="宋体"/>
          <w:sz w:val="21"/>
          <w:szCs w:val="21"/>
          <w:highlight w:val="none"/>
        </w:rPr>
        <w:t>（项目名称）  投标。现就联合体投标事宜订立如下协议。</w:t>
      </w:r>
    </w:p>
    <w:p>
      <w:pPr>
        <w:topLinePunct/>
        <w:ind w:firstLine="420" w:firstLineChars="200"/>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Cs w:val="21"/>
          <w:highlight w:val="none"/>
          <w:u w:val="single"/>
        </w:rPr>
        <w:t xml:space="preserve">       </w:t>
      </w:r>
      <w:r>
        <w:rPr>
          <w:rFonts w:hint="eastAsia" w:ascii="宋体" w:hAnsi="宋体" w:cs="宋体"/>
          <w:sz w:val="21"/>
          <w:szCs w:val="21"/>
          <w:highlight w:val="none"/>
        </w:rPr>
        <w:t>（施工方单位名称）为联合体主办方。</w:t>
      </w:r>
    </w:p>
    <w:p>
      <w:pPr>
        <w:topLinePunct/>
        <w:ind w:firstLine="420" w:firstLineChars="200"/>
        <w:rPr>
          <w:rFonts w:ascii="宋体" w:hAnsi="宋体" w:cs="宋体"/>
          <w:sz w:val="21"/>
          <w:szCs w:val="21"/>
          <w:highlight w:val="none"/>
        </w:rPr>
      </w:pPr>
      <w:r>
        <w:rPr>
          <w:rFonts w:hint="eastAsia" w:ascii="宋体" w:hAnsi="宋体" w:cs="宋体"/>
          <w:sz w:val="21"/>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除本联合体投标协议书外，投标过程中的投标登记文件、澄清、复函、承诺、授权委托、投标文件等资料，由本联合体共同投标协议书中联合体主办方单位法人签字、盖章即等同于联合体投标人签字、盖章（联合体各方已同意并生效）。</w:t>
      </w:r>
    </w:p>
    <w:p>
      <w:pPr>
        <w:topLinePunct/>
        <w:ind w:firstLine="420" w:firstLineChars="200"/>
        <w:rPr>
          <w:rFonts w:ascii="宋体" w:hAnsi="宋体" w:cs="宋体"/>
          <w:sz w:val="21"/>
          <w:szCs w:val="21"/>
          <w:highlight w:val="none"/>
        </w:rPr>
      </w:pPr>
      <w:r>
        <w:rPr>
          <w:rFonts w:hint="eastAsia" w:ascii="宋体" w:hAnsi="宋体" w:cs="宋体"/>
          <w:sz w:val="21"/>
          <w:szCs w:val="21"/>
          <w:highlight w:val="none"/>
        </w:rPr>
        <w:t>3、联合体各方均有义务提供足够的资料，以满足招标人对投标资格的要求，并严格按照招标文件的各项要求，递交投标文件，履行合同，并对外承担相应责任。</w:t>
      </w:r>
    </w:p>
    <w:p>
      <w:pPr>
        <w:topLinePunct/>
        <w:ind w:firstLine="420" w:firstLineChars="200"/>
        <w:rPr>
          <w:rFonts w:ascii="宋体" w:hAnsi="宋体" w:cs="宋体"/>
          <w:sz w:val="21"/>
          <w:szCs w:val="21"/>
          <w:highlight w:val="none"/>
        </w:rPr>
      </w:pPr>
      <w:r>
        <w:rPr>
          <w:rFonts w:hint="eastAsia" w:ascii="宋体" w:hAnsi="宋体" w:cs="宋体"/>
          <w:sz w:val="21"/>
          <w:szCs w:val="21"/>
          <w:highlight w:val="none"/>
        </w:rPr>
        <w:t>4、联合体的投标文件、招标人的招标文件、联合体与招标人签订的合同均对各方具有约束力。</w:t>
      </w:r>
    </w:p>
    <w:p>
      <w:pPr>
        <w:topLinePunct/>
        <w:ind w:firstLine="420" w:firstLineChars="200"/>
        <w:rPr>
          <w:rFonts w:ascii="宋体" w:hAnsi="宋体" w:cs="宋体"/>
          <w:sz w:val="21"/>
          <w:szCs w:val="21"/>
          <w:highlight w:val="none"/>
        </w:rPr>
      </w:pPr>
      <w:r>
        <w:rPr>
          <w:rFonts w:hint="eastAsia" w:ascii="宋体" w:hAnsi="宋体" w:cs="宋体"/>
          <w:sz w:val="21"/>
          <w:szCs w:val="21"/>
          <w:highlight w:val="none"/>
        </w:rPr>
        <w:t>5、联合体各成员单位内部的职责分工如下：</w:t>
      </w:r>
    </w:p>
    <w:p>
      <w:pPr>
        <w:topLinePunct/>
        <w:ind w:firstLine="420" w:firstLineChars="200"/>
        <w:rPr>
          <w:rFonts w:ascii="宋体" w:hAnsi="宋体" w:cs="宋体"/>
          <w:sz w:val="21"/>
          <w:szCs w:val="21"/>
          <w:highlight w:val="none"/>
        </w:rPr>
      </w:pPr>
      <w:r>
        <w:rPr>
          <w:rFonts w:hint="eastAsia" w:ascii="宋体" w:hAnsi="宋体" w:cs="宋体"/>
          <w:sz w:val="21"/>
          <w:szCs w:val="21"/>
          <w:highlight w:val="none"/>
        </w:rPr>
        <w:t>①</w:t>
      </w:r>
      <w:r>
        <w:rPr>
          <w:rFonts w:hint="eastAsia" w:ascii="宋体" w:hAnsi="宋体" w:cs="宋体"/>
          <w:szCs w:val="21"/>
          <w:highlight w:val="none"/>
          <w:u w:val="single"/>
        </w:rPr>
        <w:t xml:space="preserve">         </w:t>
      </w:r>
      <w:r>
        <w:rPr>
          <w:rFonts w:hint="eastAsia" w:ascii="宋体" w:hAnsi="宋体" w:cs="宋体"/>
          <w:sz w:val="21"/>
          <w:szCs w:val="21"/>
          <w:highlight w:val="none"/>
        </w:rPr>
        <w:t>（施工方单位名称）：作为联合体的</w:t>
      </w:r>
      <w:r>
        <w:rPr>
          <w:rFonts w:hint="eastAsia" w:ascii="宋体" w:hAnsi="宋体" w:cs="宋体"/>
          <w:sz w:val="21"/>
          <w:szCs w:val="21"/>
          <w:highlight w:val="none"/>
          <w:u w:val="single"/>
        </w:rPr>
        <w:t>主办</w:t>
      </w:r>
      <w:r>
        <w:rPr>
          <w:rFonts w:hint="eastAsia" w:ascii="宋体" w:hAnsi="宋体" w:cs="宋体"/>
          <w:sz w:val="21"/>
          <w:szCs w:val="21"/>
          <w:highlight w:val="none"/>
        </w:rPr>
        <w:t>方，除负责本工程的施工外，还应负责设计施工总承包管理的职责。联合体其他相关方违约时，主办方应承担连带责任，具体按合同要求。</w:t>
      </w:r>
    </w:p>
    <w:p>
      <w:pPr>
        <w:topLinePunct/>
        <w:ind w:firstLine="420" w:firstLineChars="200"/>
        <w:rPr>
          <w:rFonts w:ascii="宋体" w:hAnsi="宋体" w:cs="宋体"/>
          <w:sz w:val="21"/>
          <w:szCs w:val="21"/>
          <w:highlight w:val="none"/>
        </w:rPr>
      </w:pPr>
      <w:r>
        <w:rPr>
          <w:rFonts w:hint="eastAsia" w:ascii="宋体" w:hAnsi="宋体" w:cs="宋体"/>
          <w:sz w:val="21"/>
          <w:szCs w:val="21"/>
          <w:highlight w:val="none"/>
        </w:rPr>
        <w:t>②</w:t>
      </w:r>
      <w:r>
        <w:rPr>
          <w:rFonts w:hint="eastAsia" w:ascii="宋体" w:hAnsi="宋体" w:cs="宋体"/>
          <w:szCs w:val="21"/>
          <w:highlight w:val="none"/>
          <w:u w:val="single"/>
        </w:rPr>
        <w:t xml:space="preserve">         </w:t>
      </w:r>
      <w:r>
        <w:rPr>
          <w:rFonts w:hint="eastAsia" w:ascii="宋体" w:hAnsi="宋体" w:cs="宋体"/>
          <w:sz w:val="21"/>
          <w:szCs w:val="21"/>
          <w:highlight w:val="none"/>
        </w:rPr>
        <w:t>（设计方单位名称）：作为联合体的</w:t>
      </w:r>
      <w:r>
        <w:rPr>
          <w:rFonts w:hint="eastAsia" w:ascii="宋体" w:hAnsi="宋体" w:cs="宋体"/>
          <w:sz w:val="21"/>
          <w:szCs w:val="21"/>
          <w:highlight w:val="none"/>
          <w:u w:val="single"/>
        </w:rPr>
        <w:t xml:space="preserve">    </w:t>
      </w:r>
      <w:r>
        <w:rPr>
          <w:rFonts w:hint="eastAsia" w:ascii="宋体" w:hAnsi="宋体" w:cs="宋体"/>
          <w:sz w:val="21"/>
          <w:szCs w:val="21"/>
          <w:highlight w:val="none"/>
        </w:rPr>
        <w:t>方，主要负责本工程的设计、设计优化等工作，具体按合同要求。</w:t>
      </w:r>
    </w:p>
    <w:p>
      <w:pPr>
        <w:topLinePunct/>
        <w:ind w:firstLine="420" w:firstLineChars="200"/>
        <w:rPr>
          <w:rFonts w:ascii="宋体" w:hAnsi="宋体" w:cs="宋体"/>
          <w:sz w:val="21"/>
          <w:szCs w:val="21"/>
          <w:highlight w:val="none"/>
        </w:rPr>
      </w:pPr>
      <w:r>
        <w:rPr>
          <w:rFonts w:hint="eastAsia" w:ascii="宋体" w:hAnsi="宋体" w:cs="宋体"/>
          <w:sz w:val="21"/>
          <w:szCs w:val="21"/>
          <w:highlight w:val="none"/>
        </w:rPr>
        <w:t>6、联合体成员</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（公司全称）为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（请填写：中型、小型、微型）企业，将承担合同总金额____%的工作内容（联合体成员中有中型、小型、微型企业时适用）。</w:t>
      </w:r>
    </w:p>
    <w:p>
      <w:pPr>
        <w:topLinePunct/>
        <w:ind w:firstLine="420" w:firstLineChars="200"/>
        <w:rPr>
          <w:rFonts w:ascii="宋体" w:hAnsi="宋体" w:cs="宋体"/>
          <w:sz w:val="21"/>
          <w:szCs w:val="21"/>
          <w:highlight w:val="none"/>
        </w:rPr>
      </w:pPr>
      <w:r>
        <w:rPr>
          <w:rFonts w:hint="eastAsia" w:ascii="宋体" w:hAnsi="宋体" w:cs="宋体"/>
          <w:sz w:val="21"/>
          <w:szCs w:val="21"/>
          <w:highlight w:val="none"/>
        </w:rPr>
        <w:t xml:space="preserve">7、本协议书自签署之日起生效，合同履行完毕后自动失效。 </w:t>
      </w:r>
    </w:p>
    <w:p>
      <w:pPr>
        <w:topLinePunct/>
        <w:spacing w:line="360" w:lineRule="auto"/>
        <w:rPr>
          <w:rFonts w:ascii="宋体" w:hAnsi="宋体" w:cs="宋体"/>
          <w:sz w:val="21"/>
          <w:szCs w:val="21"/>
          <w:highlight w:val="none"/>
        </w:rPr>
      </w:pPr>
    </w:p>
    <w:p>
      <w:pPr>
        <w:topLinePunct/>
        <w:spacing w:line="360" w:lineRule="auto"/>
        <w:rPr>
          <w:rFonts w:ascii="宋体" w:hAnsi="宋体" w:cs="宋体"/>
          <w:sz w:val="21"/>
          <w:szCs w:val="21"/>
          <w:highlight w:val="none"/>
        </w:rPr>
      </w:pPr>
      <w:r>
        <w:rPr>
          <w:rFonts w:hint="eastAsia" w:ascii="宋体" w:hAnsi="宋体" w:cs="宋体"/>
          <w:sz w:val="21"/>
          <w:szCs w:val="21"/>
          <w:highlight w:val="none"/>
        </w:rPr>
        <w:t>主办方名称：（盖单位章）</w:t>
      </w:r>
    </w:p>
    <w:p>
      <w:pPr>
        <w:topLinePunct/>
        <w:spacing w:line="360" w:lineRule="auto"/>
        <w:rPr>
          <w:rFonts w:ascii="宋体" w:hAnsi="宋体" w:cs="宋体"/>
          <w:sz w:val="21"/>
          <w:szCs w:val="21"/>
          <w:highlight w:val="none"/>
        </w:rPr>
      </w:pPr>
      <w:r>
        <w:rPr>
          <w:rFonts w:hint="eastAsia" w:ascii="宋体" w:hAnsi="宋体" w:cs="宋体"/>
          <w:sz w:val="21"/>
          <w:szCs w:val="21"/>
          <w:highlight w:val="none"/>
        </w:rPr>
        <w:t>法定代表人：（签字或盖章）</w:t>
      </w:r>
    </w:p>
    <w:p>
      <w:pPr>
        <w:topLinePunct/>
        <w:spacing w:line="360" w:lineRule="auto"/>
        <w:rPr>
          <w:rFonts w:ascii="宋体" w:hAnsi="宋体" w:cs="宋体"/>
          <w:sz w:val="21"/>
          <w:szCs w:val="21"/>
          <w:highlight w:val="none"/>
        </w:rPr>
      </w:pPr>
    </w:p>
    <w:p>
      <w:pPr>
        <w:topLinePunct/>
        <w:spacing w:line="360" w:lineRule="auto"/>
        <w:rPr>
          <w:rFonts w:ascii="宋体" w:hAnsi="宋体" w:cs="宋体"/>
          <w:sz w:val="21"/>
          <w:szCs w:val="21"/>
          <w:highlight w:val="none"/>
        </w:rPr>
      </w:pPr>
      <w:r>
        <w:rPr>
          <w:rFonts w:hint="eastAsia" w:ascii="宋体" w:hAnsi="宋体" w:cs="宋体"/>
          <w:sz w:val="21"/>
          <w:szCs w:val="21"/>
          <w:highlight w:val="none"/>
        </w:rPr>
        <w:t>成员名称：（盖单位章）</w:t>
      </w:r>
    </w:p>
    <w:p>
      <w:pPr>
        <w:topLinePunct/>
        <w:spacing w:line="360" w:lineRule="auto"/>
        <w:rPr>
          <w:rFonts w:ascii="宋体" w:hAnsi="宋体" w:cs="宋体"/>
          <w:sz w:val="21"/>
          <w:szCs w:val="21"/>
          <w:highlight w:val="none"/>
        </w:rPr>
      </w:pPr>
      <w:r>
        <w:rPr>
          <w:rFonts w:hint="eastAsia" w:ascii="宋体" w:hAnsi="宋体" w:cs="宋体"/>
          <w:sz w:val="21"/>
          <w:szCs w:val="21"/>
          <w:highlight w:val="none"/>
        </w:rPr>
        <w:t>法定代表人：（签字或盖章）</w:t>
      </w:r>
    </w:p>
    <w:p>
      <w:pPr>
        <w:spacing w:line="360" w:lineRule="auto"/>
        <w:ind w:firstLine="6657" w:firstLineChars="3170"/>
        <w:rPr>
          <w:rFonts w:ascii="宋体" w:hAnsi="宋体" w:cs="宋体"/>
          <w:sz w:val="21"/>
          <w:szCs w:val="21"/>
          <w:highlight w:val="none"/>
        </w:rPr>
      </w:pPr>
    </w:p>
    <w:p>
      <w:pPr>
        <w:spacing w:line="360" w:lineRule="auto"/>
        <w:ind w:firstLine="6657" w:firstLineChars="3170"/>
        <w:rPr>
          <w:rFonts w:ascii="宋体" w:hAnsi="宋体" w:cs="宋体"/>
          <w:sz w:val="21"/>
          <w:szCs w:val="21"/>
          <w:highlight w:val="none"/>
        </w:rPr>
      </w:pPr>
    </w:p>
    <w:p>
      <w:pPr>
        <w:spacing w:line="360" w:lineRule="auto"/>
        <w:ind w:firstLine="6657" w:firstLineChars="3170"/>
        <w:rPr>
          <w:rFonts w:ascii="宋体" w:hAnsi="宋体" w:cs="宋体"/>
          <w:sz w:val="21"/>
          <w:szCs w:val="21"/>
          <w:highlight w:val="none"/>
        </w:rPr>
      </w:pPr>
      <w:r>
        <w:rPr>
          <w:rFonts w:hint="eastAsia" w:ascii="宋体" w:hAnsi="宋体" w:cs="宋体"/>
          <w:sz w:val="21"/>
          <w:szCs w:val="21"/>
          <w:highlight w:val="none"/>
        </w:rPr>
        <w:t>年  月  日</w:t>
      </w:r>
    </w:p>
    <w:p>
      <w:pPr>
        <w:spacing w:line="276" w:lineRule="auto"/>
        <w:jc w:val="left"/>
        <w:rPr>
          <w:rFonts w:ascii="宋体" w:hAnsi="宋体" w:cs="宋体"/>
          <w:sz w:val="21"/>
          <w:szCs w:val="21"/>
          <w:highlight w:val="none"/>
        </w:rPr>
      </w:pPr>
    </w:p>
    <w:p>
      <w:pPr>
        <w:spacing w:line="276" w:lineRule="auto"/>
        <w:jc w:val="left"/>
        <w:rPr>
          <w:rFonts w:ascii="宋体" w:hAnsi="宋体" w:cs="宋体"/>
          <w:sz w:val="21"/>
          <w:szCs w:val="21"/>
          <w:highlight w:val="none"/>
        </w:rPr>
      </w:pPr>
      <w:r>
        <w:rPr>
          <w:rFonts w:hint="eastAsia" w:ascii="宋体" w:hAnsi="宋体" w:cs="宋体"/>
          <w:sz w:val="21"/>
          <w:szCs w:val="21"/>
          <w:highlight w:val="none"/>
        </w:rPr>
        <w:t>注：单独投标的，无需提交本协议书。</w:t>
      </w:r>
    </w:p>
    <w:p>
      <w:pPr>
        <w:spacing w:line="360" w:lineRule="auto"/>
        <w:rPr>
          <w:rFonts w:ascii="宋体" w:hAnsi="宋体" w:cs="宋体"/>
          <w:sz w:val="21"/>
          <w:szCs w:val="21"/>
          <w:highlight w:val="none"/>
        </w:rPr>
      </w:pPr>
      <w:r>
        <w:rPr>
          <w:rFonts w:hint="eastAsia" w:ascii="宋体" w:hAnsi="宋体" w:cs="宋体"/>
          <w:b/>
          <w:bCs/>
          <w:sz w:val="24"/>
          <w:highlight w:val="none"/>
        </w:rPr>
        <w:t>附件</w:t>
      </w:r>
      <w:r>
        <w:rPr>
          <w:rFonts w:hint="eastAsia" w:ascii="宋体" w:hAnsi="宋体" w:cs="宋体"/>
          <w:b/>
          <w:bCs/>
          <w:sz w:val="24"/>
          <w:highlight w:val="none"/>
          <w:lang w:val="en-US" w:eastAsia="zh-CN"/>
        </w:rPr>
        <w:t>三</w:t>
      </w:r>
      <w:r>
        <w:rPr>
          <w:rFonts w:hint="eastAsia" w:ascii="宋体" w:hAnsi="宋体" w:cs="宋体"/>
          <w:b/>
          <w:bCs/>
          <w:sz w:val="24"/>
          <w:highlight w:val="none"/>
        </w:rPr>
        <w:t>：</w:t>
      </w:r>
    </w:p>
    <w:p>
      <w:pPr>
        <w:pStyle w:val="28"/>
        <w:jc w:val="center"/>
        <w:outlineLvl w:val="3"/>
        <w:rPr>
          <w:rFonts w:hint="default"/>
          <w:sz w:val="24"/>
          <w:szCs w:val="24"/>
          <w:highlight w:val="none"/>
        </w:rPr>
      </w:pPr>
      <w:r>
        <w:rPr>
          <w:b/>
          <w:sz w:val="24"/>
          <w:szCs w:val="24"/>
          <w:highlight w:val="none"/>
        </w:rPr>
        <w:t>中小企业声明函</w:t>
      </w:r>
      <w:r>
        <w:rPr>
          <w:rFonts w:hint="eastAsia" w:ascii="宋体" w:hAnsi="Courier New" w:eastAsia="宋体" w:cs="Times New Roman"/>
          <w:b/>
          <w:bCs/>
          <w:color w:val="auto"/>
          <w:kern w:val="0"/>
          <w:sz w:val="28"/>
          <w:szCs w:val="28"/>
          <w:highlight w:val="none"/>
          <w:lang w:val="en-US" w:eastAsia="zh-CN" w:bidi="ar-SA"/>
        </w:rPr>
        <w:t>（如有）</w:t>
      </w:r>
    </w:p>
    <w:p>
      <w:pPr>
        <w:pStyle w:val="28"/>
        <w:ind w:firstLine="480"/>
        <w:rPr>
          <w:rFonts w:hint="default"/>
          <w:sz w:val="24"/>
          <w:szCs w:val="24"/>
          <w:highlight w:val="none"/>
        </w:rPr>
      </w:pPr>
      <w:r>
        <w:rPr>
          <w:sz w:val="24"/>
          <w:szCs w:val="24"/>
          <w:highlight w:val="none"/>
        </w:rPr>
        <w:t>本公司（联合体）郑重声明，根据《政府采购促进中小企业发展管理办法》（财库﹝2020﹞46 号）的规定，本公司（联合体）参加</w:t>
      </w:r>
      <w:r>
        <w:rPr>
          <w:rFonts w:hint="eastAsia"/>
          <w:sz w:val="24"/>
          <w:szCs w:val="24"/>
          <w:highlight w:val="none"/>
          <w:u w:val="single"/>
        </w:rPr>
        <w:t>广州市花都区人民医院</w:t>
      </w:r>
      <w:r>
        <w:rPr>
          <w:sz w:val="24"/>
          <w:szCs w:val="24"/>
          <w:highlight w:val="none"/>
        </w:rPr>
        <w:t>的</w:t>
      </w:r>
      <w:r>
        <w:rPr>
          <w:rFonts w:hint="eastAsia"/>
          <w:sz w:val="24"/>
          <w:szCs w:val="24"/>
          <w:highlight w:val="none"/>
          <w:lang w:val="en-US" w:eastAsia="zh-CN"/>
        </w:rPr>
        <w:t xml:space="preserve"> </w:t>
      </w:r>
      <w:r>
        <w:rPr>
          <w:rFonts w:hint="eastAsia"/>
          <w:sz w:val="24"/>
          <w:szCs w:val="24"/>
          <w:highlight w:val="none"/>
          <w:u w:val="single"/>
        </w:rPr>
        <w:t>广州市花都区人民医院2025年一期业务用房改造项目（急诊绿区改造）</w:t>
      </w:r>
      <w:r>
        <w:rPr>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28"/>
        <w:ind w:firstLine="480"/>
        <w:rPr>
          <w:rFonts w:hint="default"/>
          <w:sz w:val="24"/>
          <w:szCs w:val="24"/>
          <w:highlight w:val="none"/>
        </w:rPr>
      </w:pPr>
      <w:r>
        <w:rPr>
          <w:sz w:val="24"/>
          <w:szCs w:val="24"/>
          <w:highlight w:val="none"/>
        </w:rPr>
        <w:t xml:space="preserve"> 1.</w:t>
      </w:r>
      <w:r>
        <w:rPr>
          <w:rFonts w:hint="eastAsia"/>
          <w:sz w:val="24"/>
          <w:szCs w:val="24"/>
          <w:highlight w:val="none"/>
        </w:rPr>
        <w:t>广州市花都区人民医院2025年一期业务用房改造项目（急诊绿区改造）</w:t>
      </w:r>
      <w:r>
        <w:rPr>
          <w:sz w:val="24"/>
          <w:szCs w:val="24"/>
          <w:highlight w:val="none"/>
        </w:rPr>
        <w:t>，属于</w:t>
      </w:r>
      <w:r>
        <w:rPr>
          <w:rFonts w:hint="eastAsia"/>
          <w:sz w:val="24"/>
          <w:szCs w:val="24"/>
          <w:highlight w:val="none"/>
          <w:u w:val="single"/>
          <w:lang w:val="en-US" w:eastAsia="zh-CN"/>
        </w:rPr>
        <w:t xml:space="preserve"> 建筑业 </w:t>
      </w:r>
      <w:r>
        <w:rPr>
          <w:sz w:val="24"/>
          <w:szCs w:val="24"/>
          <w:highlight w:val="none"/>
        </w:rPr>
        <w:t>行业；承建（承接）企业为</w:t>
      </w:r>
      <w:r>
        <w:rPr>
          <w:rFonts w:hint="eastAsia"/>
          <w:sz w:val="24"/>
          <w:szCs w:val="24"/>
          <w:highlight w:val="none"/>
          <w:u w:val="single"/>
          <w:lang w:val="en-US" w:eastAsia="zh-CN"/>
        </w:rPr>
        <w:t xml:space="preserve">       </w:t>
      </w:r>
      <w:r>
        <w:rPr>
          <w:sz w:val="24"/>
          <w:szCs w:val="24"/>
          <w:highlight w:val="none"/>
          <w:u w:val="single"/>
        </w:rPr>
        <w:t>（企业名称）</w:t>
      </w:r>
      <w:r>
        <w:rPr>
          <w:sz w:val="24"/>
          <w:szCs w:val="24"/>
          <w:highlight w:val="none"/>
        </w:rPr>
        <w:t>，从业人员___人，营业收入为________万元，资产总额为________万元，属于（</w:t>
      </w:r>
      <w:r>
        <w:rPr>
          <w:rFonts w:hint="eastAsia" w:ascii="宋体" w:hAnsi="Courier New" w:eastAsia="宋体" w:cs="Times New Roman"/>
          <w:color w:val="auto"/>
          <w:kern w:val="0"/>
          <w:sz w:val="22"/>
          <w:szCs w:val="22"/>
          <w:highlight w:val="none"/>
          <w:u w:val="single"/>
          <w:lang w:val="en-US" w:eastAsia="zh-CN" w:bidi="ar-SA"/>
        </w:rPr>
        <w:t>□中型企业、□小型企业、□微型企业</w:t>
      </w:r>
      <w:r>
        <w:rPr>
          <w:sz w:val="24"/>
          <w:szCs w:val="24"/>
          <w:highlight w:val="none"/>
        </w:rPr>
        <w:t>）；</w:t>
      </w:r>
    </w:p>
    <w:p>
      <w:pPr>
        <w:pStyle w:val="28"/>
        <w:ind w:firstLine="480"/>
        <w:rPr>
          <w:rFonts w:hint="default"/>
          <w:sz w:val="24"/>
          <w:szCs w:val="24"/>
          <w:highlight w:val="none"/>
        </w:rPr>
      </w:pPr>
      <w:r>
        <w:rPr>
          <w:sz w:val="24"/>
          <w:szCs w:val="24"/>
          <w:highlight w:val="none"/>
        </w:rPr>
        <w:t xml:space="preserve"> 2.</w:t>
      </w:r>
      <w:r>
        <w:rPr>
          <w:rFonts w:hint="eastAsia"/>
          <w:sz w:val="24"/>
          <w:szCs w:val="24"/>
          <w:highlight w:val="none"/>
        </w:rPr>
        <w:t>广州市花都区人民医院2025年一期业务用房改造项目（急诊绿区改造）</w:t>
      </w:r>
      <w:r>
        <w:rPr>
          <w:sz w:val="24"/>
          <w:szCs w:val="24"/>
          <w:highlight w:val="none"/>
        </w:rPr>
        <w:t>，属于</w:t>
      </w:r>
      <w:r>
        <w:rPr>
          <w:rFonts w:hint="eastAsia"/>
          <w:sz w:val="24"/>
          <w:szCs w:val="24"/>
          <w:highlight w:val="none"/>
          <w:u w:val="single"/>
          <w:lang w:val="en-US" w:eastAsia="zh-CN"/>
        </w:rPr>
        <w:t xml:space="preserve"> 建筑业 </w:t>
      </w:r>
      <w:r>
        <w:rPr>
          <w:sz w:val="24"/>
          <w:szCs w:val="24"/>
          <w:highlight w:val="none"/>
        </w:rPr>
        <w:t>行业；承建（承接）企业为</w:t>
      </w:r>
      <w:r>
        <w:rPr>
          <w:rFonts w:hint="eastAsia"/>
          <w:sz w:val="24"/>
          <w:szCs w:val="24"/>
          <w:highlight w:val="none"/>
          <w:u w:val="single"/>
          <w:lang w:val="en-US" w:eastAsia="zh-CN"/>
        </w:rPr>
        <w:t xml:space="preserve">       </w:t>
      </w:r>
      <w:r>
        <w:rPr>
          <w:sz w:val="24"/>
          <w:szCs w:val="24"/>
          <w:highlight w:val="none"/>
          <w:u w:val="single"/>
        </w:rPr>
        <w:t>（企业名称）</w:t>
      </w:r>
      <w:r>
        <w:rPr>
          <w:sz w:val="24"/>
          <w:szCs w:val="24"/>
          <w:highlight w:val="none"/>
        </w:rPr>
        <w:t>，从业人员____人，营业收入为_________万元，资产总额为______万元，属于（</w:t>
      </w:r>
      <w:r>
        <w:rPr>
          <w:rFonts w:hint="eastAsia" w:ascii="宋体" w:hAnsi="Courier New" w:eastAsia="宋体" w:cs="Times New Roman"/>
          <w:color w:val="auto"/>
          <w:kern w:val="0"/>
          <w:sz w:val="22"/>
          <w:szCs w:val="22"/>
          <w:highlight w:val="none"/>
          <w:u w:val="single"/>
          <w:lang w:val="en-US" w:eastAsia="zh-CN" w:bidi="ar-SA"/>
        </w:rPr>
        <w:t>□中型企业、□小型企业、□微型企业</w:t>
      </w:r>
      <w:r>
        <w:rPr>
          <w:sz w:val="24"/>
          <w:szCs w:val="24"/>
          <w:highlight w:val="none"/>
        </w:rPr>
        <w:t>）；</w:t>
      </w:r>
    </w:p>
    <w:p>
      <w:pPr>
        <w:pStyle w:val="28"/>
        <w:ind w:firstLine="480"/>
        <w:rPr>
          <w:rFonts w:hint="default"/>
          <w:sz w:val="24"/>
          <w:szCs w:val="24"/>
          <w:highlight w:val="none"/>
        </w:rPr>
      </w:pPr>
      <w:r>
        <w:rPr>
          <w:sz w:val="24"/>
          <w:szCs w:val="24"/>
          <w:highlight w:val="none"/>
        </w:rPr>
        <w:t>……</w:t>
      </w:r>
    </w:p>
    <w:p>
      <w:pPr>
        <w:pStyle w:val="28"/>
        <w:ind w:firstLine="480"/>
        <w:rPr>
          <w:rFonts w:hint="default"/>
          <w:sz w:val="24"/>
          <w:szCs w:val="24"/>
          <w:highlight w:val="none"/>
        </w:rPr>
      </w:pPr>
      <w:r>
        <w:rPr>
          <w:sz w:val="24"/>
          <w:szCs w:val="24"/>
          <w:highlight w:val="none"/>
        </w:rPr>
        <w:t>以上企业，不属于大企业的分支机构，不存在控股股东为大企业的情形，也不存在与大企业的负责人为同一人的情形。</w:t>
      </w:r>
    </w:p>
    <w:p>
      <w:pPr>
        <w:pStyle w:val="28"/>
        <w:ind w:firstLine="480"/>
        <w:rPr>
          <w:rFonts w:hint="default"/>
          <w:sz w:val="24"/>
          <w:szCs w:val="24"/>
          <w:highlight w:val="none"/>
        </w:rPr>
      </w:pPr>
      <w:r>
        <w:rPr>
          <w:sz w:val="24"/>
          <w:szCs w:val="24"/>
          <w:highlight w:val="none"/>
        </w:rPr>
        <w:t>本企业对上述声明内容的真实性负责。如有虚假，将依法承担相应责任。</w:t>
      </w:r>
    </w:p>
    <w:p>
      <w:pPr>
        <w:pStyle w:val="28"/>
        <w:jc w:val="right"/>
        <w:rPr>
          <w:sz w:val="24"/>
          <w:szCs w:val="24"/>
          <w:highlight w:val="none"/>
        </w:rPr>
      </w:pPr>
    </w:p>
    <w:p>
      <w:pPr>
        <w:pStyle w:val="28"/>
        <w:jc w:val="right"/>
        <w:rPr>
          <w:sz w:val="24"/>
          <w:szCs w:val="24"/>
          <w:highlight w:val="none"/>
        </w:rPr>
      </w:pPr>
    </w:p>
    <w:p>
      <w:pPr>
        <w:pStyle w:val="28"/>
        <w:jc w:val="right"/>
        <w:rPr>
          <w:rFonts w:hint="default"/>
          <w:sz w:val="24"/>
          <w:szCs w:val="24"/>
          <w:highlight w:val="none"/>
        </w:rPr>
      </w:pPr>
      <w:r>
        <w:rPr>
          <w:sz w:val="24"/>
          <w:szCs w:val="24"/>
          <w:highlight w:val="none"/>
        </w:rPr>
        <w:t>企业名称（盖章）：__________________</w:t>
      </w:r>
    </w:p>
    <w:p>
      <w:pPr>
        <w:pStyle w:val="28"/>
        <w:jc w:val="right"/>
        <w:rPr>
          <w:rFonts w:hint="default"/>
          <w:sz w:val="24"/>
          <w:szCs w:val="24"/>
          <w:highlight w:val="none"/>
        </w:rPr>
      </w:pPr>
      <w:r>
        <w:rPr>
          <w:sz w:val="24"/>
          <w:szCs w:val="24"/>
          <w:highlight w:val="none"/>
        </w:rPr>
        <w:t xml:space="preserve"> 日  期：__________________</w:t>
      </w:r>
    </w:p>
    <w:p>
      <w:pPr>
        <w:pStyle w:val="28"/>
        <w:ind w:firstLine="480"/>
        <w:rPr>
          <w:sz w:val="24"/>
          <w:szCs w:val="24"/>
          <w:highlight w:val="none"/>
        </w:rPr>
      </w:pPr>
    </w:p>
    <w:p>
      <w:pPr>
        <w:pStyle w:val="28"/>
        <w:ind w:firstLine="480"/>
        <w:rPr>
          <w:sz w:val="24"/>
          <w:szCs w:val="24"/>
          <w:highlight w:val="none"/>
        </w:rPr>
      </w:pPr>
    </w:p>
    <w:p>
      <w:pPr>
        <w:pStyle w:val="28"/>
        <w:ind w:firstLine="480"/>
        <w:rPr>
          <w:rFonts w:hint="default"/>
          <w:sz w:val="24"/>
          <w:szCs w:val="24"/>
          <w:highlight w:val="none"/>
        </w:rPr>
      </w:pPr>
      <w:r>
        <w:rPr>
          <w:sz w:val="24"/>
          <w:szCs w:val="24"/>
          <w:highlight w:val="none"/>
        </w:rPr>
        <w:t>1：从业人员、营业收入、资产总额填报上一年度数据，无上一年度数据的新成立企业可不填报。</w:t>
      </w:r>
    </w:p>
    <w:p>
      <w:pPr>
        <w:pStyle w:val="28"/>
        <w:ind w:firstLine="480"/>
        <w:rPr>
          <w:sz w:val="24"/>
          <w:szCs w:val="24"/>
          <w:highlight w:val="none"/>
        </w:rPr>
      </w:pPr>
      <w:r>
        <w:rPr>
          <w:sz w:val="24"/>
          <w:szCs w:val="24"/>
          <w:highlight w:val="none"/>
        </w:rPr>
        <w:t>2：供应商应当自行核实是否属于小微企业，并认真填写声明函，若有虚假将追究其责任。</w:t>
      </w:r>
    </w:p>
    <w:p>
      <w:pPr>
        <w:pStyle w:val="28"/>
        <w:ind w:firstLine="480"/>
        <w:rPr>
          <w:rFonts w:hint="eastAsia"/>
          <w:sz w:val="24"/>
          <w:szCs w:val="24"/>
          <w:highlight w:val="none"/>
          <w:lang w:val="en-US" w:eastAsia="zh-CN"/>
        </w:rPr>
      </w:pPr>
      <w:r>
        <w:rPr>
          <w:rFonts w:hint="eastAsia"/>
          <w:sz w:val="24"/>
          <w:szCs w:val="24"/>
          <w:highlight w:val="none"/>
          <w:lang w:val="en-US" w:eastAsia="zh-CN"/>
        </w:rPr>
        <w:t>3、需按照本项目对应行业出具《中小企业声明函》，而非按照供应商的经营范围出具。</w:t>
      </w:r>
    </w:p>
    <w:p>
      <w:pPr>
        <w:pStyle w:val="28"/>
        <w:ind w:firstLine="480"/>
        <w:rPr>
          <w:rFonts w:hint="default"/>
          <w:sz w:val="24"/>
          <w:szCs w:val="24"/>
          <w:highlight w:val="none"/>
        </w:rPr>
      </w:pPr>
      <w:r>
        <w:rPr>
          <w:rFonts w:hint="eastAsia"/>
          <w:sz w:val="24"/>
          <w:szCs w:val="24"/>
          <w:highlight w:val="none"/>
          <w:lang w:val="en-US" w:eastAsia="zh-CN"/>
        </w:rPr>
        <w:t>4、如为中小企业，此声明函必须提供且内容不得擅自删改，否则评审时将不予认定。</w:t>
      </w:r>
    </w:p>
    <w:p>
      <w:pPr>
        <w:pStyle w:val="28"/>
        <w:ind w:firstLine="480"/>
        <w:rPr>
          <w:rFonts w:hint="default"/>
          <w:sz w:val="24"/>
          <w:szCs w:val="24"/>
          <w:highlight w:val="none"/>
        </w:rPr>
      </w:pPr>
      <w:r>
        <w:rPr>
          <w:sz w:val="24"/>
          <w:szCs w:val="24"/>
          <w:highlight w:val="none"/>
        </w:rPr>
        <w:t xml:space="preserve">  </w:t>
      </w:r>
    </w:p>
    <w:p>
      <w:pPr>
        <w:pStyle w:val="28"/>
        <w:outlineLvl w:val="2"/>
        <w:rPr>
          <w:rFonts w:hint="default"/>
          <w:sz w:val="24"/>
          <w:szCs w:val="24"/>
          <w:highlight w:val="none"/>
        </w:rPr>
      </w:pPr>
    </w:p>
    <w:p>
      <w:pPr>
        <w:rPr>
          <w:rFonts w:ascii="宋体" w:hAnsi="宋体" w:cs="宋体"/>
          <w:sz w:val="24"/>
          <w:highlight w:val="none"/>
        </w:rPr>
      </w:pPr>
      <w:r>
        <w:rPr>
          <w:rFonts w:hint="eastAsia" w:ascii="宋体" w:hAnsi="宋体" w:cs="宋体"/>
          <w:sz w:val="24"/>
          <w:highlight w:val="none"/>
        </w:rPr>
        <w:br w:type="page"/>
      </w:r>
    </w:p>
    <w:p>
      <w:pPr>
        <w:pStyle w:val="8"/>
        <w:jc w:val="center"/>
        <w:rPr>
          <w:rFonts w:hint="eastAsia"/>
          <w:b/>
          <w:bCs/>
          <w:color w:val="auto"/>
          <w:sz w:val="32"/>
          <w:szCs w:val="32"/>
          <w:highlight w:val="none"/>
        </w:rPr>
      </w:pPr>
      <w:r>
        <w:rPr>
          <w:rFonts w:hint="eastAsia" w:ascii="宋体" w:hAnsi="Courier New" w:eastAsia="宋体" w:cs="Times New Roman"/>
          <w:b/>
          <w:bCs/>
          <w:color w:val="auto"/>
          <w:sz w:val="32"/>
          <w:szCs w:val="32"/>
          <w:highlight w:val="none"/>
          <w:u w:val="none"/>
          <w:lang w:bidi="ar-SA"/>
        </w:rPr>
        <w:t>监狱企业证明文件（如有）</w:t>
      </w: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ind w:firstLine="840" w:firstLineChars="300"/>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ind w:firstLine="632" w:firstLineChars="3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632" w:firstLineChars="3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2、监狱企业参与投标的，需提供由省级以上监狱管理局、戒毒管理局（含新疆生产建设兵团）出具的属于监狱企业的证明文件。监狱企业视同小微企业，无需再提供《中小企业声明函》。</w:t>
      </w:r>
    </w:p>
    <w:p>
      <w:pPr>
        <w:ind w:firstLine="632" w:firstLineChars="300"/>
        <w:rPr>
          <w:rFonts w:hint="eastAsia" w:ascii="宋体" w:hAnsi="宋体" w:cs="宋体"/>
          <w:b/>
          <w:bCs/>
          <w:color w:val="auto"/>
          <w:szCs w:val="21"/>
          <w:highlight w:val="none"/>
        </w:rPr>
      </w:pPr>
      <w:r>
        <w:rPr>
          <w:rFonts w:hint="eastAsia" w:ascii="宋体" w:hAnsi="宋体" w:eastAsia="宋体" w:cs="宋体"/>
          <w:b/>
          <w:bCs/>
          <w:color w:val="auto"/>
          <w:sz w:val="21"/>
          <w:szCs w:val="21"/>
          <w:highlight w:val="none"/>
        </w:rPr>
        <w:t>3、如非监狱企业，不需要提供证明文件。</w:t>
      </w:r>
    </w:p>
    <w:p>
      <w:pPr>
        <w:pStyle w:val="28"/>
        <w:rPr>
          <w:color w:val="auto"/>
          <w:highlight w:val="none"/>
        </w:rPr>
      </w:pPr>
    </w:p>
    <w:p>
      <w:pPr>
        <w:pStyle w:val="28"/>
        <w:ind w:firstLine="480"/>
        <w:rPr>
          <w:color w:val="auto"/>
          <w:highlight w:val="none"/>
        </w:rPr>
      </w:pPr>
    </w:p>
    <w:p>
      <w:pPr>
        <w:rPr>
          <w:b/>
          <w:sz w:val="24"/>
          <w:szCs w:val="24"/>
          <w:highlight w:val="none"/>
        </w:rPr>
      </w:pPr>
      <w:r>
        <w:rPr>
          <w:b/>
          <w:sz w:val="24"/>
          <w:szCs w:val="24"/>
          <w:highlight w:val="none"/>
        </w:rPr>
        <w:br w:type="page"/>
      </w:r>
    </w:p>
    <w:p>
      <w:pPr>
        <w:pStyle w:val="8"/>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残疾人福利性单位声明函（如有）</w:t>
      </w:r>
    </w:p>
    <w:p>
      <w:pPr>
        <w:pStyle w:val="8"/>
        <w:rPr>
          <w:rFonts w:hint="eastAsia"/>
          <w:color w:val="auto"/>
          <w:highlight w:val="none"/>
        </w:rPr>
      </w:pPr>
    </w:p>
    <w:p>
      <w:pPr>
        <w:pStyle w:val="28"/>
        <w:spacing w:line="360" w:lineRule="auto"/>
        <w:ind w:firstLine="480" w:firstLineChars="200"/>
        <w:rPr>
          <w:color w:val="auto"/>
          <w:highlight w:val="none"/>
        </w:rPr>
      </w:pPr>
      <w:r>
        <w:rPr>
          <w:rFonts w:ascii="宋体" w:hAnsi="宋体" w:cs="宋体"/>
          <w:color w:val="auto"/>
          <w:sz w:val="24"/>
          <w:highlight w:val="none"/>
        </w:rPr>
        <w:t>致：</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 xml:space="preserve">         </w:t>
      </w:r>
    </w:p>
    <w:p>
      <w:pPr>
        <w:pStyle w:val="28"/>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 xml:space="preserve">         </w:t>
      </w:r>
      <w:r>
        <w:rPr>
          <w:rFonts w:ascii="宋体" w:hAnsi="宋体" w:cs="宋体"/>
          <w:color w:val="auto"/>
          <w:sz w:val="24"/>
          <w:szCs w:val="24"/>
          <w:highlight w:val="none"/>
        </w:rPr>
        <w:t>单位的</w:t>
      </w:r>
      <w:r>
        <w:rPr>
          <w:rFonts w:ascii="宋体" w:hAnsi="宋体" w:cs="宋体"/>
          <w:color w:val="auto"/>
          <w:sz w:val="24"/>
          <w:highlight w:val="none"/>
          <w:u w:val="single"/>
        </w:rPr>
        <w:t xml:space="preserve">        （</w:t>
      </w:r>
      <w:r>
        <w:rPr>
          <w:rFonts w:ascii="宋体" w:hAnsi="宋体" w:cs="宋体"/>
          <w:color w:val="auto"/>
          <w:sz w:val="24"/>
          <w:highlight w:val="none"/>
          <w:u w:val="single"/>
          <w:lang w:eastAsia="zh-CN"/>
        </w:rPr>
        <w:t>项目名称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r>
        <w:rPr>
          <w:rFonts w:ascii="宋体" w:hAnsi="宋体" w:cs="宋体"/>
          <w:color w:val="auto"/>
          <w:sz w:val="24"/>
          <w:highlight w:val="none"/>
          <w:lang w:eastAsia="zh-CN"/>
        </w:rPr>
        <w:t>项目</w:t>
      </w:r>
      <w:r>
        <w:rPr>
          <w:rFonts w:ascii="宋体" w:hAnsi="宋体" w:cs="宋体"/>
          <w:color w:val="auto"/>
          <w:sz w:val="24"/>
          <w:szCs w:val="24"/>
          <w:highlight w:val="none"/>
          <w:lang w:eastAsia="zh-CN"/>
        </w:rPr>
        <w:t>招标</w:t>
      </w:r>
      <w:r>
        <w:rPr>
          <w:rFonts w:ascii="宋体" w:hAnsi="宋体" w:cs="宋体"/>
          <w:color w:val="auto"/>
          <w:sz w:val="24"/>
          <w:szCs w:val="24"/>
          <w:highlight w:val="none"/>
        </w:rPr>
        <w:t>活动</w:t>
      </w:r>
      <w:r>
        <w:rPr>
          <w:rFonts w:ascii="宋体" w:hAnsi="宋体" w:cs="宋体"/>
          <w:color w:val="auto"/>
          <w:sz w:val="24"/>
          <w:szCs w:val="24"/>
          <w:highlight w:val="none"/>
          <w:lang w:eastAsia="zh-CN"/>
        </w:rPr>
        <w:t>，</w:t>
      </w:r>
      <w:r>
        <w:rPr>
          <w:rFonts w:ascii="宋体" w:hAnsi="宋体" w:cs="宋体"/>
          <w:color w:val="auto"/>
          <w:sz w:val="24"/>
          <w:szCs w:val="24"/>
          <w:highlight w:val="none"/>
        </w:rPr>
        <w:t>由本单位承担工程。</w:t>
      </w:r>
    </w:p>
    <w:p>
      <w:pPr>
        <w:pStyle w:val="28"/>
        <w:spacing w:line="360" w:lineRule="auto"/>
        <w:ind w:firstLine="480" w:firstLineChars="200"/>
        <w:rPr>
          <w:rFonts w:hint="eastAsia" w:ascii="宋体" w:hAnsi="宋体" w:cs="宋体"/>
          <w:color w:val="auto"/>
          <w:sz w:val="24"/>
          <w:szCs w:val="24"/>
          <w:highlight w:val="none"/>
          <w:lang w:eastAsia="zh-CN"/>
        </w:rPr>
      </w:pPr>
      <w:r>
        <w:rPr>
          <w:rFonts w:ascii="宋体" w:hAnsi="宋体" w:cs="宋体"/>
          <w:color w:val="auto"/>
          <w:sz w:val="24"/>
          <w:szCs w:val="24"/>
          <w:highlight w:val="none"/>
          <w:lang w:eastAsia="zh-CN"/>
        </w:rPr>
        <w:t>本单位对上述声明的真实性负责。如有虚假，将依法承担相应责任。</w:t>
      </w:r>
    </w:p>
    <w:p>
      <w:pPr>
        <w:pStyle w:val="8"/>
        <w:spacing w:line="360" w:lineRule="auto"/>
        <w:rPr>
          <w:rFonts w:hint="eastAsia" w:ascii="宋体" w:hAnsi="宋体" w:eastAsia="宋体" w:cs="宋体"/>
          <w:color w:val="auto"/>
          <w:sz w:val="21"/>
          <w:szCs w:val="21"/>
          <w:highlight w:val="none"/>
        </w:rPr>
      </w:pPr>
    </w:p>
    <w:p>
      <w:pPr>
        <w:pStyle w:val="8"/>
        <w:spacing w:line="360" w:lineRule="auto"/>
        <w:rPr>
          <w:rFonts w:hint="eastAsia" w:ascii="宋体" w:hAnsi="宋体" w:eastAsia="宋体" w:cs="宋体"/>
          <w:color w:val="auto"/>
          <w:sz w:val="21"/>
          <w:szCs w:val="21"/>
          <w:highlight w:val="none"/>
        </w:rPr>
      </w:pPr>
    </w:p>
    <w:p>
      <w:pPr>
        <w:pStyle w:val="8"/>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pPr>
        <w:pStyle w:val="8"/>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pStyle w:val="8"/>
        <w:spacing w:line="360" w:lineRule="auto"/>
        <w:jc w:val="right"/>
        <w:rPr>
          <w:rFonts w:hint="eastAsia"/>
          <w:color w:val="auto"/>
          <w:sz w:val="24"/>
          <w:szCs w:val="24"/>
          <w:highlight w:val="none"/>
        </w:rPr>
      </w:pPr>
    </w:p>
    <w:p>
      <w:pPr>
        <w:pStyle w:val="8"/>
        <w:rPr>
          <w:rFonts w:hint="eastAsia"/>
          <w:color w:val="auto"/>
          <w:highlight w:val="none"/>
        </w:rPr>
      </w:pPr>
    </w:p>
    <w:p>
      <w:pPr>
        <w:pStyle w:val="8"/>
        <w:rPr>
          <w:rFonts w:hint="eastAsia"/>
          <w:color w:val="auto"/>
          <w:highlight w:val="none"/>
        </w:rPr>
      </w:pPr>
    </w:p>
    <w:p>
      <w:pPr>
        <w:ind w:firstLine="632" w:firstLineChars="3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注：1、残疾人福利性单位声明函（如有）适用于残疾人福利性单位参加招投标活动的。本函未填写的视作未做声明。如不适用，本格式不需要提供。</w:t>
      </w:r>
    </w:p>
    <w:p>
      <w:pPr>
        <w:ind w:firstLine="632" w:firstLineChars="3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2、残疾人福利性单位视同小微企业，无需再提供《中小企业声明函》。</w:t>
      </w:r>
    </w:p>
    <w:sectPr>
      <w:pgSz w:w="11906" w:h="16838"/>
      <w:pgMar w:top="1383" w:right="1633" w:bottom="1383" w:left="1633"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p>
    <w:pPr>
      <w:pStyle w:val="11"/>
      <w:pBdr>
        <w:bottom w:val="none" w:color="auto" w:sz="0" w:space="0"/>
      </w:pBdr>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F4E47"/>
    <w:multiLevelType w:val="multilevel"/>
    <w:tmpl w:val="B58F4E47"/>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F1A923A6"/>
    <w:multiLevelType w:val="singleLevel"/>
    <w:tmpl w:val="F1A923A6"/>
    <w:lvl w:ilvl="0" w:tentative="0">
      <w:start w:val="1"/>
      <w:numFmt w:val="decimal"/>
      <w:lvlText w:val="%1)"/>
      <w:lvlJc w:val="left"/>
      <w:pPr>
        <w:ind w:left="425" w:hanging="425"/>
      </w:pPr>
      <w:rPr>
        <w:rFonts w:hint="default"/>
      </w:rPr>
    </w:lvl>
  </w:abstractNum>
  <w:abstractNum w:abstractNumId="2">
    <w:nsid w:val="03E17E3D"/>
    <w:multiLevelType w:val="singleLevel"/>
    <w:tmpl w:val="03E17E3D"/>
    <w:lvl w:ilvl="0" w:tentative="0">
      <w:start w:val="1"/>
      <w:numFmt w:val="decimal"/>
      <w:suff w:val="nothing"/>
      <w:lvlText w:val="%1．"/>
      <w:lvlJc w:val="left"/>
      <w:pPr>
        <w:ind w:left="0" w:firstLine="400"/>
      </w:pPr>
      <w:rPr>
        <w:rFonts w:hint="default"/>
      </w:rPr>
    </w:lvl>
  </w:abstractNum>
  <w:abstractNum w:abstractNumId="3">
    <w:nsid w:val="10380F4C"/>
    <w:multiLevelType w:val="singleLevel"/>
    <w:tmpl w:val="10380F4C"/>
    <w:lvl w:ilvl="0" w:tentative="0">
      <w:start w:val="1"/>
      <w:numFmt w:val="decimalEnclosedCircleChinese"/>
      <w:suff w:val="nothing"/>
      <w:lvlText w:val="%1　"/>
      <w:lvlJc w:val="left"/>
      <w:pPr>
        <w:ind w:left="0" w:firstLine="400"/>
      </w:pPr>
      <w:rPr>
        <w:rFonts w:hint="eastAsia"/>
      </w:rPr>
    </w:lvl>
  </w:abstractNum>
  <w:abstractNum w:abstractNumId="4">
    <w:nsid w:val="1F29D4D6"/>
    <w:multiLevelType w:val="singleLevel"/>
    <w:tmpl w:val="1F29D4D6"/>
    <w:lvl w:ilvl="0" w:tentative="0">
      <w:start w:val="1"/>
      <w:numFmt w:val="decimalEnclosedCircleChinese"/>
      <w:suff w:val="nothing"/>
      <w:lvlText w:val="%1　"/>
      <w:lvlJc w:val="left"/>
      <w:pPr>
        <w:ind w:left="0" w:firstLine="400"/>
      </w:pPr>
      <w:rPr>
        <w:rFonts w:hint="eastAsia"/>
      </w:rPr>
    </w:lvl>
  </w:abstractNum>
  <w:abstractNum w:abstractNumId="5">
    <w:nsid w:val="35A87895"/>
    <w:multiLevelType w:val="singleLevel"/>
    <w:tmpl w:val="35A87895"/>
    <w:lvl w:ilvl="0" w:tentative="0">
      <w:start w:val="1"/>
      <w:numFmt w:val="lowerLetter"/>
      <w:lvlText w:val="%1."/>
      <w:lvlJc w:val="left"/>
      <w:pPr>
        <w:ind w:left="845" w:hanging="425"/>
      </w:pPr>
      <w:rPr>
        <w:rFonts w:hint="default"/>
      </w:rPr>
    </w:lvl>
  </w:abstractNum>
  <w:abstractNum w:abstractNumId="6">
    <w:nsid w:val="55E3E4F9"/>
    <w:multiLevelType w:val="singleLevel"/>
    <w:tmpl w:val="55E3E4F9"/>
    <w:lvl w:ilvl="0" w:tentative="0">
      <w:start w:val="1"/>
      <w:numFmt w:val="decimal"/>
      <w:lvlText w:val="%1)"/>
      <w:lvlJc w:val="left"/>
      <w:pPr>
        <w:ind w:left="425" w:hanging="425"/>
      </w:pPr>
      <w:rPr>
        <w:rFonts w:hint="default"/>
      </w:rPr>
    </w:lvl>
  </w:abstractNum>
  <w:abstractNum w:abstractNumId="7">
    <w:nsid w:val="585A664A"/>
    <w:multiLevelType w:val="singleLevel"/>
    <w:tmpl w:val="585A664A"/>
    <w:lvl w:ilvl="0" w:tentative="0">
      <w:start w:val="1"/>
      <w:numFmt w:val="decimal"/>
      <w:lvlText w:val="%1)"/>
      <w:lvlJc w:val="left"/>
      <w:pPr>
        <w:tabs>
          <w:tab w:val="left" w:pos="312"/>
        </w:tabs>
      </w:pPr>
    </w:lvl>
  </w:abstractNum>
  <w:num w:numId="1">
    <w:abstractNumId w:val="1"/>
  </w:num>
  <w:num w:numId="2">
    <w:abstractNumId w:val="6"/>
  </w:num>
  <w:num w:numId="3">
    <w:abstractNumId w:val="0"/>
  </w:num>
  <w:num w:numId="4">
    <w:abstractNumId w:val="7"/>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yYjU4OTIyODE4YzA5YjY2MGNiYzkzNGMyNzhhZjgifQ=="/>
  </w:docVars>
  <w:rsids>
    <w:rsidRoot w:val="009158BC"/>
    <w:rsid w:val="000110D2"/>
    <w:rsid w:val="00172F03"/>
    <w:rsid w:val="001A7FC6"/>
    <w:rsid w:val="0031317C"/>
    <w:rsid w:val="003207DC"/>
    <w:rsid w:val="003463AC"/>
    <w:rsid w:val="003D44A8"/>
    <w:rsid w:val="004F31A3"/>
    <w:rsid w:val="00633A9B"/>
    <w:rsid w:val="00741D80"/>
    <w:rsid w:val="007B0B8C"/>
    <w:rsid w:val="007E4A80"/>
    <w:rsid w:val="007F07C6"/>
    <w:rsid w:val="00806FFA"/>
    <w:rsid w:val="009158BC"/>
    <w:rsid w:val="009A0966"/>
    <w:rsid w:val="009A5857"/>
    <w:rsid w:val="00A63E14"/>
    <w:rsid w:val="00AD11D5"/>
    <w:rsid w:val="00AD5CFA"/>
    <w:rsid w:val="00B76238"/>
    <w:rsid w:val="00BE75D3"/>
    <w:rsid w:val="00CE2615"/>
    <w:rsid w:val="00D43EA1"/>
    <w:rsid w:val="00D61BF4"/>
    <w:rsid w:val="03AD1188"/>
    <w:rsid w:val="03FB485E"/>
    <w:rsid w:val="04C17855"/>
    <w:rsid w:val="05997636"/>
    <w:rsid w:val="05F872A7"/>
    <w:rsid w:val="084A6BFE"/>
    <w:rsid w:val="08B809C6"/>
    <w:rsid w:val="098E3A7F"/>
    <w:rsid w:val="0A3E6DB8"/>
    <w:rsid w:val="0A752ECC"/>
    <w:rsid w:val="0B0F274B"/>
    <w:rsid w:val="0C0A33FA"/>
    <w:rsid w:val="0C4B5D01"/>
    <w:rsid w:val="0D983C1A"/>
    <w:rsid w:val="0DB77853"/>
    <w:rsid w:val="0DE105C4"/>
    <w:rsid w:val="0F905A75"/>
    <w:rsid w:val="11D63EB4"/>
    <w:rsid w:val="13372D92"/>
    <w:rsid w:val="147A5C62"/>
    <w:rsid w:val="158E70CB"/>
    <w:rsid w:val="16E2663E"/>
    <w:rsid w:val="17B96A51"/>
    <w:rsid w:val="17BA627B"/>
    <w:rsid w:val="17D0041E"/>
    <w:rsid w:val="1A98650B"/>
    <w:rsid w:val="1B947A4E"/>
    <w:rsid w:val="1BE91714"/>
    <w:rsid w:val="204E7E9D"/>
    <w:rsid w:val="21126D5A"/>
    <w:rsid w:val="217E6C63"/>
    <w:rsid w:val="241A2F7F"/>
    <w:rsid w:val="248C2B3E"/>
    <w:rsid w:val="26597D9A"/>
    <w:rsid w:val="281573ED"/>
    <w:rsid w:val="2AC5334C"/>
    <w:rsid w:val="2B3E344B"/>
    <w:rsid w:val="2BE509BB"/>
    <w:rsid w:val="2CBB5717"/>
    <w:rsid w:val="2DBF43D9"/>
    <w:rsid w:val="2E712F1C"/>
    <w:rsid w:val="2F9266DB"/>
    <w:rsid w:val="2F986CFF"/>
    <w:rsid w:val="30B16F3A"/>
    <w:rsid w:val="31986569"/>
    <w:rsid w:val="345375FD"/>
    <w:rsid w:val="350E1446"/>
    <w:rsid w:val="37090D4A"/>
    <w:rsid w:val="3ADF3DE0"/>
    <w:rsid w:val="3E062B91"/>
    <w:rsid w:val="3E810492"/>
    <w:rsid w:val="3F0634CE"/>
    <w:rsid w:val="3FF31941"/>
    <w:rsid w:val="40702BBF"/>
    <w:rsid w:val="40E219B2"/>
    <w:rsid w:val="419F4D92"/>
    <w:rsid w:val="420D2D76"/>
    <w:rsid w:val="42483D6B"/>
    <w:rsid w:val="43211BA9"/>
    <w:rsid w:val="447606C2"/>
    <w:rsid w:val="44914121"/>
    <w:rsid w:val="45BD2E69"/>
    <w:rsid w:val="45C5024D"/>
    <w:rsid w:val="45EC3A2B"/>
    <w:rsid w:val="46B8462F"/>
    <w:rsid w:val="480E193A"/>
    <w:rsid w:val="483357AB"/>
    <w:rsid w:val="49BD1A93"/>
    <w:rsid w:val="49C67895"/>
    <w:rsid w:val="4A1C6D5D"/>
    <w:rsid w:val="4B664F2C"/>
    <w:rsid w:val="4C274FFC"/>
    <w:rsid w:val="4DE369B3"/>
    <w:rsid w:val="4DF6719C"/>
    <w:rsid w:val="4F5919DE"/>
    <w:rsid w:val="535F379C"/>
    <w:rsid w:val="538C4543"/>
    <w:rsid w:val="539F393A"/>
    <w:rsid w:val="54614E34"/>
    <w:rsid w:val="55065ACC"/>
    <w:rsid w:val="556E5CE7"/>
    <w:rsid w:val="568630E0"/>
    <w:rsid w:val="575F62E7"/>
    <w:rsid w:val="57755A3E"/>
    <w:rsid w:val="58F42D29"/>
    <w:rsid w:val="5AD056A9"/>
    <w:rsid w:val="5AD2069D"/>
    <w:rsid w:val="5B6162C5"/>
    <w:rsid w:val="5CC04E72"/>
    <w:rsid w:val="600A118C"/>
    <w:rsid w:val="61767CFE"/>
    <w:rsid w:val="63D47B81"/>
    <w:rsid w:val="63FF418B"/>
    <w:rsid w:val="640A5D9C"/>
    <w:rsid w:val="648422D3"/>
    <w:rsid w:val="67B37DC2"/>
    <w:rsid w:val="6DCD20E0"/>
    <w:rsid w:val="6EF264FD"/>
    <w:rsid w:val="6FE11025"/>
    <w:rsid w:val="70D94A29"/>
    <w:rsid w:val="74141B42"/>
    <w:rsid w:val="7583373D"/>
    <w:rsid w:val="7616542E"/>
    <w:rsid w:val="78137C37"/>
    <w:rsid w:val="782E57BC"/>
    <w:rsid w:val="7A3E4352"/>
    <w:rsid w:val="7AA87E26"/>
    <w:rsid w:val="7C2051B6"/>
    <w:rsid w:val="7C3E3F73"/>
    <w:rsid w:val="7D8A43F7"/>
    <w:rsid w:val="7E31776E"/>
    <w:rsid w:val="7E71317F"/>
    <w:rsid w:val="7EBE0D42"/>
    <w:rsid w:val="7F056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link w:val="24"/>
    <w:qFormat/>
    <w:uiPriority w:val="0"/>
    <w:pPr>
      <w:jc w:val="left"/>
    </w:pPr>
  </w:style>
  <w:style w:type="paragraph" w:styleId="5">
    <w:name w:val="Body Text"/>
    <w:basedOn w:val="1"/>
    <w:next w:val="1"/>
    <w:qFormat/>
    <w:uiPriority w:val="0"/>
    <w:pPr>
      <w:spacing w:after="120"/>
    </w:pPr>
  </w:style>
  <w:style w:type="paragraph" w:styleId="6">
    <w:name w:val="Body Text Indent"/>
    <w:basedOn w:val="1"/>
    <w:next w:val="7"/>
    <w:qFormat/>
    <w:uiPriority w:val="0"/>
    <w:pPr>
      <w:ind w:firstLine="830" w:firstLineChars="352"/>
    </w:pPr>
    <w:rPr>
      <w:rFonts w:ascii="仿宋_GB2312" w:hAnsi="Times New Roman" w:eastAsia="仿宋_GB2312"/>
      <w:sz w:val="32"/>
      <w:lang w:val="zh-CN"/>
    </w:rPr>
  </w:style>
  <w:style w:type="paragraph" w:styleId="7">
    <w:name w:val="Body Text First Indent 2"/>
    <w:basedOn w:val="6"/>
    <w:qFormat/>
    <w:uiPriority w:val="0"/>
    <w:pPr>
      <w:ind w:firstLine="420" w:firstLineChars="200"/>
    </w:pPr>
    <w:rPr>
      <w:rFonts w:ascii="Calibri" w:hAnsi="Calibri" w:eastAsia="宋体"/>
    </w:rPr>
  </w:style>
  <w:style w:type="paragraph" w:styleId="8">
    <w:name w:val="Plain Text"/>
    <w:basedOn w:val="1"/>
    <w:next w:val="1"/>
    <w:qFormat/>
    <w:uiPriority w:val="0"/>
    <w:rPr>
      <w:rFonts w:ascii="等线" w:hAnsi="Courier New" w:eastAsia="等线"/>
      <w:sz w:val="21"/>
      <w:szCs w:val="22"/>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pPr>
    <w:rPr>
      <w:rFonts w:ascii="等线" w:hAnsi="等线" w:eastAsia="等线"/>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pBdr>
        <w:top w:val="none" w:color="000000" w:sz="0" w:space="3"/>
        <w:left w:val="none" w:color="000000" w:sz="0" w:space="3"/>
        <w:bottom w:val="none" w:color="000000" w:sz="0" w:space="3"/>
        <w:right w:val="none" w:color="000000" w:sz="0" w:space="3"/>
        <w:between w:val="none" w:color="000000" w:sz="0" w:space="0"/>
      </w:pBdr>
      <w:tabs>
        <w:tab w:val="right" w:leader="dot" w:pos="8302"/>
      </w:tabs>
    </w:pPr>
    <w:rPr>
      <w:rFonts w:ascii="宋体" w:hAnsi="宋体" w:cs="宋体"/>
    </w:rPr>
  </w:style>
  <w:style w:type="paragraph" w:styleId="13">
    <w:name w:val="annotation subject"/>
    <w:basedOn w:val="4"/>
    <w:next w:val="4"/>
    <w:link w:val="25"/>
    <w:qFormat/>
    <w:uiPriority w:val="0"/>
    <w:rPr>
      <w:b/>
      <w:bCs/>
    </w:rPr>
  </w:style>
  <w:style w:type="paragraph" w:styleId="14">
    <w:name w:val="Body Text First Indent"/>
    <w:basedOn w:val="5"/>
    <w:qFormat/>
    <w:uiPriority w:val="0"/>
    <w:pPr>
      <w:spacing w:line="312" w:lineRule="auto"/>
      <w:ind w:firstLine="420"/>
    </w:pPr>
  </w:style>
  <w:style w:type="character" w:styleId="17">
    <w:name w:val="annotation reference"/>
    <w:basedOn w:val="16"/>
    <w:qFormat/>
    <w:uiPriority w:val="0"/>
    <w:rPr>
      <w:sz w:val="21"/>
      <w:szCs w:val="21"/>
    </w:rPr>
  </w:style>
  <w:style w:type="paragraph" w:customStyle="1" w:styleId="18">
    <w:name w:val="样式1"/>
    <w:basedOn w:val="19"/>
    <w:next w:val="10"/>
    <w:qFormat/>
    <w:uiPriority w:val="0"/>
    <w:pPr>
      <w:spacing w:line="460" w:lineRule="exact"/>
    </w:pPr>
    <w:rPr>
      <w:rFonts w:ascii="黑体" w:eastAsia="黑体" w:cs="黑体"/>
    </w:rPr>
  </w:style>
  <w:style w:type="paragraph" w:customStyle="1" w:styleId="19">
    <w:name w:val="正文1"/>
    <w:basedOn w:val="1"/>
    <w:qFormat/>
    <w:uiPriority w:val="0"/>
    <w:pPr>
      <w:adjustRightInd w:val="0"/>
      <w:snapToGrid w:val="0"/>
      <w:spacing w:line="360" w:lineRule="auto"/>
      <w:ind w:firstLine="200" w:firstLineChars="200"/>
    </w:pPr>
    <w:rPr>
      <w:rFonts w:ascii="Times New Roman" w:hAnsi="Times New Roman"/>
      <w:sz w:val="24"/>
    </w:rPr>
  </w:style>
  <w:style w:type="paragraph" w:styleId="20">
    <w:name w:val="List Paragraph"/>
    <w:basedOn w:val="1"/>
    <w:qFormat/>
    <w:uiPriority w:val="0"/>
    <w:pPr>
      <w:ind w:firstLine="420" w:firstLineChars="200"/>
    </w:pPr>
    <w:rPr>
      <w:szCs w:val="22"/>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qFormat/>
    <w:uiPriority w:val="0"/>
    <w:pPr>
      <w:widowControl w:val="0"/>
      <w:spacing w:line="360" w:lineRule="auto"/>
      <w:ind w:left="4094" w:right="607"/>
      <w:jc w:val="center"/>
    </w:pPr>
    <w:rPr>
      <w:rFonts w:ascii="仿宋_GB2312" w:hAnsi="Calisto MT" w:eastAsia="仿宋_GB2312" w:cs="Times New Roman"/>
      <w:color w:val="000000"/>
      <w:sz w:val="32"/>
      <w:lang w:val="en-US" w:eastAsia="zh-CN" w:bidi="ar-SA"/>
    </w:rPr>
  </w:style>
  <w:style w:type="character" w:customStyle="1" w:styleId="23">
    <w:name w:val="批注框文本 Char"/>
    <w:basedOn w:val="16"/>
    <w:link w:val="9"/>
    <w:qFormat/>
    <w:uiPriority w:val="0"/>
    <w:rPr>
      <w:rFonts w:ascii="Calibri" w:hAnsi="Calibri" w:eastAsia="宋体" w:cs="Times New Roman"/>
      <w:kern w:val="2"/>
      <w:sz w:val="18"/>
      <w:szCs w:val="18"/>
    </w:rPr>
  </w:style>
  <w:style w:type="character" w:customStyle="1" w:styleId="24">
    <w:name w:val="批注文字 Char"/>
    <w:basedOn w:val="16"/>
    <w:link w:val="4"/>
    <w:qFormat/>
    <w:uiPriority w:val="0"/>
    <w:rPr>
      <w:rFonts w:ascii="Calibri" w:hAnsi="Calibri" w:eastAsia="宋体" w:cs="Times New Roman"/>
      <w:kern w:val="2"/>
      <w:sz w:val="28"/>
      <w:szCs w:val="24"/>
    </w:rPr>
  </w:style>
  <w:style w:type="character" w:customStyle="1" w:styleId="25">
    <w:name w:val="批注主题 Char"/>
    <w:basedOn w:val="24"/>
    <w:link w:val="13"/>
    <w:qFormat/>
    <w:uiPriority w:val="0"/>
    <w:rPr>
      <w:rFonts w:ascii="Calibri" w:hAnsi="Calibri" w:eastAsia="宋体" w:cs="Times New Roman"/>
      <w:b/>
      <w:bCs/>
      <w:kern w:val="2"/>
      <w:sz w:val="28"/>
      <w:szCs w:val="24"/>
    </w:rPr>
  </w:style>
  <w:style w:type="paragraph" w:customStyle="1" w:styleId="26">
    <w:name w:val="正文lzl"/>
    <w:basedOn w:val="6"/>
    <w:link w:val="27"/>
    <w:qFormat/>
    <w:uiPriority w:val="0"/>
    <w:pPr>
      <w:ind w:left="420" w:firstLine="200"/>
    </w:pPr>
    <w:rPr>
      <w:rFonts w:cs="宋体"/>
      <w:color w:val="000000"/>
      <w:kern w:val="0"/>
      <w:szCs w:val="21"/>
    </w:rPr>
  </w:style>
  <w:style w:type="character" w:customStyle="1" w:styleId="27">
    <w:name w:val="正文lzl Char"/>
    <w:link w:val="26"/>
    <w:qFormat/>
    <w:uiPriority w:val="0"/>
    <w:rPr>
      <w:rFonts w:cs="宋体"/>
      <w:color w:val="000000"/>
      <w:kern w:val="0"/>
      <w:szCs w:val="21"/>
    </w:rPr>
  </w:style>
  <w:style w:type="paragraph" w:customStyle="1" w:styleId="28">
    <w:name w:val="null3"/>
    <w:hidden/>
    <w:qFormat/>
    <w:uiPriority w:val="0"/>
    <w:rPr>
      <w:rFonts w:hint="eastAsia" w:asciiTheme="minorHAnsi" w:hAnsiTheme="minorHAnsi" w:eastAsiaTheme="minorEastAsia" w:cstheme="minorBidi"/>
      <w:lang w:val="en-US" w:eastAsia="zh-Hans" w:bidi="ar-SA"/>
    </w:rPr>
  </w:style>
  <w:style w:type="paragraph" w:customStyle="1" w:styleId="29">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21913</Words>
  <Characters>23632</Characters>
  <Lines>790</Lines>
  <Paragraphs>737</Paragraphs>
  <TotalTime>42</TotalTime>
  <ScaleCrop>false</ScaleCrop>
  <LinksUpToDate>false</LinksUpToDate>
  <CharactersWithSpaces>23998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2024-12-22T00:30:00Z</dcterms:created>
  <dc:creator>Administrator</dc:creator>
  <cp:lastModifiedBy>代理机构0821</cp:lastModifiedBy>
  <dcterms:modified xsi:type="dcterms:W3CDTF">2025-08-21T03:44:10Z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0F1F71CA61794818A9B52DF3AF5F304B_13</vt:lpwstr>
  </property>
  <property fmtid="{D5CDD505-2E9C-101B-9397-08002B2CF9AE}" pid="4" name="KSOTemplateDocerSaveRecord">
    <vt:lpwstr>eyJoZGlkIjoiZGQ0NGViY2RkNjdkYTU1ODA3NWU5MmU4YWI0MTYzNTkiLCJ1c2VySWQiOiIyMTYwMzE1ODEifQ==</vt:lpwstr>
  </property>
</Properties>
</file>