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FBFCB1">
      <w:pPr>
        <w:rPr>
          <w:rFonts w:hint="eastAsia" w:ascii="宋体" w:hAnsi="宋体"/>
          <w:b/>
          <w:color w:val="auto"/>
          <w:sz w:val="24"/>
          <w:highlight w:val="none"/>
        </w:rPr>
      </w:pPr>
      <w:r>
        <w:rPr>
          <w:color w:val="auto"/>
          <w:sz w:val="52"/>
          <w:highlight w:val="none"/>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-531495</wp:posOffset>
                </wp:positionV>
                <wp:extent cx="980440" cy="361950"/>
                <wp:effectExtent l="0" t="0" r="10160" b="3810"/>
                <wp:wrapNone/>
                <wp:docPr id="1" name="文本框 2"/>
                <wp:cNvGraphicFramePr/>
                <a:graphic xmlns:a="http://schemas.openxmlformats.org/drawingml/2006/main">
                  <a:graphicData uri="http://schemas.microsoft.com/office/word/2010/wordprocessingShape">
                    <wps:wsp>
                      <wps:cNvSpPr txBox="1"/>
                      <wps:spPr>
                        <a:xfrm>
                          <a:off x="0" y="0"/>
                          <a:ext cx="980440" cy="361950"/>
                        </a:xfrm>
                        <a:prstGeom prst="rect">
                          <a:avLst/>
                        </a:prstGeom>
                        <a:solidFill>
                          <a:srgbClr val="FFFFFF"/>
                        </a:solidFill>
                        <a:ln>
                          <a:noFill/>
                        </a:ln>
                      </wps:spPr>
                      <wps:txbx>
                        <w:txbxContent>
                          <w:p w14:paraId="769716B6">
                            <w:pPr>
                              <w:rPr>
                                <w:rFonts w:hint="eastAsia" w:ascii="黑体" w:hAnsi="黑体" w:eastAsia="黑体" w:cs="黑体"/>
                                <w:sz w:val="32"/>
                                <w:szCs w:val="32"/>
                              </w:rPr>
                            </w:pPr>
                          </w:p>
                        </w:txbxContent>
                      </wps:txbx>
                      <wps:bodyPr wrap="square" upright="1"/>
                    </wps:wsp>
                  </a:graphicData>
                </a:graphic>
              </wp:anchor>
            </w:drawing>
          </mc:Choice>
          <mc:Fallback>
            <w:pict>
              <v:shape id="文本框 2" o:spid="_x0000_s1026" o:spt="202" type="#_x0000_t202" style="position:absolute;left:0pt;margin-left:2.7pt;margin-top:-41.85pt;height:28.5pt;width:77.2pt;z-index:251659264;mso-width-relative:page;mso-height-relative:page;" fillcolor="#FFFFFF" filled="t" stroked="f" coordsize="21600,21600" o:gfxdata="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tYJDy1wAAAAkBAAAPAAAAAAAAAAEAIAAAACIAAABkcnMv&#10;ZG93bnJldi54bWxQSwECFAAUAAAACACHTuJAWzlgbMsBAACEAwAADgAAAAAAAAABACAAAAAmAQAA&#10;ZHJzL2Uyb0RvYy54bWxQSwUGAAAAAAYABgBZAQAAYwUAAAAA&#10;">
                <v:fill on="t" focussize="0,0"/>
                <v:stroke on="f"/>
                <v:imagedata o:title=""/>
                <o:lock v:ext="edit" aspectratio="f"/>
                <v:textbox>
                  <w:txbxContent>
                    <w:p w14:paraId="769716B6">
                      <w:pPr>
                        <w:rPr>
                          <w:rFonts w:hint="eastAsia" w:ascii="黑体" w:hAnsi="黑体" w:eastAsia="黑体" w:cs="黑体"/>
                          <w:sz w:val="32"/>
                          <w:szCs w:val="32"/>
                        </w:rPr>
                      </w:pPr>
                    </w:p>
                  </w:txbxContent>
                </v:textbox>
              </v:shape>
            </w:pict>
          </mc:Fallback>
        </mc:AlternateContent>
      </w:r>
      <w:r>
        <w:rPr>
          <w:rFonts w:hint="eastAsia" w:ascii="宋体" w:hAnsi="宋体"/>
          <w:b/>
          <w:color w:val="auto"/>
          <w:sz w:val="24"/>
          <w:highlight w:val="none"/>
        </w:rPr>
        <w:t>（ＧＦ－2012－0202）                      合同编号：</w:t>
      </w:r>
    </w:p>
    <w:p w14:paraId="3D092F36">
      <w:pPr>
        <w:rPr>
          <w:rFonts w:hint="eastAsia" w:ascii="宋体" w:hAnsi="宋体"/>
          <w:b/>
          <w:bCs/>
          <w:color w:val="auto"/>
          <w:sz w:val="30"/>
          <w:szCs w:val="30"/>
          <w:highlight w:val="none"/>
        </w:rPr>
      </w:pPr>
    </w:p>
    <w:p w14:paraId="2C354A13">
      <w:pPr>
        <w:rPr>
          <w:rFonts w:hint="eastAsia" w:ascii="宋体" w:hAnsi="宋体"/>
          <w:b/>
          <w:bCs/>
          <w:color w:val="auto"/>
          <w:sz w:val="30"/>
          <w:szCs w:val="30"/>
          <w:highlight w:val="none"/>
        </w:rPr>
      </w:pPr>
    </w:p>
    <w:p w14:paraId="0A513DBF">
      <w:pPr>
        <w:rPr>
          <w:rFonts w:hint="eastAsia" w:ascii="宋体" w:hAnsi="宋体"/>
          <w:b/>
          <w:bCs/>
          <w:color w:val="auto"/>
          <w:sz w:val="30"/>
          <w:szCs w:val="30"/>
          <w:highlight w:val="none"/>
        </w:rPr>
      </w:pPr>
    </w:p>
    <w:p w14:paraId="5A4EB330">
      <w:pPr>
        <w:rPr>
          <w:rFonts w:hint="eastAsia" w:ascii="宋体" w:hAnsi="宋体"/>
          <w:b/>
          <w:bCs/>
          <w:color w:val="auto"/>
          <w:sz w:val="30"/>
          <w:szCs w:val="30"/>
          <w:highlight w:val="none"/>
        </w:rPr>
      </w:pPr>
    </w:p>
    <w:p w14:paraId="0CDF6F5F">
      <w:pPr>
        <w:spacing w:before="312" w:beforeLines="100" w:after="312" w:afterLines="100"/>
        <w:jc w:val="center"/>
        <w:rPr>
          <w:rFonts w:hint="eastAsia" w:ascii="宋体" w:hAnsi="宋体" w:eastAsia="宋体"/>
          <w:b/>
          <w:bCs/>
          <w:color w:val="auto"/>
          <w:sz w:val="52"/>
          <w:szCs w:val="52"/>
          <w:highlight w:val="none"/>
          <w:lang w:eastAsia="zh-CN"/>
        </w:rPr>
      </w:pPr>
      <w:r>
        <w:rPr>
          <w:rFonts w:hint="eastAsia" w:ascii="宋体" w:hAnsi="宋体"/>
          <w:b/>
          <w:bCs/>
          <w:color w:val="auto"/>
          <w:sz w:val="52"/>
          <w:szCs w:val="52"/>
          <w:highlight w:val="none"/>
          <w:lang w:eastAsia="zh-CN"/>
        </w:rPr>
        <w:t>广新黄埔新质产业园项目</w:t>
      </w:r>
    </w:p>
    <w:p w14:paraId="1A2797B2">
      <w:pPr>
        <w:spacing w:before="312" w:beforeLines="100" w:after="312" w:afterLines="100"/>
        <w:jc w:val="center"/>
        <w:rPr>
          <w:rFonts w:hint="eastAsia" w:ascii="宋体" w:hAnsi="宋体"/>
          <w:b/>
          <w:bCs/>
          <w:color w:val="auto"/>
          <w:sz w:val="52"/>
          <w:szCs w:val="52"/>
          <w:highlight w:val="none"/>
        </w:rPr>
      </w:pPr>
      <w:r>
        <w:rPr>
          <w:rFonts w:hint="eastAsia" w:ascii="宋体" w:hAnsi="宋体"/>
          <w:b/>
          <w:bCs/>
          <w:color w:val="auto"/>
          <w:sz w:val="52"/>
          <w:szCs w:val="52"/>
          <w:highlight w:val="none"/>
        </w:rPr>
        <w:t>工程监理服务合同</w:t>
      </w:r>
    </w:p>
    <w:p w14:paraId="1BD34412">
      <w:pPr>
        <w:jc w:val="center"/>
        <w:rPr>
          <w:rFonts w:hint="eastAsia" w:ascii="宋体" w:hAnsi="宋体"/>
          <w:bCs/>
          <w:color w:val="auto"/>
          <w:sz w:val="48"/>
          <w:szCs w:val="48"/>
          <w:highlight w:val="none"/>
        </w:rPr>
      </w:pPr>
    </w:p>
    <w:p w14:paraId="1BA0CC75">
      <w:pPr>
        <w:jc w:val="center"/>
        <w:rPr>
          <w:rFonts w:hint="eastAsia" w:ascii="宋体" w:hAnsi="宋体"/>
          <w:b/>
          <w:bCs/>
          <w:color w:val="auto"/>
          <w:sz w:val="24"/>
          <w:highlight w:val="none"/>
        </w:rPr>
      </w:pPr>
    </w:p>
    <w:p w14:paraId="02F30115">
      <w:pPr>
        <w:jc w:val="center"/>
        <w:rPr>
          <w:rFonts w:hint="eastAsia" w:ascii="宋体" w:hAnsi="宋体"/>
          <w:b/>
          <w:bCs/>
          <w:color w:val="auto"/>
          <w:sz w:val="24"/>
          <w:highlight w:val="none"/>
        </w:rPr>
      </w:pPr>
    </w:p>
    <w:p w14:paraId="1D91CF04">
      <w:pPr>
        <w:rPr>
          <w:rFonts w:hint="eastAsia" w:ascii="宋体" w:hAnsi="宋体"/>
          <w:b/>
          <w:bCs/>
          <w:color w:val="auto"/>
          <w:sz w:val="24"/>
          <w:highlight w:val="none"/>
        </w:rPr>
      </w:pPr>
    </w:p>
    <w:p w14:paraId="6F717AB8">
      <w:pPr>
        <w:adjustRightInd w:val="0"/>
        <w:ind w:firstLine="1593" w:firstLineChars="496"/>
        <w:rPr>
          <w:rFonts w:hint="eastAsia" w:ascii="宋体" w:hAnsi="宋体"/>
          <w:b/>
          <w:color w:val="auto"/>
          <w:sz w:val="32"/>
          <w:szCs w:val="32"/>
          <w:highlight w:val="none"/>
        </w:rPr>
      </w:pPr>
      <w:r>
        <w:rPr>
          <w:rFonts w:hint="eastAsia" w:ascii="宋体" w:hAnsi="宋体"/>
          <w:b/>
          <w:color w:val="auto"/>
          <w:sz w:val="32"/>
          <w:szCs w:val="32"/>
          <w:highlight w:val="none"/>
        </w:rPr>
        <w:t xml:space="preserve">            </w:t>
      </w:r>
    </w:p>
    <w:p w14:paraId="6DAE0EB0">
      <w:pPr>
        <w:jc w:val="center"/>
        <w:rPr>
          <w:rFonts w:hint="eastAsia" w:ascii="宋体" w:hAnsi="宋体"/>
          <w:b/>
          <w:bCs/>
          <w:color w:val="auto"/>
          <w:sz w:val="32"/>
          <w:szCs w:val="32"/>
          <w:highlight w:val="none"/>
        </w:rPr>
      </w:pPr>
    </w:p>
    <w:p w14:paraId="42C74E43">
      <w:pPr>
        <w:jc w:val="center"/>
        <w:rPr>
          <w:rFonts w:hint="eastAsia" w:ascii="宋体" w:hAnsi="宋体"/>
          <w:b/>
          <w:bCs/>
          <w:color w:val="auto"/>
          <w:sz w:val="32"/>
          <w:szCs w:val="32"/>
          <w:highlight w:val="none"/>
        </w:rPr>
      </w:pPr>
    </w:p>
    <w:p w14:paraId="14D72057">
      <w:pPr>
        <w:adjustRightInd w:val="0"/>
        <w:ind w:firstLine="1285" w:firstLineChars="400"/>
        <w:rPr>
          <w:rFonts w:hint="eastAsia" w:ascii="宋体" w:hAnsi="宋体"/>
          <w:b/>
          <w:color w:val="auto"/>
          <w:sz w:val="32"/>
          <w:szCs w:val="32"/>
          <w:highlight w:val="none"/>
        </w:rPr>
      </w:pPr>
      <w:r>
        <w:rPr>
          <w:rFonts w:hint="eastAsia" w:ascii="宋体" w:hAnsi="宋体"/>
          <w:b/>
          <w:color w:val="auto"/>
          <w:sz w:val="32"/>
          <w:szCs w:val="32"/>
          <w:highlight w:val="none"/>
        </w:rPr>
        <w:t>委托人（全称）：</w:t>
      </w:r>
      <w:r>
        <w:rPr>
          <w:rFonts w:hint="eastAsia" w:ascii="宋体" w:hAnsi="宋体" w:cs="宋体"/>
          <w:color w:val="auto"/>
          <w:sz w:val="30"/>
          <w:highlight w:val="none"/>
          <w:u w:val="single"/>
          <w:lang w:eastAsia="zh-CN"/>
        </w:rPr>
        <w:t>广东广新置业发展有限公司</w:t>
      </w:r>
      <w:r>
        <w:rPr>
          <w:rFonts w:hint="eastAsia" w:ascii="宋体" w:hAnsi="宋体" w:cs="宋体"/>
          <w:color w:val="auto"/>
          <w:sz w:val="30"/>
          <w:highlight w:val="none"/>
          <w:u w:val="single"/>
        </w:rPr>
        <w:t xml:space="preserve">  </w:t>
      </w:r>
    </w:p>
    <w:p w14:paraId="725C4AB5">
      <w:pPr>
        <w:adjustRightInd w:val="0"/>
        <w:ind w:firstLine="1285" w:firstLineChars="400"/>
        <w:rPr>
          <w:rFonts w:hint="eastAsia" w:ascii="宋体" w:hAnsi="宋体"/>
          <w:color w:val="auto"/>
          <w:sz w:val="32"/>
          <w:szCs w:val="32"/>
          <w:highlight w:val="none"/>
        </w:rPr>
      </w:pPr>
      <w:r>
        <w:rPr>
          <w:rFonts w:hint="eastAsia" w:ascii="宋体" w:hAnsi="宋体"/>
          <w:b/>
          <w:color w:val="auto"/>
          <w:sz w:val="32"/>
          <w:szCs w:val="32"/>
          <w:highlight w:val="none"/>
        </w:rPr>
        <w:t>监理人（全称）：</w:t>
      </w:r>
      <w:r>
        <w:rPr>
          <w:rFonts w:hint="eastAsia" w:ascii="宋体" w:hAnsi="宋体"/>
          <w:b/>
          <w:color w:val="auto"/>
          <w:sz w:val="32"/>
          <w:szCs w:val="32"/>
          <w:highlight w:val="none"/>
          <w:u w:val="single"/>
        </w:rPr>
        <w:t xml:space="preserve">                        </w:t>
      </w:r>
    </w:p>
    <w:p w14:paraId="579DF617">
      <w:pPr>
        <w:rPr>
          <w:rFonts w:hint="eastAsia" w:ascii="宋体" w:hAnsi="宋体"/>
          <w:b/>
          <w:bCs/>
          <w:color w:val="auto"/>
          <w:sz w:val="24"/>
          <w:highlight w:val="none"/>
        </w:rPr>
      </w:pPr>
    </w:p>
    <w:p w14:paraId="488A2CAA">
      <w:pPr>
        <w:jc w:val="center"/>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14:paraId="4FAEDAC6">
      <w:pPr>
        <w:jc w:val="center"/>
        <w:rPr>
          <w:rFonts w:hint="eastAsia" w:ascii="宋体" w:hAnsi="宋体"/>
          <w:b/>
          <w:bCs/>
          <w:color w:val="auto"/>
          <w:sz w:val="32"/>
          <w:szCs w:val="32"/>
          <w:highlight w:val="none"/>
        </w:rPr>
      </w:pPr>
    </w:p>
    <w:p w14:paraId="0FF1FF03">
      <w:pPr>
        <w:jc w:val="center"/>
        <w:rPr>
          <w:rFonts w:hint="eastAsia" w:ascii="宋体" w:hAnsi="宋体"/>
          <w:b/>
          <w:bCs/>
          <w:color w:val="auto"/>
          <w:sz w:val="32"/>
          <w:szCs w:val="32"/>
          <w:highlight w:val="none"/>
        </w:rPr>
      </w:pPr>
    </w:p>
    <w:p w14:paraId="541431E3">
      <w:pPr>
        <w:jc w:val="center"/>
        <w:rPr>
          <w:rFonts w:hint="eastAsia" w:ascii="宋体" w:hAnsi="宋体"/>
          <w:b/>
          <w:color w:val="auto"/>
          <w:szCs w:val="21"/>
          <w:highlight w:val="none"/>
        </w:rPr>
      </w:pPr>
      <w:r>
        <w:rPr>
          <w:rFonts w:hint="eastAsia" w:ascii="宋体" w:hAnsi="宋体"/>
          <w:b/>
          <w:bCs/>
          <w:color w:val="auto"/>
          <w:sz w:val="32"/>
          <w:szCs w:val="32"/>
          <w:highlight w:val="none"/>
        </w:rPr>
        <w:t xml:space="preserve"> </w:t>
      </w:r>
      <w:r>
        <w:rPr>
          <w:rFonts w:hint="eastAsia" w:ascii="宋体" w:hAnsi="宋体"/>
          <w:b/>
          <w:bCs/>
          <w:color w:val="auto"/>
          <w:szCs w:val="21"/>
          <w:highlight w:val="none"/>
        </w:rPr>
        <w:t>住房和城乡建设部</w:t>
      </w:r>
    </w:p>
    <w:p w14:paraId="7BD559D1">
      <w:pPr>
        <w:jc w:val="center"/>
        <w:rPr>
          <w:rFonts w:hint="eastAsia" w:ascii="宋体" w:hAnsi="宋体"/>
          <w:b/>
          <w:color w:val="auto"/>
          <w:szCs w:val="21"/>
          <w:highlight w:val="none"/>
        </w:rPr>
      </w:pPr>
      <w:r>
        <w:rPr>
          <w:rFonts w:hint="eastAsia" w:ascii="宋体" w:hAnsi="宋体"/>
          <w:b/>
          <w:color w:val="auto"/>
          <w:szCs w:val="21"/>
          <w:highlight w:val="none"/>
        </w:rPr>
        <w:t xml:space="preserve">                                                          制定</w:t>
      </w:r>
    </w:p>
    <w:p w14:paraId="1332640A">
      <w:pPr>
        <w:jc w:val="center"/>
        <w:rPr>
          <w:rFonts w:hint="eastAsia" w:ascii="宋体" w:hAnsi="宋体"/>
          <w:b/>
          <w:color w:val="auto"/>
          <w:szCs w:val="21"/>
          <w:highlight w:val="none"/>
        </w:rPr>
      </w:pPr>
      <w:r>
        <w:rPr>
          <w:rFonts w:hint="eastAsia" w:ascii="宋体" w:hAnsi="宋体"/>
          <w:b/>
          <w:bCs/>
          <w:color w:val="auto"/>
          <w:szCs w:val="21"/>
          <w:highlight w:val="none"/>
        </w:rPr>
        <w:t xml:space="preserve">   国家工商行政管理总局</w:t>
      </w:r>
    </w:p>
    <w:p w14:paraId="135C1F7B">
      <w:pPr>
        <w:rPr>
          <w:rFonts w:hint="eastAsia" w:ascii="宋体" w:hAnsi="宋体"/>
          <w:color w:val="auto"/>
          <w:highlight w:val="none"/>
        </w:rPr>
      </w:pP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TOC \h \z \c "图表" </w:instrText>
      </w:r>
      <w:r>
        <w:rPr>
          <w:rFonts w:hint="eastAsia" w:ascii="宋体" w:hAnsi="宋体"/>
          <w:b/>
          <w:bCs/>
          <w:color w:val="auto"/>
          <w:sz w:val="24"/>
          <w:highlight w:val="none"/>
        </w:rPr>
        <w:fldChar w:fldCharType="separate"/>
      </w:r>
    </w:p>
    <w:p w14:paraId="155154BE">
      <w:pPr>
        <w:rPr>
          <w:color w:val="auto"/>
          <w:highlight w:val="none"/>
          <w:lang w:val="zh-CN"/>
        </w:rPr>
      </w:pPr>
    </w:p>
    <w:p w14:paraId="6F07E3B6">
      <w:pPr>
        <w:pStyle w:val="39"/>
        <w:spacing w:before="0" w:line="440" w:lineRule="exact"/>
        <w:ind w:firstLine="3486" w:firstLineChars="1240"/>
        <w:rPr>
          <w:rFonts w:hint="eastAsia" w:ascii="宋体" w:hAnsi="宋体"/>
          <w:color w:val="auto"/>
          <w:highlight w:val="none"/>
        </w:rPr>
      </w:pPr>
      <w:r>
        <w:rPr>
          <w:rFonts w:hint="eastAsia" w:ascii="宋体" w:hAnsi="宋体"/>
          <w:color w:val="auto"/>
          <w:highlight w:val="none"/>
          <w:lang w:val="zh-CN"/>
        </w:rPr>
        <w:t>目     录</w:t>
      </w:r>
    </w:p>
    <w:p w14:paraId="61262FEC">
      <w:pPr>
        <w:pStyle w:val="17"/>
        <w:tabs>
          <w:tab w:val="right" w:leader="dot" w:pos="8302"/>
        </w:tabs>
        <w:spacing w:line="440" w:lineRule="exact"/>
        <w:rPr>
          <w:rFonts w:hint="eastAsia" w:ascii="宋体" w:hAnsi="宋体"/>
          <w:color w:val="auto"/>
          <w:sz w:val="24"/>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TOC \o "1-3" \h \z \u </w:instrText>
      </w:r>
      <w:r>
        <w:rPr>
          <w:rFonts w:hint="eastAsia" w:ascii="宋体" w:hAnsi="宋体"/>
          <w:color w:val="auto"/>
          <w:highlight w:val="none"/>
        </w:rPr>
        <w:fldChar w:fldCharType="separate"/>
      </w:r>
      <w:r>
        <w:rPr>
          <w:color w:val="auto"/>
          <w:highlight w:val="none"/>
        </w:rPr>
        <w:fldChar w:fldCharType="begin"/>
      </w:r>
      <w:r>
        <w:rPr>
          <w:color w:val="auto"/>
          <w:highlight w:val="none"/>
        </w:rPr>
        <w:instrText xml:space="preserve">HYPERLINK \l "_Toc478731493"</w:instrText>
      </w:r>
      <w:r>
        <w:rPr>
          <w:color w:val="auto"/>
          <w:highlight w:val="none"/>
        </w:rPr>
        <w:fldChar w:fldCharType="separate"/>
      </w:r>
      <w:r>
        <w:rPr>
          <w:rFonts w:hint="eastAsia" w:ascii="宋体" w:hAnsi="宋体"/>
          <w:b/>
          <w:bCs/>
          <w:color w:val="auto"/>
          <w:sz w:val="24"/>
          <w:highlight w:val="none"/>
        </w:rPr>
        <w:t>第一部分  协议书</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_Toc478731493 \h </w:instrText>
      </w:r>
      <w:r>
        <w:rPr>
          <w:rFonts w:hint="eastAsia" w:ascii="宋体" w:hAnsi="宋体"/>
          <w:color w:val="auto"/>
          <w:sz w:val="24"/>
          <w:highlight w:val="none"/>
        </w:rPr>
        <w:fldChar w:fldCharType="separate"/>
      </w:r>
      <w:r>
        <w:rPr>
          <w:rFonts w:hint="eastAsia" w:ascii="宋体" w:hAnsi="宋体"/>
          <w:color w:val="auto"/>
          <w:sz w:val="24"/>
          <w:highlight w:val="none"/>
        </w:rPr>
        <w:t>3</w:t>
      </w:r>
      <w:r>
        <w:rPr>
          <w:rFonts w:hint="eastAsia" w:ascii="宋体" w:hAnsi="宋体"/>
          <w:color w:val="auto"/>
          <w:sz w:val="24"/>
          <w:highlight w:val="none"/>
        </w:rPr>
        <w:fldChar w:fldCharType="end"/>
      </w:r>
      <w:r>
        <w:rPr>
          <w:color w:val="auto"/>
          <w:highlight w:val="none"/>
        </w:rPr>
        <w:fldChar w:fldCharType="end"/>
      </w:r>
    </w:p>
    <w:p w14:paraId="45BD2214">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"_Toc478731494"</w:instrText>
      </w:r>
      <w:r>
        <w:rPr>
          <w:color w:val="auto"/>
          <w:highlight w:val="none"/>
        </w:rPr>
        <w:fldChar w:fldCharType="separate"/>
      </w:r>
      <w:r>
        <w:rPr>
          <w:rFonts w:hint="eastAsia" w:ascii="宋体" w:hAnsi="宋体"/>
          <w:b/>
          <w:color w:val="auto"/>
          <w:sz w:val="24"/>
          <w:highlight w:val="none"/>
        </w:rPr>
        <w:t>一、工程概况</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_Toc478731494 \h </w:instrText>
      </w:r>
      <w:r>
        <w:rPr>
          <w:rFonts w:hint="eastAsia" w:ascii="宋体" w:hAnsi="宋体"/>
          <w:color w:val="auto"/>
          <w:sz w:val="24"/>
          <w:highlight w:val="none"/>
        </w:rPr>
        <w:fldChar w:fldCharType="separate"/>
      </w:r>
      <w:r>
        <w:rPr>
          <w:rFonts w:hint="eastAsia" w:ascii="宋体" w:hAnsi="宋体"/>
          <w:color w:val="auto"/>
          <w:sz w:val="24"/>
          <w:highlight w:val="none"/>
        </w:rPr>
        <w:t>3</w:t>
      </w:r>
      <w:r>
        <w:rPr>
          <w:rFonts w:hint="eastAsia" w:ascii="宋体" w:hAnsi="宋体"/>
          <w:color w:val="auto"/>
          <w:sz w:val="24"/>
          <w:highlight w:val="none"/>
        </w:rPr>
        <w:fldChar w:fldCharType="end"/>
      </w:r>
      <w:r>
        <w:rPr>
          <w:color w:val="auto"/>
          <w:highlight w:val="none"/>
        </w:rPr>
        <w:fldChar w:fldCharType="end"/>
      </w:r>
    </w:p>
    <w:p w14:paraId="76EC276D">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"_Toc478731495"</w:instrText>
      </w:r>
      <w:r>
        <w:rPr>
          <w:color w:val="auto"/>
          <w:highlight w:val="none"/>
        </w:rPr>
        <w:fldChar w:fldCharType="separate"/>
      </w:r>
      <w:r>
        <w:rPr>
          <w:rFonts w:hint="eastAsia" w:ascii="宋体" w:hAnsi="宋体"/>
          <w:b/>
          <w:color w:val="auto"/>
          <w:sz w:val="24"/>
          <w:highlight w:val="none"/>
        </w:rPr>
        <w:t>二、词语定义</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_Toc478731495 \h </w:instrText>
      </w:r>
      <w:r>
        <w:rPr>
          <w:rFonts w:hint="eastAsia" w:ascii="宋体" w:hAnsi="宋体"/>
          <w:color w:val="auto"/>
          <w:sz w:val="24"/>
          <w:highlight w:val="none"/>
        </w:rPr>
        <w:fldChar w:fldCharType="separate"/>
      </w:r>
      <w:r>
        <w:rPr>
          <w:rFonts w:hint="eastAsia" w:ascii="宋体" w:hAnsi="宋体"/>
          <w:color w:val="auto"/>
          <w:sz w:val="24"/>
          <w:highlight w:val="none"/>
        </w:rPr>
        <w:t>3</w:t>
      </w:r>
      <w:r>
        <w:rPr>
          <w:rFonts w:hint="eastAsia" w:ascii="宋体" w:hAnsi="宋体"/>
          <w:color w:val="auto"/>
          <w:sz w:val="24"/>
          <w:highlight w:val="none"/>
        </w:rPr>
        <w:fldChar w:fldCharType="end"/>
      </w:r>
      <w:r>
        <w:rPr>
          <w:color w:val="auto"/>
          <w:highlight w:val="none"/>
        </w:rPr>
        <w:fldChar w:fldCharType="end"/>
      </w:r>
    </w:p>
    <w:p w14:paraId="45BB5055">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"_Toc478731496"</w:instrText>
      </w:r>
      <w:r>
        <w:rPr>
          <w:color w:val="auto"/>
          <w:highlight w:val="none"/>
        </w:rPr>
        <w:fldChar w:fldCharType="separate"/>
      </w:r>
      <w:r>
        <w:rPr>
          <w:rFonts w:hint="eastAsia" w:ascii="宋体" w:hAnsi="宋体"/>
          <w:b/>
          <w:color w:val="auto"/>
          <w:sz w:val="24"/>
          <w:highlight w:val="none"/>
        </w:rPr>
        <w:t>三、组成本合同的文件</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_Toc478731496 \h </w:instrText>
      </w:r>
      <w:r>
        <w:rPr>
          <w:rFonts w:hint="eastAsia" w:ascii="宋体" w:hAnsi="宋体"/>
          <w:color w:val="auto"/>
          <w:sz w:val="24"/>
          <w:highlight w:val="none"/>
        </w:rPr>
        <w:fldChar w:fldCharType="separate"/>
      </w:r>
      <w:r>
        <w:rPr>
          <w:rFonts w:hint="eastAsia" w:ascii="宋体" w:hAnsi="宋体"/>
          <w:color w:val="auto"/>
          <w:sz w:val="24"/>
          <w:highlight w:val="none"/>
        </w:rPr>
        <w:t>3</w:t>
      </w:r>
      <w:r>
        <w:rPr>
          <w:rFonts w:hint="eastAsia" w:ascii="宋体" w:hAnsi="宋体"/>
          <w:color w:val="auto"/>
          <w:sz w:val="24"/>
          <w:highlight w:val="none"/>
        </w:rPr>
        <w:fldChar w:fldCharType="end"/>
      </w:r>
      <w:r>
        <w:rPr>
          <w:color w:val="auto"/>
          <w:highlight w:val="none"/>
        </w:rPr>
        <w:fldChar w:fldCharType="end"/>
      </w:r>
    </w:p>
    <w:p w14:paraId="6C5D1426">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"_Toc478731497"</w:instrText>
      </w:r>
      <w:r>
        <w:rPr>
          <w:color w:val="auto"/>
          <w:highlight w:val="none"/>
        </w:rPr>
        <w:fldChar w:fldCharType="separate"/>
      </w:r>
      <w:r>
        <w:rPr>
          <w:rFonts w:hint="eastAsia" w:ascii="宋体" w:hAnsi="宋体"/>
          <w:b/>
          <w:color w:val="auto"/>
          <w:sz w:val="24"/>
          <w:highlight w:val="none"/>
        </w:rPr>
        <w:t>四、总监理工程师</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_Toc478731497 \h </w:instrText>
      </w:r>
      <w:r>
        <w:rPr>
          <w:rFonts w:hint="eastAsia" w:ascii="宋体" w:hAnsi="宋体"/>
          <w:color w:val="auto"/>
          <w:sz w:val="24"/>
          <w:highlight w:val="none"/>
        </w:rPr>
        <w:fldChar w:fldCharType="separate"/>
      </w:r>
      <w:r>
        <w:rPr>
          <w:rFonts w:hint="eastAsia" w:ascii="宋体" w:hAnsi="宋体"/>
          <w:color w:val="auto"/>
          <w:sz w:val="24"/>
          <w:highlight w:val="none"/>
        </w:rPr>
        <w:t>4</w:t>
      </w:r>
      <w:r>
        <w:rPr>
          <w:rFonts w:hint="eastAsia" w:ascii="宋体" w:hAnsi="宋体"/>
          <w:color w:val="auto"/>
          <w:sz w:val="24"/>
          <w:highlight w:val="none"/>
        </w:rPr>
        <w:fldChar w:fldCharType="end"/>
      </w:r>
      <w:r>
        <w:rPr>
          <w:color w:val="auto"/>
          <w:highlight w:val="none"/>
        </w:rPr>
        <w:fldChar w:fldCharType="end"/>
      </w:r>
    </w:p>
    <w:p w14:paraId="4FC0E0AD">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"_Toc478731498"</w:instrText>
      </w:r>
      <w:r>
        <w:rPr>
          <w:color w:val="auto"/>
          <w:highlight w:val="none"/>
        </w:rPr>
        <w:fldChar w:fldCharType="separate"/>
      </w:r>
      <w:r>
        <w:rPr>
          <w:rFonts w:hint="eastAsia" w:ascii="宋体" w:hAnsi="宋体"/>
          <w:b/>
          <w:color w:val="auto"/>
          <w:sz w:val="24"/>
          <w:highlight w:val="none"/>
        </w:rPr>
        <w:t>五、监理酬金</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_Toc478731498 \h </w:instrText>
      </w:r>
      <w:r>
        <w:rPr>
          <w:rFonts w:hint="eastAsia" w:ascii="宋体" w:hAnsi="宋体"/>
          <w:color w:val="auto"/>
          <w:sz w:val="24"/>
          <w:highlight w:val="none"/>
        </w:rPr>
        <w:fldChar w:fldCharType="separate"/>
      </w:r>
      <w:r>
        <w:rPr>
          <w:rFonts w:hint="eastAsia" w:ascii="宋体" w:hAnsi="宋体"/>
          <w:color w:val="auto"/>
          <w:sz w:val="24"/>
          <w:highlight w:val="none"/>
        </w:rPr>
        <w:t>4</w:t>
      </w:r>
      <w:r>
        <w:rPr>
          <w:rFonts w:hint="eastAsia" w:ascii="宋体" w:hAnsi="宋体"/>
          <w:color w:val="auto"/>
          <w:sz w:val="24"/>
          <w:highlight w:val="none"/>
        </w:rPr>
        <w:fldChar w:fldCharType="end"/>
      </w:r>
      <w:r>
        <w:rPr>
          <w:color w:val="auto"/>
          <w:highlight w:val="none"/>
        </w:rPr>
        <w:fldChar w:fldCharType="end"/>
      </w:r>
    </w:p>
    <w:p w14:paraId="6B3347BA">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"_Toc478731499"</w:instrText>
      </w:r>
      <w:r>
        <w:rPr>
          <w:color w:val="auto"/>
          <w:highlight w:val="none"/>
        </w:rPr>
        <w:fldChar w:fldCharType="separate"/>
      </w:r>
      <w:r>
        <w:rPr>
          <w:rFonts w:hint="eastAsia" w:ascii="宋体" w:hAnsi="宋体"/>
          <w:b/>
          <w:color w:val="auto"/>
          <w:sz w:val="24"/>
          <w:highlight w:val="none"/>
        </w:rPr>
        <w:t>六、服务期限</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_Toc478731499 \h </w:instrText>
      </w:r>
      <w:r>
        <w:rPr>
          <w:rFonts w:hint="eastAsia" w:ascii="宋体" w:hAnsi="宋体"/>
          <w:color w:val="auto"/>
          <w:sz w:val="24"/>
          <w:highlight w:val="none"/>
        </w:rPr>
        <w:fldChar w:fldCharType="separate"/>
      </w:r>
      <w:r>
        <w:rPr>
          <w:rFonts w:hint="eastAsia" w:ascii="宋体" w:hAnsi="宋体"/>
          <w:color w:val="auto"/>
          <w:sz w:val="24"/>
          <w:highlight w:val="none"/>
        </w:rPr>
        <w:t>4</w:t>
      </w:r>
      <w:r>
        <w:rPr>
          <w:rFonts w:hint="eastAsia" w:ascii="宋体" w:hAnsi="宋体"/>
          <w:color w:val="auto"/>
          <w:sz w:val="24"/>
          <w:highlight w:val="none"/>
        </w:rPr>
        <w:fldChar w:fldCharType="end"/>
      </w:r>
      <w:r>
        <w:rPr>
          <w:color w:val="auto"/>
          <w:highlight w:val="none"/>
        </w:rPr>
        <w:fldChar w:fldCharType="end"/>
      </w:r>
    </w:p>
    <w:p w14:paraId="5D36DE93">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"_Toc478731500"</w:instrText>
      </w:r>
      <w:r>
        <w:rPr>
          <w:color w:val="auto"/>
          <w:highlight w:val="none"/>
        </w:rPr>
        <w:fldChar w:fldCharType="separate"/>
      </w:r>
      <w:r>
        <w:rPr>
          <w:rFonts w:hint="eastAsia" w:ascii="宋体" w:hAnsi="宋体"/>
          <w:b/>
          <w:color w:val="auto"/>
          <w:sz w:val="24"/>
          <w:highlight w:val="none"/>
        </w:rPr>
        <w:t>七、履约担保的约定</w:t>
      </w:r>
      <w:bookmarkStart w:id="0" w:name="_Hlt497837072"/>
      <w:bookmarkStart w:id="1" w:name="_Hlt497837071"/>
      <w:r>
        <w:rPr>
          <w:rFonts w:hint="eastAsia" w:ascii="宋体" w:hAnsi="宋体"/>
          <w:color w:val="auto"/>
          <w:sz w:val="24"/>
          <w:highlight w:val="none"/>
        </w:rPr>
        <w:tab/>
      </w:r>
      <w:bookmarkEnd w:id="0"/>
      <w:bookmarkEnd w:id="1"/>
      <w:r>
        <w:rPr>
          <w:rFonts w:hint="eastAsia" w:ascii="宋体" w:hAnsi="宋体"/>
          <w:color w:val="auto"/>
          <w:sz w:val="24"/>
          <w:highlight w:val="none"/>
        </w:rPr>
        <w:t>6</w:t>
      </w:r>
      <w:r>
        <w:rPr>
          <w:color w:val="auto"/>
          <w:highlight w:val="none"/>
        </w:rPr>
        <w:fldChar w:fldCharType="end"/>
      </w:r>
    </w:p>
    <w:p w14:paraId="3BCAEADC">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"_Toc478731501"</w:instrText>
      </w:r>
      <w:r>
        <w:rPr>
          <w:color w:val="auto"/>
          <w:highlight w:val="none"/>
        </w:rPr>
        <w:fldChar w:fldCharType="separate"/>
      </w:r>
      <w:r>
        <w:rPr>
          <w:rFonts w:hint="eastAsia" w:ascii="宋体" w:hAnsi="宋体"/>
          <w:b/>
          <w:color w:val="auto"/>
          <w:sz w:val="24"/>
          <w:highlight w:val="none"/>
        </w:rPr>
        <w:t>八、其他约定</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_Toc478731501 \h </w:instrText>
      </w:r>
      <w:r>
        <w:rPr>
          <w:rFonts w:hint="eastAsia" w:ascii="宋体" w:hAnsi="宋体"/>
          <w:color w:val="auto"/>
          <w:sz w:val="24"/>
          <w:highlight w:val="none"/>
        </w:rPr>
        <w:fldChar w:fldCharType="separate"/>
      </w:r>
      <w:r>
        <w:rPr>
          <w:rFonts w:hint="eastAsia" w:ascii="宋体" w:hAnsi="宋体"/>
          <w:color w:val="auto"/>
          <w:sz w:val="24"/>
          <w:highlight w:val="none"/>
        </w:rPr>
        <w:t>5</w:t>
      </w:r>
      <w:r>
        <w:rPr>
          <w:rFonts w:hint="eastAsia" w:ascii="宋体" w:hAnsi="宋体"/>
          <w:color w:val="auto"/>
          <w:sz w:val="24"/>
          <w:highlight w:val="none"/>
        </w:rPr>
        <w:fldChar w:fldCharType="end"/>
      </w:r>
      <w:r>
        <w:rPr>
          <w:color w:val="auto"/>
          <w:highlight w:val="none"/>
        </w:rPr>
        <w:fldChar w:fldCharType="end"/>
      </w:r>
    </w:p>
    <w:p w14:paraId="4521A542">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"_Toc478731502"</w:instrText>
      </w:r>
      <w:r>
        <w:rPr>
          <w:color w:val="auto"/>
          <w:highlight w:val="none"/>
        </w:rPr>
        <w:fldChar w:fldCharType="separate"/>
      </w:r>
      <w:r>
        <w:rPr>
          <w:rFonts w:hint="eastAsia" w:ascii="宋体" w:hAnsi="宋体"/>
          <w:b/>
          <w:color w:val="auto"/>
          <w:sz w:val="24"/>
          <w:highlight w:val="none"/>
        </w:rPr>
        <w:t>九、合同订立时间、地点</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_Toc478731502 \h </w:instrText>
      </w:r>
      <w:r>
        <w:rPr>
          <w:rFonts w:hint="eastAsia" w:ascii="宋体" w:hAnsi="宋体"/>
          <w:color w:val="auto"/>
          <w:sz w:val="24"/>
          <w:highlight w:val="none"/>
        </w:rPr>
        <w:fldChar w:fldCharType="separate"/>
      </w:r>
      <w:r>
        <w:rPr>
          <w:rFonts w:hint="eastAsia" w:ascii="宋体" w:hAnsi="宋体"/>
          <w:color w:val="auto"/>
          <w:sz w:val="24"/>
          <w:highlight w:val="none"/>
        </w:rPr>
        <w:t>5</w:t>
      </w:r>
      <w:r>
        <w:rPr>
          <w:rFonts w:hint="eastAsia" w:ascii="宋体" w:hAnsi="宋体"/>
          <w:color w:val="auto"/>
          <w:sz w:val="24"/>
          <w:highlight w:val="none"/>
        </w:rPr>
        <w:fldChar w:fldCharType="end"/>
      </w:r>
      <w:r>
        <w:rPr>
          <w:color w:val="auto"/>
          <w:highlight w:val="none"/>
        </w:rPr>
        <w:fldChar w:fldCharType="end"/>
      </w:r>
    </w:p>
    <w:p w14:paraId="59DB3B22">
      <w:pPr>
        <w:pStyle w:val="17"/>
        <w:tabs>
          <w:tab w:val="right" w:leader="dot" w:pos="8302"/>
        </w:tabs>
        <w:spacing w:line="440" w:lineRule="exact"/>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"_Toc478731503"</w:instrText>
      </w:r>
      <w:r>
        <w:rPr>
          <w:color w:val="auto"/>
          <w:highlight w:val="none"/>
        </w:rPr>
        <w:fldChar w:fldCharType="separate"/>
      </w:r>
      <w:r>
        <w:rPr>
          <w:rFonts w:hint="eastAsia" w:ascii="宋体" w:hAnsi="宋体"/>
          <w:b/>
          <w:bCs/>
          <w:color w:val="auto"/>
          <w:sz w:val="24"/>
          <w:highlight w:val="none"/>
        </w:rPr>
        <w:t>第二部分  通用条件</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_Toc478731503 \h </w:instrText>
      </w:r>
      <w:r>
        <w:rPr>
          <w:rFonts w:hint="eastAsia" w:ascii="宋体" w:hAnsi="宋体"/>
          <w:color w:val="auto"/>
          <w:sz w:val="24"/>
          <w:highlight w:val="none"/>
        </w:rPr>
        <w:fldChar w:fldCharType="separate"/>
      </w:r>
      <w:r>
        <w:rPr>
          <w:rFonts w:hint="eastAsia" w:ascii="宋体" w:hAnsi="宋体"/>
          <w:color w:val="auto"/>
          <w:sz w:val="24"/>
          <w:highlight w:val="none"/>
        </w:rPr>
        <w:t>6</w:t>
      </w:r>
      <w:r>
        <w:rPr>
          <w:rFonts w:hint="eastAsia" w:ascii="宋体" w:hAnsi="宋体"/>
          <w:color w:val="auto"/>
          <w:sz w:val="24"/>
          <w:highlight w:val="none"/>
        </w:rPr>
        <w:fldChar w:fldCharType="end"/>
      </w:r>
      <w:r>
        <w:rPr>
          <w:color w:val="auto"/>
          <w:highlight w:val="none"/>
        </w:rPr>
        <w:fldChar w:fldCharType="end"/>
      </w:r>
    </w:p>
    <w:p w14:paraId="606D177B">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"_Toc478731504"</w:instrText>
      </w:r>
      <w:r>
        <w:rPr>
          <w:color w:val="auto"/>
          <w:highlight w:val="none"/>
        </w:rPr>
        <w:fldChar w:fldCharType="separate"/>
      </w:r>
      <w:r>
        <w:rPr>
          <w:rFonts w:hint="eastAsia" w:ascii="宋体" w:hAnsi="宋体"/>
          <w:b/>
          <w:color w:val="auto"/>
          <w:sz w:val="24"/>
          <w:highlight w:val="none"/>
        </w:rPr>
        <w:t>1. 定义与解释</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_Toc478731504 \h </w:instrText>
      </w:r>
      <w:r>
        <w:rPr>
          <w:rFonts w:hint="eastAsia" w:ascii="宋体" w:hAnsi="宋体"/>
          <w:color w:val="auto"/>
          <w:sz w:val="24"/>
          <w:highlight w:val="none"/>
        </w:rPr>
        <w:fldChar w:fldCharType="separate"/>
      </w:r>
      <w:r>
        <w:rPr>
          <w:rFonts w:hint="eastAsia" w:ascii="宋体" w:hAnsi="宋体"/>
          <w:color w:val="auto"/>
          <w:sz w:val="24"/>
          <w:highlight w:val="none"/>
        </w:rPr>
        <w:t>6</w:t>
      </w:r>
      <w:r>
        <w:rPr>
          <w:rFonts w:hint="eastAsia" w:ascii="宋体" w:hAnsi="宋体"/>
          <w:color w:val="auto"/>
          <w:sz w:val="24"/>
          <w:highlight w:val="none"/>
        </w:rPr>
        <w:fldChar w:fldCharType="end"/>
      </w:r>
      <w:r>
        <w:rPr>
          <w:color w:val="auto"/>
          <w:highlight w:val="none"/>
        </w:rPr>
        <w:fldChar w:fldCharType="end"/>
      </w:r>
    </w:p>
    <w:p w14:paraId="79DB6966">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"_Toc478731505"</w:instrText>
      </w:r>
      <w:r>
        <w:rPr>
          <w:color w:val="auto"/>
          <w:highlight w:val="none"/>
        </w:rPr>
        <w:fldChar w:fldCharType="separate"/>
      </w:r>
      <w:r>
        <w:rPr>
          <w:rFonts w:hint="eastAsia" w:ascii="宋体" w:hAnsi="宋体"/>
          <w:b/>
          <w:color w:val="auto"/>
          <w:sz w:val="24"/>
          <w:highlight w:val="none"/>
        </w:rPr>
        <w:t>2. 监理人的义务</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_Toc478731505 \h </w:instrText>
      </w:r>
      <w:r>
        <w:rPr>
          <w:rFonts w:hint="eastAsia" w:ascii="宋体" w:hAnsi="宋体"/>
          <w:color w:val="auto"/>
          <w:sz w:val="24"/>
          <w:highlight w:val="none"/>
        </w:rPr>
        <w:fldChar w:fldCharType="separate"/>
      </w:r>
      <w:r>
        <w:rPr>
          <w:rFonts w:hint="eastAsia" w:ascii="宋体" w:hAnsi="宋体"/>
          <w:color w:val="auto"/>
          <w:sz w:val="24"/>
          <w:highlight w:val="none"/>
        </w:rPr>
        <w:t>7</w:t>
      </w:r>
      <w:r>
        <w:rPr>
          <w:rFonts w:hint="eastAsia" w:ascii="宋体" w:hAnsi="宋体"/>
          <w:color w:val="auto"/>
          <w:sz w:val="24"/>
          <w:highlight w:val="none"/>
        </w:rPr>
        <w:fldChar w:fldCharType="end"/>
      </w:r>
      <w:r>
        <w:rPr>
          <w:color w:val="auto"/>
          <w:highlight w:val="none"/>
        </w:rPr>
        <w:fldChar w:fldCharType="end"/>
      </w:r>
    </w:p>
    <w:p w14:paraId="0C01DA6E">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"_Toc478731506"</w:instrText>
      </w:r>
      <w:r>
        <w:rPr>
          <w:color w:val="auto"/>
          <w:highlight w:val="none"/>
        </w:rPr>
        <w:fldChar w:fldCharType="separate"/>
      </w:r>
      <w:r>
        <w:rPr>
          <w:rFonts w:hint="eastAsia" w:ascii="宋体" w:hAnsi="宋体"/>
          <w:b/>
          <w:color w:val="auto"/>
          <w:sz w:val="24"/>
          <w:highlight w:val="none"/>
        </w:rPr>
        <w:t>3．委托人的义务</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_Toc478731506 \h </w:instrText>
      </w:r>
      <w:r>
        <w:rPr>
          <w:rFonts w:hint="eastAsia" w:ascii="宋体" w:hAnsi="宋体"/>
          <w:color w:val="auto"/>
          <w:sz w:val="24"/>
          <w:highlight w:val="none"/>
        </w:rPr>
        <w:fldChar w:fldCharType="separate"/>
      </w:r>
      <w:r>
        <w:rPr>
          <w:rFonts w:hint="eastAsia" w:ascii="宋体" w:hAnsi="宋体"/>
          <w:color w:val="auto"/>
          <w:sz w:val="24"/>
          <w:highlight w:val="none"/>
        </w:rPr>
        <w:t>10</w:t>
      </w:r>
      <w:r>
        <w:rPr>
          <w:rFonts w:hint="eastAsia" w:ascii="宋体" w:hAnsi="宋体"/>
          <w:color w:val="auto"/>
          <w:sz w:val="24"/>
          <w:highlight w:val="none"/>
        </w:rPr>
        <w:fldChar w:fldCharType="end"/>
      </w:r>
      <w:r>
        <w:rPr>
          <w:color w:val="auto"/>
          <w:highlight w:val="none"/>
        </w:rPr>
        <w:fldChar w:fldCharType="end"/>
      </w:r>
    </w:p>
    <w:p w14:paraId="5144E79F">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"_Toc478731507"</w:instrText>
      </w:r>
      <w:r>
        <w:rPr>
          <w:color w:val="auto"/>
          <w:highlight w:val="none"/>
        </w:rPr>
        <w:fldChar w:fldCharType="separate"/>
      </w:r>
      <w:r>
        <w:rPr>
          <w:rFonts w:hint="eastAsia" w:ascii="宋体" w:hAnsi="宋体"/>
          <w:b/>
          <w:color w:val="auto"/>
          <w:sz w:val="24"/>
          <w:highlight w:val="none"/>
        </w:rPr>
        <w:t>4. 违约责任</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_Toc478731507 \h </w:instrText>
      </w:r>
      <w:r>
        <w:rPr>
          <w:rFonts w:hint="eastAsia" w:ascii="宋体" w:hAnsi="宋体"/>
          <w:color w:val="auto"/>
          <w:sz w:val="24"/>
          <w:highlight w:val="none"/>
        </w:rPr>
        <w:fldChar w:fldCharType="separate"/>
      </w:r>
      <w:r>
        <w:rPr>
          <w:rFonts w:hint="eastAsia" w:ascii="宋体" w:hAnsi="宋体"/>
          <w:color w:val="auto"/>
          <w:sz w:val="24"/>
          <w:highlight w:val="none"/>
        </w:rPr>
        <w:t>11</w:t>
      </w:r>
      <w:r>
        <w:rPr>
          <w:rFonts w:hint="eastAsia" w:ascii="宋体" w:hAnsi="宋体"/>
          <w:color w:val="auto"/>
          <w:sz w:val="24"/>
          <w:highlight w:val="none"/>
        </w:rPr>
        <w:fldChar w:fldCharType="end"/>
      </w:r>
      <w:r>
        <w:rPr>
          <w:color w:val="auto"/>
          <w:highlight w:val="none"/>
        </w:rPr>
        <w:fldChar w:fldCharType="end"/>
      </w:r>
    </w:p>
    <w:p w14:paraId="48B63492">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"_Toc478731508"</w:instrText>
      </w:r>
      <w:r>
        <w:rPr>
          <w:color w:val="auto"/>
          <w:highlight w:val="none"/>
        </w:rPr>
        <w:fldChar w:fldCharType="separate"/>
      </w:r>
      <w:r>
        <w:rPr>
          <w:rFonts w:hint="eastAsia" w:ascii="宋体" w:hAnsi="宋体"/>
          <w:b/>
          <w:color w:val="auto"/>
          <w:sz w:val="24"/>
          <w:highlight w:val="none"/>
        </w:rPr>
        <w:t>5. 支付</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_Toc478731508 \h </w:instrText>
      </w:r>
      <w:r>
        <w:rPr>
          <w:rFonts w:hint="eastAsia" w:ascii="宋体" w:hAnsi="宋体"/>
          <w:color w:val="auto"/>
          <w:sz w:val="24"/>
          <w:highlight w:val="none"/>
        </w:rPr>
        <w:fldChar w:fldCharType="separate"/>
      </w:r>
      <w:r>
        <w:rPr>
          <w:rFonts w:hint="eastAsia" w:ascii="宋体" w:hAnsi="宋体"/>
          <w:color w:val="auto"/>
          <w:sz w:val="24"/>
          <w:highlight w:val="none"/>
        </w:rPr>
        <w:t>12</w:t>
      </w:r>
      <w:r>
        <w:rPr>
          <w:rFonts w:hint="eastAsia" w:ascii="宋体" w:hAnsi="宋体"/>
          <w:color w:val="auto"/>
          <w:sz w:val="24"/>
          <w:highlight w:val="none"/>
        </w:rPr>
        <w:fldChar w:fldCharType="end"/>
      </w:r>
      <w:r>
        <w:rPr>
          <w:color w:val="auto"/>
          <w:highlight w:val="none"/>
        </w:rPr>
        <w:fldChar w:fldCharType="end"/>
      </w:r>
    </w:p>
    <w:p w14:paraId="137E05B8">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"_Toc478731509"</w:instrText>
      </w:r>
      <w:r>
        <w:rPr>
          <w:color w:val="auto"/>
          <w:highlight w:val="none"/>
        </w:rPr>
        <w:fldChar w:fldCharType="separate"/>
      </w:r>
      <w:r>
        <w:rPr>
          <w:rFonts w:hint="eastAsia" w:ascii="宋体" w:hAnsi="宋体"/>
          <w:b/>
          <w:color w:val="auto"/>
          <w:sz w:val="24"/>
          <w:highlight w:val="none"/>
        </w:rPr>
        <w:t>6. 合同生效、变更、暂停、解除与终止</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_Toc478731509 \h </w:instrText>
      </w:r>
      <w:r>
        <w:rPr>
          <w:rFonts w:hint="eastAsia" w:ascii="宋体" w:hAnsi="宋体"/>
          <w:color w:val="auto"/>
          <w:sz w:val="24"/>
          <w:highlight w:val="none"/>
        </w:rPr>
        <w:fldChar w:fldCharType="separate"/>
      </w:r>
      <w:r>
        <w:rPr>
          <w:rFonts w:hint="eastAsia" w:ascii="宋体" w:hAnsi="宋体"/>
          <w:color w:val="auto"/>
          <w:sz w:val="24"/>
          <w:highlight w:val="none"/>
        </w:rPr>
        <w:t>12</w:t>
      </w:r>
      <w:r>
        <w:rPr>
          <w:rFonts w:hint="eastAsia" w:ascii="宋体" w:hAnsi="宋体"/>
          <w:color w:val="auto"/>
          <w:sz w:val="24"/>
          <w:highlight w:val="none"/>
        </w:rPr>
        <w:fldChar w:fldCharType="end"/>
      </w:r>
      <w:r>
        <w:rPr>
          <w:color w:val="auto"/>
          <w:highlight w:val="none"/>
        </w:rPr>
        <w:fldChar w:fldCharType="end"/>
      </w:r>
    </w:p>
    <w:p w14:paraId="4BBDC825">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"_Toc478731510"</w:instrText>
      </w:r>
      <w:r>
        <w:rPr>
          <w:color w:val="auto"/>
          <w:highlight w:val="none"/>
        </w:rPr>
        <w:fldChar w:fldCharType="separate"/>
      </w:r>
      <w:r>
        <w:rPr>
          <w:rFonts w:hint="eastAsia" w:ascii="宋体" w:hAnsi="宋体"/>
          <w:b/>
          <w:color w:val="auto"/>
          <w:sz w:val="24"/>
          <w:highlight w:val="none"/>
        </w:rPr>
        <w:t>7. 争议解决</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_Toc478731510 \h </w:instrText>
      </w:r>
      <w:r>
        <w:rPr>
          <w:rFonts w:hint="eastAsia" w:ascii="宋体" w:hAnsi="宋体"/>
          <w:color w:val="auto"/>
          <w:sz w:val="24"/>
          <w:highlight w:val="none"/>
        </w:rPr>
        <w:fldChar w:fldCharType="separate"/>
      </w:r>
      <w:r>
        <w:rPr>
          <w:rFonts w:hint="eastAsia" w:ascii="宋体" w:hAnsi="宋体"/>
          <w:color w:val="auto"/>
          <w:sz w:val="24"/>
          <w:highlight w:val="none"/>
        </w:rPr>
        <w:t>14</w:t>
      </w:r>
      <w:r>
        <w:rPr>
          <w:rFonts w:hint="eastAsia" w:ascii="宋体" w:hAnsi="宋体"/>
          <w:color w:val="auto"/>
          <w:sz w:val="24"/>
          <w:highlight w:val="none"/>
        </w:rPr>
        <w:fldChar w:fldCharType="end"/>
      </w:r>
      <w:r>
        <w:rPr>
          <w:color w:val="auto"/>
          <w:highlight w:val="none"/>
        </w:rPr>
        <w:fldChar w:fldCharType="end"/>
      </w:r>
    </w:p>
    <w:p w14:paraId="28DA384B">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"_Toc478731511"</w:instrText>
      </w:r>
      <w:r>
        <w:rPr>
          <w:color w:val="auto"/>
          <w:highlight w:val="none"/>
        </w:rPr>
        <w:fldChar w:fldCharType="separate"/>
      </w:r>
      <w:r>
        <w:rPr>
          <w:rFonts w:hint="eastAsia" w:ascii="宋体" w:hAnsi="宋体"/>
          <w:b/>
          <w:color w:val="auto"/>
          <w:sz w:val="24"/>
          <w:highlight w:val="none"/>
        </w:rPr>
        <w:t>8. 其他</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_Toc478731511 \h </w:instrText>
      </w:r>
      <w:r>
        <w:rPr>
          <w:rFonts w:hint="eastAsia" w:ascii="宋体" w:hAnsi="宋体"/>
          <w:color w:val="auto"/>
          <w:sz w:val="24"/>
          <w:highlight w:val="none"/>
        </w:rPr>
        <w:fldChar w:fldCharType="separate"/>
      </w:r>
      <w:r>
        <w:rPr>
          <w:rFonts w:hint="eastAsia" w:ascii="宋体" w:hAnsi="宋体"/>
          <w:color w:val="auto"/>
          <w:sz w:val="24"/>
          <w:highlight w:val="none"/>
        </w:rPr>
        <w:t>14</w:t>
      </w:r>
      <w:r>
        <w:rPr>
          <w:rFonts w:hint="eastAsia" w:ascii="宋体" w:hAnsi="宋体"/>
          <w:color w:val="auto"/>
          <w:sz w:val="24"/>
          <w:highlight w:val="none"/>
        </w:rPr>
        <w:fldChar w:fldCharType="end"/>
      </w:r>
      <w:r>
        <w:rPr>
          <w:color w:val="auto"/>
          <w:highlight w:val="none"/>
        </w:rPr>
        <w:fldChar w:fldCharType="end"/>
      </w:r>
    </w:p>
    <w:p w14:paraId="285E61CA">
      <w:pPr>
        <w:pStyle w:val="17"/>
        <w:tabs>
          <w:tab w:val="right" w:leader="dot" w:pos="8302"/>
        </w:tabs>
        <w:spacing w:line="440" w:lineRule="exact"/>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"_Toc478731512"</w:instrText>
      </w:r>
      <w:r>
        <w:rPr>
          <w:color w:val="auto"/>
          <w:highlight w:val="none"/>
        </w:rPr>
        <w:fldChar w:fldCharType="separate"/>
      </w:r>
      <w:r>
        <w:rPr>
          <w:rFonts w:hint="eastAsia" w:ascii="宋体" w:hAnsi="宋体"/>
          <w:b/>
          <w:bCs/>
          <w:color w:val="auto"/>
          <w:sz w:val="24"/>
          <w:highlight w:val="none"/>
        </w:rPr>
        <w:t>第三部分  专用条件</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_Toc478731512 \h </w:instrText>
      </w:r>
      <w:r>
        <w:rPr>
          <w:rFonts w:hint="eastAsia" w:ascii="宋体" w:hAnsi="宋体"/>
          <w:color w:val="auto"/>
          <w:sz w:val="24"/>
          <w:highlight w:val="none"/>
        </w:rPr>
        <w:fldChar w:fldCharType="separate"/>
      </w:r>
      <w:r>
        <w:rPr>
          <w:rFonts w:hint="eastAsia" w:ascii="宋体" w:hAnsi="宋体"/>
          <w:color w:val="auto"/>
          <w:sz w:val="24"/>
          <w:highlight w:val="none"/>
        </w:rPr>
        <w:t>16</w:t>
      </w:r>
      <w:r>
        <w:rPr>
          <w:rFonts w:hint="eastAsia" w:ascii="宋体" w:hAnsi="宋体"/>
          <w:color w:val="auto"/>
          <w:sz w:val="24"/>
          <w:highlight w:val="none"/>
        </w:rPr>
        <w:fldChar w:fldCharType="end"/>
      </w:r>
      <w:r>
        <w:rPr>
          <w:color w:val="auto"/>
          <w:highlight w:val="none"/>
        </w:rPr>
        <w:fldChar w:fldCharType="end"/>
      </w:r>
    </w:p>
    <w:p w14:paraId="7D167A96">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"_Toc478731513"</w:instrText>
      </w:r>
      <w:r>
        <w:rPr>
          <w:color w:val="auto"/>
          <w:highlight w:val="none"/>
        </w:rPr>
        <w:fldChar w:fldCharType="separate"/>
      </w:r>
      <w:r>
        <w:rPr>
          <w:rFonts w:hint="eastAsia" w:ascii="宋体" w:hAnsi="宋体"/>
          <w:b/>
          <w:color w:val="auto"/>
          <w:sz w:val="24"/>
          <w:highlight w:val="none"/>
        </w:rPr>
        <w:t>1. 定义与解释</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_Toc478731513 \h </w:instrText>
      </w:r>
      <w:r>
        <w:rPr>
          <w:rFonts w:hint="eastAsia" w:ascii="宋体" w:hAnsi="宋体"/>
          <w:color w:val="auto"/>
          <w:sz w:val="24"/>
          <w:highlight w:val="none"/>
        </w:rPr>
        <w:fldChar w:fldCharType="separate"/>
      </w:r>
      <w:r>
        <w:rPr>
          <w:rFonts w:hint="eastAsia" w:ascii="宋体" w:hAnsi="宋体"/>
          <w:color w:val="auto"/>
          <w:sz w:val="24"/>
          <w:highlight w:val="none"/>
        </w:rPr>
        <w:t>16</w:t>
      </w:r>
      <w:r>
        <w:rPr>
          <w:rFonts w:hint="eastAsia" w:ascii="宋体" w:hAnsi="宋体"/>
          <w:color w:val="auto"/>
          <w:sz w:val="24"/>
          <w:highlight w:val="none"/>
        </w:rPr>
        <w:fldChar w:fldCharType="end"/>
      </w:r>
      <w:r>
        <w:rPr>
          <w:color w:val="auto"/>
          <w:highlight w:val="none"/>
        </w:rPr>
        <w:fldChar w:fldCharType="end"/>
      </w:r>
    </w:p>
    <w:p w14:paraId="69D47B68">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"_Toc478731514"</w:instrText>
      </w:r>
      <w:r>
        <w:rPr>
          <w:color w:val="auto"/>
          <w:highlight w:val="none"/>
        </w:rPr>
        <w:fldChar w:fldCharType="separate"/>
      </w:r>
      <w:r>
        <w:rPr>
          <w:rFonts w:hint="eastAsia" w:ascii="宋体" w:hAnsi="宋体"/>
          <w:b/>
          <w:color w:val="auto"/>
          <w:sz w:val="24"/>
          <w:highlight w:val="none"/>
        </w:rPr>
        <w:t>2. 监理人义务</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_Toc478731514 \h </w:instrText>
      </w:r>
      <w:r>
        <w:rPr>
          <w:rFonts w:hint="eastAsia" w:ascii="宋体" w:hAnsi="宋体"/>
          <w:color w:val="auto"/>
          <w:sz w:val="24"/>
          <w:highlight w:val="none"/>
        </w:rPr>
        <w:fldChar w:fldCharType="separate"/>
      </w:r>
      <w:r>
        <w:rPr>
          <w:rFonts w:hint="eastAsia" w:ascii="宋体" w:hAnsi="宋体"/>
          <w:color w:val="auto"/>
          <w:sz w:val="24"/>
          <w:highlight w:val="none"/>
        </w:rPr>
        <w:t>16</w:t>
      </w:r>
      <w:r>
        <w:rPr>
          <w:rFonts w:hint="eastAsia" w:ascii="宋体" w:hAnsi="宋体"/>
          <w:color w:val="auto"/>
          <w:sz w:val="24"/>
          <w:highlight w:val="none"/>
        </w:rPr>
        <w:fldChar w:fldCharType="end"/>
      </w:r>
      <w:r>
        <w:rPr>
          <w:color w:val="auto"/>
          <w:highlight w:val="none"/>
        </w:rPr>
        <w:fldChar w:fldCharType="end"/>
      </w:r>
    </w:p>
    <w:p w14:paraId="3D1A42FD">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"_Toc478731515"</w:instrText>
      </w:r>
      <w:r>
        <w:rPr>
          <w:color w:val="auto"/>
          <w:highlight w:val="none"/>
        </w:rPr>
        <w:fldChar w:fldCharType="separate"/>
      </w:r>
      <w:r>
        <w:rPr>
          <w:rFonts w:hint="eastAsia" w:ascii="宋体" w:hAnsi="宋体"/>
          <w:b/>
          <w:color w:val="auto"/>
          <w:sz w:val="24"/>
          <w:highlight w:val="none"/>
        </w:rPr>
        <w:t>3. 委托人义务</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_Toc478731515 \h </w:instrText>
      </w:r>
      <w:r>
        <w:rPr>
          <w:rFonts w:hint="eastAsia" w:ascii="宋体" w:hAnsi="宋体"/>
          <w:color w:val="auto"/>
          <w:sz w:val="24"/>
          <w:highlight w:val="none"/>
        </w:rPr>
        <w:fldChar w:fldCharType="separate"/>
      </w:r>
      <w:r>
        <w:rPr>
          <w:rFonts w:hint="eastAsia" w:ascii="宋体" w:hAnsi="宋体"/>
          <w:color w:val="auto"/>
          <w:sz w:val="24"/>
          <w:highlight w:val="none"/>
        </w:rPr>
        <w:t>29</w:t>
      </w:r>
      <w:r>
        <w:rPr>
          <w:rFonts w:hint="eastAsia" w:ascii="宋体" w:hAnsi="宋体"/>
          <w:color w:val="auto"/>
          <w:sz w:val="24"/>
          <w:highlight w:val="none"/>
        </w:rPr>
        <w:fldChar w:fldCharType="end"/>
      </w:r>
      <w:r>
        <w:rPr>
          <w:color w:val="auto"/>
          <w:highlight w:val="none"/>
        </w:rPr>
        <w:fldChar w:fldCharType="end"/>
      </w:r>
    </w:p>
    <w:p w14:paraId="45D3FC62">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"_Toc478731516"</w:instrText>
      </w:r>
      <w:r>
        <w:rPr>
          <w:color w:val="auto"/>
          <w:highlight w:val="none"/>
        </w:rPr>
        <w:fldChar w:fldCharType="separate"/>
      </w:r>
      <w:r>
        <w:rPr>
          <w:rFonts w:hint="eastAsia" w:ascii="宋体" w:hAnsi="宋体"/>
          <w:b/>
          <w:color w:val="auto"/>
          <w:sz w:val="24"/>
          <w:highlight w:val="none"/>
        </w:rPr>
        <w:t>4. 违约责任</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_Toc478731516 \h </w:instrText>
      </w:r>
      <w:r>
        <w:rPr>
          <w:rFonts w:hint="eastAsia" w:ascii="宋体" w:hAnsi="宋体"/>
          <w:color w:val="auto"/>
          <w:sz w:val="24"/>
          <w:highlight w:val="none"/>
        </w:rPr>
        <w:fldChar w:fldCharType="separate"/>
      </w:r>
      <w:r>
        <w:rPr>
          <w:rFonts w:hint="eastAsia" w:ascii="宋体" w:hAnsi="宋体"/>
          <w:color w:val="auto"/>
          <w:sz w:val="24"/>
          <w:highlight w:val="none"/>
        </w:rPr>
        <w:t>30</w:t>
      </w:r>
      <w:r>
        <w:rPr>
          <w:rFonts w:hint="eastAsia" w:ascii="宋体" w:hAnsi="宋体"/>
          <w:color w:val="auto"/>
          <w:sz w:val="24"/>
          <w:highlight w:val="none"/>
        </w:rPr>
        <w:fldChar w:fldCharType="end"/>
      </w:r>
      <w:r>
        <w:rPr>
          <w:color w:val="auto"/>
          <w:highlight w:val="none"/>
        </w:rPr>
        <w:fldChar w:fldCharType="end"/>
      </w:r>
    </w:p>
    <w:p w14:paraId="3542A5F6">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"_Toc478731517"</w:instrText>
      </w:r>
      <w:r>
        <w:rPr>
          <w:color w:val="auto"/>
          <w:highlight w:val="none"/>
        </w:rPr>
        <w:fldChar w:fldCharType="separate"/>
      </w:r>
      <w:r>
        <w:rPr>
          <w:rFonts w:hint="eastAsia" w:ascii="宋体" w:hAnsi="宋体"/>
          <w:b/>
          <w:color w:val="auto"/>
          <w:sz w:val="24"/>
          <w:highlight w:val="none"/>
        </w:rPr>
        <w:t>5. 支付</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_Toc478731517 \h </w:instrText>
      </w:r>
      <w:r>
        <w:rPr>
          <w:rFonts w:hint="eastAsia" w:ascii="宋体" w:hAnsi="宋体"/>
          <w:color w:val="auto"/>
          <w:sz w:val="24"/>
          <w:highlight w:val="none"/>
        </w:rPr>
        <w:fldChar w:fldCharType="separate"/>
      </w:r>
      <w:r>
        <w:rPr>
          <w:rFonts w:hint="eastAsia" w:ascii="宋体" w:hAnsi="宋体"/>
          <w:color w:val="auto"/>
          <w:sz w:val="24"/>
          <w:highlight w:val="none"/>
        </w:rPr>
        <w:t>34</w:t>
      </w:r>
      <w:r>
        <w:rPr>
          <w:rFonts w:hint="eastAsia" w:ascii="宋体" w:hAnsi="宋体"/>
          <w:color w:val="auto"/>
          <w:sz w:val="24"/>
          <w:highlight w:val="none"/>
        </w:rPr>
        <w:fldChar w:fldCharType="end"/>
      </w:r>
      <w:r>
        <w:rPr>
          <w:color w:val="auto"/>
          <w:highlight w:val="none"/>
        </w:rPr>
        <w:fldChar w:fldCharType="end"/>
      </w:r>
    </w:p>
    <w:p w14:paraId="0F2048E4">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"_Toc478731518"</w:instrText>
      </w:r>
      <w:r>
        <w:rPr>
          <w:color w:val="auto"/>
          <w:highlight w:val="none"/>
        </w:rPr>
        <w:fldChar w:fldCharType="separate"/>
      </w:r>
      <w:r>
        <w:rPr>
          <w:rFonts w:hint="eastAsia" w:ascii="宋体" w:hAnsi="宋体"/>
          <w:b/>
          <w:color w:val="auto"/>
          <w:sz w:val="24"/>
          <w:highlight w:val="none"/>
        </w:rPr>
        <w:t>6. 合同生效、变更、暂停、解除与终止</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_Toc478731518 \h </w:instrText>
      </w:r>
      <w:r>
        <w:rPr>
          <w:rFonts w:hint="eastAsia" w:ascii="宋体" w:hAnsi="宋体"/>
          <w:color w:val="auto"/>
          <w:sz w:val="24"/>
          <w:highlight w:val="none"/>
        </w:rPr>
        <w:fldChar w:fldCharType="separate"/>
      </w:r>
      <w:r>
        <w:rPr>
          <w:rFonts w:hint="eastAsia" w:ascii="宋体" w:hAnsi="宋体"/>
          <w:color w:val="auto"/>
          <w:sz w:val="24"/>
          <w:highlight w:val="none"/>
        </w:rPr>
        <w:t>34</w:t>
      </w:r>
      <w:r>
        <w:rPr>
          <w:rFonts w:hint="eastAsia" w:ascii="宋体" w:hAnsi="宋体"/>
          <w:color w:val="auto"/>
          <w:sz w:val="24"/>
          <w:highlight w:val="none"/>
        </w:rPr>
        <w:fldChar w:fldCharType="end"/>
      </w:r>
      <w:r>
        <w:rPr>
          <w:color w:val="auto"/>
          <w:highlight w:val="none"/>
        </w:rPr>
        <w:fldChar w:fldCharType="end"/>
      </w:r>
    </w:p>
    <w:p w14:paraId="40465A95">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"_Toc478731519"</w:instrText>
      </w:r>
      <w:r>
        <w:rPr>
          <w:color w:val="auto"/>
          <w:highlight w:val="none"/>
        </w:rPr>
        <w:fldChar w:fldCharType="separate"/>
      </w:r>
      <w:r>
        <w:rPr>
          <w:rFonts w:hint="eastAsia" w:ascii="宋体" w:hAnsi="宋体"/>
          <w:b/>
          <w:color w:val="auto"/>
          <w:sz w:val="24"/>
          <w:highlight w:val="none"/>
        </w:rPr>
        <w:t>7. 争议解决</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_Toc478731519 \h </w:instrText>
      </w:r>
      <w:r>
        <w:rPr>
          <w:rFonts w:hint="eastAsia" w:ascii="宋体" w:hAnsi="宋体"/>
          <w:color w:val="auto"/>
          <w:sz w:val="24"/>
          <w:highlight w:val="none"/>
        </w:rPr>
        <w:fldChar w:fldCharType="separate"/>
      </w:r>
      <w:r>
        <w:rPr>
          <w:rFonts w:hint="eastAsia" w:ascii="宋体" w:hAnsi="宋体"/>
          <w:color w:val="auto"/>
          <w:sz w:val="24"/>
          <w:highlight w:val="none"/>
        </w:rPr>
        <w:t>36</w:t>
      </w:r>
      <w:r>
        <w:rPr>
          <w:rFonts w:hint="eastAsia" w:ascii="宋体" w:hAnsi="宋体"/>
          <w:color w:val="auto"/>
          <w:sz w:val="24"/>
          <w:highlight w:val="none"/>
        </w:rPr>
        <w:fldChar w:fldCharType="end"/>
      </w:r>
      <w:r>
        <w:rPr>
          <w:color w:val="auto"/>
          <w:highlight w:val="none"/>
        </w:rPr>
        <w:fldChar w:fldCharType="end"/>
      </w:r>
    </w:p>
    <w:p w14:paraId="13014EA8">
      <w:pPr>
        <w:pStyle w:val="18"/>
        <w:tabs>
          <w:tab w:val="right" w:leader="dot" w:pos="8302"/>
        </w:tabs>
        <w:spacing w:line="440" w:lineRule="exact"/>
        <w:ind w:left="420"/>
        <w:rPr>
          <w:rFonts w:hint="eastAsia" w:ascii="宋体" w:hAnsi="宋体"/>
          <w:color w:val="auto"/>
          <w:sz w:val="24"/>
          <w:highlight w:val="none"/>
        </w:rPr>
      </w:pPr>
      <w:r>
        <w:rPr>
          <w:color w:val="auto"/>
          <w:highlight w:val="none"/>
        </w:rPr>
        <w:fldChar w:fldCharType="begin"/>
      </w:r>
      <w:r>
        <w:rPr>
          <w:color w:val="auto"/>
          <w:highlight w:val="none"/>
        </w:rPr>
        <w:instrText xml:space="preserve">HYPERLINK \l "_Toc478731520"</w:instrText>
      </w:r>
      <w:r>
        <w:rPr>
          <w:color w:val="auto"/>
          <w:highlight w:val="none"/>
        </w:rPr>
        <w:fldChar w:fldCharType="separate"/>
      </w:r>
      <w:r>
        <w:rPr>
          <w:rFonts w:hint="eastAsia" w:ascii="宋体" w:hAnsi="宋体"/>
          <w:b/>
          <w:color w:val="auto"/>
          <w:sz w:val="24"/>
          <w:highlight w:val="none"/>
        </w:rPr>
        <w:t>8. 其他</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_Toc478731520 \h </w:instrText>
      </w:r>
      <w:r>
        <w:rPr>
          <w:rFonts w:hint="eastAsia" w:ascii="宋体" w:hAnsi="宋体"/>
          <w:color w:val="auto"/>
          <w:sz w:val="24"/>
          <w:highlight w:val="none"/>
        </w:rPr>
        <w:fldChar w:fldCharType="separate"/>
      </w:r>
      <w:r>
        <w:rPr>
          <w:rFonts w:hint="eastAsia" w:ascii="宋体" w:hAnsi="宋体"/>
          <w:color w:val="auto"/>
          <w:sz w:val="24"/>
          <w:highlight w:val="none"/>
        </w:rPr>
        <w:t>37</w:t>
      </w:r>
      <w:r>
        <w:rPr>
          <w:rFonts w:hint="eastAsia" w:ascii="宋体" w:hAnsi="宋体"/>
          <w:color w:val="auto"/>
          <w:sz w:val="24"/>
          <w:highlight w:val="none"/>
        </w:rPr>
        <w:fldChar w:fldCharType="end"/>
      </w:r>
      <w:r>
        <w:rPr>
          <w:color w:val="auto"/>
          <w:highlight w:val="none"/>
        </w:rPr>
        <w:fldChar w:fldCharType="end"/>
      </w:r>
    </w:p>
    <w:p w14:paraId="4DE97727">
      <w:pPr>
        <w:pStyle w:val="18"/>
        <w:tabs>
          <w:tab w:val="right" w:leader="dot" w:pos="8302"/>
        </w:tabs>
        <w:spacing w:line="440" w:lineRule="exact"/>
        <w:ind w:left="420"/>
        <w:rPr>
          <w:rFonts w:hint="eastAsia" w:ascii="宋体" w:hAnsi="宋体"/>
          <w:color w:val="auto"/>
          <w:szCs w:val="22"/>
          <w:highlight w:val="none"/>
        </w:rPr>
      </w:pPr>
      <w:r>
        <w:rPr>
          <w:color w:val="auto"/>
          <w:highlight w:val="none"/>
        </w:rPr>
        <w:fldChar w:fldCharType="begin"/>
      </w:r>
      <w:r>
        <w:rPr>
          <w:color w:val="auto"/>
          <w:highlight w:val="none"/>
        </w:rPr>
        <w:instrText xml:space="preserve">HYPERLINK \l "_Toc478731521"</w:instrText>
      </w:r>
      <w:r>
        <w:rPr>
          <w:color w:val="auto"/>
          <w:highlight w:val="none"/>
        </w:rPr>
        <w:fldChar w:fldCharType="separate"/>
      </w:r>
      <w:r>
        <w:rPr>
          <w:rFonts w:hint="eastAsia" w:ascii="宋体" w:hAnsi="宋体"/>
          <w:b/>
          <w:color w:val="auto"/>
          <w:sz w:val="24"/>
          <w:highlight w:val="none"/>
        </w:rPr>
        <w:t>9. 补充条款</w:t>
      </w:r>
      <w:r>
        <w:rPr>
          <w:rFonts w:hint="eastAsia" w:ascii="宋体" w:hAnsi="宋体"/>
          <w:color w:val="auto"/>
          <w:sz w:val="24"/>
          <w:highlight w:val="none"/>
        </w:rPr>
        <w:tab/>
      </w:r>
      <w:r>
        <w:rPr>
          <w:rFonts w:hint="eastAsia" w:ascii="宋体" w:hAnsi="宋体"/>
          <w:color w:val="auto"/>
          <w:sz w:val="24"/>
          <w:highlight w:val="none"/>
        </w:rPr>
        <w:fldChar w:fldCharType="begin"/>
      </w:r>
      <w:r>
        <w:rPr>
          <w:rFonts w:hint="eastAsia" w:ascii="宋体" w:hAnsi="宋体"/>
          <w:color w:val="auto"/>
          <w:sz w:val="24"/>
          <w:highlight w:val="none"/>
        </w:rPr>
        <w:instrText xml:space="preserve"> PAGEREF _Toc478731521 \h </w:instrText>
      </w:r>
      <w:r>
        <w:rPr>
          <w:rFonts w:hint="eastAsia" w:ascii="宋体" w:hAnsi="宋体"/>
          <w:color w:val="auto"/>
          <w:sz w:val="24"/>
          <w:highlight w:val="none"/>
        </w:rPr>
        <w:fldChar w:fldCharType="separate"/>
      </w:r>
      <w:r>
        <w:rPr>
          <w:rFonts w:hint="eastAsia" w:ascii="宋体" w:hAnsi="宋体"/>
          <w:color w:val="auto"/>
          <w:sz w:val="24"/>
          <w:highlight w:val="none"/>
        </w:rPr>
        <w:t>37</w:t>
      </w:r>
      <w:r>
        <w:rPr>
          <w:rFonts w:hint="eastAsia" w:ascii="宋体" w:hAnsi="宋体"/>
          <w:color w:val="auto"/>
          <w:sz w:val="24"/>
          <w:highlight w:val="none"/>
        </w:rPr>
        <w:fldChar w:fldCharType="end"/>
      </w:r>
      <w:r>
        <w:rPr>
          <w:color w:val="auto"/>
          <w:highlight w:val="none"/>
        </w:rPr>
        <w:fldChar w:fldCharType="end"/>
      </w:r>
    </w:p>
    <w:p w14:paraId="6034442B">
      <w:pPr>
        <w:spacing w:line="440" w:lineRule="exact"/>
        <w:rPr>
          <w:rFonts w:hint="eastAsia" w:ascii="宋体" w:hAnsi="宋体"/>
          <w:color w:val="auto"/>
          <w:highlight w:val="none"/>
        </w:rPr>
      </w:pPr>
      <w:r>
        <w:rPr>
          <w:rFonts w:hint="eastAsia" w:ascii="宋体" w:hAnsi="宋体"/>
          <w:b/>
          <w:bCs/>
          <w:color w:val="auto"/>
          <w:highlight w:val="none"/>
          <w:lang w:val="zh-CN"/>
        </w:rPr>
        <w:fldChar w:fldCharType="end"/>
      </w:r>
    </w:p>
    <w:p w14:paraId="6C4AD61B">
      <w:pPr>
        <w:rPr>
          <w:rFonts w:hint="eastAsia" w:ascii="宋体" w:hAnsi="宋体"/>
          <w:b/>
          <w:bCs/>
          <w:color w:val="auto"/>
          <w:sz w:val="24"/>
          <w:highlight w:val="none"/>
        </w:rPr>
      </w:pPr>
      <w:r>
        <w:rPr>
          <w:rFonts w:hint="eastAsia" w:ascii="宋体" w:hAnsi="宋体"/>
          <w:b/>
          <w:bCs/>
          <w:color w:val="auto"/>
          <w:sz w:val="24"/>
          <w:highlight w:val="none"/>
        </w:rPr>
        <w:fldChar w:fldCharType="end"/>
      </w:r>
    </w:p>
    <w:p w14:paraId="3F26EBC7">
      <w:pPr>
        <w:spacing w:line="360" w:lineRule="auto"/>
        <w:jc w:val="center"/>
        <w:outlineLvl w:val="0"/>
        <w:rPr>
          <w:rFonts w:hint="eastAsia" w:ascii="宋体" w:hAnsi="宋体" w:cs="宋体"/>
          <w:b/>
          <w:bCs/>
          <w:color w:val="auto"/>
          <w:sz w:val="24"/>
          <w:highlight w:val="none"/>
        </w:rPr>
      </w:pPr>
      <w:bookmarkStart w:id="2" w:name="_Toc478731493"/>
      <w:r>
        <w:rPr>
          <w:rFonts w:hint="eastAsia" w:ascii="宋体" w:hAnsi="宋体" w:cs="宋体"/>
          <w:b/>
          <w:bCs/>
          <w:color w:val="auto"/>
          <w:sz w:val="24"/>
          <w:highlight w:val="none"/>
        </w:rPr>
        <w:t>第一部分  协议书</w:t>
      </w:r>
      <w:bookmarkEnd w:id="2"/>
    </w:p>
    <w:p w14:paraId="179ECD68">
      <w:pPr>
        <w:adjustRightInd w:val="0"/>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rPr>
        <w:t>委托人（全称）：</w:t>
      </w:r>
      <w:r>
        <w:rPr>
          <w:rFonts w:hint="eastAsia" w:ascii="宋体" w:hAnsi="宋体" w:cs="宋体"/>
          <w:b/>
          <w:color w:val="auto"/>
          <w:sz w:val="24"/>
          <w:highlight w:val="none"/>
          <w:u w:val="single"/>
          <w:lang w:eastAsia="zh-CN"/>
        </w:rPr>
        <w:t>广东广新置业发展有限公司</w:t>
      </w:r>
      <w:r>
        <w:rPr>
          <w:rFonts w:hint="eastAsia" w:ascii="宋体" w:hAnsi="宋体" w:cs="宋体"/>
          <w:b/>
          <w:color w:val="auto"/>
          <w:sz w:val="24"/>
          <w:highlight w:val="none"/>
          <w:u w:val="single"/>
        </w:rPr>
        <w:t xml:space="preserve">      </w:t>
      </w:r>
    </w:p>
    <w:p w14:paraId="47C27414">
      <w:pPr>
        <w:adjustRightIn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监理人（全称）：</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p>
    <w:p w14:paraId="6C037A69">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根据《中华人民共和国民法典》、《中华人民共和国建筑法》及其他有关法律、法规，遵循平等、自愿、公平和诚信的原则，双方就下述</w:t>
      </w:r>
      <w:r>
        <w:rPr>
          <w:rFonts w:hint="eastAsia" w:ascii="宋体" w:hAnsi="宋体" w:cs="宋体"/>
          <w:color w:val="auto"/>
          <w:sz w:val="24"/>
          <w:highlight w:val="none"/>
          <w:u w:val="single"/>
          <w:lang w:eastAsia="zh-CN"/>
        </w:rPr>
        <w:t>广新黄埔新质产业园项目</w:t>
      </w:r>
      <w:r>
        <w:rPr>
          <w:rFonts w:hint="eastAsia" w:ascii="宋体" w:hAnsi="宋体" w:cs="宋体"/>
          <w:color w:val="auto"/>
          <w:sz w:val="24"/>
          <w:highlight w:val="none"/>
        </w:rPr>
        <w:t>委托监理服务事项协商一致，订立本合同。</w:t>
      </w:r>
    </w:p>
    <w:p w14:paraId="4096C753">
      <w:pPr>
        <w:spacing w:line="360" w:lineRule="auto"/>
        <w:ind w:firstLine="477" w:firstLineChars="198"/>
        <w:outlineLvl w:val="1"/>
        <w:rPr>
          <w:rFonts w:hint="eastAsia" w:ascii="宋体" w:hAnsi="宋体" w:cs="宋体"/>
          <w:b/>
          <w:color w:val="auto"/>
          <w:sz w:val="24"/>
          <w:highlight w:val="none"/>
        </w:rPr>
      </w:pPr>
      <w:bookmarkStart w:id="3" w:name="_Toc478731494"/>
      <w:r>
        <w:rPr>
          <w:rFonts w:hint="eastAsia" w:ascii="宋体" w:hAnsi="宋体" w:cs="宋体"/>
          <w:b/>
          <w:color w:val="auto"/>
          <w:sz w:val="24"/>
          <w:highlight w:val="none"/>
        </w:rPr>
        <w:t>一、工程概况</w:t>
      </w:r>
      <w:bookmarkEnd w:id="3"/>
    </w:p>
    <w:p w14:paraId="01B65B41">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1. 工程名称：</w:t>
      </w:r>
      <w:r>
        <w:rPr>
          <w:rFonts w:hint="eastAsia" w:ascii="宋体" w:hAnsi="宋体" w:cs="宋体"/>
          <w:color w:val="auto"/>
          <w:sz w:val="24"/>
          <w:highlight w:val="none"/>
          <w:u w:val="single"/>
          <w:lang w:eastAsia="zh-CN"/>
        </w:rPr>
        <w:t>广新黄埔新质产业园项目</w:t>
      </w:r>
      <w:r>
        <w:rPr>
          <w:rFonts w:hint="eastAsia" w:ascii="宋体" w:hAnsi="宋体" w:cs="宋体"/>
          <w:color w:val="auto"/>
          <w:sz w:val="24"/>
          <w:highlight w:val="none"/>
          <w:u w:val="single"/>
        </w:rPr>
        <w:t>工程监理服务</w:t>
      </w:r>
      <w:r>
        <w:rPr>
          <w:rFonts w:hint="eastAsia" w:ascii="宋体" w:hAnsi="宋体" w:cs="宋体"/>
          <w:color w:val="auto"/>
          <w:sz w:val="24"/>
          <w:highlight w:val="none"/>
        </w:rPr>
        <w:t>；</w:t>
      </w:r>
    </w:p>
    <w:p w14:paraId="1E14A1BB">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2. 工程地点：</w:t>
      </w:r>
      <w:r>
        <w:rPr>
          <w:rFonts w:hint="eastAsia" w:ascii="宋体" w:hAnsi="宋体" w:cs="宋体"/>
          <w:color w:val="auto"/>
          <w:sz w:val="24"/>
          <w:highlight w:val="none"/>
          <w:u w:val="single"/>
        </w:rPr>
        <w:t>广州市黄埔区。</w:t>
      </w:r>
    </w:p>
    <w:p w14:paraId="1FCF7484">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3. 工程规模：</w:t>
      </w:r>
      <w:r>
        <w:rPr>
          <w:rFonts w:hint="eastAsia" w:ascii="宋体" w:hAnsi="宋体" w:cs="宋体"/>
          <w:color w:val="auto"/>
          <w:sz w:val="24"/>
          <w:highlight w:val="none"/>
          <w:u w:val="single"/>
        </w:rPr>
        <w:t>建设用地面积约为30489平方米，容积率约为2.5，控高45米，计容面积约为76245平米，总建筑面积约为83245平方米，其中：厂房建筑面积约为72524平方米；宿舍配套建筑（保留原建筑体）面积3576平方米，地下室建筑面积约为7000平方米。具体内容以招标人获得的审批为准。</w:t>
      </w:r>
    </w:p>
    <w:p w14:paraId="300B1140">
      <w:pPr>
        <w:adjustRightInd w:val="0"/>
        <w:spacing w:line="360" w:lineRule="auto"/>
        <w:ind w:firstLine="475" w:firstLineChars="198"/>
        <w:rPr>
          <w:rFonts w:hint="default" w:eastAsia="宋体"/>
          <w:highlight w:val="none"/>
          <w:lang w:val="en-US" w:eastAsia="zh-CN"/>
        </w:rPr>
      </w:pPr>
      <w:r>
        <w:rPr>
          <w:rFonts w:hint="eastAsia" w:ascii="宋体" w:hAnsi="宋体" w:cs="宋体"/>
          <w:color w:val="auto"/>
          <w:sz w:val="24"/>
          <w:highlight w:val="none"/>
        </w:rPr>
        <w:t>4.项目</w:t>
      </w:r>
      <w:r>
        <w:rPr>
          <w:rFonts w:hint="eastAsia" w:ascii="宋体" w:hAnsi="宋体" w:cs="宋体"/>
          <w:color w:val="auto"/>
          <w:kern w:val="0"/>
          <w:sz w:val="24"/>
          <w:highlight w:val="none"/>
        </w:rPr>
        <w:t>投资：</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建筑安装工程费约18</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00万元。</w:t>
      </w:r>
    </w:p>
    <w:p w14:paraId="317230B1">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服务内容：监理工作按照《建设工程监理规范》（GB/T50319-2013）、《广东省建设工程监理条例》、《建筑工程施工质量验收统一标准》（GB50300-2013）等现行国家、省、市有关法律、法规以及规范、标准规定的监理内容，并结合本工程具体情况对本项目全部施工准备阶段（含勘察）、实施阶段、工程收尾阶段（包括但不限于竣工验收、整改、工程移交及实物移交、工程结算等）和工程缺陷责任期的质量控制、安全生产监督管理、投资控制、进度控制、合同管理、信息管理、组织协调等监理工作，配合建设单位开展审计、造价咨询等相关工作。具体服务内容适用本合同第三部分专用条件第2条的相关规定。</w:t>
      </w:r>
    </w:p>
    <w:p w14:paraId="58887EF6">
      <w:pPr>
        <w:spacing w:line="360" w:lineRule="auto"/>
        <w:ind w:firstLine="477" w:firstLineChars="198"/>
        <w:outlineLvl w:val="1"/>
        <w:rPr>
          <w:rFonts w:hint="eastAsia" w:ascii="宋体" w:hAnsi="宋体" w:cs="宋体"/>
          <w:b/>
          <w:color w:val="auto"/>
          <w:sz w:val="24"/>
          <w:highlight w:val="none"/>
        </w:rPr>
      </w:pPr>
      <w:bookmarkStart w:id="4" w:name="_Toc478731495"/>
      <w:r>
        <w:rPr>
          <w:rFonts w:hint="eastAsia" w:ascii="宋体" w:hAnsi="宋体" w:cs="宋体"/>
          <w:b/>
          <w:color w:val="auto"/>
          <w:sz w:val="24"/>
          <w:highlight w:val="none"/>
        </w:rPr>
        <w:t>二、词语</w:t>
      </w:r>
      <w:bookmarkEnd w:id="4"/>
      <w:r>
        <w:rPr>
          <w:rFonts w:hint="eastAsia" w:ascii="宋体" w:hAnsi="宋体" w:cs="宋体"/>
          <w:b/>
          <w:color w:val="auto"/>
          <w:sz w:val="24"/>
          <w:highlight w:val="none"/>
        </w:rPr>
        <w:t>定义</w:t>
      </w:r>
    </w:p>
    <w:p w14:paraId="33651A8E">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协议书中相关词语的含义与通用条件中的定义与解释相同。</w:t>
      </w:r>
    </w:p>
    <w:p w14:paraId="6A3770E1">
      <w:pPr>
        <w:spacing w:line="360" w:lineRule="auto"/>
        <w:ind w:firstLine="477" w:firstLineChars="198"/>
        <w:outlineLvl w:val="1"/>
        <w:rPr>
          <w:rFonts w:hint="eastAsia" w:ascii="宋体" w:hAnsi="宋体" w:cs="宋体"/>
          <w:b/>
          <w:color w:val="auto"/>
          <w:sz w:val="24"/>
          <w:highlight w:val="none"/>
        </w:rPr>
      </w:pPr>
      <w:bookmarkStart w:id="5" w:name="_Toc478731496"/>
      <w:r>
        <w:rPr>
          <w:rFonts w:hint="eastAsia" w:ascii="宋体" w:hAnsi="宋体" w:cs="宋体"/>
          <w:b/>
          <w:color w:val="auto"/>
          <w:sz w:val="24"/>
          <w:highlight w:val="none"/>
        </w:rPr>
        <w:t>三、组成本合同的文件</w:t>
      </w:r>
      <w:bookmarkEnd w:id="5"/>
    </w:p>
    <w:p w14:paraId="40171F62">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下列文件均为合同的组成部分，互为补充和解释。除本合同另有明文约定外，无论时间先后，按以下排列在前者为准，同一顺序文件出现不一致的，以时间在后者为准；但经委托人认定监理人下列排序在后的有关承诺比顺序在前的文件对委托人更有利的，就该承诺事项以委托人指定的承诺为准：</w:t>
      </w:r>
    </w:p>
    <w:p w14:paraId="3DBCCE1C">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1.本合同履行期间双方签订的补充合同或协议（若有）；</w:t>
      </w:r>
    </w:p>
    <w:p w14:paraId="45658B39">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2.本合同协议书；</w:t>
      </w:r>
    </w:p>
    <w:p w14:paraId="54AFC42C">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3.本工程监理中标通知书；</w:t>
      </w:r>
    </w:p>
    <w:p w14:paraId="6691639B">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 xml:space="preserve">4.本合同专用条件； </w:t>
      </w:r>
    </w:p>
    <w:p w14:paraId="0B4613E4">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5.本合同通用条件；</w:t>
      </w:r>
    </w:p>
    <w:p w14:paraId="7882B14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6.本合同附件；</w:t>
      </w:r>
    </w:p>
    <w:p w14:paraId="6693ADB3">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7.招标文件[含招标文件补充文件、澄清文件、答疑文件等]；</w:t>
      </w:r>
    </w:p>
    <w:p w14:paraId="0B7F05A8">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8.投标文件</w:t>
      </w:r>
      <w:r>
        <w:rPr>
          <w:rFonts w:hint="eastAsia" w:ascii="宋体" w:hAnsi="宋体" w:cs="宋体"/>
          <w:bCs/>
          <w:color w:val="auto"/>
          <w:sz w:val="24"/>
          <w:highlight w:val="none"/>
        </w:rPr>
        <w:t xml:space="preserve"> </w:t>
      </w:r>
      <w:r>
        <w:rPr>
          <w:rFonts w:hint="eastAsia" w:ascii="宋体" w:hAnsi="宋体" w:cs="宋体"/>
          <w:color w:val="auto"/>
          <w:sz w:val="24"/>
          <w:highlight w:val="none"/>
        </w:rPr>
        <w:t>[含投标文件澄清等]；</w:t>
      </w:r>
    </w:p>
    <w:p w14:paraId="111FEFB2">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9.委托人针对本工程建设管理的各项制度、规定；</w:t>
      </w:r>
    </w:p>
    <w:p w14:paraId="10128B58">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10.与本工程有关的标准、规范及有关技术文件；</w:t>
      </w:r>
    </w:p>
    <w:p w14:paraId="443072F3">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11.经双方认可的其他书面文件。</w:t>
      </w:r>
    </w:p>
    <w:p w14:paraId="5294D74B">
      <w:pPr>
        <w:spacing w:line="360" w:lineRule="auto"/>
        <w:ind w:firstLine="477" w:firstLineChars="198"/>
        <w:outlineLvl w:val="1"/>
        <w:rPr>
          <w:rFonts w:hint="eastAsia" w:ascii="宋体" w:hAnsi="宋体" w:cs="宋体"/>
          <w:b/>
          <w:color w:val="auto"/>
          <w:sz w:val="24"/>
          <w:highlight w:val="none"/>
        </w:rPr>
      </w:pPr>
      <w:bookmarkStart w:id="6" w:name="_Toc478731497"/>
      <w:r>
        <w:rPr>
          <w:rFonts w:hint="eastAsia" w:ascii="宋体" w:hAnsi="宋体" w:cs="宋体"/>
          <w:b/>
          <w:color w:val="auto"/>
          <w:sz w:val="24"/>
          <w:highlight w:val="none"/>
        </w:rPr>
        <w:t>四、总监理工程师</w:t>
      </w:r>
      <w:bookmarkEnd w:id="6"/>
    </w:p>
    <w:p w14:paraId="62B98AE3">
      <w:pPr>
        <w:adjustRightInd w:val="0"/>
        <w:spacing w:line="360" w:lineRule="auto"/>
        <w:ind w:firstLine="475" w:firstLineChars="198"/>
        <w:rPr>
          <w:rFonts w:hint="eastAsia" w:ascii="宋体" w:hAnsi="宋体" w:cs="宋体"/>
          <w:color w:val="auto"/>
          <w:kern w:val="0"/>
          <w:sz w:val="24"/>
          <w:highlight w:val="none"/>
        </w:rPr>
      </w:pPr>
      <w:r>
        <w:rPr>
          <w:rFonts w:hint="eastAsia" w:ascii="宋体" w:hAnsi="宋体" w:cs="宋体"/>
          <w:color w:val="auto"/>
          <w:kern w:val="0"/>
          <w:sz w:val="24"/>
          <w:highlight w:val="none"/>
        </w:rPr>
        <w:t>负责项目服务期全过程管理。</w:t>
      </w:r>
    </w:p>
    <w:p w14:paraId="3AE0A807">
      <w:pPr>
        <w:adjustRightInd w:val="0"/>
        <w:spacing w:line="360" w:lineRule="auto"/>
        <w:ind w:firstLine="475" w:firstLineChars="198"/>
        <w:rPr>
          <w:rFonts w:hint="eastAsia" w:ascii="宋体" w:hAnsi="宋体" w:cs="宋体"/>
          <w:color w:val="auto"/>
          <w:kern w:val="0"/>
          <w:sz w:val="24"/>
          <w:highlight w:val="none"/>
        </w:rPr>
      </w:pPr>
      <w:r>
        <w:rPr>
          <w:rFonts w:hint="eastAsia" w:ascii="宋体" w:hAnsi="宋体" w:cs="宋体"/>
          <w:color w:val="auto"/>
          <w:kern w:val="0"/>
          <w:sz w:val="24"/>
          <w:highlight w:val="none"/>
        </w:rPr>
        <w:t>总监理工程师姓名：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，身份证号码：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，注册号：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。联系方式：</w:t>
      </w:r>
      <w:r>
        <w:rPr>
          <w:rFonts w:hint="eastAsia" w:ascii="宋体" w:hAnsi="宋体" w:cs="宋体"/>
          <w:color w:val="auto"/>
          <w:kern w:val="0"/>
          <w:sz w:val="24"/>
          <w:highlight w:val="none"/>
          <w:u w:val="single"/>
        </w:rPr>
        <w:t xml:space="preserve">                。</w:t>
      </w:r>
    </w:p>
    <w:p w14:paraId="78F9F6A4">
      <w:pPr>
        <w:spacing w:line="360" w:lineRule="auto"/>
        <w:ind w:firstLine="477" w:firstLineChars="198"/>
        <w:outlineLvl w:val="1"/>
        <w:rPr>
          <w:rFonts w:hint="eastAsia" w:ascii="宋体" w:hAnsi="宋体" w:cs="宋体"/>
          <w:b/>
          <w:color w:val="auto"/>
          <w:sz w:val="24"/>
          <w:highlight w:val="none"/>
        </w:rPr>
      </w:pPr>
      <w:bookmarkStart w:id="7" w:name="_Toc478731498"/>
      <w:r>
        <w:rPr>
          <w:rFonts w:hint="eastAsia" w:ascii="宋体" w:hAnsi="宋体" w:cs="宋体"/>
          <w:b/>
          <w:color w:val="auto"/>
          <w:sz w:val="24"/>
          <w:highlight w:val="none"/>
        </w:rPr>
        <w:t>五、监理酬金</w:t>
      </w:r>
      <w:bookmarkEnd w:id="7"/>
    </w:p>
    <w:p w14:paraId="51BB3564">
      <w:pPr>
        <w:pStyle w:val="38"/>
        <w:tabs>
          <w:tab w:val="left" w:pos="0"/>
        </w:tabs>
        <w:ind w:firstLine="496"/>
        <w:rPr>
          <w:rFonts w:hint="eastAsia" w:ascii="宋体" w:hAnsi="宋体" w:cs="宋体"/>
          <w:color w:val="auto"/>
          <w:highlight w:val="none"/>
        </w:rPr>
      </w:pPr>
      <w:bookmarkStart w:id="8" w:name="_Toc478731499"/>
      <w:r>
        <w:rPr>
          <w:rFonts w:hint="eastAsia" w:ascii="宋体" w:hAnsi="宋体" w:cs="宋体"/>
          <w:color w:val="auto"/>
          <w:highlight w:val="none"/>
        </w:rPr>
        <w:t>监理酬金</w:t>
      </w:r>
      <w:r>
        <w:rPr>
          <w:rFonts w:hint="eastAsia" w:ascii="宋体" w:hAnsi="宋体"/>
          <w:color w:val="auto"/>
          <w:highlight w:val="none"/>
        </w:rPr>
        <w:t>为中标价</w:t>
      </w:r>
      <w:r>
        <w:rPr>
          <w:rFonts w:hint="eastAsia" w:ascii="宋体" w:hAnsi="宋体" w:cs="宋体"/>
          <w:color w:val="auto"/>
          <w:highlight w:val="none"/>
        </w:rPr>
        <w:t>人民币￥</w:t>
      </w:r>
      <w:r>
        <w:rPr>
          <w:rFonts w:hint="eastAsia" w:ascii="宋体" w:hAnsi="宋体" w:cs="宋体"/>
          <w:color w:val="auto"/>
          <w:highlight w:val="none"/>
          <w:u w:val="single"/>
        </w:rPr>
        <w:t xml:space="preserve">          </w:t>
      </w:r>
      <w:r>
        <w:rPr>
          <w:rFonts w:hint="eastAsia" w:ascii="宋体" w:hAnsi="宋体" w:cs="宋体"/>
          <w:color w:val="auto"/>
          <w:highlight w:val="none"/>
        </w:rPr>
        <w:t>元（大写：</w:t>
      </w:r>
      <w:r>
        <w:rPr>
          <w:rFonts w:hint="eastAsia" w:ascii="宋体" w:hAnsi="宋体" w:cs="宋体"/>
          <w:color w:val="auto"/>
          <w:highlight w:val="none"/>
          <w:u w:val="single"/>
        </w:rPr>
        <w:t xml:space="preserve">        </w:t>
      </w:r>
      <w:r>
        <w:rPr>
          <w:rFonts w:hint="eastAsia" w:ascii="宋体" w:hAnsi="宋体" w:cs="宋体"/>
          <w:color w:val="auto"/>
          <w:highlight w:val="none"/>
        </w:rPr>
        <w:t>），其中不含税价为￥</w:t>
      </w:r>
      <w:r>
        <w:rPr>
          <w:rFonts w:hint="eastAsia" w:ascii="宋体" w:hAnsi="宋体" w:cs="宋体"/>
          <w:color w:val="auto"/>
          <w:highlight w:val="none"/>
          <w:u w:val="single"/>
        </w:rPr>
        <w:t xml:space="preserve">          </w:t>
      </w:r>
      <w:r>
        <w:rPr>
          <w:rFonts w:hint="eastAsia" w:ascii="宋体" w:hAnsi="宋体" w:cs="宋体"/>
          <w:color w:val="auto"/>
          <w:highlight w:val="none"/>
        </w:rPr>
        <w:t>元，增值税税额为￥</w:t>
      </w:r>
      <w:r>
        <w:rPr>
          <w:rFonts w:hint="eastAsia" w:ascii="宋体" w:hAnsi="宋体" w:cs="宋体"/>
          <w:color w:val="auto"/>
          <w:highlight w:val="none"/>
          <w:u w:val="single"/>
        </w:rPr>
        <w:t xml:space="preserve">          </w:t>
      </w:r>
      <w:r>
        <w:rPr>
          <w:rFonts w:hint="eastAsia" w:ascii="宋体" w:hAnsi="宋体" w:cs="宋体"/>
          <w:color w:val="auto"/>
          <w:highlight w:val="none"/>
        </w:rPr>
        <w:t>元。监理酬金已包含本项目监理的正常工作、安全监理费、监理人人员的工资、福利、保险、办公、交通、差旅费、检测仪器和设备、通讯及附加工作、额外工作的全部成本、管理费、利润、税金等所有相关费用</w:t>
      </w:r>
      <w:r>
        <w:rPr>
          <w:rFonts w:hint="eastAsia" w:ascii="宋体" w:hAnsi="宋体" w:cs="宋体"/>
          <w:color w:val="auto"/>
          <w:highlight w:val="none"/>
          <w:lang w:eastAsia="zh-CN"/>
        </w:rPr>
        <w:t>（</w:t>
      </w:r>
      <w:r>
        <w:rPr>
          <w:rFonts w:hint="eastAsia" w:ascii="宋体" w:hAnsi="宋体"/>
          <w:color w:val="auto"/>
          <w:sz w:val="24"/>
          <w:highlight w:val="none"/>
        </w:rPr>
        <w:t>施工阶段监理服务期延长</w:t>
      </w:r>
      <w:r>
        <w:rPr>
          <w:rFonts w:hint="eastAsia" w:ascii="宋体" w:hAnsi="宋体"/>
          <w:color w:val="auto"/>
          <w:sz w:val="24"/>
          <w:highlight w:val="none"/>
          <w:lang w:val="en-US" w:eastAsia="zh-CN"/>
        </w:rPr>
        <w:t>所增加的</w:t>
      </w:r>
      <w:r>
        <w:rPr>
          <w:rFonts w:hint="eastAsia" w:ascii="宋体" w:hAnsi="宋体"/>
          <w:color w:val="auto"/>
          <w:sz w:val="24"/>
          <w:highlight w:val="none"/>
        </w:rPr>
        <w:t>附加工作酬金</w:t>
      </w:r>
      <w:r>
        <w:rPr>
          <w:rFonts w:hint="eastAsia" w:ascii="宋体" w:hAnsi="宋体"/>
          <w:color w:val="auto"/>
          <w:sz w:val="24"/>
          <w:highlight w:val="none"/>
          <w:lang w:val="en-US" w:eastAsia="zh-CN"/>
        </w:rPr>
        <w:t>除外，</w:t>
      </w:r>
      <w:r>
        <w:rPr>
          <w:rFonts w:hint="eastAsia" w:ascii="宋体" w:hAnsi="宋体"/>
          <w:color w:val="auto"/>
          <w:sz w:val="24"/>
          <w:highlight w:val="none"/>
        </w:rPr>
        <w:t>施工阶段监理服务期延长</w:t>
      </w:r>
      <w:r>
        <w:rPr>
          <w:rFonts w:hint="eastAsia" w:ascii="宋体" w:hAnsi="宋体"/>
          <w:color w:val="auto"/>
          <w:sz w:val="24"/>
          <w:highlight w:val="none"/>
          <w:lang w:val="en-US" w:eastAsia="zh-CN"/>
        </w:rPr>
        <w:t>报酬按专用条款5.3.2条约定执行）</w:t>
      </w:r>
      <w:r>
        <w:rPr>
          <w:rFonts w:hint="eastAsia" w:ascii="宋体" w:hAnsi="宋体" w:cs="宋体"/>
          <w:color w:val="auto"/>
          <w:highlight w:val="none"/>
        </w:rPr>
        <w:t>。</w:t>
      </w:r>
    </w:p>
    <w:p w14:paraId="4FD6C535">
      <w:pPr>
        <w:spacing w:line="360" w:lineRule="auto"/>
        <w:ind w:firstLine="477" w:firstLineChars="198"/>
        <w:outlineLvl w:val="1"/>
        <w:rPr>
          <w:rFonts w:hint="eastAsia" w:ascii="宋体" w:hAnsi="宋体" w:cs="宋体"/>
          <w:b/>
          <w:color w:val="auto"/>
          <w:sz w:val="24"/>
          <w:highlight w:val="none"/>
        </w:rPr>
      </w:pPr>
      <w:r>
        <w:rPr>
          <w:rFonts w:hint="eastAsia" w:ascii="宋体" w:hAnsi="宋体" w:cs="宋体"/>
          <w:b/>
          <w:color w:val="auto"/>
          <w:sz w:val="24"/>
          <w:highlight w:val="none"/>
        </w:rPr>
        <w:t>六、服务期限</w:t>
      </w:r>
      <w:bookmarkEnd w:id="8"/>
    </w:p>
    <w:p w14:paraId="0CE305CD">
      <w:pPr>
        <w:spacing w:line="360" w:lineRule="auto"/>
        <w:ind w:right="71" w:firstLine="480" w:firstLineChars="200"/>
        <w:rPr>
          <w:rFonts w:hint="eastAsia" w:ascii="宋体" w:hAnsi="宋体" w:cs="宋体"/>
          <w:color w:val="auto"/>
          <w:sz w:val="24"/>
          <w:highlight w:val="none"/>
        </w:rPr>
      </w:pPr>
      <w:r>
        <w:rPr>
          <w:rFonts w:hint="eastAsia" w:ascii="宋体" w:hAnsi="宋体" w:cs="宋体"/>
          <w:color w:val="auto"/>
          <w:sz w:val="24"/>
          <w:highlight w:val="none"/>
        </w:rPr>
        <w:t>监理服务期限：包括项目的勘察设计阶段、施工准备阶段、施工阶段、工程收尾阶段（包括但不限于竣工验收、整改、工程移交、工程结算等）及工程质量保修阶段，监理人须实行上述阶段的监理服务。</w:t>
      </w:r>
    </w:p>
    <w:p w14:paraId="086DDF94">
      <w:pPr>
        <w:adjustRightInd w:val="0"/>
        <w:spacing w:line="360" w:lineRule="auto"/>
        <w:ind w:firstLine="420" w:firstLineChars="200"/>
        <w:jc w:val="left"/>
        <w:rPr>
          <w:rFonts w:cs="宋体"/>
          <w:color w:val="auto"/>
          <w:sz w:val="24"/>
          <w:highlight w:val="none"/>
        </w:rPr>
      </w:pPr>
      <w:r>
        <w:rPr>
          <w:rFonts w:hint="eastAsia" w:cs="宋体"/>
          <w:color w:val="auto"/>
          <w:kern w:val="0"/>
          <w:highlight w:val="none"/>
        </w:rPr>
        <w:t xml:space="preserve">  </w:t>
      </w:r>
      <w:r>
        <w:rPr>
          <w:rFonts w:hint="eastAsia" w:ascii="宋体" w:hAnsi="宋体" w:cs="宋体"/>
          <w:color w:val="auto"/>
          <w:sz w:val="24"/>
          <w:highlight w:val="none"/>
        </w:rPr>
        <w:t>1.施工准备阶段监理服务期：从中标通知书发放之日起至下达开工通知为止；</w:t>
      </w:r>
    </w:p>
    <w:p w14:paraId="6D359A48">
      <w:pPr>
        <w:adjustRightInd w:val="0"/>
        <w:spacing w:line="360" w:lineRule="auto"/>
        <w:ind w:firstLine="480" w:firstLineChars="200"/>
        <w:jc w:val="left"/>
        <w:rPr>
          <w:rFonts w:cs="宋体"/>
          <w:color w:val="auto"/>
          <w:sz w:val="24"/>
          <w:highlight w:val="none"/>
        </w:rPr>
      </w:pPr>
      <w:r>
        <w:rPr>
          <w:rFonts w:hint="eastAsia" w:ascii="宋体" w:hAnsi="宋体" w:cs="宋体"/>
          <w:color w:val="auto"/>
          <w:sz w:val="24"/>
          <w:highlight w:val="none"/>
        </w:rPr>
        <w:t xml:space="preserve"> 2.施工阶段监理服务期：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470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w:t>
      </w:r>
    </w:p>
    <w:p w14:paraId="2A2FC4B9">
      <w:pPr>
        <w:adjustRightInd w:val="0"/>
        <w:spacing w:line="360" w:lineRule="auto"/>
        <w:ind w:firstLine="480" w:firstLineChars="200"/>
        <w:jc w:val="left"/>
        <w:rPr>
          <w:rFonts w:cs="宋体"/>
          <w:color w:val="auto"/>
          <w:sz w:val="24"/>
          <w:highlight w:val="none"/>
        </w:rPr>
      </w:pPr>
      <w:r>
        <w:rPr>
          <w:rFonts w:hint="eastAsia" w:ascii="宋体" w:hAnsi="宋体" w:cs="宋体"/>
          <w:color w:val="auto"/>
          <w:sz w:val="24"/>
          <w:highlight w:val="none"/>
        </w:rPr>
        <w:t xml:space="preserve"> 3.结算和工程缺陷责任期监理服务期：从工程竣工验收合格之日起到完成结算和工程缺陷责任期服务为止。</w:t>
      </w:r>
    </w:p>
    <w:p w14:paraId="2BF48CD9">
      <w:pPr>
        <w:adjustRightInd w:val="0"/>
        <w:spacing w:line="360" w:lineRule="auto"/>
        <w:ind w:firstLine="480" w:firstLineChars="200"/>
        <w:jc w:val="left"/>
        <w:rPr>
          <w:rFonts w:cs="宋体"/>
          <w:color w:val="auto"/>
          <w:sz w:val="24"/>
          <w:highlight w:val="none"/>
        </w:rPr>
      </w:pPr>
      <w:r>
        <w:rPr>
          <w:rFonts w:hint="eastAsia" w:ascii="宋体" w:hAnsi="宋体" w:cs="宋体"/>
          <w:color w:val="auto"/>
          <w:sz w:val="24"/>
          <w:highlight w:val="none"/>
        </w:rPr>
        <w:t xml:space="preserve"> 4.监理服务周期必须满足实际项目实施整体要求。</w:t>
      </w:r>
    </w:p>
    <w:p w14:paraId="7B4A5585">
      <w:pPr>
        <w:pStyle w:val="33"/>
        <w:spacing w:before="0" w:after="0"/>
        <w:ind w:firstLine="482" w:firstLineChars="200"/>
        <w:rPr>
          <w:rFonts w:hint="eastAsia" w:ascii="宋体" w:hAnsi="宋体" w:eastAsia="宋体" w:cs="宋体"/>
          <w:color w:val="auto"/>
          <w:sz w:val="24"/>
          <w:szCs w:val="24"/>
          <w:highlight w:val="none"/>
          <w:lang w:val="zh-CN"/>
        </w:rPr>
      </w:pPr>
      <w:bookmarkStart w:id="9" w:name="_Toc478731501"/>
      <w:r>
        <w:rPr>
          <w:rFonts w:hint="eastAsia" w:ascii="宋体" w:hAnsi="宋体" w:eastAsia="宋体" w:cs="宋体"/>
          <w:b/>
          <w:color w:val="auto"/>
          <w:sz w:val="24"/>
          <w:szCs w:val="24"/>
          <w:highlight w:val="none"/>
        </w:rPr>
        <w:t>七、双方承诺</w:t>
      </w:r>
    </w:p>
    <w:p w14:paraId="6FF42694">
      <w:pPr>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监理人向委托人承诺，按照本合同约定提供监理与相关服务。</w:t>
      </w:r>
    </w:p>
    <w:p w14:paraId="2353C21E">
      <w:pPr>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委托人向监理人承诺，按照本合同约定派遣相应的人员，提供房屋、资料、设备，并按本合同约定支付酬金。</w:t>
      </w:r>
    </w:p>
    <w:bookmarkEnd w:id="9"/>
    <w:p w14:paraId="1B08CA63">
      <w:pPr>
        <w:spacing w:line="360" w:lineRule="auto"/>
        <w:ind w:firstLine="477" w:firstLineChars="198"/>
        <w:outlineLvl w:val="1"/>
        <w:rPr>
          <w:rFonts w:hint="eastAsia" w:ascii="宋体" w:hAnsi="宋体" w:cs="宋体"/>
          <w:b/>
          <w:color w:val="auto"/>
          <w:sz w:val="24"/>
          <w:highlight w:val="none"/>
        </w:rPr>
      </w:pPr>
      <w:bookmarkStart w:id="10" w:name="_Toc478731502"/>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、合同订立时间、地点</w:t>
      </w:r>
      <w:bookmarkEnd w:id="10"/>
    </w:p>
    <w:p w14:paraId="0BC0B4CA">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1.订立时间：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0D5AA4E">
      <w:pPr>
        <w:adjustRightInd w:val="0"/>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2.订立地点：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CCFBC06">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份，具有同等法律效力，双方各执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两</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p w14:paraId="51113B12">
      <w:pPr>
        <w:spacing w:line="360" w:lineRule="auto"/>
        <w:rPr>
          <w:rFonts w:hint="eastAsia" w:ascii="宋体" w:hAnsi="宋体" w:cs="宋体"/>
          <w:color w:val="auto"/>
          <w:sz w:val="24"/>
          <w:highlight w:val="none"/>
        </w:rPr>
      </w:pPr>
    </w:p>
    <w:p w14:paraId="202A188F">
      <w:pPr>
        <w:spacing w:line="360" w:lineRule="auto"/>
        <w:rPr>
          <w:rFonts w:hint="eastAsia" w:ascii="宋体" w:hAnsi="宋体" w:cs="宋体"/>
          <w:color w:val="auto"/>
          <w:sz w:val="24"/>
          <w:highlight w:val="none"/>
        </w:rPr>
      </w:pPr>
      <w:r>
        <w:rPr>
          <w:rFonts w:hint="eastAsia" w:ascii="宋体" w:hAnsi="宋体" w:cs="宋体"/>
          <w:color w:val="auto"/>
          <w:sz w:val="24"/>
          <w:highlight w:val="none"/>
        </w:rPr>
        <w:t>（以下无正文）</w:t>
      </w:r>
    </w:p>
    <w:p w14:paraId="2BFC8C13">
      <w:pPr>
        <w:pStyle w:val="27"/>
        <w:rPr>
          <w:rFonts w:hAnsi="宋体" w:cs="宋体"/>
          <w:color w:val="auto"/>
          <w:highlight w:val="none"/>
        </w:rPr>
      </w:pPr>
    </w:p>
    <w:p w14:paraId="6D1F02EA">
      <w:pPr>
        <w:pStyle w:val="27"/>
        <w:rPr>
          <w:rFonts w:hAnsi="宋体" w:cs="宋体"/>
          <w:color w:val="auto"/>
          <w:highlight w:val="none"/>
        </w:rPr>
      </w:pPr>
    </w:p>
    <w:p w14:paraId="3A034C53">
      <w:pPr>
        <w:pStyle w:val="27"/>
        <w:rPr>
          <w:rFonts w:hAnsi="宋体" w:cs="宋体"/>
          <w:color w:val="auto"/>
          <w:highlight w:val="none"/>
        </w:rPr>
      </w:pPr>
    </w:p>
    <w:p w14:paraId="70DC4CE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委托人（盖章）：                    监理人（盖章）： </w:t>
      </w:r>
    </w:p>
    <w:p w14:paraId="1C6E4AD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法定代表人（授权）：                法定代表人（授权）：</w:t>
      </w:r>
    </w:p>
    <w:p w14:paraId="5E6B8A4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14:paraId="61D2E57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联系电话：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联系电话：</w:t>
      </w:r>
    </w:p>
    <w:p w14:paraId="378EEA4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开户银行：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开户银行：</w:t>
      </w:r>
    </w:p>
    <w:p w14:paraId="39F81ED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账    号：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账    号：</w:t>
      </w:r>
    </w:p>
    <w:p w14:paraId="2A5862E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纳税人识别号：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纳税人识别号：</w:t>
      </w:r>
    </w:p>
    <w:p w14:paraId="27F2FC27">
      <w:pPr>
        <w:spacing w:line="360" w:lineRule="auto"/>
        <w:rPr>
          <w:rFonts w:hint="eastAsia" w:ascii="宋体" w:hAnsi="宋体"/>
          <w:color w:val="auto"/>
          <w:sz w:val="28"/>
          <w:szCs w:val="28"/>
          <w:highlight w:val="none"/>
        </w:rPr>
      </w:pPr>
      <w:r>
        <w:rPr>
          <w:rFonts w:hint="eastAsia" w:ascii="宋体" w:hAnsi="宋体" w:cs="宋体"/>
          <w:color w:val="auto"/>
          <w:sz w:val="24"/>
          <w:highlight w:val="none"/>
        </w:rPr>
        <w:t xml:space="preserve">时    间：   年   月   日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时    间：  年   月   日</w:t>
      </w:r>
    </w:p>
    <w:p w14:paraId="070E625D">
      <w:pPr>
        <w:spacing w:line="360" w:lineRule="auto"/>
        <w:jc w:val="center"/>
        <w:outlineLvl w:val="0"/>
        <w:rPr>
          <w:rFonts w:hint="eastAsia" w:ascii="宋体" w:hAnsi="宋体"/>
          <w:b/>
          <w:color w:val="auto"/>
          <w:sz w:val="24"/>
          <w:highlight w:val="none"/>
        </w:rPr>
      </w:pPr>
      <w:r>
        <w:rPr>
          <w:rFonts w:hint="eastAsia" w:ascii="宋体" w:hAnsi="宋体"/>
          <w:color w:val="auto"/>
          <w:sz w:val="28"/>
          <w:szCs w:val="28"/>
          <w:highlight w:val="none"/>
        </w:rPr>
        <w:br w:type="page"/>
      </w:r>
      <w:bookmarkStart w:id="11" w:name="_Toc478731503"/>
      <w:r>
        <w:rPr>
          <w:rFonts w:hint="eastAsia" w:ascii="宋体" w:hAnsi="宋体"/>
          <w:b/>
          <w:bCs/>
          <w:color w:val="auto"/>
          <w:sz w:val="24"/>
          <w:highlight w:val="none"/>
        </w:rPr>
        <w:t>第二部分  通用条件</w:t>
      </w:r>
      <w:bookmarkEnd w:id="11"/>
    </w:p>
    <w:p w14:paraId="37F975A6">
      <w:pPr>
        <w:spacing w:line="360" w:lineRule="auto"/>
        <w:outlineLvl w:val="1"/>
        <w:rPr>
          <w:rFonts w:hint="eastAsia" w:ascii="宋体" w:hAnsi="宋体"/>
          <w:b/>
          <w:color w:val="auto"/>
          <w:sz w:val="24"/>
          <w:highlight w:val="none"/>
        </w:rPr>
      </w:pPr>
      <w:bookmarkStart w:id="12" w:name="_Toc478731504"/>
      <w:r>
        <w:rPr>
          <w:rFonts w:hint="eastAsia" w:ascii="宋体" w:hAnsi="宋体"/>
          <w:b/>
          <w:color w:val="auto"/>
          <w:sz w:val="24"/>
          <w:highlight w:val="none"/>
        </w:rPr>
        <w:t>1. 定义与解释</w:t>
      </w:r>
      <w:bookmarkEnd w:id="12"/>
    </w:p>
    <w:p w14:paraId="5596E08C">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1.1 </w:t>
      </w:r>
      <w:r>
        <w:rPr>
          <w:rFonts w:hint="eastAsia" w:ascii="宋体" w:hAnsi="宋体"/>
          <w:b/>
          <w:bCs/>
          <w:color w:val="auto"/>
          <w:sz w:val="24"/>
          <w:highlight w:val="none"/>
        </w:rPr>
        <w:t>定义</w:t>
      </w:r>
    </w:p>
    <w:p w14:paraId="090E3F42">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除根据上下文另有其意义外，组成本合同的全部文件中的下列名词和用语应具有本款所赋予的含义：</w:t>
      </w:r>
    </w:p>
    <w:p w14:paraId="6C997A13">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1.1.1 “工程”是指按照本合同约定实施监理与相关服务的建设工程。</w:t>
      </w:r>
    </w:p>
    <w:p w14:paraId="29E8F084">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1.1.2 “委托人”是指本合同中委托监理与相关服务的一方，及其合法的继承人或受让人。</w:t>
      </w:r>
    </w:p>
    <w:p w14:paraId="71C66C6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1.1.3 “监理人”是指本合同中提供监理与相关服务的一方，及其合法的继承人。</w:t>
      </w:r>
    </w:p>
    <w:p w14:paraId="47D17D1F">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1.1.4 “承包人”是指在工程范围内与委托人签订勘察、设计、施工等有关合同的当事人，及其合法的继承人。</w:t>
      </w:r>
    </w:p>
    <w:p w14:paraId="6099226F">
      <w:pPr>
        <w:pStyle w:val="12"/>
        <w:spacing w:line="360" w:lineRule="auto"/>
        <w:ind w:firstLine="480" w:firstLineChars="200"/>
        <w:rPr>
          <w:rFonts w:hAnsi="宋体"/>
          <w:color w:val="auto"/>
          <w:highlight w:val="none"/>
        </w:rPr>
      </w:pPr>
      <w:r>
        <w:rPr>
          <w:rFonts w:hint="eastAsia" w:hAnsi="宋体"/>
          <w:color w:val="auto"/>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ACD5BB0">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1.1.6 “相关服务”是指监理人受委托人的委托 ，按照本合同约定，在勘察、设计、保修等阶段提供的服务活动。</w:t>
      </w:r>
    </w:p>
    <w:p w14:paraId="3C0FC877">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1.1.7 “正常工作”指本合同订立时通用条件和专用条件中约定的监理人的工作。</w:t>
      </w:r>
    </w:p>
    <w:p w14:paraId="486901D4">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1.1.8 “附加工作”是指本合同约定的正常工作以外监理人的工作。</w:t>
      </w:r>
    </w:p>
    <w:p w14:paraId="76BFA0E6">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1.1.9 “项目监理机构”是指监理人派驻工程负责履行本合同的组织机构。</w:t>
      </w:r>
    </w:p>
    <w:p w14:paraId="650CF1C9">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1.1.10 “总监理工程师”是指由监理人的法定代表人书面授权，全面负责履行本合同、主持项目监理机构工作的注册监理工程师。</w:t>
      </w:r>
    </w:p>
    <w:p w14:paraId="3E930EFA">
      <w:pPr>
        <w:adjustRightInd w:val="0"/>
        <w:spacing w:line="360" w:lineRule="auto"/>
        <w:ind w:firstLine="475" w:firstLineChars="198"/>
        <w:rPr>
          <w:rFonts w:hint="eastAsia" w:ascii="宋体" w:hAnsi="宋体"/>
          <w:color w:val="auto"/>
          <w:sz w:val="24"/>
          <w:highlight w:val="none"/>
        </w:rPr>
      </w:pPr>
      <w:r>
        <w:rPr>
          <w:rFonts w:hint="eastAsia" w:ascii="宋体" w:hAnsi="宋体"/>
          <w:color w:val="auto"/>
          <w:sz w:val="24"/>
          <w:highlight w:val="none"/>
        </w:rPr>
        <w:t>1.1.11 “酬金”是指监理人履行本合同义务，委托人按照本合同约定给付监理人的金额。</w:t>
      </w:r>
    </w:p>
    <w:p w14:paraId="23410D98">
      <w:pPr>
        <w:adjustRightInd w:val="0"/>
        <w:spacing w:line="360" w:lineRule="auto"/>
        <w:ind w:firstLine="475" w:firstLineChars="198"/>
        <w:rPr>
          <w:rFonts w:hint="eastAsia" w:ascii="宋体" w:hAnsi="宋体"/>
          <w:color w:val="auto"/>
          <w:sz w:val="24"/>
          <w:highlight w:val="none"/>
        </w:rPr>
      </w:pPr>
      <w:r>
        <w:rPr>
          <w:rFonts w:hint="eastAsia" w:ascii="宋体" w:hAnsi="宋体"/>
          <w:color w:val="auto"/>
          <w:sz w:val="24"/>
          <w:highlight w:val="none"/>
        </w:rPr>
        <w:t>1.1.12 “正常工作</w:t>
      </w:r>
      <w:r>
        <w:rPr>
          <w:rFonts w:hint="eastAsia" w:ascii="宋体" w:hAnsi="宋体" w:cs="宋体"/>
          <w:color w:val="auto"/>
          <w:kern w:val="0"/>
          <w:sz w:val="24"/>
          <w:highlight w:val="none"/>
        </w:rPr>
        <w:t>酬金”</w:t>
      </w:r>
      <w:r>
        <w:rPr>
          <w:rFonts w:hint="eastAsia" w:ascii="宋体" w:hAnsi="宋体"/>
          <w:color w:val="auto"/>
          <w:sz w:val="24"/>
          <w:highlight w:val="none"/>
        </w:rPr>
        <w:t>是指监理人完成正常工作，委托人应给付监理人并在协议书中载明的签约</w:t>
      </w:r>
      <w:r>
        <w:rPr>
          <w:rFonts w:hint="eastAsia" w:ascii="宋体" w:hAnsi="宋体" w:cs="宋体"/>
          <w:color w:val="auto"/>
          <w:kern w:val="0"/>
          <w:sz w:val="24"/>
          <w:highlight w:val="none"/>
        </w:rPr>
        <w:t>酬金额</w:t>
      </w:r>
      <w:r>
        <w:rPr>
          <w:rFonts w:hint="eastAsia" w:ascii="宋体" w:hAnsi="宋体"/>
          <w:color w:val="auto"/>
          <w:sz w:val="24"/>
          <w:highlight w:val="none"/>
        </w:rPr>
        <w:t>。</w:t>
      </w:r>
    </w:p>
    <w:p w14:paraId="37A4EBAE">
      <w:pPr>
        <w:adjustRightInd w:val="0"/>
        <w:spacing w:line="360" w:lineRule="auto"/>
        <w:ind w:firstLine="475" w:firstLineChars="198"/>
        <w:rPr>
          <w:rFonts w:hint="eastAsia" w:ascii="宋体" w:hAnsi="宋体"/>
          <w:color w:val="auto"/>
          <w:sz w:val="24"/>
          <w:highlight w:val="none"/>
        </w:rPr>
      </w:pPr>
      <w:r>
        <w:rPr>
          <w:rFonts w:hint="eastAsia" w:ascii="宋体" w:hAnsi="宋体"/>
          <w:color w:val="auto"/>
          <w:sz w:val="24"/>
          <w:highlight w:val="none"/>
        </w:rPr>
        <w:t>1.1.13 “附加工作酬金”是指监理人完成附加工作，委托人应给付监理人的金额。</w:t>
      </w:r>
    </w:p>
    <w:p w14:paraId="690A846B">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1.1.14 “一方”是指委托人或监理人；“双方”是指委托人和监理人；“第三方”是指除委托人和监理人以外的有关方。</w:t>
      </w:r>
    </w:p>
    <w:p w14:paraId="7FDD07CB">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1.1.15 “书面形式”是指合同书、信件和数据电文（包括电报、电传、传真、电子数据交换和电子邮件）等可以有形地表现所载内容的形式。</w:t>
      </w:r>
    </w:p>
    <w:p w14:paraId="684A3662">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1.1.16 “天”是指第一天零时至第二天零时的时间。</w:t>
      </w:r>
    </w:p>
    <w:p w14:paraId="29B0106B">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1.1.17“月”是指按公历从一个月中任何一天开始的一个公历月时间。</w:t>
      </w:r>
    </w:p>
    <w:p w14:paraId="69AE511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1A0D5BDD">
      <w:pPr>
        <w:adjustRightInd w:val="0"/>
        <w:spacing w:line="360" w:lineRule="auto"/>
        <w:rPr>
          <w:rFonts w:hint="eastAsia" w:ascii="宋体" w:hAnsi="宋体"/>
          <w:b/>
          <w:color w:val="auto"/>
          <w:sz w:val="24"/>
          <w:highlight w:val="none"/>
        </w:rPr>
      </w:pPr>
      <w:r>
        <w:rPr>
          <w:rFonts w:hint="eastAsia" w:ascii="宋体" w:hAnsi="宋体"/>
          <w:b/>
          <w:bCs/>
          <w:color w:val="auto"/>
          <w:sz w:val="24"/>
          <w:highlight w:val="none"/>
        </w:rPr>
        <w:t xml:space="preserve">1.2 </w:t>
      </w:r>
      <w:r>
        <w:rPr>
          <w:rFonts w:hint="eastAsia" w:ascii="宋体" w:hAnsi="宋体"/>
          <w:b/>
          <w:color w:val="auto"/>
          <w:sz w:val="24"/>
          <w:highlight w:val="none"/>
        </w:rPr>
        <w:t>解释</w:t>
      </w:r>
    </w:p>
    <w:p w14:paraId="221C28D9">
      <w:pPr>
        <w:tabs>
          <w:tab w:val="left" w:pos="6140"/>
        </w:tabs>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1.2.1本合同使用中文书写、解释和说明。如专用条件约定使用两种及以上语言文字时，应以中文为准。</w:t>
      </w:r>
    </w:p>
    <w:p w14:paraId="32862B4F">
      <w:pPr>
        <w:tabs>
          <w:tab w:val="left" w:pos="6140"/>
        </w:tabs>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 组成本合同的下列文件彼此应能相互解释、互为说明。除专用条件另有约定外，本合同文件的解释顺序如下：</w:t>
      </w:r>
    </w:p>
    <w:p w14:paraId="20BA06DF">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（1）协议书；</w:t>
      </w:r>
    </w:p>
    <w:p w14:paraId="67210991">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（2）中标通知书（适用于招标工程）或委托书（适用于非招标工程）；</w:t>
      </w:r>
    </w:p>
    <w:p w14:paraId="085DC0FD">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（3）专用条件；</w:t>
      </w:r>
    </w:p>
    <w:p w14:paraId="6A881B4F">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（4）通用条件；</w:t>
      </w:r>
    </w:p>
    <w:p w14:paraId="4C2E094F">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（5）投标文件（适用于招标工程）或监理与相关服务建议书（适用于非招标工程）。</w:t>
      </w:r>
    </w:p>
    <w:p w14:paraId="7AEE6F6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双方签订的补充协议与其他文件发生矛盾或歧义时，属于同一类内容的文件，应以最新签署的为准。</w:t>
      </w:r>
    </w:p>
    <w:p w14:paraId="476199BF">
      <w:pPr>
        <w:spacing w:line="360" w:lineRule="auto"/>
        <w:outlineLvl w:val="1"/>
        <w:rPr>
          <w:rFonts w:hint="eastAsia" w:ascii="宋体" w:hAnsi="宋体"/>
          <w:b/>
          <w:color w:val="auto"/>
          <w:sz w:val="24"/>
          <w:highlight w:val="none"/>
        </w:rPr>
      </w:pPr>
      <w:bookmarkStart w:id="13" w:name="_Toc478731505"/>
      <w:r>
        <w:rPr>
          <w:rFonts w:hint="eastAsia" w:ascii="宋体" w:hAnsi="宋体"/>
          <w:b/>
          <w:color w:val="auto"/>
          <w:sz w:val="24"/>
          <w:highlight w:val="none"/>
        </w:rPr>
        <w:t>2. 监理人的义务</w:t>
      </w:r>
      <w:bookmarkEnd w:id="13"/>
    </w:p>
    <w:p w14:paraId="64D0E065">
      <w:pPr>
        <w:adjustRightInd w:val="0"/>
        <w:spacing w:line="360" w:lineRule="auto"/>
        <w:rPr>
          <w:rFonts w:hint="eastAsia" w:ascii="宋体" w:hAnsi="宋体"/>
          <w:b/>
          <w:bCs/>
          <w:color w:val="auto"/>
          <w:sz w:val="24"/>
          <w:highlight w:val="none"/>
        </w:rPr>
      </w:pPr>
      <w:r>
        <w:rPr>
          <w:rFonts w:hint="eastAsia" w:ascii="宋体" w:hAnsi="宋体"/>
          <w:b/>
          <w:color w:val="auto"/>
          <w:sz w:val="24"/>
          <w:highlight w:val="none"/>
        </w:rPr>
        <w:t>2.1 监理的范围和工作内容</w:t>
      </w:r>
    </w:p>
    <w:p w14:paraId="1970BBB4">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2.1.1 监理范围在专用条件中约定。</w:t>
      </w:r>
    </w:p>
    <w:p w14:paraId="1AA7B3DD">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2.1.2 除专用条件另有约定外，监理工作内容包括：</w:t>
      </w:r>
    </w:p>
    <w:p w14:paraId="5A98D60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（1）收到工程设计文件后编制监理规划，并在第一次工地会议7天前报委托人。根据有关规定和监理工作需要，编制监理实施细则；</w:t>
      </w:r>
    </w:p>
    <w:p w14:paraId="01851824">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（2）熟悉工程设计文件，并参加由委托人主持的图纸会审和设计交底会议；</w:t>
      </w:r>
    </w:p>
    <w:p w14:paraId="626C70DB">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（3）参加由委托人主持的第一次工地会议；主持监理例会并根据工程需要主持或参加专题会议；</w:t>
      </w:r>
    </w:p>
    <w:p w14:paraId="6B89BFA8">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 xml:space="preserve">    （4）审查施工承包人提交的施工组织设计，重点审查其中的质量安全技术措施、专项施工方案与工程建设强制性标准的符合性；</w:t>
      </w:r>
    </w:p>
    <w:p w14:paraId="2824C8F5">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（5）检查施工承包人工程质量、安全生产管理制度及组织机构和人员资格； </w:t>
      </w:r>
    </w:p>
    <w:p w14:paraId="09CECC51">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 xml:space="preserve">    （6）检查施工承包人专职安全生产管理人员的配备情况；</w:t>
      </w:r>
    </w:p>
    <w:p w14:paraId="287AD50C">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 xml:space="preserve">    （7）审查施工承包人提交的施工进度计划，核查承包人对施工进度计划的调整；</w:t>
      </w:r>
    </w:p>
    <w:p w14:paraId="32D7CFA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（8）检查施工承包人的试验室；</w:t>
      </w:r>
    </w:p>
    <w:p w14:paraId="717CFFE5">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 xml:space="preserve">    （9）审核施工分包人资质条件；</w:t>
      </w:r>
    </w:p>
    <w:p w14:paraId="049931D8">
      <w:pPr>
        <w:spacing w:line="360" w:lineRule="auto"/>
        <w:rPr>
          <w:rFonts w:hint="eastAsia" w:ascii="宋体" w:hAnsi="宋体"/>
          <w:color w:val="auto"/>
          <w:sz w:val="24"/>
          <w:highlight w:val="none"/>
        </w:rPr>
      </w:pPr>
      <w:r>
        <w:rPr>
          <w:rFonts w:hint="eastAsia" w:ascii="宋体" w:hAnsi="宋体"/>
          <w:color w:val="auto"/>
          <w:sz w:val="24"/>
          <w:highlight w:val="none"/>
        </w:rPr>
        <w:t xml:space="preserve">    （10）查验施工承包人的施工测量放线成果；</w:t>
      </w:r>
    </w:p>
    <w:p w14:paraId="748BF699">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（11）审查工程开工条件，对条件具备的签发开工令；</w:t>
      </w:r>
    </w:p>
    <w:p w14:paraId="0023F92A">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（12）审查施工承包人报送的工程材料、构配件、设备质量证明文件的有效性和符合性，并按规定对用于工程的材料采取平行检验或见证取样方式进行抽检；</w:t>
      </w:r>
    </w:p>
    <w:p w14:paraId="58E0E0CA">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（13）审核施工承包人提交的工程款支付申请，签发或出具工程款支付证书，并报委托人审核、批准；</w:t>
      </w:r>
    </w:p>
    <w:p w14:paraId="24AD60E8">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（14）在巡视、旁站和检验过程中，发现工程质量、施工安全存在事故隐患的，要求施工承包人整改并报委托人；</w:t>
      </w:r>
    </w:p>
    <w:p w14:paraId="287B8063">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（15）经委托人同意，签发工程暂停令和复工令；</w:t>
      </w:r>
    </w:p>
    <w:p w14:paraId="154C0EAF">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（16）审查施工承包人提交的采用新材料、新工艺、新技术、新设备的论证材料及相关验收标准；</w:t>
      </w:r>
    </w:p>
    <w:p w14:paraId="23BEBE8D">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（17）验收隐蔽工程、分部分项工程；</w:t>
      </w:r>
    </w:p>
    <w:p w14:paraId="49EC9001">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（18）审查施工承包人提交的工程变更申请，协调处理施工进度调整、费用索赔、合同争议等事项；</w:t>
      </w:r>
    </w:p>
    <w:p w14:paraId="175C609A">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（19）审查施工承包人提交的竣工验收申请，编写工程质量评估报告；</w:t>
      </w:r>
    </w:p>
    <w:p w14:paraId="5AACF8A5">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（20）参加工程竣工验收，签署竣工验收意见；</w:t>
      </w:r>
    </w:p>
    <w:p w14:paraId="3BCEFE1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（21）审查施工承包人提交的竣工结算申请并报委托人；</w:t>
      </w:r>
    </w:p>
    <w:p w14:paraId="4F98CF0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（22）编制、整理工程监理归档文件并报委托人。</w:t>
      </w:r>
    </w:p>
    <w:p w14:paraId="73F5085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2.1.3 相关服务的范围和内容在专用条件中约定。</w:t>
      </w:r>
    </w:p>
    <w:p w14:paraId="6642C704">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2.2 </w:t>
      </w:r>
      <w:r>
        <w:rPr>
          <w:rFonts w:hint="eastAsia" w:ascii="宋体" w:hAnsi="宋体"/>
          <w:b/>
          <w:bCs/>
          <w:color w:val="auto"/>
          <w:sz w:val="24"/>
          <w:highlight w:val="none"/>
        </w:rPr>
        <w:t>监理与相关服务依据</w:t>
      </w:r>
    </w:p>
    <w:p w14:paraId="19C957B4">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2.2.1 监理依据包括：</w:t>
      </w:r>
    </w:p>
    <w:p w14:paraId="0975E6A5">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（1）适用的法律、行政法规及部门规章；</w:t>
      </w:r>
    </w:p>
    <w:p w14:paraId="02BD7484">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（2）与工程有关的标准；</w:t>
      </w:r>
    </w:p>
    <w:p w14:paraId="0AAB0145">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（3）工程设计及有关文件；</w:t>
      </w:r>
    </w:p>
    <w:p w14:paraId="357F3C9F">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（4）本合同及委托人与第三方签订的与实施工程有关的其他合同。</w:t>
      </w:r>
    </w:p>
    <w:p w14:paraId="6AACC43C">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双方根据工程的行业和地域特点，在专用条件中具体约定监理依据。</w:t>
      </w:r>
    </w:p>
    <w:p w14:paraId="5204A015">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2.2.2 相关服务依据在专用条件中约定。</w:t>
      </w:r>
    </w:p>
    <w:p w14:paraId="4D1340C0">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2.3 </w:t>
      </w:r>
      <w:r>
        <w:rPr>
          <w:rFonts w:hint="eastAsia" w:ascii="宋体" w:hAnsi="宋体" w:cs="宋体"/>
          <w:b/>
          <w:color w:val="auto"/>
          <w:kern w:val="0"/>
          <w:sz w:val="24"/>
          <w:highlight w:val="none"/>
        </w:rPr>
        <w:t>项目监理机构和人员</w:t>
      </w:r>
    </w:p>
    <w:p w14:paraId="5259BED9">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2.3.1 监理人应组建满足工作需要的项目监理机构，配备必要的检测设备。项目监理机构的主要人员应具有相应的资格条件。</w:t>
      </w:r>
    </w:p>
    <w:p w14:paraId="0777F237">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2.3.2本合同履行过程中，总监理工程师及重要岗位监理人员应保持相对稳定，以保证监理工作正常进行。</w:t>
      </w:r>
    </w:p>
    <w:p w14:paraId="1A5C824D">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93CFD0C">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2.3.4 监理人应及时更换有下列情形之一的监理人员：</w:t>
      </w:r>
    </w:p>
    <w:p w14:paraId="0F9BFC90">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（1）严重过失行为的；</w:t>
      </w:r>
    </w:p>
    <w:p w14:paraId="1E03B594">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（2）有违法行为不能履行职责的；</w:t>
      </w:r>
    </w:p>
    <w:p w14:paraId="0BEC2E30">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（3）涉嫌犯罪的；</w:t>
      </w:r>
    </w:p>
    <w:p w14:paraId="01AF7838">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（4）不能胜任岗位职责的；</w:t>
      </w:r>
    </w:p>
    <w:p w14:paraId="741905F9">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（5）严重违反职业道德的；</w:t>
      </w:r>
    </w:p>
    <w:p w14:paraId="1331B5E2">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（6）专用条件约定的其他情形。</w:t>
      </w:r>
    </w:p>
    <w:p w14:paraId="15BD6ACD">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2.3.5 委托人可要求监理人更换不能胜任本职工作的项目监理机构人员。</w:t>
      </w:r>
    </w:p>
    <w:p w14:paraId="2164DAED">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2.4 </w:t>
      </w:r>
      <w:r>
        <w:rPr>
          <w:rFonts w:hint="eastAsia" w:ascii="宋体" w:hAnsi="宋体" w:cs="宋体"/>
          <w:b/>
          <w:color w:val="auto"/>
          <w:kern w:val="0"/>
          <w:sz w:val="24"/>
          <w:highlight w:val="none"/>
        </w:rPr>
        <w:t>履行职责</w:t>
      </w:r>
    </w:p>
    <w:p w14:paraId="1652E828">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kern w:val="0"/>
          <w:sz w:val="24"/>
          <w:highlight w:val="none"/>
        </w:rPr>
        <w:t>监理人应遵循职业道德准则和行为规范，严格按照法律法规、工程建设有关标准及本合同履行职责。</w:t>
      </w:r>
    </w:p>
    <w:p w14:paraId="3999874E">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2.4.1 在监理与相关服务范围内，委托人和承包人提出的意见和要求，监理人应及时提出处置意见。当委托人与承包人之间发生合同争议时，监理人应协助委托人、承包人协商解决。</w:t>
      </w:r>
    </w:p>
    <w:p w14:paraId="3AA28862">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2.4.2 当委托人与承包人之间的合同争议提交仲裁机构仲裁或人民法院审理时，监理人应提供必要的证明资料。</w:t>
      </w:r>
    </w:p>
    <w:p w14:paraId="1B57DF9A">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2.4.3 监理人应在专用条件约定的授权范围内，处理委托人与承包人所签订合同的变更事宜。如果变更超过授权范围，应以书面形式报委托人批准。</w:t>
      </w:r>
    </w:p>
    <w:p w14:paraId="6C1A771B">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在紧急情况下，为了保护财产和人身安全，监理人所发出的指令未能事先报委托人批准时，应在发出指令后的24小时内以书面形式报委托人。</w:t>
      </w:r>
    </w:p>
    <w:p w14:paraId="54445341">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2.4.4 除专用条件另有约定外，监理人发现承包人的人员不能胜任本职工作的，有权要求承包人予以调换。</w:t>
      </w:r>
    </w:p>
    <w:p w14:paraId="5C5174AE">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2.5 提交</w:t>
      </w:r>
      <w:r>
        <w:rPr>
          <w:rFonts w:hint="eastAsia" w:ascii="宋体" w:hAnsi="宋体" w:cs="宋体"/>
          <w:b/>
          <w:color w:val="auto"/>
          <w:kern w:val="0"/>
          <w:sz w:val="24"/>
          <w:highlight w:val="none"/>
        </w:rPr>
        <w:t>报告</w:t>
      </w:r>
    </w:p>
    <w:p w14:paraId="27D5935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监理人应按专用条件约定的种类、时间和份数向委托人提交监理与相关服务的报告。</w:t>
      </w:r>
    </w:p>
    <w:p w14:paraId="09157213">
      <w:pPr>
        <w:spacing w:line="360" w:lineRule="auto"/>
        <w:rPr>
          <w:rFonts w:hint="eastAsia" w:ascii="宋体" w:hAnsi="宋体"/>
          <w:b/>
          <w:color w:val="auto"/>
          <w:kern w:val="0"/>
          <w:sz w:val="24"/>
          <w:highlight w:val="none"/>
        </w:rPr>
      </w:pPr>
      <w:r>
        <w:rPr>
          <w:rFonts w:hint="eastAsia" w:ascii="宋体" w:hAnsi="宋体"/>
          <w:b/>
          <w:color w:val="auto"/>
          <w:kern w:val="0"/>
          <w:sz w:val="24"/>
          <w:highlight w:val="none"/>
        </w:rPr>
        <w:t>2.6 文件资料</w:t>
      </w:r>
    </w:p>
    <w:p w14:paraId="7DA54774">
      <w:pPr>
        <w:spacing w:line="360" w:lineRule="auto"/>
        <w:ind w:firstLine="480" w:firstLineChars="200"/>
        <w:rPr>
          <w:rFonts w:hint="eastAsia" w:ascii="宋体" w:hAnsi="宋体"/>
          <w:color w:val="auto"/>
          <w:sz w:val="24"/>
          <w:highlight w:val="none"/>
        </w:rPr>
      </w:pPr>
      <w:r>
        <w:rPr>
          <w:rFonts w:hint="eastAsia" w:ascii="宋体" w:hAnsi="宋体"/>
          <w:color w:val="auto"/>
          <w:kern w:val="0"/>
          <w:sz w:val="24"/>
          <w:highlight w:val="none"/>
        </w:rPr>
        <w:t>在本合同履行期内，监理人应在现场保留工作所用的图纸、报告及记录监理工</w:t>
      </w:r>
      <w:r>
        <w:rPr>
          <w:rFonts w:hint="eastAsia" w:ascii="宋体" w:hAnsi="宋体"/>
          <w:color w:val="auto"/>
          <w:sz w:val="24"/>
          <w:highlight w:val="none"/>
        </w:rPr>
        <w:t>作的相关文件。工程竣工后，应当按照档案管理规定将监理有关文件归档。</w:t>
      </w:r>
    </w:p>
    <w:p w14:paraId="6D0D03D0">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2.7 </w:t>
      </w:r>
      <w:r>
        <w:rPr>
          <w:rFonts w:hint="eastAsia" w:ascii="宋体" w:hAnsi="宋体" w:cs="宋体"/>
          <w:b/>
          <w:color w:val="auto"/>
          <w:kern w:val="0"/>
          <w:sz w:val="24"/>
          <w:highlight w:val="none"/>
        </w:rPr>
        <w:t>使用委托人的财产</w:t>
      </w:r>
    </w:p>
    <w:p w14:paraId="0FE3075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39469373">
      <w:pPr>
        <w:spacing w:line="360" w:lineRule="auto"/>
        <w:outlineLvl w:val="1"/>
        <w:rPr>
          <w:rFonts w:hint="eastAsia" w:ascii="宋体" w:hAnsi="宋体"/>
          <w:b/>
          <w:color w:val="auto"/>
          <w:sz w:val="24"/>
          <w:highlight w:val="none"/>
        </w:rPr>
      </w:pPr>
      <w:bookmarkStart w:id="14" w:name="_Toc478731506"/>
      <w:r>
        <w:rPr>
          <w:rFonts w:hint="eastAsia" w:ascii="宋体" w:hAnsi="宋体"/>
          <w:b/>
          <w:color w:val="auto"/>
          <w:sz w:val="24"/>
          <w:highlight w:val="none"/>
        </w:rPr>
        <w:t>3．委托人的义务</w:t>
      </w:r>
      <w:bookmarkEnd w:id="14"/>
    </w:p>
    <w:p w14:paraId="2CB1F7AB">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3.1 </w:t>
      </w:r>
      <w:r>
        <w:rPr>
          <w:rFonts w:hint="eastAsia" w:ascii="宋体" w:hAnsi="宋体" w:cs="宋体"/>
          <w:b/>
          <w:color w:val="auto"/>
          <w:kern w:val="0"/>
          <w:sz w:val="24"/>
          <w:highlight w:val="none"/>
        </w:rPr>
        <w:t>告知</w:t>
      </w:r>
    </w:p>
    <w:p w14:paraId="54A936F7">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委托人应在委托人与承包人签订的合同中明确监理人、总监理工程师和授予项目监理机构的权限。如有变更，应及时通知承包人。</w:t>
      </w:r>
    </w:p>
    <w:p w14:paraId="38F8F12A">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3.2 </w:t>
      </w:r>
      <w:r>
        <w:rPr>
          <w:rFonts w:hint="eastAsia" w:ascii="宋体" w:hAnsi="宋体" w:cs="宋体"/>
          <w:b/>
          <w:color w:val="auto"/>
          <w:kern w:val="0"/>
          <w:sz w:val="24"/>
          <w:highlight w:val="none"/>
        </w:rPr>
        <w:t>提供资料</w:t>
      </w:r>
    </w:p>
    <w:p w14:paraId="43DA2580">
      <w:pPr>
        <w:spacing w:line="360" w:lineRule="auto"/>
        <w:ind w:firstLine="480" w:firstLineChars="200"/>
        <w:rPr>
          <w:rFonts w:hint="eastAsia" w:ascii="宋体" w:hAnsi="宋体"/>
          <w:color w:val="auto"/>
          <w:sz w:val="24"/>
          <w:highlight w:val="none"/>
        </w:rPr>
      </w:pPr>
      <w:r>
        <w:rPr>
          <w:rFonts w:hint="eastAsia" w:ascii="宋体" w:hAnsi="宋体"/>
          <w:color w:val="auto"/>
          <w:kern w:val="0"/>
          <w:sz w:val="24"/>
          <w:highlight w:val="none"/>
        </w:rPr>
        <w:t>委托人应按照约定，无偿向监理人提供工程有关的资料。</w:t>
      </w:r>
      <w:r>
        <w:rPr>
          <w:rFonts w:hint="eastAsia" w:ascii="宋体" w:hAnsi="宋体"/>
          <w:color w:val="auto"/>
          <w:sz w:val="24"/>
          <w:highlight w:val="none"/>
        </w:rPr>
        <w:t>在本合同履行过程中，委托人应及时向监理人提供最新的与工程有关的资料。</w:t>
      </w:r>
    </w:p>
    <w:p w14:paraId="0805E05C">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3.3 </w:t>
      </w:r>
      <w:r>
        <w:rPr>
          <w:rFonts w:hint="eastAsia" w:ascii="宋体" w:hAnsi="宋体" w:cs="宋体"/>
          <w:b/>
          <w:color w:val="auto"/>
          <w:kern w:val="0"/>
          <w:sz w:val="24"/>
          <w:highlight w:val="none"/>
        </w:rPr>
        <w:t>提供工作条件</w:t>
      </w:r>
    </w:p>
    <w:p w14:paraId="4CD1F4A3">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委托人应为监理人完成监理与相关服务提供必要的条件。</w:t>
      </w:r>
    </w:p>
    <w:p w14:paraId="500B0011">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kern w:val="0"/>
          <w:sz w:val="24"/>
          <w:highlight w:val="none"/>
        </w:rPr>
        <w:t xml:space="preserve">3.3.1 </w:t>
      </w:r>
      <w:r>
        <w:rPr>
          <w:rFonts w:hint="eastAsia" w:ascii="宋体" w:hAnsi="宋体"/>
          <w:color w:val="auto"/>
          <w:sz w:val="24"/>
          <w:highlight w:val="none"/>
        </w:rPr>
        <w:t>委托人应按照约定，派遣相应的人员，提供房屋、设备，供监理人</w:t>
      </w:r>
      <w:r>
        <w:rPr>
          <w:rFonts w:hint="eastAsia" w:ascii="宋体" w:hAnsi="宋体"/>
          <w:color w:val="auto"/>
          <w:kern w:val="0"/>
          <w:sz w:val="24"/>
          <w:highlight w:val="none"/>
        </w:rPr>
        <w:t>无偿</w:t>
      </w:r>
      <w:r>
        <w:rPr>
          <w:rFonts w:hint="eastAsia" w:ascii="宋体" w:hAnsi="宋体"/>
          <w:color w:val="auto"/>
          <w:sz w:val="24"/>
          <w:highlight w:val="none"/>
        </w:rPr>
        <w:t>使用。</w:t>
      </w:r>
    </w:p>
    <w:p w14:paraId="1C4FE1A6">
      <w:pPr>
        <w:spacing w:line="360" w:lineRule="auto"/>
        <w:ind w:firstLine="480" w:firstLineChars="200"/>
        <w:rPr>
          <w:rFonts w:hint="eastAsia" w:ascii="宋体" w:hAnsi="宋体"/>
          <w:color w:val="auto"/>
          <w:sz w:val="24"/>
          <w:highlight w:val="none"/>
        </w:rPr>
      </w:pPr>
      <w:r>
        <w:rPr>
          <w:rFonts w:hint="eastAsia" w:ascii="宋体" w:hAnsi="宋体"/>
          <w:color w:val="auto"/>
          <w:kern w:val="0"/>
          <w:sz w:val="24"/>
          <w:highlight w:val="none"/>
        </w:rPr>
        <w:t xml:space="preserve">3.3.2 </w:t>
      </w:r>
      <w:r>
        <w:rPr>
          <w:rFonts w:hint="eastAsia" w:ascii="宋体" w:hAnsi="宋体"/>
          <w:color w:val="auto"/>
          <w:sz w:val="24"/>
          <w:highlight w:val="none"/>
        </w:rPr>
        <w:t>委托人应负责协调工程建设中所有外部关系，为监理人履行本合同提供必要的外部条件。</w:t>
      </w:r>
    </w:p>
    <w:p w14:paraId="416182A8">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3.4 </w:t>
      </w:r>
      <w:r>
        <w:rPr>
          <w:rFonts w:hint="eastAsia" w:ascii="宋体" w:hAnsi="宋体" w:cs="宋体"/>
          <w:b/>
          <w:color w:val="auto"/>
          <w:kern w:val="0"/>
          <w:sz w:val="24"/>
          <w:highlight w:val="none"/>
        </w:rPr>
        <w:t>委托人代表</w:t>
      </w:r>
    </w:p>
    <w:p w14:paraId="5D23B97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0400C218">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3.5 </w:t>
      </w:r>
      <w:r>
        <w:rPr>
          <w:rFonts w:hint="eastAsia" w:ascii="宋体" w:hAnsi="宋体" w:cs="宋体"/>
          <w:b/>
          <w:color w:val="auto"/>
          <w:kern w:val="0"/>
          <w:sz w:val="24"/>
          <w:highlight w:val="none"/>
        </w:rPr>
        <w:t>委托人意见或要求</w:t>
      </w:r>
    </w:p>
    <w:p w14:paraId="6C15E43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在本合同约定的监理与相关服务工作范围内，委托人对承包人的任何意见或要求应通知监理人，由监理人向承包人发出相应指令。</w:t>
      </w:r>
    </w:p>
    <w:p w14:paraId="120CF408">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3.6 </w:t>
      </w:r>
      <w:r>
        <w:rPr>
          <w:rFonts w:hint="eastAsia" w:ascii="宋体" w:hAnsi="宋体" w:cs="宋体"/>
          <w:b/>
          <w:color w:val="auto"/>
          <w:kern w:val="0"/>
          <w:sz w:val="24"/>
          <w:highlight w:val="none"/>
        </w:rPr>
        <w:t>答复</w:t>
      </w:r>
    </w:p>
    <w:p w14:paraId="7F3A5C4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委托人应在专用条件约定的时间内，对监理人以书面形式提交并要求作出决定的事宜，给予书面答复。逾期未答复的，视为委托人认可。</w:t>
      </w:r>
    </w:p>
    <w:p w14:paraId="5F5D7621">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3.7 </w:t>
      </w:r>
      <w:r>
        <w:rPr>
          <w:rFonts w:hint="eastAsia" w:ascii="宋体" w:hAnsi="宋体" w:cs="宋体"/>
          <w:b/>
          <w:color w:val="auto"/>
          <w:kern w:val="0"/>
          <w:sz w:val="24"/>
          <w:highlight w:val="none"/>
        </w:rPr>
        <w:t>支付</w:t>
      </w:r>
    </w:p>
    <w:p w14:paraId="364D56C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委托人应按本合同约定，向监理人支付酬金。</w:t>
      </w:r>
    </w:p>
    <w:p w14:paraId="1A22146B">
      <w:pPr>
        <w:spacing w:line="360" w:lineRule="auto"/>
        <w:outlineLvl w:val="1"/>
        <w:rPr>
          <w:rFonts w:hint="eastAsia" w:ascii="宋体" w:hAnsi="宋体"/>
          <w:b/>
          <w:color w:val="auto"/>
          <w:sz w:val="24"/>
          <w:highlight w:val="none"/>
        </w:rPr>
      </w:pPr>
      <w:bookmarkStart w:id="15" w:name="_Toc478731507"/>
      <w:r>
        <w:rPr>
          <w:rFonts w:hint="eastAsia" w:ascii="宋体" w:hAnsi="宋体"/>
          <w:b/>
          <w:color w:val="auto"/>
          <w:sz w:val="24"/>
          <w:highlight w:val="none"/>
        </w:rPr>
        <w:t>4. 违约责任</w:t>
      </w:r>
      <w:bookmarkEnd w:id="15"/>
    </w:p>
    <w:p w14:paraId="381079BA">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4.1 </w:t>
      </w:r>
      <w:r>
        <w:rPr>
          <w:rFonts w:hint="eastAsia" w:ascii="宋体" w:hAnsi="宋体" w:cs="宋体"/>
          <w:b/>
          <w:color w:val="auto"/>
          <w:kern w:val="0"/>
          <w:sz w:val="24"/>
          <w:highlight w:val="none"/>
        </w:rPr>
        <w:t>监理人的违约责任</w:t>
      </w:r>
    </w:p>
    <w:p w14:paraId="3F512929">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kern w:val="0"/>
          <w:sz w:val="24"/>
          <w:highlight w:val="none"/>
        </w:rPr>
        <w:t>监理人未履行本合同义务的，应承担相应的责任。</w:t>
      </w:r>
    </w:p>
    <w:p w14:paraId="70B41679">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4.1.1 因监理人</w:t>
      </w:r>
      <w:r>
        <w:rPr>
          <w:rFonts w:hint="eastAsia" w:ascii="宋体" w:hAnsi="宋体" w:cs="宋体"/>
          <w:color w:val="auto"/>
          <w:kern w:val="0"/>
          <w:sz w:val="24"/>
          <w:highlight w:val="none"/>
        </w:rPr>
        <w:t>违反本合同约定</w:t>
      </w:r>
      <w:r>
        <w:rPr>
          <w:rFonts w:hint="eastAsia" w:ascii="宋体" w:hAnsi="宋体"/>
          <w:color w:val="auto"/>
          <w:sz w:val="24"/>
          <w:highlight w:val="none"/>
        </w:rPr>
        <w:t>给委托人造成损失的，监理人应当赔偿委托人损失</w:t>
      </w:r>
      <w:r>
        <w:rPr>
          <w:rFonts w:hint="eastAsia" w:ascii="宋体" w:hAnsi="宋体"/>
          <w:color w:val="auto"/>
          <w:kern w:val="0"/>
          <w:sz w:val="24"/>
          <w:highlight w:val="none"/>
        </w:rPr>
        <w:t>。赔偿金额的确定方法在专用条件中约定。监理人承担部分赔偿责任的，其承担赔偿金额由双方协商确定。</w:t>
      </w:r>
    </w:p>
    <w:p w14:paraId="4A5C5D23">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4.1.2 监理人向委托人的索赔不成立时，监理人应赔偿委托人由此发生的费用。</w:t>
      </w:r>
    </w:p>
    <w:p w14:paraId="4C2E6DBB">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4.2 委</w:t>
      </w:r>
      <w:r>
        <w:rPr>
          <w:rFonts w:hint="eastAsia" w:ascii="宋体" w:hAnsi="宋体" w:cs="宋体"/>
          <w:b/>
          <w:color w:val="auto"/>
          <w:kern w:val="0"/>
          <w:sz w:val="24"/>
          <w:highlight w:val="none"/>
        </w:rPr>
        <w:t>托人的违约责任</w:t>
      </w:r>
    </w:p>
    <w:p w14:paraId="4BF7C324">
      <w:pPr>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olor w:val="auto"/>
          <w:kern w:val="0"/>
          <w:sz w:val="24"/>
          <w:highlight w:val="none"/>
        </w:rPr>
        <w:t>委托人未履行本合同义务的，应承担相应的责任。</w:t>
      </w:r>
    </w:p>
    <w:p w14:paraId="3568D70D">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4.2.1 委托人违反本合同约定造成监理人损失的，委托人应予以赔偿。</w:t>
      </w:r>
    </w:p>
    <w:p w14:paraId="2D74C662">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4.2.2 委托人向监理人的索赔不成立时，应赔偿监理人由此引起的费用。</w:t>
      </w:r>
    </w:p>
    <w:p w14:paraId="22C79438">
      <w:pPr>
        <w:spacing w:line="360" w:lineRule="auto"/>
        <w:ind w:firstLine="480" w:firstLineChars="200"/>
        <w:rPr>
          <w:rFonts w:hint="eastAsia" w:ascii="宋体" w:hAnsi="宋体"/>
          <w:color w:val="auto"/>
          <w:kern w:val="0"/>
          <w:sz w:val="24"/>
          <w:highlight w:val="none"/>
        </w:rPr>
      </w:pPr>
      <w:r>
        <w:rPr>
          <w:rFonts w:hint="eastAsia" w:ascii="宋体" w:hAnsi="宋体"/>
          <w:color w:val="auto"/>
          <w:sz w:val="24"/>
          <w:highlight w:val="none"/>
        </w:rPr>
        <w:t xml:space="preserve">4.2.3 </w:t>
      </w:r>
      <w:r>
        <w:rPr>
          <w:rFonts w:hint="eastAsia" w:ascii="宋体" w:hAnsi="宋体"/>
          <w:color w:val="auto"/>
          <w:kern w:val="0"/>
          <w:sz w:val="24"/>
          <w:highlight w:val="none"/>
        </w:rPr>
        <w:t>委托人未能按期支付</w:t>
      </w:r>
      <w:r>
        <w:rPr>
          <w:rFonts w:hint="eastAsia" w:ascii="宋体" w:hAnsi="宋体"/>
          <w:color w:val="auto"/>
          <w:sz w:val="24"/>
          <w:highlight w:val="none"/>
        </w:rPr>
        <w:t>酬金</w:t>
      </w:r>
      <w:r>
        <w:rPr>
          <w:rFonts w:hint="eastAsia" w:ascii="宋体" w:hAnsi="宋体"/>
          <w:color w:val="auto"/>
          <w:kern w:val="0"/>
          <w:sz w:val="24"/>
          <w:highlight w:val="none"/>
        </w:rPr>
        <w:t>超过一个月，</w:t>
      </w:r>
      <w:r>
        <w:rPr>
          <w:rFonts w:hint="eastAsia" w:ascii="宋体" w:hAnsi="宋体" w:cs="宋体"/>
          <w:color w:val="auto"/>
          <w:kern w:val="0"/>
          <w:sz w:val="24"/>
          <w:highlight w:val="none"/>
        </w:rPr>
        <w:t>应按专用条件约定支付逾期付款利息</w:t>
      </w:r>
      <w:r>
        <w:rPr>
          <w:rFonts w:hint="eastAsia" w:ascii="宋体" w:hAnsi="宋体"/>
          <w:color w:val="auto"/>
          <w:kern w:val="0"/>
          <w:sz w:val="24"/>
          <w:highlight w:val="none"/>
        </w:rPr>
        <w:t>。</w:t>
      </w:r>
    </w:p>
    <w:p w14:paraId="01E0A57F">
      <w:pPr>
        <w:spacing w:line="360" w:lineRule="auto"/>
        <w:rPr>
          <w:rFonts w:hint="eastAsia" w:ascii="宋体" w:hAnsi="宋体"/>
          <w:b/>
          <w:color w:val="auto"/>
          <w:kern w:val="0"/>
          <w:sz w:val="24"/>
          <w:highlight w:val="none"/>
        </w:rPr>
      </w:pPr>
      <w:r>
        <w:rPr>
          <w:rFonts w:hint="eastAsia" w:ascii="宋体" w:hAnsi="宋体"/>
          <w:b/>
          <w:color w:val="auto"/>
          <w:kern w:val="0"/>
          <w:sz w:val="24"/>
          <w:highlight w:val="none"/>
        </w:rPr>
        <w:t>4.3 除外责任</w:t>
      </w:r>
    </w:p>
    <w:p w14:paraId="54756E52">
      <w:pPr>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因非监理人的原因，且监理人无过错，发生工程质量事故、安全事故、工期延误等造成的损失，监理人不承担赔偿责任。</w:t>
      </w:r>
    </w:p>
    <w:p w14:paraId="05BC90AD">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因不可抗力导致本合同全部或部分不能履行时，双方各自承担其因此而造成的损失、损害。</w:t>
      </w:r>
    </w:p>
    <w:p w14:paraId="61FA4C66">
      <w:pPr>
        <w:spacing w:line="360" w:lineRule="auto"/>
        <w:outlineLvl w:val="1"/>
        <w:rPr>
          <w:rFonts w:hint="eastAsia" w:ascii="宋体" w:hAnsi="宋体"/>
          <w:b/>
          <w:color w:val="auto"/>
          <w:sz w:val="24"/>
          <w:highlight w:val="none"/>
        </w:rPr>
      </w:pPr>
      <w:bookmarkStart w:id="16" w:name="_Toc478731508"/>
      <w:r>
        <w:rPr>
          <w:rFonts w:hint="eastAsia" w:ascii="宋体" w:hAnsi="宋体"/>
          <w:b/>
          <w:color w:val="auto"/>
          <w:sz w:val="24"/>
          <w:highlight w:val="none"/>
        </w:rPr>
        <w:t>5. 支付</w:t>
      </w:r>
      <w:bookmarkEnd w:id="16"/>
    </w:p>
    <w:p w14:paraId="38CD347D">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5.1 </w:t>
      </w:r>
      <w:r>
        <w:rPr>
          <w:rFonts w:hint="eastAsia" w:ascii="宋体" w:hAnsi="宋体"/>
          <w:b/>
          <w:bCs/>
          <w:color w:val="auto"/>
          <w:sz w:val="24"/>
          <w:highlight w:val="none"/>
        </w:rPr>
        <w:t>支付货币</w:t>
      </w:r>
    </w:p>
    <w:p w14:paraId="0AD4F4FC">
      <w:pPr>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除专用条件另有约定外，酬金均以人民币支付。涉及外币支付的，所采用的货币种类、比例和汇率在专用条件中约定。</w:t>
      </w:r>
    </w:p>
    <w:p w14:paraId="0379B9B8">
      <w:pPr>
        <w:spacing w:line="360" w:lineRule="auto"/>
        <w:rPr>
          <w:rFonts w:hint="eastAsia" w:ascii="宋体" w:hAnsi="宋体"/>
          <w:b/>
          <w:bCs/>
          <w:color w:val="auto"/>
          <w:sz w:val="24"/>
          <w:highlight w:val="none"/>
        </w:rPr>
      </w:pPr>
      <w:r>
        <w:rPr>
          <w:rFonts w:hint="eastAsia" w:ascii="宋体" w:hAnsi="宋体"/>
          <w:b/>
          <w:color w:val="auto"/>
          <w:sz w:val="24"/>
          <w:highlight w:val="none"/>
        </w:rPr>
        <w:t>5.2 支付申请</w:t>
      </w:r>
    </w:p>
    <w:p w14:paraId="466DA31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监理人应在本合同约定的每次应付款时间的7天前，向委托人提交支付申请书。支付申请书应当说明当期应付款总额，并列出当期应支付的款项及其金额。</w:t>
      </w:r>
    </w:p>
    <w:p w14:paraId="19A0686E">
      <w:pPr>
        <w:spacing w:line="360" w:lineRule="auto"/>
        <w:rPr>
          <w:rFonts w:hint="eastAsia" w:ascii="宋体" w:hAnsi="宋体"/>
          <w:b/>
          <w:color w:val="auto"/>
          <w:sz w:val="24"/>
          <w:highlight w:val="none"/>
        </w:rPr>
      </w:pPr>
      <w:r>
        <w:rPr>
          <w:rFonts w:hint="eastAsia" w:ascii="宋体" w:hAnsi="宋体"/>
          <w:b/>
          <w:color w:val="auto"/>
          <w:sz w:val="24"/>
          <w:highlight w:val="none"/>
        </w:rPr>
        <w:t>5.3 支付酬金</w:t>
      </w:r>
    </w:p>
    <w:p w14:paraId="6E3D1895">
      <w:pPr>
        <w:spacing w:line="360" w:lineRule="auto"/>
        <w:ind w:firstLine="480"/>
        <w:rPr>
          <w:rFonts w:hint="eastAsia" w:ascii="宋体" w:hAnsi="宋体"/>
          <w:color w:val="auto"/>
          <w:sz w:val="24"/>
          <w:highlight w:val="none"/>
        </w:rPr>
      </w:pPr>
      <w:r>
        <w:rPr>
          <w:rFonts w:hint="eastAsia" w:ascii="宋体" w:hAnsi="宋体"/>
          <w:color w:val="auto"/>
          <w:sz w:val="24"/>
          <w:highlight w:val="none"/>
        </w:rPr>
        <w:t>支付的酬金包括正常工作酬金、附加工作酬金、合理化建议奖励金额及费用。</w:t>
      </w:r>
    </w:p>
    <w:p w14:paraId="5BB35080">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5.4 </w:t>
      </w:r>
      <w:r>
        <w:rPr>
          <w:rFonts w:hint="eastAsia" w:ascii="宋体" w:hAnsi="宋体"/>
          <w:b/>
          <w:bCs/>
          <w:color w:val="auto"/>
          <w:sz w:val="24"/>
          <w:highlight w:val="none"/>
        </w:rPr>
        <w:t>有争议部分的付款</w:t>
      </w:r>
    </w:p>
    <w:p w14:paraId="5055639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74ECA872">
      <w:pPr>
        <w:spacing w:line="360" w:lineRule="auto"/>
        <w:outlineLvl w:val="1"/>
        <w:rPr>
          <w:rFonts w:hint="eastAsia" w:ascii="宋体" w:hAnsi="宋体"/>
          <w:b/>
          <w:color w:val="auto"/>
          <w:sz w:val="24"/>
          <w:highlight w:val="none"/>
        </w:rPr>
      </w:pPr>
      <w:bookmarkStart w:id="17" w:name="_Toc478731509"/>
      <w:r>
        <w:rPr>
          <w:rFonts w:hint="eastAsia" w:ascii="宋体" w:hAnsi="宋体"/>
          <w:b/>
          <w:color w:val="auto"/>
          <w:sz w:val="24"/>
          <w:highlight w:val="none"/>
        </w:rPr>
        <w:t>6. 合同生效、变更、暂停、解除与终止</w:t>
      </w:r>
      <w:bookmarkEnd w:id="17"/>
    </w:p>
    <w:p w14:paraId="607AF29D">
      <w:pPr>
        <w:spacing w:line="360" w:lineRule="auto"/>
        <w:rPr>
          <w:rFonts w:hint="eastAsia" w:ascii="宋体" w:hAnsi="宋体"/>
          <w:b/>
          <w:color w:val="auto"/>
          <w:sz w:val="24"/>
          <w:highlight w:val="none"/>
        </w:rPr>
      </w:pPr>
      <w:r>
        <w:rPr>
          <w:rFonts w:hint="eastAsia" w:ascii="宋体" w:hAnsi="宋体"/>
          <w:b/>
          <w:color w:val="auto"/>
          <w:sz w:val="24"/>
          <w:highlight w:val="none"/>
        </w:rPr>
        <w:t>6.1生效</w:t>
      </w:r>
    </w:p>
    <w:p w14:paraId="11240A0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除法律另有规定或者专用条件另有约定外，委托人和监理人的法定代表人或其授权代理人在协议书上签字并盖单位章后本合同生效。</w:t>
      </w:r>
    </w:p>
    <w:p w14:paraId="513E1D3D">
      <w:pPr>
        <w:spacing w:line="360" w:lineRule="auto"/>
        <w:rPr>
          <w:rFonts w:hint="eastAsia" w:ascii="宋体" w:hAnsi="宋体"/>
          <w:b/>
          <w:bCs/>
          <w:color w:val="auto"/>
          <w:sz w:val="24"/>
          <w:highlight w:val="none"/>
        </w:rPr>
      </w:pPr>
      <w:r>
        <w:rPr>
          <w:rFonts w:hint="eastAsia" w:ascii="宋体" w:hAnsi="宋体"/>
          <w:b/>
          <w:color w:val="auto"/>
          <w:sz w:val="24"/>
          <w:highlight w:val="none"/>
        </w:rPr>
        <w:t>6.2</w:t>
      </w:r>
      <w:r>
        <w:rPr>
          <w:rFonts w:hint="eastAsia" w:ascii="宋体" w:hAnsi="宋体"/>
          <w:b/>
          <w:bCs/>
          <w:color w:val="auto"/>
          <w:sz w:val="24"/>
          <w:highlight w:val="none"/>
        </w:rPr>
        <w:t>变更</w:t>
      </w:r>
    </w:p>
    <w:p w14:paraId="139E017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6.2.1 任何一方提出变更请求时，双方经协商一致后可进行变更。</w:t>
      </w:r>
    </w:p>
    <w:p w14:paraId="219A0C14">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2516DB3B">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793243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6.2.4合同签订后，遇有与工程相关的法律法规、标准颁布或修订的，双方应遵照执行。由此引起监理与相关服务的范围、时间、酬金变化的，双方应通过协商进行相应调整。</w:t>
      </w:r>
    </w:p>
    <w:p w14:paraId="585C20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6.2.5 因非监理人原因造成工程概算投资额或建筑安装工程费增加时，正常工作酬金应作相应调整。调整方法在专用条件中约定。</w:t>
      </w:r>
    </w:p>
    <w:p w14:paraId="4B3672F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6.2.6 因工程规模、监理范围的变化导致监理人的正常工作量减少时，正常工作酬金应作相应调整。调整方法在专用条件中约定。</w:t>
      </w:r>
    </w:p>
    <w:p w14:paraId="08CF1DA8">
      <w:pPr>
        <w:spacing w:line="360" w:lineRule="auto"/>
        <w:rPr>
          <w:rFonts w:hint="eastAsia" w:ascii="宋体" w:hAnsi="宋体"/>
          <w:b/>
          <w:bCs/>
          <w:color w:val="auto"/>
          <w:sz w:val="24"/>
          <w:highlight w:val="none"/>
        </w:rPr>
      </w:pPr>
      <w:r>
        <w:rPr>
          <w:rFonts w:hint="eastAsia" w:ascii="宋体" w:hAnsi="宋体"/>
          <w:b/>
          <w:color w:val="auto"/>
          <w:sz w:val="24"/>
          <w:highlight w:val="none"/>
        </w:rPr>
        <w:t>6.3 暂停与</w:t>
      </w:r>
      <w:r>
        <w:rPr>
          <w:rFonts w:hint="eastAsia" w:ascii="宋体" w:hAnsi="宋体"/>
          <w:b/>
          <w:bCs/>
          <w:color w:val="auto"/>
          <w:sz w:val="24"/>
          <w:highlight w:val="none"/>
        </w:rPr>
        <w:t>解除</w:t>
      </w:r>
    </w:p>
    <w:p w14:paraId="2C3DD079">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除双方协商一致可以解除本合同外，当一方无正当理由未履行本合同约定的义务时，另一方可以根据本合同约定暂停履行本合同直至解除本合同。</w:t>
      </w:r>
    </w:p>
    <w:p w14:paraId="6FD9C6C6">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6C095D0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因解除本合同或解除监理人的部分义务导致监理人遭受的损失，除依法可以免除责任的情况外，应由委托人予以补偿，补偿金额由双方协商确定。</w:t>
      </w:r>
    </w:p>
    <w:p w14:paraId="356A5D29">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解除本合同的协议必须采取书面形式，协议未达成之前，本合同仍然有效。</w:t>
      </w:r>
    </w:p>
    <w:p w14:paraId="142C5636">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3945D71">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olor w:val="auto"/>
          <w:kern w:val="0"/>
          <w:sz w:val="24"/>
          <w:highlight w:val="none"/>
        </w:rPr>
        <w:t>的</w:t>
      </w:r>
      <w:r>
        <w:rPr>
          <w:rFonts w:hint="eastAsia" w:ascii="宋体" w:hAnsi="宋体"/>
          <w:color w:val="auto"/>
          <w:sz w:val="24"/>
          <w:highlight w:val="none"/>
        </w:rPr>
        <w:t>酬金支付至本合同解除日，且应承担第4.2款约定的责任。</w:t>
      </w:r>
    </w:p>
    <w:p w14:paraId="0DC8C2D0">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olor w:val="auto"/>
          <w:kern w:val="0"/>
          <w:sz w:val="24"/>
          <w:highlight w:val="none"/>
        </w:rPr>
        <w:t>的</w:t>
      </w:r>
      <w:r>
        <w:rPr>
          <w:rFonts w:hint="eastAsia" w:ascii="宋体" w:hAnsi="宋体"/>
          <w:color w:val="auto"/>
          <w:sz w:val="24"/>
          <w:highlight w:val="none"/>
        </w:rPr>
        <w:t>酬金支付至</w:t>
      </w:r>
      <w:r>
        <w:rPr>
          <w:rFonts w:hint="eastAsia" w:ascii="宋体" w:hAnsi="宋体"/>
          <w:color w:val="auto"/>
          <w:kern w:val="0"/>
          <w:sz w:val="24"/>
          <w:highlight w:val="none"/>
        </w:rPr>
        <w:t>限期改正通知到达监理人之日</w:t>
      </w:r>
      <w:r>
        <w:rPr>
          <w:rFonts w:hint="eastAsia" w:ascii="宋体" w:hAnsi="宋体"/>
          <w:color w:val="auto"/>
          <w:sz w:val="24"/>
          <w:highlight w:val="none"/>
        </w:rPr>
        <w:t>，但监理人应承担第4.1款约定的责任。</w:t>
      </w:r>
    </w:p>
    <w:p w14:paraId="2F570FF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A137B22">
      <w:pPr>
        <w:spacing w:line="360" w:lineRule="auto"/>
        <w:ind w:firstLine="480" w:firstLineChars="200"/>
        <w:rPr>
          <w:rFonts w:hint="eastAsia" w:ascii="宋体" w:hAnsi="宋体"/>
          <w:color w:val="auto"/>
          <w:kern w:val="0"/>
          <w:sz w:val="24"/>
          <w:highlight w:val="none"/>
        </w:rPr>
      </w:pPr>
      <w:r>
        <w:rPr>
          <w:rFonts w:hint="eastAsia" w:ascii="宋体" w:hAnsi="宋体"/>
          <w:color w:val="auto"/>
          <w:sz w:val="24"/>
          <w:highlight w:val="none"/>
        </w:rPr>
        <w:t>6.3.5 因不可抗力致使本合同部分或全部不能履行时，一方应立即通知另一方，可暂停或解除本合同。</w:t>
      </w:r>
    </w:p>
    <w:p w14:paraId="41F0AD2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6.3.6 本合同解除后，本合同约定的有关结算、清理、争议解决方式的条件仍然有效。</w:t>
      </w:r>
    </w:p>
    <w:p w14:paraId="4E4E5CD2">
      <w:pPr>
        <w:spacing w:line="360" w:lineRule="auto"/>
        <w:rPr>
          <w:rFonts w:hint="eastAsia" w:ascii="宋体" w:hAnsi="宋体"/>
          <w:b/>
          <w:color w:val="auto"/>
          <w:sz w:val="24"/>
          <w:highlight w:val="none"/>
        </w:rPr>
      </w:pPr>
      <w:r>
        <w:rPr>
          <w:rFonts w:hint="eastAsia" w:ascii="宋体" w:hAnsi="宋体"/>
          <w:b/>
          <w:color w:val="auto"/>
          <w:sz w:val="24"/>
          <w:highlight w:val="none"/>
        </w:rPr>
        <w:t xml:space="preserve">6.4 </w:t>
      </w:r>
      <w:r>
        <w:rPr>
          <w:rFonts w:hint="eastAsia" w:ascii="宋体" w:hAnsi="宋体"/>
          <w:b/>
          <w:bCs/>
          <w:color w:val="auto"/>
          <w:sz w:val="24"/>
          <w:highlight w:val="none"/>
        </w:rPr>
        <w:t>终止</w:t>
      </w:r>
    </w:p>
    <w:p w14:paraId="4E16F6C5">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以下条件全部满足时，本合同即告终止：</w:t>
      </w:r>
    </w:p>
    <w:p w14:paraId="3C651494">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（1）监理人完成本合同约定的全部工作；</w:t>
      </w:r>
    </w:p>
    <w:p w14:paraId="4A0B6A7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（2）委托人与监理人结清并支付全部酬金。</w:t>
      </w:r>
    </w:p>
    <w:p w14:paraId="063E4F76">
      <w:pPr>
        <w:spacing w:line="360" w:lineRule="auto"/>
        <w:outlineLvl w:val="1"/>
        <w:rPr>
          <w:rFonts w:hint="eastAsia" w:ascii="宋体" w:hAnsi="宋体"/>
          <w:b/>
          <w:color w:val="auto"/>
          <w:sz w:val="24"/>
          <w:highlight w:val="none"/>
        </w:rPr>
      </w:pPr>
      <w:bookmarkStart w:id="18" w:name="_Toc478731510"/>
      <w:r>
        <w:rPr>
          <w:rFonts w:hint="eastAsia" w:ascii="宋体" w:hAnsi="宋体"/>
          <w:b/>
          <w:color w:val="auto"/>
          <w:sz w:val="24"/>
          <w:highlight w:val="none"/>
        </w:rPr>
        <w:t>7. 争议解决</w:t>
      </w:r>
      <w:bookmarkEnd w:id="18"/>
    </w:p>
    <w:p w14:paraId="7FC873C1">
      <w:pPr>
        <w:spacing w:line="360" w:lineRule="auto"/>
        <w:rPr>
          <w:rFonts w:hint="eastAsia" w:ascii="宋体" w:hAnsi="宋体"/>
          <w:b/>
          <w:bCs/>
          <w:color w:val="auto"/>
          <w:sz w:val="24"/>
          <w:highlight w:val="none"/>
        </w:rPr>
      </w:pPr>
      <w:r>
        <w:rPr>
          <w:rFonts w:hint="eastAsia" w:ascii="宋体" w:hAnsi="宋体"/>
          <w:b/>
          <w:color w:val="auto"/>
          <w:sz w:val="24"/>
          <w:highlight w:val="none"/>
        </w:rPr>
        <w:t>7.1</w:t>
      </w:r>
      <w:r>
        <w:rPr>
          <w:rFonts w:hint="eastAsia" w:ascii="宋体" w:hAnsi="宋体"/>
          <w:b/>
          <w:bCs/>
          <w:color w:val="auto"/>
          <w:sz w:val="24"/>
          <w:highlight w:val="none"/>
        </w:rPr>
        <w:t>协商</w:t>
      </w:r>
    </w:p>
    <w:p w14:paraId="164CAB85">
      <w:pPr>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双方应本着诚信原则协商解决彼此间的争议。</w:t>
      </w:r>
    </w:p>
    <w:p w14:paraId="09F9A098">
      <w:pPr>
        <w:spacing w:line="360" w:lineRule="auto"/>
        <w:rPr>
          <w:rFonts w:hint="eastAsia" w:ascii="宋体" w:hAnsi="宋体"/>
          <w:b/>
          <w:bCs/>
          <w:color w:val="auto"/>
          <w:sz w:val="24"/>
          <w:highlight w:val="none"/>
        </w:rPr>
      </w:pPr>
      <w:r>
        <w:rPr>
          <w:rFonts w:hint="eastAsia" w:ascii="宋体" w:hAnsi="宋体"/>
          <w:b/>
          <w:color w:val="auto"/>
          <w:sz w:val="24"/>
          <w:highlight w:val="none"/>
        </w:rPr>
        <w:t>7.2</w:t>
      </w:r>
      <w:r>
        <w:rPr>
          <w:rFonts w:hint="eastAsia" w:ascii="宋体" w:hAnsi="宋体"/>
          <w:b/>
          <w:bCs/>
          <w:color w:val="auto"/>
          <w:sz w:val="24"/>
          <w:highlight w:val="none"/>
        </w:rPr>
        <w:t>调解</w:t>
      </w:r>
    </w:p>
    <w:p w14:paraId="6E75C1F5">
      <w:pPr>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如果双方不能在14天内或双方商定的其他时间内解决本合同争议，可以将其提交给专用条件约定的或事后达成协议的调解人进行调解。</w:t>
      </w:r>
    </w:p>
    <w:p w14:paraId="778744B9">
      <w:pPr>
        <w:spacing w:line="360" w:lineRule="auto"/>
        <w:rPr>
          <w:rFonts w:hint="eastAsia" w:ascii="宋体" w:hAnsi="宋体"/>
          <w:b/>
          <w:bCs/>
          <w:color w:val="auto"/>
          <w:sz w:val="24"/>
          <w:highlight w:val="none"/>
        </w:rPr>
      </w:pPr>
      <w:r>
        <w:rPr>
          <w:rFonts w:hint="eastAsia" w:ascii="宋体" w:hAnsi="宋体"/>
          <w:b/>
          <w:color w:val="auto"/>
          <w:sz w:val="24"/>
          <w:highlight w:val="none"/>
        </w:rPr>
        <w:t>7.3</w:t>
      </w:r>
      <w:r>
        <w:rPr>
          <w:rFonts w:hint="eastAsia" w:ascii="宋体" w:hAnsi="宋体"/>
          <w:b/>
          <w:bCs/>
          <w:color w:val="auto"/>
          <w:sz w:val="24"/>
          <w:highlight w:val="none"/>
        </w:rPr>
        <w:t>仲裁或诉讼</w:t>
      </w:r>
    </w:p>
    <w:p w14:paraId="4AC081E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双方均有权不经调解直接向专用条件约定的仲裁机构申请仲裁或向有管辖权的人民法院提起诉讼。</w:t>
      </w:r>
    </w:p>
    <w:p w14:paraId="03FFB7E5">
      <w:pPr>
        <w:spacing w:line="360" w:lineRule="auto"/>
        <w:outlineLvl w:val="1"/>
        <w:rPr>
          <w:rFonts w:hint="eastAsia" w:ascii="宋体" w:hAnsi="宋体"/>
          <w:b/>
          <w:color w:val="auto"/>
          <w:sz w:val="24"/>
          <w:highlight w:val="none"/>
        </w:rPr>
      </w:pPr>
      <w:bookmarkStart w:id="19" w:name="_Toc478731511"/>
      <w:r>
        <w:rPr>
          <w:rFonts w:hint="eastAsia" w:ascii="宋体" w:hAnsi="宋体"/>
          <w:b/>
          <w:color w:val="auto"/>
          <w:sz w:val="24"/>
          <w:highlight w:val="none"/>
        </w:rPr>
        <w:t>8. 其他</w:t>
      </w:r>
      <w:bookmarkEnd w:id="19"/>
    </w:p>
    <w:p w14:paraId="0CB3E79F">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8.1 </w:t>
      </w:r>
      <w:r>
        <w:rPr>
          <w:rFonts w:hint="eastAsia" w:ascii="宋体" w:hAnsi="宋体"/>
          <w:b/>
          <w:bCs/>
          <w:color w:val="auto"/>
          <w:sz w:val="24"/>
          <w:highlight w:val="none"/>
        </w:rPr>
        <w:t>外出考察费用</w:t>
      </w:r>
    </w:p>
    <w:p w14:paraId="736DDF56">
      <w:pPr>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经委托人同意，监理人员外出考察发生的费用由委托人审核后支付。</w:t>
      </w:r>
    </w:p>
    <w:p w14:paraId="767EFA9F">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8.2 </w:t>
      </w:r>
      <w:r>
        <w:rPr>
          <w:rFonts w:hint="eastAsia" w:ascii="宋体" w:hAnsi="宋体"/>
          <w:b/>
          <w:bCs/>
          <w:color w:val="auto"/>
          <w:sz w:val="24"/>
          <w:highlight w:val="none"/>
        </w:rPr>
        <w:t>检测费用</w:t>
      </w:r>
    </w:p>
    <w:p w14:paraId="1A4EE5AD">
      <w:pPr>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委托人要求监理人进行的材料和设备检测所发生的费用，由委托人支付，支付时间在专用条件中约定。</w:t>
      </w:r>
    </w:p>
    <w:p w14:paraId="2646CB80">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8.3 </w:t>
      </w:r>
      <w:r>
        <w:rPr>
          <w:rFonts w:hint="eastAsia" w:ascii="宋体" w:hAnsi="宋体"/>
          <w:b/>
          <w:bCs/>
          <w:color w:val="auto"/>
          <w:sz w:val="24"/>
          <w:highlight w:val="none"/>
        </w:rPr>
        <w:t>咨询费用</w:t>
      </w:r>
    </w:p>
    <w:p w14:paraId="12DC0DA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经委托人同意，根据工程需要组织的相关咨询论证会以及聘请相关专家等发生的费用由委托人支付，支付时间在专用条件中约定。</w:t>
      </w:r>
    </w:p>
    <w:p w14:paraId="125314BE">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8.4 </w:t>
      </w:r>
      <w:r>
        <w:rPr>
          <w:rFonts w:hint="eastAsia" w:ascii="宋体" w:hAnsi="宋体"/>
          <w:b/>
          <w:bCs/>
          <w:color w:val="auto"/>
          <w:sz w:val="24"/>
          <w:highlight w:val="none"/>
        </w:rPr>
        <w:t>奖励</w:t>
      </w:r>
    </w:p>
    <w:p w14:paraId="2A1B602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54736462">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8.5 </w:t>
      </w:r>
      <w:r>
        <w:rPr>
          <w:rFonts w:hint="eastAsia" w:ascii="宋体" w:hAnsi="宋体"/>
          <w:b/>
          <w:bCs/>
          <w:color w:val="auto"/>
          <w:sz w:val="24"/>
          <w:highlight w:val="none"/>
        </w:rPr>
        <w:t>守法诚信</w:t>
      </w:r>
    </w:p>
    <w:p w14:paraId="437017FF">
      <w:pPr>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监理人及其工作人员不得从事与实施工程有关的第三方处获得任何经济利益。</w:t>
      </w:r>
    </w:p>
    <w:p w14:paraId="28ED7D32">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8.6 </w:t>
      </w:r>
      <w:r>
        <w:rPr>
          <w:rFonts w:hint="eastAsia" w:ascii="宋体" w:hAnsi="宋体"/>
          <w:b/>
          <w:bCs/>
          <w:color w:val="auto"/>
          <w:sz w:val="24"/>
          <w:highlight w:val="none"/>
        </w:rPr>
        <w:t>保密</w:t>
      </w:r>
    </w:p>
    <w:p w14:paraId="76E29822">
      <w:pPr>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双方不得泄露对方申明的保密资料，亦不得泄露与实施工程有关的第三方所提供的保密资料，保密事项在专用条件中约定。</w:t>
      </w:r>
    </w:p>
    <w:p w14:paraId="4BA7D3D4">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8.7 </w:t>
      </w:r>
      <w:r>
        <w:rPr>
          <w:rFonts w:hint="eastAsia" w:ascii="宋体" w:hAnsi="宋体"/>
          <w:b/>
          <w:bCs/>
          <w:color w:val="auto"/>
          <w:sz w:val="24"/>
          <w:highlight w:val="none"/>
        </w:rPr>
        <w:t>通知</w:t>
      </w:r>
    </w:p>
    <w:p w14:paraId="19CAA76C">
      <w:pPr>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本合同涉及的通知均应当采用书面形式，并在送达对方时生效，收件人应书面签收。</w:t>
      </w:r>
    </w:p>
    <w:p w14:paraId="33595DF0">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8.8 </w:t>
      </w:r>
      <w:r>
        <w:rPr>
          <w:rFonts w:hint="eastAsia" w:ascii="宋体" w:hAnsi="宋体"/>
          <w:b/>
          <w:bCs/>
          <w:color w:val="auto"/>
          <w:sz w:val="24"/>
          <w:highlight w:val="none"/>
        </w:rPr>
        <w:t>著作权</w:t>
      </w:r>
    </w:p>
    <w:p w14:paraId="73BE3403">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监理人对其编制的文件拥有著作权。</w:t>
      </w:r>
    </w:p>
    <w:p w14:paraId="137B049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60422F5">
      <w:pPr>
        <w:spacing w:line="360" w:lineRule="auto"/>
        <w:jc w:val="center"/>
        <w:outlineLvl w:val="0"/>
        <w:rPr>
          <w:rFonts w:hint="eastAsia" w:ascii="宋体" w:hAnsi="宋体"/>
          <w:b/>
          <w:bCs/>
          <w:color w:val="auto"/>
          <w:sz w:val="24"/>
          <w:highlight w:val="none"/>
        </w:rPr>
      </w:pPr>
      <w:r>
        <w:rPr>
          <w:rFonts w:hint="eastAsia" w:ascii="宋体" w:hAnsi="宋体"/>
          <w:b/>
          <w:bCs/>
          <w:color w:val="auto"/>
          <w:sz w:val="24"/>
          <w:highlight w:val="none"/>
        </w:rPr>
        <w:br w:type="page"/>
      </w:r>
      <w:bookmarkStart w:id="20" w:name="_Toc478731512"/>
      <w:r>
        <w:rPr>
          <w:rFonts w:hint="eastAsia" w:ascii="宋体" w:hAnsi="宋体"/>
          <w:b/>
          <w:bCs/>
          <w:color w:val="auto"/>
          <w:sz w:val="24"/>
          <w:highlight w:val="none"/>
        </w:rPr>
        <w:t>第三部分  专用条件</w:t>
      </w:r>
      <w:bookmarkEnd w:id="20"/>
    </w:p>
    <w:p w14:paraId="4C3446B1">
      <w:pPr>
        <w:spacing w:line="360" w:lineRule="auto"/>
        <w:jc w:val="center"/>
        <w:rPr>
          <w:rFonts w:hint="eastAsia" w:ascii="宋体" w:hAnsi="宋体"/>
          <w:b/>
          <w:color w:val="auto"/>
          <w:sz w:val="24"/>
          <w:highlight w:val="none"/>
        </w:rPr>
      </w:pPr>
    </w:p>
    <w:p w14:paraId="1616ACD2">
      <w:pPr>
        <w:spacing w:line="360" w:lineRule="auto"/>
        <w:outlineLvl w:val="1"/>
        <w:rPr>
          <w:rFonts w:hint="eastAsia" w:ascii="宋体" w:hAnsi="宋体"/>
          <w:b/>
          <w:color w:val="auto"/>
          <w:sz w:val="24"/>
          <w:highlight w:val="none"/>
        </w:rPr>
      </w:pPr>
      <w:bookmarkStart w:id="21" w:name="_Toc478731513"/>
      <w:r>
        <w:rPr>
          <w:rFonts w:hint="eastAsia" w:ascii="宋体" w:hAnsi="宋体"/>
          <w:b/>
          <w:color w:val="auto"/>
          <w:sz w:val="24"/>
          <w:highlight w:val="none"/>
        </w:rPr>
        <w:t>1. 定义与解释</w:t>
      </w:r>
      <w:bookmarkEnd w:id="21"/>
    </w:p>
    <w:p w14:paraId="07DE9A18">
      <w:pPr>
        <w:adjustRightInd w:val="0"/>
        <w:spacing w:line="360" w:lineRule="auto"/>
        <w:rPr>
          <w:rFonts w:hint="eastAsia" w:ascii="宋体" w:hAnsi="宋体"/>
          <w:b/>
          <w:color w:val="auto"/>
          <w:sz w:val="24"/>
          <w:highlight w:val="none"/>
        </w:rPr>
      </w:pPr>
      <w:r>
        <w:rPr>
          <w:rFonts w:hint="eastAsia" w:ascii="宋体" w:hAnsi="宋体"/>
          <w:b/>
          <w:color w:val="auto"/>
          <w:sz w:val="24"/>
          <w:highlight w:val="none"/>
        </w:rPr>
        <w:t>1.2  解释</w:t>
      </w:r>
    </w:p>
    <w:p w14:paraId="4C166357">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1.2.1 本合同文件除使用中文外，还可用</w:t>
      </w:r>
      <w:r>
        <w:rPr>
          <w:rFonts w:hint="eastAsia" w:ascii="宋体" w:hAnsi="宋体"/>
          <w:color w:val="auto"/>
          <w:sz w:val="24"/>
          <w:highlight w:val="none"/>
          <w:u w:val="single"/>
        </w:rPr>
        <w:t xml:space="preserve">    \     </w:t>
      </w:r>
      <w:r>
        <w:rPr>
          <w:rFonts w:hint="eastAsia" w:ascii="宋体" w:hAnsi="宋体"/>
          <w:color w:val="auto"/>
          <w:sz w:val="24"/>
          <w:highlight w:val="none"/>
        </w:rPr>
        <w:t>。</w:t>
      </w:r>
    </w:p>
    <w:p w14:paraId="02022D7F">
      <w:pPr>
        <w:spacing w:line="360" w:lineRule="auto"/>
        <w:outlineLvl w:val="1"/>
        <w:rPr>
          <w:rFonts w:hint="eastAsia" w:ascii="宋体" w:hAnsi="宋体"/>
          <w:b/>
          <w:color w:val="auto"/>
          <w:sz w:val="24"/>
          <w:highlight w:val="none"/>
        </w:rPr>
      </w:pPr>
      <w:bookmarkStart w:id="22" w:name="_Toc478731514"/>
      <w:r>
        <w:rPr>
          <w:rFonts w:hint="eastAsia" w:ascii="宋体" w:hAnsi="宋体"/>
          <w:b/>
          <w:color w:val="auto"/>
          <w:sz w:val="24"/>
          <w:highlight w:val="none"/>
        </w:rPr>
        <w:t>2. 监理人义务</w:t>
      </w:r>
      <w:bookmarkEnd w:id="22"/>
    </w:p>
    <w:p w14:paraId="4DDD7532">
      <w:pPr>
        <w:adjustRightInd w:val="0"/>
        <w:spacing w:line="360" w:lineRule="auto"/>
        <w:rPr>
          <w:rFonts w:hint="eastAsia" w:ascii="宋体" w:hAnsi="宋体"/>
          <w:b/>
          <w:color w:val="auto"/>
          <w:sz w:val="24"/>
          <w:highlight w:val="none"/>
        </w:rPr>
      </w:pPr>
      <w:r>
        <w:rPr>
          <w:rFonts w:hint="eastAsia" w:ascii="宋体" w:hAnsi="宋体"/>
          <w:b/>
          <w:color w:val="auto"/>
          <w:sz w:val="24"/>
          <w:highlight w:val="none"/>
        </w:rPr>
        <w:t>2.1 监理的范围和工作</w:t>
      </w:r>
      <w:r>
        <w:rPr>
          <w:rFonts w:hint="eastAsia" w:ascii="宋体" w:hAnsi="宋体"/>
          <w:b/>
          <w:bCs/>
          <w:color w:val="auto"/>
          <w:sz w:val="24"/>
          <w:highlight w:val="none"/>
        </w:rPr>
        <w:t>内容</w:t>
      </w:r>
    </w:p>
    <w:p w14:paraId="625A9B49">
      <w:pPr>
        <w:adjustRightIn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2.1.1监理范围：</w:t>
      </w:r>
      <w:r>
        <w:rPr>
          <w:rFonts w:hint="eastAsia" w:ascii="宋体" w:hAnsi="宋体"/>
          <w:color w:val="auto"/>
          <w:sz w:val="24"/>
          <w:highlight w:val="none"/>
        </w:rPr>
        <w:t xml:space="preserve">包括但不限于本项目施工准备阶段（包括但不限于基坑支护、建筑、结构、给排水、通风空调、强电、弱电智能化、消防、人防、防雷、环保、节能、绿色建筑、景观绿化）等专业设计施工。装修（含硬装和软装）设计施工（包括但不限于大堂、电梯厅、电梯轿厢、公共走道、商业公区等公共区域、商务配套、公共服务及市政设施配套空间等）；建筑物周边的室外景观（包括但不限于环境、绿化、园林小品、标识、交通设施、景观照明等）、海绵城市、道路铺装、室外给排水、项目内所有管线的综合等及与市政道路、市政管道的对接工程设计施工；项目排水、通信等市政配套工程设计施工，不包括但需配合外供电、外供水、外燃气设计施工工作。负责工程收尾阶段（包括但不限于竣工验收、整改、工程移交及实物移交、工程结算等）和工程缺陷责任期等各阶段的全过程各专业监理，监理人须按委托人的要求提前进场参与开工前期的准备和筹划工作，负责工程质量控制、投资控制、进度控制、安全管理、合同管理、信息管理及组织协调工作， 配合建设单位开展审计、造价咨询等相关工作。  </w:t>
      </w:r>
    </w:p>
    <w:p w14:paraId="7E62B8E9">
      <w:pPr>
        <w:pStyle w:val="30"/>
        <w:ind w:firstLine="490"/>
        <w:rPr>
          <w:rFonts w:hint="eastAsia" w:ascii="宋体" w:hAnsi="宋体" w:eastAsia="宋体"/>
          <w:b/>
          <w:color w:val="auto"/>
          <w:spacing w:val="2"/>
          <w:position w:val="2"/>
          <w:szCs w:val="24"/>
          <w:highlight w:val="none"/>
        </w:rPr>
      </w:pPr>
      <w:r>
        <w:rPr>
          <w:rFonts w:hint="eastAsia" w:ascii="宋体" w:hAnsi="宋体" w:eastAsia="宋体"/>
          <w:b/>
          <w:color w:val="auto"/>
          <w:spacing w:val="2"/>
          <w:position w:val="2"/>
          <w:szCs w:val="24"/>
          <w:highlight w:val="none"/>
        </w:rPr>
        <w:t>为了使</w:t>
      </w:r>
      <w:r>
        <w:rPr>
          <w:rFonts w:hint="eastAsia" w:ascii="宋体" w:hAnsi="宋体" w:eastAsia="宋体"/>
          <w:b/>
          <w:color w:val="auto"/>
          <w:spacing w:val="2"/>
          <w:position w:val="2"/>
          <w:szCs w:val="24"/>
          <w:highlight w:val="none"/>
          <w:lang w:eastAsia="zh-CN"/>
        </w:rPr>
        <w:t>广新·黄埔新质产业园项目</w:t>
      </w:r>
      <w:r>
        <w:rPr>
          <w:rFonts w:hint="eastAsia" w:ascii="宋体" w:hAnsi="宋体" w:eastAsia="宋体"/>
          <w:b/>
          <w:color w:val="auto"/>
          <w:spacing w:val="2"/>
          <w:position w:val="2"/>
          <w:szCs w:val="24"/>
          <w:highlight w:val="none"/>
        </w:rPr>
        <w:t>工程监理服务工作更合理、有序地进行，委托人有权对监理工作范围进行适当调整。监理人向委托人承诺，按照本合同的规定，在监理服务期内，当工程量变化、或设计变更、或设计工程变化、或设计规模变化时，监理人工作的变化均应视为本合同约定范围内的监理工作。</w:t>
      </w:r>
    </w:p>
    <w:p w14:paraId="5C3D5500">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2.1.2 监理工作内容：</w:t>
      </w:r>
    </w:p>
    <w:p w14:paraId="7D2C61C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包括但不限于：</w:t>
      </w:r>
    </w:p>
    <w:p w14:paraId="3AC79878">
      <w:pPr>
        <w:pStyle w:val="31"/>
        <w:spacing w:before="0" w:after="0"/>
        <w:ind w:firstLine="482"/>
        <w:rPr>
          <w:rFonts w:hint="eastAsia" w:ascii="宋体" w:hAnsi="宋体" w:eastAsia="宋体" w:cs="宋体"/>
          <w:b/>
          <w:bCs w:val="0"/>
          <w:color w:val="auto"/>
          <w:kern w:val="0"/>
          <w:szCs w:val="24"/>
          <w:highlight w:val="none"/>
        </w:rPr>
      </w:pPr>
      <w:r>
        <w:rPr>
          <w:rFonts w:hint="eastAsia" w:ascii="宋体" w:hAnsi="宋体" w:eastAsia="宋体" w:cs="宋体"/>
          <w:b/>
          <w:bCs w:val="0"/>
          <w:color w:val="auto"/>
          <w:kern w:val="0"/>
          <w:szCs w:val="24"/>
          <w:highlight w:val="none"/>
        </w:rPr>
        <w:t>（一）施工准备阶段的主要服务内容</w:t>
      </w:r>
    </w:p>
    <w:p w14:paraId="51E393D7">
      <w:pPr>
        <w:pStyle w:val="29"/>
        <w:ind w:firstLine="480"/>
        <w:rPr>
          <w:rFonts w:hint="eastAsia" w:ascii="宋体" w:hAnsi="宋体" w:eastAsia="宋体" w:cs="宋体"/>
          <w:b w:val="0"/>
          <w:color w:val="auto"/>
          <w:szCs w:val="24"/>
          <w:highlight w:val="none"/>
        </w:rPr>
      </w:pPr>
      <w:r>
        <w:rPr>
          <w:rFonts w:hint="eastAsia" w:ascii="宋体" w:hAnsi="宋体" w:eastAsia="宋体" w:cs="宋体"/>
          <w:b w:val="0"/>
          <w:color w:val="auto"/>
          <w:szCs w:val="24"/>
          <w:highlight w:val="none"/>
        </w:rPr>
        <w:t>（1）参与项目现场勘查，包括对现场勘察工程量的审核；</w:t>
      </w:r>
    </w:p>
    <w:p w14:paraId="46B96AEF">
      <w:pPr>
        <w:pStyle w:val="29"/>
        <w:ind w:firstLine="480"/>
        <w:rPr>
          <w:rFonts w:hint="eastAsia" w:ascii="宋体" w:hAnsi="宋体" w:eastAsia="宋体" w:cs="宋体"/>
          <w:b w:val="0"/>
          <w:color w:val="auto"/>
          <w:szCs w:val="24"/>
          <w:highlight w:val="none"/>
        </w:rPr>
      </w:pPr>
      <w:r>
        <w:rPr>
          <w:rFonts w:hint="eastAsia" w:ascii="宋体" w:hAnsi="宋体" w:eastAsia="宋体" w:cs="宋体"/>
          <w:b w:val="0"/>
          <w:color w:val="auto"/>
          <w:szCs w:val="24"/>
          <w:highlight w:val="none"/>
        </w:rPr>
        <w:t>（2）督促各方做好施工前的准备工作；</w:t>
      </w:r>
    </w:p>
    <w:p w14:paraId="55A3D319">
      <w:pPr>
        <w:pStyle w:val="29"/>
        <w:ind w:firstLine="480"/>
        <w:rPr>
          <w:rFonts w:hint="eastAsia" w:ascii="宋体" w:hAnsi="宋体" w:eastAsia="宋体" w:cs="宋体"/>
          <w:b w:val="0"/>
          <w:color w:val="auto"/>
          <w:szCs w:val="24"/>
          <w:highlight w:val="none"/>
        </w:rPr>
      </w:pPr>
      <w:r>
        <w:rPr>
          <w:rFonts w:hint="eastAsia" w:ascii="宋体" w:hAnsi="宋体" w:eastAsia="宋体" w:cs="宋体"/>
          <w:b w:val="0"/>
          <w:color w:val="auto"/>
          <w:szCs w:val="24"/>
          <w:highlight w:val="none"/>
        </w:rPr>
        <w:t>（3）设计交底和施工图文件审查</w:t>
      </w:r>
    </w:p>
    <w:p w14:paraId="0E0FC8E4">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1）参加设计技术交底与施工图纸的会审，形成其会议纪要并负责其整理发放，会议纪要由监理人、设计单位、委托人审批成文并会签，监理人由总监理工程师对会议纪要进行签认。</w:t>
      </w:r>
    </w:p>
    <w:p w14:paraId="291D6583">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2)审查施工图文件是否存在错、漏、碰、缺等，是否符合国家、行业相关规范、设计合同和审批机构要求，审查各专业的交叉衔接是否合理、可行，发现问题立即书面报告委托人；</w:t>
      </w:r>
    </w:p>
    <w:p w14:paraId="0B8193E7">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3）审核设计交底应了解的基本内容</w:t>
      </w:r>
    </w:p>
    <w:p w14:paraId="36243BD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a.委托人对本工程要求，施工现场自然条件（地形、地貌）、工程地质与水文地质条件等。</w:t>
      </w:r>
    </w:p>
    <w:p w14:paraId="1C438EC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b.设计主要思路、结构设计特点，使用的设计规范、抗震度确定，基础设计、主体结构设计、装修设计、设备设计（设备选型）等。</w:t>
      </w:r>
    </w:p>
    <w:p w14:paraId="6EDFF394">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c.基础、结构及装修施工的要求，对建材的要求，工艺布置与工艺要求，对使用新技术、新工艺、新材料的要求，以及施工中应特别注意的事项等。</w:t>
      </w:r>
    </w:p>
    <w:p w14:paraId="5B568ED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d.设计单位对监理人和承包人提出的施工图纸中的问题的答复。</w:t>
      </w:r>
    </w:p>
    <w:p w14:paraId="61B1D0FF">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4）协助委托人审查设计变更图纸。</w:t>
      </w:r>
    </w:p>
    <w:p w14:paraId="4EFD0C87">
      <w:pPr>
        <w:pStyle w:val="29"/>
        <w:ind w:firstLine="480"/>
        <w:rPr>
          <w:rFonts w:hint="eastAsia" w:ascii="宋体" w:hAnsi="宋体" w:eastAsia="宋体" w:cs="宋体"/>
          <w:b w:val="0"/>
          <w:color w:val="auto"/>
          <w:szCs w:val="24"/>
          <w:highlight w:val="none"/>
        </w:rPr>
      </w:pPr>
      <w:r>
        <w:rPr>
          <w:rFonts w:hint="eastAsia" w:ascii="宋体" w:hAnsi="宋体" w:eastAsia="宋体" w:cs="宋体"/>
          <w:b w:val="0"/>
          <w:color w:val="auto"/>
          <w:szCs w:val="24"/>
          <w:highlight w:val="none"/>
        </w:rPr>
        <w:t>（4）施工组织设计审查</w:t>
      </w:r>
    </w:p>
    <w:p w14:paraId="2CA2AB64">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1）工程开工前及时审核承包人提交的施工组织设计，包括施工技术方案、施工进度计划、各承包人工程的交叉衔接与配合、安全及文明生产措施、工料机计划等，审查结果书面报告委托人。</w:t>
      </w:r>
    </w:p>
    <w:p w14:paraId="72789DB6">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2）审查承包人拟用于本工程的机械设备的性能与数量。</w:t>
      </w:r>
    </w:p>
    <w:p w14:paraId="45440767">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3）审查承包人对工程的重点和关键部位提出的专项施工方案和控制措施，并报委托人备案。</w:t>
      </w:r>
    </w:p>
    <w:p w14:paraId="00B4B954">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4）根据施工准备情况，检查开工条件，协助委托人测量场地原始地貌及标高，协助委托人向承包人交付基准点、临水、临电等设施。</w:t>
      </w:r>
    </w:p>
    <w:p w14:paraId="411002CA">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5）参加由委托人组织的施工图会审（设计交底），审核承包人在图纸会审中对设计文件提出的意见和建议，对不合理的要求予以拒绝。</w:t>
      </w:r>
    </w:p>
    <w:p w14:paraId="4D5CFFD5">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（5）协助委托人和承包人办理建设工程施工许可证。</w:t>
      </w:r>
    </w:p>
    <w:p w14:paraId="70AA655A">
      <w:pPr>
        <w:pStyle w:val="31"/>
        <w:spacing w:before="0" w:after="0"/>
        <w:ind w:firstLine="482"/>
        <w:rPr>
          <w:rFonts w:hint="eastAsia" w:ascii="宋体" w:hAnsi="宋体" w:eastAsia="宋体" w:cs="宋体"/>
          <w:b/>
          <w:bCs w:val="0"/>
          <w:color w:val="auto"/>
          <w:kern w:val="0"/>
          <w:szCs w:val="24"/>
          <w:highlight w:val="none"/>
        </w:rPr>
      </w:pPr>
      <w:r>
        <w:rPr>
          <w:rFonts w:hint="eastAsia" w:ascii="宋体" w:hAnsi="宋体" w:eastAsia="宋体" w:cs="宋体"/>
          <w:b/>
          <w:bCs w:val="0"/>
          <w:color w:val="auto"/>
          <w:kern w:val="0"/>
          <w:szCs w:val="24"/>
          <w:highlight w:val="none"/>
        </w:rPr>
        <w:t>（二）施工阶段的主要服务内容</w:t>
      </w:r>
    </w:p>
    <w:p w14:paraId="48F680F8">
      <w:pPr>
        <w:pStyle w:val="29"/>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（1）工程质量控制</w:t>
      </w:r>
    </w:p>
    <w:p w14:paraId="53A4918D">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全面负责本工程建设过程中的质量管理和质量控制工作，督促承包人严格执行合同和严格按照国家技术规范、标准、地方建筑安装规程以及设计图纸文件的要求进行施工、安装，并检查其实施情况；核查施工过程中的主要部位、环节以及隐蔽工程的施工验收签证，控制工程质量。</w:t>
      </w:r>
    </w:p>
    <w:p w14:paraId="1A6B00B1">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2）审查承包人的审批手续是否齐全，督促和检查承包人建立质量保证体系，并在施工过程中检查落实情况。</w:t>
      </w:r>
    </w:p>
    <w:p w14:paraId="2F53A4B0">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3）针对本项目制订有针对性的监理规划、工作制度和监理实施细则，并报委托人批准后实施。</w:t>
      </w:r>
    </w:p>
    <w:p w14:paraId="3EE0504B">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根据施工图纸、国家及相关规范等的要求，通过旁站、巡视、检测、试验和整体验收等手段全面监督、检查和控制工程质量，同时配合委托人进行施工质量抽查工作，经委托人批准的检查表单须完整、真实、及时填写，每个分部工程结束10天内将表单提交给委托人备查。</w:t>
      </w:r>
    </w:p>
    <w:p w14:paraId="12DFB27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划分地基与基础、主体、幕墙、装饰、总体配套、细部检查等阶段制订详细的、有针对性的现场监理实施细则和相应的检查表单（按分项工程编写），并严格按此进行操作。每个分部工程开工前须提交一份该分部工程的质量通病或可能产生的质量问题、采取的预防措施和施工过程中有针对性的办法。</w:t>
      </w:r>
    </w:p>
    <w:p w14:paraId="0A6EAC72">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6）采用自备的专业检测仪器和工具，对工程质量进行检查，如实记录检查的部位、内容、偏差值等。</w:t>
      </w:r>
    </w:p>
    <w:p w14:paraId="1F6BE660">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7）审查承包人的实验室、计量器具、混凝土搅拌及分包单位等有关证件，并进行实地考察，向委托人提交考察报告；</w:t>
      </w:r>
    </w:p>
    <w:p w14:paraId="027A4597">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8）工程质量不能满足合同要求时向承包人发出整改要求，若承包人不进行整改或整改不力、重复发生质量问题或质量管理问题的，有权并必须立即向委托人提出对承包人的处罚建议。坚持本工序质量不合格或未进行验收不予签认，下一道工序不得施工。</w:t>
      </w:r>
    </w:p>
    <w:p w14:paraId="57FEBD98">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9）配合地方质检部门做好相关工作。</w:t>
      </w:r>
    </w:p>
    <w:p w14:paraId="5EA5C9FF">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10）及时做好检查、验收、报批审批资料的整理和归档，做好工序控制等工作。</w:t>
      </w:r>
    </w:p>
    <w:p w14:paraId="191693F4">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11）存在工程质量问题，监理人未能及时发现或包庇承包人，或未立即向委托人报告的，委托人有权要求监理人承担违约责任。</w:t>
      </w:r>
    </w:p>
    <w:p w14:paraId="55979122">
      <w:pPr>
        <w:pStyle w:val="35"/>
        <w:tabs>
          <w:tab w:val="left" w:pos="73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12）编写监理阶段周报、月报、季报、半年报、年报和最终总结，及时做好施工过程质量记录、竣工记录等，并进行分类归档；</w:t>
      </w:r>
    </w:p>
    <w:p w14:paraId="700CAF62">
      <w:pPr>
        <w:pStyle w:val="29"/>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（2）工程进度控制</w:t>
      </w:r>
    </w:p>
    <w:p w14:paraId="3844AF56">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1）审查承包人各项施工准备工作，经委托人书面同意方可下达开工令、停工令、返工令和复工令。</w:t>
      </w:r>
    </w:p>
    <w:p w14:paraId="45CAD5D1">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2）审核承包人工程总进度计划，对总进度计划是否满足约定的竣工日期的要求提出意见，工程总进度计划报委托人批准后，作为承包人进度控制的依据，须坚决执行。</w:t>
      </w:r>
    </w:p>
    <w:p w14:paraId="5BFE13EA">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3）依据批准的工程总进度计划，审核承包人年、月、周进度计划，并应满足总进度计划要求。</w:t>
      </w:r>
    </w:p>
    <w:p w14:paraId="2541AC90">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负责检查、督促承包人年、月、周进度计划执行情况，并定期向委托人反映，如发现执行过程中不能完成工程计划时，应检查分析原因，督促和协助承包人及时、合理调整计划和采取补救措施，以保证工程进度的实现。有关计划、措施实施前应报委托人备案。</w:t>
      </w:r>
    </w:p>
    <w:p w14:paraId="74EB9C93">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5）在分部工程开工前划分主要控制工序，对主要控制工序进度偏差3天以上的事项，监理人应向委托人提交专题报告，分析产生的原因和提出纠偏的措施，督促承包人落实。</w:t>
      </w:r>
    </w:p>
    <w:p w14:paraId="43C851DD">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6）因监理人督促、检查不到位，情况反映不及时，导致工期延误又未能及时采取补救措施的，委托人有权要求监理人承担违约责任。</w:t>
      </w:r>
    </w:p>
    <w:p w14:paraId="27001BBB">
      <w:pPr>
        <w:pStyle w:val="29"/>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（3）工程投资控制</w:t>
      </w:r>
    </w:p>
    <w:p w14:paraId="51E6E68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1）配合委托人做好工程投资控制。</w:t>
      </w:r>
    </w:p>
    <w:p w14:paraId="6694CA6A">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2）承包人进度款申报时，负责进度款申报形象进度款、资料合规性、工程进度款工程量审核，审核是否符合合同约定，审核申报数量是否准确。</w:t>
      </w:r>
    </w:p>
    <w:p w14:paraId="0DA91D32">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3）审核现场技术方案，对工程量的变化提出书面意见报委托人审定。</w:t>
      </w:r>
    </w:p>
    <w:p w14:paraId="504F4C97">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4）监理人会签批核有关各种设计变更计划，应认真审查其可行性，特别应就其对工程质量、进度、投资、安全等是否有不利影响，提出监理意见报送委托人。</w:t>
      </w:r>
    </w:p>
    <w:p w14:paraId="015E1E12">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工程签证和设计变更的工程量须由监理人审核，并经委托人同意后实施。实施情况，监理人必须立即监督、核验，据实确认，对不实申报予以否认并向委托人书面报告。对已经批准的变更未适当完成的，督促及时妥善完成。</w:t>
      </w:r>
    </w:p>
    <w:p w14:paraId="4966ADC7">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6）监理人应从设计、施工方案、材料选择等方面，尽可能为委托人节约工程投资。</w:t>
      </w:r>
    </w:p>
    <w:p w14:paraId="41B1DB0B">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7）根据施工承发包合同的规定，审查承包人的工程变更签证</w:t>
      </w:r>
      <w:bookmarkStart w:id="23" w:name="_Hlk498681025"/>
      <w:r>
        <w:rPr>
          <w:rFonts w:hint="eastAsia" w:ascii="宋体" w:hAnsi="宋体" w:eastAsia="宋体" w:cs="宋体"/>
          <w:color w:val="auto"/>
          <w:szCs w:val="24"/>
          <w:highlight w:val="none"/>
        </w:rPr>
        <w:t>、设计变更</w:t>
      </w:r>
      <w:bookmarkEnd w:id="23"/>
      <w:r>
        <w:rPr>
          <w:rFonts w:hint="eastAsia" w:ascii="宋体" w:hAnsi="宋体" w:eastAsia="宋体" w:cs="宋体"/>
          <w:color w:val="auto"/>
          <w:szCs w:val="24"/>
          <w:highlight w:val="none"/>
        </w:rPr>
        <w:t>、合同外单价的询价等工作，控制建造成本。</w:t>
      </w:r>
    </w:p>
    <w:p w14:paraId="19D389C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8）各专业工程量审核由监理人指定监理工程师负责，经指定的监理工程师名单须报委托人备案，一旦确定不得随意更改，如需更改须征得委托人同意。</w:t>
      </w:r>
    </w:p>
    <w:p w14:paraId="292052EF">
      <w:pPr>
        <w:pStyle w:val="29"/>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（4）安全生产和文明施工</w:t>
      </w:r>
    </w:p>
    <w:p w14:paraId="3868513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1）负责现场安全生产和文明施工管理。</w:t>
      </w:r>
    </w:p>
    <w:p w14:paraId="7640CCC7">
      <w:pPr>
        <w:pStyle w:val="35"/>
        <w:tabs>
          <w:tab w:val="left" w:pos="73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执行安全文明施工监理责任：建立符合国家相关标准的安全文明施工专项监理制度，明确安全监理责任人员，督促和检查承包商文明施工、健全安全生产防护措施，防止安全事故及环境污染等；若发生安全事故时，迅速采取措施，减少事故对工程的影响，事后配合有关部门查明事故原因，恢复施工生产。</w:t>
      </w:r>
    </w:p>
    <w:p w14:paraId="78E2AD5B">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3）督促承包人落实安全生产和文明施工保证体系的建立与实施。</w:t>
      </w:r>
    </w:p>
    <w:p w14:paraId="5D3BAAB5">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每日巡查和定期（每周一次）检查现场（施工区、加工区、生活区、办公区等）安全、文明施工实施情况并作好记录，对于不符合规定的事项向承包人发出整改要求；承包人拒不整改的，监理人有权及时进行处理，事后将有关处理情况向委托人汇报，如需承包人承担违约责任的，提出意见报告委托人。</w:t>
      </w:r>
    </w:p>
    <w:p w14:paraId="38519DD3">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5）按照国家和广州市有关的要求进行安全生产和文明施工监控，配合地方安监等部门做好相关工作。</w:t>
      </w:r>
    </w:p>
    <w:p w14:paraId="46C39A7F">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6）组织或参与安全质量事故的调查，协助委托人审批安全质量事故处理方案，监督安全质量事故的处理，对安全质量事故处理结果进行评估认定。</w:t>
      </w:r>
    </w:p>
    <w:p w14:paraId="0E7194E6">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7）按照监理规范要求，督促和查验承包人提交专业技术施工人员相关证件，确保施工人员持证上岗。</w:t>
      </w:r>
    </w:p>
    <w:p w14:paraId="2664F926">
      <w:pPr>
        <w:pStyle w:val="29"/>
        <w:ind w:firstLine="482"/>
        <w:rPr>
          <w:rFonts w:hint="eastAsia" w:ascii="宋体" w:hAnsi="宋体" w:eastAsia="宋体" w:cs="宋体"/>
          <w:color w:val="auto"/>
          <w:szCs w:val="24"/>
          <w:highlight w:val="none"/>
        </w:rPr>
      </w:pPr>
      <w:bookmarkStart w:id="24" w:name="_Hlk498677793"/>
      <w:r>
        <w:rPr>
          <w:rFonts w:hint="eastAsia" w:ascii="宋体" w:hAnsi="宋体" w:eastAsia="宋体" w:cs="宋体"/>
          <w:color w:val="auto"/>
          <w:szCs w:val="24"/>
          <w:highlight w:val="none"/>
        </w:rPr>
        <w:t>（5）</w:t>
      </w:r>
      <w:bookmarkStart w:id="25" w:name="_Hlk498677810"/>
      <w:r>
        <w:rPr>
          <w:rFonts w:hint="eastAsia" w:ascii="宋体" w:hAnsi="宋体" w:eastAsia="宋体" w:cs="宋体"/>
          <w:color w:val="auto"/>
          <w:szCs w:val="24"/>
          <w:highlight w:val="none"/>
        </w:rPr>
        <w:t>审查主要建筑材料、主要设备的订货和核定其性能</w:t>
      </w:r>
      <w:bookmarkEnd w:id="25"/>
    </w:p>
    <w:bookmarkEnd w:id="24"/>
    <w:p w14:paraId="50762ADA">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1）审查承包人提出的材料和设备计划和清单，以满足现场施工的需要。</w:t>
      </w:r>
    </w:p>
    <w:p w14:paraId="6C0B983A">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对工程使用的原材料、半成品、构配件，设备进场时必须检查其出厂合格证、质保书、材质检验单，同时进行见证取样、送样（由监理人指定的监理人员（见证员）进行），并按规定进行抽查和复验。如对检验结果有疑问，有权责成承包人对材质进行再检验(并指定检验单位)，防止不合格的材料、构件等用于本工程。检验合格者，检验费用由委托人支付，不合格者，检验费用由承包人支付。</w:t>
      </w:r>
    </w:p>
    <w:p w14:paraId="500D3CA6">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3）密切配合委托人做好甲供材料（设备）的检验、验收工作，并及时对甲供材料（设备）的供货质量、进度状况跟踪考核，发现偏差，及时纠正。</w:t>
      </w:r>
    </w:p>
    <w:p w14:paraId="6396A91C">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4）对每次送至现场的材料、设备做好名称、品种及数量记录。</w:t>
      </w:r>
    </w:p>
    <w:p w14:paraId="247F38EF">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5）检查工程上所采用的设备、半成品、构配件是否符合设计文件或投标文件所约定的品牌、厂家、型号规格和标准。对进口设备必须检查其海关商检书。</w:t>
      </w:r>
    </w:p>
    <w:p w14:paraId="608647FE">
      <w:pPr>
        <w:pStyle w:val="29"/>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（6）工程验收及工程质量事故处理</w:t>
      </w:r>
    </w:p>
    <w:p w14:paraId="770A3320">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1）负责组织隐蔽工程验收、中间验收和竣工初验，并督促整改。对工程施工质量、安全、文明施工提出评估意见。隐蔽工程在隐蔽之前必须拍照，重要部位需按不同角度局部特写。</w:t>
      </w:r>
    </w:p>
    <w:p w14:paraId="6981CAA7">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2）配合委托人进行单位工程竣工验收和结算工作。</w:t>
      </w:r>
    </w:p>
    <w:p w14:paraId="3B408C6A">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3）提供专业检测仪器和工具，协助委托人在中间验收、竣工验收、每月的例行检查时对工程实体进行实测实量。</w:t>
      </w:r>
    </w:p>
    <w:p w14:paraId="6D9901CA">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4）协助委托人组织承包人、设计单位研究处理工程质量、安全事故，审核并监督整改方案的实施。</w:t>
      </w:r>
    </w:p>
    <w:p w14:paraId="427D6BEB">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5）对需要返工处理或加固补强的质量缺陷，项目监理机构应要求承包人报送经设计等相关单位认可的处理方案，并应对质量缺陷的处理过程进行跟踪检查，同时应对处理结果进行验收。</w:t>
      </w:r>
    </w:p>
    <w:p w14:paraId="33B8D840">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6）对需要返工处理或加固补强的质量事故，项目监理机构应要求承包人报送质量事故调查报告和经设计等相关单位认可的处理方案，并应对质量事故的处理过程进行跟踪检查，同时应对处理结果进行验收。</w:t>
      </w:r>
    </w:p>
    <w:p w14:paraId="29EC2867">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7）项目监理机构应及时向委托人提交质量事故书面报告，并应将完整的质量事故处理记录整理归档。</w:t>
      </w:r>
    </w:p>
    <w:p w14:paraId="3D7E702F">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8）监理人应对质量问题和质量事故处理结果进行复查。</w:t>
      </w:r>
    </w:p>
    <w:p w14:paraId="0B461FDB">
      <w:pPr>
        <w:pStyle w:val="29"/>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（7）信息、协调管理</w:t>
      </w:r>
    </w:p>
    <w:p w14:paraId="6FA95EFB">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1）进行各种工程信息的收集、分类、整理、存档。</w:t>
      </w:r>
    </w:p>
    <w:p w14:paraId="701EF546">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2）定期提供各类工程项目监理报表。</w:t>
      </w:r>
    </w:p>
    <w:p w14:paraId="0173F635">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3）建立工程监理日记制度，详细记录工程进度、质量、设计修改、工程洽商等问题和其它有关施工过程中必须记录的问题。</w:t>
      </w:r>
    </w:p>
    <w:p w14:paraId="237EAE1C">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监理人每月初应向委托人提交上一月的监理月报，内容应按照监理规范的规定，详细反映月度工程进度、工程质量、工程款支付和工程签证等情况，以及所采取的对策和措施，对工程的意见和建议及下月的重点。</w:t>
      </w:r>
    </w:p>
    <w:p w14:paraId="1B1B87A6">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5) 每周例会前，监理机构应向委托人提交监理周报，内容应包括上一周施工现场各工种人员数量、材料设备进场验收情况、机械设备运转情况、材料及设备等进退场情况、监理活动情况（如：检验批及隐蔽部位验收，见证、旁站、平行检验、工程计量以及有关文件的审核审批等）、详细的施工进度情况、工地现场质量及安全情况、工地现场停电及停水情况、需协调解决的问题等，内容应详细、真实。 </w:t>
      </w:r>
    </w:p>
    <w:p w14:paraId="2781E511">
      <w:pPr>
        <w:pStyle w:val="35"/>
        <w:tabs>
          <w:tab w:val="left" w:pos="73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6）建立工程会议制度,主持并组织召开工程例会、安全生产专题会，整理会议记录、纪要，处理工程监理过程中的有关问题。</w:t>
      </w:r>
    </w:p>
    <w:p w14:paraId="53F1E54F">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7）督促并审核各承包人整理工程技术资料、全套竣工图资料和各种必须归档的资料，使工程施工部位与档案管理同步，并交委托人归档。</w:t>
      </w:r>
    </w:p>
    <w:p w14:paraId="2CE2B983">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8）按照规范要求完成相关监理资料，并进行整理和归档，经委托人认可后移交委托人。</w:t>
      </w:r>
    </w:p>
    <w:p w14:paraId="18769828">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9）配合委托人处理索赔事件、违约事件，协调、协助解决争端，并在过程中提供证据，维护委托人合法权益。</w:t>
      </w:r>
    </w:p>
    <w:p w14:paraId="5BF366C3">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10）负责各专业工程、各承包人间的协调管理工作，包括工程施工进场、设计、退场、综合管线平衡、质量、进度等，重要协调事项应经委托人同意。</w:t>
      </w:r>
    </w:p>
    <w:p w14:paraId="53B6825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11）负责监理过程中档案资料整理、归档工作，随时可提供档案资料给委托人查阅。</w:t>
      </w:r>
    </w:p>
    <w:p w14:paraId="54484E81">
      <w:pPr>
        <w:pStyle w:val="31"/>
        <w:spacing w:before="0" w:after="0"/>
        <w:ind w:firstLine="482"/>
        <w:rPr>
          <w:rFonts w:hint="eastAsia" w:ascii="宋体" w:hAnsi="宋体" w:eastAsia="宋体" w:cs="宋体"/>
          <w:b/>
          <w:bCs w:val="0"/>
          <w:color w:val="auto"/>
          <w:kern w:val="0"/>
          <w:szCs w:val="24"/>
          <w:highlight w:val="none"/>
        </w:rPr>
      </w:pPr>
      <w:r>
        <w:rPr>
          <w:rFonts w:hint="eastAsia" w:ascii="宋体" w:hAnsi="宋体" w:eastAsia="宋体" w:cs="宋体"/>
          <w:b/>
          <w:bCs w:val="0"/>
          <w:color w:val="auto"/>
          <w:kern w:val="0"/>
          <w:szCs w:val="24"/>
          <w:highlight w:val="none"/>
        </w:rPr>
        <w:t>（三）</w:t>
      </w:r>
      <w:r>
        <w:rPr>
          <w:rFonts w:hint="eastAsia" w:ascii="宋体" w:hAnsi="宋体" w:eastAsia="宋体" w:cs="宋体"/>
          <w:color w:val="auto"/>
          <w:szCs w:val="24"/>
          <w:highlight w:val="none"/>
        </w:rPr>
        <w:t>工程收尾阶段</w:t>
      </w:r>
      <w:r>
        <w:rPr>
          <w:rFonts w:hint="eastAsia" w:ascii="宋体" w:hAnsi="宋体" w:eastAsia="宋体" w:cs="宋体"/>
          <w:b/>
          <w:bCs w:val="0"/>
          <w:color w:val="auto"/>
          <w:kern w:val="0"/>
          <w:szCs w:val="24"/>
          <w:highlight w:val="none"/>
        </w:rPr>
        <w:t>及</w:t>
      </w:r>
      <w:r>
        <w:rPr>
          <w:rFonts w:hint="eastAsia" w:ascii="宋体" w:hAnsi="宋体" w:eastAsia="宋体" w:cs="宋体"/>
          <w:color w:val="auto"/>
          <w:szCs w:val="24"/>
          <w:highlight w:val="none"/>
        </w:rPr>
        <w:t>工程缺陷责任期</w:t>
      </w:r>
      <w:r>
        <w:rPr>
          <w:rFonts w:hint="eastAsia" w:ascii="宋体" w:hAnsi="宋体" w:eastAsia="宋体" w:cs="宋体"/>
          <w:b/>
          <w:bCs w:val="0"/>
          <w:color w:val="auto"/>
          <w:kern w:val="0"/>
          <w:szCs w:val="24"/>
          <w:highlight w:val="none"/>
        </w:rPr>
        <w:t>的主要服务内容</w:t>
      </w:r>
    </w:p>
    <w:p w14:paraId="01467A64">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（1）审查承包人编制的竣工图等竣工资料，经确认后提交委托人，并协助委托人办理工程竣工手续，配合完成各项验收、结算工作，确保结算进度和质量。</w:t>
      </w:r>
    </w:p>
    <w:p w14:paraId="60E20DA3">
      <w:pPr>
        <w:spacing w:line="360" w:lineRule="auto"/>
        <w:ind w:firstLine="480"/>
        <w:rPr>
          <w:rFonts w:hint="eastAsia" w:ascii="宋体" w:hAnsi="宋体"/>
          <w:color w:val="auto"/>
          <w:sz w:val="24"/>
          <w:highlight w:val="none"/>
        </w:rPr>
      </w:pPr>
      <w:r>
        <w:rPr>
          <w:rFonts w:hint="eastAsia" w:ascii="宋体" w:hAnsi="宋体"/>
          <w:color w:val="auto"/>
          <w:sz w:val="24"/>
          <w:highlight w:val="none"/>
        </w:rPr>
        <w:t>监理人应按照工程竣工送审金额在规定时间内完成竣工结算资料审查。</w:t>
      </w:r>
    </w:p>
    <w:p w14:paraId="105BD69E">
      <w:pPr>
        <w:spacing w:line="360" w:lineRule="auto"/>
        <w:ind w:firstLine="480"/>
        <w:rPr>
          <w:rFonts w:hint="eastAsia" w:ascii="宋体" w:hAnsi="宋体"/>
          <w:color w:val="auto"/>
          <w:sz w:val="24"/>
          <w:highlight w:val="none"/>
        </w:rPr>
      </w:pPr>
      <w:r>
        <w:rPr>
          <w:rFonts w:hint="eastAsia" w:ascii="宋体" w:hAnsi="宋体"/>
          <w:color w:val="auto"/>
          <w:sz w:val="24"/>
          <w:highlight w:val="none"/>
        </w:rPr>
        <w:t>承包人在收到资料审查意见后的10天内按照监理人提出的合理要求补充资料，修改竣工结算文件，并再次递交给监理人。监理人在规定时限内不核实竣工结算或未提出核实意见的，视为承包人递交的竣工结算已被监理人认可，承包人可将结算文件送委托人审核。 承包人在收到监理人提出的核实意见后的14天内，不确认也未提出异议的，视为监理人提出的核实意见已被认可，监理人可将结算文件送委托人审核。</w:t>
      </w:r>
    </w:p>
    <w:p w14:paraId="3D34AC88">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（2）监督检查工程的使用情况。</w:t>
      </w:r>
    </w:p>
    <w:p w14:paraId="3D73BEC8">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从工程竣工验收并使用时起6个月内，监理人保证有房屋建筑监理工程师、机电安装监理工程师各一人配合委托人做好使用管理工作，督促承包人对发现的质量问题进行整改修复。监理人应对使用时所发现的问题作好汇总并向发包人汇报。</w:t>
      </w:r>
    </w:p>
    <w:p w14:paraId="396FAE57">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（4）保修期内安排负责人（接物业公司通知后根据情况紧急程度2～48小时内到场）审核维修方案，负责工程保修期内工程量的审核和施工质量监督，并以书面形式向委托人汇报维修工作结果。</w:t>
      </w:r>
    </w:p>
    <w:p w14:paraId="0172CF10">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（5）参加工程质量保修期内的质量回访，并将回访记录提交委托人。</w:t>
      </w:r>
    </w:p>
    <w:p w14:paraId="59BD775D">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（6）对无法修复的工程缺陷，提出处理意见，签发《工程缺陷责任终止证书》。</w:t>
      </w:r>
    </w:p>
    <w:p w14:paraId="57E9B460">
      <w:pPr>
        <w:pStyle w:val="31"/>
        <w:spacing w:before="0" w:after="0"/>
        <w:ind w:firstLine="482"/>
        <w:rPr>
          <w:rFonts w:hint="eastAsia" w:ascii="宋体" w:hAnsi="宋体" w:eastAsia="宋体" w:cs="宋体"/>
          <w:b/>
          <w:bCs w:val="0"/>
          <w:color w:val="auto"/>
          <w:kern w:val="0"/>
          <w:szCs w:val="24"/>
          <w:highlight w:val="none"/>
        </w:rPr>
      </w:pPr>
      <w:r>
        <w:rPr>
          <w:rFonts w:hint="eastAsia" w:ascii="宋体" w:hAnsi="宋体" w:eastAsia="宋体" w:cs="宋体"/>
          <w:b/>
          <w:bCs w:val="0"/>
          <w:color w:val="auto"/>
          <w:kern w:val="0"/>
          <w:szCs w:val="24"/>
          <w:highlight w:val="none"/>
        </w:rPr>
        <w:t>（四）监理过程中的其他工作</w:t>
      </w:r>
    </w:p>
    <w:p w14:paraId="3F0F04D7">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（1）其他需协调的事宜，包括负责施工过程中与相关职能部门、其他承包人及周边居民的协调工作。</w:t>
      </w:r>
    </w:p>
    <w:p w14:paraId="31788D66">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（2）委托人以书面形式交办或授权的其他工作。</w:t>
      </w:r>
    </w:p>
    <w:p w14:paraId="0998A6CB">
      <w:pPr>
        <w:spacing w:line="360" w:lineRule="auto"/>
        <w:rPr>
          <w:rFonts w:hint="eastAsia" w:ascii="宋体" w:hAnsi="宋体"/>
          <w:b/>
          <w:color w:val="auto"/>
          <w:sz w:val="24"/>
          <w:highlight w:val="none"/>
        </w:rPr>
      </w:pPr>
      <w:r>
        <w:rPr>
          <w:rFonts w:hint="eastAsia" w:ascii="宋体" w:hAnsi="宋体"/>
          <w:b/>
          <w:color w:val="auto"/>
          <w:sz w:val="24"/>
          <w:highlight w:val="none"/>
        </w:rPr>
        <w:t>2.2 监理与相关服务依据</w:t>
      </w:r>
    </w:p>
    <w:p w14:paraId="0ACEAAB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2.2.1监理依据：</w:t>
      </w:r>
    </w:p>
    <w:p w14:paraId="3797FB5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（1）适用法规：</w:t>
      </w:r>
    </w:p>
    <w:p w14:paraId="3FE6E52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1）《中华人民共和国民法典》、《中华人民共和国建筑法》；</w:t>
      </w:r>
    </w:p>
    <w:p w14:paraId="6987362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2）《建设工程质量管理条例》及其它有关的法规、条例；</w:t>
      </w:r>
    </w:p>
    <w:p w14:paraId="22E9786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3）广东省广州市有关工程建设管理方面的规定和办法。</w:t>
      </w:r>
    </w:p>
    <w:p w14:paraId="73829485">
      <w:pPr>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（2）监理依据</w:t>
      </w:r>
    </w:p>
    <w:p w14:paraId="3357B0D6">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1）本委托监理合同；</w:t>
      </w:r>
    </w:p>
    <w:p w14:paraId="4017532F">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2）委托人和承包人签订的合同及补充协议或备忘录、会议纪要；</w:t>
      </w:r>
    </w:p>
    <w:p w14:paraId="52F43B19">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3）经委托人审查认可的本工程正式的施工图纸、说明以及会审记录、有关工程洽商的技术、施工洽商记录、设计修改和变更文件；</w:t>
      </w:r>
    </w:p>
    <w:p w14:paraId="103D2703">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4）广州地区现行的有关工程预结算定额和文件；</w:t>
      </w:r>
    </w:p>
    <w:p w14:paraId="45CC5B31">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5）国家和广州地区现行的设计规范（规程）、建筑工程质量检验评定标准、施工和验收规范；</w:t>
      </w:r>
    </w:p>
    <w:p w14:paraId="7F60F9E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6）经委托人审批认可，由监理人编制的监理规划及监理实施细则。</w:t>
      </w:r>
    </w:p>
    <w:p w14:paraId="02AE2A7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7）《建设工程监理规范》（GB/T50319-2013）。</w:t>
      </w:r>
    </w:p>
    <w:p w14:paraId="7EF7834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8）委托人发出的有关本工程建设的指令。</w:t>
      </w:r>
    </w:p>
    <w:p w14:paraId="1B49720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9）委托人制定的有关本工程建设的规定。</w:t>
      </w:r>
    </w:p>
    <w:p w14:paraId="57AF7186">
      <w:pPr>
        <w:spacing w:line="360" w:lineRule="auto"/>
        <w:rPr>
          <w:rFonts w:hint="eastAsia" w:ascii="宋体" w:hAnsi="宋体"/>
          <w:b/>
          <w:color w:val="auto"/>
          <w:sz w:val="24"/>
          <w:highlight w:val="none"/>
        </w:rPr>
      </w:pPr>
      <w:r>
        <w:rPr>
          <w:rFonts w:hint="eastAsia" w:ascii="宋体" w:hAnsi="宋体"/>
          <w:b/>
          <w:color w:val="auto"/>
          <w:kern w:val="0"/>
          <w:sz w:val="24"/>
          <w:highlight w:val="none"/>
        </w:rPr>
        <w:t>2.</w:t>
      </w:r>
      <w:r>
        <w:rPr>
          <w:rFonts w:hint="eastAsia" w:ascii="宋体" w:hAnsi="宋体"/>
          <w:b/>
          <w:color w:val="auto"/>
          <w:sz w:val="24"/>
          <w:highlight w:val="none"/>
        </w:rPr>
        <w:t>3 项目监理机构和人员</w:t>
      </w:r>
    </w:p>
    <w:p w14:paraId="1A04CB16">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2.3.1总监理工程师：必须具有建设部2006年4月1日后颁发的中华人民共和国注册监理工程师注册执业证书，且其注册专业为房屋建筑工程，注册执业单位为监理人，同时不得兼任其他项目的工作。</w:t>
      </w:r>
    </w:p>
    <w:p w14:paraId="76CDCBA6">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总监理工程师的实际工作能力和工作表现达不到合同文件要求、工作态度存在严重不足、不适应现场工作需要的或不具有应有的职业操守，委托人有权向监理人提出更换。监理人应在三天内提出整改意见；如委托人不接受或认为整改效果不明显的，则监理人必须在收到通知后7天内无条件更换。</w:t>
      </w:r>
    </w:p>
    <w:p w14:paraId="5BA9C6CA">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2.3.2总监理工程师代表：须于委托人发出书面进场通知书3日内到职，至本工程竣工验收前全职在现场工作，不得兼任其他项目的工作。</w:t>
      </w:r>
    </w:p>
    <w:p w14:paraId="1FB62BBD">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总监理工程师代表和各专业监理工程师在合同约定的各自须驻现场期间每天驻现场的时间均不得少于8小时，并保证凡有工程施工时，上述人员无论当日驻场是否已超过8小时，均须有相应专业工程师驻现场工作。</w:t>
      </w:r>
    </w:p>
    <w:p w14:paraId="13C421DC">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2.3.3专业监理人员最低配备要求：监理人应按合同文件的约定派驻监理人员，监理人派驻到本项目履行监理服务的监理人员，必须能够胜任监理合同规定的监理服务工作。</w:t>
      </w:r>
    </w:p>
    <w:p w14:paraId="487A7EB4">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监理人应保证足够的监理人员从事要求的施工准备期至工程收尾、工程整改、工程竣工、工程结算、工程质量保修期、工程决算监理工作。</w:t>
      </w:r>
    </w:p>
    <w:p w14:paraId="07CCBF1B">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2.3.4人员的更换：监理人派驻现场的总监理工程师应与投标文件保持一致，未经委托人书面同意不得更换。需要更换的，必须保证后任人员的资质、资历、职称、业绩、实际工作能力不低于投标书中所承诺人员的素质。人员更换后，后任继续行使合同文件约定的前任的职权，履行前任的义务。同时监理人应至少提前7天以书面形式向委托人提出申请(附前任和后任人员的详细履历资料)，经委托人书面同意后才能更换。如监理人未经委托人书面同意，擅自调换总监理工程师，除必须限期改正外，监理人必须承担限期改正责任1次，且委托人有权扣除监理费</w:t>
      </w:r>
      <w:r>
        <w:rPr>
          <w:rFonts w:hint="eastAsia" w:ascii="宋体" w:hAnsi="宋体" w:eastAsia="宋体"/>
          <w:color w:val="auto"/>
          <w:kern w:val="2"/>
          <w:szCs w:val="24"/>
          <w:highlight w:val="none"/>
          <w:lang w:val="en-US" w:eastAsia="zh-CN"/>
        </w:rPr>
        <w:t>叁</w:t>
      </w:r>
      <w:r>
        <w:rPr>
          <w:rFonts w:hint="eastAsia" w:ascii="宋体" w:hAnsi="宋体" w:eastAsia="宋体"/>
          <w:color w:val="auto"/>
          <w:kern w:val="2"/>
          <w:szCs w:val="24"/>
          <w:highlight w:val="none"/>
        </w:rPr>
        <w:t>千元/人/次。上述人员因上级调动、退休、重大疾病或死亡等非监理人主观原因造成人员替换除外。</w:t>
      </w:r>
    </w:p>
    <w:p w14:paraId="6495D388">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委托人有权要求监理人更换不能按照本监理合同的规定履行监理服务的派驻人员。</w:t>
      </w:r>
    </w:p>
    <w:p w14:paraId="077A43A5">
      <w:pPr>
        <w:pStyle w:val="30"/>
        <w:ind w:firstLine="0" w:firstLineChars="0"/>
        <w:rPr>
          <w:rFonts w:hint="eastAsia" w:ascii="宋体" w:hAnsi="宋体" w:eastAsia="宋体"/>
          <w:b/>
          <w:color w:val="auto"/>
          <w:kern w:val="2"/>
          <w:szCs w:val="24"/>
          <w:highlight w:val="none"/>
        </w:rPr>
      </w:pPr>
      <w:r>
        <w:rPr>
          <w:rFonts w:hint="eastAsia" w:ascii="宋体" w:hAnsi="宋体" w:eastAsia="宋体"/>
          <w:b/>
          <w:color w:val="auto"/>
          <w:kern w:val="2"/>
          <w:szCs w:val="24"/>
          <w:highlight w:val="none"/>
        </w:rPr>
        <w:t>2.4 监理人履行职责</w:t>
      </w:r>
    </w:p>
    <w:p w14:paraId="51C94B98">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2.4.1监理人应尽一切努力，按照本合同的约定、相关规范及行业通常的技术、惯例和职业道德规范履行服务，使用先进适当的技术和安全有效的设备、仪器和方法，认真、充分履行其监理职责；严格控制工程质量、工程进度，配合委托人做好工程投资控制；督促各承包人严格履行合同，监督各承包人安全、文明施工，杜绝并及时纠正安全隐患，保证无较大安全事故及人员伤亡，在与承包人及其他相关方的交往中维护委托人的合法利益。</w:t>
      </w:r>
    </w:p>
    <w:p w14:paraId="1414176D">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监理机构及监理人员须有良好的职业道德守则，并严格遵守以下约定：</w:t>
      </w:r>
    </w:p>
    <w:p w14:paraId="77A72293">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（1）不得对材料用量、工程量或有关事项进行虚假签认，不得出具不实的签认、证明等。</w:t>
      </w:r>
    </w:p>
    <w:p w14:paraId="063E1643">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（2）不得向承包人推销材料、设备，或有倾向性、排他性地变相推销。</w:t>
      </w:r>
    </w:p>
    <w:p w14:paraId="198DD2A5">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（3）不得不合理的提高施工难度及增加材料用量，以增大施工费用，获取不正当收益。</w:t>
      </w:r>
    </w:p>
    <w:p w14:paraId="3FE8572D">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（4）不得向承包人介绍分包商或推销材料、设备等。</w:t>
      </w:r>
    </w:p>
    <w:p w14:paraId="648C34EF">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（5）不得故意刁难承包人以谋取私利，损害委托人的合法利益。</w:t>
      </w:r>
    </w:p>
    <w:p w14:paraId="04F76007">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（6）不得对不合格材料、产品、工程进行包庇及验收；</w:t>
      </w:r>
    </w:p>
    <w:p w14:paraId="2259D1FB">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 xml:space="preserve">（7）不得接受承包人的请吃送礼，或变相受礼； </w:t>
      </w:r>
    </w:p>
    <w:p w14:paraId="341A638E">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2.4.2委托人要求总监理工程师在行使某些职权前应征得委托人书面批准的，总监理工程师应征得委托人批准后方予执行。除监理合同已注明的外，总监理工程师应按国家或地方的相关法律、法规及规范、标准的要求履行监理职责。</w:t>
      </w:r>
    </w:p>
    <w:p w14:paraId="70FA966E">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2.4.3监理人应遵守和工程管理的有关规定和制度，及时执行委托人的指令，对于委托人或承包人书面提交并要求作出决定的事宜，监理人应在3日内（如施工合同另有更短时间约定的从其约定，答复承包人的事宜如须经委托人决定或同意的，应先经委托人同意后答复承包人）作出书面答复；对影响施工现场进度的事项应在24小时内作出具有明确处理意见的书面答复。</w:t>
      </w:r>
    </w:p>
    <w:p w14:paraId="4BC1D5DB">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2.4.4监理人应建立监理工作相关制度，并于本合同签订生效之日起7日内把经</w:t>
      </w:r>
      <w:r>
        <w:rPr>
          <w:rFonts w:hint="eastAsia" w:ascii="宋体" w:hAnsi="宋体" w:eastAsia="宋体"/>
          <w:color w:val="auto"/>
          <w:kern w:val="2"/>
          <w:szCs w:val="24"/>
          <w:highlight w:val="none"/>
          <w:lang w:val="en-US" w:eastAsia="zh-CN"/>
        </w:rPr>
        <w:t>总监理工程师</w:t>
      </w:r>
      <w:r>
        <w:rPr>
          <w:rFonts w:hint="eastAsia" w:ascii="宋体" w:hAnsi="宋体" w:eastAsia="宋体"/>
          <w:color w:val="auto"/>
          <w:kern w:val="2"/>
          <w:szCs w:val="24"/>
          <w:highlight w:val="none"/>
        </w:rPr>
        <w:t>签名确认的监理分工及相关制度报委托人备案。监理人及监理人员均须遵守国家有关监理规范，严格审核监理意见，不得超越或滥用监理权限，任何监理人员不得签发非其分管范围工程工段、岗位或环节的监理意见、签证、确认等。凡涉及或会导致工程造价增减的事宜，需经委托人审核和书面确认。因监理人滥用监理权限或监理工程师越权签证等行为造成委托人损失，监理人和监理工程师应连带承担违约责任，赔偿委托人所受损失。</w:t>
      </w:r>
    </w:p>
    <w:p w14:paraId="68F1C65D">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2.4.5凡涉及或会导致工程变更、工程量增减、合同价格增减、索赔、处理事故、改变工期、改变技术标准、改变施工方案等有关的问题，或须经委托人批准的其他事项，须事先报委托人书面批准后方予执行，承包合同约定由委托人向承包人发通知或确认的，由委托人向承包人发通知或确认，监理人并应提示委托人及时处理。监理人违反本条约定为上述行为的，该等行为无效，对委托人无约束力。由此引起的责任由监理人承担。</w:t>
      </w:r>
    </w:p>
    <w:p w14:paraId="2AEC0B91">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2.4.6监理人应在承包人提交进度工程款申请后7天内（如施工合同另有更短时间约定从其约定，并须留足委托人审批时间）完成工程量审核并交委托人。未经监理人计量审核的，委托人有权不予支付工程款，由此引起的责任由监理人承担。</w:t>
      </w:r>
    </w:p>
    <w:p w14:paraId="47F879B0">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2.4.7监理人应在承包人提供现场签证的有关工程量申请后3天内完成审核并报委托人审定，在承包人提交工程变更或设计变更的有关工程量申请后5天内审核并将审核结果报委托人审定（如施工合同另有更短时间约定从其约定，并须留足委托人审批时间）。并在变更实施完成后2天内予以现场审核、查验、确认是否已完成实施。</w:t>
      </w:r>
    </w:p>
    <w:p w14:paraId="6D0E2CB8">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2.4.8在监理过程中如发现工程施工人员工作不力，监理人应向承包人书面提出整改意见并通知委托人或向委托人提出更换人员的书面建议。</w:t>
      </w:r>
    </w:p>
    <w:p w14:paraId="7DF8F23C">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2.4.9对于不符合设计要求和合同约定及国家质量标准的材料、构配件、设备，必须通知承包人停止使用，并及时书面通知委托人；对于不符合规范和质量标准的工序、分部分项工程和不安全施工作业，必须通知承包人停工整改、返工，并及时书面通知委托人。</w:t>
      </w:r>
    </w:p>
    <w:p w14:paraId="55C9623F">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2.4.10当工程出现质量、安全事故时，监理工程师应组织质量、安全协调会，结合现场调查的结果，提出调查报告和处理建议，必要时应积极组织专家组及相关人员进行论证，以求解决问题，顺利施工。</w:t>
      </w:r>
    </w:p>
    <w:p w14:paraId="23C6F0F0">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2.4.11当委托人和承包人发生争议时，监理人应根据委托人的要求，如实提供有关证据，协助及支持委托人维护其合法权益。</w:t>
      </w:r>
    </w:p>
    <w:p w14:paraId="20E97B3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2.4.12监理人应亲自完成本合同的全部工作，未经委托人书面同意，不可将本项目的工作全部或部分交与第三方完成；但由于监理人自身的资质的限制或本项目最终获批方案、设计图纸等实际规模超出监理资质限制，部分专项监理难以满足项目的需要及委托人的要求，对专业性较强的和有特殊性要求的专项工程，若委托人认为必须，可以将上述专项工程监理另行委托专业监理单位实施专业监理工作，具体由委托人与监理人另行协商。</w:t>
      </w:r>
    </w:p>
    <w:p w14:paraId="26490B2A">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2.4.13监理人为履行本合同而使用的任何含有知识产权的物品、程序或资料，所有使用相关知识产权的费用视为包括在合同总价内，若监理人侵犯或涉嫌侵犯任何物品、程序或资料的知识产权，监理人必须自费负责妥善解决，使委托人免遭任何损失，免于承担任何责任；若委托人被牵连诉讼或仲裁，法院或仲裁机构裁判委托人败诉，或任何调解、和解协议规定委托人需要向第三方支付赔偿或费用及/或承担其他法律责任的，应由监理人全额赔偿及/或承担其他法律责任；监理人须在法院或仲裁机构生效法律文书或该等协议书指定的支付期限到期前，按该等文件指定的款项先行赔付给委托人。</w:t>
      </w:r>
    </w:p>
    <w:p w14:paraId="09957617">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2.4.14监理人应对驻现场监理人员的人身和财产安全负全部责任，监理人须自行承担因履行本合同发生的人身或财产损害。</w:t>
      </w:r>
    </w:p>
    <w:p w14:paraId="0D0E5238">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2.4.15工程完工后，监理机构撤离施工现场前应书面通知委托人，并办理相应的移交手续。</w:t>
      </w:r>
    </w:p>
    <w:p w14:paraId="24F376B7">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 xml:space="preserve">2.4.16委托人向监理人提供的全部资料和监理人为本项目所完成的全部工作成果所有权属于委托人，未征得委托人同意，监理人不可留存复制品、也不可将这些资料/成果泄露或提供给第三人。 </w:t>
      </w:r>
    </w:p>
    <w:p w14:paraId="66EBC7C6">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2.4.17未经委托人书面同意，监理人不得免除或减轻各施工合同约定的承包人的任何义务和责任，监理人违反本条约定为上述行为的，该等行为无效，对委托人无约束力。由此引起的责任由监理人承担。</w:t>
      </w:r>
    </w:p>
    <w:p w14:paraId="54C72CC9">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2.4.18负责工程建设组织协调工作，主持监理会议，编制会议纪要。</w:t>
      </w:r>
    </w:p>
    <w:p w14:paraId="3A5B2E0B">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2.4.19依照有关法规、规章和工程各方面监管部门、档案备案部门和委托人要求，按时如实地签署各种文件，并协调、组织其它相关方签署。</w:t>
      </w:r>
    </w:p>
    <w:p w14:paraId="5326128C">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2.4.20合同或法律规定的其他责任。</w:t>
      </w:r>
    </w:p>
    <w:p w14:paraId="5AA5F4A1">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2.4.21监理责任的有效期按照国家法规执行。</w:t>
      </w:r>
    </w:p>
    <w:p w14:paraId="37D2E125">
      <w:pPr>
        <w:adjustRightInd w:val="0"/>
        <w:spacing w:line="360" w:lineRule="auto"/>
        <w:rPr>
          <w:rFonts w:hint="eastAsia" w:ascii="宋体" w:hAnsi="宋体"/>
          <w:b/>
          <w:color w:val="auto"/>
          <w:sz w:val="24"/>
          <w:highlight w:val="none"/>
        </w:rPr>
      </w:pPr>
      <w:r>
        <w:rPr>
          <w:rFonts w:hint="eastAsia" w:ascii="宋体" w:hAnsi="宋体"/>
          <w:b/>
          <w:color w:val="auto"/>
          <w:kern w:val="0"/>
          <w:sz w:val="24"/>
          <w:highlight w:val="none"/>
        </w:rPr>
        <w:t xml:space="preserve">2.5 </w:t>
      </w:r>
      <w:r>
        <w:rPr>
          <w:rFonts w:hint="eastAsia" w:ascii="宋体" w:hAnsi="宋体"/>
          <w:b/>
          <w:color w:val="auto"/>
          <w:sz w:val="24"/>
          <w:highlight w:val="none"/>
        </w:rPr>
        <w:t>提交</w:t>
      </w:r>
      <w:r>
        <w:rPr>
          <w:rFonts w:hint="eastAsia" w:ascii="宋体" w:hAnsi="宋体" w:cs="宋体"/>
          <w:b/>
          <w:color w:val="auto"/>
          <w:kern w:val="0"/>
          <w:sz w:val="24"/>
          <w:highlight w:val="none"/>
        </w:rPr>
        <w:t>报告</w:t>
      </w:r>
    </w:p>
    <w:p w14:paraId="3EDDC316">
      <w:pPr>
        <w:adjustRightInd w:val="0"/>
        <w:spacing w:line="360" w:lineRule="auto"/>
        <w:ind w:firstLine="525"/>
        <w:rPr>
          <w:rFonts w:hint="eastAsia" w:ascii="宋体" w:hAnsi="宋体"/>
          <w:color w:val="auto"/>
          <w:sz w:val="24"/>
          <w:highlight w:val="none"/>
          <w:u w:val="single"/>
        </w:rPr>
      </w:pPr>
      <w:r>
        <w:rPr>
          <w:rFonts w:hint="eastAsia" w:ascii="宋体" w:hAnsi="宋体"/>
          <w:color w:val="auto"/>
          <w:sz w:val="24"/>
          <w:highlight w:val="none"/>
        </w:rPr>
        <w:t>监理人应提交报告的种类(</w:t>
      </w:r>
      <w:r>
        <w:rPr>
          <w:rFonts w:hint="eastAsia" w:ascii="宋体" w:hAnsi="宋体" w:cs="宋体"/>
          <w:color w:val="auto"/>
          <w:kern w:val="0"/>
          <w:sz w:val="24"/>
          <w:highlight w:val="none"/>
        </w:rPr>
        <w:t>包括监理规划、监理月报及约定的专项报告等)</w:t>
      </w:r>
      <w:r>
        <w:rPr>
          <w:rFonts w:hint="eastAsia" w:ascii="宋体" w:hAnsi="宋体"/>
          <w:color w:val="auto"/>
          <w:sz w:val="24"/>
          <w:highlight w:val="none"/>
        </w:rPr>
        <w:t>、时间和份数</w:t>
      </w:r>
      <w:r>
        <w:rPr>
          <w:rFonts w:hint="eastAsia" w:ascii="宋体" w:hAnsi="宋体" w:cs="宋体"/>
          <w:color w:val="auto"/>
          <w:kern w:val="0"/>
          <w:sz w:val="24"/>
          <w:highlight w:val="none"/>
        </w:rPr>
        <w:t>：</w:t>
      </w:r>
      <w:r>
        <w:rPr>
          <w:rFonts w:hint="eastAsia" w:ascii="宋体" w:hAnsi="宋体"/>
          <w:color w:val="auto"/>
          <w:sz w:val="24"/>
          <w:highlight w:val="none"/>
          <w:u w:val="single"/>
        </w:rPr>
        <w:t>根据工程建设进程具体明确，份数为1份</w:t>
      </w:r>
      <w:r>
        <w:rPr>
          <w:rFonts w:hint="eastAsia" w:ascii="宋体" w:hAnsi="宋体"/>
          <w:color w:val="auto"/>
          <w:sz w:val="24"/>
          <w:highlight w:val="none"/>
        </w:rPr>
        <w:t>。</w:t>
      </w:r>
    </w:p>
    <w:p w14:paraId="244E25F5">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2.6 </w:t>
      </w:r>
      <w:r>
        <w:rPr>
          <w:rFonts w:hint="eastAsia" w:ascii="宋体" w:hAnsi="宋体" w:cs="宋体"/>
          <w:b/>
          <w:color w:val="auto"/>
          <w:kern w:val="0"/>
          <w:sz w:val="24"/>
          <w:highlight w:val="none"/>
        </w:rPr>
        <w:t>使用委托人的财产</w:t>
      </w:r>
    </w:p>
    <w:p w14:paraId="70A4668B">
      <w:pPr>
        <w:spacing w:line="360" w:lineRule="auto"/>
        <w:rPr>
          <w:rFonts w:hint="eastAsia" w:ascii="宋体" w:hAnsi="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olor w:val="auto"/>
          <w:kern w:val="0"/>
          <w:sz w:val="24"/>
          <w:highlight w:val="none"/>
        </w:rPr>
        <w:t xml:space="preserve">  </w:t>
      </w:r>
      <w:r>
        <w:rPr>
          <w:rFonts w:hint="eastAsia" w:ascii="宋体" w:hAnsi="宋体"/>
          <w:color w:val="auto"/>
          <w:sz w:val="24"/>
          <w:highlight w:val="none"/>
        </w:rPr>
        <w:t>由委托人或承包人无偿提供的办公场所的所有权属于：</w:t>
      </w:r>
      <w:r>
        <w:rPr>
          <w:rFonts w:hint="eastAsia" w:ascii="宋体" w:hAnsi="宋体"/>
          <w:color w:val="auto"/>
          <w:sz w:val="24"/>
          <w:highlight w:val="none"/>
          <w:u w:val="single"/>
        </w:rPr>
        <w:t>委托人或承包人</w:t>
      </w:r>
      <w:r>
        <w:rPr>
          <w:rFonts w:hint="eastAsia" w:ascii="宋体" w:hAnsi="宋体"/>
          <w:color w:val="auto"/>
          <w:sz w:val="24"/>
          <w:highlight w:val="none"/>
        </w:rPr>
        <w:t>。</w:t>
      </w:r>
    </w:p>
    <w:p w14:paraId="414826A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监理人应在本合同终止后</w:t>
      </w:r>
      <w:r>
        <w:rPr>
          <w:rFonts w:hint="eastAsia" w:ascii="宋体" w:hAnsi="宋体"/>
          <w:color w:val="auto"/>
          <w:sz w:val="24"/>
          <w:highlight w:val="none"/>
          <w:u w:val="single"/>
        </w:rPr>
        <w:t>15</w:t>
      </w:r>
      <w:r>
        <w:rPr>
          <w:rFonts w:hint="eastAsia" w:ascii="宋体" w:hAnsi="宋体"/>
          <w:color w:val="auto"/>
          <w:sz w:val="24"/>
          <w:highlight w:val="none"/>
        </w:rPr>
        <w:t>天内移交委托人或承包人无偿提供的办公即现场住宿场所。</w:t>
      </w:r>
    </w:p>
    <w:p w14:paraId="14FD3856">
      <w:pPr>
        <w:spacing w:line="360" w:lineRule="auto"/>
        <w:rPr>
          <w:rFonts w:hint="eastAsia" w:ascii="宋体" w:hAnsi="宋体"/>
          <w:b/>
          <w:color w:val="auto"/>
          <w:sz w:val="24"/>
          <w:highlight w:val="none"/>
        </w:rPr>
      </w:pPr>
      <w:r>
        <w:rPr>
          <w:rFonts w:hint="eastAsia" w:ascii="宋体" w:hAnsi="宋体"/>
          <w:b/>
          <w:color w:val="auto"/>
          <w:sz w:val="24"/>
          <w:highlight w:val="none"/>
        </w:rPr>
        <w:t>2.7监理人的权利和义务</w:t>
      </w:r>
    </w:p>
    <w:p w14:paraId="689F6D8D">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2.7.1全面负责工程质量控制工作，原材料（成品、半成品）的质量检查和监督管理，对施工中存在的质量问题，有权并有义务对承包人提出限期整改、停工和处罚等处理。总监理工程师签发工程暂停令时应经过委托人同意，在紧急情况下未能事先报告时，应在事后及时向委托人作出书面报告。</w:t>
      </w:r>
    </w:p>
    <w:p w14:paraId="5F1764EB">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监理人须对工程质量（含隐蔽工程）进行验收，未经监理工程师现场验收确认质量的工程，委托人有权拒绝支付工程款。</w:t>
      </w:r>
    </w:p>
    <w:p w14:paraId="4252FFC7">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2.7.2全面负责工程建设的安全生产管理（控制）工作。对施工中存在的安全隐患，有权利并有义务对承包人提出限期整改、停工和建议委托人追究承包人违约责任等处理意见。总监理工程师签发工程暂停令时应经过委托人同意，在紧急情况下未能事先报告时，应在事后及时向委托人作出书面报告。</w:t>
      </w:r>
    </w:p>
    <w:p w14:paraId="4BAF92C1">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2.7.3配合委托人做好工程进度控制工作，负责总体进度计划、年、月、周（旬）进度计划的审核，计划实施中负责检查、督促工作。发现进度与计划有偏差时，必须及时向委托人汇报，提出纠偏措施，出现重大偏离时，有权利并有义务建议委托人对承包人进行处罚，对承包人提出的工程延期，监理人提出审核意见，报委托人书面审批。</w:t>
      </w:r>
    </w:p>
    <w:p w14:paraId="6368D58D">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2.7.4配合委托人做好工程投资控制工作，包括提出合理的施工方案、设计变更和工程措施，以达到节约投资的目的。负责进度款工程量的现场核对，提交审核结果，报委托人审定，签署经委托人审定的工程款支付申请，有权利并有义务对工程资料不齐全的工程量不予计量。</w:t>
      </w:r>
    </w:p>
    <w:p w14:paraId="2A1FA5CF">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2.7.5对工程变更提出审查意见并依据设计变更文件进行监督，配合委托人做好现场签证和设计变更工程量的确认工作。</w:t>
      </w:r>
    </w:p>
    <w:p w14:paraId="07D72A7E">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2.7.6对承包人不合格的项目经理、负责人和有关人员的撤换有提出建议的权利和义务。</w:t>
      </w:r>
    </w:p>
    <w:p w14:paraId="14AB752B">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2.7.7审核承包人合法合规选择的分包人的资质能力是否与其承包项目的标准和规模相适应，并报委托人备案。</w:t>
      </w:r>
    </w:p>
    <w:p w14:paraId="1B63DB06">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2.7.8根据合同约定收取服务酬金的权利。</w:t>
      </w:r>
    </w:p>
    <w:p w14:paraId="6B1A5FE8">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2.7.9应遵守委托人针对该项目制定的项目管理制度和施工管理办法等的相关管理规定。</w:t>
      </w:r>
    </w:p>
    <w:p w14:paraId="61CFD5FF">
      <w:pPr>
        <w:spacing w:line="360" w:lineRule="auto"/>
        <w:outlineLvl w:val="1"/>
        <w:rPr>
          <w:rFonts w:hint="eastAsia" w:ascii="宋体" w:hAnsi="宋体"/>
          <w:b/>
          <w:color w:val="auto"/>
          <w:sz w:val="24"/>
          <w:highlight w:val="none"/>
        </w:rPr>
      </w:pPr>
      <w:bookmarkStart w:id="26" w:name="_Toc478731515"/>
      <w:r>
        <w:rPr>
          <w:rFonts w:hint="eastAsia" w:ascii="宋体" w:hAnsi="宋体"/>
          <w:b/>
          <w:color w:val="auto"/>
          <w:sz w:val="24"/>
          <w:highlight w:val="none"/>
        </w:rPr>
        <w:t>3. 委托人义务</w:t>
      </w:r>
      <w:bookmarkEnd w:id="26"/>
      <w:r>
        <w:rPr>
          <w:rFonts w:hint="eastAsia" w:ascii="宋体" w:hAnsi="宋体"/>
          <w:b/>
          <w:color w:val="auto"/>
          <w:sz w:val="24"/>
          <w:highlight w:val="none"/>
        </w:rPr>
        <w:t xml:space="preserve">  </w:t>
      </w:r>
    </w:p>
    <w:p w14:paraId="17E26D4A">
      <w:pPr>
        <w:spacing w:line="360" w:lineRule="auto"/>
        <w:rPr>
          <w:rFonts w:hint="eastAsia" w:ascii="宋体" w:hAnsi="宋体"/>
          <w:b/>
          <w:color w:val="auto"/>
          <w:sz w:val="24"/>
          <w:highlight w:val="none"/>
        </w:rPr>
      </w:pPr>
      <w:r>
        <w:rPr>
          <w:rFonts w:hint="eastAsia" w:ascii="宋体" w:hAnsi="宋体"/>
          <w:b/>
          <w:color w:val="auto"/>
          <w:kern w:val="0"/>
          <w:sz w:val="24"/>
          <w:highlight w:val="none"/>
        </w:rPr>
        <w:t xml:space="preserve">3.1 </w:t>
      </w:r>
      <w:r>
        <w:rPr>
          <w:rFonts w:hint="eastAsia" w:ascii="宋体" w:hAnsi="宋体" w:cs="宋体"/>
          <w:b/>
          <w:color w:val="auto"/>
          <w:kern w:val="0"/>
          <w:sz w:val="24"/>
          <w:highlight w:val="none"/>
        </w:rPr>
        <w:t>委托人代表</w:t>
      </w:r>
    </w:p>
    <w:p w14:paraId="7C67933E">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3.1.1委托人授权代表：</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，联系方式：</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6737098B">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（1）委托人授权代表的权限为：负责工程建设的内外部关系协调，对工程建设进行监督管理。 </w:t>
      </w:r>
    </w:p>
    <w:p w14:paraId="7BAE2535">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对本合同内容的任何修订、增加或减少项目、款项的支付、设计变更与工程签证等，需要另外获得委托人的授权，并加盖委托人公章方可生效。在任何情形下，委托人代表都没有修改本合同的权利。监理人确知，委托人代表签署的可能修改合同条款的任何文件均无效。</w:t>
      </w:r>
    </w:p>
    <w:p w14:paraId="3D656D94">
      <w:pPr>
        <w:adjustRightInd w:val="0"/>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3.2 </w:t>
      </w:r>
      <w:r>
        <w:rPr>
          <w:rFonts w:hint="eastAsia" w:ascii="宋体" w:hAnsi="宋体" w:cs="宋体"/>
          <w:b/>
          <w:color w:val="auto"/>
          <w:kern w:val="0"/>
          <w:sz w:val="24"/>
          <w:highlight w:val="none"/>
        </w:rPr>
        <w:t>答复</w:t>
      </w:r>
    </w:p>
    <w:p w14:paraId="57075468">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委托人应及时对监理人书面提交并要求做出决定的事宜给予书面答复。</w:t>
      </w:r>
    </w:p>
    <w:p w14:paraId="379138B1">
      <w:pPr>
        <w:adjustRightInd w:val="0"/>
        <w:spacing w:line="360" w:lineRule="auto"/>
        <w:rPr>
          <w:rFonts w:hint="eastAsia" w:ascii="宋体" w:hAnsi="宋体"/>
          <w:b/>
          <w:color w:val="auto"/>
          <w:sz w:val="24"/>
          <w:highlight w:val="none"/>
        </w:rPr>
      </w:pPr>
      <w:r>
        <w:rPr>
          <w:rFonts w:hint="eastAsia" w:ascii="宋体" w:hAnsi="宋体"/>
          <w:b/>
          <w:color w:val="auto"/>
          <w:sz w:val="24"/>
          <w:highlight w:val="none"/>
        </w:rPr>
        <w:t>3.3委托人履行职责</w:t>
      </w:r>
    </w:p>
    <w:p w14:paraId="3164A068">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3.3.1在各阶段图纸完成后给监理人提供一套本项目的有关图纸。</w:t>
      </w:r>
    </w:p>
    <w:p w14:paraId="74FBFEAC">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3.3.2委托人与承包人签订合同后10天内，提供一份施工合同复印件供监理人备案。</w:t>
      </w:r>
    </w:p>
    <w:p w14:paraId="053470FF">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3.3.3按合同约定支付监理费。</w:t>
      </w:r>
    </w:p>
    <w:p w14:paraId="016A9015">
      <w:pPr>
        <w:pStyle w:val="30"/>
        <w:ind w:firstLine="0" w:firstLineChars="0"/>
        <w:rPr>
          <w:rFonts w:hint="eastAsia" w:ascii="宋体" w:hAnsi="宋体" w:eastAsia="宋体"/>
          <w:b/>
          <w:color w:val="auto"/>
          <w:kern w:val="2"/>
          <w:szCs w:val="24"/>
          <w:highlight w:val="none"/>
        </w:rPr>
      </w:pPr>
      <w:r>
        <w:rPr>
          <w:rFonts w:hint="eastAsia" w:ascii="宋体" w:hAnsi="宋体" w:eastAsia="宋体"/>
          <w:b/>
          <w:color w:val="auto"/>
          <w:kern w:val="2"/>
          <w:szCs w:val="24"/>
          <w:highlight w:val="none"/>
        </w:rPr>
        <w:t>3.4委托人的权利和义务</w:t>
      </w:r>
    </w:p>
    <w:p w14:paraId="637514E2">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3.4.1有权依据本合同对监理机构和监理人员的监理工作进行检查。有权对监理工作及其所作的文件进行检查、复核、确认。</w:t>
      </w:r>
    </w:p>
    <w:p w14:paraId="12238F73">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3.4.2有对工程设计变更的审批权，和对工程建设中质量、进度、工程量确认、工程变更、投资、工期方面的最终决定权。</w:t>
      </w:r>
    </w:p>
    <w:p w14:paraId="2EF93D10">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3.4.3有对工程款支付、结算的最终决定权。</w:t>
      </w:r>
    </w:p>
    <w:p w14:paraId="6A1FECC5">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3.4.4监理人更换总监理工程师须事前经委托人书面同意，委托人并有权要求监理人更换不称职的监理人员，直至合同终止。</w:t>
      </w:r>
    </w:p>
    <w:p w14:paraId="3E1D98BC">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3.4.5有权要求监理人提交监理周报、月报和监理工作范围内的专题报告。</w:t>
      </w:r>
    </w:p>
    <w:p w14:paraId="782A4A4C">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3.4.6有根据合同约定支付监理酬金的义务，和在合同约定有权拒付、减付、缓付情形下拒付、减付、扣除、缓付监理酬金的权利。</w:t>
      </w:r>
    </w:p>
    <w:p w14:paraId="7D3F1D64">
      <w:pPr>
        <w:spacing w:line="360" w:lineRule="auto"/>
        <w:outlineLvl w:val="1"/>
        <w:rPr>
          <w:rFonts w:hint="eastAsia" w:ascii="宋体" w:hAnsi="宋体"/>
          <w:b/>
          <w:color w:val="auto"/>
          <w:sz w:val="24"/>
          <w:highlight w:val="none"/>
        </w:rPr>
      </w:pPr>
      <w:bookmarkStart w:id="27" w:name="_Toc478731516"/>
      <w:r>
        <w:rPr>
          <w:rFonts w:hint="eastAsia" w:ascii="宋体" w:hAnsi="宋体"/>
          <w:b/>
          <w:color w:val="auto"/>
          <w:sz w:val="24"/>
          <w:highlight w:val="none"/>
        </w:rPr>
        <w:t>4. 违约责任</w:t>
      </w:r>
      <w:bookmarkEnd w:id="27"/>
    </w:p>
    <w:p w14:paraId="7B013D37">
      <w:pPr>
        <w:spacing w:line="360" w:lineRule="auto"/>
        <w:rPr>
          <w:rFonts w:hint="eastAsia" w:ascii="宋体" w:hAnsi="宋体" w:cs="宋体"/>
          <w:b/>
          <w:color w:val="auto"/>
          <w:kern w:val="0"/>
          <w:sz w:val="24"/>
          <w:highlight w:val="none"/>
        </w:rPr>
      </w:pPr>
      <w:r>
        <w:rPr>
          <w:rFonts w:hint="eastAsia" w:ascii="宋体" w:hAnsi="宋体"/>
          <w:b/>
          <w:color w:val="auto"/>
          <w:kern w:val="0"/>
          <w:sz w:val="24"/>
          <w:highlight w:val="none"/>
        </w:rPr>
        <w:t xml:space="preserve">4.1 </w:t>
      </w:r>
      <w:r>
        <w:rPr>
          <w:rFonts w:hint="eastAsia" w:ascii="宋体" w:hAnsi="宋体" w:cs="宋体"/>
          <w:b/>
          <w:color w:val="auto"/>
          <w:kern w:val="0"/>
          <w:sz w:val="24"/>
          <w:highlight w:val="none"/>
        </w:rPr>
        <w:t>监理人的违约责任</w:t>
      </w:r>
    </w:p>
    <w:p w14:paraId="157C6394">
      <w:pPr>
        <w:tabs>
          <w:tab w:val="left" w:pos="36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监理人违反本合同的约定，应当按约定向委托人承担相应的违约责任。违约责任形式包括但不限于：</w:t>
      </w:r>
    </w:p>
    <w:p w14:paraId="75B61DB9">
      <w:pPr>
        <w:tabs>
          <w:tab w:val="left" w:pos="36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（1）书面警告。监理人未履行或未按时履行或未按质履行义务时，委托人有权提出书面警告，监理人必须在委托人限定的时间内履行义务。每一次书面警告必须向委托人交纳违约金人民币2000元。</w:t>
      </w:r>
    </w:p>
    <w:p w14:paraId="2AB7B401">
      <w:pPr>
        <w:tabs>
          <w:tab w:val="left" w:pos="36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（2）一般违约责任。监理人按本合同约定应当承担一般违约责任时，必须向委托人交纳违约金人民币5000元/次。</w:t>
      </w:r>
    </w:p>
    <w:p w14:paraId="1AE7936C">
      <w:pPr>
        <w:tabs>
          <w:tab w:val="left" w:pos="36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（3）严重违约责任。监理人按本合同约定应当承担严重违约责任时，必须向委托人交纳违约金人民币10000元/次。</w:t>
      </w:r>
    </w:p>
    <w:p w14:paraId="4C934E06">
      <w:pPr>
        <w:tabs>
          <w:tab w:val="left" w:pos="1125"/>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部分解除合同。当监理人违反本合同的约定符合部分解除合同的条件时，委托人有权向监理人发出部分解除合同的书面通知，该通知在送达监理人时即生效。委托人有权从本合同价款中直接扣除被解除部分工程所需的全部费用。</w:t>
      </w:r>
    </w:p>
    <w:p w14:paraId="1D572ECC">
      <w:pPr>
        <w:tabs>
          <w:tab w:val="left" w:pos="1125"/>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（5）解除合同。当监理人违反本合同的约定符合解除合同的条件时，委托人有权向监理人发出解除合同的书面通知。</w:t>
      </w:r>
    </w:p>
    <w:p w14:paraId="47D041E0">
      <w:pPr>
        <w:tabs>
          <w:tab w:val="left" w:pos="1125"/>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（6）赔偿损失。因监理人原因造成委托人经济损失的，监理人应赔偿委托人的经济损失</w:t>
      </w:r>
      <w:r>
        <w:rPr>
          <w:rFonts w:hint="eastAsia" w:ascii="宋体" w:hAnsi="宋体"/>
          <w:color w:val="auto"/>
          <w:sz w:val="24"/>
          <w:highlight w:val="none"/>
          <w:lang w:eastAsia="zh-CN"/>
        </w:rPr>
        <w:t>（经济</w:t>
      </w:r>
      <w:r>
        <w:rPr>
          <w:rFonts w:hint="eastAsia" w:ascii="宋体" w:hAnsi="宋体"/>
          <w:color w:val="auto"/>
          <w:sz w:val="24"/>
          <w:highlight w:val="none"/>
          <w:lang w:val="en-US" w:eastAsia="zh-CN"/>
        </w:rPr>
        <w:t>损失</w:t>
      </w:r>
      <w:r>
        <w:rPr>
          <w:rFonts w:hint="eastAsia" w:ascii="宋体" w:hAnsi="宋体"/>
          <w:color w:val="auto"/>
          <w:sz w:val="24"/>
          <w:highlight w:val="none"/>
          <w:lang w:eastAsia="zh-CN"/>
        </w:rPr>
        <w:t>赔偿金</w:t>
      </w:r>
      <w:r>
        <w:rPr>
          <w:rFonts w:hint="eastAsia" w:ascii="宋体" w:hAnsi="宋体"/>
          <w:color w:val="auto"/>
          <w:sz w:val="24"/>
          <w:highlight w:val="none"/>
          <w:lang w:val="en-US" w:eastAsia="zh-CN"/>
        </w:rPr>
        <w:t>与违约金</w:t>
      </w:r>
      <w:r>
        <w:rPr>
          <w:rFonts w:hint="eastAsia" w:ascii="宋体" w:hAnsi="宋体"/>
          <w:color w:val="auto"/>
          <w:sz w:val="24"/>
          <w:highlight w:val="none"/>
          <w:lang w:eastAsia="zh-CN"/>
        </w:rPr>
        <w:t>合计金额不超过本合同监理费总额）</w:t>
      </w:r>
      <w:r>
        <w:rPr>
          <w:rFonts w:hint="eastAsia" w:ascii="宋体" w:hAnsi="宋体"/>
          <w:color w:val="auto"/>
          <w:sz w:val="24"/>
          <w:highlight w:val="none"/>
        </w:rPr>
        <w:t>。</w:t>
      </w:r>
    </w:p>
    <w:p w14:paraId="3C250563">
      <w:pPr>
        <w:tabs>
          <w:tab w:val="left" w:pos="36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（7）三次书面警告责任相当于一次一般违约责任，三次一般违约责任相当于一次严重违约责任，累计五次严重违约责任，委托人有权单方部分或全部解除合同。</w:t>
      </w:r>
    </w:p>
    <w:p w14:paraId="1C17BA4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4.1.1监理人如有以下情形，每出现一次，监理人应承担1次严重违约责任：</w:t>
      </w:r>
    </w:p>
    <w:p w14:paraId="2ECB9193">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（1）监理人未经委托人同意更换总监理工程师；</w:t>
      </w:r>
    </w:p>
    <w:p w14:paraId="3E5073C6">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（2）监理人未按委托人通知期限更换不合格的总监理工程师 ； </w:t>
      </w:r>
    </w:p>
    <w:p w14:paraId="25C32533">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（3）监理人未按合同约定承诺的总监理工程师安排到岗；</w:t>
      </w:r>
    </w:p>
    <w:p w14:paraId="40EB716D">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监理人违反2.4.1条任一规定的；并且委托人有权向有关部门反映情况，追究监理人及有关责任人的相关责任，要求赔偿相应损失，并将上述违反职业道德的行为通过新闻媒体公诸于众，情节严重者移交司法机关追究法律责任。</w:t>
      </w:r>
    </w:p>
    <w:p w14:paraId="5E2B543A">
      <w:pPr>
        <w:tabs>
          <w:tab w:val="left" w:pos="360"/>
        </w:tabs>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监理人应确保监理工作质量。由于监理人原因且所监理的工程发生一般、较大、重大、特别重大安全质量事故（按国家有关规定界定），除按国家规定由主管部门处罚外，监理人应承担1次严重违约责任，且委托人有权要求监理人承担赔偿损失，赔偿金依据事故严重程度（由轻至重）依次为合同监理酬金的1%、3%、5%、10%。</w:t>
      </w:r>
    </w:p>
    <w:p w14:paraId="4B8A63EF">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对材料用量、工程量或有关事项进行虚假签认的，或出具不实的签认、签证、证明，或未经查核就出具签认、签证；对承包人提交的请款报告，监理人不按实际完成的工作量进行审核，不按合同要求签署拨款意见的；对承包人提交的现场签证资料，监理人未有准确、真实的现场原始记录或不进行现场复核就签字上报委托人的。 </w:t>
      </w:r>
    </w:p>
    <w:p w14:paraId="3256888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（7）监理人应确保工程质量验收合格，符合设计图纸要求和国家、省、市相关法律法规规定的要求及行业颁发的工程质量合格标准，如未达到以上工程质量标准，监理人应承担1次严重违约责任。</w:t>
      </w:r>
    </w:p>
    <w:p w14:paraId="78CEA6BD">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4.1.2监理人如有以下情形，每出现一次，监理人应承担1次一般违约责任：</w:t>
      </w:r>
    </w:p>
    <w:p w14:paraId="0E8A9E33">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委托人要求总监理工程师必须参加的会议，总监理工程师必须到会，未经委托人同意不到会的；</w:t>
      </w:r>
    </w:p>
    <w:p w14:paraId="26A66962">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（2）总监理工程师代表未经委托人书面同意脱岗1天或以上的；</w:t>
      </w:r>
    </w:p>
    <w:p w14:paraId="1CED8678">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监理人员就非经监理人向委托人书面备案由其负责的专业、工段、环节、事项出具签证、证明或监理意见等；或工程、材料质量经监理人检查符合合同要求，但经委托人或工程质量监督机构抽查，发现质量不符合设计要求标准的；</w:t>
      </w:r>
    </w:p>
    <w:p w14:paraId="60517A28">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（4）发现工程、材料质量、安全问题，监理人未及时如实向委托人报告的；或工程、材料存在明显或重大质量、安全问题，监理人未及时发现或未及时向委托人报告的； </w:t>
      </w:r>
    </w:p>
    <w:p w14:paraId="398C89A2">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（5）监理人无合理理由拒不执行委托人的指令的；</w:t>
      </w:r>
    </w:p>
    <w:p w14:paraId="64B52E9D">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（6）监理人无合理原因发出错误指令或越权发出指令或越权审批设计变更的；</w:t>
      </w:r>
    </w:p>
    <w:p w14:paraId="2C71C05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（7）因监理人的直接责任所导致工程质量问题的；</w:t>
      </w:r>
    </w:p>
    <w:p w14:paraId="470E7492">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（8）未经委托人书面同意，监理人将本合同约定的工作部分交与第三方完成的；</w:t>
      </w:r>
    </w:p>
    <w:p w14:paraId="6F5B73BA">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（9）监理人不按约定审核进度款工程量或经委托人审核后单项子目工程量偏差≧5%的；</w:t>
      </w:r>
    </w:p>
    <w:p w14:paraId="1691F2CA">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（10）监理人在自己职责范围内应当作出决定的事项故意拖延或者不作出明确的处理意见的。</w:t>
      </w:r>
    </w:p>
    <w:p w14:paraId="151C5AA1">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bookmarkStart w:id="28" w:name="_Hlk498795070"/>
      <w:r>
        <w:rPr>
          <w:rFonts w:hint="eastAsia" w:ascii="宋体" w:hAnsi="宋体" w:eastAsia="宋体" w:cs="宋体"/>
          <w:color w:val="auto"/>
          <w:szCs w:val="24"/>
          <w:highlight w:val="none"/>
        </w:rPr>
        <w:t>因监理人原因</w:t>
      </w:r>
      <w:bookmarkEnd w:id="28"/>
      <w:r>
        <w:rPr>
          <w:rFonts w:hint="eastAsia" w:ascii="宋体" w:hAnsi="宋体" w:eastAsia="宋体" w:cs="宋体"/>
          <w:color w:val="auto"/>
          <w:szCs w:val="24"/>
          <w:highlight w:val="none"/>
        </w:rPr>
        <w:t>出现经济损失或工期损失的；</w:t>
      </w:r>
    </w:p>
    <w:p w14:paraId="41DBEB96">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（12）工程施工过程中，需要监理人进行旁站监督的，监理人没有到场，或者到场后没有进行监督，或发现质量问题后没有及时处理，没有向委托人报告的；</w:t>
      </w:r>
    </w:p>
    <w:p w14:paraId="1D3CC3A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（13）监理人违反2.1.2（二）（4）2）款,经委托人督促限期改正后拒不整改的；</w:t>
      </w:r>
    </w:p>
    <w:p w14:paraId="3BACD38E">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（14）总监理工程师及专业监理工程师到位不准时；</w:t>
      </w:r>
    </w:p>
    <w:p w14:paraId="118E422C">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（15）监理人未经委托人同意更换总监理工程师代表或专业监理工程师；</w:t>
      </w:r>
    </w:p>
    <w:p w14:paraId="2FF5119C">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（16）监理人未按委托人通知期限更换不合格的总监理工程师代表或专业监理工程师 。</w:t>
      </w:r>
    </w:p>
    <w:p w14:paraId="0F8A6988">
      <w:pPr>
        <w:tabs>
          <w:tab w:val="left" w:pos="360"/>
        </w:tabs>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（17）</w:t>
      </w:r>
      <w:r>
        <w:rPr>
          <w:rFonts w:hint="eastAsia" w:ascii="宋体" w:hAnsi="宋体" w:cs="宋体"/>
          <w:color w:val="auto"/>
          <w:kern w:val="0"/>
          <w:sz w:val="24"/>
          <w:highlight w:val="none"/>
        </w:rPr>
        <w:t>工程施工承包人没有按投标承诺做好文明施工措施，没有按有关规定做到安全生产，监理人未及时发现，不督促承包人进行整改，不作及时处理，不及时向委托人报告，被委托人发现后，监理人除必须限期改正外，每发生一次，监理人必须承担书面警告责任1次。由此而发生安全生产事故，或被上级主管部门通报批评或被新闻媒体曝光的，监理人应承担严重违约责任1次。情节严重的，委托人有权部分或全部解除合同。</w:t>
      </w:r>
    </w:p>
    <w:p w14:paraId="3FDE42F5">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（18）其他严重或明显违反监理职责的。</w:t>
      </w:r>
    </w:p>
    <w:p w14:paraId="0F1B81BD">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4.1.3监理人出现如下情形之一的，每出现一次，监理人应承担1次书面警告责任：</w:t>
      </w:r>
    </w:p>
    <w:p w14:paraId="5D9650A4">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（1）监理人员没按约定到达现场或到场后没有进行监督的；</w:t>
      </w:r>
    </w:p>
    <w:p w14:paraId="73066D17">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（2）工程、材料存在一般质量、安全问题，监理人未及时发现的；</w:t>
      </w:r>
    </w:p>
    <w:p w14:paraId="2CE64F04">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（3）监理人未及时对承包人投入的每批次材料、设备、成品、半成品进行质量检查、取样（如需）、登记，让其直接进入施工现场的；</w:t>
      </w:r>
    </w:p>
    <w:p w14:paraId="57AF2BDC">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（4）以月度计划为单位，因监理人督促、检查不到位，情况反映不及时，导致工期延误又未能及时采取有效补救措施的； </w:t>
      </w:r>
    </w:p>
    <w:p w14:paraId="5B85FA34">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（5）监理人对于现场签证未在规定时间内报送委托人的；</w:t>
      </w:r>
    </w:p>
    <w:p w14:paraId="42E27480">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（6）对承包人提交的施工方案、控制措施及联系单等，未报委托人备案；</w:t>
      </w:r>
    </w:p>
    <w:p w14:paraId="2077D623">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（7）监理人将本合同约定的某些工作部分交与他人完成，情节轻微的；</w:t>
      </w:r>
    </w:p>
    <w:p w14:paraId="285ECF18">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（8）监理工作不到位或未达委托人要求，经委托人指出，但仍未落实、改进的。</w:t>
      </w:r>
    </w:p>
    <w:p w14:paraId="78A9518C">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4.1.4上述所有违约行为造成委托人损失，实际损失大于上述违约金的，监理人应付的违约金自动增至委托人的实际损失额(实际损失赔偿金额</w:t>
      </w:r>
      <w:r>
        <w:rPr>
          <w:rFonts w:hint="eastAsia" w:ascii="宋体" w:hAnsi="宋体" w:eastAsia="宋体" w:cs="宋体"/>
          <w:color w:val="auto"/>
          <w:szCs w:val="24"/>
          <w:highlight w:val="none"/>
          <w:lang w:val="en-US" w:eastAsia="zh-CN"/>
        </w:rPr>
        <w:t>最高</w:t>
      </w:r>
      <w:r>
        <w:rPr>
          <w:rFonts w:hint="eastAsia" w:ascii="宋体" w:hAnsi="宋体" w:eastAsia="宋体" w:cs="宋体"/>
          <w:color w:val="auto"/>
          <w:szCs w:val="24"/>
          <w:highlight w:val="none"/>
        </w:rPr>
        <w:t>不超过本合同监理费总额)。</w:t>
      </w:r>
    </w:p>
    <w:p w14:paraId="65F868B9">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4.1.5监理人的其他违约行为、情形，须依照合同和（或）法律承担相应的违约责任。</w:t>
      </w:r>
    </w:p>
    <w:p w14:paraId="5DA5C21E">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4.1.6监理人的违约行为发生后，自委托人发出书面违约通知5个工作日内，监理人应将该笔款项提交委托人（现金或转账支票）；逾期未提交的，委托人有权从当期的应付未付监理酬金中扣减，此种行为不视为委托人违约。</w:t>
      </w:r>
    </w:p>
    <w:p w14:paraId="2CBB620C">
      <w:pPr>
        <w:adjustRightInd w:val="0"/>
        <w:snapToGrid w:val="0"/>
        <w:spacing w:line="360" w:lineRule="auto"/>
        <w:ind w:firstLine="480" w:firstLineChars="200"/>
        <w:outlineLvl w:val="3"/>
        <w:rPr>
          <w:rFonts w:hint="eastAsia" w:ascii="宋体" w:hAnsi="宋体" w:cs="宋体"/>
          <w:color w:val="auto"/>
          <w:kern w:val="0"/>
          <w:sz w:val="24"/>
          <w:highlight w:val="none"/>
        </w:rPr>
      </w:pPr>
      <w:r>
        <w:rPr>
          <w:rFonts w:hint="eastAsia" w:ascii="宋体" w:hAnsi="宋体" w:cs="宋体"/>
          <w:color w:val="auto"/>
          <w:kern w:val="0"/>
          <w:sz w:val="24"/>
          <w:highlight w:val="none"/>
        </w:rPr>
        <w:t>4.1.7监理人违约责任的认定方式、送达程序及违约金的处理</w:t>
      </w:r>
    </w:p>
    <w:p w14:paraId="2411E853">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（1）认定方式：以委托人发出的通知、通报、会议纪要等书面文件确定的内容为准。</w:t>
      </w:r>
    </w:p>
    <w:p w14:paraId="2BFD532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（2）送达程序：委托人以下列方式之一将书面违约处理决定送达监理人：</w:t>
      </w:r>
    </w:p>
    <w:p w14:paraId="06B32AC3">
      <w:pPr>
        <w:adjustRightInd w:val="0"/>
        <w:snapToGrid w:val="0"/>
        <w:spacing w:line="360" w:lineRule="auto"/>
        <w:ind w:firstLine="600" w:firstLineChars="250"/>
        <w:rPr>
          <w:rFonts w:hint="eastAsia" w:ascii="宋体" w:hAnsi="宋体" w:cs="宋体"/>
          <w:color w:val="auto"/>
          <w:kern w:val="0"/>
          <w:sz w:val="24"/>
          <w:highlight w:val="none"/>
        </w:rPr>
      </w:pPr>
      <w:r>
        <w:rPr>
          <w:rFonts w:hint="eastAsia" w:ascii="宋体" w:hAnsi="宋体" w:cs="宋体"/>
          <w:color w:val="auto"/>
          <w:kern w:val="0"/>
          <w:sz w:val="24"/>
          <w:highlight w:val="none"/>
        </w:rPr>
        <w:t>1）监理人项目监理机构工作人员签收。</w:t>
      </w:r>
    </w:p>
    <w:p w14:paraId="2316352C">
      <w:pPr>
        <w:adjustRightInd w:val="0"/>
        <w:snapToGrid w:val="0"/>
        <w:spacing w:line="360" w:lineRule="auto"/>
        <w:ind w:firstLine="600" w:firstLineChars="250"/>
        <w:rPr>
          <w:rFonts w:hint="eastAsia" w:ascii="宋体" w:hAnsi="宋体" w:cs="宋体"/>
          <w:color w:val="auto"/>
          <w:kern w:val="0"/>
          <w:sz w:val="24"/>
          <w:highlight w:val="none"/>
        </w:rPr>
      </w:pPr>
      <w:r>
        <w:rPr>
          <w:rFonts w:hint="eastAsia" w:ascii="宋体" w:hAnsi="宋体" w:cs="宋体"/>
          <w:color w:val="auto"/>
          <w:kern w:val="0"/>
          <w:sz w:val="24"/>
          <w:highlight w:val="none"/>
        </w:rPr>
        <w:t>2）监理人其他工作人员签收。</w:t>
      </w:r>
    </w:p>
    <w:p w14:paraId="57579072">
      <w:pPr>
        <w:adjustRightInd w:val="0"/>
        <w:snapToGrid w:val="0"/>
        <w:spacing w:line="360" w:lineRule="auto"/>
        <w:ind w:firstLine="600" w:firstLineChars="250"/>
        <w:rPr>
          <w:rFonts w:hint="eastAsia" w:ascii="宋体" w:hAnsi="宋体" w:cs="宋体"/>
          <w:color w:val="auto"/>
          <w:kern w:val="0"/>
          <w:sz w:val="24"/>
          <w:highlight w:val="none"/>
        </w:rPr>
      </w:pPr>
      <w:r>
        <w:rPr>
          <w:rFonts w:hint="eastAsia" w:ascii="宋体" w:hAnsi="宋体" w:cs="宋体"/>
          <w:color w:val="auto"/>
          <w:kern w:val="0"/>
          <w:sz w:val="24"/>
          <w:highlight w:val="none"/>
        </w:rPr>
        <w:t>3）委托人邮寄送达。</w:t>
      </w:r>
    </w:p>
    <w:p w14:paraId="040E22C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委托人以书面形式作出的违约处理决定一经送达监理人立即生效。监理人如有足够证据证明不应由其承担违约责任的，属不需支付违约金的，应在收到违约处理决定后3天内以书面形式向委托人提出异议并附上有关证据；属需要支付违约金的，应在工程结算报告送达监理人前以书面形式向委托人提出异议并附上有关证据。委托人在收到监理人的异议后15个工作日内审核完毕且作出书面决定并通知监理人。在异议审核期间，监理人须正常履行职责，不得以审核未确定为由拖延或者中止履行监理职责。</w:t>
      </w:r>
    </w:p>
    <w:p w14:paraId="267A6353">
      <w:pPr>
        <w:pStyle w:val="30"/>
        <w:ind w:firstLine="0" w:firstLineChars="0"/>
        <w:rPr>
          <w:rFonts w:hint="eastAsia" w:ascii="宋体" w:hAnsi="宋体" w:eastAsia="宋体" w:cs="宋体"/>
          <w:b/>
          <w:color w:val="auto"/>
          <w:szCs w:val="24"/>
          <w:highlight w:val="none"/>
        </w:rPr>
      </w:pPr>
      <w:r>
        <w:rPr>
          <w:rFonts w:hint="eastAsia" w:ascii="宋体" w:hAnsi="宋体" w:eastAsia="宋体"/>
          <w:b/>
          <w:color w:val="auto"/>
          <w:szCs w:val="24"/>
          <w:highlight w:val="none"/>
        </w:rPr>
        <w:t>4.2 委</w:t>
      </w:r>
      <w:r>
        <w:rPr>
          <w:rFonts w:hint="eastAsia" w:ascii="宋体" w:hAnsi="宋体" w:eastAsia="宋体" w:cs="宋体"/>
          <w:b/>
          <w:color w:val="auto"/>
          <w:szCs w:val="24"/>
          <w:highlight w:val="none"/>
        </w:rPr>
        <w:t>托人的违约责任</w:t>
      </w:r>
    </w:p>
    <w:p w14:paraId="28EDA660">
      <w:pPr>
        <w:pStyle w:val="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因委托人责任逾期付款的（逾期一个月内（含一个月）除外），按逾期付款金额同期银行活期存款基准利率向监理人支付违约金（因监理人的原因造成逾期付款或委托人依本合同有权拒付、延付、扣减者除外）。</w:t>
      </w:r>
    </w:p>
    <w:p w14:paraId="1802883E">
      <w:pPr>
        <w:spacing w:line="360" w:lineRule="auto"/>
        <w:outlineLvl w:val="1"/>
        <w:rPr>
          <w:rFonts w:hint="eastAsia" w:ascii="宋体" w:hAnsi="宋体"/>
          <w:b/>
          <w:color w:val="auto"/>
          <w:sz w:val="24"/>
          <w:highlight w:val="none"/>
        </w:rPr>
      </w:pPr>
      <w:bookmarkStart w:id="29" w:name="_Toc478731517"/>
      <w:r>
        <w:rPr>
          <w:rFonts w:hint="eastAsia" w:ascii="宋体" w:hAnsi="宋体"/>
          <w:b/>
          <w:color w:val="auto"/>
          <w:sz w:val="24"/>
          <w:highlight w:val="none"/>
        </w:rPr>
        <w:t>5. 支付</w:t>
      </w:r>
      <w:bookmarkEnd w:id="29"/>
    </w:p>
    <w:p w14:paraId="183EB2F7">
      <w:pPr>
        <w:spacing w:line="360" w:lineRule="auto"/>
        <w:rPr>
          <w:rFonts w:hint="eastAsia" w:ascii="宋体" w:hAnsi="宋体"/>
          <w:b/>
          <w:bCs/>
          <w:color w:val="auto"/>
          <w:sz w:val="24"/>
          <w:highlight w:val="none"/>
        </w:rPr>
      </w:pPr>
      <w:r>
        <w:rPr>
          <w:rFonts w:hint="eastAsia" w:ascii="宋体" w:hAnsi="宋体"/>
          <w:b/>
          <w:color w:val="auto"/>
          <w:sz w:val="24"/>
          <w:highlight w:val="none"/>
        </w:rPr>
        <w:t xml:space="preserve">5.1 </w:t>
      </w:r>
      <w:r>
        <w:rPr>
          <w:rFonts w:hint="eastAsia" w:ascii="宋体" w:hAnsi="宋体"/>
          <w:b/>
          <w:bCs/>
          <w:color w:val="auto"/>
          <w:sz w:val="24"/>
          <w:highlight w:val="none"/>
        </w:rPr>
        <w:t>支付货币</w:t>
      </w:r>
    </w:p>
    <w:p w14:paraId="132062F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币种为：</w:t>
      </w:r>
      <w:r>
        <w:rPr>
          <w:rFonts w:hint="eastAsia" w:ascii="宋体" w:hAnsi="宋体"/>
          <w:color w:val="auto"/>
          <w:sz w:val="24"/>
          <w:highlight w:val="none"/>
          <w:u w:val="single"/>
        </w:rPr>
        <w:t>人民币</w:t>
      </w:r>
      <w:r>
        <w:rPr>
          <w:rFonts w:hint="eastAsia" w:ascii="宋体" w:hAnsi="宋体"/>
          <w:color w:val="auto"/>
          <w:sz w:val="24"/>
          <w:highlight w:val="none"/>
        </w:rPr>
        <w:t>。</w:t>
      </w:r>
    </w:p>
    <w:p w14:paraId="4230A7DD">
      <w:pPr>
        <w:spacing w:line="360" w:lineRule="auto"/>
        <w:rPr>
          <w:rFonts w:hint="eastAsia" w:ascii="宋体" w:hAnsi="宋体"/>
          <w:b/>
          <w:color w:val="auto"/>
          <w:kern w:val="0"/>
          <w:sz w:val="24"/>
          <w:highlight w:val="none"/>
        </w:rPr>
      </w:pPr>
      <w:r>
        <w:rPr>
          <w:rFonts w:hint="eastAsia" w:ascii="宋体" w:hAnsi="宋体"/>
          <w:b/>
          <w:color w:val="auto"/>
          <w:kern w:val="0"/>
          <w:sz w:val="24"/>
          <w:highlight w:val="none"/>
        </w:rPr>
        <w:t>5.3 支付酬金</w:t>
      </w:r>
    </w:p>
    <w:p w14:paraId="5A118BB4">
      <w:pPr>
        <w:pStyle w:val="12"/>
        <w:spacing w:line="360" w:lineRule="auto"/>
        <w:ind w:firstLine="480"/>
        <w:rPr>
          <w:rFonts w:hAnsi="宋体"/>
          <w:color w:val="auto"/>
          <w:kern w:val="0"/>
          <w:highlight w:val="none"/>
        </w:rPr>
      </w:pPr>
      <w:bookmarkStart w:id="30" w:name="_Toc478731518"/>
      <w:r>
        <w:rPr>
          <w:rFonts w:hint="eastAsia" w:hAnsi="宋体"/>
          <w:color w:val="auto"/>
          <w:kern w:val="0"/>
          <w:highlight w:val="none"/>
        </w:rPr>
        <w:t>5.3.</w:t>
      </w:r>
      <w:r>
        <w:rPr>
          <w:rFonts w:hAnsi="宋体"/>
          <w:color w:val="auto"/>
          <w:kern w:val="0"/>
          <w:highlight w:val="none"/>
        </w:rPr>
        <w:t>1</w:t>
      </w:r>
      <w:r>
        <w:rPr>
          <w:rFonts w:hint="eastAsia" w:hAnsi="宋体"/>
          <w:color w:val="auto"/>
          <w:kern w:val="0"/>
          <w:highlight w:val="none"/>
        </w:rPr>
        <w:t>监理酬金结算方式按本合同协议书第5条规定计算</w:t>
      </w:r>
      <w:r>
        <w:rPr>
          <w:rFonts w:hint="eastAsia" w:hAnsi="宋体"/>
          <w:color w:val="auto"/>
          <w:kern w:val="0"/>
          <w:highlight w:val="none"/>
          <w:lang w:eastAsia="zh-CN"/>
        </w:rPr>
        <w:t>，</w:t>
      </w:r>
      <w:r>
        <w:rPr>
          <w:rFonts w:hint="eastAsia" w:hAnsi="宋体"/>
          <w:color w:val="auto"/>
          <w:kern w:val="0"/>
          <w:highlight w:val="none"/>
        </w:rPr>
        <w:t>监理酬金</w:t>
      </w:r>
      <w:r>
        <w:rPr>
          <w:rFonts w:hint="eastAsia" w:ascii="宋体" w:hAnsi="宋体"/>
          <w:color w:val="auto"/>
          <w:kern w:val="0"/>
          <w:sz w:val="24"/>
          <w:highlight w:val="none"/>
        </w:rPr>
        <w:t>总价包干</w:t>
      </w:r>
      <w:r>
        <w:rPr>
          <w:rFonts w:hint="eastAsia" w:hAnsi="宋体"/>
          <w:color w:val="auto"/>
          <w:kern w:val="0"/>
          <w:highlight w:val="none"/>
        </w:rPr>
        <w:t>。</w:t>
      </w:r>
    </w:p>
    <w:p w14:paraId="06F481C9">
      <w:pPr>
        <w:pStyle w:val="12"/>
        <w:spacing w:line="360" w:lineRule="auto"/>
        <w:ind w:firstLine="480"/>
        <w:rPr>
          <w:rFonts w:hint="eastAsia" w:hAnsi="宋体"/>
          <w:color w:val="auto"/>
          <w:kern w:val="0"/>
          <w:highlight w:val="none"/>
        </w:rPr>
      </w:pPr>
      <w:r>
        <w:rPr>
          <w:rFonts w:hint="eastAsia" w:hAnsi="宋体"/>
          <w:color w:val="auto"/>
          <w:kern w:val="0"/>
          <w:highlight w:val="none"/>
        </w:rPr>
        <w:t>5.3.2</w:t>
      </w:r>
      <w:r>
        <w:rPr>
          <w:rFonts w:hint="eastAsia" w:ascii="宋体" w:hAnsi="宋体" w:cs="宋体"/>
          <w:color w:val="auto"/>
          <w:sz w:val="24"/>
          <w:highlight w:val="none"/>
        </w:rPr>
        <w:t>施工阶段监理服务期</w:t>
      </w:r>
      <w:r>
        <w:rPr>
          <w:rFonts w:hint="eastAsia" w:ascii="宋体" w:hAnsi="宋体" w:cs="宋体"/>
          <w:color w:val="auto"/>
          <w:sz w:val="24"/>
          <w:highlight w:val="none"/>
          <w:lang w:val="en-US" w:eastAsia="zh-CN"/>
        </w:rPr>
        <w:t>延长</w:t>
      </w:r>
      <w:r>
        <w:rPr>
          <w:rFonts w:hint="eastAsia" w:hAnsi="宋体"/>
          <w:color w:val="auto"/>
          <w:kern w:val="0"/>
          <w:highlight w:val="none"/>
        </w:rPr>
        <w:t>监理酬金调整约定如下：</w:t>
      </w:r>
    </w:p>
    <w:p w14:paraId="215705F0">
      <w:pPr>
        <w:pStyle w:val="12"/>
        <w:spacing w:line="360" w:lineRule="auto"/>
        <w:ind w:firstLine="480"/>
        <w:rPr>
          <w:rFonts w:hint="eastAsia" w:ascii="宋体" w:hAnsi="宋体" w:eastAsia="宋体"/>
          <w:color w:val="auto"/>
          <w:kern w:val="0"/>
          <w:highlight w:val="none"/>
        </w:rPr>
      </w:pPr>
      <w:r>
        <w:rPr>
          <w:rFonts w:hint="eastAsia" w:ascii="宋体" w:hAnsi="宋体" w:eastAsia="宋体"/>
          <w:color w:val="auto"/>
          <w:kern w:val="0"/>
          <w:highlight w:val="none"/>
        </w:rPr>
        <w:t>若</w:t>
      </w:r>
      <w:r>
        <w:rPr>
          <w:rFonts w:hint="eastAsia" w:ascii="宋体" w:hAnsi="宋体" w:cs="宋体"/>
          <w:color w:val="auto"/>
          <w:sz w:val="24"/>
          <w:highlight w:val="none"/>
        </w:rPr>
        <w:t>施工阶段监理服务期</w:t>
      </w:r>
      <w:r>
        <w:rPr>
          <w:rFonts w:hint="eastAsia" w:ascii="宋体" w:hAnsi="宋体" w:eastAsia="宋体"/>
          <w:color w:val="auto"/>
          <w:kern w:val="0"/>
          <w:highlight w:val="none"/>
        </w:rPr>
        <w:t>延期超过</w:t>
      </w:r>
      <w:r>
        <w:rPr>
          <w:rFonts w:hint="eastAsia" w:hAnsi="宋体"/>
          <w:color w:val="auto"/>
          <w:kern w:val="0"/>
          <w:highlight w:val="none"/>
        </w:rPr>
        <w:t>合同协议书第</w:t>
      </w:r>
      <w:r>
        <w:rPr>
          <w:rFonts w:hint="eastAsia" w:hAnsi="宋体"/>
          <w:color w:val="auto"/>
          <w:kern w:val="0"/>
          <w:highlight w:val="none"/>
          <w:lang w:val="en-US" w:eastAsia="zh-CN"/>
        </w:rPr>
        <w:t>6</w:t>
      </w:r>
      <w:r>
        <w:rPr>
          <w:rFonts w:hint="eastAsia" w:hAnsi="宋体"/>
          <w:color w:val="auto"/>
          <w:kern w:val="0"/>
          <w:highlight w:val="none"/>
        </w:rPr>
        <w:t>条</w:t>
      </w:r>
      <w:r>
        <w:rPr>
          <w:rFonts w:hint="eastAsia" w:hAnsi="宋体"/>
          <w:color w:val="auto"/>
          <w:kern w:val="0"/>
          <w:highlight w:val="none"/>
          <w:lang w:val="en-US" w:eastAsia="zh-CN"/>
        </w:rPr>
        <w:t>约定时间</w:t>
      </w:r>
      <w:r>
        <w:rPr>
          <w:rFonts w:hint="eastAsia" w:ascii="宋体" w:hAnsi="宋体" w:eastAsia="宋体"/>
          <w:color w:val="auto"/>
          <w:kern w:val="0"/>
          <w:highlight w:val="none"/>
        </w:rPr>
        <w:t>3个月</w:t>
      </w:r>
      <w:r>
        <w:rPr>
          <w:rFonts w:hint="eastAsia" w:ascii="宋体" w:hAnsi="宋体" w:eastAsia="宋体"/>
          <w:color w:val="auto"/>
          <w:kern w:val="0"/>
          <w:highlight w:val="none"/>
          <w:lang w:eastAsia="zh-CN"/>
        </w:rPr>
        <w:t>的</w:t>
      </w:r>
      <w:r>
        <w:rPr>
          <w:rFonts w:hint="eastAsia" w:ascii="宋体" w:hAnsi="宋体" w:eastAsia="宋体"/>
          <w:color w:val="auto"/>
          <w:kern w:val="0"/>
          <w:highlight w:val="none"/>
        </w:rPr>
        <w:t>，</w:t>
      </w:r>
      <w:r>
        <w:rPr>
          <w:rFonts w:hint="eastAsia" w:ascii="宋体" w:hAnsi="宋体" w:eastAsia="宋体"/>
          <w:color w:val="auto"/>
          <w:kern w:val="0"/>
          <w:highlight w:val="none"/>
          <w:lang w:eastAsia="zh-CN"/>
        </w:rPr>
        <w:t>延期的第一至第三个月的延期监理费用已包含在本合同</w:t>
      </w:r>
      <w:r>
        <w:rPr>
          <w:rFonts w:hint="eastAsia" w:ascii="宋体" w:hAnsi="宋体" w:eastAsia="宋体"/>
          <w:color w:val="auto"/>
          <w:kern w:val="0"/>
          <w:highlight w:val="none"/>
          <w:lang w:val="en-US" w:eastAsia="zh-CN"/>
        </w:rPr>
        <w:t>总价</w:t>
      </w:r>
      <w:r>
        <w:rPr>
          <w:rFonts w:hint="eastAsia" w:ascii="宋体" w:hAnsi="宋体" w:eastAsia="宋体"/>
          <w:color w:val="auto"/>
          <w:kern w:val="0"/>
          <w:highlight w:val="none"/>
          <w:lang w:eastAsia="zh-CN"/>
        </w:rPr>
        <w:t>中，不再另外计取，第四个月起，</w:t>
      </w:r>
      <w:r>
        <w:rPr>
          <w:rFonts w:hint="eastAsia" w:ascii="宋体" w:hAnsi="宋体" w:cs="宋体"/>
          <w:color w:val="auto"/>
          <w:sz w:val="24"/>
          <w:highlight w:val="none"/>
          <w:lang w:val="en-US" w:eastAsia="zh-CN"/>
        </w:rPr>
        <w:t>延长</w:t>
      </w:r>
      <w:r>
        <w:rPr>
          <w:rFonts w:hint="eastAsia" w:hAnsi="宋体"/>
          <w:color w:val="auto"/>
          <w:kern w:val="0"/>
          <w:highlight w:val="none"/>
        </w:rPr>
        <w:t>监理酬金</w:t>
      </w:r>
      <w:r>
        <w:rPr>
          <w:rFonts w:hint="eastAsia" w:ascii="宋体" w:hAnsi="宋体" w:eastAsia="宋体"/>
          <w:color w:val="auto"/>
          <w:kern w:val="0"/>
          <w:highlight w:val="none"/>
        </w:rPr>
        <w:t>按每</w:t>
      </w:r>
      <w:r>
        <w:rPr>
          <w:rFonts w:hint="eastAsia" w:ascii="宋体" w:hAnsi="宋体" w:eastAsia="宋体"/>
          <w:color w:val="auto"/>
          <w:kern w:val="0"/>
          <w:highlight w:val="none"/>
          <w:lang w:val="en-US" w:eastAsia="zh-CN"/>
        </w:rPr>
        <w:t>月</w:t>
      </w:r>
      <w:r>
        <w:rPr>
          <w:rFonts w:hint="eastAsia" w:ascii="宋体" w:hAnsi="宋体" w:eastAsia="宋体"/>
          <w:color w:val="auto"/>
          <w:kern w:val="0"/>
          <w:highlight w:val="none"/>
          <w:lang w:eastAsia="zh-CN"/>
        </w:rPr>
        <w:t>￥</w:t>
      </w:r>
      <w:r>
        <w:rPr>
          <w:rFonts w:hint="eastAsia" w:ascii="宋体" w:hAnsi="宋体" w:eastAsia="宋体"/>
          <w:color w:val="auto"/>
          <w:kern w:val="0"/>
          <w:highlight w:val="none"/>
          <w:lang w:val="en-US" w:eastAsia="zh-CN"/>
        </w:rPr>
        <w:t>120000</w:t>
      </w:r>
      <w:r>
        <w:rPr>
          <w:rFonts w:hint="eastAsia" w:ascii="宋体" w:hAnsi="宋体" w:eastAsia="宋体"/>
          <w:color w:val="auto"/>
          <w:kern w:val="0"/>
          <w:highlight w:val="none"/>
        </w:rPr>
        <w:t>元/月计取。</w:t>
      </w:r>
    </w:p>
    <w:p w14:paraId="3DFB005E">
      <w:pPr>
        <w:pStyle w:val="30"/>
        <w:ind w:firstLine="480"/>
        <w:rPr>
          <w:rFonts w:hint="default" w:ascii="宋体" w:hAnsi="宋体" w:eastAsia="宋体"/>
          <w:color w:val="auto"/>
          <w:szCs w:val="24"/>
          <w:highlight w:val="none"/>
          <w:lang w:val="en-US" w:eastAsia="zh-CN"/>
        </w:rPr>
      </w:pPr>
      <w:r>
        <w:rPr>
          <w:rFonts w:hint="eastAsia" w:ascii="宋体" w:hAnsi="宋体" w:eastAsia="宋体"/>
          <w:color w:val="auto"/>
          <w:szCs w:val="24"/>
          <w:highlight w:val="none"/>
        </w:rPr>
        <w:t>5.3.3监理酬金的支付：</w:t>
      </w:r>
    </w:p>
    <w:p w14:paraId="27D7E07D">
      <w:pPr>
        <w:spacing w:line="360" w:lineRule="auto"/>
        <w:ind w:firstLine="360"/>
        <w:rPr>
          <w:rFonts w:hint="eastAsia" w:ascii="宋体" w:hAnsi="宋体"/>
          <w:color w:val="auto"/>
          <w:kern w:val="0"/>
          <w:sz w:val="24"/>
          <w:highlight w:val="none"/>
        </w:rPr>
      </w:pPr>
      <w:bookmarkStart w:id="34" w:name="_GoBack"/>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）预付款：在本合同生效后，监理人</w:t>
      </w:r>
      <w:r>
        <w:rPr>
          <w:rFonts w:hint="eastAsia" w:ascii="宋体" w:hAnsi="宋体"/>
          <w:color w:val="auto"/>
          <w:kern w:val="0"/>
          <w:sz w:val="24"/>
          <w:highlight w:val="none"/>
          <w:lang w:val="en-US" w:eastAsia="zh-CN"/>
        </w:rPr>
        <w:t>正式进场服务</w:t>
      </w:r>
      <w:r>
        <w:rPr>
          <w:rFonts w:hint="eastAsia" w:ascii="宋体" w:hAnsi="宋体"/>
          <w:color w:val="auto"/>
          <w:kern w:val="0"/>
          <w:sz w:val="24"/>
          <w:highlight w:val="none"/>
        </w:rPr>
        <w:t>30天内，向监理人支付中标报价的</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0%作为预付款，该预付款于工程正式开工</w:t>
      </w:r>
      <w:r>
        <w:rPr>
          <w:rFonts w:hint="eastAsia" w:ascii="宋体" w:hAnsi="宋体"/>
          <w:color w:val="auto"/>
          <w:kern w:val="0"/>
          <w:sz w:val="24"/>
          <w:highlight w:val="none"/>
          <w:lang w:val="en-US" w:eastAsia="zh-CN"/>
        </w:rPr>
        <w:t>三个月</w:t>
      </w:r>
      <w:r>
        <w:rPr>
          <w:rFonts w:hint="eastAsia" w:ascii="宋体" w:hAnsi="宋体"/>
          <w:color w:val="auto"/>
          <w:kern w:val="0"/>
          <w:sz w:val="24"/>
          <w:highlight w:val="none"/>
        </w:rPr>
        <w:t>后（即第</w:t>
      </w:r>
      <w:r>
        <w:rPr>
          <w:rFonts w:hint="eastAsia" w:ascii="宋体" w:hAnsi="宋体"/>
          <w:color w:val="auto"/>
          <w:kern w:val="0"/>
          <w:sz w:val="24"/>
          <w:highlight w:val="none"/>
          <w:lang w:val="en-US" w:eastAsia="zh-CN"/>
        </w:rPr>
        <w:t>4个月度第一次进度款</w:t>
      </w:r>
      <w:r>
        <w:rPr>
          <w:rFonts w:hint="eastAsia" w:ascii="宋体" w:hAnsi="宋体"/>
          <w:color w:val="auto"/>
          <w:kern w:val="0"/>
          <w:sz w:val="24"/>
          <w:highlight w:val="none"/>
        </w:rPr>
        <w:t>请款时）开始起扣，分</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次等额扣回。</w:t>
      </w:r>
    </w:p>
    <w:p w14:paraId="6915751A">
      <w:pPr>
        <w:spacing w:line="360" w:lineRule="auto"/>
        <w:ind w:firstLine="480"/>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进度款：</w:t>
      </w:r>
      <w:r>
        <w:rPr>
          <w:rFonts w:hint="eastAsia" w:ascii="宋体" w:hAnsi="宋体"/>
          <w:color w:val="auto"/>
          <w:sz w:val="24"/>
          <w:highlight w:val="none"/>
        </w:rPr>
        <w:t>监理费用每三个月支付一次，</w:t>
      </w:r>
      <w:r>
        <w:rPr>
          <w:rFonts w:hAnsi="宋体"/>
          <w:color w:val="auto"/>
          <w:kern w:val="0"/>
          <w:highlight w:val="none"/>
        </w:rPr>
        <w:t>委托</w:t>
      </w:r>
      <w:r>
        <w:rPr>
          <w:rFonts w:hint="eastAsia" w:ascii="宋体" w:hAnsi="宋体"/>
          <w:color w:val="auto"/>
          <w:sz w:val="24"/>
          <w:highlight w:val="none"/>
        </w:rPr>
        <w:t>人在</w:t>
      </w:r>
      <w:r>
        <w:rPr>
          <w:rFonts w:hint="eastAsia" w:ascii="宋体" w:hAnsi="宋体"/>
          <w:color w:val="auto"/>
          <w:sz w:val="24"/>
          <w:highlight w:val="none"/>
          <w:lang w:val="en-US" w:eastAsia="zh-CN"/>
        </w:rPr>
        <w:t>工程</w:t>
      </w:r>
      <w:r>
        <w:rPr>
          <w:rFonts w:hint="eastAsia" w:ascii="宋体" w:hAnsi="宋体" w:eastAsia="宋体"/>
          <w:color w:val="auto"/>
          <w:sz w:val="24"/>
          <w:highlight w:val="none"/>
          <w:lang w:eastAsia="zh-CN"/>
        </w:rPr>
        <w:t>实际开工时间起计</w:t>
      </w:r>
      <w:r>
        <w:rPr>
          <w:rFonts w:hint="eastAsia" w:ascii="宋体" w:hAnsi="宋体" w:eastAsia="宋体"/>
          <w:color w:val="auto"/>
          <w:sz w:val="24"/>
          <w:highlight w:val="none"/>
        </w:rPr>
        <w:t>每满三个月后的15天内</w:t>
      </w:r>
      <w:r>
        <w:rPr>
          <w:rFonts w:hint="eastAsia" w:ascii="宋体" w:hAnsi="宋体"/>
          <w:color w:val="auto"/>
          <w:sz w:val="24"/>
          <w:highlight w:val="none"/>
        </w:rPr>
        <w:t>支付</w:t>
      </w:r>
      <w:r>
        <w:rPr>
          <w:rFonts w:hint="eastAsia" w:ascii="宋体" w:hAnsi="宋体"/>
          <w:color w:val="auto"/>
          <w:sz w:val="24"/>
          <w:highlight w:val="none"/>
          <w:lang w:val="en-US" w:eastAsia="zh-CN"/>
        </w:rPr>
        <w:t>一</w:t>
      </w:r>
      <w:r>
        <w:rPr>
          <w:rFonts w:hint="eastAsia" w:ascii="宋体" w:hAnsi="宋体"/>
          <w:color w:val="auto"/>
          <w:sz w:val="24"/>
          <w:highlight w:val="none"/>
        </w:rPr>
        <w:t>期监理酬金，每期支付额度</w:t>
      </w:r>
      <w:r>
        <w:rPr>
          <w:rFonts w:hint="eastAsia" w:ascii="宋体" w:hAnsi="宋体"/>
          <w:color w:val="auto"/>
          <w:sz w:val="24"/>
          <w:highlight w:val="none"/>
          <w:lang w:val="en-US" w:eastAsia="zh-CN"/>
        </w:rPr>
        <w:t>为</w:t>
      </w:r>
      <w:r>
        <w:rPr>
          <w:rFonts w:hint="eastAsia" w:ascii="宋体" w:hAnsi="宋体"/>
          <w:color w:val="auto"/>
          <w:sz w:val="24"/>
          <w:highlight w:val="none"/>
        </w:rPr>
        <w:t>合同总价</w:t>
      </w:r>
      <w:r>
        <w:rPr>
          <w:rFonts w:hint="eastAsia" w:ascii="宋体" w:hAnsi="宋体"/>
          <w:color w:val="auto"/>
          <w:sz w:val="24"/>
          <w:highlight w:val="none"/>
          <w:lang w:val="en-US" w:eastAsia="zh-CN"/>
        </w:rPr>
        <w:t>2</w:t>
      </w:r>
      <w:r>
        <w:rPr>
          <w:rFonts w:hint="eastAsia" w:ascii="宋体" w:hAnsi="宋体"/>
          <w:color w:val="auto"/>
          <w:sz w:val="24"/>
          <w:highlight w:val="none"/>
        </w:rPr>
        <w:t>0%</w:t>
      </w:r>
      <w:r>
        <w:rPr>
          <w:rFonts w:hint="eastAsia" w:ascii="宋体" w:hAnsi="宋体"/>
          <w:color w:val="auto"/>
          <w:sz w:val="24"/>
          <w:highlight w:val="none"/>
          <w:lang w:eastAsia="zh-CN"/>
        </w:rPr>
        <w:t>。</w:t>
      </w:r>
    </w:p>
    <w:p w14:paraId="7D38AA67">
      <w:pPr>
        <w:spacing w:line="360" w:lineRule="auto"/>
        <w:ind w:firstLine="480"/>
        <w:rPr>
          <w:rFonts w:hint="eastAsia" w:ascii="宋体" w:hAnsi="宋体"/>
          <w:color w:val="auto"/>
          <w:sz w:val="24"/>
          <w:highlight w:val="none"/>
        </w:rPr>
      </w:pPr>
      <w:r>
        <w:rPr>
          <w:rFonts w:hint="eastAsia" w:ascii="宋体" w:hAnsi="宋体"/>
          <w:color w:val="auto"/>
          <w:sz w:val="24"/>
          <w:highlight w:val="none"/>
        </w:rPr>
        <w:t>当监理费累计支付至合同总价8</w:t>
      </w:r>
      <w:r>
        <w:rPr>
          <w:rFonts w:hint="eastAsia" w:ascii="宋体" w:hAnsi="宋体"/>
          <w:color w:val="auto"/>
          <w:sz w:val="24"/>
          <w:highlight w:val="none"/>
          <w:lang w:val="en-US" w:eastAsia="zh-CN"/>
        </w:rPr>
        <w:t>0</w:t>
      </w:r>
      <w:r>
        <w:rPr>
          <w:rFonts w:hint="eastAsia" w:ascii="宋体" w:hAnsi="宋体"/>
          <w:color w:val="auto"/>
          <w:sz w:val="24"/>
          <w:highlight w:val="none"/>
        </w:rPr>
        <w:t>%时，暂停支付；项目竣工验收后15个工作日内支付至合同总价的90%；工程结算完成后15个工作日内支付至合同总价的97%；项目竣工验收，缺陷责任期满后15个工作日内支付至合同总价的100%，但合同期限内的监理责任不予免除。</w:t>
      </w:r>
    </w:p>
    <w:bookmarkEnd w:id="34"/>
    <w:p w14:paraId="4D64E4D8">
      <w:pPr>
        <w:pStyle w:val="38"/>
        <w:tabs>
          <w:tab w:val="left" w:pos="0"/>
        </w:tabs>
        <w:ind w:firstLine="496"/>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）监理费结算：</w:t>
      </w:r>
      <w:r>
        <w:rPr>
          <w:rFonts w:hint="eastAsia" w:ascii="宋体" w:hAnsi="宋体" w:cs="宋体"/>
          <w:color w:val="auto"/>
          <w:highlight w:val="none"/>
        </w:rPr>
        <w:t>最终以业主委托的第三方审核单位审定结算为准。</w:t>
      </w:r>
    </w:p>
    <w:p w14:paraId="7058D940">
      <w:pPr>
        <w:pStyle w:val="12"/>
        <w:spacing w:line="360" w:lineRule="auto"/>
        <w:rPr>
          <w:rFonts w:hAnsi="宋体"/>
          <w:color w:val="auto"/>
          <w:kern w:val="0"/>
          <w:highlight w:val="none"/>
        </w:rPr>
      </w:pPr>
      <w:r>
        <w:rPr>
          <w:rFonts w:hint="eastAsia" w:hAnsi="宋体"/>
          <w:color w:val="auto"/>
          <w:kern w:val="0"/>
          <w:highlight w:val="none"/>
        </w:rPr>
        <w:t xml:space="preserve">    5.3.4</w:t>
      </w:r>
      <w:r>
        <w:rPr>
          <w:rFonts w:hAnsi="宋体"/>
          <w:color w:val="auto"/>
          <w:kern w:val="0"/>
          <w:highlight w:val="none"/>
        </w:rPr>
        <w:t>监理人应在每次付款前向委托人提交付款申请</w:t>
      </w:r>
      <w:r>
        <w:rPr>
          <w:rFonts w:hint="eastAsia" w:hAnsi="宋体"/>
          <w:color w:val="auto"/>
          <w:kern w:val="0"/>
          <w:highlight w:val="none"/>
        </w:rPr>
        <w:t>及一般计税增值税专用发票</w:t>
      </w:r>
      <w:r>
        <w:rPr>
          <w:rFonts w:hAnsi="宋体"/>
          <w:color w:val="auto"/>
          <w:kern w:val="0"/>
          <w:highlight w:val="none"/>
        </w:rPr>
        <w:t>。</w:t>
      </w:r>
      <w:r>
        <w:rPr>
          <w:rFonts w:hint="eastAsia" w:hAnsi="宋体"/>
          <w:color w:val="auto"/>
          <w:kern w:val="0"/>
          <w:highlight w:val="none"/>
        </w:rPr>
        <w:t>监理人不提供发票及书面付款申请的，委托人有权拒绝支付相应款项并不承担迟延付款相应的违约责任</w:t>
      </w:r>
      <w:r>
        <w:rPr>
          <w:rFonts w:hAnsi="宋体"/>
          <w:color w:val="auto"/>
          <w:kern w:val="0"/>
          <w:highlight w:val="none"/>
        </w:rPr>
        <w:t>。</w:t>
      </w:r>
    </w:p>
    <w:p w14:paraId="44C56EE7">
      <w:pPr>
        <w:pStyle w:val="12"/>
        <w:spacing w:line="360" w:lineRule="auto"/>
        <w:ind w:firstLine="480"/>
        <w:rPr>
          <w:rFonts w:hAnsi="宋体"/>
          <w:color w:val="auto"/>
          <w:kern w:val="0"/>
          <w:highlight w:val="none"/>
        </w:rPr>
      </w:pPr>
      <w:r>
        <w:rPr>
          <w:rFonts w:hint="eastAsia" w:hAnsi="宋体"/>
          <w:color w:val="auto"/>
          <w:kern w:val="0"/>
          <w:highlight w:val="none"/>
        </w:rPr>
        <w:t>5.3.5</w:t>
      </w:r>
      <w:r>
        <w:rPr>
          <w:rFonts w:hAnsi="宋体"/>
          <w:color w:val="auto"/>
          <w:kern w:val="0"/>
          <w:highlight w:val="none"/>
        </w:rPr>
        <w:t>监理人因违约或其他原因需向委托人支付款项的或应由监理人承担或赔偿费用、损失的，委托人有权从应支付监理人的监理费中直接抵扣或代扣，不足部分由监理人另行支付。</w:t>
      </w:r>
    </w:p>
    <w:p w14:paraId="0B9F48F7">
      <w:pPr>
        <w:pStyle w:val="12"/>
        <w:spacing w:line="360" w:lineRule="auto"/>
        <w:ind w:firstLine="480"/>
        <w:rPr>
          <w:rFonts w:hAnsi="宋体"/>
          <w:color w:val="auto"/>
          <w:kern w:val="0"/>
          <w:highlight w:val="none"/>
        </w:rPr>
      </w:pPr>
      <w:r>
        <w:rPr>
          <w:rFonts w:hint="eastAsia" w:hAnsi="宋体"/>
          <w:color w:val="auto"/>
          <w:kern w:val="0"/>
          <w:highlight w:val="none"/>
        </w:rPr>
        <w:t>5.3.6</w:t>
      </w:r>
      <w:r>
        <w:rPr>
          <w:rFonts w:hAnsi="宋体"/>
          <w:color w:val="auto"/>
          <w:kern w:val="0"/>
          <w:highlight w:val="none"/>
        </w:rPr>
        <w:t>委托人发现监理人未履行合同约定的义务或履行义务不符合合同约定时，有权不支付、扣付或延付监理费，</w:t>
      </w:r>
      <w:r>
        <w:rPr>
          <w:rFonts w:hint="eastAsia" w:hAnsi="宋体"/>
          <w:color w:val="auto"/>
          <w:kern w:val="0"/>
          <w:highlight w:val="none"/>
        </w:rPr>
        <w:t>委托人</w:t>
      </w:r>
      <w:r>
        <w:rPr>
          <w:rFonts w:hAnsi="宋体"/>
          <w:color w:val="auto"/>
          <w:kern w:val="0"/>
          <w:highlight w:val="none"/>
        </w:rPr>
        <w:t>不承担逾期付款责任，并</w:t>
      </w:r>
      <w:r>
        <w:rPr>
          <w:rFonts w:hint="eastAsia" w:hAnsi="宋体"/>
          <w:color w:val="auto"/>
          <w:kern w:val="0"/>
          <w:highlight w:val="none"/>
        </w:rPr>
        <w:t>有权</w:t>
      </w:r>
      <w:r>
        <w:rPr>
          <w:rFonts w:hAnsi="宋体"/>
          <w:color w:val="auto"/>
          <w:kern w:val="0"/>
          <w:highlight w:val="none"/>
        </w:rPr>
        <w:t>要求监理人承担违约责任。</w:t>
      </w:r>
    </w:p>
    <w:p w14:paraId="742765BF">
      <w:pPr>
        <w:spacing w:line="360" w:lineRule="auto"/>
        <w:outlineLvl w:val="1"/>
        <w:rPr>
          <w:rFonts w:hint="eastAsia" w:ascii="宋体" w:hAnsi="宋体"/>
          <w:b/>
          <w:color w:val="auto"/>
          <w:sz w:val="24"/>
          <w:highlight w:val="none"/>
        </w:rPr>
      </w:pPr>
      <w:r>
        <w:rPr>
          <w:rFonts w:hint="eastAsia" w:ascii="宋体" w:hAnsi="宋体"/>
          <w:b/>
          <w:color w:val="auto"/>
          <w:sz w:val="24"/>
          <w:highlight w:val="none"/>
        </w:rPr>
        <w:t>6. 合同生效、变更、暂停、解除与终止</w:t>
      </w:r>
      <w:bookmarkEnd w:id="30"/>
    </w:p>
    <w:p w14:paraId="3AD59D0B">
      <w:pPr>
        <w:adjustRightInd w:val="0"/>
        <w:spacing w:line="360" w:lineRule="auto"/>
        <w:rPr>
          <w:rFonts w:hint="eastAsia" w:ascii="宋体" w:hAnsi="宋体"/>
          <w:b/>
          <w:color w:val="auto"/>
          <w:sz w:val="24"/>
          <w:highlight w:val="none"/>
        </w:rPr>
      </w:pPr>
      <w:r>
        <w:rPr>
          <w:rFonts w:hint="eastAsia" w:ascii="宋体" w:hAnsi="宋体"/>
          <w:b/>
          <w:color w:val="auto"/>
          <w:sz w:val="24"/>
          <w:highlight w:val="none"/>
        </w:rPr>
        <w:t>6.1 生效</w:t>
      </w:r>
    </w:p>
    <w:p w14:paraId="1F880B14">
      <w:pPr>
        <w:adjustRightInd w:val="0"/>
        <w:spacing w:line="360" w:lineRule="auto"/>
        <w:ind w:firstLine="475" w:firstLineChars="198"/>
        <w:rPr>
          <w:rFonts w:hint="eastAsia" w:ascii="宋体" w:hAnsi="宋体"/>
          <w:color w:val="auto"/>
          <w:sz w:val="24"/>
          <w:highlight w:val="none"/>
        </w:rPr>
      </w:pPr>
      <w:r>
        <w:rPr>
          <w:rFonts w:hint="eastAsia" w:ascii="宋体" w:hAnsi="宋体"/>
          <w:color w:val="auto"/>
          <w:sz w:val="24"/>
          <w:highlight w:val="none"/>
        </w:rPr>
        <w:t>本合同生效条件：自双方签字盖章之日起并提交履约保函时生效。</w:t>
      </w:r>
    </w:p>
    <w:p w14:paraId="2151363F">
      <w:pPr>
        <w:adjustRightInd w:val="0"/>
        <w:spacing w:line="360" w:lineRule="auto"/>
        <w:rPr>
          <w:rFonts w:hint="eastAsia" w:ascii="宋体" w:hAnsi="宋体"/>
          <w:b/>
          <w:color w:val="auto"/>
          <w:sz w:val="24"/>
          <w:highlight w:val="none"/>
        </w:rPr>
      </w:pPr>
      <w:r>
        <w:rPr>
          <w:rFonts w:hint="eastAsia" w:ascii="宋体" w:hAnsi="宋体"/>
          <w:b/>
          <w:color w:val="auto"/>
          <w:sz w:val="24"/>
          <w:highlight w:val="none"/>
        </w:rPr>
        <w:t>6.2 变更</w:t>
      </w:r>
    </w:p>
    <w:p w14:paraId="68FAD615">
      <w:pPr>
        <w:adjustRightIn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6.2.</w:t>
      </w:r>
      <w:r>
        <w:rPr>
          <w:rFonts w:hint="eastAsia" w:ascii="宋体" w:hAnsi="宋体"/>
          <w:color w:val="auto"/>
          <w:sz w:val="24"/>
          <w:highlight w:val="none"/>
          <w:lang w:val="en-US" w:eastAsia="zh-CN"/>
        </w:rPr>
        <w:t>1</w:t>
      </w:r>
      <w:r>
        <w:rPr>
          <w:rFonts w:hint="eastAsia" w:ascii="宋体" w:hAnsi="宋体"/>
          <w:color w:val="auto"/>
          <w:sz w:val="24"/>
          <w:highlight w:val="none"/>
        </w:rPr>
        <w:t xml:space="preserve"> 除不可抗力外，本工程由于受到资金、设计修改变更、施工图延误等因非监理人原因导致本合同协议书约定的“施工阶段监理服务期”延长，延长时间的监理工作应视为附加工作，附加工作酬金按下列方法确定：</w:t>
      </w:r>
      <w:r>
        <w:rPr>
          <w:rFonts w:hint="eastAsia" w:ascii="宋体" w:hAnsi="宋体"/>
          <w:color w:val="auto"/>
          <w:sz w:val="24"/>
          <w:highlight w:val="none"/>
          <w:u w:val="single"/>
        </w:rPr>
        <w:t>按本合同专用条件第5.3.2条执行。</w:t>
      </w:r>
    </w:p>
    <w:p w14:paraId="554A1AF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val="en-US" w:eastAsia="zh-CN"/>
        </w:rPr>
        <w:t>2</w:t>
      </w:r>
      <w:r>
        <w:rPr>
          <w:rFonts w:hint="eastAsia" w:ascii="宋体" w:hAnsi="宋体"/>
          <w:color w:val="auto"/>
          <w:sz w:val="24"/>
          <w:highlight w:val="none"/>
        </w:rPr>
        <w:t xml:space="preserve"> 因非监理人原因造成工程概算投资额或建筑安装工程费增加时，正常工作酬金增加额按下列方法确定：</w:t>
      </w:r>
      <w:r>
        <w:rPr>
          <w:rFonts w:hint="eastAsia" w:ascii="宋体" w:hAnsi="宋体"/>
          <w:color w:val="auto"/>
          <w:sz w:val="24"/>
          <w:highlight w:val="none"/>
          <w:u w:val="single"/>
        </w:rPr>
        <w:t>按本合同专用条件第5.3.</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条执行。</w:t>
      </w:r>
      <w:r>
        <w:rPr>
          <w:rFonts w:hint="eastAsia" w:ascii="宋体" w:hAnsi="宋体"/>
          <w:color w:val="auto"/>
          <w:sz w:val="24"/>
          <w:highlight w:val="none"/>
        </w:rPr>
        <w:t xml:space="preserve"> </w:t>
      </w:r>
    </w:p>
    <w:p w14:paraId="25090435">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val="en-US" w:eastAsia="zh-CN"/>
        </w:rPr>
        <w:t>3</w:t>
      </w:r>
      <w:r>
        <w:rPr>
          <w:rFonts w:hint="eastAsia" w:ascii="宋体" w:hAnsi="宋体"/>
          <w:color w:val="auto"/>
          <w:sz w:val="24"/>
          <w:highlight w:val="none"/>
        </w:rPr>
        <w:t>因工程规模、监理范围的变化导致监理人的正常工作量减少时，正常工作酬金减少额按下列方法确定：</w:t>
      </w:r>
      <w:r>
        <w:rPr>
          <w:rFonts w:hint="eastAsia" w:ascii="宋体" w:hAnsi="宋体"/>
          <w:color w:val="auto"/>
          <w:sz w:val="24"/>
          <w:highlight w:val="none"/>
          <w:u w:val="single"/>
        </w:rPr>
        <w:t>按本合同专用条件第5.3.</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条执行。</w:t>
      </w:r>
      <w:r>
        <w:rPr>
          <w:rFonts w:hint="eastAsia" w:ascii="宋体" w:hAnsi="宋体"/>
          <w:color w:val="auto"/>
          <w:sz w:val="24"/>
          <w:highlight w:val="none"/>
        </w:rPr>
        <w:t xml:space="preserve"> </w:t>
      </w:r>
    </w:p>
    <w:p w14:paraId="4FE7EFD5">
      <w:pPr>
        <w:adjustRightInd w:val="0"/>
        <w:spacing w:line="360" w:lineRule="auto"/>
        <w:rPr>
          <w:rFonts w:hint="eastAsia" w:ascii="宋体" w:hAnsi="宋体"/>
          <w:b/>
          <w:color w:val="auto"/>
          <w:sz w:val="24"/>
          <w:highlight w:val="none"/>
        </w:rPr>
      </w:pPr>
      <w:r>
        <w:rPr>
          <w:rFonts w:hint="eastAsia" w:ascii="宋体" w:hAnsi="宋体"/>
          <w:b/>
          <w:color w:val="auto"/>
          <w:sz w:val="24"/>
          <w:highlight w:val="none"/>
        </w:rPr>
        <w:t>6.3暂停与解除</w:t>
      </w:r>
    </w:p>
    <w:p w14:paraId="479CC6BE">
      <w:pPr>
        <w:pStyle w:val="31"/>
        <w:spacing w:before="0" w:after="0"/>
        <w:ind w:firstLine="480"/>
        <w:rPr>
          <w:rFonts w:hint="eastAsia" w:ascii="宋体" w:hAnsi="宋体" w:eastAsia="宋体"/>
          <w:bCs w:val="0"/>
          <w:color w:val="auto"/>
          <w:szCs w:val="24"/>
          <w:highlight w:val="none"/>
        </w:rPr>
      </w:pPr>
      <w:r>
        <w:rPr>
          <w:rFonts w:hint="eastAsia" w:ascii="宋体" w:hAnsi="宋体" w:eastAsia="宋体"/>
          <w:bCs w:val="0"/>
          <w:color w:val="auto"/>
          <w:szCs w:val="24"/>
          <w:highlight w:val="none"/>
        </w:rPr>
        <w:t>6.3.1委托人解除合同</w:t>
      </w:r>
    </w:p>
    <w:p w14:paraId="7FBBEB20">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发生以下情况的，委托人可以书面通知监理人解除合同，合同自通知送达监理人时解除，监理人按本合同专用条件第4条约定承担违约责任。</w:t>
      </w:r>
    </w:p>
    <w:p w14:paraId="07409D76">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（1）监理人未经委托人同意将本工程监理工作转包或分包的。</w:t>
      </w:r>
    </w:p>
    <w:p w14:paraId="6571AAFB">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（2）监理人超过两次不履行合同约定的义务或履行义务不符合合同的约定或工程的需要，且经委托人书面提出后，仍不整改的。</w:t>
      </w:r>
    </w:p>
    <w:p w14:paraId="32E127C9">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（3）监理人违反法律法规规章及本合同约定的其他行为对委托人造成较大损失或损害的。</w:t>
      </w:r>
    </w:p>
    <w:p w14:paraId="71134479">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（4）本合同约定的委托人解除合同的其他情形。</w:t>
      </w:r>
    </w:p>
    <w:p w14:paraId="5B1FB51F">
      <w:pPr>
        <w:pStyle w:val="31"/>
        <w:spacing w:before="0" w:after="0"/>
        <w:ind w:firstLine="480"/>
        <w:rPr>
          <w:rFonts w:hint="eastAsia" w:ascii="宋体" w:hAnsi="宋体" w:eastAsia="宋体"/>
          <w:bCs w:val="0"/>
          <w:color w:val="auto"/>
          <w:szCs w:val="24"/>
          <w:highlight w:val="none"/>
        </w:rPr>
      </w:pPr>
      <w:r>
        <w:rPr>
          <w:rFonts w:hint="eastAsia" w:ascii="宋体" w:hAnsi="宋体" w:eastAsia="宋体"/>
          <w:bCs w:val="0"/>
          <w:color w:val="auto"/>
          <w:szCs w:val="24"/>
          <w:highlight w:val="none"/>
        </w:rPr>
        <w:t>6.3.2监理人解除合同</w:t>
      </w:r>
    </w:p>
    <w:p w14:paraId="37EE0186">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除委托人依合同有权拒付、延付、扣付监理酬金外，委托人逾期付款超过2个月，经监理人书面催告后120日内仍不支付且双方亦未达成延期付款协议的，监理人可以书面提出解除合同，解除合同通知送达委托人30天内未给予回复则自动解除。</w:t>
      </w:r>
    </w:p>
    <w:p w14:paraId="2D8A7132">
      <w:pPr>
        <w:pStyle w:val="31"/>
        <w:spacing w:before="0" w:after="0"/>
        <w:ind w:firstLine="480"/>
        <w:rPr>
          <w:rFonts w:hint="eastAsia" w:ascii="宋体" w:hAnsi="宋体" w:eastAsia="宋体"/>
          <w:bCs w:val="0"/>
          <w:color w:val="auto"/>
          <w:szCs w:val="24"/>
          <w:highlight w:val="none"/>
        </w:rPr>
      </w:pPr>
      <w:r>
        <w:rPr>
          <w:rFonts w:hint="eastAsia" w:ascii="宋体" w:hAnsi="宋体" w:eastAsia="宋体"/>
          <w:bCs w:val="0"/>
          <w:color w:val="auto"/>
          <w:szCs w:val="24"/>
          <w:highlight w:val="none"/>
        </w:rPr>
        <w:t>6.3.3其他情况解除合同</w:t>
      </w:r>
    </w:p>
    <w:p w14:paraId="36C5A891">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1）在工程施工期间，如因政策变化、委托人建设项目计划调整或不可抗力原因，造成本工程停工超过6个月的，任何一方均可提出解除合同。合同解除后，双方均不需对解除合同承担违约责任，委托人和监理人各自承担自己的损失；但此前已发生违约者，除双方另有协议外，违约方仍应按照相应规定承担违约责任。</w:t>
      </w:r>
    </w:p>
    <w:p w14:paraId="351980A3">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（2）经双方协商一致的可以解除合同。</w:t>
      </w:r>
    </w:p>
    <w:p w14:paraId="401076A7">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6.3.4合同解除后，违约方应按本合同的相关约定承担违约责任，并赔偿因违约给对方造成的损失。委托人按监理人已完成工作的比例相应计付监理费（委托人有权不予支付的情形除外），若监理人存在违约情形，支付监理费时则应扣除监理人应付而未付的违约金、赔偿费等。</w:t>
      </w:r>
    </w:p>
    <w:p w14:paraId="6ED6C4FA">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6.3.5合同解除或本工程竣工后，除委托人另有要求时按该等要求办理外，监理人须在10日内向委托人提交监理总结报告、移交本工程全部资料并撤离现场。监理人未在上述约定期限内完整移交有关资料（包括但不限于就其监理期间监理事项如实签具并向委托人提交签证、监理意见）和撤离现场的，委托人可以暂停支付监理酬金，届时监理人留在现场的材料、设备和其他物品，均视为放弃，委托人有权任意处置，处理费用由监理人承担。如果引致本工程工期延误、不能进驻使用、迟延办理有关手续、使用和其他方面的损失，由监理人赔偿。</w:t>
      </w:r>
    </w:p>
    <w:p w14:paraId="28EC8557">
      <w:pPr>
        <w:spacing w:line="360" w:lineRule="auto"/>
        <w:outlineLvl w:val="1"/>
        <w:rPr>
          <w:rFonts w:hint="eastAsia" w:ascii="宋体" w:hAnsi="宋体"/>
          <w:b/>
          <w:color w:val="auto"/>
          <w:sz w:val="24"/>
          <w:highlight w:val="none"/>
        </w:rPr>
      </w:pPr>
      <w:bookmarkStart w:id="31" w:name="_Toc478731519"/>
      <w:r>
        <w:rPr>
          <w:rFonts w:hint="eastAsia" w:ascii="宋体" w:hAnsi="宋体"/>
          <w:b/>
          <w:color w:val="auto"/>
          <w:sz w:val="24"/>
          <w:highlight w:val="none"/>
        </w:rPr>
        <w:t>7. 争议解决</w:t>
      </w:r>
      <w:bookmarkEnd w:id="31"/>
    </w:p>
    <w:p w14:paraId="5765D3E1">
      <w:pPr>
        <w:spacing w:line="360" w:lineRule="auto"/>
        <w:rPr>
          <w:rFonts w:hint="eastAsia" w:ascii="宋体" w:hAnsi="宋体"/>
          <w:b/>
          <w:color w:val="auto"/>
          <w:sz w:val="24"/>
          <w:highlight w:val="none"/>
        </w:rPr>
      </w:pPr>
      <w:r>
        <w:rPr>
          <w:rFonts w:hint="eastAsia" w:ascii="宋体" w:hAnsi="宋体"/>
          <w:b/>
          <w:color w:val="auto"/>
          <w:sz w:val="24"/>
          <w:highlight w:val="none"/>
        </w:rPr>
        <w:t xml:space="preserve">7.1 </w:t>
      </w:r>
      <w:r>
        <w:rPr>
          <w:rFonts w:hint="eastAsia" w:ascii="宋体" w:hAnsi="宋体"/>
          <w:b/>
          <w:bCs/>
          <w:color w:val="auto"/>
          <w:sz w:val="24"/>
          <w:highlight w:val="none"/>
        </w:rPr>
        <w:t>调解</w:t>
      </w:r>
    </w:p>
    <w:p w14:paraId="0B2A99A6">
      <w:pPr>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本合同争议进行调解时，可提交</w:t>
      </w:r>
      <w:r>
        <w:rPr>
          <w:rFonts w:hint="eastAsia" w:ascii="宋体" w:hAnsi="宋体"/>
          <w:color w:val="auto"/>
          <w:sz w:val="24"/>
          <w:highlight w:val="none"/>
          <w:u w:val="single"/>
        </w:rPr>
        <w:t xml:space="preserve"> / </w:t>
      </w:r>
      <w:r>
        <w:rPr>
          <w:rFonts w:hint="eastAsia" w:ascii="宋体" w:hAnsi="宋体"/>
          <w:color w:val="auto"/>
          <w:sz w:val="24"/>
          <w:highlight w:val="none"/>
        </w:rPr>
        <w:t>进行调解。</w:t>
      </w:r>
    </w:p>
    <w:p w14:paraId="4A5A7BE8">
      <w:pPr>
        <w:spacing w:line="360" w:lineRule="auto"/>
        <w:rPr>
          <w:rFonts w:hint="eastAsia" w:ascii="宋体" w:hAnsi="宋体"/>
          <w:b/>
          <w:color w:val="auto"/>
          <w:sz w:val="24"/>
          <w:highlight w:val="none"/>
        </w:rPr>
      </w:pPr>
      <w:r>
        <w:rPr>
          <w:rFonts w:hint="eastAsia" w:ascii="宋体" w:hAnsi="宋体"/>
          <w:b/>
          <w:color w:val="auto"/>
          <w:sz w:val="24"/>
          <w:highlight w:val="none"/>
        </w:rPr>
        <w:t xml:space="preserve">7.2 </w:t>
      </w:r>
      <w:r>
        <w:rPr>
          <w:rFonts w:hint="eastAsia" w:ascii="宋体" w:hAnsi="宋体"/>
          <w:b/>
          <w:bCs/>
          <w:color w:val="auto"/>
          <w:sz w:val="24"/>
          <w:highlight w:val="none"/>
        </w:rPr>
        <w:t>仲裁或诉讼</w:t>
      </w:r>
    </w:p>
    <w:p w14:paraId="3FC4F27D">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合同争议的最终解决方式为下列第</w:t>
      </w:r>
      <w:r>
        <w:rPr>
          <w:rFonts w:hint="eastAsia" w:ascii="宋体" w:hAnsi="宋体"/>
          <w:color w:val="auto"/>
          <w:sz w:val="24"/>
          <w:highlight w:val="none"/>
          <w:u w:val="single"/>
        </w:rPr>
        <w:t xml:space="preserve">   （2）    </w:t>
      </w:r>
      <w:r>
        <w:rPr>
          <w:rFonts w:hint="eastAsia" w:ascii="宋体" w:hAnsi="宋体"/>
          <w:color w:val="auto"/>
          <w:sz w:val="24"/>
          <w:highlight w:val="none"/>
        </w:rPr>
        <w:t>种方式：</w:t>
      </w:r>
    </w:p>
    <w:p w14:paraId="37811105">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（1）提请</w:t>
      </w:r>
      <w:r>
        <w:rPr>
          <w:rFonts w:hint="eastAsia" w:ascii="宋体" w:hAnsi="宋体"/>
          <w:color w:val="auto"/>
          <w:sz w:val="24"/>
          <w:highlight w:val="none"/>
          <w:u w:val="single"/>
        </w:rPr>
        <w:t xml:space="preserve">    /    </w:t>
      </w:r>
      <w:r>
        <w:rPr>
          <w:rFonts w:hint="eastAsia" w:ascii="宋体" w:hAnsi="宋体"/>
          <w:color w:val="auto"/>
          <w:sz w:val="24"/>
          <w:highlight w:val="none"/>
        </w:rPr>
        <w:t>仲裁委员会进行仲裁。</w:t>
      </w:r>
    </w:p>
    <w:p w14:paraId="16A7CF18">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（2）向</w:t>
      </w:r>
      <w:r>
        <w:rPr>
          <w:rFonts w:hint="eastAsia" w:ascii="宋体" w:hAnsi="宋体"/>
          <w:color w:val="auto"/>
          <w:sz w:val="24"/>
          <w:highlight w:val="none"/>
          <w:u w:val="single"/>
        </w:rPr>
        <w:t>工程所在地</w:t>
      </w:r>
      <w:r>
        <w:rPr>
          <w:rFonts w:hint="eastAsia" w:ascii="宋体" w:hAnsi="宋体"/>
          <w:color w:val="auto"/>
          <w:sz w:val="24"/>
          <w:highlight w:val="none"/>
        </w:rPr>
        <w:t>人民法院提起诉讼。</w:t>
      </w:r>
    </w:p>
    <w:p w14:paraId="5BB47D56">
      <w:pPr>
        <w:spacing w:line="360" w:lineRule="auto"/>
        <w:rPr>
          <w:rFonts w:hint="eastAsia" w:ascii="宋体" w:hAnsi="宋体"/>
          <w:b/>
          <w:color w:val="auto"/>
          <w:sz w:val="24"/>
          <w:highlight w:val="none"/>
        </w:rPr>
      </w:pPr>
      <w:r>
        <w:rPr>
          <w:rFonts w:hint="eastAsia" w:ascii="宋体" w:hAnsi="宋体"/>
          <w:b/>
          <w:color w:val="auto"/>
          <w:sz w:val="24"/>
          <w:highlight w:val="none"/>
        </w:rPr>
        <w:t>7.3 维权费用</w:t>
      </w:r>
    </w:p>
    <w:p w14:paraId="5A21DFD3">
      <w:pPr>
        <w:pStyle w:val="30"/>
        <w:ind w:firstLine="48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守约方为维权所支出的律师费、鉴定费、评估费、公证费、诉讼保全担保费等合理费用，由违约方承担。</w:t>
      </w:r>
    </w:p>
    <w:p w14:paraId="18AA3F63">
      <w:pPr>
        <w:spacing w:line="360" w:lineRule="auto"/>
        <w:outlineLvl w:val="1"/>
        <w:rPr>
          <w:rFonts w:hint="eastAsia" w:ascii="宋体" w:hAnsi="宋体"/>
          <w:b/>
          <w:color w:val="auto"/>
          <w:sz w:val="24"/>
          <w:highlight w:val="none"/>
        </w:rPr>
      </w:pPr>
      <w:bookmarkStart w:id="32" w:name="_Toc478731520"/>
      <w:r>
        <w:rPr>
          <w:rFonts w:hint="eastAsia" w:ascii="宋体" w:hAnsi="宋体"/>
          <w:b/>
          <w:color w:val="auto"/>
          <w:sz w:val="24"/>
          <w:highlight w:val="none"/>
        </w:rPr>
        <w:t>8. 其他</w:t>
      </w:r>
      <w:bookmarkEnd w:id="32"/>
    </w:p>
    <w:p w14:paraId="601DABA6">
      <w:pPr>
        <w:adjustRightInd w:val="0"/>
        <w:spacing w:line="360" w:lineRule="auto"/>
        <w:rPr>
          <w:rFonts w:hint="eastAsia" w:ascii="宋体" w:hAnsi="宋体"/>
          <w:b/>
          <w:bCs/>
          <w:color w:val="auto"/>
          <w:sz w:val="24"/>
          <w:highlight w:val="none"/>
        </w:rPr>
      </w:pPr>
      <w:r>
        <w:rPr>
          <w:rFonts w:hint="eastAsia" w:ascii="宋体" w:hAnsi="宋体"/>
          <w:b/>
          <w:bCs/>
          <w:color w:val="auto"/>
          <w:sz w:val="24"/>
          <w:highlight w:val="none"/>
        </w:rPr>
        <w:t>8.1外出考察费用</w:t>
      </w:r>
    </w:p>
    <w:p w14:paraId="0B4A97EF">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双方一致同意不适用本合同通用条款第8.1条的约定，委托的建设工程监理所必要的监理人员出外考察，其费用支出由监理人自行解决。</w:t>
      </w:r>
    </w:p>
    <w:p w14:paraId="214FC65D">
      <w:pPr>
        <w:adjustRightInd w:val="0"/>
        <w:spacing w:line="360" w:lineRule="auto"/>
        <w:rPr>
          <w:rFonts w:hint="eastAsia" w:ascii="宋体" w:hAnsi="宋体"/>
          <w:b/>
          <w:color w:val="auto"/>
          <w:sz w:val="24"/>
          <w:highlight w:val="none"/>
        </w:rPr>
      </w:pPr>
      <w:r>
        <w:rPr>
          <w:rFonts w:hint="eastAsia" w:ascii="宋体" w:hAnsi="宋体"/>
          <w:b/>
          <w:color w:val="auto"/>
          <w:sz w:val="24"/>
          <w:highlight w:val="none"/>
        </w:rPr>
        <w:t>8.2 保密</w:t>
      </w:r>
    </w:p>
    <w:p w14:paraId="7D9C342A">
      <w:pPr>
        <w:adjustRightIn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委托人申明的保密事项和期限：</w:t>
      </w:r>
      <w:r>
        <w:rPr>
          <w:rFonts w:hint="eastAsia" w:ascii="宋体" w:hAnsi="宋体"/>
          <w:color w:val="auto"/>
          <w:sz w:val="24"/>
          <w:highlight w:val="none"/>
          <w:u w:val="single"/>
        </w:rPr>
        <w:t xml:space="preserve">  按相关规定   </w:t>
      </w:r>
      <w:r>
        <w:rPr>
          <w:rFonts w:hint="eastAsia" w:ascii="宋体" w:hAnsi="宋体"/>
          <w:color w:val="auto"/>
          <w:sz w:val="24"/>
          <w:highlight w:val="none"/>
        </w:rPr>
        <w:t>。</w:t>
      </w:r>
    </w:p>
    <w:p w14:paraId="63049F22">
      <w:pPr>
        <w:adjustRightIn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监理人申明的保密事项和期限：</w:t>
      </w:r>
      <w:r>
        <w:rPr>
          <w:rFonts w:hint="eastAsia" w:ascii="宋体" w:hAnsi="宋体"/>
          <w:color w:val="auto"/>
          <w:sz w:val="24"/>
          <w:highlight w:val="none"/>
          <w:u w:val="single"/>
        </w:rPr>
        <w:t xml:space="preserve">  按相关规定   </w:t>
      </w:r>
      <w:r>
        <w:rPr>
          <w:rFonts w:hint="eastAsia" w:ascii="宋体" w:hAnsi="宋体"/>
          <w:color w:val="auto"/>
          <w:sz w:val="24"/>
          <w:highlight w:val="none"/>
        </w:rPr>
        <w:t>。</w:t>
      </w:r>
    </w:p>
    <w:p w14:paraId="5A0CF73D">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第三方申明的保密事项和期限：</w:t>
      </w:r>
      <w:r>
        <w:rPr>
          <w:rFonts w:hint="eastAsia" w:ascii="宋体" w:hAnsi="宋体"/>
          <w:color w:val="auto"/>
          <w:sz w:val="24"/>
          <w:highlight w:val="none"/>
          <w:u w:val="single"/>
        </w:rPr>
        <w:t xml:space="preserve">  按相关规定   </w:t>
      </w:r>
      <w:r>
        <w:rPr>
          <w:rFonts w:hint="eastAsia" w:ascii="宋体" w:hAnsi="宋体"/>
          <w:color w:val="auto"/>
          <w:sz w:val="24"/>
          <w:highlight w:val="none"/>
        </w:rPr>
        <w:t>。</w:t>
      </w:r>
    </w:p>
    <w:p w14:paraId="4948D451">
      <w:pPr>
        <w:spacing w:line="360" w:lineRule="auto"/>
        <w:outlineLvl w:val="1"/>
        <w:rPr>
          <w:rFonts w:hint="eastAsia" w:ascii="宋体" w:hAnsi="宋体"/>
          <w:b/>
          <w:color w:val="auto"/>
          <w:sz w:val="24"/>
          <w:highlight w:val="none"/>
        </w:rPr>
      </w:pPr>
      <w:bookmarkStart w:id="33" w:name="_Toc478731521"/>
      <w:r>
        <w:rPr>
          <w:rFonts w:hint="eastAsia" w:ascii="宋体" w:hAnsi="宋体"/>
          <w:b/>
          <w:color w:val="auto"/>
          <w:sz w:val="24"/>
          <w:highlight w:val="none"/>
        </w:rPr>
        <w:t>9. 补充条款</w:t>
      </w:r>
      <w:bookmarkEnd w:id="33"/>
    </w:p>
    <w:p w14:paraId="2BB002A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本合同未尽事宜，双方可协商后签署补充合同，补充合同与本合同具同等法律效力。</w:t>
      </w:r>
    </w:p>
    <w:p w14:paraId="32DA03C6">
      <w:pPr>
        <w:spacing w:line="360" w:lineRule="auto"/>
        <w:rPr>
          <w:rFonts w:hint="eastAsia" w:ascii="宋体" w:hAnsi="宋体"/>
          <w:bCs/>
          <w:color w:val="auto"/>
          <w:sz w:val="24"/>
          <w:highlight w:val="none"/>
        </w:rPr>
      </w:pPr>
    </w:p>
    <w:p w14:paraId="2F9C2E6E">
      <w:pPr>
        <w:pStyle w:val="30"/>
        <w:ind w:firstLine="0" w:firstLineChars="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合同附件：</w:t>
      </w:r>
    </w:p>
    <w:p w14:paraId="3F4C80E2">
      <w:pPr>
        <w:pStyle w:val="30"/>
        <w:ind w:firstLine="0" w:firstLineChars="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附件1：廉洁合同</w:t>
      </w:r>
    </w:p>
    <w:p w14:paraId="55D28E91">
      <w:pPr>
        <w:pStyle w:val="30"/>
        <w:ind w:firstLine="0" w:firstLineChars="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（以下无正文）</w:t>
      </w:r>
    </w:p>
    <w:p w14:paraId="6CBC21FF">
      <w:pPr>
        <w:pStyle w:val="30"/>
        <w:ind w:firstLine="0" w:firstLineChars="0"/>
        <w:rPr>
          <w:rFonts w:hint="eastAsia" w:ascii="宋体" w:hAnsi="宋体" w:eastAsia="宋体"/>
          <w:color w:val="auto"/>
          <w:kern w:val="2"/>
          <w:szCs w:val="24"/>
          <w:highlight w:val="none"/>
        </w:rPr>
      </w:pPr>
    </w:p>
    <w:p w14:paraId="5B31FCCE">
      <w:pPr>
        <w:pStyle w:val="30"/>
        <w:ind w:firstLine="0" w:firstLineChars="0"/>
        <w:rPr>
          <w:rFonts w:hint="eastAsia" w:ascii="宋体" w:hAnsi="宋体" w:eastAsia="宋体"/>
          <w:color w:val="auto"/>
          <w:kern w:val="2"/>
          <w:szCs w:val="24"/>
          <w:highlight w:val="none"/>
        </w:rPr>
      </w:pPr>
    </w:p>
    <w:p w14:paraId="18CCA739">
      <w:pPr>
        <w:pStyle w:val="30"/>
        <w:ind w:firstLine="0" w:firstLineChars="0"/>
        <w:rPr>
          <w:rFonts w:hint="eastAsia" w:ascii="宋体" w:hAnsi="宋体" w:eastAsia="宋体"/>
          <w:color w:val="auto"/>
          <w:kern w:val="2"/>
          <w:szCs w:val="24"/>
          <w:highlight w:val="none"/>
        </w:rPr>
      </w:pPr>
    </w:p>
    <w:p w14:paraId="2BA6DBB9">
      <w:pPr>
        <w:pStyle w:val="30"/>
        <w:ind w:firstLine="0" w:firstLineChars="0"/>
        <w:rPr>
          <w:rFonts w:hint="eastAsia" w:ascii="宋体" w:hAnsi="宋体" w:eastAsia="宋体"/>
          <w:color w:val="auto"/>
          <w:kern w:val="2"/>
          <w:szCs w:val="24"/>
          <w:highlight w:val="none"/>
        </w:rPr>
      </w:pPr>
    </w:p>
    <w:p w14:paraId="34020D94">
      <w:pPr>
        <w:pStyle w:val="30"/>
        <w:ind w:firstLine="0" w:firstLineChars="0"/>
        <w:rPr>
          <w:rFonts w:hint="eastAsia" w:ascii="宋体" w:hAnsi="宋体" w:eastAsia="宋体"/>
          <w:color w:val="auto"/>
          <w:kern w:val="2"/>
          <w:szCs w:val="24"/>
          <w:highlight w:val="none"/>
        </w:rPr>
      </w:pPr>
    </w:p>
    <w:p w14:paraId="61FFC3F6">
      <w:pPr>
        <w:widowControl/>
        <w:spacing w:before="100" w:after="100" w:line="360" w:lineRule="auto"/>
        <w:rPr>
          <w:rFonts w:hint="eastAsia" w:ascii="宋体" w:hAnsi="宋体"/>
          <w:color w:val="auto"/>
          <w:sz w:val="2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1</w:t>
      </w:r>
      <w:r>
        <w:rPr>
          <w:rFonts w:hint="eastAsia" w:ascii="宋体" w:hAnsi="宋体"/>
          <w:color w:val="auto"/>
          <w:sz w:val="24"/>
          <w:highlight w:val="none"/>
        </w:rPr>
        <w:t>：廉洁合同</w:t>
      </w:r>
    </w:p>
    <w:p w14:paraId="6DBFEC79">
      <w:pPr>
        <w:widowControl/>
        <w:spacing w:line="360" w:lineRule="auto"/>
        <w:jc w:val="center"/>
        <w:rPr>
          <w:b/>
          <w:bCs/>
          <w:color w:val="auto"/>
          <w:sz w:val="28"/>
          <w:szCs w:val="36"/>
          <w:highlight w:val="none"/>
        </w:rPr>
      </w:pPr>
      <w:r>
        <w:rPr>
          <w:rFonts w:hint="eastAsia"/>
          <w:b/>
          <w:bCs/>
          <w:color w:val="auto"/>
          <w:sz w:val="28"/>
          <w:szCs w:val="36"/>
          <w:highlight w:val="none"/>
        </w:rPr>
        <w:t>廉洁合同</w:t>
      </w:r>
    </w:p>
    <w:p w14:paraId="21550277">
      <w:pPr>
        <w:widowControl/>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甲方: </w:t>
      </w:r>
      <w:r>
        <w:rPr>
          <w:rFonts w:hint="eastAsia" w:ascii="宋体" w:hAnsi="宋体"/>
          <w:color w:val="auto"/>
          <w:sz w:val="24"/>
          <w:highlight w:val="none"/>
          <w:lang w:eastAsia="zh-CN"/>
        </w:rPr>
        <w:t>广东广新置业发展有限公司</w:t>
      </w:r>
    </w:p>
    <w:p w14:paraId="56E1FBC7">
      <w:pPr>
        <w:widowControl/>
        <w:spacing w:line="360" w:lineRule="auto"/>
        <w:rPr>
          <w:rFonts w:hint="eastAsia" w:ascii="宋体" w:hAnsi="宋体"/>
          <w:color w:val="auto"/>
          <w:sz w:val="24"/>
          <w:highlight w:val="none"/>
        </w:rPr>
      </w:pPr>
      <w:r>
        <w:rPr>
          <w:rFonts w:hint="eastAsia" w:ascii="宋体" w:hAnsi="宋体"/>
          <w:color w:val="auto"/>
          <w:sz w:val="24"/>
          <w:highlight w:val="none"/>
        </w:rPr>
        <w:t xml:space="preserve">乙方:  </w:t>
      </w:r>
    </w:p>
    <w:p w14:paraId="08B6516B">
      <w:pPr>
        <w:widowControl/>
        <w:spacing w:line="360" w:lineRule="auto"/>
        <w:rPr>
          <w:rFonts w:hint="eastAsia" w:ascii="宋体" w:hAnsi="宋体"/>
          <w:color w:val="auto"/>
          <w:sz w:val="24"/>
          <w:highlight w:val="none"/>
        </w:rPr>
      </w:pPr>
    </w:p>
    <w:p w14:paraId="2A5B1D08">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为加强廉洁建设，规范甲乙双方的各项活动，防止发生违规违纪行为，保护国家、集体和当事人的合法权益，甲乙双方根据国家有关的法律法规和廉洁建设相关规定，特订立本廉洁合同。</w:t>
      </w:r>
    </w:p>
    <w:p w14:paraId="7C0915C4">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第一条 甲乙双方的权利和义务</w:t>
      </w:r>
    </w:p>
    <w:p w14:paraId="5ED845C0">
      <w:pPr>
        <w:widowControl/>
        <w:spacing w:line="360" w:lineRule="auto"/>
        <w:rPr>
          <w:rFonts w:hint="eastAsia" w:ascii="宋体" w:hAnsi="宋体"/>
          <w:color w:val="auto"/>
          <w:sz w:val="24"/>
          <w:highlight w:val="none"/>
        </w:rPr>
      </w:pPr>
      <w:r>
        <w:rPr>
          <w:rFonts w:hint="eastAsia" w:ascii="宋体" w:hAnsi="宋体"/>
          <w:color w:val="auto"/>
          <w:sz w:val="24"/>
          <w:highlight w:val="none"/>
        </w:rPr>
        <w:t>（一）应严格遵守国家关于市场准入、项目采购投标等有关法律、法规、相关政策以及廉政建设的各项规定。</w:t>
      </w:r>
    </w:p>
    <w:p w14:paraId="74933B1F">
      <w:pPr>
        <w:widowControl/>
        <w:spacing w:line="360" w:lineRule="auto"/>
        <w:rPr>
          <w:rFonts w:hint="eastAsia" w:ascii="宋体" w:hAnsi="宋体"/>
          <w:color w:val="auto"/>
          <w:sz w:val="24"/>
          <w:highlight w:val="none"/>
        </w:rPr>
      </w:pPr>
      <w:r>
        <w:rPr>
          <w:rFonts w:hint="eastAsia" w:ascii="宋体" w:hAnsi="宋体"/>
          <w:color w:val="auto"/>
          <w:sz w:val="24"/>
          <w:highlight w:val="none"/>
        </w:rPr>
        <w:t>（二）严格执行项目合同文件，自觉按合同办事。</w:t>
      </w:r>
    </w:p>
    <w:p w14:paraId="07458853">
      <w:pPr>
        <w:widowControl/>
        <w:spacing w:line="360" w:lineRule="auto"/>
        <w:rPr>
          <w:rFonts w:hint="eastAsia" w:ascii="宋体" w:hAnsi="宋体"/>
          <w:color w:val="auto"/>
          <w:sz w:val="24"/>
          <w:highlight w:val="none"/>
        </w:rPr>
      </w:pPr>
      <w:r>
        <w:rPr>
          <w:rFonts w:hint="eastAsia" w:ascii="宋体" w:hAnsi="宋体"/>
          <w:color w:val="auto"/>
          <w:sz w:val="24"/>
          <w:highlight w:val="none"/>
        </w:rPr>
        <w:t>（三）业务活动必须坚持公开、公平、公正、诚信、透明的原则（除法律认定的商业秘密和合同文件另有规定之外），不得为获取不正当利益而损害国家、集体和双方利益，不得违反工程建设管理、施工安装、物资采购的规章制度。</w:t>
      </w:r>
    </w:p>
    <w:p w14:paraId="52E8A6BB">
      <w:pPr>
        <w:widowControl/>
        <w:spacing w:line="360" w:lineRule="auto"/>
        <w:rPr>
          <w:rFonts w:hint="eastAsia" w:ascii="宋体" w:hAnsi="宋体"/>
          <w:color w:val="auto"/>
          <w:sz w:val="24"/>
          <w:highlight w:val="none"/>
        </w:rPr>
      </w:pPr>
      <w:r>
        <w:rPr>
          <w:rFonts w:hint="eastAsia" w:ascii="宋体" w:hAnsi="宋体"/>
          <w:color w:val="auto"/>
          <w:sz w:val="24"/>
          <w:highlight w:val="none"/>
        </w:rPr>
        <w:t>（四）发现对方在业务活动中有违规、违纪、违法行为倾向或苗头的，应及时提醒对方，情节严重的，应向其上级主管部门或纪检监察、司法等有关机关举报。</w:t>
      </w:r>
    </w:p>
    <w:p w14:paraId="32C2E5B0">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第二条 甲方的责任</w:t>
      </w:r>
    </w:p>
    <w:p w14:paraId="0CED45FE">
      <w:pPr>
        <w:widowControl/>
        <w:spacing w:line="360" w:lineRule="auto"/>
        <w:rPr>
          <w:rFonts w:hint="eastAsia" w:ascii="宋体" w:hAnsi="宋体"/>
          <w:color w:val="auto"/>
          <w:sz w:val="24"/>
          <w:highlight w:val="none"/>
        </w:rPr>
      </w:pPr>
      <w:r>
        <w:rPr>
          <w:rFonts w:hint="eastAsia" w:ascii="宋体" w:hAnsi="宋体"/>
          <w:color w:val="auto"/>
          <w:sz w:val="24"/>
          <w:highlight w:val="none"/>
        </w:rPr>
        <w:t>（一）甲方及其工作人员不得索要或接受乙方的礼金、商业预付卡、有价证券和贵重物品。</w:t>
      </w:r>
    </w:p>
    <w:p w14:paraId="231B5F37">
      <w:pPr>
        <w:widowControl/>
        <w:spacing w:line="360" w:lineRule="auto"/>
        <w:rPr>
          <w:rFonts w:hint="eastAsia" w:ascii="宋体" w:hAnsi="宋体"/>
          <w:color w:val="auto"/>
          <w:sz w:val="24"/>
          <w:highlight w:val="none"/>
        </w:rPr>
      </w:pPr>
      <w:r>
        <w:rPr>
          <w:rFonts w:hint="eastAsia" w:ascii="宋体" w:hAnsi="宋体"/>
          <w:color w:val="auto"/>
          <w:sz w:val="24"/>
          <w:highlight w:val="none"/>
        </w:rPr>
        <w:t>（二）甲方及其工作人员不得在乙方报销任何应由甲方或个人支付的费用等。</w:t>
      </w:r>
    </w:p>
    <w:p w14:paraId="69985010">
      <w:pPr>
        <w:widowControl/>
        <w:spacing w:line="360" w:lineRule="auto"/>
        <w:rPr>
          <w:rFonts w:hint="eastAsia"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（三）甲方及其工作人员不得要求或者接受乙方为其住房装修、婚丧嫁娶活动、配偶子女的工作安排以及出国出境、旅游等提供方便。</w:t>
      </w:r>
    </w:p>
    <w:p w14:paraId="683B214F">
      <w:pPr>
        <w:widowControl/>
        <w:spacing w:line="360" w:lineRule="auto"/>
        <w:rPr>
          <w:rFonts w:hint="eastAsia" w:ascii="宋体" w:hAnsi="宋体"/>
          <w:color w:val="auto"/>
          <w:sz w:val="24"/>
          <w:highlight w:val="none"/>
        </w:rPr>
      </w:pPr>
      <w:r>
        <w:rPr>
          <w:rFonts w:hint="eastAsia" w:ascii="宋体" w:hAnsi="宋体"/>
          <w:color w:val="auto"/>
          <w:sz w:val="24"/>
          <w:highlight w:val="none"/>
        </w:rPr>
        <w:t>（四）甲方及其工作人员不准参加有可能影响公正执行公务的乙方或相关单位的宴请或健身、娱乐等活动。</w:t>
      </w:r>
    </w:p>
    <w:p w14:paraId="0E07AB9B">
      <w:pPr>
        <w:widowControl/>
        <w:spacing w:line="360" w:lineRule="auto"/>
        <w:rPr>
          <w:rFonts w:hint="eastAsia" w:ascii="宋体" w:hAnsi="宋体"/>
          <w:color w:val="auto"/>
          <w:sz w:val="24"/>
          <w:highlight w:val="none"/>
        </w:rPr>
      </w:pPr>
      <w:r>
        <w:rPr>
          <w:rFonts w:hint="eastAsia" w:ascii="宋体" w:hAnsi="宋体"/>
          <w:color w:val="auto"/>
          <w:sz w:val="24"/>
          <w:highlight w:val="none"/>
        </w:rPr>
        <w:t>（五）甲方及其工作人员不得违规向乙方推荐分包单位，不得要求乙方购买合同规定外的材料和设备。</w:t>
      </w:r>
    </w:p>
    <w:p w14:paraId="4553C383">
      <w:pPr>
        <w:widowControl/>
        <w:spacing w:line="360" w:lineRule="auto"/>
        <w:rPr>
          <w:rFonts w:hint="eastAsia" w:ascii="宋体" w:hAnsi="宋体"/>
          <w:color w:val="auto"/>
          <w:sz w:val="24"/>
          <w:highlight w:val="none"/>
        </w:rPr>
      </w:pPr>
      <w:r>
        <w:rPr>
          <w:rFonts w:hint="eastAsia" w:ascii="宋体" w:hAnsi="宋体"/>
          <w:color w:val="auto"/>
          <w:sz w:val="24"/>
          <w:highlight w:val="none"/>
        </w:rPr>
        <w:t>（六）甲方工作人员的配偶、子女不得从事与甲方工程有关的材料设备供应、工程分包、劳务等经济活动等。</w:t>
      </w:r>
    </w:p>
    <w:p w14:paraId="150238AA">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第三条 乙方的责任</w:t>
      </w:r>
    </w:p>
    <w:p w14:paraId="01BD469F">
      <w:pPr>
        <w:widowControl/>
        <w:spacing w:line="360" w:lineRule="auto"/>
        <w:rPr>
          <w:rFonts w:hint="eastAsia" w:ascii="宋体" w:hAnsi="宋体"/>
          <w:color w:val="auto"/>
          <w:sz w:val="24"/>
          <w:highlight w:val="none"/>
        </w:rPr>
      </w:pPr>
      <w:r>
        <w:rPr>
          <w:rFonts w:hint="eastAsia" w:ascii="宋体" w:hAnsi="宋体"/>
          <w:color w:val="auto"/>
          <w:sz w:val="24"/>
          <w:highlight w:val="none"/>
        </w:rPr>
        <w:t>（一）乙方及其工作人员不得以任何理由向甲方及其工作人员行贿或馈赠礼金、商业预付卡、有价证券和贵重礼品。</w:t>
      </w:r>
    </w:p>
    <w:p w14:paraId="7BF885D4">
      <w:pPr>
        <w:widowControl/>
        <w:spacing w:line="360" w:lineRule="auto"/>
        <w:rPr>
          <w:rFonts w:hint="eastAsia" w:ascii="宋体" w:hAnsi="宋体"/>
          <w:color w:val="auto"/>
          <w:sz w:val="24"/>
          <w:highlight w:val="none"/>
        </w:rPr>
      </w:pPr>
      <w:r>
        <w:rPr>
          <w:rFonts w:hint="eastAsia" w:ascii="宋体" w:hAnsi="宋体"/>
          <w:color w:val="auto"/>
          <w:sz w:val="24"/>
          <w:highlight w:val="none"/>
        </w:rPr>
        <w:t>（二）乙方及其工作人员不得以任何名义为甲方及其工作人员报销由甲方单位或个人支付的任何费用。</w:t>
      </w:r>
    </w:p>
    <w:p w14:paraId="4F9DD359">
      <w:pPr>
        <w:widowControl/>
        <w:spacing w:line="360" w:lineRule="auto"/>
        <w:rPr>
          <w:rFonts w:hint="eastAsia" w:ascii="宋体" w:hAnsi="宋体"/>
          <w:color w:val="auto"/>
          <w:sz w:val="24"/>
          <w:highlight w:val="none"/>
        </w:rPr>
      </w:pPr>
      <w:r>
        <w:rPr>
          <w:rFonts w:hint="eastAsia" w:ascii="宋体" w:hAnsi="宋体"/>
          <w:color w:val="auto"/>
          <w:sz w:val="24"/>
          <w:highlight w:val="none"/>
        </w:rPr>
        <w:t>（三）乙方及其工作人员不得以任何理由安排甲方工作人员参加超标准宴请及可能影响工程履行职务的健身、娱乐等活动。</w:t>
      </w:r>
    </w:p>
    <w:p w14:paraId="6AF8976D">
      <w:pPr>
        <w:widowControl/>
        <w:spacing w:line="360" w:lineRule="auto"/>
        <w:rPr>
          <w:rFonts w:hint="eastAsia" w:ascii="宋体" w:hAnsi="宋体"/>
          <w:color w:val="auto"/>
          <w:sz w:val="24"/>
          <w:highlight w:val="none"/>
        </w:rPr>
      </w:pPr>
      <w:r>
        <w:rPr>
          <w:rFonts w:hint="eastAsia" w:ascii="宋体" w:hAnsi="宋体"/>
          <w:color w:val="auto"/>
          <w:sz w:val="24"/>
          <w:highlight w:val="none"/>
        </w:rPr>
        <w:t>（四）乙方及其工作人员不得为甲方单位和个人购置或提供通讯工具、交通工具和高档办公用品等。</w:t>
      </w:r>
    </w:p>
    <w:p w14:paraId="2BE956D7">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第四条 甲乙双方及其工作人员违反本合同第一、二、三条规定的，按管理权限，依据有关规定给予党纪、政纪处分或组织处理;涉嫌犯罪的，移交司法机关追究刑事责任;给对方单位造成经济损失的，应予以赔偿。</w:t>
      </w:r>
    </w:p>
    <w:p w14:paraId="590C933B">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第五条 本合同作为项目主合同的附件，与主合同具有同等法律效力。经双方签署后立即生效。</w:t>
      </w:r>
    </w:p>
    <w:p w14:paraId="318D414E">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第六条 本合同的有效期为双方签署之日起至该项目完成时止。</w:t>
      </w:r>
    </w:p>
    <w:p w14:paraId="610F56D9">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第七条 本合同一式贰份，双方各执一份。</w:t>
      </w:r>
    </w:p>
    <w:p w14:paraId="2771C1B3">
      <w:pPr>
        <w:widowControl/>
        <w:spacing w:line="360" w:lineRule="auto"/>
        <w:rPr>
          <w:rFonts w:hint="eastAsia" w:ascii="宋体" w:hAnsi="宋体"/>
          <w:color w:val="auto"/>
          <w:sz w:val="24"/>
          <w:highlight w:val="none"/>
        </w:rPr>
      </w:pPr>
      <w:r>
        <w:rPr>
          <w:rFonts w:hint="eastAsia" w:ascii="宋体" w:hAnsi="宋体"/>
          <w:color w:val="auto"/>
          <w:sz w:val="24"/>
          <w:highlight w:val="none"/>
        </w:rPr>
        <w:t>（以下无正文，仅供签署）</w:t>
      </w:r>
    </w:p>
    <w:p w14:paraId="38FA9DC8">
      <w:pPr>
        <w:widowControl/>
        <w:rPr>
          <w:rFonts w:hint="eastAsia" w:ascii="宋体" w:hAnsi="宋体"/>
          <w:color w:val="auto"/>
          <w:sz w:val="24"/>
          <w:highlight w:val="none"/>
        </w:rPr>
      </w:pPr>
    </w:p>
    <w:p w14:paraId="703687C7">
      <w:pPr>
        <w:spacing w:line="360" w:lineRule="auto"/>
        <w:rPr>
          <w:rFonts w:hint="eastAsia" w:ascii="宋体" w:hAnsi="宋体"/>
          <w:color w:val="auto"/>
          <w:sz w:val="24"/>
          <w:highlight w:val="none"/>
        </w:rPr>
      </w:pPr>
      <w:r>
        <w:rPr>
          <w:rFonts w:hint="eastAsia" w:ascii="宋体" w:hAnsi="宋体"/>
          <w:color w:val="auto"/>
          <w:sz w:val="24"/>
          <w:highlight w:val="none"/>
        </w:rPr>
        <w:t>甲方（盖章）                      乙方（盖章）</w:t>
      </w:r>
    </w:p>
    <w:p w14:paraId="1BA1A6C8">
      <w:pPr>
        <w:spacing w:line="360" w:lineRule="auto"/>
        <w:rPr>
          <w:rFonts w:hint="eastAsia" w:ascii="宋体" w:hAnsi="宋体"/>
          <w:color w:val="auto"/>
          <w:sz w:val="24"/>
          <w:highlight w:val="none"/>
        </w:rPr>
      </w:pPr>
      <w:r>
        <w:rPr>
          <w:rFonts w:hint="eastAsia" w:ascii="宋体" w:hAnsi="宋体"/>
          <w:color w:val="auto"/>
          <w:sz w:val="24"/>
          <w:highlight w:val="none"/>
        </w:rPr>
        <w:t>法人代表人或授权委托人：          法人代表人或授权委托人：</w:t>
      </w:r>
    </w:p>
    <w:p w14:paraId="6C8C61F9">
      <w:pPr>
        <w:widowControl/>
        <w:rPr>
          <w:rFonts w:hint="default" w:ascii="宋体" w:hAnsi="宋体"/>
          <w:color w:val="auto"/>
          <w:sz w:val="24"/>
          <w:highlight w:val="none"/>
          <w:lang w:val="en-US" w:eastAsia="zh-CN"/>
        </w:rPr>
      </w:pPr>
      <w:r>
        <w:rPr>
          <w:rFonts w:hint="eastAsia" w:ascii="宋体" w:hAnsi="宋体"/>
          <w:color w:val="auto"/>
          <w:sz w:val="24"/>
          <w:highlight w:val="none"/>
        </w:rPr>
        <w:t>年   月   日                     年   月   日</w:t>
      </w:r>
    </w:p>
    <w:sectPr>
      <w:headerReference r:id="rId3" w:type="default"/>
      <w:footerReference r:id="rId4" w:type="default"/>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621D">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2DB90AA">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Ybmry5wEAAMcD&#10;AAAOAAAAAAAAAAEAIAAAAB4BAABkcnMvZTJvRG9jLnhtbFBLBQYAAAAABgAGAFkBAAB3BQAAAAA=&#10;">
              <v:fill on="f" focussize="0,0"/>
              <v:stroke on="f"/>
              <v:imagedata o:title=""/>
              <o:lock v:ext="edit" aspectratio="f"/>
              <v:textbox inset="0mm,0mm,0mm,0mm" style="mso-fit-shape-to-text:t;">
                <w:txbxContent>
                  <w:p w14:paraId="62DB90AA">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p w14:paraId="5E86AA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86BA">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OTZkODgxZTZkYTljY2U5ZDNiMjgzNThmMDFmY2IifQ=="/>
  </w:docVars>
  <w:rsids>
    <w:rsidRoot w:val="00172A27"/>
    <w:rsid w:val="005727F0"/>
    <w:rsid w:val="00B93277"/>
    <w:rsid w:val="00CC7D09"/>
    <w:rsid w:val="00DC36F7"/>
    <w:rsid w:val="05A815B8"/>
    <w:rsid w:val="076A4A0E"/>
    <w:rsid w:val="08E37EEF"/>
    <w:rsid w:val="094B304D"/>
    <w:rsid w:val="0E934C91"/>
    <w:rsid w:val="1AC94E50"/>
    <w:rsid w:val="1D2B6F05"/>
    <w:rsid w:val="24040B57"/>
    <w:rsid w:val="25285CA5"/>
    <w:rsid w:val="267A322C"/>
    <w:rsid w:val="2AC61CFF"/>
    <w:rsid w:val="305A2972"/>
    <w:rsid w:val="37EA747A"/>
    <w:rsid w:val="388C0C94"/>
    <w:rsid w:val="39B710F7"/>
    <w:rsid w:val="3E611186"/>
    <w:rsid w:val="452072BF"/>
    <w:rsid w:val="4AFC0D82"/>
    <w:rsid w:val="4B2976BD"/>
    <w:rsid w:val="4BE354A6"/>
    <w:rsid w:val="4F9F31C9"/>
    <w:rsid w:val="4FD572DE"/>
    <w:rsid w:val="51F11D9A"/>
    <w:rsid w:val="5F530568"/>
    <w:rsid w:val="63095C49"/>
    <w:rsid w:val="6C33740F"/>
    <w:rsid w:val="70DC6E48"/>
    <w:rsid w:val="71706636"/>
    <w:rsid w:val="727853E0"/>
    <w:rsid w:val="7A2A2A1B"/>
    <w:rsid w:val="7A760094"/>
    <w:rsid w:val="7B0844A0"/>
    <w:rsid w:val="7BE129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等线 Light" w:hAnsi="等线 Light" w:eastAsia="等线 Light"/>
      <w:b/>
      <w:bCs/>
      <w:sz w:val="32"/>
      <w:szCs w:val="32"/>
    </w:rPr>
  </w:style>
  <w:style w:type="paragraph" w:styleId="6">
    <w:name w:val="heading 3"/>
    <w:basedOn w:val="1"/>
    <w:next w:val="1"/>
    <w:qFormat/>
    <w:uiPriority w:val="0"/>
    <w:pPr>
      <w:keepNext/>
      <w:keepLines/>
      <w:spacing w:line="360" w:lineRule="auto"/>
      <w:outlineLvl w:val="2"/>
    </w:pPr>
    <w:rPr>
      <w:bCs/>
      <w:sz w:val="24"/>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3">
    <w:name w:val="Default Paragraph Font"/>
    <w:qFormat/>
    <w:uiPriority w:val="0"/>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99"/>
    <w:pPr>
      <w:spacing w:after="120"/>
    </w:pPr>
  </w:style>
  <w:style w:type="paragraph" w:styleId="9">
    <w:name w:val="Document Map"/>
    <w:basedOn w:val="1"/>
    <w:qFormat/>
    <w:uiPriority w:val="0"/>
    <w:rPr>
      <w:rFonts w:ascii="方正兰亭黑_GBK"/>
      <w:sz w:val="18"/>
      <w:szCs w:val="18"/>
    </w:rPr>
  </w:style>
  <w:style w:type="paragraph" w:styleId="10">
    <w:name w:val="annotation text"/>
    <w:basedOn w:val="1"/>
    <w:qFormat/>
    <w:uiPriority w:val="0"/>
    <w:pPr>
      <w:jc w:val="left"/>
    </w:pPr>
  </w:style>
  <w:style w:type="paragraph" w:styleId="11">
    <w:name w:val="Body Text Indent"/>
    <w:basedOn w:val="1"/>
    <w:qFormat/>
    <w:uiPriority w:val="0"/>
    <w:pPr>
      <w:spacing w:after="120"/>
      <w:ind w:left="200" w:leftChars="200"/>
    </w:pPr>
    <w:rPr>
      <w:szCs w:val="20"/>
    </w:rPr>
  </w:style>
  <w:style w:type="paragraph" w:styleId="12">
    <w:name w:val="Plain Text"/>
    <w:basedOn w:val="1"/>
    <w:next w:val="1"/>
    <w:qFormat/>
    <w:uiPriority w:val="0"/>
    <w:rPr>
      <w:rFonts w:ascii="宋体" w:hAnsi="Courier New"/>
      <w:sz w:val="24"/>
    </w:rPr>
  </w:style>
  <w:style w:type="paragraph" w:styleId="13">
    <w:name w:val="Date"/>
    <w:basedOn w:val="1"/>
    <w:next w:val="1"/>
    <w:qFormat/>
    <w:uiPriority w:val="0"/>
    <w:pPr>
      <w:ind w:left="2500" w:leftChars="2500"/>
    </w:pPr>
  </w:style>
  <w:style w:type="paragraph" w:styleId="14">
    <w:name w:val="Balloon Text"/>
    <w:basedOn w:val="1"/>
    <w:qFormat/>
    <w:uiPriority w:val="0"/>
    <w:rPr>
      <w:sz w:val="18"/>
      <w:szCs w:val="18"/>
    </w:rPr>
  </w:style>
  <w:style w:type="paragraph" w:styleId="15">
    <w:name w:val="footer"/>
    <w:basedOn w:val="1"/>
    <w:qFormat/>
    <w:uiPriority w:val="0"/>
    <w:pPr>
      <w:widowControl/>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20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annotation subject"/>
    <w:basedOn w:val="10"/>
    <w:next w:val="10"/>
    <w:qFormat/>
    <w:uiPriority w:val="0"/>
    <w:rPr>
      <w:b/>
      <w:bCs/>
    </w:rPr>
  </w:style>
  <w:style w:type="character" w:styleId="24">
    <w:name w:val="page number"/>
    <w:qFormat/>
    <w:uiPriority w:val="0"/>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paragraph" w:customStyle="1" w:styleId="27">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28">
    <w:name w:val="Char Char10"/>
    <w:qFormat/>
    <w:uiPriority w:val="0"/>
    <w:rPr>
      <w:rFonts w:ascii="宋体" w:hAnsi="Courier New" w:eastAsia="宋体"/>
      <w:kern w:val="2"/>
      <w:sz w:val="24"/>
      <w:szCs w:val="24"/>
      <w:lang w:val="en-US" w:eastAsia="zh-CN" w:bidi="ar-SA"/>
    </w:rPr>
  </w:style>
  <w:style w:type="paragraph" w:customStyle="1" w:styleId="29">
    <w:name w:val="样式5-标题4"/>
    <w:basedOn w:val="30"/>
    <w:qFormat/>
    <w:uiPriority w:val="0"/>
    <w:pPr>
      <w:outlineLvl w:val="3"/>
    </w:pPr>
    <w:rPr>
      <w:b/>
    </w:rPr>
  </w:style>
  <w:style w:type="paragraph" w:customStyle="1" w:styleId="30">
    <w:name w:val="样式1-正文"/>
    <w:basedOn w:val="1"/>
    <w:qFormat/>
    <w:uiPriority w:val="0"/>
    <w:pPr>
      <w:autoSpaceDE w:val="0"/>
      <w:autoSpaceDN w:val="0"/>
      <w:adjustRightInd w:val="0"/>
      <w:spacing w:line="360" w:lineRule="auto"/>
      <w:ind w:firstLine="200" w:firstLineChars="200"/>
      <w:jc w:val="left"/>
    </w:pPr>
    <w:rPr>
      <w:rFonts w:eastAsia="仿宋_GB2312"/>
      <w:color w:val="000000"/>
      <w:kern w:val="0"/>
      <w:sz w:val="24"/>
      <w:szCs w:val="32"/>
    </w:rPr>
  </w:style>
  <w:style w:type="paragraph" w:customStyle="1" w:styleId="31">
    <w:name w:val="样式4-标题3"/>
    <w:basedOn w:val="8"/>
    <w:qFormat/>
    <w:uiPriority w:val="0"/>
    <w:pPr>
      <w:spacing w:before="120" w:after="120" w:line="360" w:lineRule="auto"/>
      <w:ind w:firstLine="200" w:firstLineChars="200"/>
      <w:outlineLvl w:val="2"/>
    </w:pPr>
    <w:rPr>
      <w:rFonts w:eastAsia="黑体"/>
      <w:b w:val="0"/>
      <w:color w:val="000000"/>
      <w:sz w:val="24"/>
      <w:szCs w:val="32"/>
    </w:rPr>
  </w:style>
  <w:style w:type="character" w:customStyle="1" w:styleId="32">
    <w:name w:val="标题 Char1"/>
    <w:qFormat/>
    <w:uiPriority w:val="0"/>
    <w:rPr>
      <w:rFonts w:ascii="Cambria" w:hAnsi="Cambria" w:cs="Times New Roman"/>
      <w:b/>
      <w:bCs/>
      <w:kern w:val="2"/>
      <w:sz w:val="32"/>
      <w:szCs w:val="32"/>
      <w:lang w:bidi="ar-SA"/>
    </w:rPr>
  </w:style>
  <w:style w:type="paragraph" w:customStyle="1" w:styleId="33">
    <w:name w:val="样式3-标题2"/>
    <w:basedOn w:val="7"/>
    <w:qFormat/>
    <w:uiPriority w:val="0"/>
    <w:pPr>
      <w:spacing w:before="120" w:after="120" w:line="360" w:lineRule="auto"/>
      <w:outlineLvl w:val="1"/>
    </w:pPr>
    <w:rPr>
      <w:rFonts w:ascii="Times New Roman" w:hAnsi="Times New Roman" w:eastAsia="黑体"/>
      <w:b w:val="0"/>
      <w:color w:val="000000"/>
      <w:sz w:val="30"/>
      <w:szCs w:val="32"/>
    </w:rPr>
  </w:style>
  <w:style w:type="character" w:customStyle="1" w:styleId="34">
    <w:name w:val="纯文本 Char"/>
    <w:qFormat/>
    <w:uiPriority w:val="0"/>
    <w:rPr>
      <w:rFonts w:ascii="宋体" w:hAnsi="Courier New" w:cs="Courier New"/>
      <w:kern w:val="2"/>
      <w:sz w:val="21"/>
      <w:szCs w:val="21"/>
      <w:lang w:bidi="ar-SA"/>
    </w:rPr>
  </w:style>
  <w:style w:type="paragraph" w:customStyle="1" w:styleId="35">
    <w:name w:val="p0"/>
    <w:basedOn w:val="1"/>
    <w:qFormat/>
    <w:uiPriority w:val="0"/>
    <w:pPr>
      <w:widowControl/>
    </w:pPr>
    <w:rPr>
      <w:rFonts w:ascii="Calibri" w:hAnsi="Calibri" w:cs="Calibri"/>
      <w:kern w:val="0"/>
      <w:szCs w:val="21"/>
      <w:lang w:bidi="ar-SA"/>
    </w:rPr>
  </w:style>
  <w:style w:type="paragraph" w:customStyle="1" w:styleId="36">
    <w:name w:val="修订1"/>
    <w:qFormat/>
    <w:uiPriority w:val="0"/>
    <w:rPr>
      <w:rFonts w:ascii="Times New Roman" w:hAnsi="Times New Roman" w:eastAsia="宋体" w:cs="Times New Roman"/>
      <w:kern w:val="2"/>
      <w:sz w:val="21"/>
      <w:szCs w:val="24"/>
      <w:lang w:val="en-US" w:eastAsia="zh-CN" w:bidi="ar-SA"/>
    </w:rPr>
  </w:style>
  <w:style w:type="paragraph" w:customStyle="1" w:styleId="37">
    <w:name w:val="！用于表格的五号字正文"/>
    <w:qFormat/>
    <w:uiPriority w:val="0"/>
    <w:pPr>
      <w:snapToGrid w:val="0"/>
      <w:jc w:val="center"/>
    </w:pPr>
    <w:rPr>
      <w:rFonts w:ascii="隶书" w:hAnsi="Times New Roman" w:eastAsia="宋体" w:cs="Times New Roman"/>
      <w:kern w:val="2"/>
      <w:sz w:val="21"/>
      <w:szCs w:val="44"/>
      <w:lang w:val="en-US" w:eastAsia="zh-CN" w:bidi="ar-SA"/>
    </w:rPr>
  </w:style>
  <w:style w:type="paragraph" w:customStyle="1" w:styleId="38">
    <w:name w:val="文一"/>
    <w:basedOn w:val="1"/>
    <w:qFormat/>
    <w:uiPriority w:val="0"/>
    <w:pPr>
      <w:topLinePunct/>
      <w:adjustRightInd w:val="0"/>
      <w:snapToGrid w:val="0"/>
      <w:spacing w:line="360" w:lineRule="auto"/>
      <w:ind w:firstLine="200" w:firstLineChars="200"/>
    </w:pPr>
    <w:rPr>
      <w:spacing w:val="4"/>
      <w:kern w:val="0"/>
      <w:sz w:val="24"/>
    </w:rPr>
  </w:style>
  <w:style w:type="paragraph" w:customStyle="1" w:styleId="39">
    <w:name w:val="TOC 标题1"/>
    <w:basedOn w:val="4"/>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40">
    <w:name w:val="封二"/>
    <w:basedOn w:val="38"/>
    <w:next w:val="38"/>
    <w:qFormat/>
    <w:uiPriority w:val="0"/>
    <w:pPr>
      <w:ind w:firstLine="0" w:firstLineChars="0"/>
      <w:jc w:val="center"/>
    </w:pPr>
    <w:rPr>
      <w:rFonts w:eastAsia="黑体"/>
      <w:b/>
      <w:sz w:val="36"/>
      <w:szCs w:val="36"/>
    </w:rPr>
  </w:style>
  <w:style w:type="paragraph" w:customStyle="1" w:styleId="41">
    <w:name w:val="文二"/>
    <w:basedOn w:val="1"/>
    <w:qFormat/>
    <w:uiPriority w:val="0"/>
    <w:pPr>
      <w:jc w:val="left"/>
    </w:pPr>
    <w:rPr>
      <w:rFonts w:ascii="宋体" w:hAnsi="宋体"/>
      <w:szCs w:val="21"/>
    </w:rPr>
  </w:style>
  <w:style w:type="paragraph" w:customStyle="1" w:styleId="42">
    <w:name w:val="_Style 39"/>
    <w:qFormat/>
    <w:uiPriority w:val="0"/>
    <w:rPr>
      <w:rFonts w:ascii="Times New Roman" w:hAnsi="Times New Roman" w:eastAsia="宋体" w:cs="Times New Roman"/>
      <w:kern w:val="2"/>
      <w:sz w:val="21"/>
      <w:szCs w:val="24"/>
      <w:lang w:val="en-US" w:eastAsia="zh-CN" w:bidi="ar-SA"/>
    </w:rPr>
  </w:style>
  <w:style w:type="paragraph" w:customStyle="1" w:styleId="43">
    <w:name w:val="Table Text"/>
    <w:basedOn w:val="1"/>
    <w:semiHidden/>
    <w:qFormat/>
    <w:uiPriority w:val="0"/>
    <w:rPr>
      <w:rFonts w:ascii="宋体" w:hAnsi="宋体" w:eastAsia="宋体" w:cs="宋体"/>
      <w:sz w:val="20"/>
      <w:szCs w:val="20"/>
      <w:lang w:val="en-US" w:eastAsia="en-US" w:bidi="ar-SA"/>
    </w:rPr>
  </w:style>
  <w:style w:type="table" w:customStyle="1" w:styleId="44">
    <w:name w:val="Table Normal"/>
    <w:unhideWhenUsed/>
    <w:qFormat/>
    <w:uiPriority w:val="0"/>
    <w:tblPr>
      <w:tblCellMar>
        <w:top w:w="0" w:type="dxa"/>
        <w:left w:w="0" w:type="dxa"/>
        <w:bottom w:w="0" w:type="dxa"/>
        <w:right w:w="0" w:type="dxa"/>
      </w:tblCellMar>
    </w:tblPr>
  </w:style>
  <w:style w:type="character" w:customStyle="1" w:styleId="45">
    <w:name w:val="font112"/>
    <w:basedOn w:val="23"/>
    <w:qFormat/>
    <w:uiPriority w:val="0"/>
    <w:rPr>
      <w:rFonts w:ascii="宋体" w:hAnsi="宋体" w:eastAsia="宋体" w:cs="宋体"/>
      <w:b/>
      <w:bCs/>
      <w:color w:val="000000"/>
      <w:sz w:val="16"/>
      <w:szCs w:val="16"/>
      <w:u w:val="none"/>
    </w:rPr>
  </w:style>
  <w:style w:type="character" w:customStyle="1" w:styleId="46">
    <w:name w:val="font121"/>
    <w:basedOn w:val="23"/>
    <w:qFormat/>
    <w:uiPriority w:val="0"/>
    <w:rPr>
      <w:rFonts w:ascii="宋体" w:hAnsi="宋体" w:eastAsia="宋体" w:cs="宋体"/>
      <w:color w:val="000000"/>
      <w:sz w:val="16"/>
      <w:szCs w:val="16"/>
      <w:u w:val="none"/>
    </w:rPr>
  </w:style>
  <w:style w:type="character" w:customStyle="1" w:styleId="47">
    <w:name w:val="font131"/>
    <w:basedOn w:val="23"/>
    <w:qFormat/>
    <w:uiPriority w:val="0"/>
    <w:rPr>
      <w:rFonts w:ascii="宋体" w:hAnsi="宋体" w:eastAsia="宋体" w:cs="宋体"/>
      <w:b/>
      <w:bCs/>
      <w:color w:val="000000"/>
      <w:sz w:val="12"/>
      <w:szCs w:val="12"/>
      <w:u w:val="none"/>
    </w:rPr>
  </w:style>
  <w:style w:type="character" w:customStyle="1" w:styleId="48">
    <w:name w:val="font81"/>
    <w:basedOn w:val="23"/>
    <w:qFormat/>
    <w:uiPriority w:val="0"/>
    <w:rPr>
      <w:rFonts w:ascii="宋体" w:hAnsi="宋体" w:eastAsia="宋体" w:cs="宋体"/>
      <w:color w:val="FF1020"/>
      <w:sz w:val="16"/>
      <w:szCs w:val="16"/>
      <w:u w:val="none"/>
    </w:rPr>
  </w:style>
  <w:style w:type="character" w:customStyle="1" w:styleId="49">
    <w:name w:val="font21"/>
    <w:basedOn w:val="23"/>
    <w:qFormat/>
    <w:uiPriority w:val="0"/>
    <w:rPr>
      <w:rFonts w:ascii="宋体" w:hAnsi="宋体" w:eastAsia="宋体" w:cs="宋体"/>
      <w:b/>
      <w:bCs/>
      <w:color w:val="000000"/>
      <w:sz w:val="16"/>
      <w:szCs w:val="16"/>
      <w:u w:val="none"/>
    </w:rPr>
  </w:style>
  <w:style w:type="character" w:customStyle="1" w:styleId="50">
    <w:name w:val="font71"/>
    <w:basedOn w:val="23"/>
    <w:qFormat/>
    <w:uiPriority w:val="0"/>
    <w:rPr>
      <w:rFonts w:ascii="宋体" w:hAnsi="宋体" w:eastAsia="宋体" w:cs="宋体"/>
      <w:color w:val="000000"/>
      <w:sz w:val="16"/>
      <w:szCs w:val="16"/>
      <w:u w:val="none"/>
    </w:rPr>
  </w:style>
  <w:style w:type="character" w:customStyle="1" w:styleId="51">
    <w:name w:val="font61"/>
    <w:basedOn w:val="23"/>
    <w:qFormat/>
    <w:uiPriority w:val="0"/>
    <w:rPr>
      <w:rFonts w:ascii="宋体" w:hAnsi="宋体" w:eastAsia="宋体" w:cs="宋体"/>
      <w:color w:val="FF102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25511</Words>
  <Characters>26426</Characters>
  <Lines>243</Lines>
  <Paragraphs>68</Paragraphs>
  <TotalTime>41</TotalTime>
  <ScaleCrop>false</ScaleCrop>
  <LinksUpToDate>false</LinksUpToDate>
  <CharactersWithSpaces>27333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2023-09-21T14:28:00Z</dcterms:created>
  <dc:creator>liyu</dc:creator>
  <cp:lastModifiedBy>杨翠</cp:lastModifiedBy>
  <cp:lastPrinted>2018-06-04T09:52:00Z</cp:lastPrinted>
  <dcterms:modified xsi:type="dcterms:W3CDTF">2025-08-05T01:52:04Z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03A8C00EAF1E4CA59856BD22BA90D109_13</vt:lpwstr>
  </property>
  <property fmtid="{D5CDD505-2E9C-101B-9397-08002B2CF9AE}" pid="4" name="KSOTemplateDocerSaveRecord">
    <vt:lpwstr>eyJoZGlkIjoiNDdlMDJkMWY0NzMwOTMyNjM3YWM1MjE4YWZjMjliZmIiLCJ1c2VySWQiOiI0NTY0NDA4MDAifQ==</vt:lpwstr>
  </property>
</Properties>
</file>