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4C9C5">
      <w:pPr>
        <w:pStyle w:val="17"/>
        <w:spacing w:line="240" w:lineRule="auto"/>
        <w:ind w:firstLine="0" w:firstLineChars="0"/>
        <w:jc w:val="left"/>
        <w:rPr>
          <w:rFonts w:ascii="宋体" w:hAnsi="宋体" w:cs="华文中宋"/>
          <w:color w:val="auto"/>
          <w:sz w:val="32"/>
          <w:szCs w:val="32"/>
          <w:u w:val="single"/>
        </w:rPr>
      </w:pPr>
      <w:r>
        <w:rPr>
          <w:rFonts w:hint="eastAsia" w:ascii="宋体" w:hAnsi="宋体" w:cs="华文中宋"/>
          <w:color w:val="auto"/>
          <w:sz w:val="32"/>
          <w:szCs w:val="32"/>
        </w:rPr>
        <w:t>项目编码：</w:t>
      </w:r>
    </w:p>
    <w:p w14:paraId="19132229">
      <w:pPr>
        <w:pStyle w:val="17"/>
        <w:spacing w:line="240" w:lineRule="auto"/>
        <w:jc w:val="left"/>
        <w:rPr>
          <w:rFonts w:ascii="宋体" w:hAnsi="宋体"/>
          <w:color w:val="auto"/>
          <w:sz w:val="32"/>
          <w:szCs w:val="32"/>
        </w:rPr>
      </w:pPr>
      <w:r>
        <w:rPr>
          <w:rFonts w:hint="eastAsia" w:ascii="宋体" w:hAnsi="宋体" w:cs="华文中宋"/>
          <w:color w:val="auto"/>
          <w:sz w:val="32"/>
          <w:szCs w:val="32"/>
        </w:rPr>
        <w:t>合同编号：</w:t>
      </w:r>
    </w:p>
    <w:p w14:paraId="694F3E5B">
      <w:pPr>
        <w:spacing w:line="360" w:lineRule="auto"/>
        <w:jc w:val="both"/>
        <w:rPr>
          <w:rFonts w:hint="eastAsia" w:ascii="宋体" w:hAnsi="宋体" w:cs="华文中宋"/>
          <w:b/>
          <w:bCs/>
          <w:sz w:val="52"/>
          <w:szCs w:val="52"/>
        </w:rPr>
      </w:pPr>
    </w:p>
    <w:p w14:paraId="7EEB256C">
      <w:pPr>
        <w:spacing w:line="360" w:lineRule="auto"/>
        <w:jc w:val="center"/>
        <w:rPr>
          <w:rFonts w:ascii="宋体" w:hAnsi="宋体" w:cs="Times New Roman"/>
          <w:b/>
          <w:bCs/>
          <w:sz w:val="52"/>
          <w:szCs w:val="52"/>
        </w:rPr>
      </w:pPr>
      <w:r>
        <w:rPr>
          <w:rFonts w:hint="eastAsia" w:ascii="宋体" w:hAnsi="宋体" w:cs="华文中宋"/>
          <w:b/>
          <w:bCs/>
          <w:sz w:val="52"/>
          <w:szCs w:val="52"/>
        </w:rPr>
        <w:t>广州市建设工程监理合同</w:t>
      </w:r>
    </w:p>
    <w:p w14:paraId="0B9A19B3">
      <w:pPr>
        <w:spacing w:line="360" w:lineRule="auto"/>
        <w:jc w:val="center"/>
        <w:rPr>
          <w:rFonts w:ascii="仿宋_GB2312" w:hAnsi="宋体" w:eastAsia="仿宋_GB2312" w:cs="Times New Roman"/>
          <w:b/>
          <w:bCs/>
          <w:sz w:val="11"/>
          <w:szCs w:val="11"/>
        </w:rPr>
      </w:pPr>
    </w:p>
    <w:p w14:paraId="1C23BE29">
      <w:pPr>
        <w:spacing w:line="360" w:lineRule="auto"/>
        <w:jc w:val="center"/>
        <w:rPr>
          <w:rFonts w:ascii="仿宋_GB2312" w:hAnsi="宋体" w:eastAsia="仿宋_GB2312" w:cs="Times New Roman"/>
          <w:b/>
          <w:bCs/>
          <w:sz w:val="24"/>
          <w:szCs w:val="24"/>
        </w:rPr>
      </w:pPr>
    </w:p>
    <w:p w14:paraId="601BF865">
      <w:pPr>
        <w:spacing w:line="360" w:lineRule="auto"/>
        <w:jc w:val="center"/>
        <w:rPr>
          <w:rFonts w:ascii="仿宋_GB2312" w:hAnsi="宋体" w:eastAsia="仿宋_GB2312" w:cs="Times New Roman"/>
          <w:b/>
          <w:bCs/>
          <w:sz w:val="24"/>
          <w:szCs w:val="24"/>
        </w:rPr>
      </w:pPr>
    </w:p>
    <w:p w14:paraId="3D2E0FF8">
      <w:pPr>
        <w:spacing w:line="640" w:lineRule="exact"/>
        <w:ind w:firstLine="640" w:firstLineChars="200"/>
        <w:rPr>
          <w:rFonts w:ascii="宋体" w:hAnsi="宋体" w:cs="仿宋"/>
          <w:sz w:val="32"/>
          <w:szCs w:val="32"/>
          <w:u w:val="single"/>
        </w:rPr>
      </w:pPr>
      <w:r>
        <w:rPr>
          <w:rFonts w:hint="eastAsia" w:ascii="宋体" w:hAnsi="宋体" w:cs="仿宋"/>
          <w:sz w:val="32"/>
          <w:szCs w:val="32"/>
        </w:rPr>
        <w:t>工程名称：</w:t>
      </w:r>
      <w:r>
        <w:rPr>
          <w:rFonts w:ascii="宋体" w:hAnsi="宋体" w:cs="仿宋"/>
          <w:sz w:val="32"/>
          <w:szCs w:val="32"/>
          <w:u w:val="single"/>
        </w:rPr>
        <w:t xml:space="preserve">                                        </w:t>
      </w:r>
      <w:r>
        <w:rPr>
          <w:rFonts w:hint="eastAsia" w:ascii="宋体" w:hAnsi="宋体" w:cs="仿宋"/>
          <w:sz w:val="32"/>
          <w:szCs w:val="32"/>
          <w:u w:val="single"/>
        </w:rPr>
        <w:t xml:space="preserve">   </w:t>
      </w:r>
      <w:r>
        <w:rPr>
          <w:rFonts w:ascii="宋体" w:hAnsi="宋体" w:cs="仿宋"/>
          <w:sz w:val="32"/>
          <w:szCs w:val="32"/>
          <w:u w:val="single"/>
        </w:rPr>
        <w:t xml:space="preserve">  </w:t>
      </w:r>
    </w:p>
    <w:p w14:paraId="59CDA841">
      <w:pPr>
        <w:spacing w:line="640" w:lineRule="exact"/>
        <w:ind w:firstLine="480" w:firstLineChars="150"/>
        <w:rPr>
          <w:rFonts w:ascii="宋体" w:hAnsi="宋体" w:cs="仿宋"/>
          <w:sz w:val="32"/>
          <w:szCs w:val="32"/>
        </w:rPr>
      </w:pPr>
      <w:r>
        <w:rPr>
          <w:rFonts w:hint="eastAsia" w:ascii="宋体" w:hAnsi="宋体" w:cs="仿宋"/>
          <w:sz w:val="32"/>
          <w:szCs w:val="32"/>
        </w:rPr>
        <w:t>工程地点：</w:t>
      </w:r>
      <w:r>
        <w:rPr>
          <w:rFonts w:ascii="宋体" w:hAnsi="宋体" w:cs="仿宋"/>
          <w:sz w:val="32"/>
          <w:szCs w:val="32"/>
          <w:u w:val="single"/>
        </w:rPr>
        <w:t xml:space="preserve">                                        </w:t>
      </w:r>
      <w:r>
        <w:rPr>
          <w:rFonts w:hint="eastAsia" w:ascii="宋体" w:hAnsi="宋体" w:cs="仿宋"/>
          <w:sz w:val="32"/>
          <w:szCs w:val="32"/>
          <w:u w:val="single"/>
        </w:rPr>
        <w:t xml:space="preserve"> </w:t>
      </w:r>
      <w:r>
        <w:rPr>
          <w:rFonts w:ascii="宋体" w:hAnsi="宋体" w:cs="仿宋"/>
          <w:sz w:val="32"/>
          <w:szCs w:val="32"/>
          <w:u w:val="single"/>
        </w:rPr>
        <w:t xml:space="preserve">   </w:t>
      </w:r>
      <w:r>
        <w:rPr>
          <w:rFonts w:ascii="宋体" w:hAnsi="宋体" w:cs="仿宋"/>
          <w:sz w:val="32"/>
          <w:szCs w:val="32"/>
        </w:rPr>
        <w:t xml:space="preserve">                                                 </w:t>
      </w:r>
    </w:p>
    <w:p w14:paraId="34C099A4">
      <w:pPr>
        <w:spacing w:line="640" w:lineRule="exact"/>
        <w:ind w:firstLine="480" w:firstLineChars="150"/>
        <w:rPr>
          <w:rFonts w:ascii="宋体" w:hAnsi="宋体" w:cs="Times New Roman"/>
          <w:sz w:val="32"/>
          <w:szCs w:val="32"/>
        </w:rPr>
      </w:pPr>
      <w:r>
        <w:rPr>
          <w:rFonts w:hint="eastAsia" w:ascii="宋体" w:hAnsi="宋体" w:cs="仿宋"/>
          <w:sz w:val="32"/>
          <w:szCs w:val="32"/>
        </w:rPr>
        <w:t>委</w:t>
      </w:r>
      <w:r>
        <w:rPr>
          <w:rFonts w:ascii="宋体" w:hAnsi="宋体" w:cs="仿宋"/>
          <w:sz w:val="32"/>
          <w:szCs w:val="32"/>
        </w:rPr>
        <w:t xml:space="preserve"> </w:t>
      </w:r>
      <w:r>
        <w:rPr>
          <w:rFonts w:hint="eastAsia" w:ascii="宋体" w:hAnsi="宋体" w:cs="仿宋"/>
          <w:sz w:val="32"/>
          <w:szCs w:val="32"/>
        </w:rPr>
        <w:t>托 人：</w:t>
      </w:r>
      <w:r>
        <w:rPr>
          <w:rFonts w:ascii="宋体" w:hAnsi="宋体" w:cs="仿宋"/>
          <w:sz w:val="32"/>
          <w:szCs w:val="32"/>
          <w:u w:val="single"/>
        </w:rPr>
        <w:t xml:space="preserve">                                             </w:t>
      </w:r>
    </w:p>
    <w:p w14:paraId="71056542">
      <w:pPr>
        <w:spacing w:line="640" w:lineRule="exact"/>
        <w:ind w:firstLine="480" w:firstLineChars="150"/>
        <w:rPr>
          <w:rFonts w:hint="eastAsia" w:ascii="宋体" w:hAnsi="宋体" w:cs="Times New Roman"/>
          <w:sz w:val="32"/>
          <w:szCs w:val="32"/>
        </w:rPr>
      </w:pPr>
      <w:r>
        <w:rPr>
          <w:rFonts w:hint="eastAsia" w:ascii="宋体" w:hAnsi="宋体" w:cs="仿宋"/>
          <w:sz w:val="32"/>
          <w:szCs w:val="32"/>
        </w:rPr>
        <w:t>监</w:t>
      </w:r>
      <w:r>
        <w:rPr>
          <w:rFonts w:ascii="宋体" w:hAnsi="宋体" w:cs="仿宋"/>
          <w:sz w:val="32"/>
          <w:szCs w:val="32"/>
        </w:rPr>
        <w:t xml:space="preserve"> </w:t>
      </w:r>
      <w:r>
        <w:rPr>
          <w:rFonts w:hint="eastAsia" w:ascii="宋体" w:hAnsi="宋体" w:cs="仿宋"/>
          <w:sz w:val="32"/>
          <w:szCs w:val="32"/>
        </w:rPr>
        <w:t>理 人：</w:t>
      </w:r>
      <w:r>
        <w:rPr>
          <w:rFonts w:ascii="宋体" w:hAnsi="宋体" w:cs="仿宋"/>
          <w:sz w:val="32"/>
          <w:szCs w:val="32"/>
          <w:u w:val="single"/>
        </w:rPr>
        <w:t xml:space="preserve"> </w:t>
      </w:r>
      <w:r>
        <w:rPr>
          <w:rFonts w:hint="eastAsia" w:ascii="宋体" w:hAnsi="宋体" w:cs="仿宋"/>
          <w:sz w:val="32"/>
          <w:szCs w:val="32"/>
          <w:u w:val="single"/>
          <w:lang w:val="en-US" w:eastAsia="zh-CN"/>
        </w:rPr>
        <w:t xml:space="preserve">  </w:t>
      </w:r>
      <w:r>
        <w:rPr>
          <w:rFonts w:ascii="宋体" w:hAnsi="宋体" w:cs="仿宋"/>
          <w:sz w:val="32"/>
          <w:szCs w:val="32"/>
          <w:u w:val="single"/>
        </w:rPr>
        <w:t xml:space="preserve">                                            </w:t>
      </w:r>
    </w:p>
    <w:p w14:paraId="12A8103B">
      <w:pPr>
        <w:spacing w:line="360" w:lineRule="auto"/>
        <w:jc w:val="center"/>
        <w:rPr>
          <w:rFonts w:ascii="仿宋_GB2312" w:hAnsi="宋体" w:eastAsia="仿宋_GB2312" w:cs="Times New Roman"/>
          <w:b/>
          <w:bCs/>
          <w:sz w:val="24"/>
          <w:szCs w:val="24"/>
        </w:rPr>
      </w:pPr>
    </w:p>
    <w:p w14:paraId="5B96D4FE">
      <w:pPr>
        <w:spacing w:line="360" w:lineRule="auto"/>
        <w:jc w:val="center"/>
        <w:rPr>
          <w:rFonts w:ascii="仿宋_GB2312" w:hAnsi="宋体" w:eastAsia="仿宋_GB2312" w:cs="Times New Roman"/>
          <w:b/>
          <w:bCs/>
          <w:sz w:val="24"/>
          <w:szCs w:val="24"/>
        </w:rPr>
      </w:pPr>
    </w:p>
    <w:p w14:paraId="54435981">
      <w:pPr>
        <w:spacing w:line="360" w:lineRule="auto"/>
        <w:jc w:val="center"/>
        <w:rPr>
          <w:rFonts w:hint="eastAsia" w:ascii="仿宋_GB2312" w:hAnsi="宋体" w:eastAsia="仿宋_GB2312" w:cs="Times New Roman"/>
          <w:b/>
          <w:bCs/>
          <w:sz w:val="24"/>
          <w:szCs w:val="24"/>
        </w:rPr>
      </w:pPr>
    </w:p>
    <w:p w14:paraId="1A89031E">
      <w:pPr>
        <w:spacing w:line="360" w:lineRule="auto"/>
        <w:jc w:val="center"/>
        <w:rPr>
          <w:rFonts w:hint="eastAsia" w:ascii="仿宋_GB2312" w:hAnsi="宋体" w:eastAsia="仿宋_GB2312" w:cs="Times New Roman"/>
          <w:b/>
          <w:bCs/>
          <w:sz w:val="24"/>
          <w:szCs w:val="24"/>
        </w:rPr>
      </w:pPr>
    </w:p>
    <w:p w14:paraId="025BE271">
      <w:pPr>
        <w:spacing w:line="360" w:lineRule="auto"/>
        <w:jc w:val="center"/>
        <w:rPr>
          <w:rFonts w:hint="eastAsia" w:ascii="仿宋_GB2312" w:hAnsi="宋体" w:eastAsia="仿宋_GB2312" w:cs="Times New Roman"/>
          <w:b/>
          <w:bCs/>
          <w:sz w:val="24"/>
          <w:szCs w:val="24"/>
        </w:rPr>
      </w:pPr>
    </w:p>
    <w:p w14:paraId="2F19BC28">
      <w:pPr>
        <w:snapToGrid w:val="0"/>
        <w:spacing w:line="200" w:lineRule="atLeast"/>
        <w:jc w:val="center"/>
        <w:rPr>
          <w:rFonts w:ascii="宋体" w:cs="Times New Roman"/>
          <w:b/>
          <w:bCs/>
          <w:spacing w:val="50"/>
          <w:sz w:val="32"/>
          <w:szCs w:val="32"/>
        </w:rPr>
      </w:pPr>
      <w:r>
        <w:rPr>
          <w:rFonts w:hint="eastAsia" w:ascii="宋体" w:hAnsi="宋体" w:cs="宋体"/>
          <w:b/>
          <w:bCs/>
          <w:spacing w:val="50"/>
          <w:sz w:val="32"/>
          <w:szCs w:val="32"/>
        </w:rPr>
        <w:t>广州市住房和城乡建设局</w:t>
      </w:r>
    </w:p>
    <w:p w14:paraId="371E5AF4">
      <w:pPr>
        <w:snapToGrid w:val="0"/>
        <w:spacing w:line="200" w:lineRule="atLeast"/>
        <w:jc w:val="center"/>
        <w:rPr>
          <w:rFonts w:ascii="宋体" w:cs="Times New Roman"/>
          <w:b/>
          <w:bCs/>
          <w:spacing w:val="20"/>
          <w:sz w:val="32"/>
          <w:szCs w:val="32"/>
        </w:rPr>
      </w:pPr>
      <w:r>
        <w:rPr>
          <w:rFonts w:ascii="宋体" w:hAnsi="宋体" w:cs="宋体"/>
          <w:b/>
          <w:bCs/>
          <w:spacing w:val="20"/>
          <w:sz w:val="32"/>
          <w:szCs w:val="32"/>
        </w:rPr>
        <w:t xml:space="preserve">                            </w:t>
      </w:r>
      <w:r>
        <w:rPr>
          <w:rFonts w:hint="eastAsia" w:ascii="宋体" w:hAnsi="宋体" w:cs="宋体"/>
          <w:b/>
          <w:bCs/>
          <w:spacing w:val="20"/>
          <w:sz w:val="32"/>
          <w:szCs w:val="32"/>
        </w:rPr>
        <w:t>制定</w:t>
      </w:r>
    </w:p>
    <w:p w14:paraId="4FD8FA6C">
      <w:pPr>
        <w:snapToGrid w:val="0"/>
        <w:spacing w:line="200" w:lineRule="atLeast"/>
        <w:rPr>
          <w:rFonts w:ascii="宋体" w:cs="Times New Roman"/>
          <w:b/>
          <w:bCs/>
          <w:spacing w:val="73"/>
          <w:sz w:val="32"/>
          <w:szCs w:val="32"/>
        </w:rPr>
      </w:pPr>
      <w:r>
        <w:rPr>
          <w:rFonts w:hint="eastAsia" w:ascii="宋体" w:hAnsi="宋体" w:cs="宋体"/>
          <w:b/>
          <w:bCs/>
          <w:spacing w:val="73"/>
          <w:sz w:val="32"/>
          <w:szCs w:val="32"/>
        </w:rPr>
        <w:t xml:space="preserve">        广州市市场监督管理局</w:t>
      </w:r>
    </w:p>
    <w:p w14:paraId="183D154E">
      <w:pPr>
        <w:spacing w:line="360" w:lineRule="auto"/>
        <w:jc w:val="both"/>
        <w:rPr>
          <w:rFonts w:hint="eastAsia" w:ascii="宋体" w:hAnsi="宋体" w:cs="宋体"/>
          <w:b/>
          <w:bCs/>
          <w:sz w:val="36"/>
          <w:szCs w:val="36"/>
        </w:rPr>
      </w:pPr>
    </w:p>
    <w:p w14:paraId="1AA4C21E">
      <w:pPr>
        <w:spacing w:line="360" w:lineRule="auto"/>
        <w:jc w:val="center"/>
        <w:rPr>
          <w:rFonts w:ascii="宋体" w:cs="Times New Roman"/>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 xml:space="preserve">   录</w:t>
      </w:r>
    </w:p>
    <w:p w14:paraId="3E395C41">
      <w:pPr>
        <w:pStyle w:val="10"/>
        <w:tabs>
          <w:tab w:val="right" w:leader="dot" w:pos="9628"/>
        </w:tabs>
        <w:rPr>
          <w:rFonts w:ascii="仿宋" w:hAnsi="仿宋" w:eastAsia="仿宋" w:cs="Times New Roman"/>
          <w:b w:val="0"/>
          <w:bCs w:val="0"/>
          <w:caps w:val="0"/>
          <w:sz w:val="21"/>
          <w:szCs w:val="21"/>
        </w:rPr>
      </w:pPr>
      <w:r>
        <w:rPr>
          <w:rFonts w:ascii="宋体" w:hAnsi="宋体" w:cs="华文中宋"/>
          <w:b w:val="0"/>
          <w:caps w:val="0"/>
          <w:spacing w:val="80"/>
          <w:sz w:val="21"/>
          <w:szCs w:val="21"/>
        </w:rPr>
        <w:fldChar w:fldCharType="begin"/>
      </w:r>
      <w:r>
        <w:rPr>
          <w:rFonts w:ascii="宋体" w:hAnsi="宋体" w:cs="华文中宋"/>
          <w:b w:val="0"/>
          <w:caps w:val="0"/>
          <w:spacing w:val="80"/>
          <w:sz w:val="21"/>
          <w:szCs w:val="21"/>
        </w:rPr>
        <w:instrText xml:space="preserve"> TOC \o "1-3" \h \z \u </w:instrText>
      </w:r>
      <w:r>
        <w:rPr>
          <w:rFonts w:ascii="宋体" w:hAnsi="宋体" w:cs="华文中宋"/>
          <w:b w:val="0"/>
          <w:caps w:val="0"/>
          <w:spacing w:val="80"/>
          <w:sz w:val="21"/>
          <w:szCs w:val="21"/>
        </w:rPr>
        <w:fldChar w:fldCharType="separate"/>
      </w:r>
      <w:r>
        <w:fldChar w:fldCharType="begin"/>
      </w:r>
      <w:r>
        <w:instrText xml:space="preserve"> HYPERLINK \l "_Toc5628136" </w:instrText>
      </w:r>
      <w:r>
        <w:fldChar w:fldCharType="separate"/>
      </w:r>
      <w:r>
        <w:rPr>
          <w:rStyle w:val="15"/>
          <w:rFonts w:hint="eastAsia" w:ascii="仿宋" w:hAnsi="仿宋" w:eastAsia="仿宋"/>
          <w:sz w:val="21"/>
          <w:szCs w:val="21"/>
        </w:rPr>
        <w:t>第一部分</w:t>
      </w:r>
      <w:r>
        <w:rPr>
          <w:rStyle w:val="15"/>
          <w:rFonts w:ascii="仿宋" w:hAnsi="仿宋" w:eastAsia="仿宋"/>
          <w:sz w:val="21"/>
          <w:szCs w:val="21"/>
        </w:rPr>
        <w:t xml:space="preserve">  </w:t>
      </w:r>
      <w:r>
        <w:rPr>
          <w:rStyle w:val="15"/>
          <w:rFonts w:hint="eastAsia" w:ascii="仿宋" w:hAnsi="仿宋" w:eastAsia="仿宋"/>
          <w:sz w:val="21"/>
          <w:szCs w:val="21"/>
        </w:rPr>
        <w:t>协议书</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_Toc5628136 \h </w:instrText>
      </w:r>
      <w:r>
        <w:rPr>
          <w:rFonts w:ascii="仿宋" w:hAnsi="仿宋" w:eastAsia="仿宋"/>
          <w:sz w:val="21"/>
          <w:szCs w:val="21"/>
        </w:rPr>
        <w:fldChar w:fldCharType="separate"/>
      </w:r>
      <w:r>
        <w:rPr>
          <w:rFonts w:ascii="仿宋" w:hAnsi="仿宋" w:eastAsia="仿宋"/>
          <w:sz w:val="21"/>
          <w:szCs w:val="21"/>
        </w:rPr>
        <w:t>44</w:t>
      </w:r>
      <w:r>
        <w:rPr>
          <w:rFonts w:ascii="仿宋" w:hAnsi="仿宋" w:eastAsia="仿宋"/>
          <w:sz w:val="21"/>
          <w:szCs w:val="21"/>
        </w:rPr>
        <w:fldChar w:fldCharType="end"/>
      </w:r>
      <w:r>
        <w:rPr>
          <w:rFonts w:ascii="仿宋" w:hAnsi="仿宋" w:eastAsia="仿宋"/>
          <w:sz w:val="21"/>
          <w:szCs w:val="21"/>
        </w:rPr>
        <w:fldChar w:fldCharType="end"/>
      </w:r>
    </w:p>
    <w:p w14:paraId="0C63077A">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"_Toc5628137" </w:instrText>
      </w:r>
      <w:r>
        <w:fldChar w:fldCharType="separate"/>
      </w:r>
      <w:r>
        <w:rPr>
          <w:rStyle w:val="15"/>
          <w:rFonts w:hint="eastAsia" w:ascii="仿宋" w:hAnsi="仿宋" w:eastAsia="仿宋" w:cs="仿宋"/>
          <w:b/>
          <w:bCs/>
          <w:sz w:val="21"/>
          <w:szCs w:val="21"/>
        </w:rPr>
        <w:t>一、工程概况</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_Toc5628137 \h </w:instrText>
      </w:r>
      <w:r>
        <w:rPr>
          <w:rFonts w:ascii="仿宋" w:hAnsi="仿宋" w:eastAsia="仿宋"/>
          <w:sz w:val="21"/>
          <w:szCs w:val="21"/>
        </w:rPr>
        <w:fldChar w:fldCharType="separate"/>
      </w:r>
      <w:r>
        <w:rPr>
          <w:rFonts w:ascii="仿宋" w:hAnsi="仿宋" w:eastAsia="仿宋"/>
          <w:sz w:val="21"/>
          <w:szCs w:val="21"/>
        </w:rPr>
        <w:t>44</w:t>
      </w:r>
      <w:r>
        <w:rPr>
          <w:rFonts w:ascii="仿宋" w:hAnsi="仿宋" w:eastAsia="仿宋"/>
          <w:sz w:val="21"/>
          <w:szCs w:val="21"/>
        </w:rPr>
        <w:fldChar w:fldCharType="end"/>
      </w:r>
      <w:r>
        <w:rPr>
          <w:rFonts w:ascii="仿宋" w:hAnsi="仿宋" w:eastAsia="仿宋"/>
          <w:sz w:val="21"/>
          <w:szCs w:val="21"/>
        </w:rPr>
        <w:fldChar w:fldCharType="end"/>
      </w:r>
    </w:p>
    <w:p w14:paraId="22EC080C">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"_Toc5628138" </w:instrText>
      </w:r>
      <w:r>
        <w:fldChar w:fldCharType="separate"/>
      </w:r>
      <w:r>
        <w:rPr>
          <w:rStyle w:val="15"/>
          <w:rFonts w:hint="eastAsia" w:ascii="仿宋" w:hAnsi="仿宋" w:eastAsia="仿宋" w:cs="仿宋"/>
          <w:b/>
          <w:bCs/>
          <w:sz w:val="21"/>
          <w:szCs w:val="21"/>
        </w:rPr>
        <w:t>二、词语限定</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_Toc5628138 \h </w:instrText>
      </w:r>
      <w:r>
        <w:rPr>
          <w:rFonts w:ascii="仿宋" w:hAnsi="仿宋" w:eastAsia="仿宋"/>
          <w:sz w:val="21"/>
          <w:szCs w:val="21"/>
        </w:rPr>
        <w:fldChar w:fldCharType="separate"/>
      </w:r>
      <w:r>
        <w:rPr>
          <w:rFonts w:ascii="仿宋" w:hAnsi="仿宋" w:eastAsia="仿宋"/>
          <w:sz w:val="21"/>
          <w:szCs w:val="21"/>
        </w:rPr>
        <w:t>45</w:t>
      </w:r>
      <w:r>
        <w:rPr>
          <w:rFonts w:ascii="仿宋" w:hAnsi="仿宋" w:eastAsia="仿宋"/>
          <w:sz w:val="21"/>
          <w:szCs w:val="21"/>
        </w:rPr>
        <w:fldChar w:fldCharType="end"/>
      </w:r>
      <w:r>
        <w:rPr>
          <w:rFonts w:ascii="仿宋" w:hAnsi="仿宋" w:eastAsia="仿宋"/>
          <w:sz w:val="21"/>
          <w:szCs w:val="21"/>
        </w:rPr>
        <w:fldChar w:fldCharType="end"/>
      </w:r>
    </w:p>
    <w:p w14:paraId="6088C13A">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"_Toc5628139" </w:instrText>
      </w:r>
      <w:r>
        <w:fldChar w:fldCharType="separate"/>
      </w:r>
      <w:r>
        <w:rPr>
          <w:rStyle w:val="15"/>
          <w:rFonts w:hint="eastAsia" w:ascii="仿宋" w:hAnsi="仿宋" w:eastAsia="仿宋" w:cs="仿宋"/>
          <w:b/>
          <w:bCs/>
          <w:sz w:val="21"/>
          <w:szCs w:val="21"/>
        </w:rPr>
        <w:t>三、组成本合同的文件</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_Toc5628139 \h </w:instrText>
      </w:r>
      <w:r>
        <w:rPr>
          <w:rFonts w:ascii="仿宋" w:hAnsi="仿宋" w:eastAsia="仿宋"/>
          <w:sz w:val="21"/>
          <w:szCs w:val="21"/>
        </w:rPr>
        <w:fldChar w:fldCharType="separate"/>
      </w:r>
      <w:r>
        <w:rPr>
          <w:rFonts w:ascii="仿宋" w:hAnsi="仿宋" w:eastAsia="仿宋"/>
          <w:sz w:val="21"/>
          <w:szCs w:val="21"/>
        </w:rPr>
        <w:t>45</w:t>
      </w:r>
      <w:r>
        <w:rPr>
          <w:rFonts w:ascii="仿宋" w:hAnsi="仿宋" w:eastAsia="仿宋"/>
          <w:sz w:val="21"/>
          <w:szCs w:val="21"/>
        </w:rPr>
        <w:fldChar w:fldCharType="end"/>
      </w:r>
      <w:r>
        <w:rPr>
          <w:rFonts w:ascii="仿宋" w:hAnsi="仿宋" w:eastAsia="仿宋"/>
          <w:sz w:val="21"/>
          <w:szCs w:val="21"/>
        </w:rPr>
        <w:fldChar w:fldCharType="end"/>
      </w:r>
    </w:p>
    <w:p w14:paraId="5A4C86DF">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"_Toc5628140" </w:instrText>
      </w:r>
      <w:r>
        <w:fldChar w:fldCharType="separate"/>
      </w:r>
      <w:r>
        <w:rPr>
          <w:rStyle w:val="15"/>
          <w:rFonts w:hint="eastAsia" w:ascii="仿宋" w:hAnsi="仿宋" w:eastAsia="仿宋" w:cs="仿宋"/>
          <w:b/>
          <w:bCs/>
          <w:sz w:val="21"/>
          <w:szCs w:val="21"/>
        </w:rPr>
        <w:t>四、总监理工程师</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_Toc5628140 \h </w:instrText>
      </w:r>
      <w:r>
        <w:rPr>
          <w:rFonts w:ascii="仿宋" w:hAnsi="仿宋" w:eastAsia="仿宋"/>
          <w:sz w:val="21"/>
          <w:szCs w:val="21"/>
        </w:rPr>
        <w:fldChar w:fldCharType="separate"/>
      </w:r>
      <w:r>
        <w:rPr>
          <w:rFonts w:ascii="仿宋" w:hAnsi="仿宋" w:eastAsia="仿宋"/>
          <w:sz w:val="21"/>
          <w:szCs w:val="21"/>
        </w:rPr>
        <w:t>45</w:t>
      </w:r>
      <w:r>
        <w:rPr>
          <w:rFonts w:ascii="仿宋" w:hAnsi="仿宋" w:eastAsia="仿宋"/>
          <w:sz w:val="21"/>
          <w:szCs w:val="21"/>
        </w:rPr>
        <w:fldChar w:fldCharType="end"/>
      </w:r>
      <w:r>
        <w:rPr>
          <w:rFonts w:ascii="仿宋" w:hAnsi="仿宋" w:eastAsia="仿宋"/>
          <w:sz w:val="21"/>
          <w:szCs w:val="21"/>
        </w:rPr>
        <w:fldChar w:fldCharType="end"/>
      </w:r>
    </w:p>
    <w:p w14:paraId="2810F6CF">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"_Toc5628141" </w:instrText>
      </w:r>
      <w:r>
        <w:fldChar w:fldCharType="separate"/>
      </w:r>
      <w:r>
        <w:rPr>
          <w:rStyle w:val="15"/>
          <w:rFonts w:hint="eastAsia" w:ascii="仿宋" w:hAnsi="仿宋" w:eastAsia="仿宋" w:cs="Arial Unicode MS"/>
          <w:b/>
          <w:bCs/>
          <w:kern w:val="0"/>
          <w:sz w:val="21"/>
          <w:szCs w:val="21"/>
        </w:rPr>
        <w:t>★</w:t>
      </w:r>
      <w:r>
        <w:rPr>
          <w:rStyle w:val="15"/>
          <w:rFonts w:hint="eastAsia" w:ascii="仿宋" w:hAnsi="仿宋" w:eastAsia="仿宋" w:cs="仿宋"/>
          <w:b/>
          <w:bCs/>
          <w:sz w:val="21"/>
          <w:szCs w:val="21"/>
        </w:rPr>
        <w:t>六、期限</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_Toc5628141 \h </w:instrText>
      </w:r>
      <w:r>
        <w:rPr>
          <w:rFonts w:ascii="仿宋" w:hAnsi="仿宋" w:eastAsia="仿宋"/>
          <w:sz w:val="21"/>
          <w:szCs w:val="21"/>
        </w:rPr>
        <w:fldChar w:fldCharType="separate"/>
      </w:r>
      <w:r>
        <w:rPr>
          <w:rFonts w:ascii="仿宋" w:hAnsi="仿宋" w:eastAsia="仿宋"/>
          <w:sz w:val="21"/>
          <w:szCs w:val="21"/>
        </w:rPr>
        <w:t>45</w:t>
      </w:r>
      <w:r>
        <w:rPr>
          <w:rFonts w:ascii="仿宋" w:hAnsi="仿宋" w:eastAsia="仿宋"/>
          <w:sz w:val="21"/>
          <w:szCs w:val="21"/>
        </w:rPr>
        <w:fldChar w:fldCharType="end"/>
      </w:r>
      <w:r>
        <w:rPr>
          <w:rFonts w:ascii="仿宋" w:hAnsi="仿宋" w:eastAsia="仿宋"/>
          <w:sz w:val="21"/>
          <w:szCs w:val="21"/>
        </w:rPr>
        <w:fldChar w:fldCharType="end"/>
      </w:r>
    </w:p>
    <w:p w14:paraId="0A042A51">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"_Toc5628142" </w:instrText>
      </w:r>
      <w:r>
        <w:fldChar w:fldCharType="separate"/>
      </w:r>
      <w:r>
        <w:rPr>
          <w:rStyle w:val="15"/>
          <w:rFonts w:hint="eastAsia" w:ascii="仿宋" w:hAnsi="仿宋" w:eastAsia="仿宋" w:cs="仿宋"/>
          <w:b/>
          <w:bCs/>
          <w:sz w:val="21"/>
          <w:szCs w:val="21"/>
        </w:rPr>
        <w:t>七、双方承诺</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_Toc5628142 \h </w:instrText>
      </w:r>
      <w:r>
        <w:rPr>
          <w:rFonts w:ascii="仿宋" w:hAnsi="仿宋" w:eastAsia="仿宋"/>
          <w:sz w:val="21"/>
          <w:szCs w:val="21"/>
        </w:rPr>
        <w:fldChar w:fldCharType="separate"/>
      </w:r>
      <w:r>
        <w:rPr>
          <w:rFonts w:ascii="仿宋" w:hAnsi="仿宋" w:eastAsia="仿宋"/>
          <w:sz w:val="21"/>
          <w:szCs w:val="21"/>
        </w:rPr>
        <w:t>45</w:t>
      </w:r>
      <w:r>
        <w:rPr>
          <w:rFonts w:ascii="仿宋" w:hAnsi="仿宋" w:eastAsia="仿宋"/>
          <w:sz w:val="21"/>
          <w:szCs w:val="21"/>
        </w:rPr>
        <w:fldChar w:fldCharType="end"/>
      </w:r>
      <w:r>
        <w:rPr>
          <w:rFonts w:ascii="仿宋" w:hAnsi="仿宋" w:eastAsia="仿宋"/>
          <w:sz w:val="21"/>
          <w:szCs w:val="21"/>
        </w:rPr>
        <w:fldChar w:fldCharType="end"/>
      </w:r>
    </w:p>
    <w:p w14:paraId="685A362B">
      <w:pPr>
        <w:pStyle w:val="11"/>
        <w:tabs>
          <w:tab w:val="right" w:leader="dot" w:pos="9628"/>
        </w:tabs>
        <w:ind w:left="0"/>
        <w:rPr>
          <w:rStyle w:val="15"/>
          <w:rFonts w:hint="eastAsia" w:ascii="仿宋" w:hAnsi="仿宋" w:eastAsia="仿宋"/>
          <w:sz w:val="21"/>
          <w:szCs w:val="21"/>
        </w:rPr>
      </w:pPr>
      <w:r>
        <w:fldChar w:fldCharType="begin"/>
      </w:r>
      <w:r>
        <w:instrText xml:space="preserve"> HYPERLINK \l "_Toc5628143" </w:instrText>
      </w:r>
      <w:r>
        <w:fldChar w:fldCharType="separate"/>
      </w:r>
      <w:r>
        <w:rPr>
          <w:rStyle w:val="15"/>
          <w:rFonts w:hint="eastAsia" w:ascii="仿宋" w:hAnsi="仿宋" w:eastAsia="仿宋" w:cs="仿宋"/>
          <w:b/>
          <w:bCs/>
          <w:sz w:val="21"/>
          <w:szCs w:val="21"/>
        </w:rPr>
        <w:t>八、合同生效</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_Toc5628143 \h </w:instrText>
      </w:r>
      <w:r>
        <w:rPr>
          <w:rFonts w:ascii="仿宋" w:hAnsi="仿宋" w:eastAsia="仿宋"/>
          <w:sz w:val="21"/>
          <w:szCs w:val="21"/>
        </w:rPr>
        <w:fldChar w:fldCharType="separate"/>
      </w:r>
      <w:r>
        <w:rPr>
          <w:rFonts w:ascii="仿宋" w:hAnsi="仿宋" w:eastAsia="仿宋"/>
          <w:sz w:val="21"/>
          <w:szCs w:val="21"/>
        </w:rPr>
        <w:t>46</w:t>
      </w:r>
      <w:r>
        <w:rPr>
          <w:rFonts w:ascii="仿宋" w:hAnsi="仿宋" w:eastAsia="仿宋"/>
          <w:sz w:val="21"/>
          <w:szCs w:val="21"/>
        </w:rPr>
        <w:fldChar w:fldCharType="end"/>
      </w:r>
      <w:r>
        <w:rPr>
          <w:rFonts w:ascii="仿宋" w:hAnsi="仿宋" w:eastAsia="仿宋"/>
          <w:sz w:val="21"/>
          <w:szCs w:val="21"/>
        </w:rPr>
        <w:fldChar w:fldCharType="end"/>
      </w:r>
    </w:p>
    <w:p w14:paraId="11117674">
      <w:pPr>
        <w:pStyle w:val="11"/>
        <w:tabs>
          <w:tab w:val="right" w:leader="dot" w:pos="9628"/>
        </w:tabs>
        <w:ind w:left="0"/>
        <w:rPr>
          <w:rFonts w:hint="eastAsia" w:ascii="仿宋" w:hAnsi="仿宋" w:eastAsia="仿宋"/>
          <w:color w:val="0000FF"/>
          <w:sz w:val="21"/>
          <w:szCs w:val="21"/>
          <w:u w:val="single"/>
        </w:rPr>
      </w:pPr>
      <w:r>
        <w:fldChar w:fldCharType="begin"/>
      </w:r>
      <w:r>
        <w:instrText xml:space="preserve"> HYPERLINK \l "_Toc5628143" </w:instrText>
      </w:r>
      <w:r>
        <w:fldChar w:fldCharType="separate"/>
      </w:r>
      <w:r>
        <w:rPr>
          <w:rStyle w:val="15"/>
          <w:rFonts w:hint="eastAsia" w:ascii="仿宋" w:hAnsi="仿宋" w:eastAsia="仿宋" w:cs="仿宋"/>
          <w:b/>
          <w:bCs/>
          <w:sz w:val="21"/>
          <w:szCs w:val="21"/>
        </w:rPr>
        <w:t>九、合同份数</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_Toc5628143 \h </w:instrText>
      </w:r>
      <w:r>
        <w:rPr>
          <w:rFonts w:ascii="仿宋" w:hAnsi="仿宋" w:eastAsia="仿宋"/>
          <w:sz w:val="21"/>
          <w:szCs w:val="21"/>
        </w:rPr>
        <w:fldChar w:fldCharType="separate"/>
      </w:r>
      <w:r>
        <w:rPr>
          <w:rFonts w:ascii="仿宋" w:hAnsi="仿宋" w:eastAsia="仿宋"/>
          <w:sz w:val="21"/>
          <w:szCs w:val="21"/>
        </w:rPr>
        <w:t>46</w:t>
      </w:r>
      <w:r>
        <w:rPr>
          <w:rFonts w:ascii="仿宋" w:hAnsi="仿宋" w:eastAsia="仿宋"/>
          <w:sz w:val="21"/>
          <w:szCs w:val="21"/>
        </w:rPr>
        <w:fldChar w:fldCharType="end"/>
      </w:r>
      <w:r>
        <w:rPr>
          <w:rFonts w:ascii="仿宋" w:hAnsi="仿宋" w:eastAsia="仿宋"/>
          <w:sz w:val="21"/>
          <w:szCs w:val="21"/>
        </w:rPr>
        <w:fldChar w:fldCharType="end"/>
      </w:r>
    </w:p>
    <w:p w14:paraId="177E334F">
      <w:pPr>
        <w:pStyle w:val="10"/>
        <w:tabs>
          <w:tab w:val="right" w:leader="dot" w:pos="9628"/>
        </w:tabs>
        <w:rPr>
          <w:rFonts w:ascii="仿宋" w:hAnsi="仿宋" w:eastAsia="仿宋" w:cs="Times New Roman"/>
          <w:b w:val="0"/>
          <w:bCs w:val="0"/>
          <w:caps w:val="0"/>
          <w:sz w:val="21"/>
          <w:szCs w:val="21"/>
        </w:rPr>
      </w:pPr>
      <w:r>
        <w:fldChar w:fldCharType="begin"/>
      </w:r>
      <w:r>
        <w:instrText xml:space="preserve"> HYPERLINK \l "_Toc5628144" </w:instrText>
      </w:r>
      <w:r>
        <w:fldChar w:fldCharType="separate"/>
      </w:r>
      <w:r>
        <w:rPr>
          <w:rStyle w:val="15"/>
          <w:rFonts w:hint="eastAsia" w:ascii="仿宋" w:hAnsi="仿宋" w:eastAsia="仿宋" w:cs="仿宋"/>
          <w:sz w:val="21"/>
          <w:szCs w:val="21"/>
        </w:rPr>
        <w:t>第二部分</w:t>
      </w:r>
      <w:r>
        <w:rPr>
          <w:rStyle w:val="15"/>
          <w:rFonts w:ascii="仿宋" w:hAnsi="仿宋" w:eastAsia="仿宋" w:cs="仿宋"/>
          <w:sz w:val="21"/>
          <w:szCs w:val="21"/>
        </w:rPr>
        <w:t xml:space="preserve">  </w:t>
      </w:r>
      <w:r>
        <w:rPr>
          <w:rStyle w:val="15"/>
          <w:rFonts w:hint="eastAsia" w:ascii="仿宋" w:hAnsi="仿宋" w:eastAsia="仿宋" w:cs="仿宋"/>
          <w:sz w:val="21"/>
          <w:szCs w:val="21"/>
        </w:rPr>
        <w:t>通用条款</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_Toc5628144 \h </w:instrText>
      </w:r>
      <w:r>
        <w:rPr>
          <w:rFonts w:ascii="仿宋" w:hAnsi="仿宋" w:eastAsia="仿宋"/>
          <w:sz w:val="21"/>
          <w:szCs w:val="21"/>
        </w:rPr>
        <w:fldChar w:fldCharType="separate"/>
      </w:r>
      <w:r>
        <w:rPr>
          <w:rFonts w:ascii="仿宋" w:hAnsi="仿宋" w:eastAsia="仿宋"/>
          <w:sz w:val="21"/>
          <w:szCs w:val="21"/>
        </w:rPr>
        <w:t>47</w:t>
      </w:r>
      <w:r>
        <w:rPr>
          <w:rFonts w:ascii="仿宋" w:hAnsi="仿宋" w:eastAsia="仿宋"/>
          <w:sz w:val="21"/>
          <w:szCs w:val="21"/>
        </w:rPr>
        <w:fldChar w:fldCharType="end"/>
      </w:r>
      <w:r>
        <w:rPr>
          <w:rFonts w:ascii="仿宋" w:hAnsi="仿宋" w:eastAsia="仿宋"/>
          <w:sz w:val="21"/>
          <w:szCs w:val="21"/>
        </w:rPr>
        <w:fldChar w:fldCharType="end"/>
      </w:r>
    </w:p>
    <w:p w14:paraId="0A6B61B8">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"_Toc5628145" </w:instrText>
      </w:r>
      <w:r>
        <w:fldChar w:fldCharType="separate"/>
      </w:r>
      <w:r>
        <w:rPr>
          <w:rStyle w:val="15"/>
          <w:rFonts w:ascii="仿宋" w:hAnsi="仿宋" w:eastAsia="仿宋" w:cs="仿宋"/>
          <w:b/>
          <w:bCs/>
          <w:sz w:val="21"/>
          <w:szCs w:val="21"/>
        </w:rPr>
        <w:t xml:space="preserve">1. </w:t>
      </w:r>
      <w:r>
        <w:rPr>
          <w:rStyle w:val="15"/>
          <w:rFonts w:hint="eastAsia" w:ascii="仿宋" w:hAnsi="仿宋" w:eastAsia="仿宋" w:cs="仿宋"/>
          <w:b/>
          <w:bCs/>
          <w:sz w:val="21"/>
          <w:szCs w:val="21"/>
        </w:rPr>
        <w:t>定义与解释</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_Toc5628145 \h </w:instrText>
      </w:r>
      <w:r>
        <w:rPr>
          <w:rFonts w:ascii="仿宋" w:hAnsi="仿宋" w:eastAsia="仿宋"/>
          <w:sz w:val="21"/>
          <w:szCs w:val="21"/>
        </w:rPr>
        <w:fldChar w:fldCharType="separate"/>
      </w:r>
      <w:r>
        <w:rPr>
          <w:rFonts w:ascii="仿宋" w:hAnsi="仿宋" w:eastAsia="仿宋"/>
          <w:sz w:val="21"/>
          <w:szCs w:val="21"/>
        </w:rPr>
        <w:t>47</w:t>
      </w:r>
      <w:r>
        <w:rPr>
          <w:rFonts w:ascii="仿宋" w:hAnsi="仿宋" w:eastAsia="仿宋"/>
          <w:sz w:val="21"/>
          <w:szCs w:val="21"/>
        </w:rPr>
        <w:fldChar w:fldCharType="end"/>
      </w:r>
      <w:r>
        <w:rPr>
          <w:rFonts w:ascii="仿宋" w:hAnsi="仿宋" w:eastAsia="仿宋"/>
          <w:sz w:val="21"/>
          <w:szCs w:val="21"/>
        </w:rPr>
        <w:fldChar w:fldCharType="end"/>
      </w:r>
    </w:p>
    <w:p w14:paraId="75892D8D">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"_Toc5628146" </w:instrText>
      </w:r>
      <w:r>
        <w:fldChar w:fldCharType="separate"/>
      </w:r>
      <w:r>
        <w:rPr>
          <w:rStyle w:val="15"/>
          <w:rFonts w:ascii="仿宋" w:hAnsi="仿宋" w:eastAsia="仿宋" w:cs="仿宋"/>
          <w:i w:val="0"/>
          <w:sz w:val="21"/>
          <w:szCs w:val="21"/>
        </w:rPr>
        <w:t xml:space="preserve">1.1 </w:t>
      </w:r>
      <w:r>
        <w:rPr>
          <w:rStyle w:val="15"/>
          <w:rFonts w:hint="eastAsia" w:ascii="仿宋" w:hAnsi="仿宋" w:eastAsia="仿宋" w:cs="仿宋"/>
          <w:i w:val="0"/>
          <w:sz w:val="21"/>
          <w:szCs w:val="21"/>
        </w:rPr>
        <w:t>定义</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_Toc5628146 \h </w:instrText>
      </w:r>
      <w:r>
        <w:rPr>
          <w:rFonts w:ascii="仿宋" w:hAnsi="仿宋" w:eastAsia="仿宋"/>
          <w:i w:val="0"/>
          <w:sz w:val="21"/>
          <w:szCs w:val="21"/>
        </w:rPr>
        <w:fldChar w:fldCharType="separate"/>
      </w:r>
      <w:r>
        <w:rPr>
          <w:rFonts w:ascii="仿宋" w:hAnsi="仿宋" w:eastAsia="仿宋"/>
          <w:i w:val="0"/>
          <w:sz w:val="21"/>
          <w:szCs w:val="21"/>
        </w:rPr>
        <w:t>47</w:t>
      </w:r>
      <w:r>
        <w:rPr>
          <w:rFonts w:ascii="仿宋" w:hAnsi="仿宋" w:eastAsia="仿宋"/>
          <w:i w:val="0"/>
          <w:sz w:val="21"/>
          <w:szCs w:val="21"/>
        </w:rPr>
        <w:fldChar w:fldCharType="end"/>
      </w:r>
      <w:r>
        <w:rPr>
          <w:rFonts w:ascii="仿宋" w:hAnsi="仿宋" w:eastAsia="仿宋"/>
          <w:i w:val="0"/>
          <w:sz w:val="21"/>
          <w:szCs w:val="21"/>
        </w:rPr>
        <w:fldChar w:fldCharType="end"/>
      </w:r>
    </w:p>
    <w:p w14:paraId="36C08BCB">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"_Toc5628147" </w:instrText>
      </w:r>
      <w:r>
        <w:fldChar w:fldCharType="separate"/>
      </w:r>
      <w:r>
        <w:rPr>
          <w:rStyle w:val="15"/>
          <w:rFonts w:ascii="仿宋" w:hAnsi="仿宋" w:eastAsia="仿宋" w:cs="仿宋"/>
          <w:b/>
          <w:bCs/>
          <w:sz w:val="21"/>
          <w:szCs w:val="21"/>
        </w:rPr>
        <w:t xml:space="preserve">2. </w:t>
      </w:r>
      <w:r>
        <w:rPr>
          <w:rStyle w:val="15"/>
          <w:rFonts w:hint="eastAsia" w:ascii="仿宋" w:hAnsi="仿宋" w:eastAsia="仿宋" w:cs="仿宋"/>
          <w:b/>
          <w:bCs/>
          <w:sz w:val="21"/>
          <w:szCs w:val="21"/>
        </w:rPr>
        <w:t>监理人的义务</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_Toc5628147 \h </w:instrText>
      </w:r>
      <w:r>
        <w:rPr>
          <w:rFonts w:ascii="仿宋" w:hAnsi="仿宋" w:eastAsia="仿宋"/>
          <w:sz w:val="21"/>
          <w:szCs w:val="21"/>
        </w:rPr>
        <w:fldChar w:fldCharType="separate"/>
      </w:r>
      <w:r>
        <w:rPr>
          <w:rFonts w:ascii="仿宋" w:hAnsi="仿宋" w:eastAsia="仿宋"/>
          <w:sz w:val="21"/>
          <w:szCs w:val="21"/>
        </w:rPr>
        <w:t>49</w:t>
      </w:r>
      <w:r>
        <w:rPr>
          <w:rFonts w:ascii="仿宋" w:hAnsi="仿宋" w:eastAsia="仿宋"/>
          <w:sz w:val="21"/>
          <w:szCs w:val="21"/>
        </w:rPr>
        <w:fldChar w:fldCharType="end"/>
      </w:r>
      <w:r>
        <w:rPr>
          <w:rFonts w:ascii="仿宋" w:hAnsi="仿宋" w:eastAsia="仿宋"/>
          <w:sz w:val="21"/>
          <w:szCs w:val="21"/>
        </w:rPr>
        <w:fldChar w:fldCharType="end"/>
      </w:r>
    </w:p>
    <w:p w14:paraId="673DE7EA">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"_Toc5628148" </w:instrText>
      </w:r>
      <w:r>
        <w:fldChar w:fldCharType="separate"/>
      </w:r>
      <w:r>
        <w:rPr>
          <w:rStyle w:val="15"/>
          <w:rFonts w:ascii="仿宋" w:hAnsi="仿宋" w:eastAsia="仿宋" w:cs="仿宋"/>
          <w:i w:val="0"/>
          <w:sz w:val="21"/>
          <w:szCs w:val="21"/>
        </w:rPr>
        <w:t xml:space="preserve">2.1 </w:t>
      </w:r>
      <w:r>
        <w:rPr>
          <w:rStyle w:val="15"/>
          <w:rFonts w:hint="eastAsia" w:ascii="仿宋" w:hAnsi="仿宋" w:eastAsia="仿宋" w:cs="仿宋"/>
          <w:i w:val="0"/>
          <w:sz w:val="21"/>
          <w:szCs w:val="21"/>
        </w:rPr>
        <w:t>监理的范围和工作内容</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_Toc5628148 \h </w:instrText>
      </w:r>
      <w:r>
        <w:rPr>
          <w:rFonts w:ascii="仿宋" w:hAnsi="仿宋" w:eastAsia="仿宋"/>
          <w:i w:val="0"/>
          <w:sz w:val="21"/>
          <w:szCs w:val="21"/>
        </w:rPr>
        <w:fldChar w:fldCharType="separate"/>
      </w:r>
      <w:r>
        <w:rPr>
          <w:rFonts w:ascii="仿宋" w:hAnsi="仿宋" w:eastAsia="仿宋"/>
          <w:i w:val="0"/>
          <w:sz w:val="21"/>
          <w:szCs w:val="21"/>
        </w:rPr>
        <w:t>49</w:t>
      </w:r>
      <w:r>
        <w:rPr>
          <w:rFonts w:ascii="仿宋" w:hAnsi="仿宋" w:eastAsia="仿宋"/>
          <w:i w:val="0"/>
          <w:sz w:val="21"/>
          <w:szCs w:val="21"/>
        </w:rPr>
        <w:fldChar w:fldCharType="end"/>
      </w:r>
      <w:r>
        <w:rPr>
          <w:rFonts w:ascii="仿宋" w:hAnsi="仿宋" w:eastAsia="仿宋"/>
          <w:i w:val="0"/>
          <w:sz w:val="21"/>
          <w:szCs w:val="21"/>
        </w:rPr>
        <w:fldChar w:fldCharType="end"/>
      </w:r>
    </w:p>
    <w:p w14:paraId="013832A8">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"_Toc5628149" </w:instrText>
      </w:r>
      <w:r>
        <w:fldChar w:fldCharType="separate"/>
      </w:r>
      <w:r>
        <w:rPr>
          <w:rStyle w:val="15"/>
          <w:rFonts w:ascii="仿宋" w:hAnsi="仿宋" w:eastAsia="仿宋" w:cs="仿宋"/>
          <w:i w:val="0"/>
          <w:sz w:val="21"/>
          <w:szCs w:val="21"/>
        </w:rPr>
        <w:t xml:space="preserve">2.2 </w:t>
      </w:r>
      <w:r>
        <w:rPr>
          <w:rStyle w:val="15"/>
          <w:rFonts w:hint="eastAsia" w:ascii="仿宋" w:hAnsi="仿宋" w:eastAsia="仿宋" w:cs="仿宋"/>
          <w:i w:val="0"/>
          <w:sz w:val="21"/>
          <w:szCs w:val="21"/>
        </w:rPr>
        <w:t>监理与相关服务依据</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_Toc5628149 \h </w:instrText>
      </w:r>
      <w:r>
        <w:rPr>
          <w:rFonts w:ascii="仿宋" w:hAnsi="仿宋" w:eastAsia="仿宋"/>
          <w:i w:val="0"/>
          <w:sz w:val="21"/>
          <w:szCs w:val="21"/>
        </w:rPr>
        <w:fldChar w:fldCharType="separate"/>
      </w:r>
      <w:r>
        <w:rPr>
          <w:rFonts w:ascii="仿宋" w:hAnsi="仿宋" w:eastAsia="仿宋"/>
          <w:i w:val="0"/>
          <w:sz w:val="21"/>
          <w:szCs w:val="21"/>
        </w:rPr>
        <w:t>52</w:t>
      </w:r>
      <w:r>
        <w:rPr>
          <w:rFonts w:ascii="仿宋" w:hAnsi="仿宋" w:eastAsia="仿宋"/>
          <w:i w:val="0"/>
          <w:sz w:val="21"/>
          <w:szCs w:val="21"/>
        </w:rPr>
        <w:fldChar w:fldCharType="end"/>
      </w:r>
      <w:r>
        <w:rPr>
          <w:rFonts w:ascii="仿宋" w:hAnsi="仿宋" w:eastAsia="仿宋"/>
          <w:i w:val="0"/>
          <w:sz w:val="21"/>
          <w:szCs w:val="21"/>
        </w:rPr>
        <w:fldChar w:fldCharType="end"/>
      </w:r>
    </w:p>
    <w:p w14:paraId="5CAB5E4C">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"_Toc5628150" </w:instrText>
      </w:r>
      <w:r>
        <w:fldChar w:fldCharType="separate"/>
      </w:r>
      <w:r>
        <w:rPr>
          <w:rStyle w:val="15"/>
          <w:rFonts w:ascii="仿宋" w:hAnsi="仿宋" w:eastAsia="仿宋" w:cs="仿宋"/>
          <w:i w:val="0"/>
          <w:sz w:val="21"/>
          <w:szCs w:val="21"/>
        </w:rPr>
        <w:t xml:space="preserve">2.3 </w:t>
      </w:r>
      <w:r>
        <w:rPr>
          <w:rStyle w:val="15"/>
          <w:rFonts w:hint="eastAsia" w:ascii="仿宋" w:hAnsi="仿宋" w:eastAsia="仿宋" w:cs="仿宋"/>
          <w:i w:val="0"/>
          <w:sz w:val="21"/>
          <w:szCs w:val="21"/>
        </w:rPr>
        <w:t>项目监理机构和人员</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_Toc5628150 \h </w:instrText>
      </w:r>
      <w:r>
        <w:rPr>
          <w:rFonts w:ascii="仿宋" w:hAnsi="仿宋" w:eastAsia="仿宋"/>
          <w:i w:val="0"/>
          <w:sz w:val="21"/>
          <w:szCs w:val="21"/>
        </w:rPr>
        <w:fldChar w:fldCharType="separate"/>
      </w:r>
      <w:r>
        <w:rPr>
          <w:rFonts w:ascii="仿宋" w:hAnsi="仿宋" w:eastAsia="仿宋"/>
          <w:i w:val="0"/>
          <w:sz w:val="21"/>
          <w:szCs w:val="21"/>
        </w:rPr>
        <w:t>53</w:t>
      </w:r>
      <w:r>
        <w:rPr>
          <w:rFonts w:ascii="仿宋" w:hAnsi="仿宋" w:eastAsia="仿宋"/>
          <w:i w:val="0"/>
          <w:sz w:val="21"/>
          <w:szCs w:val="21"/>
        </w:rPr>
        <w:fldChar w:fldCharType="end"/>
      </w:r>
      <w:r>
        <w:rPr>
          <w:rFonts w:ascii="仿宋" w:hAnsi="仿宋" w:eastAsia="仿宋"/>
          <w:i w:val="0"/>
          <w:sz w:val="21"/>
          <w:szCs w:val="21"/>
        </w:rPr>
        <w:fldChar w:fldCharType="end"/>
      </w:r>
    </w:p>
    <w:p w14:paraId="55FE3965">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"_Toc5628151" </w:instrText>
      </w:r>
      <w:r>
        <w:fldChar w:fldCharType="separate"/>
      </w:r>
      <w:r>
        <w:rPr>
          <w:rStyle w:val="15"/>
          <w:rFonts w:ascii="仿宋" w:hAnsi="仿宋" w:eastAsia="仿宋" w:cs="仿宋"/>
          <w:i w:val="0"/>
          <w:sz w:val="21"/>
          <w:szCs w:val="21"/>
        </w:rPr>
        <w:t xml:space="preserve">2.4 </w:t>
      </w:r>
      <w:r>
        <w:rPr>
          <w:rStyle w:val="15"/>
          <w:rFonts w:hint="eastAsia" w:ascii="仿宋" w:hAnsi="仿宋" w:eastAsia="仿宋" w:cs="仿宋"/>
          <w:i w:val="0"/>
          <w:sz w:val="21"/>
          <w:szCs w:val="21"/>
        </w:rPr>
        <w:t>履行职责</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_Toc5628151 \h </w:instrText>
      </w:r>
      <w:r>
        <w:rPr>
          <w:rFonts w:ascii="仿宋" w:hAnsi="仿宋" w:eastAsia="仿宋"/>
          <w:i w:val="0"/>
          <w:sz w:val="21"/>
          <w:szCs w:val="21"/>
        </w:rPr>
        <w:fldChar w:fldCharType="separate"/>
      </w:r>
      <w:r>
        <w:rPr>
          <w:rFonts w:ascii="仿宋" w:hAnsi="仿宋" w:eastAsia="仿宋"/>
          <w:i w:val="0"/>
          <w:sz w:val="21"/>
          <w:szCs w:val="21"/>
        </w:rPr>
        <w:t>53</w:t>
      </w:r>
      <w:r>
        <w:rPr>
          <w:rFonts w:ascii="仿宋" w:hAnsi="仿宋" w:eastAsia="仿宋"/>
          <w:i w:val="0"/>
          <w:sz w:val="21"/>
          <w:szCs w:val="21"/>
        </w:rPr>
        <w:fldChar w:fldCharType="end"/>
      </w:r>
      <w:r>
        <w:rPr>
          <w:rFonts w:ascii="仿宋" w:hAnsi="仿宋" w:eastAsia="仿宋"/>
          <w:i w:val="0"/>
          <w:sz w:val="21"/>
          <w:szCs w:val="21"/>
        </w:rPr>
        <w:fldChar w:fldCharType="end"/>
      </w:r>
    </w:p>
    <w:p w14:paraId="1DB9BC5B">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"_Toc5628152" </w:instrText>
      </w:r>
      <w:r>
        <w:fldChar w:fldCharType="separate"/>
      </w:r>
      <w:r>
        <w:rPr>
          <w:rStyle w:val="15"/>
          <w:rFonts w:ascii="仿宋" w:hAnsi="仿宋" w:eastAsia="仿宋" w:cs="仿宋"/>
          <w:i w:val="0"/>
          <w:sz w:val="21"/>
          <w:szCs w:val="21"/>
        </w:rPr>
        <w:t xml:space="preserve">2.5 </w:t>
      </w:r>
      <w:r>
        <w:rPr>
          <w:rStyle w:val="15"/>
          <w:rFonts w:hint="eastAsia" w:ascii="仿宋" w:hAnsi="仿宋" w:eastAsia="仿宋" w:cs="仿宋"/>
          <w:i w:val="0"/>
          <w:sz w:val="21"/>
          <w:szCs w:val="21"/>
        </w:rPr>
        <w:t>提交报告</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_Toc5628152 \h </w:instrText>
      </w:r>
      <w:r>
        <w:rPr>
          <w:rFonts w:ascii="仿宋" w:hAnsi="仿宋" w:eastAsia="仿宋"/>
          <w:i w:val="0"/>
          <w:sz w:val="21"/>
          <w:szCs w:val="21"/>
        </w:rPr>
        <w:fldChar w:fldCharType="separate"/>
      </w:r>
      <w:r>
        <w:rPr>
          <w:rFonts w:ascii="仿宋" w:hAnsi="仿宋" w:eastAsia="仿宋"/>
          <w:i w:val="0"/>
          <w:sz w:val="21"/>
          <w:szCs w:val="21"/>
        </w:rPr>
        <w:t>54</w:t>
      </w:r>
      <w:r>
        <w:rPr>
          <w:rFonts w:ascii="仿宋" w:hAnsi="仿宋" w:eastAsia="仿宋"/>
          <w:i w:val="0"/>
          <w:sz w:val="21"/>
          <w:szCs w:val="21"/>
        </w:rPr>
        <w:fldChar w:fldCharType="end"/>
      </w:r>
      <w:r>
        <w:rPr>
          <w:rFonts w:ascii="仿宋" w:hAnsi="仿宋" w:eastAsia="仿宋"/>
          <w:i w:val="0"/>
          <w:sz w:val="21"/>
          <w:szCs w:val="21"/>
        </w:rPr>
        <w:fldChar w:fldCharType="end"/>
      </w:r>
    </w:p>
    <w:p w14:paraId="301B8B42">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"_Toc5628153" </w:instrText>
      </w:r>
      <w:r>
        <w:fldChar w:fldCharType="separate"/>
      </w:r>
      <w:r>
        <w:rPr>
          <w:rStyle w:val="15"/>
          <w:rFonts w:ascii="仿宋" w:hAnsi="仿宋" w:eastAsia="仿宋" w:cs="仿宋"/>
          <w:i w:val="0"/>
          <w:sz w:val="21"/>
          <w:szCs w:val="21"/>
        </w:rPr>
        <w:t xml:space="preserve">2.6 </w:t>
      </w:r>
      <w:r>
        <w:rPr>
          <w:rStyle w:val="15"/>
          <w:rFonts w:hint="eastAsia" w:ascii="仿宋" w:hAnsi="仿宋" w:eastAsia="仿宋" w:cs="仿宋"/>
          <w:i w:val="0"/>
          <w:sz w:val="21"/>
          <w:szCs w:val="21"/>
        </w:rPr>
        <w:t>文件资料</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_Toc5628153 \h </w:instrText>
      </w:r>
      <w:r>
        <w:rPr>
          <w:rFonts w:ascii="仿宋" w:hAnsi="仿宋" w:eastAsia="仿宋"/>
          <w:i w:val="0"/>
          <w:sz w:val="21"/>
          <w:szCs w:val="21"/>
        </w:rPr>
        <w:fldChar w:fldCharType="separate"/>
      </w:r>
      <w:r>
        <w:rPr>
          <w:rFonts w:ascii="仿宋" w:hAnsi="仿宋" w:eastAsia="仿宋"/>
          <w:i w:val="0"/>
          <w:sz w:val="21"/>
          <w:szCs w:val="21"/>
        </w:rPr>
        <w:t>54</w:t>
      </w:r>
      <w:r>
        <w:rPr>
          <w:rFonts w:ascii="仿宋" w:hAnsi="仿宋" w:eastAsia="仿宋"/>
          <w:i w:val="0"/>
          <w:sz w:val="21"/>
          <w:szCs w:val="21"/>
        </w:rPr>
        <w:fldChar w:fldCharType="end"/>
      </w:r>
      <w:r>
        <w:rPr>
          <w:rFonts w:ascii="仿宋" w:hAnsi="仿宋" w:eastAsia="仿宋"/>
          <w:i w:val="0"/>
          <w:sz w:val="21"/>
          <w:szCs w:val="21"/>
        </w:rPr>
        <w:fldChar w:fldCharType="end"/>
      </w:r>
    </w:p>
    <w:p w14:paraId="702EEE01">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"_Toc5628154" </w:instrText>
      </w:r>
      <w:r>
        <w:fldChar w:fldCharType="separate"/>
      </w:r>
      <w:r>
        <w:rPr>
          <w:rStyle w:val="15"/>
          <w:rFonts w:ascii="仿宋" w:hAnsi="仿宋" w:eastAsia="仿宋" w:cs="仿宋"/>
          <w:i w:val="0"/>
          <w:sz w:val="21"/>
          <w:szCs w:val="21"/>
        </w:rPr>
        <w:t xml:space="preserve">2.7 </w:t>
      </w:r>
      <w:r>
        <w:rPr>
          <w:rStyle w:val="15"/>
          <w:rFonts w:hint="eastAsia" w:ascii="仿宋" w:hAnsi="仿宋" w:eastAsia="仿宋" w:cs="仿宋"/>
          <w:i w:val="0"/>
          <w:sz w:val="21"/>
          <w:szCs w:val="21"/>
        </w:rPr>
        <w:t>使用委托人的财产</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_Toc5628154 \h </w:instrText>
      </w:r>
      <w:r>
        <w:rPr>
          <w:rFonts w:ascii="仿宋" w:hAnsi="仿宋" w:eastAsia="仿宋"/>
          <w:i w:val="0"/>
          <w:sz w:val="21"/>
          <w:szCs w:val="21"/>
        </w:rPr>
        <w:fldChar w:fldCharType="separate"/>
      </w:r>
      <w:r>
        <w:rPr>
          <w:rFonts w:ascii="仿宋" w:hAnsi="仿宋" w:eastAsia="仿宋"/>
          <w:i w:val="0"/>
          <w:sz w:val="21"/>
          <w:szCs w:val="21"/>
        </w:rPr>
        <w:t>54</w:t>
      </w:r>
      <w:r>
        <w:rPr>
          <w:rFonts w:ascii="仿宋" w:hAnsi="仿宋" w:eastAsia="仿宋"/>
          <w:i w:val="0"/>
          <w:sz w:val="21"/>
          <w:szCs w:val="21"/>
        </w:rPr>
        <w:fldChar w:fldCharType="end"/>
      </w:r>
      <w:r>
        <w:rPr>
          <w:rFonts w:ascii="仿宋" w:hAnsi="仿宋" w:eastAsia="仿宋"/>
          <w:i w:val="0"/>
          <w:sz w:val="21"/>
          <w:szCs w:val="21"/>
        </w:rPr>
        <w:fldChar w:fldCharType="end"/>
      </w:r>
    </w:p>
    <w:p w14:paraId="10F390D1">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"_Toc5628155" </w:instrText>
      </w:r>
      <w:r>
        <w:fldChar w:fldCharType="separate"/>
      </w:r>
      <w:r>
        <w:rPr>
          <w:rStyle w:val="15"/>
          <w:rFonts w:ascii="仿宋" w:hAnsi="仿宋" w:eastAsia="仿宋" w:cs="仿宋"/>
          <w:i w:val="0"/>
          <w:sz w:val="21"/>
          <w:szCs w:val="21"/>
        </w:rPr>
        <w:t>2.8</w:t>
      </w:r>
      <w:r>
        <w:rPr>
          <w:rStyle w:val="15"/>
          <w:rFonts w:hint="eastAsia" w:ascii="仿宋" w:hAnsi="仿宋" w:eastAsia="仿宋" w:cs="仿宋"/>
          <w:i w:val="0"/>
          <w:sz w:val="21"/>
          <w:szCs w:val="21"/>
        </w:rPr>
        <w:t>履约担保</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_Toc5628155 \h </w:instrText>
      </w:r>
      <w:r>
        <w:rPr>
          <w:rFonts w:ascii="仿宋" w:hAnsi="仿宋" w:eastAsia="仿宋"/>
          <w:i w:val="0"/>
          <w:sz w:val="21"/>
          <w:szCs w:val="21"/>
        </w:rPr>
        <w:fldChar w:fldCharType="separate"/>
      </w:r>
      <w:r>
        <w:rPr>
          <w:rFonts w:ascii="仿宋" w:hAnsi="仿宋" w:eastAsia="仿宋"/>
          <w:i w:val="0"/>
          <w:sz w:val="21"/>
          <w:szCs w:val="21"/>
        </w:rPr>
        <w:t>55</w:t>
      </w:r>
      <w:r>
        <w:rPr>
          <w:rFonts w:ascii="仿宋" w:hAnsi="仿宋" w:eastAsia="仿宋"/>
          <w:i w:val="0"/>
          <w:sz w:val="21"/>
          <w:szCs w:val="21"/>
        </w:rPr>
        <w:fldChar w:fldCharType="end"/>
      </w:r>
      <w:r>
        <w:rPr>
          <w:rFonts w:ascii="仿宋" w:hAnsi="仿宋" w:eastAsia="仿宋"/>
          <w:i w:val="0"/>
          <w:sz w:val="21"/>
          <w:szCs w:val="21"/>
        </w:rPr>
        <w:fldChar w:fldCharType="end"/>
      </w:r>
    </w:p>
    <w:p w14:paraId="0B22B74B">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"_Toc5628156" </w:instrText>
      </w:r>
      <w:r>
        <w:fldChar w:fldCharType="separate"/>
      </w:r>
      <w:r>
        <w:rPr>
          <w:rStyle w:val="15"/>
          <w:rFonts w:ascii="仿宋" w:hAnsi="仿宋" w:eastAsia="仿宋" w:cs="仿宋"/>
          <w:b/>
          <w:bCs/>
          <w:sz w:val="21"/>
          <w:szCs w:val="21"/>
        </w:rPr>
        <w:t>3</w:t>
      </w:r>
      <w:r>
        <w:rPr>
          <w:rStyle w:val="15"/>
          <w:rFonts w:hint="eastAsia" w:ascii="仿宋" w:hAnsi="仿宋" w:eastAsia="仿宋" w:cs="仿宋"/>
          <w:b/>
          <w:bCs/>
          <w:sz w:val="21"/>
          <w:szCs w:val="21"/>
        </w:rPr>
        <w:t>．委托人的义务</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_Toc5628156 \h </w:instrText>
      </w:r>
      <w:r>
        <w:rPr>
          <w:rFonts w:ascii="仿宋" w:hAnsi="仿宋" w:eastAsia="仿宋"/>
          <w:sz w:val="21"/>
          <w:szCs w:val="21"/>
        </w:rPr>
        <w:fldChar w:fldCharType="separate"/>
      </w:r>
      <w:r>
        <w:rPr>
          <w:rFonts w:ascii="仿宋" w:hAnsi="仿宋" w:eastAsia="仿宋"/>
          <w:sz w:val="21"/>
          <w:szCs w:val="21"/>
        </w:rPr>
        <w:t>55</w:t>
      </w:r>
      <w:r>
        <w:rPr>
          <w:rFonts w:ascii="仿宋" w:hAnsi="仿宋" w:eastAsia="仿宋"/>
          <w:sz w:val="21"/>
          <w:szCs w:val="21"/>
        </w:rPr>
        <w:fldChar w:fldCharType="end"/>
      </w:r>
      <w:r>
        <w:rPr>
          <w:rFonts w:ascii="仿宋" w:hAnsi="仿宋" w:eastAsia="仿宋"/>
          <w:sz w:val="21"/>
          <w:szCs w:val="21"/>
        </w:rPr>
        <w:fldChar w:fldCharType="end"/>
      </w:r>
    </w:p>
    <w:p w14:paraId="62F1A4F2">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"_Toc5628157" </w:instrText>
      </w:r>
      <w:r>
        <w:fldChar w:fldCharType="separate"/>
      </w:r>
      <w:r>
        <w:rPr>
          <w:rStyle w:val="15"/>
          <w:rFonts w:ascii="仿宋" w:hAnsi="仿宋" w:eastAsia="仿宋" w:cs="仿宋"/>
          <w:i w:val="0"/>
          <w:sz w:val="21"/>
          <w:szCs w:val="21"/>
        </w:rPr>
        <w:t xml:space="preserve">3.1 </w:t>
      </w:r>
      <w:r>
        <w:rPr>
          <w:rStyle w:val="15"/>
          <w:rFonts w:hint="eastAsia" w:ascii="仿宋" w:hAnsi="仿宋" w:eastAsia="仿宋" w:cs="仿宋"/>
          <w:i w:val="0"/>
          <w:sz w:val="21"/>
          <w:szCs w:val="21"/>
        </w:rPr>
        <w:t>告知</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_Toc5628157 \h </w:instrText>
      </w:r>
      <w:r>
        <w:rPr>
          <w:rFonts w:ascii="仿宋" w:hAnsi="仿宋" w:eastAsia="仿宋"/>
          <w:i w:val="0"/>
          <w:sz w:val="21"/>
          <w:szCs w:val="21"/>
        </w:rPr>
        <w:fldChar w:fldCharType="separate"/>
      </w:r>
      <w:r>
        <w:rPr>
          <w:rFonts w:ascii="仿宋" w:hAnsi="仿宋" w:eastAsia="仿宋"/>
          <w:i w:val="0"/>
          <w:sz w:val="21"/>
          <w:szCs w:val="21"/>
        </w:rPr>
        <w:t>55</w:t>
      </w:r>
      <w:r>
        <w:rPr>
          <w:rFonts w:ascii="仿宋" w:hAnsi="仿宋" w:eastAsia="仿宋"/>
          <w:i w:val="0"/>
          <w:sz w:val="21"/>
          <w:szCs w:val="21"/>
        </w:rPr>
        <w:fldChar w:fldCharType="end"/>
      </w:r>
      <w:r>
        <w:rPr>
          <w:rFonts w:ascii="仿宋" w:hAnsi="仿宋" w:eastAsia="仿宋"/>
          <w:i w:val="0"/>
          <w:sz w:val="21"/>
          <w:szCs w:val="21"/>
        </w:rPr>
        <w:fldChar w:fldCharType="end"/>
      </w:r>
    </w:p>
    <w:p w14:paraId="40CE3ABA">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"_Toc5628158" </w:instrText>
      </w:r>
      <w:r>
        <w:fldChar w:fldCharType="separate"/>
      </w:r>
      <w:r>
        <w:rPr>
          <w:rStyle w:val="15"/>
          <w:rFonts w:hint="eastAsia" w:ascii="仿宋" w:hAnsi="仿宋" w:eastAsia="仿宋" w:cs="Arial Unicode MS"/>
          <w:b/>
          <w:bCs/>
          <w:i w:val="0"/>
          <w:kern w:val="0"/>
          <w:sz w:val="21"/>
          <w:szCs w:val="21"/>
        </w:rPr>
        <w:t>★</w:t>
      </w:r>
      <w:r>
        <w:rPr>
          <w:rStyle w:val="15"/>
          <w:rFonts w:ascii="仿宋" w:hAnsi="仿宋" w:eastAsia="仿宋" w:cs="仿宋"/>
          <w:i w:val="0"/>
          <w:sz w:val="21"/>
          <w:szCs w:val="21"/>
        </w:rPr>
        <w:t xml:space="preserve">3.2 </w:t>
      </w:r>
      <w:r>
        <w:rPr>
          <w:rStyle w:val="15"/>
          <w:rFonts w:hint="eastAsia" w:ascii="仿宋" w:hAnsi="仿宋" w:eastAsia="仿宋" w:cs="仿宋"/>
          <w:i w:val="0"/>
          <w:sz w:val="21"/>
          <w:szCs w:val="21"/>
        </w:rPr>
        <w:t>提供资料</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_Toc5628158 \h </w:instrText>
      </w:r>
      <w:r>
        <w:rPr>
          <w:rFonts w:ascii="仿宋" w:hAnsi="仿宋" w:eastAsia="仿宋"/>
          <w:i w:val="0"/>
          <w:sz w:val="21"/>
          <w:szCs w:val="21"/>
        </w:rPr>
        <w:fldChar w:fldCharType="separate"/>
      </w:r>
      <w:r>
        <w:rPr>
          <w:rFonts w:ascii="仿宋" w:hAnsi="仿宋" w:eastAsia="仿宋"/>
          <w:i w:val="0"/>
          <w:sz w:val="21"/>
          <w:szCs w:val="21"/>
        </w:rPr>
        <w:t>55</w:t>
      </w:r>
      <w:r>
        <w:rPr>
          <w:rFonts w:ascii="仿宋" w:hAnsi="仿宋" w:eastAsia="仿宋"/>
          <w:i w:val="0"/>
          <w:sz w:val="21"/>
          <w:szCs w:val="21"/>
        </w:rPr>
        <w:fldChar w:fldCharType="end"/>
      </w:r>
      <w:r>
        <w:rPr>
          <w:rFonts w:ascii="仿宋" w:hAnsi="仿宋" w:eastAsia="仿宋"/>
          <w:i w:val="0"/>
          <w:sz w:val="21"/>
          <w:szCs w:val="21"/>
        </w:rPr>
        <w:fldChar w:fldCharType="end"/>
      </w:r>
    </w:p>
    <w:p w14:paraId="512183BE">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"_Toc5628159" </w:instrText>
      </w:r>
      <w:r>
        <w:fldChar w:fldCharType="separate"/>
      </w:r>
      <w:r>
        <w:rPr>
          <w:rStyle w:val="15"/>
          <w:rFonts w:hint="eastAsia" w:ascii="仿宋" w:hAnsi="仿宋" w:eastAsia="仿宋" w:cs="Arial Unicode MS"/>
          <w:b/>
          <w:bCs/>
          <w:i w:val="0"/>
          <w:kern w:val="0"/>
          <w:sz w:val="21"/>
          <w:szCs w:val="21"/>
        </w:rPr>
        <w:t>★</w:t>
      </w:r>
      <w:r>
        <w:rPr>
          <w:rStyle w:val="15"/>
          <w:rFonts w:ascii="仿宋" w:hAnsi="仿宋" w:eastAsia="仿宋" w:cs="仿宋"/>
          <w:i w:val="0"/>
          <w:sz w:val="21"/>
          <w:szCs w:val="21"/>
        </w:rPr>
        <w:t xml:space="preserve">3.3 </w:t>
      </w:r>
      <w:r>
        <w:rPr>
          <w:rStyle w:val="15"/>
          <w:rFonts w:hint="eastAsia" w:ascii="仿宋" w:hAnsi="仿宋" w:eastAsia="仿宋" w:cs="仿宋"/>
          <w:i w:val="0"/>
          <w:sz w:val="21"/>
          <w:szCs w:val="21"/>
        </w:rPr>
        <w:t>提供工作条件</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_Toc5628159 \h </w:instrText>
      </w:r>
      <w:r>
        <w:rPr>
          <w:rFonts w:ascii="仿宋" w:hAnsi="仿宋" w:eastAsia="仿宋"/>
          <w:i w:val="0"/>
          <w:sz w:val="21"/>
          <w:szCs w:val="21"/>
        </w:rPr>
        <w:fldChar w:fldCharType="separate"/>
      </w:r>
      <w:r>
        <w:rPr>
          <w:rFonts w:ascii="仿宋" w:hAnsi="仿宋" w:eastAsia="仿宋"/>
          <w:i w:val="0"/>
          <w:sz w:val="21"/>
          <w:szCs w:val="21"/>
        </w:rPr>
        <w:t>55</w:t>
      </w:r>
      <w:r>
        <w:rPr>
          <w:rFonts w:ascii="仿宋" w:hAnsi="仿宋" w:eastAsia="仿宋"/>
          <w:i w:val="0"/>
          <w:sz w:val="21"/>
          <w:szCs w:val="21"/>
        </w:rPr>
        <w:fldChar w:fldCharType="end"/>
      </w:r>
      <w:r>
        <w:rPr>
          <w:rFonts w:ascii="仿宋" w:hAnsi="仿宋" w:eastAsia="仿宋"/>
          <w:i w:val="0"/>
          <w:sz w:val="21"/>
          <w:szCs w:val="21"/>
        </w:rPr>
        <w:fldChar w:fldCharType="end"/>
      </w:r>
    </w:p>
    <w:p w14:paraId="68F24CE7">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"_Toc5628160" </w:instrText>
      </w:r>
      <w:r>
        <w:fldChar w:fldCharType="separate"/>
      </w:r>
      <w:r>
        <w:rPr>
          <w:rStyle w:val="15"/>
          <w:rFonts w:ascii="仿宋" w:hAnsi="仿宋" w:eastAsia="仿宋" w:cs="仿宋"/>
          <w:i w:val="0"/>
          <w:sz w:val="21"/>
          <w:szCs w:val="21"/>
        </w:rPr>
        <w:t xml:space="preserve">3.4 </w:t>
      </w:r>
      <w:r>
        <w:rPr>
          <w:rStyle w:val="15"/>
          <w:rFonts w:hint="eastAsia" w:ascii="仿宋" w:hAnsi="仿宋" w:eastAsia="仿宋" w:cs="仿宋"/>
          <w:i w:val="0"/>
          <w:sz w:val="21"/>
          <w:szCs w:val="21"/>
        </w:rPr>
        <w:t>委托人代表</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_Toc5628160 \h </w:instrText>
      </w:r>
      <w:r>
        <w:rPr>
          <w:rFonts w:ascii="仿宋" w:hAnsi="仿宋" w:eastAsia="仿宋"/>
          <w:i w:val="0"/>
          <w:sz w:val="21"/>
          <w:szCs w:val="21"/>
        </w:rPr>
        <w:fldChar w:fldCharType="separate"/>
      </w:r>
      <w:r>
        <w:rPr>
          <w:rFonts w:ascii="仿宋" w:hAnsi="仿宋" w:eastAsia="仿宋"/>
          <w:i w:val="0"/>
          <w:sz w:val="21"/>
          <w:szCs w:val="21"/>
        </w:rPr>
        <w:t>56</w:t>
      </w:r>
      <w:r>
        <w:rPr>
          <w:rFonts w:ascii="仿宋" w:hAnsi="仿宋" w:eastAsia="仿宋"/>
          <w:i w:val="0"/>
          <w:sz w:val="21"/>
          <w:szCs w:val="21"/>
        </w:rPr>
        <w:fldChar w:fldCharType="end"/>
      </w:r>
      <w:r>
        <w:rPr>
          <w:rFonts w:ascii="仿宋" w:hAnsi="仿宋" w:eastAsia="仿宋"/>
          <w:i w:val="0"/>
          <w:sz w:val="21"/>
          <w:szCs w:val="21"/>
        </w:rPr>
        <w:fldChar w:fldCharType="end"/>
      </w:r>
    </w:p>
    <w:p w14:paraId="471F1AA5">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"_Toc5628161" </w:instrText>
      </w:r>
      <w:r>
        <w:fldChar w:fldCharType="separate"/>
      </w:r>
      <w:r>
        <w:rPr>
          <w:rStyle w:val="15"/>
          <w:rFonts w:ascii="仿宋" w:hAnsi="仿宋" w:eastAsia="仿宋" w:cs="仿宋"/>
          <w:i w:val="0"/>
          <w:sz w:val="21"/>
          <w:szCs w:val="21"/>
        </w:rPr>
        <w:t xml:space="preserve">3.5 </w:t>
      </w:r>
      <w:r>
        <w:rPr>
          <w:rStyle w:val="15"/>
          <w:rFonts w:hint="eastAsia" w:ascii="仿宋" w:hAnsi="仿宋" w:eastAsia="仿宋" w:cs="仿宋"/>
          <w:i w:val="0"/>
          <w:sz w:val="21"/>
          <w:szCs w:val="21"/>
        </w:rPr>
        <w:t>委托人意见或要求</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_Toc5628161 \h </w:instrText>
      </w:r>
      <w:r>
        <w:rPr>
          <w:rFonts w:ascii="仿宋" w:hAnsi="仿宋" w:eastAsia="仿宋"/>
          <w:i w:val="0"/>
          <w:sz w:val="21"/>
          <w:szCs w:val="21"/>
        </w:rPr>
        <w:fldChar w:fldCharType="separate"/>
      </w:r>
      <w:r>
        <w:rPr>
          <w:rFonts w:ascii="仿宋" w:hAnsi="仿宋" w:eastAsia="仿宋"/>
          <w:i w:val="0"/>
          <w:sz w:val="21"/>
          <w:szCs w:val="21"/>
        </w:rPr>
        <w:t>56</w:t>
      </w:r>
      <w:r>
        <w:rPr>
          <w:rFonts w:ascii="仿宋" w:hAnsi="仿宋" w:eastAsia="仿宋"/>
          <w:i w:val="0"/>
          <w:sz w:val="21"/>
          <w:szCs w:val="21"/>
        </w:rPr>
        <w:fldChar w:fldCharType="end"/>
      </w:r>
      <w:r>
        <w:rPr>
          <w:rFonts w:ascii="仿宋" w:hAnsi="仿宋" w:eastAsia="仿宋"/>
          <w:i w:val="0"/>
          <w:sz w:val="21"/>
          <w:szCs w:val="21"/>
        </w:rPr>
        <w:fldChar w:fldCharType="end"/>
      </w:r>
    </w:p>
    <w:p w14:paraId="687F39AE">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"_Toc5628162" </w:instrText>
      </w:r>
      <w:r>
        <w:fldChar w:fldCharType="separate"/>
      </w:r>
      <w:r>
        <w:rPr>
          <w:rStyle w:val="15"/>
          <w:rFonts w:ascii="仿宋" w:hAnsi="仿宋" w:eastAsia="仿宋" w:cs="仿宋"/>
          <w:i w:val="0"/>
          <w:sz w:val="21"/>
          <w:szCs w:val="21"/>
        </w:rPr>
        <w:t xml:space="preserve">3.6 </w:t>
      </w:r>
      <w:r>
        <w:rPr>
          <w:rStyle w:val="15"/>
          <w:rFonts w:hint="eastAsia" w:ascii="仿宋" w:hAnsi="仿宋" w:eastAsia="仿宋" w:cs="仿宋"/>
          <w:i w:val="0"/>
          <w:sz w:val="21"/>
          <w:szCs w:val="21"/>
        </w:rPr>
        <w:t>答复</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_Toc5628162 \h </w:instrText>
      </w:r>
      <w:r>
        <w:rPr>
          <w:rFonts w:ascii="仿宋" w:hAnsi="仿宋" w:eastAsia="仿宋"/>
          <w:i w:val="0"/>
          <w:sz w:val="21"/>
          <w:szCs w:val="21"/>
        </w:rPr>
        <w:fldChar w:fldCharType="separate"/>
      </w:r>
      <w:r>
        <w:rPr>
          <w:rFonts w:ascii="仿宋" w:hAnsi="仿宋" w:eastAsia="仿宋"/>
          <w:i w:val="0"/>
          <w:sz w:val="21"/>
          <w:szCs w:val="21"/>
        </w:rPr>
        <w:t>56</w:t>
      </w:r>
      <w:r>
        <w:rPr>
          <w:rFonts w:ascii="仿宋" w:hAnsi="仿宋" w:eastAsia="仿宋"/>
          <w:i w:val="0"/>
          <w:sz w:val="21"/>
          <w:szCs w:val="21"/>
        </w:rPr>
        <w:fldChar w:fldCharType="end"/>
      </w:r>
      <w:r>
        <w:rPr>
          <w:rFonts w:ascii="仿宋" w:hAnsi="仿宋" w:eastAsia="仿宋"/>
          <w:i w:val="0"/>
          <w:sz w:val="21"/>
          <w:szCs w:val="21"/>
        </w:rPr>
        <w:fldChar w:fldCharType="end"/>
      </w:r>
    </w:p>
    <w:p w14:paraId="7D98E7AA">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"_Toc5628163" </w:instrText>
      </w:r>
      <w:r>
        <w:fldChar w:fldCharType="separate"/>
      </w:r>
      <w:r>
        <w:rPr>
          <w:rStyle w:val="15"/>
          <w:rFonts w:ascii="仿宋" w:hAnsi="仿宋" w:eastAsia="仿宋" w:cs="仿宋"/>
          <w:i w:val="0"/>
          <w:sz w:val="21"/>
          <w:szCs w:val="21"/>
        </w:rPr>
        <w:t xml:space="preserve">3.7 </w:t>
      </w:r>
      <w:r>
        <w:rPr>
          <w:rStyle w:val="15"/>
          <w:rFonts w:hint="eastAsia" w:ascii="仿宋" w:hAnsi="仿宋" w:eastAsia="仿宋" w:cs="仿宋"/>
          <w:i w:val="0"/>
          <w:sz w:val="21"/>
          <w:szCs w:val="21"/>
        </w:rPr>
        <w:t>支付</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_Toc5628163 \h </w:instrText>
      </w:r>
      <w:r>
        <w:rPr>
          <w:rFonts w:ascii="仿宋" w:hAnsi="仿宋" w:eastAsia="仿宋"/>
          <w:i w:val="0"/>
          <w:sz w:val="21"/>
          <w:szCs w:val="21"/>
        </w:rPr>
        <w:fldChar w:fldCharType="separate"/>
      </w:r>
      <w:r>
        <w:rPr>
          <w:rFonts w:ascii="仿宋" w:hAnsi="仿宋" w:eastAsia="仿宋"/>
          <w:i w:val="0"/>
          <w:sz w:val="21"/>
          <w:szCs w:val="21"/>
        </w:rPr>
        <w:t>56</w:t>
      </w:r>
      <w:r>
        <w:rPr>
          <w:rFonts w:ascii="仿宋" w:hAnsi="仿宋" w:eastAsia="仿宋"/>
          <w:i w:val="0"/>
          <w:sz w:val="21"/>
          <w:szCs w:val="21"/>
        </w:rPr>
        <w:fldChar w:fldCharType="end"/>
      </w:r>
      <w:r>
        <w:rPr>
          <w:rFonts w:ascii="仿宋" w:hAnsi="仿宋" w:eastAsia="仿宋"/>
          <w:i w:val="0"/>
          <w:sz w:val="21"/>
          <w:szCs w:val="21"/>
        </w:rPr>
        <w:fldChar w:fldCharType="end"/>
      </w:r>
    </w:p>
    <w:p w14:paraId="6CF64765">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"_Toc5628165" </w:instrText>
      </w:r>
      <w:r>
        <w:fldChar w:fldCharType="separate"/>
      </w:r>
      <w:r>
        <w:rPr>
          <w:rStyle w:val="15"/>
          <w:rFonts w:ascii="仿宋" w:hAnsi="仿宋" w:eastAsia="仿宋" w:cs="仿宋"/>
          <w:i w:val="0"/>
          <w:sz w:val="21"/>
          <w:szCs w:val="21"/>
        </w:rPr>
        <w:t xml:space="preserve">3.8  </w:t>
      </w:r>
      <w:r>
        <w:rPr>
          <w:rStyle w:val="15"/>
          <w:rFonts w:hint="eastAsia" w:ascii="仿宋" w:hAnsi="仿宋" w:eastAsia="仿宋" w:cs="仿宋"/>
          <w:i w:val="0"/>
          <w:sz w:val="21"/>
          <w:szCs w:val="21"/>
        </w:rPr>
        <w:t>支付担保</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_Toc5628165 \h </w:instrText>
      </w:r>
      <w:r>
        <w:rPr>
          <w:rFonts w:ascii="仿宋" w:hAnsi="仿宋" w:eastAsia="仿宋"/>
          <w:i w:val="0"/>
          <w:sz w:val="21"/>
          <w:szCs w:val="21"/>
        </w:rPr>
        <w:fldChar w:fldCharType="separate"/>
      </w:r>
      <w:r>
        <w:rPr>
          <w:rFonts w:ascii="仿宋" w:hAnsi="仿宋" w:eastAsia="仿宋"/>
          <w:i w:val="0"/>
          <w:sz w:val="21"/>
          <w:szCs w:val="21"/>
        </w:rPr>
        <w:t>56</w:t>
      </w:r>
      <w:r>
        <w:rPr>
          <w:rFonts w:ascii="仿宋" w:hAnsi="仿宋" w:eastAsia="仿宋"/>
          <w:i w:val="0"/>
          <w:sz w:val="21"/>
          <w:szCs w:val="21"/>
        </w:rPr>
        <w:fldChar w:fldCharType="end"/>
      </w:r>
      <w:r>
        <w:rPr>
          <w:rFonts w:ascii="仿宋" w:hAnsi="仿宋" w:eastAsia="仿宋"/>
          <w:i w:val="0"/>
          <w:sz w:val="21"/>
          <w:szCs w:val="21"/>
        </w:rPr>
        <w:fldChar w:fldCharType="end"/>
      </w:r>
    </w:p>
    <w:p w14:paraId="0CB95017">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"_Toc5628166" </w:instrText>
      </w:r>
      <w:r>
        <w:fldChar w:fldCharType="separate"/>
      </w:r>
      <w:r>
        <w:rPr>
          <w:rStyle w:val="15"/>
          <w:rFonts w:ascii="仿宋" w:hAnsi="仿宋" w:eastAsia="仿宋" w:cs="仿宋"/>
          <w:b/>
          <w:bCs/>
          <w:sz w:val="21"/>
          <w:szCs w:val="21"/>
        </w:rPr>
        <w:t xml:space="preserve">4. </w:t>
      </w:r>
      <w:r>
        <w:rPr>
          <w:rStyle w:val="15"/>
          <w:rFonts w:hint="eastAsia" w:ascii="仿宋" w:hAnsi="仿宋" w:eastAsia="仿宋" w:cs="仿宋"/>
          <w:b/>
          <w:bCs/>
          <w:sz w:val="21"/>
          <w:szCs w:val="21"/>
        </w:rPr>
        <w:t>违约责任</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_Toc5628166 \h </w:instrText>
      </w:r>
      <w:r>
        <w:rPr>
          <w:rFonts w:ascii="仿宋" w:hAnsi="仿宋" w:eastAsia="仿宋"/>
          <w:sz w:val="21"/>
          <w:szCs w:val="21"/>
        </w:rPr>
        <w:fldChar w:fldCharType="separate"/>
      </w:r>
      <w:r>
        <w:rPr>
          <w:rFonts w:ascii="仿宋" w:hAnsi="仿宋" w:eastAsia="仿宋"/>
          <w:sz w:val="21"/>
          <w:szCs w:val="21"/>
        </w:rPr>
        <w:t>57</w:t>
      </w:r>
      <w:r>
        <w:rPr>
          <w:rFonts w:ascii="仿宋" w:hAnsi="仿宋" w:eastAsia="仿宋"/>
          <w:sz w:val="21"/>
          <w:szCs w:val="21"/>
        </w:rPr>
        <w:fldChar w:fldCharType="end"/>
      </w:r>
      <w:r>
        <w:rPr>
          <w:rFonts w:ascii="仿宋" w:hAnsi="仿宋" w:eastAsia="仿宋"/>
          <w:sz w:val="21"/>
          <w:szCs w:val="21"/>
        </w:rPr>
        <w:fldChar w:fldCharType="end"/>
      </w:r>
    </w:p>
    <w:p w14:paraId="3DEE9CE5">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"_Toc5628167" </w:instrText>
      </w:r>
      <w:r>
        <w:fldChar w:fldCharType="separate"/>
      </w:r>
      <w:r>
        <w:rPr>
          <w:rStyle w:val="15"/>
          <w:rFonts w:ascii="仿宋" w:hAnsi="仿宋" w:eastAsia="仿宋" w:cs="仿宋"/>
          <w:i w:val="0"/>
          <w:sz w:val="21"/>
          <w:szCs w:val="21"/>
        </w:rPr>
        <w:t xml:space="preserve">4.1 </w:t>
      </w:r>
      <w:r>
        <w:rPr>
          <w:rStyle w:val="15"/>
          <w:rFonts w:hint="eastAsia" w:ascii="仿宋" w:hAnsi="仿宋" w:eastAsia="仿宋" w:cs="仿宋"/>
          <w:i w:val="0"/>
          <w:sz w:val="21"/>
          <w:szCs w:val="21"/>
        </w:rPr>
        <w:t>监理人的违约责任</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_Toc5628167 \h </w:instrText>
      </w:r>
      <w:r>
        <w:rPr>
          <w:rFonts w:ascii="仿宋" w:hAnsi="仿宋" w:eastAsia="仿宋"/>
          <w:i w:val="0"/>
          <w:sz w:val="21"/>
          <w:szCs w:val="21"/>
        </w:rPr>
        <w:fldChar w:fldCharType="separate"/>
      </w:r>
      <w:r>
        <w:rPr>
          <w:rFonts w:ascii="仿宋" w:hAnsi="仿宋" w:eastAsia="仿宋"/>
          <w:i w:val="0"/>
          <w:sz w:val="21"/>
          <w:szCs w:val="21"/>
        </w:rPr>
        <w:t>57</w:t>
      </w:r>
      <w:r>
        <w:rPr>
          <w:rFonts w:ascii="仿宋" w:hAnsi="仿宋" w:eastAsia="仿宋"/>
          <w:i w:val="0"/>
          <w:sz w:val="21"/>
          <w:szCs w:val="21"/>
        </w:rPr>
        <w:fldChar w:fldCharType="end"/>
      </w:r>
      <w:r>
        <w:rPr>
          <w:rFonts w:ascii="仿宋" w:hAnsi="仿宋" w:eastAsia="仿宋"/>
          <w:i w:val="0"/>
          <w:sz w:val="21"/>
          <w:szCs w:val="21"/>
        </w:rPr>
        <w:fldChar w:fldCharType="end"/>
      </w:r>
    </w:p>
    <w:p w14:paraId="516B1BB1">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"_Toc5628168" </w:instrText>
      </w:r>
      <w:r>
        <w:fldChar w:fldCharType="separate"/>
      </w:r>
      <w:r>
        <w:rPr>
          <w:rStyle w:val="15"/>
          <w:rFonts w:ascii="仿宋" w:hAnsi="仿宋" w:eastAsia="仿宋" w:cs="仿宋"/>
          <w:i w:val="0"/>
          <w:sz w:val="21"/>
          <w:szCs w:val="21"/>
        </w:rPr>
        <w:t xml:space="preserve">4.2 </w:t>
      </w:r>
      <w:r>
        <w:rPr>
          <w:rStyle w:val="15"/>
          <w:rFonts w:hint="eastAsia" w:ascii="仿宋" w:hAnsi="仿宋" w:eastAsia="仿宋" w:cs="仿宋"/>
          <w:i w:val="0"/>
          <w:sz w:val="21"/>
          <w:szCs w:val="21"/>
        </w:rPr>
        <w:t>委托人的违约责任</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_Toc5628168 \h </w:instrText>
      </w:r>
      <w:r>
        <w:rPr>
          <w:rFonts w:ascii="仿宋" w:hAnsi="仿宋" w:eastAsia="仿宋"/>
          <w:i w:val="0"/>
          <w:sz w:val="21"/>
          <w:szCs w:val="21"/>
        </w:rPr>
        <w:fldChar w:fldCharType="separate"/>
      </w:r>
      <w:r>
        <w:rPr>
          <w:rFonts w:ascii="仿宋" w:hAnsi="仿宋" w:eastAsia="仿宋"/>
          <w:i w:val="0"/>
          <w:sz w:val="21"/>
          <w:szCs w:val="21"/>
        </w:rPr>
        <w:t>57</w:t>
      </w:r>
      <w:r>
        <w:rPr>
          <w:rFonts w:ascii="仿宋" w:hAnsi="仿宋" w:eastAsia="仿宋"/>
          <w:i w:val="0"/>
          <w:sz w:val="21"/>
          <w:szCs w:val="21"/>
        </w:rPr>
        <w:fldChar w:fldCharType="end"/>
      </w:r>
      <w:r>
        <w:rPr>
          <w:rFonts w:ascii="仿宋" w:hAnsi="仿宋" w:eastAsia="仿宋"/>
          <w:i w:val="0"/>
          <w:sz w:val="21"/>
          <w:szCs w:val="21"/>
        </w:rPr>
        <w:fldChar w:fldCharType="end"/>
      </w:r>
    </w:p>
    <w:p w14:paraId="1EC4B23A">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"_Toc5628169" </w:instrText>
      </w:r>
      <w:r>
        <w:fldChar w:fldCharType="separate"/>
      </w:r>
      <w:r>
        <w:rPr>
          <w:rStyle w:val="15"/>
          <w:rFonts w:ascii="仿宋" w:hAnsi="仿宋" w:eastAsia="仿宋" w:cs="仿宋"/>
          <w:i w:val="0"/>
          <w:sz w:val="21"/>
          <w:szCs w:val="21"/>
        </w:rPr>
        <w:t xml:space="preserve">4.3 </w:t>
      </w:r>
      <w:r>
        <w:rPr>
          <w:rStyle w:val="15"/>
          <w:rFonts w:hint="eastAsia" w:ascii="仿宋" w:hAnsi="仿宋" w:eastAsia="仿宋" w:cs="仿宋"/>
          <w:i w:val="0"/>
          <w:sz w:val="21"/>
          <w:szCs w:val="21"/>
        </w:rPr>
        <w:t>除外责任</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_Toc5628169 \h </w:instrText>
      </w:r>
      <w:r>
        <w:rPr>
          <w:rFonts w:ascii="仿宋" w:hAnsi="仿宋" w:eastAsia="仿宋"/>
          <w:i w:val="0"/>
          <w:sz w:val="21"/>
          <w:szCs w:val="21"/>
        </w:rPr>
        <w:fldChar w:fldCharType="separate"/>
      </w:r>
      <w:r>
        <w:rPr>
          <w:rFonts w:ascii="仿宋" w:hAnsi="仿宋" w:eastAsia="仿宋"/>
          <w:i w:val="0"/>
          <w:sz w:val="21"/>
          <w:szCs w:val="21"/>
        </w:rPr>
        <w:t>57</w:t>
      </w:r>
      <w:r>
        <w:rPr>
          <w:rFonts w:ascii="仿宋" w:hAnsi="仿宋" w:eastAsia="仿宋"/>
          <w:i w:val="0"/>
          <w:sz w:val="21"/>
          <w:szCs w:val="21"/>
        </w:rPr>
        <w:fldChar w:fldCharType="end"/>
      </w:r>
      <w:r>
        <w:rPr>
          <w:rFonts w:ascii="仿宋" w:hAnsi="仿宋" w:eastAsia="仿宋"/>
          <w:i w:val="0"/>
          <w:sz w:val="21"/>
          <w:szCs w:val="21"/>
        </w:rPr>
        <w:fldChar w:fldCharType="end"/>
      </w:r>
    </w:p>
    <w:p w14:paraId="46C618A0">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"_Toc5628170" </w:instrText>
      </w:r>
      <w:r>
        <w:fldChar w:fldCharType="separate"/>
      </w:r>
      <w:r>
        <w:rPr>
          <w:rStyle w:val="15"/>
          <w:rFonts w:hint="eastAsia" w:ascii="仿宋" w:hAnsi="仿宋" w:eastAsia="仿宋" w:cs="Arial Unicode MS"/>
          <w:b/>
          <w:bCs/>
          <w:kern w:val="0"/>
          <w:sz w:val="21"/>
          <w:szCs w:val="21"/>
        </w:rPr>
        <w:t>★</w:t>
      </w:r>
      <w:r>
        <w:rPr>
          <w:rStyle w:val="15"/>
          <w:rFonts w:ascii="仿宋" w:hAnsi="仿宋" w:eastAsia="仿宋" w:cs="仿宋"/>
          <w:b/>
          <w:bCs/>
          <w:sz w:val="21"/>
          <w:szCs w:val="21"/>
        </w:rPr>
        <w:t xml:space="preserve">5. </w:t>
      </w:r>
      <w:r>
        <w:rPr>
          <w:rStyle w:val="15"/>
          <w:rFonts w:hint="eastAsia" w:ascii="仿宋" w:hAnsi="仿宋" w:eastAsia="仿宋" w:cs="仿宋"/>
          <w:b/>
          <w:bCs/>
          <w:sz w:val="21"/>
          <w:szCs w:val="21"/>
        </w:rPr>
        <w:t>支付</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_Toc5628170 \h </w:instrText>
      </w:r>
      <w:r>
        <w:rPr>
          <w:rFonts w:ascii="仿宋" w:hAnsi="仿宋" w:eastAsia="仿宋"/>
          <w:sz w:val="21"/>
          <w:szCs w:val="21"/>
        </w:rPr>
        <w:fldChar w:fldCharType="separate"/>
      </w:r>
      <w:r>
        <w:rPr>
          <w:rFonts w:ascii="仿宋" w:hAnsi="仿宋" w:eastAsia="仿宋"/>
          <w:sz w:val="21"/>
          <w:szCs w:val="21"/>
        </w:rPr>
        <w:t>58</w:t>
      </w:r>
      <w:r>
        <w:rPr>
          <w:rFonts w:ascii="仿宋" w:hAnsi="仿宋" w:eastAsia="仿宋"/>
          <w:sz w:val="21"/>
          <w:szCs w:val="21"/>
        </w:rPr>
        <w:fldChar w:fldCharType="end"/>
      </w:r>
      <w:r>
        <w:rPr>
          <w:rFonts w:ascii="仿宋" w:hAnsi="仿宋" w:eastAsia="仿宋"/>
          <w:sz w:val="21"/>
          <w:szCs w:val="21"/>
        </w:rPr>
        <w:fldChar w:fldCharType="end"/>
      </w:r>
    </w:p>
    <w:p w14:paraId="4346BEF1">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"_Toc5628171" </w:instrText>
      </w:r>
      <w:r>
        <w:fldChar w:fldCharType="separate"/>
      </w:r>
      <w:r>
        <w:rPr>
          <w:rStyle w:val="15"/>
          <w:rFonts w:ascii="仿宋" w:hAnsi="仿宋" w:eastAsia="仿宋" w:cs="仿宋"/>
          <w:i w:val="0"/>
          <w:sz w:val="21"/>
          <w:szCs w:val="21"/>
        </w:rPr>
        <w:t xml:space="preserve">5.1 </w:t>
      </w:r>
      <w:r>
        <w:rPr>
          <w:rStyle w:val="15"/>
          <w:rFonts w:hint="eastAsia" w:ascii="仿宋" w:hAnsi="仿宋" w:eastAsia="仿宋" w:cs="仿宋"/>
          <w:i w:val="0"/>
          <w:sz w:val="21"/>
          <w:szCs w:val="21"/>
        </w:rPr>
        <w:t>支付货币</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_Toc5628171 \h </w:instrText>
      </w:r>
      <w:r>
        <w:rPr>
          <w:rFonts w:ascii="仿宋" w:hAnsi="仿宋" w:eastAsia="仿宋"/>
          <w:i w:val="0"/>
          <w:sz w:val="21"/>
          <w:szCs w:val="21"/>
        </w:rPr>
        <w:fldChar w:fldCharType="separate"/>
      </w:r>
      <w:r>
        <w:rPr>
          <w:rFonts w:ascii="仿宋" w:hAnsi="仿宋" w:eastAsia="仿宋"/>
          <w:i w:val="0"/>
          <w:sz w:val="21"/>
          <w:szCs w:val="21"/>
        </w:rPr>
        <w:t>58</w:t>
      </w:r>
      <w:r>
        <w:rPr>
          <w:rFonts w:ascii="仿宋" w:hAnsi="仿宋" w:eastAsia="仿宋"/>
          <w:i w:val="0"/>
          <w:sz w:val="21"/>
          <w:szCs w:val="21"/>
        </w:rPr>
        <w:fldChar w:fldCharType="end"/>
      </w:r>
      <w:r>
        <w:rPr>
          <w:rFonts w:ascii="仿宋" w:hAnsi="仿宋" w:eastAsia="仿宋"/>
          <w:i w:val="0"/>
          <w:sz w:val="21"/>
          <w:szCs w:val="21"/>
        </w:rPr>
        <w:fldChar w:fldCharType="end"/>
      </w:r>
    </w:p>
    <w:p w14:paraId="2B177351">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"_Toc5628172" </w:instrText>
      </w:r>
      <w:r>
        <w:fldChar w:fldCharType="separate"/>
      </w:r>
      <w:r>
        <w:rPr>
          <w:rStyle w:val="15"/>
          <w:rFonts w:ascii="仿宋" w:hAnsi="仿宋" w:eastAsia="仿宋" w:cs="仿宋"/>
          <w:i w:val="0"/>
          <w:sz w:val="21"/>
          <w:szCs w:val="21"/>
        </w:rPr>
        <w:t xml:space="preserve">5.2 </w:t>
      </w:r>
      <w:r>
        <w:rPr>
          <w:rStyle w:val="15"/>
          <w:rFonts w:hint="eastAsia" w:ascii="仿宋" w:hAnsi="仿宋" w:eastAsia="仿宋" w:cs="仿宋"/>
          <w:i w:val="0"/>
          <w:sz w:val="21"/>
          <w:szCs w:val="21"/>
        </w:rPr>
        <w:t>支付申请</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_Toc5628172 \h </w:instrText>
      </w:r>
      <w:r>
        <w:rPr>
          <w:rFonts w:ascii="仿宋" w:hAnsi="仿宋" w:eastAsia="仿宋"/>
          <w:i w:val="0"/>
          <w:sz w:val="21"/>
          <w:szCs w:val="21"/>
        </w:rPr>
        <w:fldChar w:fldCharType="separate"/>
      </w:r>
      <w:r>
        <w:rPr>
          <w:rFonts w:ascii="仿宋" w:hAnsi="仿宋" w:eastAsia="仿宋"/>
          <w:i w:val="0"/>
          <w:sz w:val="21"/>
          <w:szCs w:val="21"/>
        </w:rPr>
        <w:t>58</w:t>
      </w:r>
      <w:r>
        <w:rPr>
          <w:rFonts w:ascii="仿宋" w:hAnsi="仿宋" w:eastAsia="仿宋"/>
          <w:i w:val="0"/>
          <w:sz w:val="21"/>
          <w:szCs w:val="21"/>
        </w:rPr>
        <w:fldChar w:fldCharType="end"/>
      </w:r>
      <w:r>
        <w:rPr>
          <w:rFonts w:ascii="仿宋" w:hAnsi="仿宋" w:eastAsia="仿宋"/>
          <w:i w:val="0"/>
          <w:sz w:val="21"/>
          <w:szCs w:val="21"/>
        </w:rPr>
        <w:fldChar w:fldCharType="end"/>
      </w:r>
    </w:p>
    <w:p w14:paraId="3B6F44C8">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"_Toc5628173" </w:instrText>
      </w:r>
      <w:r>
        <w:fldChar w:fldCharType="separate"/>
      </w:r>
      <w:r>
        <w:rPr>
          <w:rStyle w:val="15"/>
          <w:rFonts w:hint="eastAsia" w:ascii="仿宋" w:hAnsi="仿宋" w:eastAsia="仿宋" w:cs="Arial Unicode MS"/>
          <w:b/>
          <w:bCs/>
          <w:i w:val="0"/>
          <w:kern w:val="0"/>
          <w:sz w:val="21"/>
          <w:szCs w:val="21"/>
        </w:rPr>
        <w:t>★</w:t>
      </w:r>
      <w:r>
        <w:rPr>
          <w:rStyle w:val="15"/>
          <w:rFonts w:ascii="仿宋" w:hAnsi="仿宋" w:eastAsia="仿宋" w:cs="仿宋"/>
          <w:i w:val="0"/>
          <w:sz w:val="21"/>
          <w:szCs w:val="21"/>
        </w:rPr>
        <w:t xml:space="preserve">5.3 </w:t>
      </w:r>
      <w:r>
        <w:rPr>
          <w:rStyle w:val="15"/>
          <w:rFonts w:hint="eastAsia" w:ascii="仿宋" w:hAnsi="仿宋" w:eastAsia="仿宋" w:cs="仿宋"/>
          <w:i w:val="0"/>
          <w:sz w:val="21"/>
          <w:szCs w:val="21"/>
        </w:rPr>
        <w:t>支付酬金</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_Toc5628173 \h </w:instrText>
      </w:r>
      <w:r>
        <w:rPr>
          <w:rFonts w:ascii="仿宋" w:hAnsi="仿宋" w:eastAsia="仿宋"/>
          <w:i w:val="0"/>
          <w:sz w:val="21"/>
          <w:szCs w:val="21"/>
        </w:rPr>
        <w:fldChar w:fldCharType="separate"/>
      </w:r>
      <w:r>
        <w:rPr>
          <w:rFonts w:ascii="仿宋" w:hAnsi="仿宋" w:eastAsia="仿宋"/>
          <w:i w:val="0"/>
          <w:sz w:val="21"/>
          <w:szCs w:val="21"/>
        </w:rPr>
        <w:t>58</w:t>
      </w:r>
      <w:r>
        <w:rPr>
          <w:rFonts w:ascii="仿宋" w:hAnsi="仿宋" w:eastAsia="仿宋"/>
          <w:i w:val="0"/>
          <w:sz w:val="21"/>
          <w:szCs w:val="21"/>
        </w:rPr>
        <w:fldChar w:fldCharType="end"/>
      </w:r>
      <w:r>
        <w:rPr>
          <w:rFonts w:ascii="仿宋" w:hAnsi="仿宋" w:eastAsia="仿宋"/>
          <w:i w:val="0"/>
          <w:sz w:val="21"/>
          <w:szCs w:val="21"/>
        </w:rPr>
        <w:fldChar w:fldCharType="end"/>
      </w:r>
    </w:p>
    <w:p w14:paraId="0D66D475">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"_Toc5628174" </w:instrText>
      </w:r>
      <w:r>
        <w:fldChar w:fldCharType="separate"/>
      </w:r>
      <w:r>
        <w:rPr>
          <w:rStyle w:val="15"/>
          <w:rFonts w:ascii="仿宋" w:hAnsi="仿宋" w:eastAsia="仿宋" w:cs="仿宋"/>
          <w:i w:val="0"/>
          <w:sz w:val="21"/>
          <w:szCs w:val="21"/>
        </w:rPr>
        <w:t xml:space="preserve">5.4 </w:t>
      </w:r>
      <w:r>
        <w:rPr>
          <w:rStyle w:val="15"/>
          <w:rFonts w:hint="eastAsia" w:ascii="仿宋" w:hAnsi="仿宋" w:eastAsia="仿宋" w:cs="仿宋"/>
          <w:i w:val="0"/>
          <w:sz w:val="21"/>
          <w:szCs w:val="21"/>
        </w:rPr>
        <w:t>有争议部分的付款</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_Toc5628174 \h </w:instrText>
      </w:r>
      <w:r>
        <w:rPr>
          <w:rFonts w:ascii="仿宋" w:hAnsi="仿宋" w:eastAsia="仿宋"/>
          <w:i w:val="0"/>
          <w:sz w:val="21"/>
          <w:szCs w:val="21"/>
        </w:rPr>
        <w:fldChar w:fldCharType="separate"/>
      </w:r>
      <w:r>
        <w:rPr>
          <w:rFonts w:ascii="仿宋" w:hAnsi="仿宋" w:eastAsia="仿宋"/>
          <w:i w:val="0"/>
          <w:sz w:val="21"/>
          <w:szCs w:val="21"/>
        </w:rPr>
        <w:t>58</w:t>
      </w:r>
      <w:r>
        <w:rPr>
          <w:rFonts w:ascii="仿宋" w:hAnsi="仿宋" w:eastAsia="仿宋"/>
          <w:i w:val="0"/>
          <w:sz w:val="21"/>
          <w:szCs w:val="21"/>
        </w:rPr>
        <w:fldChar w:fldCharType="end"/>
      </w:r>
      <w:r>
        <w:rPr>
          <w:rFonts w:ascii="仿宋" w:hAnsi="仿宋" w:eastAsia="仿宋"/>
          <w:i w:val="0"/>
          <w:sz w:val="21"/>
          <w:szCs w:val="21"/>
        </w:rPr>
        <w:fldChar w:fldCharType="end"/>
      </w:r>
    </w:p>
    <w:p w14:paraId="79177620">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"_Toc5628175" </w:instrText>
      </w:r>
      <w:r>
        <w:fldChar w:fldCharType="separate"/>
      </w:r>
      <w:r>
        <w:rPr>
          <w:rStyle w:val="15"/>
          <w:rFonts w:ascii="仿宋" w:hAnsi="仿宋" w:eastAsia="仿宋" w:cs="仿宋"/>
          <w:b/>
          <w:bCs/>
          <w:sz w:val="21"/>
          <w:szCs w:val="21"/>
        </w:rPr>
        <w:t xml:space="preserve">6. </w:t>
      </w:r>
      <w:r>
        <w:rPr>
          <w:rStyle w:val="15"/>
          <w:rFonts w:hint="eastAsia" w:ascii="仿宋" w:hAnsi="仿宋" w:eastAsia="仿宋" w:cs="仿宋"/>
          <w:b/>
          <w:bCs/>
          <w:sz w:val="21"/>
          <w:szCs w:val="21"/>
        </w:rPr>
        <w:t>合同生效、变更、暂停、解除与终止</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_Toc5628175 \h </w:instrText>
      </w:r>
      <w:r>
        <w:rPr>
          <w:rFonts w:ascii="仿宋" w:hAnsi="仿宋" w:eastAsia="仿宋"/>
          <w:sz w:val="21"/>
          <w:szCs w:val="21"/>
        </w:rPr>
        <w:fldChar w:fldCharType="separate"/>
      </w:r>
      <w:r>
        <w:rPr>
          <w:rFonts w:ascii="仿宋" w:hAnsi="仿宋" w:eastAsia="仿宋"/>
          <w:sz w:val="21"/>
          <w:szCs w:val="21"/>
        </w:rPr>
        <w:t>58</w:t>
      </w:r>
      <w:r>
        <w:rPr>
          <w:rFonts w:ascii="仿宋" w:hAnsi="仿宋" w:eastAsia="仿宋"/>
          <w:sz w:val="21"/>
          <w:szCs w:val="21"/>
        </w:rPr>
        <w:fldChar w:fldCharType="end"/>
      </w:r>
      <w:r>
        <w:rPr>
          <w:rFonts w:ascii="仿宋" w:hAnsi="仿宋" w:eastAsia="仿宋"/>
          <w:sz w:val="21"/>
          <w:szCs w:val="21"/>
        </w:rPr>
        <w:fldChar w:fldCharType="end"/>
      </w:r>
    </w:p>
    <w:p w14:paraId="07AE7913">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"_Toc5628176" </w:instrText>
      </w:r>
      <w:r>
        <w:fldChar w:fldCharType="separate"/>
      </w:r>
      <w:r>
        <w:rPr>
          <w:rStyle w:val="15"/>
          <w:rFonts w:ascii="仿宋" w:hAnsi="仿宋" w:eastAsia="仿宋" w:cs="仿宋"/>
          <w:i w:val="0"/>
          <w:sz w:val="21"/>
          <w:szCs w:val="21"/>
        </w:rPr>
        <w:t>6.1</w:t>
      </w:r>
      <w:r>
        <w:rPr>
          <w:rStyle w:val="15"/>
          <w:rFonts w:hint="eastAsia" w:ascii="仿宋" w:hAnsi="仿宋" w:eastAsia="仿宋" w:cs="仿宋"/>
          <w:i w:val="0"/>
          <w:sz w:val="21"/>
          <w:szCs w:val="21"/>
        </w:rPr>
        <w:t>生效</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_Toc5628176 \h </w:instrText>
      </w:r>
      <w:r>
        <w:rPr>
          <w:rFonts w:ascii="仿宋" w:hAnsi="仿宋" w:eastAsia="仿宋"/>
          <w:i w:val="0"/>
          <w:sz w:val="21"/>
          <w:szCs w:val="21"/>
        </w:rPr>
        <w:fldChar w:fldCharType="separate"/>
      </w:r>
      <w:r>
        <w:rPr>
          <w:rFonts w:ascii="仿宋" w:hAnsi="仿宋" w:eastAsia="仿宋"/>
          <w:i w:val="0"/>
          <w:sz w:val="21"/>
          <w:szCs w:val="21"/>
        </w:rPr>
        <w:t>58</w:t>
      </w:r>
      <w:r>
        <w:rPr>
          <w:rFonts w:ascii="仿宋" w:hAnsi="仿宋" w:eastAsia="仿宋"/>
          <w:i w:val="0"/>
          <w:sz w:val="21"/>
          <w:szCs w:val="21"/>
        </w:rPr>
        <w:fldChar w:fldCharType="end"/>
      </w:r>
      <w:r>
        <w:rPr>
          <w:rFonts w:ascii="仿宋" w:hAnsi="仿宋" w:eastAsia="仿宋"/>
          <w:i w:val="0"/>
          <w:sz w:val="21"/>
          <w:szCs w:val="21"/>
        </w:rPr>
        <w:fldChar w:fldCharType="end"/>
      </w:r>
    </w:p>
    <w:p w14:paraId="76F8D850">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"_Toc5628177" </w:instrText>
      </w:r>
      <w:r>
        <w:fldChar w:fldCharType="separate"/>
      </w:r>
      <w:r>
        <w:rPr>
          <w:rStyle w:val="15"/>
          <w:rFonts w:hint="eastAsia" w:ascii="仿宋" w:hAnsi="仿宋" w:eastAsia="仿宋" w:cs="Arial Unicode MS"/>
          <w:b/>
          <w:bCs/>
          <w:i w:val="0"/>
          <w:kern w:val="0"/>
          <w:sz w:val="21"/>
          <w:szCs w:val="21"/>
        </w:rPr>
        <w:t>★</w:t>
      </w:r>
      <w:r>
        <w:rPr>
          <w:rStyle w:val="15"/>
          <w:rFonts w:ascii="仿宋" w:hAnsi="仿宋" w:eastAsia="仿宋" w:cs="仿宋"/>
          <w:i w:val="0"/>
          <w:sz w:val="21"/>
          <w:szCs w:val="21"/>
        </w:rPr>
        <w:t>6.2</w:t>
      </w:r>
      <w:r>
        <w:rPr>
          <w:rStyle w:val="15"/>
          <w:rFonts w:hint="eastAsia" w:ascii="仿宋" w:hAnsi="仿宋" w:eastAsia="仿宋" w:cs="仿宋"/>
          <w:i w:val="0"/>
          <w:sz w:val="21"/>
          <w:szCs w:val="21"/>
        </w:rPr>
        <w:t>变更</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_Toc5628177 \h </w:instrText>
      </w:r>
      <w:r>
        <w:rPr>
          <w:rFonts w:ascii="仿宋" w:hAnsi="仿宋" w:eastAsia="仿宋"/>
          <w:i w:val="0"/>
          <w:sz w:val="21"/>
          <w:szCs w:val="21"/>
        </w:rPr>
        <w:fldChar w:fldCharType="separate"/>
      </w:r>
      <w:r>
        <w:rPr>
          <w:rFonts w:ascii="仿宋" w:hAnsi="仿宋" w:eastAsia="仿宋"/>
          <w:i w:val="0"/>
          <w:sz w:val="21"/>
          <w:szCs w:val="21"/>
        </w:rPr>
        <w:t>59</w:t>
      </w:r>
      <w:r>
        <w:rPr>
          <w:rFonts w:ascii="仿宋" w:hAnsi="仿宋" w:eastAsia="仿宋"/>
          <w:i w:val="0"/>
          <w:sz w:val="21"/>
          <w:szCs w:val="21"/>
        </w:rPr>
        <w:fldChar w:fldCharType="end"/>
      </w:r>
      <w:r>
        <w:rPr>
          <w:rFonts w:ascii="仿宋" w:hAnsi="仿宋" w:eastAsia="仿宋"/>
          <w:i w:val="0"/>
          <w:sz w:val="21"/>
          <w:szCs w:val="21"/>
        </w:rPr>
        <w:fldChar w:fldCharType="end"/>
      </w:r>
    </w:p>
    <w:p w14:paraId="46E1D410">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"_Toc5628178" </w:instrText>
      </w:r>
      <w:r>
        <w:fldChar w:fldCharType="separate"/>
      </w:r>
      <w:r>
        <w:rPr>
          <w:rStyle w:val="15"/>
          <w:rFonts w:hint="eastAsia" w:ascii="仿宋" w:hAnsi="仿宋" w:eastAsia="仿宋" w:cs="Arial Unicode MS"/>
          <w:b/>
          <w:bCs/>
          <w:i w:val="0"/>
          <w:kern w:val="0"/>
          <w:sz w:val="21"/>
          <w:szCs w:val="21"/>
        </w:rPr>
        <w:t>★</w:t>
      </w:r>
      <w:r>
        <w:rPr>
          <w:rStyle w:val="15"/>
          <w:rFonts w:ascii="仿宋" w:hAnsi="仿宋" w:eastAsia="仿宋" w:cs="仿宋"/>
          <w:i w:val="0"/>
          <w:sz w:val="21"/>
          <w:szCs w:val="21"/>
        </w:rPr>
        <w:t xml:space="preserve">6.3 </w:t>
      </w:r>
      <w:r>
        <w:rPr>
          <w:rStyle w:val="15"/>
          <w:rFonts w:hint="eastAsia" w:ascii="仿宋" w:hAnsi="仿宋" w:eastAsia="仿宋" w:cs="仿宋"/>
          <w:i w:val="0"/>
          <w:sz w:val="21"/>
          <w:szCs w:val="21"/>
        </w:rPr>
        <w:t>暂停与解除</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_Toc5628178 \h </w:instrText>
      </w:r>
      <w:r>
        <w:rPr>
          <w:rFonts w:ascii="仿宋" w:hAnsi="仿宋" w:eastAsia="仿宋"/>
          <w:i w:val="0"/>
          <w:sz w:val="21"/>
          <w:szCs w:val="21"/>
        </w:rPr>
        <w:fldChar w:fldCharType="separate"/>
      </w:r>
      <w:r>
        <w:rPr>
          <w:rFonts w:ascii="仿宋" w:hAnsi="仿宋" w:eastAsia="仿宋"/>
          <w:i w:val="0"/>
          <w:sz w:val="21"/>
          <w:szCs w:val="21"/>
        </w:rPr>
        <w:t>59</w:t>
      </w:r>
      <w:r>
        <w:rPr>
          <w:rFonts w:ascii="仿宋" w:hAnsi="仿宋" w:eastAsia="仿宋"/>
          <w:i w:val="0"/>
          <w:sz w:val="21"/>
          <w:szCs w:val="21"/>
        </w:rPr>
        <w:fldChar w:fldCharType="end"/>
      </w:r>
      <w:r>
        <w:rPr>
          <w:rFonts w:ascii="仿宋" w:hAnsi="仿宋" w:eastAsia="仿宋"/>
          <w:i w:val="0"/>
          <w:sz w:val="21"/>
          <w:szCs w:val="21"/>
        </w:rPr>
        <w:fldChar w:fldCharType="end"/>
      </w:r>
    </w:p>
    <w:p w14:paraId="2D1B894E">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"_Toc5628179" </w:instrText>
      </w:r>
      <w:r>
        <w:fldChar w:fldCharType="separate"/>
      </w:r>
      <w:r>
        <w:rPr>
          <w:rStyle w:val="15"/>
          <w:rFonts w:ascii="仿宋" w:hAnsi="仿宋" w:eastAsia="仿宋" w:cs="仿宋"/>
          <w:i w:val="0"/>
          <w:sz w:val="21"/>
          <w:szCs w:val="21"/>
        </w:rPr>
        <w:t xml:space="preserve">6.4 </w:t>
      </w:r>
      <w:r>
        <w:rPr>
          <w:rStyle w:val="15"/>
          <w:rFonts w:hint="eastAsia" w:ascii="仿宋" w:hAnsi="仿宋" w:eastAsia="仿宋" w:cs="仿宋"/>
          <w:i w:val="0"/>
          <w:sz w:val="21"/>
          <w:szCs w:val="21"/>
        </w:rPr>
        <w:t>终止</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_Toc5628179 \h </w:instrText>
      </w:r>
      <w:r>
        <w:rPr>
          <w:rFonts w:ascii="仿宋" w:hAnsi="仿宋" w:eastAsia="仿宋"/>
          <w:i w:val="0"/>
          <w:sz w:val="21"/>
          <w:szCs w:val="21"/>
        </w:rPr>
        <w:fldChar w:fldCharType="separate"/>
      </w:r>
      <w:r>
        <w:rPr>
          <w:rFonts w:ascii="仿宋" w:hAnsi="仿宋" w:eastAsia="仿宋"/>
          <w:i w:val="0"/>
          <w:sz w:val="21"/>
          <w:szCs w:val="21"/>
        </w:rPr>
        <w:t>61</w:t>
      </w:r>
      <w:r>
        <w:rPr>
          <w:rFonts w:ascii="仿宋" w:hAnsi="仿宋" w:eastAsia="仿宋"/>
          <w:i w:val="0"/>
          <w:sz w:val="21"/>
          <w:szCs w:val="21"/>
        </w:rPr>
        <w:fldChar w:fldCharType="end"/>
      </w:r>
      <w:r>
        <w:rPr>
          <w:rFonts w:ascii="仿宋" w:hAnsi="仿宋" w:eastAsia="仿宋"/>
          <w:i w:val="0"/>
          <w:sz w:val="21"/>
          <w:szCs w:val="21"/>
        </w:rPr>
        <w:fldChar w:fldCharType="end"/>
      </w:r>
    </w:p>
    <w:p w14:paraId="4F97FCE5">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"_Toc5628180" </w:instrText>
      </w:r>
      <w:r>
        <w:fldChar w:fldCharType="separate"/>
      </w:r>
      <w:r>
        <w:rPr>
          <w:rStyle w:val="15"/>
          <w:rFonts w:ascii="仿宋" w:hAnsi="仿宋" w:eastAsia="仿宋" w:cs="仿宋"/>
          <w:b/>
          <w:bCs/>
          <w:sz w:val="21"/>
          <w:szCs w:val="21"/>
        </w:rPr>
        <w:t xml:space="preserve">7. </w:t>
      </w:r>
      <w:r>
        <w:rPr>
          <w:rStyle w:val="15"/>
          <w:rFonts w:hint="eastAsia" w:ascii="仿宋" w:hAnsi="仿宋" w:eastAsia="仿宋" w:cs="仿宋"/>
          <w:b/>
          <w:bCs/>
          <w:sz w:val="21"/>
          <w:szCs w:val="21"/>
        </w:rPr>
        <w:t>争议解决</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_Toc5628180 \h </w:instrText>
      </w:r>
      <w:r>
        <w:rPr>
          <w:rFonts w:ascii="仿宋" w:hAnsi="仿宋" w:eastAsia="仿宋"/>
          <w:sz w:val="21"/>
          <w:szCs w:val="21"/>
        </w:rPr>
        <w:fldChar w:fldCharType="separate"/>
      </w:r>
      <w:r>
        <w:rPr>
          <w:rFonts w:ascii="仿宋" w:hAnsi="仿宋" w:eastAsia="仿宋"/>
          <w:sz w:val="21"/>
          <w:szCs w:val="21"/>
        </w:rPr>
        <w:t>61</w:t>
      </w:r>
      <w:r>
        <w:rPr>
          <w:rFonts w:ascii="仿宋" w:hAnsi="仿宋" w:eastAsia="仿宋"/>
          <w:sz w:val="21"/>
          <w:szCs w:val="21"/>
        </w:rPr>
        <w:fldChar w:fldCharType="end"/>
      </w:r>
      <w:r>
        <w:rPr>
          <w:rFonts w:ascii="仿宋" w:hAnsi="仿宋" w:eastAsia="仿宋"/>
          <w:sz w:val="21"/>
          <w:szCs w:val="21"/>
        </w:rPr>
        <w:fldChar w:fldCharType="end"/>
      </w:r>
    </w:p>
    <w:p w14:paraId="332F2D6F">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"_Toc5628181" </w:instrText>
      </w:r>
      <w:r>
        <w:fldChar w:fldCharType="separate"/>
      </w:r>
      <w:r>
        <w:rPr>
          <w:rStyle w:val="15"/>
          <w:rFonts w:ascii="仿宋" w:hAnsi="仿宋" w:eastAsia="仿宋" w:cs="仿宋"/>
          <w:i w:val="0"/>
          <w:sz w:val="21"/>
          <w:szCs w:val="21"/>
        </w:rPr>
        <w:t>7.1</w:t>
      </w:r>
      <w:r>
        <w:rPr>
          <w:rStyle w:val="15"/>
          <w:rFonts w:hint="eastAsia" w:ascii="仿宋" w:hAnsi="仿宋" w:eastAsia="仿宋" w:cs="仿宋"/>
          <w:i w:val="0"/>
          <w:sz w:val="21"/>
          <w:szCs w:val="21"/>
        </w:rPr>
        <w:t>协商</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_Toc5628181 \h </w:instrText>
      </w:r>
      <w:r>
        <w:rPr>
          <w:rFonts w:ascii="仿宋" w:hAnsi="仿宋" w:eastAsia="仿宋"/>
          <w:i w:val="0"/>
          <w:sz w:val="21"/>
          <w:szCs w:val="21"/>
        </w:rPr>
        <w:fldChar w:fldCharType="separate"/>
      </w:r>
      <w:r>
        <w:rPr>
          <w:rFonts w:ascii="仿宋" w:hAnsi="仿宋" w:eastAsia="仿宋"/>
          <w:i w:val="0"/>
          <w:sz w:val="21"/>
          <w:szCs w:val="21"/>
        </w:rPr>
        <w:t>61</w:t>
      </w:r>
      <w:r>
        <w:rPr>
          <w:rFonts w:ascii="仿宋" w:hAnsi="仿宋" w:eastAsia="仿宋"/>
          <w:i w:val="0"/>
          <w:sz w:val="21"/>
          <w:szCs w:val="21"/>
        </w:rPr>
        <w:fldChar w:fldCharType="end"/>
      </w:r>
      <w:r>
        <w:rPr>
          <w:rFonts w:ascii="仿宋" w:hAnsi="仿宋" w:eastAsia="仿宋"/>
          <w:i w:val="0"/>
          <w:sz w:val="21"/>
          <w:szCs w:val="21"/>
        </w:rPr>
        <w:fldChar w:fldCharType="end"/>
      </w:r>
    </w:p>
    <w:p w14:paraId="125DA029">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"_Toc5628182" </w:instrText>
      </w:r>
      <w:r>
        <w:fldChar w:fldCharType="separate"/>
      </w:r>
      <w:r>
        <w:rPr>
          <w:rStyle w:val="15"/>
          <w:rFonts w:ascii="仿宋" w:hAnsi="仿宋" w:eastAsia="仿宋" w:cs="仿宋"/>
          <w:i w:val="0"/>
          <w:sz w:val="21"/>
          <w:szCs w:val="21"/>
        </w:rPr>
        <w:t>7.2</w:t>
      </w:r>
      <w:r>
        <w:rPr>
          <w:rStyle w:val="15"/>
          <w:rFonts w:hint="eastAsia" w:ascii="仿宋" w:hAnsi="仿宋" w:eastAsia="仿宋" w:cs="仿宋"/>
          <w:i w:val="0"/>
          <w:sz w:val="21"/>
          <w:szCs w:val="21"/>
        </w:rPr>
        <w:t>调解</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_Toc5628182 \h </w:instrText>
      </w:r>
      <w:r>
        <w:rPr>
          <w:rFonts w:ascii="仿宋" w:hAnsi="仿宋" w:eastAsia="仿宋"/>
          <w:i w:val="0"/>
          <w:sz w:val="21"/>
          <w:szCs w:val="21"/>
        </w:rPr>
        <w:fldChar w:fldCharType="separate"/>
      </w:r>
      <w:r>
        <w:rPr>
          <w:rFonts w:ascii="仿宋" w:hAnsi="仿宋" w:eastAsia="仿宋"/>
          <w:i w:val="0"/>
          <w:sz w:val="21"/>
          <w:szCs w:val="21"/>
        </w:rPr>
        <w:t>61</w:t>
      </w:r>
      <w:r>
        <w:rPr>
          <w:rFonts w:ascii="仿宋" w:hAnsi="仿宋" w:eastAsia="仿宋"/>
          <w:i w:val="0"/>
          <w:sz w:val="21"/>
          <w:szCs w:val="21"/>
        </w:rPr>
        <w:fldChar w:fldCharType="end"/>
      </w:r>
      <w:r>
        <w:rPr>
          <w:rFonts w:ascii="仿宋" w:hAnsi="仿宋" w:eastAsia="仿宋"/>
          <w:i w:val="0"/>
          <w:sz w:val="21"/>
          <w:szCs w:val="21"/>
        </w:rPr>
        <w:fldChar w:fldCharType="end"/>
      </w:r>
    </w:p>
    <w:p w14:paraId="2DECB032">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"_Toc5628183" </w:instrText>
      </w:r>
      <w:r>
        <w:fldChar w:fldCharType="separate"/>
      </w:r>
      <w:r>
        <w:rPr>
          <w:rStyle w:val="15"/>
          <w:rFonts w:ascii="仿宋" w:hAnsi="仿宋" w:eastAsia="仿宋" w:cs="仿宋"/>
          <w:i w:val="0"/>
          <w:sz w:val="21"/>
          <w:szCs w:val="21"/>
        </w:rPr>
        <w:t>7.3</w:t>
      </w:r>
      <w:r>
        <w:rPr>
          <w:rStyle w:val="15"/>
          <w:rFonts w:hint="eastAsia" w:ascii="仿宋" w:hAnsi="仿宋" w:eastAsia="仿宋" w:cs="仿宋"/>
          <w:i w:val="0"/>
          <w:sz w:val="21"/>
          <w:szCs w:val="21"/>
        </w:rPr>
        <w:t>仲裁或诉讼</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_Toc5628183 \h </w:instrText>
      </w:r>
      <w:r>
        <w:rPr>
          <w:rFonts w:ascii="仿宋" w:hAnsi="仿宋" w:eastAsia="仿宋"/>
          <w:i w:val="0"/>
          <w:sz w:val="21"/>
          <w:szCs w:val="21"/>
        </w:rPr>
        <w:fldChar w:fldCharType="separate"/>
      </w:r>
      <w:r>
        <w:rPr>
          <w:rFonts w:ascii="仿宋" w:hAnsi="仿宋" w:eastAsia="仿宋"/>
          <w:i w:val="0"/>
          <w:sz w:val="21"/>
          <w:szCs w:val="21"/>
        </w:rPr>
        <w:t>62</w:t>
      </w:r>
      <w:r>
        <w:rPr>
          <w:rFonts w:ascii="仿宋" w:hAnsi="仿宋" w:eastAsia="仿宋"/>
          <w:i w:val="0"/>
          <w:sz w:val="21"/>
          <w:szCs w:val="21"/>
        </w:rPr>
        <w:fldChar w:fldCharType="end"/>
      </w:r>
      <w:r>
        <w:rPr>
          <w:rFonts w:ascii="仿宋" w:hAnsi="仿宋" w:eastAsia="仿宋"/>
          <w:i w:val="0"/>
          <w:sz w:val="21"/>
          <w:szCs w:val="21"/>
        </w:rPr>
        <w:fldChar w:fldCharType="end"/>
      </w:r>
    </w:p>
    <w:p w14:paraId="51EB5B4C">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"_Toc5628184" </w:instrText>
      </w:r>
      <w:r>
        <w:fldChar w:fldCharType="separate"/>
      </w:r>
      <w:r>
        <w:rPr>
          <w:rStyle w:val="15"/>
          <w:rFonts w:ascii="仿宋" w:hAnsi="仿宋" w:eastAsia="仿宋" w:cs="仿宋"/>
          <w:b/>
          <w:bCs/>
          <w:sz w:val="21"/>
          <w:szCs w:val="21"/>
        </w:rPr>
        <w:t xml:space="preserve">8. </w:t>
      </w:r>
      <w:r>
        <w:rPr>
          <w:rStyle w:val="15"/>
          <w:rFonts w:hint="eastAsia" w:ascii="仿宋" w:hAnsi="仿宋" w:eastAsia="仿宋" w:cs="仿宋"/>
          <w:b/>
          <w:bCs/>
          <w:sz w:val="21"/>
          <w:szCs w:val="21"/>
        </w:rPr>
        <w:t>其他</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_Toc5628184 \h </w:instrText>
      </w:r>
      <w:r>
        <w:rPr>
          <w:rFonts w:ascii="仿宋" w:hAnsi="仿宋" w:eastAsia="仿宋"/>
          <w:sz w:val="21"/>
          <w:szCs w:val="21"/>
        </w:rPr>
        <w:fldChar w:fldCharType="separate"/>
      </w:r>
      <w:r>
        <w:rPr>
          <w:rFonts w:ascii="仿宋" w:hAnsi="仿宋" w:eastAsia="仿宋"/>
          <w:sz w:val="21"/>
          <w:szCs w:val="21"/>
        </w:rPr>
        <w:t>62</w:t>
      </w:r>
      <w:r>
        <w:rPr>
          <w:rFonts w:ascii="仿宋" w:hAnsi="仿宋" w:eastAsia="仿宋"/>
          <w:sz w:val="21"/>
          <w:szCs w:val="21"/>
        </w:rPr>
        <w:fldChar w:fldCharType="end"/>
      </w:r>
      <w:r>
        <w:rPr>
          <w:rFonts w:ascii="仿宋" w:hAnsi="仿宋" w:eastAsia="仿宋"/>
          <w:sz w:val="21"/>
          <w:szCs w:val="21"/>
        </w:rPr>
        <w:fldChar w:fldCharType="end"/>
      </w:r>
    </w:p>
    <w:p w14:paraId="18462101">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"_Toc5628185" </w:instrText>
      </w:r>
      <w:r>
        <w:fldChar w:fldCharType="separate"/>
      </w:r>
      <w:r>
        <w:rPr>
          <w:rStyle w:val="15"/>
          <w:rFonts w:ascii="仿宋" w:hAnsi="仿宋" w:eastAsia="仿宋" w:cs="仿宋"/>
          <w:i w:val="0"/>
          <w:sz w:val="21"/>
          <w:szCs w:val="21"/>
        </w:rPr>
        <w:t xml:space="preserve">8.1 </w:t>
      </w:r>
      <w:r>
        <w:rPr>
          <w:rStyle w:val="15"/>
          <w:rFonts w:hint="eastAsia" w:ascii="仿宋" w:hAnsi="仿宋" w:eastAsia="仿宋" w:cs="仿宋"/>
          <w:i w:val="0"/>
          <w:sz w:val="21"/>
          <w:szCs w:val="21"/>
        </w:rPr>
        <w:t>外出考察费用</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_Toc5628185 \h </w:instrText>
      </w:r>
      <w:r>
        <w:rPr>
          <w:rFonts w:ascii="仿宋" w:hAnsi="仿宋" w:eastAsia="仿宋"/>
          <w:i w:val="0"/>
          <w:sz w:val="21"/>
          <w:szCs w:val="21"/>
        </w:rPr>
        <w:fldChar w:fldCharType="separate"/>
      </w:r>
      <w:r>
        <w:rPr>
          <w:rFonts w:ascii="仿宋" w:hAnsi="仿宋" w:eastAsia="仿宋"/>
          <w:i w:val="0"/>
          <w:sz w:val="21"/>
          <w:szCs w:val="21"/>
        </w:rPr>
        <w:t>62</w:t>
      </w:r>
      <w:r>
        <w:rPr>
          <w:rFonts w:ascii="仿宋" w:hAnsi="仿宋" w:eastAsia="仿宋"/>
          <w:i w:val="0"/>
          <w:sz w:val="21"/>
          <w:szCs w:val="21"/>
        </w:rPr>
        <w:fldChar w:fldCharType="end"/>
      </w:r>
      <w:r>
        <w:rPr>
          <w:rFonts w:ascii="仿宋" w:hAnsi="仿宋" w:eastAsia="仿宋"/>
          <w:i w:val="0"/>
          <w:sz w:val="21"/>
          <w:szCs w:val="21"/>
        </w:rPr>
        <w:fldChar w:fldCharType="end"/>
      </w:r>
    </w:p>
    <w:p w14:paraId="5A954B9D">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"_Toc5628186" </w:instrText>
      </w:r>
      <w:r>
        <w:fldChar w:fldCharType="separate"/>
      </w:r>
      <w:r>
        <w:rPr>
          <w:rStyle w:val="15"/>
          <w:rFonts w:ascii="仿宋" w:hAnsi="仿宋" w:eastAsia="仿宋" w:cs="仿宋"/>
          <w:i w:val="0"/>
          <w:sz w:val="21"/>
          <w:szCs w:val="21"/>
        </w:rPr>
        <w:t xml:space="preserve">8.2 </w:t>
      </w:r>
      <w:r>
        <w:rPr>
          <w:rStyle w:val="15"/>
          <w:rFonts w:hint="eastAsia" w:ascii="仿宋" w:hAnsi="仿宋" w:eastAsia="仿宋" w:cs="仿宋"/>
          <w:i w:val="0"/>
          <w:sz w:val="21"/>
          <w:szCs w:val="21"/>
        </w:rPr>
        <w:t>检测费用</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_Toc5628186 \h </w:instrText>
      </w:r>
      <w:r>
        <w:rPr>
          <w:rFonts w:ascii="仿宋" w:hAnsi="仿宋" w:eastAsia="仿宋"/>
          <w:i w:val="0"/>
          <w:sz w:val="21"/>
          <w:szCs w:val="21"/>
        </w:rPr>
        <w:fldChar w:fldCharType="separate"/>
      </w:r>
      <w:r>
        <w:rPr>
          <w:rFonts w:ascii="仿宋" w:hAnsi="仿宋" w:eastAsia="仿宋"/>
          <w:i w:val="0"/>
          <w:sz w:val="21"/>
          <w:szCs w:val="21"/>
        </w:rPr>
        <w:t>62</w:t>
      </w:r>
      <w:r>
        <w:rPr>
          <w:rFonts w:ascii="仿宋" w:hAnsi="仿宋" w:eastAsia="仿宋"/>
          <w:i w:val="0"/>
          <w:sz w:val="21"/>
          <w:szCs w:val="21"/>
        </w:rPr>
        <w:fldChar w:fldCharType="end"/>
      </w:r>
      <w:r>
        <w:rPr>
          <w:rFonts w:ascii="仿宋" w:hAnsi="仿宋" w:eastAsia="仿宋"/>
          <w:i w:val="0"/>
          <w:sz w:val="21"/>
          <w:szCs w:val="21"/>
        </w:rPr>
        <w:fldChar w:fldCharType="end"/>
      </w:r>
    </w:p>
    <w:p w14:paraId="582C0A22">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"_Toc5628187" </w:instrText>
      </w:r>
      <w:r>
        <w:fldChar w:fldCharType="separate"/>
      </w:r>
      <w:r>
        <w:rPr>
          <w:rStyle w:val="15"/>
          <w:rFonts w:ascii="仿宋" w:hAnsi="仿宋" w:eastAsia="仿宋" w:cs="仿宋"/>
          <w:i w:val="0"/>
          <w:sz w:val="21"/>
          <w:szCs w:val="21"/>
        </w:rPr>
        <w:t xml:space="preserve">8.3 </w:t>
      </w:r>
      <w:r>
        <w:rPr>
          <w:rStyle w:val="15"/>
          <w:rFonts w:hint="eastAsia" w:ascii="仿宋" w:hAnsi="仿宋" w:eastAsia="仿宋" w:cs="仿宋"/>
          <w:i w:val="0"/>
          <w:sz w:val="21"/>
          <w:szCs w:val="21"/>
        </w:rPr>
        <w:t>咨询费用</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_Toc5628187 \h </w:instrText>
      </w:r>
      <w:r>
        <w:rPr>
          <w:rFonts w:ascii="仿宋" w:hAnsi="仿宋" w:eastAsia="仿宋"/>
          <w:i w:val="0"/>
          <w:sz w:val="21"/>
          <w:szCs w:val="21"/>
        </w:rPr>
        <w:fldChar w:fldCharType="separate"/>
      </w:r>
      <w:r>
        <w:rPr>
          <w:rFonts w:ascii="仿宋" w:hAnsi="仿宋" w:eastAsia="仿宋"/>
          <w:i w:val="0"/>
          <w:sz w:val="21"/>
          <w:szCs w:val="21"/>
        </w:rPr>
        <w:t>62</w:t>
      </w:r>
      <w:r>
        <w:rPr>
          <w:rFonts w:ascii="仿宋" w:hAnsi="仿宋" w:eastAsia="仿宋"/>
          <w:i w:val="0"/>
          <w:sz w:val="21"/>
          <w:szCs w:val="21"/>
        </w:rPr>
        <w:fldChar w:fldCharType="end"/>
      </w:r>
      <w:r>
        <w:rPr>
          <w:rFonts w:ascii="仿宋" w:hAnsi="仿宋" w:eastAsia="仿宋"/>
          <w:i w:val="0"/>
          <w:sz w:val="21"/>
          <w:szCs w:val="21"/>
        </w:rPr>
        <w:fldChar w:fldCharType="end"/>
      </w:r>
    </w:p>
    <w:p w14:paraId="6B7A7ED2">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"_Toc5628188" </w:instrText>
      </w:r>
      <w:r>
        <w:fldChar w:fldCharType="separate"/>
      </w:r>
      <w:r>
        <w:rPr>
          <w:rStyle w:val="15"/>
          <w:rFonts w:ascii="仿宋" w:hAnsi="仿宋" w:eastAsia="仿宋" w:cs="仿宋"/>
          <w:i w:val="0"/>
          <w:sz w:val="21"/>
          <w:szCs w:val="21"/>
        </w:rPr>
        <w:t xml:space="preserve">8.4 </w:t>
      </w:r>
      <w:r>
        <w:rPr>
          <w:rStyle w:val="15"/>
          <w:rFonts w:hint="eastAsia" w:ascii="仿宋" w:hAnsi="仿宋" w:eastAsia="仿宋" w:cs="仿宋"/>
          <w:i w:val="0"/>
          <w:sz w:val="21"/>
          <w:szCs w:val="21"/>
        </w:rPr>
        <w:t>奖励</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_Toc5628188 \h </w:instrText>
      </w:r>
      <w:r>
        <w:rPr>
          <w:rFonts w:ascii="仿宋" w:hAnsi="仿宋" w:eastAsia="仿宋"/>
          <w:i w:val="0"/>
          <w:sz w:val="21"/>
          <w:szCs w:val="21"/>
        </w:rPr>
        <w:fldChar w:fldCharType="separate"/>
      </w:r>
      <w:r>
        <w:rPr>
          <w:rFonts w:ascii="仿宋" w:hAnsi="仿宋" w:eastAsia="仿宋"/>
          <w:i w:val="0"/>
          <w:sz w:val="21"/>
          <w:szCs w:val="21"/>
        </w:rPr>
        <w:t>62</w:t>
      </w:r>
      <w:r>
        <w:rPr>
          <w:rFonts w:ascii="仿宋" w:hAnsi="仿宋" w:eastAsia="仿宋"/>
          <w:i w:val="0"/>
          <w:sz w:val="21"/>
          <w:szCs w:val="21"/>
        </w:rPr>
        <w:fldChar w:fldCharType="end"/>
      </w:r>
      <w:r>
        <w:rPr>
          <w:rFonts w:ascii="仿宋" w:hAnsi="仿宋" w:eastAsia="仿宋"/>
          <w:i w:val="0"/>
          <w:sz w:val="21"/>
          <w:szCs w:val="21"/>
        </w:rPr>
        <w:fldChar w:fldCharType="end"/>
      </w:r>
    </w:p>
    <w:p w14:paraId="4FD4204E">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"_Toc5628189" </w:instrText>
      </w:r>
      <w:r>
        <w:fldChar w:fldCharType="separate"/>
      </w:r>
      <w:r>
        <w:rPr>
          <w:rStyle w:val="15"/>
          <w:rFonts w:ascii="仿宋" w:hAnsi="仿宋" w:eastAsia="仿宋" w:cs="仿宋"/>
          <w:i w:val="0"/>
          <w:sz w:val="21"/>
          <w:szCs w:val="21"/>
        </w:rPr>
        <w:t xml:space="preserve">8.5 </w:t>
      </w:r>
      <w:r>
        <w:rPr>
          <w:rStyle w:val="15"/>
          <w:rFonts w:hint="eastAsia" w:ascii="仿宋" w:hAnsi="仿宋" w:eastAsia="仿宋" w:cs="仿宋"/>
          <w:i w:val="0"/>
          <w:sz w:val="21"/>
          <w:szCs w:val="21"/>
        </w:rPr>
        <w:t>守法诚信</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_Toc5628189 \h </w:instrText>
      </w:r>
      <w:r>
        <w:rPr>
          <w:rFonts w:ascii="仿宋" w:hAnsi="仿宋" w:eastAsia="仿宋"/>
          <w:i w:val="0"/>
          <w:sz w:val="21"/>
          <w:szCs w:val="21"/>
        </w:rPr>
        <w:fldChar w:fldCharType="separate"/>
      </w:r>
      <w:r>
        <w:rPr>
          <w:rFonts w:ascii="仿宋" w:hAnsi="仿宋" w:eastAsia="仿宋"/>
          <w:i w:val="0"/>
          <w:sz w:val="21"/>
          <w:szCs w:val="21"/>
        </w:rPr>
        <w:t>62</w:t>
      </w:r>
      <w:r>
        <w:rPr>
          <w:rFonts w:ascii="仿宋" w:hAnsi="仿宋" w:eastAsia="仿宋"/>
          <w:i w:val="0"/>
          <w:sz w:val="21"/>
          <w:szCs w:val="21"/>
        </w:rPr>
        <w:fldChar w:fldCharType="end"/>
      </w:r>
      <w:r>
        <w:rPr>
          <w:rFonts w:ascii="仿宋" w:hAnsi="仿宋" w:eastAsia="仿宋"/>
          <w:i w:val="0"/>
          <w:sz w:val="21"/>
          <w:szCs w:val="21"/>
        </w:rPr>
        <w:fldChar w:fldCharType="end"/>
      </w:r>
    </w:p>
    <w:p w14:paraId="3D1EE999">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"_Toc5628190" </w:instrText>
      </w:r>
      <w:r>
        <w:fldChar w:fldCharType="separate"/>
      </w:r>
      <w:r>
        <w:rPr>
          <w:rStyle w:val="15"/>
          <w:rFonts w:ascii="仿宋" w:hAnsi="仿宋" w:eastAsia="仿宋" w:cs="仿宋"/>
          <w:i w:val="0"/>
          <w:sz w:val="21"/>
          <w:szCs w:val="21"/>
        </w:rPr>
        <w:t xml:space="preserve">8.6 </w:t>
      </w:r>
      <w:r>
        <w:rPr>
          <w:rStyle w:val="15"/>
          <w:rFonts w:hint="eastAsia" w:ascii="仿宋" w:hAnsi="仿宋" w:eastAsia="仿宋" w:cs="仿宋"/>
          <w:i w:val="0"/>
          <w:sz w:val="21"/>
          <w:szCs w:val="21"/>
        </w:rPr>
        <w:t>保密</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_Toc5628190 \h </w:instrText>
      </w:r>
      <w:r>
        <w:rPr>
          <w:rFonts w:ascii="仿宋" w:hAnsi="仿宋" w:eastAsia="仿宋"/>
          <w:i w:val="0"/>
          <w:sz w:val="21"/>
          <w:szCs w:val="21"/>
        </w:rPr>
        <w:fldChar w:fldCharType="separate"/>
      </w:r>
      <w:r>
        <w:rPr>
          <w:rFonts w:ascii="仿宋" w:hAnsi="仿宋" w:eastAsia="仿宋"/>
          <w:i w:val="0"/>
          <w:sz w:val="21"/>
          <w:szCs w:val="21"/>
        </w:rPr>
        <w:t>63</w:t>
      </w:r>
      <w:r>
        <w:rPr>
          <w:rFonts w:ascii="仿宋" w:hAnsi="仿宋" w:eastAsia="仿宋"/>
          <w:i w:val="0"/>
          <w:sz w:val="21"/>
          <w:szCs w:val="21"/>
        </w:rPr>
        <w:fldChar w:fldCharType="end"/>
      </w:r>
      <w:r>
        <w:rPr>
          <w:rFonts w:ascii="仿宋" w:hAnsi="仿宋" w:eastAsia="仿宋"/>
          <w:i w:val="0"/>
          <w:sz w:val="21"/>
          <w:szCs w:val="21"/>
        </w:rPr>
        <w:fldChar w:fldCharType="end"/>
      </w:r>
    </w:p>
    <w:p w14:paraId="306CA5AF">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"_Toc5628191" </w:instrText>
      </w:r>
      <w:r>
        <w:fldChar w:fldCharType="separate"/>
      </w:r>
      <w:r>
        <w:rPr>
          <w:rStyle w:val="15"/>
          <w:rFonts w:ascii="仿宋" w:hAnsi="仿宋" w:eastAsia="仿宋" w:cs="仿宋"/>
          <w:i w:val="0"/>
          <w:sz w:val="21"/>
          <w:szCs w:val="21"/>
        </w:rPr>
        <w:t xml:space="preserve">8.7 </w:t>
      </w:r>
      <w:r>
        <w:rPr>
          <w:rStyle w:val="15"/>
          <w:rFonts w:hint="eastAsia" w:ascii="仿宋" w:hAnsi="仿宋" w:eastAsia="仿宋" w:cs="仿宋"/>
          <w:i w:val="0"/>
          <w:sz w:val="21"/>
          <w:szCs w:val="21"/>
        </w:rPr>
        <w:t>通知</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_Toc5628191 \h </w:instrText>
      </w:r>
      <w:r>
        <w:rPr>
          <w:rFonts w:ascii="仿宋" w:hAnsi="仿宋" w:eastAsia="仿宋"/>
          <w:i w:val="0"/>
          <w:sz w:val="21"/>
          <w:szCs w:val="21"/>
        </w:rPr>
        <w:fldChar w:fldCharType="separate"/>
      </w:r>
      <w:r>
        <w:rPr>
          <w:rFonts w:ascii="仿宋" w:hAnsi="仿宋" w:eastAsia="仿宋"/>
          <w:i w:val="0"/>
          <w:sz w:val="21"/>
          <w:szCs w:val="21"/>
        </w:rPr>
        <w:t>63</w:t>
      </w:r>
      <w:r>
        <w:rPr>
          <w:rFonts w:ascii="仿宋" w:hAnsi="仿宋" w:eastAsia="仿宋"/>
          <w:i w:val="0"/>
          <w:sz w:val="21"/>
          <w:szCs w:val="21"/>
        </w:rPr>
        <w:fldChar w:fldCharType="end"/>
      </w:r>
      <w:r>
        <w:rPr>
          <w:rFonts w:ascii="仿宋" w:hAnsi="仿宋" w:eastAsia="仿宋"/>
          <w:i w:val="0"/>
          <w:sz w:val="21"/>
          <w:szCs w:val="21"/>
        </w:rPr>
        <w:fldChar w:fldCharType="end"/>
      </w:r>
    </w:p>
    <w:p w14:paraId="1735DE19">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"_Toc5628192" </w:instrText>
      </w:r>
      <w:r>
        <w:fldChar w:fldCharType="separate"/>
      </w:r>
      <w:r>
        <w:rPr>
          <w:rStyle w:val="15"/>
          <w:rFonts w:ascii="仿宋" w:hAnsi="仿宋" w:eastAsia="仿宋" w:cs="仿宋"/>
          <w:i w:val="0"/>
          <w:sz w:val="21"/>
          <w:szCs w:val="21"/>
        </w:rPr>
        <w:t xml:space="preserve">8.8 </w:t>
      </w:r>
      <w:r>
        <w:rPr>
          <w:rStyle w:val="15"/>
          <w:rFonts w:hint="eastAsia" w:ascii="仿宋" w:hAnsi="仿宋" w:eastAsia="仿宋" w:cs="仿宋"/>
          <w:i w:val="0"/>
          <w:sz w:val="21"/>
          <w:szCs w:val="21"/>
        </w:rPr>
        <w:t>著作权</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_Toc5628192 \h </w:instrText>
      </w:r>
      <w:r>
        <w:rPr>
          <w:rFonts w:ascii="仿宋" w:hAnsi="仿宋" w:eastAsia="仿宋"/>
          <w:i w:val="0"/>
          <w:sz w:val="21"/>
          <w:szCs w:val="21"/>
        </w:rPr>
        <w:fldChar w:fldCharType="separate"/>
      </w:r>
      <w:r>
        <w:rPr>
          <w:rFonts w:ascii="仿宋" w:hAnsi="仿宋" w:eastAsia="仿宋"/>
          <w:i w:val="0"/>
          <w:sz w:val="21"/>
          <w:szCs w:val="21"/>
        </w:rPr>
        <w:t>63</w:t>
      </w:r>
      <w:r>
        <w:rPr>
          <w:rFonts w:ascii="仿宋" w:hAnsi="仿宋" w:eastAsia="仿宋"/>
          <w:i w:val="0"/>
          <w:sz w:val="21"/>
          <w:szCs w:val="21"/>
        </w:rPr>
        <w:fldChar w:fldCharType="end"/>
      </w:r>
      <w:r>
        <w:rPr>
          <w:rFonts w:ascii="仿宋" w:hAnsi="仿宋" w:eastAsia="仿宋"/>
          <w:i w:val="0"/>
          <w:sz w:val="21"/>
          <w:szCs w:val="21"/>
        </w:rPr>
        <w:fldChar w:fldCharType="end"/>
      </w:r>
    </w:p>
    <w:p w14:paraId="68474800">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"_Toc5628193" </w:instrText>
      </w:r>
      <w:r>
        <w:fldChar w:fldCharType="separate"/>
      </w:r>
      <w:r>
        <w:rPr>
          <w:rStyle w:val="15"/>
          <w:rFonts w:ascii="仿宋" w:hAnsi="仿宋" w:eastAsia="仿宋" w:cs="仿宋"/>
          <w:i w:val="0"/>
          <w:sz w:val="21"/>
          <w:szCs w:val="21"/>
        </w:rPr>
        <w:t>8.9</w:t>
      </w:r>
      <w:r>
        <w:rPr>
          <w:rStyle w:val="15"/>
          <w:rFonts w:hint="eastAsia" w:ascii="仿宋" w:hAnsi="仿宋" w:eastAsia="仿宋" w:cs="仿宋"/>
          <w:i w:val="0"/>
          <w:sz w:val="21"/>
          <w:szCs w:val="21"/>
        </w:rPr>
        <w:t>工程获奖奖励</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_Toc5628193 \h </w:instrText>
      </w:r>
      <w:r>
        <w:rPr>
          <w:rFonts w:ascii="仿宋" w:hAnsi="仿宋" w:eastAsia="仿宋"/>
          <w:i w:val="0"/>
          <w:sz w:val="21"/>
          <w:szCs w:val="21"/>
        </w:rPr>
        <w:fldChar w:fldCharType="separate"/>
      </w:r>
      <w:r>
        <w:rPr>
          <w:rFonts w:ascii="仿宋" w:hAnsi="仿宋" w:eastAsia="仿宋"/>
          <w:i w:val="0"/>
          <w:sz w:val="21"/>
          <w:szCs w:val="21"/>
        </w:rPr>
        <w:t>63</w:t>
      </w:r>
      <w:r>
        <w:rPr>
          <w:rFonts w:ascii="仿宋" w:hAnsi="仿宋" w:eastAsia="仿宋"/>
          <w:i w:val="0"/>
          <w:sz w:val="21"/>
          <w:szCs w:val="21"/>
        </w:rPr>
        <w:fldChar w:fldCharType="end"/>
      </w:r>
      <w:r>
        <w:rPr>
          <w:rFonts w:ascii="仿宋" w:hAnsi="仿宋" w:eastAsia="仿宋"/>
          <w:i w:val="0"/>
          <w:sz w:val="21"/>
          <w:szCs w:val="21"/>
        </w:rPr>
        <w:fldChar w:fldCharType="end"/>
      </w:r>
    </w:p>
    <w:p w14:paraId="1A8BE50A">
      <w:pPr>
        <w:pStyle w:val="10"/>
        <w:tabs>
          <w:tab w:val="right" w:leader="dot" w:pos="9628"/>
        </w:tabs>
        <w:rPr>
          <w:rFonts w:ascii="仿宋" w:hAnsi="仿宋" w:eastAsia="仿宋" w:cs="Times New Roman"/>
          <w:b w:val="0"/>
          <w:bCs w:val="0"/>
          <w:caps w:val="0"/>
          <w:sz w:val="21"/>
          <w:szCs w:val="21"/>
        </w:rPr>
      </w:pPr>
      <w:r>
        <w:fldChar w:fldCharType="begin"/>
      </w:r>
      <w:r>
        <w:instrText xml:space="preserve"> HYPERLINK \l "_Toc5628194" </w:instrText>
      </w:r>
      <w:r>
        <w:fldChar w:fldCharType="separate"/>
      </w:r>
      <w:r>
        <w:rPr>
          <w:rStyle w:val="15"/>
          <w:rFonts w:hint="eastAsia" w:ascii="仿宋" w:hAnsi="仿宋" w:eastAsia="仿宋"/>
          <w:sz w:val="21"/>
          <w:szCs w:val="21"/>
        </w:rPr>
        <w:t>第三部分</w:t>
      </w:r>
      <w:r>
        <w:rPr>
          <w:rStyle w:val="15"/>
          <w:rFonts w:ascii="仿宋" w:hAnsi="仿宋" w:eastAsia="仿宋"/>
          <w:sz w:val="21"/>
          <w:szCs w:val="21"/>
        </w:rPr>
        <w:t xml:space="preserve">  </w:t>
      </w:r>
      <w:r>
        <w:rPr>
          <w:rStyle w:val="15"/>
          <w:rFonts w:hint="eastAsia" w:ascii="仿宋" w:hAnsi="仿宋" w:eastAsia="仿宋"/>
          <w:sz w:val="21"/>
          <w:szCs w:val="21"/>
        </w:rPr>
        <w:t>专用条款</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_Toc5628194 \h </w:instrText>
      </w:r>
      <w:r>
        <w:rPr>
          <w:rFonts w:ascii="仿宋" w:hAnsi="仿宋" w:eastAsia="仿宋"/>
          <w:sz w:val="21"/>
          <w:szCs w:val="21"/>
        </w:rPr>
        <w:fldChar w:fldCharType="separate"/>
      </w:r>
      <w:r>
        <w:rPr>
          <w:rFonts w:ascii="仿宋" w:hAnsi="仿宋" w:eastAsia="仿宋"/>
          <w:sz w:val="21"/>
          <w:szCs w:val="21"/>
        </w:rPr>
        <w:t>64</w:t>
      </w:r>
      <w:r>
        <w:rPr>
          <w:rFonts w:ascii="仿宋" w:hAnsi="仿宋" w:eastAsia="仿宋"/>
          <w:sz w:val="21"/>
          <w:szCs w:val="21"/>
        </w:rPr>
        <w:fldChar w:fldCharType="end"/>
      </w:r>
      <w:r>
        <w:rPr>
          <w:rFonts w:ascii="仿宋" w:hAnsi="仿宋" w:eastAsia="仿宋"/>
          <w:sz w:val="21"/>
          <w:szCs w:val="21"/>
        </w:rPr>
        <w:fldChar w:fldCharType="end"/>
      </w:r>
    </w:p>
    <w:p w14:paraId="3B91BA8B">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"_Toc5628195" </w:instrText>
      </w:r>
      <w:r>
        <w:fldChar w:fldCharType="separate"/>
      </w:r>
      <w:r>
        <w:rPr>
          <w:rStyle w:val="15"/>
          <w:rFonts w:ascii="仿宋" w:hAnsi="仿宋" w:eastAsia="仿宋" w:cs="仿宋"/>
          <w:b/>
          <w:bCs/>
          <w:sz w:val="21"/>
          <w:szCs w:val="21"/>
        </w:rPr>
        <w:t xml:space="preserve">1. </w:t>
      </w:r>
      <w:r>
        <w:rPr>
          <w:rStyle w:val="15"/>
          <w:rFonts w:hint="eastAsia" w:ascii="仿宋" w:hAnsi="仿宋" w:eastAsia="仿宋" w:cs="仿宋"/>
          <w:b/>
          <w:bCs/>
          <w:sz w:val="21"/>
          <w:szCs w:val="21"/>
        </w:rPr>
        <w:t>定义与解释</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_Toc5628195 \h </w:instrText>
      </w:r>
      <w:r>
        <w:rPr>
          <w:rFonts w:ascii="仿宋" w:hAnsi="仿宋" w:eastAsia="仿宋"/>
          <w:sz w:val="21"/>
          <w:szCs w:val="21"/>
        </w:rPr>
        <w:fldChar w:fldCharType="separate"/>
      </w:r>
      <w:r>
        <w:rPr>
          <w:rFonts w:ascii="仿宋" w:hAnsi="仿宋" w:eastAsia="仿宋"/>
          <w:sz w:val="21"/>
          <w:szCs w:val="21"/>
        </w:rPr>
        <w:t>64</w:t>
      </w:r>
      <w:r>
        <w:rPr>
          <w:rFonts w:ascii="仿宋" w:hAnsi="仿宋" w:eastAsia="仿宋"/>
          <w:sz w:val="21"/>
          <w:szCs w:val="21"/>
        </w:rPr>
        <w:fldChar w:fldCharType="end"/>
      </w:r>
      <w:r>
        <w:rPr>
          <w:rFonts w:ascii="仿宋" w:hAnsi="仿宋" w:eastAsia="仿宋"/>
          <w:sz w:val="21"/>
          <w:szCs w:val="21"/>
        </w:rPr>
        <w:fldChar w:fldCharType="end"/>
      </w:r>
    </w:p>
    <w:p w14:paraId="3A21428F">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"_Toc5628196" </w:instrText>
      </w:r>
      <w:r>
        <w:fldChar w:fldCharType="separate"/>
      </w:r>
      <w:r>
        <w:rPr>
          <w:rStyle w:val="15"/>
          <w:rFonts w:ascii="仿宋" w:hAnsi="仿宋" w:eastAsia="仿宋" w:cs="仿宋"/>
          <w:i w:val="0"/>
          <w:sz w:val="21"/>
          <w:szCs w:val="21"/>
        </w:rPr>
        <w:t xml:space="preserve">1.2  </w:t>
      </w:r>
      <w:r>
        <w:rPr>
          <w:rStyle w:val="15"/>
          <w:rFonts w:hint="eastAsia" w:ascii="仿宋" w:hAnsi="仿宋" w:eastAsia="仿宋" w:cs="仿宋"/>
          <w:i w:val="0"/>
          <w:sz w:val="21"/>
          <w:szCs w:val="21"/>
        </w:rPr>
        <w:t>解释</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_Toc5628196 \h </w:instrText>
      </w:r>
      <w:r>
        <w:rPr>
          <w:rFonts w:ascii="仿宋" w:hAnsi="仿宋" w:eastAsia="仿宋"/>
          <w:i w:val="0"/>
          <w:sz w:val="21"/>
          <w:szCs w:val="21"/>
        </w:rPr>
        <w:fldChar w:fldCharType="separate"/>
      </w:r>
      <w:r>
        <w:rPr>
          <w:rFonts w:ascii="仿宋" w:hAnsi="仿宋" w:eastAsia="仿宋"/>
          <w:i w:val="0"/>
          <w:sz w:val="21"/>
          <w:szCs w:val="21"/>
        </w:rPr>
        <w:t>64</w:t>
      </w:r>
      <w:r>
        <w:rPr>
          <w:rFonts w:ascii="仿宋" w:hAnsi="仿宋" w:eastAsia="仿宋"/>
          <w:i w:val="0"/>
          <w:sz w:val="21"/>
          <w:szCs w:val="21"/>
        </w:rPr>
        <w:fldChar w:fldCharType="end"/>
      </w:r>
      <w:r>
        <w:rPr>
          <w:rFonts w:ascii="仿宋" w:hAnsi="仿宋" w:eastAsia="仿宋"/>
          <w:i w:val="0"/>
          <w:sz w:val="21"/>
          <w:szCs w:val="21"/>
        </w:rPr>
        <w:fldChar w:fldCharType="end"/>
      </w:r>
    </w:p>
    <w:p w14:paraId="064CA1E1">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"_Toc5628197" </w:instrText>
      </w:r>
      <w:r>
        <w:fldChar w:fldCharType="separate"/>
      </w:r>
      <w:r>
        <w:rPr>
          <w:rStyle w:val="15"/>
          <w:rFonts w:ascii="仿宋" w:hAnsi="仿宋" w:eastAsia="仿宋" w:cs="仿宋"/>
          <w:b/>
          <w:bCs/>
          <w:sz w:val="21"/>
          <w:szCs w:val="21"/>
        </w:rPr>
        <w:t xml:space="preserve">2. </w:t>
      </w:r>
      <w:r>
        <w:rPr>
          <w:rStyle w:val="15"/>
          <w:rFonts w:hint="eastAsia" w:ascii="仿宋" w:hAnsi="仿宋" w:eastAsia="仿宋" w:cs="仿宋"/>
          <w:b/>
          <w:bCs/>
          <w:sz w:val="21"/>
          <w:szCs w:val="21"/>
        </w:rPr>
        <w:t>监理人义务</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_Toc5628197 \h </w:instrText>
      </w:r>
      <w:r>
        <w:rPr>
          <w:rFonts w:ascii="仿宋" w:hAnsi="仿宋" w:eastAsia="仿宋"/>
          <w:sz w:val="21"/>
          <w:szCs w:val="21"/>
        </w:rPr>
        <w:fldChar w:fldCharType="separate"/>
      </w:r>
      <w:r>
        <w:rPr>
          <w:rFonts w:ascii="仿宋" w:hAnsi="仿宋" w:eastAsia="仿宋"/>
          <w:sz w:val="21"/>
          <w:szCs w:val="21"/>
        </w:rPr>
        <w:t>64</w:t>
      </w:r>
      <w:r>
        <w:rPr>
          <w:rFonts w:ascii="仿宋" w:hAnsi="仿宋" w:eastAsia="仿宋"/>
          <w:sz w:val="21"/>
          <w:szCs w:val="21"/>
        </w:rPr>
        <w:fldChar w:fldCharType="end"/>
      </w:r>
      <w:r>
        <w:rPr>
          <w:rFonts w:ascii="仿宋" w:hAnsi="仿宋" w:eastAsia="仿宋"/>
          <w:sz w:val="21"/>
          <w:szCs w:val="21"/>
        </w:rPr>
        <w:fldChar w:fldCharType="end"/>
      </w:r>
    </w:p>
    <w:p w14:paraId="0F857BC0">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"_Toc5628198" </w:instrText>
      </w:r>
      <w:r>
        <w:fldChar w:fldCharType="separate"/>
      </w:r>
      <w:r>
        <w:rPr>
          <w:rStyle w:val="15"/>
          <w:rFonts w:ascii="仿宋" w:hAnsi="仿宋" w:eastAsia="仿宋" w:cs="仿宋"/>
          <w:i w:val="0"/>
          <w:sz w:val="21"/>
          <w:szCs w:val="21"/>
        </w:rPr>
        <w:t xml:space="preserve">2.1 </w:t>
      </w:r>
      <w:r>
        <w:rPr>
          <w:rStyle w:val="15"/>
          <w:rFonts w:hint="eastAsia" w:ascii="仿宋" w:hAnsi="仿宋" w:eastAsia="仿宋" w:cs="仿宋"/>
          <w:i w:val="0"/>
          <w:sz w:val="21"/>
          <w:szCs w:val="21"/>
        </w:rPr>
        <w:t>监理的范围和内容</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_Toc5628198 \h </w:instrText>
      </w:r>
      <w:r>
        <w:rPr>
          <w:rFonts w:ascii="仿宋" w:hAnsi="仿宋" w:eastAsia="仿宋"/>
          <w:i w:val="0"/>
          <w:sz w:val="21"/>
          <w:szCs w:val="21"/>
        </w:rPr>
        <w:fldChar w:fldCharType="separate"/>
      </w:r>
      <w:r>
        <w:rPr>
          <w:rFonts w:ascii="仿宋" w:hAnsi="仿宋" w:eastAsia="仿宋"/>
          <w:i w:val="0"/>
          <w:sz w:val="21"/>
          <w:szCs w:val="21"/>
        </w:rPr>
        <w:t>64</w:t>
      </w:r>
      <w:r>
        <w:rPr>
          <w:rFonts w:ascii="仿宋" w:hAnsi="仿宋" w:eastAsia="仿宋"/>
          <w:i w:val="0"/>
          <w:sz w:val="21"/>
          <w:szCs w:val="21"/>
        </w:rPr>
        <w:fldChar w:fldCharType="end"/>
      </w:r>
      <w:r>
        <w:rPr>
          <w:rFonts w:ascii="仿宋" w:hAnsi="仿宋" w:eastAsia="仿宋"/>
          <w:i w:val="0"/>
          <w:sz w:val="21"/>
          <w:szCs w:val="21"/>
        </w:rPr>
        <w:fldChar w:fldCharType="end"/>
      </w:r>
    </w:p>
    <w:p w14:paraId="0D4039DB">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"_Toc5628199" </w:instrText>
      </w:r>
      <w:r>
        <w:fldChar w:fldCharType="separate"/>
      </w:r>
      <w:r>
        <w:rPr>
          <w:rStyle w:val="15"/>
          <w:rFonts w:ascii="仿宋" w:hAnsi="仿宋" w:eastAsia="仿宋" w:cs="仿宋"/>
          <w:i w:val="0"/>
          <w:sz w:val="21"/>
          <w:szCs w:val="21"/>
        </w:rPr>
        <w:t xml:space="preserve">2.2 </w:t>
      </w:r>
      <w:r>
        <w:rPr>
          <w:rStyle w:val="15"/>
          <w:rFonts w:hint="eastAsia" w:ascii="仿宋" w:hAnsi="仿宋" w:eastAsia="仿宋" w:cs="仿宋"/>
          <w:i w:val="0"/>
          <w:sz w:val="21"/>
          <w:szCs w:val="21"/>
        </w:rPr>
        <w:t>监理与相关服务依据</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_Toc5628199 \h </w:instrText>
      </w:r>
      <w:r>
        <w:rPr>
          <w:rFonts w:ascii="仿宋" w:hAnsi="仿宋" w:eastAsia="仿宋"/>
          <w:i w:val="0"/>
          <w:sz w:val="21"/>
          <w:szCs w:val="21"/>
        </w:rPr>
        <w:fldChar w:fldCharType="separate"/>
      </w:r>
      <w:r>
        <w:rPr>
          <w:rFonts w:ascii="仿宋" w:hAnsi="仿宋" w:eastAsia="仿宋"/>
          <w:i w:val="0"/>
          <w:sz w:val="21"/>
          <w:szCs w:val="21"/>
        </w:rPr>
        <w:t>65</w:t>
      </w:r>
      <w:r>
        <w:rPr>
          <w:rFonts w:ascii="仿宋" w:hAnsi="仿宋" w:eastAsia="仿宋"/>
          <w:i w:val="0"/>
          <w:sz w:val="21"/>
          <w:szCs w:val="21"/>
        </w:rPr>
        <w:fldChar w:fldCharType="end"/>
      </w:r>
      <w:r>
        <w:rPr>
          <w:rFonts w:ascii="仿宋" w:hAnsi="仿宋" w:eastAsia="仿宋"/>
          <w:i w:val="0"/>
          <w:sz w:val="21"/>
          <w:szCs w:val="21"/>
        </w:rPr>
        <w:fldChar w:fldCharType="end"/>
      </w:r>
    </w:p>
    <w:p w14:paraId="7C572C7E">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"_Toc5628200" </w:instrText>
      </w:r>
      <w:r>
        <w:fldChar w:fldCharType="separate"/>
      </w:r>
      <w:r>
        <w:rPr>
          <w:rStyle w:val="15"/>
          <w:rFonts w:ascii="仿宋" w:hAnsi="仿宋" w:eastAsia="仿宋" w:cs="仿宋"/>
          <w:i w:val="0"/>
          <w:sz w:val="21"/>
          <w:szCs w:val="21"/>
        </w:rPr>
        <w:t>2.3</w:t>
      </w:r>
      <w:r>
        <w:rPr>
          <w:rStyle w:val="15"/>
          <w:rFonts w:hint="eastAsia" w:ascii="仿宋" w:hAnsi="仿宋" w:eastAsia="仿宋" w:cs="仿宋"/>
          <w:i w:val="0"/>
          <w:sz w:val="21"/>
          <w:szCs w:val="21"/>
        </w:rPr>
        <w:t>项目监理机构和人员</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_Toc5628200 \h </w:instrText>
      </w:r>
      <w:r>
        <w:rPr>
          <w:rFonts w:ascii="仿宋" w:hAnsi="仿宋" w:eastAsia="仿宋"/>
          <w:i w:val="0"/>
          <w:sz w:val="21"/>
          <w:szCs w:val="21"/>
        </w:rPr>
        <w:fldChar w:fldCharType="separate"/>
      </w:r>
      <w:r>
        <w:rPr>
          <w:rFonts w:ascii="仿宋" w:hAnsi="仿宋" w:eastAsia="仿宋"/>
          <w:i w:val="0"/>
          <w:sz w:val="21"/>
          <w:szCs w:val="21"/>
        </w:rPr>
        <w:t>65</w:t>
      </w:r>
      <w:r>
        <w:rPr>
          <w:rFonts w:ascii="仿宋" w:hAnsi="仿宋" w:eastAsia="仿宋"/>
          <w:i w:val="0"/>
          <w:sz w:val="21"/>
          <w:szCs w:val="21"/>
        </w:rPr>
        <w:fldChar w:fldCharType="end"/>
      </w:r>
      <w:r>
        <w:rPr>
          <w:rFonts w:ascii="仿宋" w:hAnsi="仿宋" w:eastAsia="仿宋"/>
          <w:i w:val="0"/>
          <w:sz w:val="21"/>
          <w:szCs w:val="21"/>
        </w:rPr>
        <w:fldChar w:fldCharType="end"/>
      </w:r>
    </w:p>
    <w:p w14:paraId="76278BA9">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"_Toc5628201" </w:instrText>
      </w:r>
      <w:r>
        <w:fldChar w:fldCharType="separate"/>
      </w:r>
      <w:r>
        <w:rPr>
          <w:rStyle w:val="15"/>
          <w:rFonts w:ascii="仿宋" w:hAnsi="仿宋" w:eastAsia="仿宋" w:cs="仿宋"/>
          <w:i w:val="0"/>
          <w:sz w:val="21"/>
          <w:szCs w:val="21"/>
        </w:rPr>
        <w:t xml:space="preserve">2.4 </w:t>
      </w:r>
      <w:r>
        <w:rPr>
          <w:rStyle w:val="15"/>
          <w:rFonts w:hint="eastAsia" w:ascii="仿宋" w:hAnsi="仿宋" w:eastAsia="仿宋" w:cs="仿宋"/>
          <w:i w:val="0"/>
          <w:sz w:val="21"/>
          <w:szCs w:val="21"/>
        </w:rPr>
        <w:t>履行职责</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_Toc5628201 \h </w:instrText>
      </w:r>
      <w:r>
        <w:rPr>
          <w:rFonts w:ascii="仿宋" w:hAnsi="仿宋" w:eastAsia="仿宋"/>
          <w:i w:val="0"/>
          <w:sz w:val="21"/>
          <w:szCs w:val="21"/>
        </w:rPr>
        <w:fldChar w:fldCharType="separate"/>
      </w:r>
      <w:r>
        <w:rPr>
          <w:rFonts w:ascii="仿宋" w:hAnsi="仿宋" w:eastAsia="仿宋"/>
          <w:i w:val="0"/>
          <w:sz w:val="21"/>
          <w:szCs w:val="21"/>
        </w:rPr>
        <w:t>65</w:t>
      </w:r>
      <w:r>
        <w:rPr>
          <w:rFonts w:ascii="仿宋" w:hAnsi="仿宋" w:eastAsia="仿宋"/>
          <w:i w:val="0"/>
          <w:sz w:val="21"/>
          <w:szCs w:val="21"/>
        </w:rPr>
        <w:fldChar w:fldCharType="end"/>
      </w:r>
      <w:r>
        <w:rPr>
          <w:rFonts w:ascii="仿宋" w:hAnsi="仿宋" w:eastAsia="仿宋"/>
          <w:i w:val="0"/>
          <w:sz w:val="21"/>
          <w:szCs w:val="21"/>
        </w:rPr>
        <w:fldChar w:fldCharType="end"/>
      </w:r>
    </w:p>
    <w:p w14:paraId="32ED9056">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"_Toc5628202" </w:instrText>
      </w:r>
      <w:r>
        <w:fldChar w:fldCharType="separate"/>
      </w:r>
      <w:r>
        <w:rPr>
          <w:rStyle w:val="15"/>
          <w:rFonts w:ascii="仿宋" w:hAnsi="仿宋" w:eastAsia="仿宋" w:cs="仿宋"/>
          <w:i w:val="0"/>
          <w:sz w:val="21"/>
          <w:szCs w:val="21"/>
        </w:rPr>
        <w:t xml:space="preserve">2.5 </w:t>
      </w:r>
      <w:r>
        <w:rPr>
          <w:rStyle w:val="15"/>
          <w:rFonts w:hint="eastAsia" w:ascii="仿宋" w:hAnsi="仿宋" w:eastAsia="仿宋" w:cs="仿宋"/>
          <w:i w:val="0"/>
          <w:sz w:val="21"/>
          <w:szCs w:val="21"/>
        </w:rPr>
        <w:t>提交报告</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_Toc5628202 \h </w:instrText>
      </w:r>
      <w:r>
        <w:rPr>
          <w:rFonts w:ascii="仿宋" w:hAnsi="仿宋" w:eastAsia="仿宋"/>
          <w:i w:val="0"/>
          <w:sz w:val="21"/>
          <w:szCs w:val="21"/>
        </w:rPr>
        <w:fldChar w:fldCharType="separate"/>
      </w:r>
      <w:r>
        <w:rPr>
          <w:rFonts w:ascii="仿宋" w:hAnsi="仿宋" w:eastAsia="仿宋"/>
          <w:i w:val="0"/>
          <w:sz w:val="21"/>
          <w:szCs w:val="21"/>
        </w:rPr>
        <w:t>65</w:t>
      </w:r>
      <w:r>
        <w:rPr>
          <w:rFonts w:ascii="仿宋" w:hAnsi="仿宋" w:eastAsia="仿宋"/>
          <w:i w:val="0"/>
          <w:sz w:val="21"/>
          <w:szCs w:val="21"/>
        </w:rPr>
        <w:fldChar w:fldCharType="end"/>
      </w:r>
      <w:r>
        <w:rPr>
          <w:rFonts w:ascii="仿宋" w:hAnsi="仿宋" w:eastAsia="仿宋"/>
          <w:i w:val="0"/>
          <w:sz w:val="21"/>
          <w:szCs w:val="21"/>
        </w:rPr>
        <w:fldChar w:fldCharType="end"/>
      </w:r>
    </w:p>
    <w:p w14:paraId="31CEA970">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"_Toc5628203" </w:instrText>
      </w:r>
      <w:r>
        <w:fldChar w:fldCharType="separate"/>
      </w:r>
      <w:r>
        <w:rPr>
          <w:rStyle w:val="15"/>
          <w:rFonts w:ascii="仿宋" w:hAnsi="仿宋" w:eastAsia="仿宋" w:cs="仿宋"/>
          <w:i w:val="0"/>
          <w:sz w:val="21"/>
          <w:szCs w:val="21"/>
        </w:rPr>
        <w:t xml:space="preserve">2.7 </w:t>
      </w:r>
      <w:r>
        <w:rPr>
          <w:rStyle w:val="15"/>
          <w:rFonts w:hint="eastAsia" w:ascii="仿宋" w:hAnsi="仿宋" w:eastAsia="仿宋" w:cs="仿宋"/>
          <w:i w:val="0"/>
          <w:sz w:val="21"/>
          <w:szCs w:val="21"/>
        </w:rPr>
        <w:t>使用委托人的财产</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_Toc5628203 \h </w:instrText>
      </w:r>
      <w:r>
        <w:rPr>
          <w:rFonts w:ascii="仿宋" w:hAnsi="仿宋" w:eastAsia="仿宋"/>
          <w:i w:val="0"/>
          <w:sz w:val="21"/>
          <w:szCs w:val="21"/>
        </w:rPr>
        <w:fldChar w:fldCharType="separate"/>
      </w:r>
      <w:r>
        <w:rPr>
          <w:rFonts w:ascii="仿宋" w:hAnsi="仿宋" w:eastAsia="仿宋"/>
          <w:i w:val="0"/>
          <w:sz w:val="21"/>
          <w:szCs w:val="21"/>
        </w:rPr>
        <w:t>65</w:t>
      </w:r>
      <w:r>
        <w:rPr>
          <w:rFonts w:ascii="仿宋" w:hAnsi="仿宋" w:eastAsia="仿宋"/>
          <w:i w:val="0"/>
          <w:sz w:val="21"/>
          <w:szCs w:val="21"/>
        </w:rPr>
        <w:fldChar w:fldCharType="end"/>
      </w:r>
      <w:r>
        <w:rPr>
          <w:rFonts w:ascii="仿宋" w:hAnsi="仿宋" w:eastAsia="仿宋"/>
          <w:i w:val="0"/>
          <w:sz w:val="21"/>
          <w:szCs w:val="21"/>
        </w:rPr>
        <w:fldChar w:fldCharType="end"/>
      </w:r>
    </w:p>
    <w:p w14:paraId="248145DF">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"_Toc5628204" </w:instrText>
      </w:r>
      <w:r>
        <w:fldChar w:fldCharType="separate"/>
      </w:r>
      <w:r>
        <w:rPr>
          <w:rStyle w:val="15"/>
          <w:rFonts w:ascii="仿宋" w:hAnsi="仿宋" w:eastAsia="仿宋" w:cs="仿宋"/>
          <w:i w:val="0"/>
          <w:sz w:val="21"/>
          <w:szCs w:val="21"/>
        </w:rPr>
        <w:t>2.8</w:t>
      </w:r>
      <w:r>
        <w:rPr>
          <w:rStyle w:val="15"/>
          <w:rFonts w:hint="eastAsia" w:ascii="仿宋" w:hAnsi="仿宋" w:eastAsia="仿宋" w:cs="仿宋"/>
          <w:i w:val="0"/>
          <w:sz w:val="21"/>
          <w:szCs w:val="21"/>
        </w:rPr>
        <w:t>履约担保、支付担保</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_Toc5628204 \h </w:instrText>
      </w:r>
      <w:r>
        <w:rPr>
          <w:rFonts w:ascii="仿宋" w:hAnsi="仿宋" w:eastAsia="仿宋"/>
          <w:i w:val="0"/>
          <w:sz w:val="21"/>
          <w:szCs w:val="21"/>
        </w:rPr>
        <w:fldChar w:fldCharType="separate"/>
      </w:r>
      <w:r>
        <w:rPr>
          <w:rFonts w:ascii="仿宋" w:hAnsi="仿宋" w:eastAsia="仿宋"/>
          <w:i w:val="0"/>
          <w:sz w:val="21"/>
          <w:szCs w:val="21"/>
        </w:rPr>
        <w:t>66</w:t>
      </w:r>
      <w:r>
        <w:rPr>
          <w:rFonts w:ascii="仿宋" w:hAnsi="仿宋" w:eastAsia="仿宋"/>
          <w:i w:val="0"/>
          <w:sz w:val="21"/>
          <w:szCs w:val="21"/>
        </w:rPr>
        <w:fldChar w:fldCharType="end"/>
      </w:r>
      <w:r>
        <w:rPr>
          <w:rFonts w:ascii="仿宋" w:hAnsi="仿宋" w:eastAsia="仿宋"/>
          <w:i w:val="0"/>
          <w:sz w:val="21"/>
          <w:szCs w:val="21"/>
        </w:rPr>
        <w:fldChar w:fldCharType="end"/>
      </w:r>
    </w:p>
    <w:p w14:paraId="12F6E96A">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"_Toc5628205" </w:instrText>
      </w:r>
      <w:r>
        <w:fldChar w:fldCharType="separate"/>
      </w:r>
      <w:r>
        <w:rPr>
          <w:rStyle w:val="15"/>
          <w:rFonts w:ascii="仿宋" w:hAnsi="仿宋" w:eastAsia="仿宋" w:cs="仿宋"/>
          <w:b/>
          <w:bCs/>
          <w:sz w:val="21"/>
          <w:szCs w:val="21"/>
        </w:rPr>
        <w:t xml:space="preserve">3. </w:t>
      </w:r>
      <w:r>
        <w:rPr>
          <w:rStyle w:val="15"/>
          <w:rFonts w:hint="eastAsia" w:ascii="仿宋" w:hAnsi="仿宋" w:eastAsia="仿宋" w:cs="仿宋"/>
          <w:b/>
          <w:bCs/>
          <w:sz w:val="21"/>
          <w:szCs w:val="21"/>
        </w:rPr>
        <w:t>委托人义务</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_Toc5628205 \h </w:instrText>
      </w:r>
      <w:r>
        <w:rPr>
          <w:rFonts w:ascii="仿宋" w:hAnsi="仿宋" w:eastAsia="仿宋"/>
          <w:sz w:val="21"/>
          <w:szCs w:val="21"/>
        </w:rPr>
        <w:fldChar w:fldCharType="separate"/>
      </w:r>
      <w:r>
        <w:rPr>
          <w:rFonts w:ascii="仿宋" w:hAnsi="仿宋" w:eastAsia="仿宋"/>
          <w:sz w:val="21"/>
          <w:szCs w:val="21"/>
        </w:rPr>
        <w:t>66</w:t>
      </w:r>
      <w:r>
        <w:rPr>
          <w:rFonts w:ascii="仿宋" w:hAnsi="仿宋" w:eastAsia="仿宋"/>
          <w:sz w:val="21"/>
          <w:szCs w:val="21"/>
        </w:rPr>
        <w:fldChar w:fldCharType="end"/>
      </w:r>
      <w:r>
        <w:rPr>
          <w:rFonts w:ascii="仿宋" w:hAnsi="仿宋" w:eastAsia="仿宋"/>
          <w:sz w:val="21"/>
          <w:szCs w:val="21"/>
        </w:rPr>
        <w:fldChar w:fldCharType="end"/>
      </w:r>
    </w:p>
    <w:p w14:paraId="3F543E9F">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"_Toc5628206" </w:instrText>
      </w:r>
      <w:r>
        <w:fldChar w:fldCharType="separate"/>
      </w:r>
      <w:r>
        <w:rPr>
          <w:rStyle w:val="15"/>
          <w:rFonts w:ascii="仿宋" w:hAnsi="仿宋" w:eastAsia="仿宋" w:cs="仿宋"/>
          <w:i w:val="0"/>
          <w:sz w:val="21"/>
          <w:szCs w:val="21"/>
        </w:rPr>
        <w:t xml:space="preserve">3.4 </w:t>
      </w:r>
      <w:r>
        <w:rPr>
          <w:rStyle w:val="15"/>
          <w:rFonts w:hint="eastAsia" w:ascii="仿宋" w:hAnsi="仿宋" w:eastAsia="仿宋" w:cs="仿宋"/>
          <w:i w:val="0"/>
          <w:sz w:val="21"/>
          <w:szCs w:val="21"/>
        </w:rPr>
        <w:t>委托人代表</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_Toc5628206 \h </w:instrText>
      </w:r>
      <w:r>
        <w:rPr>
          <w:rFonts w:ascii="仿宋" w:hAnsi="仿宋" w:eastAsia="仿宋"/>
          <w:i w:val="0"/>
          <w:sz w:val="21"/>
          <w:szCs w:val="21"/>
        </w:rPr>
        <w:fldChar w:fldCharType="separate"/>
      </w:r>
      <w:r>
        <w:rPr>
          <w:rFonts w:ascii="仿宋" w:hAnsi="仿宋" w:eastAsia="仿宋"/>
          <w:i w:val="0"/>
          <w:sz w:val="21"/>
          <w:szCs w:val="21"/>
        </w:rPr>
        <w:t>66</w:t>
      </w:r>
      <w:r>
        <w:rPr>
          <w:rFonts w:ascii="仿宋" w:hAnsi="仿宋" w:eastAsia="仿宋"/>
          <w:i w:val="0"/>
          <w:sz w:val="21"/>
          <w:szCs w:val="21"/>
        </w:rPr>
        <w:fldChar w:fldCharType="end"/>
      </w:r>
      <w:r>
        <w:rPr>
          <w:rFonts w:ascii="仿宋" w:hAnsi="仿宋" w:eastAsia="仿宋"/>
          <w:i w:val="0"/>
          <w:sz w:val="21"/>
          <w:szCs w:val="21"/>
        </w:rPr>
        <w:fldChar w:fldCharType="end"/>
      </w:r>
    </w:p>
    <w:p w14:paraId="1F052EEA">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"_Toc5628207" </w:instrText>
      </w:r>
      <w:r>
        <w:fldChar w:fldCharType="separate"/>
      </w:r>
      <w:r>
        <w:rPr>
          <w:rStyle w:val="15"/>
          <w:rFonts w:ascii="仿宋" w:hAnsi="仿宋" w:eastAsia="仿宋" w:cs="仿宋"/>
          <w:i w:val="0"/>
          <w:sz w:val="21"/>
          <w:szCs w:val="21"/>
        </w:rPr>
        <w:t xml:space="preserve">3.6 </w:t>
      </w:r>
      <w:r>
        <w:rPr>
          <w:rStyle w:val="15"/>
          <w:rFonts w:hint="eastAsia" w:ascii="仿宋" w:hAnsi="仿宋" w:eastAsia="仿宋" w:cs="仿宋"/>
          <w:i w:val="0"/>
          <w:sz w:val="21"/>
          <w:szCs w:val="21"/>
        </w:rPr>
        <w:t>答复</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_Toc5628207 \h </w:instrText>
      </w:r>
      <w:r>
        <w:rPr>
          <w:rFonts w:ascii="仿宋" w:hAnsi="仿宋" w:eastAsia="仿宋"/>
          <w:i w:val="0"/>
          <w:sz w:val="21"/>
          <w:szCs w:val="21"/>
        </w:rPr>
        <w:fldChar w:fldCharType="separate"/>
      </w:r>
      <w:r>
        <w:rPr>
          <w:rFonts w:ascii="仿宋" w:hAnsi="仿宋" w:eastAsia="仿宋"/>
          <w:i w:val="0"/>
          <w:sz w:val="21"/>
          <w:szCs w:val="21"/>
        </w:rPr>
        <w:t>66</w:t>
      </w:r>
      <w:r>
        <w:rPr>
          <w:rFonts w:ascii="仿宋" w:hAnsi="仿宋" w:eastAsia="仿宋"/>
          <w:i w:val="0"/>
          <w:sz w:val="21"/>
          <w:szCs w:val="21"/>
        </w:rPr>
        <w:fldChar w:fldCharType="end"/>
      </w:r>
      <w:r>
        <w:rPr>
          <w:rFonts w:ascii="仿宋" w:hAnsi="仿宋" w:eastAsia="仿宋"/>
          <w:i w:val="0"/>
          <w:sz w:val="21"/>
          <w:szCs w:val="21"/>
        </w:rPr>
        <w:fldChar w:fldCharType="end"/>
      </w:r>
    </w:p>
    <w:p w14:paraId="46946F56">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"_Toc5628208" </w:instrText>
      </w:r>
      <w:r>
        <w:fldChar w:fldCharType="separate"/>
      </w:r>
      <w:r>
        <w:rPr>
          <w:rStyle w:val="15"/>
          <w:rFonts w:ascii="仿宋" w:hAnsi="仿宋" w:eastAsia="仿宋" w:cs="仿宋"/>
          <w:i w:val="0"/>
          <w:sz w:val="21"/>
          <w:szCs w:val="21"/>
        </w:rPr>
        <w:t xml:space="preserve">3.8 </w:t>
      </w:r>
      <w:r>
        <w:rPr>
          <w:rStyle w:val="15"/>
          <w:rFonts w:hint="eastAsia" w:ascii="仿宋" w:hAnsi="仿宋" w:eastAsia="仿宋" w:cs="仿宋"/>
          <w:i w:val="0"/>
          <w:sz w:val="21"/>
          <w:szCs w:val="21"/>
        </w:rPr>
        <w:t>支付担保</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_Toc5628208 \h </w:instrText>
      </w:r>
      <w:r>
        <w:rPr>
          <w:rFonts w:ascii="仿宋" w:hAnsi="仿宋" w:eastAsia="仿宋"/>
          <w:i w:val="0"/>
          <w:sz w:val="21"/>
          <w:szCs w:val="21"/>
        </w:rPr>
        <w:fldChar w:fldCharType="separate"/>
      </w:r>
      <w:r>
        <w:rPr>
          <w:rFonts w:ascii="仿宋" w:hAnsi="仿宋" w:eastAsia="仿宋"/>
          <w:i w:val="0"/>
          <w:sz w:val="21"/>
          <w:szCs w:val="21"/>
        </w:rPr>
        <w:t>66</w:t>
      </w:r>
      <w:r>
        <w:rPr>
          <w:rFonts w:ascii="仿宋" w:hAnsi="仿宋" w:eastAsia="仿宋"/>
          <w:i w:val="0"/>
          <w:sz w:val="21"/>
          <w:szCs w:val="21"/>
        </w:rPr>
        <w:fldChar w:fldCharType="end"/>
      </w:r>
      <w:r>
        <w:rPr>
          <w:rFonts w:ascii="仿宋" w:hAnsi="仿宋" w:eastAsia="仿宋"/>
          <w:i w:val="0"/>
          <w:sz w:val="21"/>
          <w:szCs w:val="21"/>
        </w:rPr>
        <w:fldChar w:fldCharType="end"/>
      </w:r>
    </w:p>
    <w:p w14:paraId="448C9FFE">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"_Toc5628209" </w:instrText>
      </w:r>
      <w:r>
        <w:fldChar w:fldCharType="separate"/>
      </w:r>
      <w:r>
        <w:rPr>
          <w:rStyle w:val="15"/>
          <w:rFonts w:ascii="仿宋" w:hAnsi="仿宋" w:eastAsia="仿宋" w:cs="仿宋"/>
          <w:b/>
          <w:bCs/>
          <w:sz w:val="21"/>
          <w:szCs w:val="21"/>
        </w:rPr>
        <w:t xml:space="preserve">4. </w:t>
      </w:r>
      <w:r>
        <w:rPr>
          <w:rStyle w:val="15"/>
          <w:rFonts w:hint="eastAsia" w:ascii="仿宋" w:hAnsi="仿宋" w:eastAsia="仿宋" w:cs="仿宋"/>
          <w:b/>
          <w:bCs/>
          <w:sz w:val="21"/>
          <w:szCs w:val="21"/>
        </w:rPr>
        <w:t>违约责任</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_Toc5628209 \h </w:instrText>
      </w:r>
      <w:r>
        <w:rPr>
          <w:rFonts w:ascii="仿宋" w:hAnsi="仿宋" w:eastAsia="仿宋"/>
          <w:sz w:val="21"/>
          <w:szCs w:val="21"/>
        </w:rPr>
        <w:fldChar w:fldCharType="separate"/>
      </w:r>
      <w:r>
        <w:rPr>
          <w:rFonts w:ascii="仿宋" w:hAnsi="仿宋" w:eastAsia="仿宋"/>
          <w:sz w:val="21"/>
          <w:szCs w:val="21"/>
        </w:rPr>
        <w:t>67</w:t>
      </w:r>
      <w:r>
        <w:rPr>
          <w:rFonts w:ascii="仿宋" w:hAnsi="仿宋" w:eastAsia="仿宋"/>
          <w:sz w:val="21"/>
          <w:szCs w:val="21"/>
        </w:rPr>
        <w:fldChar w:fldCharType="end"/>
      </w:r>
      <w:r>
        <w:rPr>
          <w:rFonts w:ascii="仿宋" w:hAnsi="仿宋" w:eastAsia="仿宋"/>
          <w:sz w:val="21"/>
          <w:szCs w:val="21"/>
        </w:rPr>
        <w:fldChar w:fldCharType="end"/>
      </w:r>
    </w:p>
    <w:p w14:paraId="14D58FDC">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"_Toc5628210" </w:instrText>
      </w:r>
      <w:r>
        <w:fldChar w:fldCharType="separate"/>
      </w:r>
      <w:r>
        <w:rPr>
          <w:rStyle w:val="15"/>
          <w:rFonts w:hint="eastAsia" w:ascii="仿宋" w:hAnsi="仿宋" w:eastAsia="仿宋" w:cs="Arial Unicode MS"/>
          <w:b/>
          <w:bCs/>
          <w:i w:val="0"/>
          <w:kern w:val="0"/>
          <w:sz w:val="21"/>
          <w:szCs w:val="21"/>
        </w:rPr>
        <w:t>★</w:t>
      </w:r>
      <w:r>
        <w:rPr>
          <w:rStyle w:val="15"/>
          <w:rFonts w:ascii="仿宋" w:hAnsi="仿宋" w:eastAsia="仿宋" w:cs="仿宋"/>
          <w:i w:val="0"/>
          <w:sz w:val="21"/>
          <w:szCs w:val="21"/>
        </w:rPr>
        <w:t xml:space="preserve">4.1 </w:t>
      </w:r>
      <w:r>
        <w:rPr>
          <w:rStyle w:val="15"/>
          <w:rFonts w:hint="eastAsia" w:ascii="仿宋" w:hAnsi="仿宋" w:eastAsia="仿宋" w:cs="仿宋"/>
          <w:i w:val="0"/>
          <w:sz w:val="21"/>
          <w:szCs w:val="21"/>
        </w:rPr>
        <w:t>监理人的违约责任</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_Toc5628210 \h </w:instrText>
      </w:r>
      <w:r>
        <w:rPr>
          <w:rFonts w:ascii="仿宋" w:hAnsi="仿宋" w:eastAsia="仿宋"/>
          <w:i w:val="0"/>
          <w:sz w:val="21"/>
          <w:szCs w:val="21"/>
        </w:rPr>
        <w:fldChar w:fldCharType="separate"/>
      </w:r>
      <w:r>
        <w:rPr>
          <w:rFonts w:ascii="仿宋" w:hAnsi="仿宋" w:eastAsia="仿宋"/>
          <w:i w:val="0"/>
          <w:sz w:val="21"/>
          <w:szCs w:val="21"/>
        </w:rPr>
        <w:t>67</w:t>
      </w:r>
      <w:r>
        <w:rPr>
          <w:rFonts w:ascii="仿宋" w:hAnsi="仿宋" w:eastAsia="仿宋"/>
          <w:i w:val="0"/>
          <w:sz w:val="21"/>
          <w:szCs w:val="21"/>
        </w:rPr>
        <w:fldChar w:fldCharType="end"/>
      </w:r>
      <w:r>
        <w:rPr>
          <w:rFonts w:ascii="仿宋" w:hAnsi="仿宋" w:eastAsia="仿宋"/>
          <w:i w:val="0"/>
          <w:sz w:val="21"/>
          <w:szCs w:val="21"/>
        </w:rPr>
        <w:fldChar w:fldCharType="end"/>
      </w:r>
    </w:p>
    <w:p w14:paraId="487498CE">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"_Toc5628211" </w:instrText>
      </w:r>
      <w:r>
        <w:fldChar w:fldCharType="separate"/>
      </w:r>
      <w:r>
        <w:rPr>
          <w:rStyle w:val="15"/>
          <w:rFonts w:hint="eastAsia" w:ascii="仿宋" w:hAnsi="仿宋" w:eastAsia="仿宋" w:cs="Arial Unicode MS"/>
          <w:b/>
          <w:bCs/>
          <w:i w:val="0"/>
          <w:kern w:val="0"/>
          <w:sz w:val="21"/>
          <w:szCs w:val="21"/>
        </w:rPr>
        <w:t>★</w:t>
      </w:r>
      <w:r>
        <w:rPr>
          <w:rStyle w:val="15"/>
          <w:rFonts w:ascii="仿宋" w:hAnsi="仿宋" w:eastAsia="仿宋" w:cs="仿宋"/>
          <w:i w:val="0"/>
          <w:sz w:val="21"/>
          <w:szCs w:val="21"/>
        </w:rPr>
        <w:t xml:space="preserve">4.2 </w:t>
      </w:r>
      <w:r>
        <w:rPr>
          <w:rStyle w:val="15"/>
          <w:rFonts w:hint="eastAsia" w:ascii="仿宋" w:hAnsi="仿宋" w:eastAsia="仿宋" w:cs="仿宋"/>
          <w:i w:val="0"/>
          <w:sz w:val="21"/>
          <w:szCs w:val="21"/>
        </w:rPr>
        <w:t>委托人的违约责任</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_Toc5628211 \h </w:instrText>
      </w:r>
      <w:r>
        <w:rPr>
          <w:rFonts w:ascii="仿宋" w:hAnsi="仿宋" w:eastAsia="仿宋"/>
          <w:i w:val="0"/>
          <w:sz w:val="21"/>
          <w:szCs w:val="21"/>
        </w:rPr>
        <w:fldChar w:fldCharType="separate"/>
      </w:r>
      <w:r>
        <w:rPr>
          <w:rFonts w:ascii="仿宋" w:hAnsi="仿宋" w:eastAsia="仿宋"/>
          <w:i w:val="0"/>
          <w:sz w:val="21"/>
          <w:szCs w:val="21"/>
        </w:rPr>
        <w:t>67</w:t>
      </w:r>
      <w:r>
        <w:rPr>
          <w:rFonts w:ascii="仿宋" w:hAnsi="仿宋" w:eastAsia="仿宋"/>
          <w:i w:val="0"/>
          <w:sz w:val="21"/>
          <w:szCs w:val="21"/>
        </w:rPr>
        <w:fldChar w:fldCharType="end"/>
      </w:r>
      <w:r>
        <w:rPr>
          <w:rFonts w:ascii="仿宋" w:hAnsi="仿宋" w:eastAsia="仿宋"/>
          <w:i w:val="0"/>
          <w:sz w:val="21"/>
          <w:szCs w:val="21"/>
        </w:rPr>
        <w:fldChar w:fldCharType="end"/>
      </w:r>
    </w:p>
    <w:p w14:paraId="2623D65E">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"_Toc5628212" </w:instrText>
      </w:r>
      <w:r>
        <w:fldChar w:fldCharType="separate"/>
      </w:r>
      <w:r>
        <w:rPr>
          <w:rStyle w:val="15"/>
          <w:rFonts w:hint="eastAsia" w:ascii="仿宋" w:hAnsi="仿宋" w:eastAsia="仿宋" w:cs="Arial Unicode MS"/>
          <w:b/>
          <w:bCs/>
          <w:kern w:val="0"/>
          <w:sz w:val="21"/>
          <w:szCs w:val="21"/>
        </w:rPr>
        <w:t>★</w:t>
      </w:r>
      <w:r>
        <w:rPr>
          <w:rStyle w:val="15"/>
          <w:rFonts w:ascii="仿宋" w:hAnsi="仿宋" w:eastAsia="仿宋" w:cs="仿宋"/>
          <w:b/>
          <w:bCs/>
          <w:sz w:val="21"/>
          <w:szCs w:val="21"/>
        </w:rPr>
        <w:t xml:space="preserve">5. </w:t>
      </w:r>
      <w:r>
        <w:rPr>
          <w:rStyle w:val="15"/>
          <w:rFonts w:hint="eastAsia" w:ascii="仿宋" w:hAnsi="仿宋" w:eastAsia="仿宋" w:cs="仿宋"/>
          <w:b/>
          <w:bCs/>
          <w:sz w:val="21"/>
          <w:szCs w:val="21"/>
        </w:rPr>
        <w:t>支付</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_Toc5628212 \h </w:instrText>
      </w:r>
      <w:r>
        <w:rPr>
          <w:rFonts w:ascii="仿宋" w:hAnsi="仿宋" w:eastAsia="仿宋"/>
          <w:sz w:val="21"/>
          <w:szCs w:val="21"/>
        </w:rPr>
        <w:fldChar w:fldCharType="separate"/>
      </w:r>
      <w:r>
        <w:rPr>
          <w:rFonts w:ascii="仿宋" w:hAnsi="仿宋" w:eastAsia="仿宋"/>
          <w:sz w:val="21"/>
          <w:szCs w:val="21"/>
        </w:rPr>
        <w:t>68</w:t>
      </w:r>
      <w:r>
        <w:rPr>
          <w:rFonts w:ascii="仿宋" w:hAnsi="仿宋" w:eastAsia="仿宋"/>
          <w:sz w:val="21"/>
          <w:szCs w:val="21"/>
        </w:rPr>
        <w:fldChar w:fldCharType="end"/>
      </w:r>
      <w:r>
        <w:rPr>
          <w:rFonts w:ascii="仿宋" w:hAnsi="仿宋" w:eastAsia="仿宋"/>
          <w:sz w:val="21"/>
          <w:szCs w:val="21"/>
        </w:rPr>
        <w:fldChar w:fldCharType="end"/>
      </w:r>
    </w:p>
    <w:p w14:paraId="3CBC8950">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"_Toc5628213" </w:instrText>
      </w:r>
      <w:r>
        <w:fldChar w:fldCharType="separate"/>
      </w:r>
      <w:r>
        <w:rPr>
          <w:rStyle w:val="15"/>
          <w:rFonts w:ascii="仿宋" w:hAnsi="仿宋" w:eastAsia="仿宋" w:cs="仿宋"/>
          <w:i w:val="0"/>
          <w:sz w:val="21"/>
          <w:szCs w:val="21"/>
        </w:rPr>
        <w:t xml:space="preserve">5.1 </w:t>
      </w:r>
      <w:r>
        <w:rPr>
          <w:rStyle w:val="15"/>
          <w:rFonts w:hint="eastAsia" w:ascii="仿宋" w:hAnsi="仿宋" w:eastAsia="仿宋" w:cs="仿宋"/>
          <w:i w:val="0"/>
          <w:sz w:val="21"/>
          <w:szCs w:val="21"/>
        </w:rPr>
        <w:t>支付货币</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_Toc5628213 \h </w:instrText>
      </w:r>
      <w:r>
        <w:rPr>
          <w:rFonts w:ascii="仿宋" w:hAnsi="仿宋" w:eastAsia="仿宋"/>
          <w:i w:val="0"/>
          <w:sz w:val="21"/>
          <w:szCs w:val="21"/>
        </w:rPr>
        <w:fldChar w:fldCharType="separate"/>
      </w:r>
      <w:r>
        <w:rPr>
          <w:rFonts w:ascii="仿宋" w:hAnsi="仿宋" w:eastAsia="仿宋"/>
          <w:i w:val="0"/>
          <w:sz w:val="21"/>
          <w:szCs w:val="21"/>
        </w:rPr>
        <w:t>68</w:t>
      </w:r>
      <w:r>
        <w:rPr>
          <w:rFonts w:ascii="仿宋" w:hAnsi="仿宋" w:eastAsia="仿宋"/>
          <w:i w:val="0"/>
          <w:sz w:val="21"/>
          <w:szCs w:val="21"/>
        </w:rPr>
        <w:fldChar w:fldCharType="end"/>
      </w:r>
      <w:r>
        <w:rPr>
          <w:rFonts w:ascii="仿宋" w:hAnsi="仿宋" w:eastAsia="仿宋"/>
          <w:i w:val="0"/>
          <w:sz w:val="21"/>
          <w:szCs w:val="21"/>
        </w:rPr>
        <w:fldChar w:fldCharType="end"/>
      </w:r>
    </w:p>
    <w:p w14:paraId="49E4E64B">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"_Toc5628214" </w:instrText>
      </w:r>
      <w:r>
        <w:fldChar w:fldCharType="separate"/>
      </w:r>
      <w:r>
        <w:rPr>
          <w:rStyle w:val="15"/>
          <w:rFonts w:hint="eastAsia" w:ascii="仿宋" w:hAnsi="仿宋" w:eastAsia="仿宋" w:cs="Arial Unicode MS"/>
          <w:b/>
          <w:bCs/>
          <w:i w:val="0"/>
          <w:kern w:val="0"/>
          <w:sz w:val="21"/>
          <w:szCs w:val="21"/>
        </w:rPr>
        <w:t>★</w:t>
      </w:r>
      <w:r>
        <w:rPr>
          <w:rStyle w:val="15"/>
          <w:rFonts w:ascii="仿宋" w:hAnsi="仿宋" w:eastAsia="仿宋" w:cs="仿宋"/>
          <w:i w:val="0"/>
          <w:sz w:val="21"/>
          <w:szCs w:val="21"/>
        </w:rPr>
        <w:t xml:space="preserve">5.3 </w:t>
      </w:r>
      <w:r>
        <w:rPr>
          <w:rStyle w:val="15"/>
          <w:rFonts w:hint="eastAsia" w:ascii="仿宋" w:hAnsi="仿宋" w:eastAsia="仿宋" w:cs="仿宋"/>
          <w:i w:val="0"/>
          <w:sz w:val="21"/>
          <w:szCs w:val="21"/>
        </w:rPr>
        <w:t>支付酬金</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_Toc5628214 \h </w:instrText>
      </w:r>
      <w:r>
        <w:rPr>
          <w:rFonts w:ascii="仿宋" w:hAnsi="仿宋" w:eastAsia="仿宋"/>
          <w:i w:val="0"/>
          <w:sz w:val="21"/>
          <w:szCs w:val="21"/>
        </w:rPr>
        <w:fldChar w:fldCharType="separate"/>
      </w:r>
      <w:r>
        <w:rPr>
          <w:rFonts w:ascii="仿宋" w:hAnsi="仿宋" w:eastAsia="仿宋"/>
          <w:i w:val="0"/>
          <w:sz w:val="21"/>
          <w:szCs w:val="21"/>
        </w:rPr>
        <w:t>68</w:t>
      </w:r>
      <w:r>
        <w:rPr>
          <w:rFonts w:ascii="仿宋" w:hAnsi="仿宋" w:eastAsia="仿宋"/>
          <w:i w:val="0"/>
          <w:sz w:val="21"/>
          <w:szCs w:val="21"/>
        </w:rPr>
        <w:fldChar w:fldCharType="end"/>
      </w:r>
      <w:r>
        <w:rPr>
          <w:rFonts w:ascii="仿宋" w:hAnsi="仿宋" w:eastAsia="仿宋"/>
          <w:i w:val="0"/>
          <w:sz w:val="21"/>
          <w:szCs w:val="21"/>
        </w:rPr>
        <w:fldChar w:fldCharType="end"/>
      </w:r>
    </w:p>
    <w:p w14:paraId="0165BD89">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"_Toc5628215" </w:instrText>
      </w:r>
      <w:r>
        <w:fldChar w:fldCharType="separate"/>
      </w:r>
      <w:r>
        <w:rPr>
          <w:rStyle w:val="15"/>
          <w:rFonts w:ascii="仿宋" w:hAnsi="仿宋" w:eastAsia="仿宋" w:cs="仿宋"/>
          <w:b/>
          <w:bCs/>
          <w:sz w:val="21"/>
          <w:szCs w:val="21"/>
        </w:rPr>
        <w:t xml:space="preserve">6. </w:t>
      </w:r>
      <w:r>
        <w:rPr>
          <w:rStyle w:val="15"/>
          <w:rFonts w:hint="eastAsia" w:ascii="仿宋" w:hAnsi="仿宋" w:eastAsia="仿宋" w:cs="仿宋"/>
          <w:b/>
          <w:bCs/>
          <w:sz w:val="21"/>
          <w:szCs w:val="21"/>
        </w:rPr>
        <w:t>合同生效、变更、暂停、解除与终止</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_Toc5628215 \h </w:instrText>
      </w:r>
      <w:r>
        <w:rPr>
          <w:rFonts w:ascii="仿宋" w:hAnsi="仿宋" w:eastAsia="仿宋"/>
          <w:sz w:val="21"/>
          <w:szCs w:val="21"/>
        </w:rPr>
        <w:fldChar w:fldCharType="separate"/>
      </w:r>
      <w:r>
        <w:rPr>
          <w:rFonts w:ascii="仿宋" w:hAnsi="仿宋" w:eastAsia="仿宋"/>
          <w:sz w:val="21"/>
          <w:szCs w:val="21"/>
        </w:rPr>
        <w:t>69</w:t>
      </w:r>
      <w:r>
        <w:rPr>
          <w:rFonts w:ascii="仿宋" w:hAnsi="仿宋" w:eastAsia="仿宋"/>
          <w:sz w:val="21"/>
          <w:szCs w:val="21"/>
        </w:rPr>
        <w:fldChar w:fldCharType="end"/>
      </w:r>
      <w:r>
        <w:rPr>
          <w:rFonts w:ascii="仿宋" w:hAnsi="仿宋" w:eastAsia="仿宋"/>
          <w:sz w:val="21"/>
          <w:szCs w:val="21"/>
        </w:rPr>
        <w:fldChar w:fldCharType="end"/>
      </w:r>
    </w:p>
    <w:p w14:paraId="0000BCFA">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"_Toc5628216" </w:instrText>
      </w:r>
      <w:r>
        <w:fldChar w:fldCharType="separate"/>
      </w:r>
      <w:r>
        <w:rPr>
          <w:rStyle w:val="15"/>
          <w:rFonts w:ascii="仿宋" w:hAnsi="仿宋" w:eastAsia="仿宋" w:cs="仿宋"/>
          <w:i w:val="0"/>
          <w:sz w:val="21"/>
          <w:szCs w:val="21"/>
        </w:rPr>
        <w:t xml:space="preserve">6.1 </w:t>
      </w:r>
      <w:r>
        <w:rPr>
          <w:rStyle w:val="15"/>
          <w:rFonts w:hint="eastAsia" w:ascii="仿宋" w:hAnsi="仿宋" w:eastAsia="仿宋" w:cs="仿宋"/>
          <w:i w:val="0"/>
          <w:sz w:val="21"/>
          <w:szCs w:val="21"/>
        </w:rPr>
        <w:t>生效</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_Toc5628216 \h </w:instrText>
      </w:r>
      <w:r>
        <w:rPr>
          <w:rFonts w:ascii="仿宋" w:hAnsi="仿宋" w:eastAsia="仿宋"/>
          <w:i w:val="0"/>
          <w:sz w:val="21"/>
          <w:szCs w:val="21"/>
        </w:rPr>
        <w:fldChar w:fldCharType="separate"/>
      </w:r>
      <w:r>
        <w:rPr>
          <w:rFonts w:ascii="仿宋" w:hAnsi="仿宋" w:eastAsia="仿宋"/>
          <w:i w:val="0"/>
          <w:sz w:val="21"/>
          <w:szCs w:val="21"/>
        </w:rPr>
        <w:t>69</w:t>
      </w:r>
      <w:r>
        <w:rPr>
          <w:rFonts w:ascii="仿宋" w:hAnsi="仿宋" w:eastAsia="仿宋"/>
          <w:i w:val="0"/>
          <w:sz w:val="21"/>
          <w:szCs w:val="21"/>
        </w:rPr>
        <w:fldChar w:fldCharType="end"/>
      </w:r>
      <w:r>
        <w:rPr>
          <w:rFonts w:ascii="仿宋" w:hAnsi="仿宋" w:eastAsia="仿宋"/>
          <w:i w:val="0"/>
          <w:sz w:val="21"/>
          <w:szCs w:val="21"/>
        </w:rPr>
        <w:fldChar w:fldCharType="end"/>
      </w:r>
    </w:p>
    <w:p w14:paraId="522D191B">
      <w:pPr>
        <w:pStyle w:val="6"/>
        <w:tabs>
          <w:tab w:val="right" w:leader="dot" w:pos="9628"/>
        </w:tabs>
        <w:ind w:left="0"/>
        <w:rPr>
          <w:rFonts w:ascii="仿宋" w:hAnsi="仿宋" w:eastAsia="仿宋" w:cs="Times New Roman"/>
          <w:i w:val="0"/>
          <w:iCs w:val="0"/>
          <w:sz w:val="21"/>
          <w:szCs w:val="21"/>
        </w:rPr>
      </w:pPr>
      <w:r>
        <w:fldChar w:fldCharType="begin"/>
      </w:r>
      <w:r>
        <w:instrText xml:space="preserve"> HYPERLINK \l "_Toc5628217" </w:instrText>
      </w:r>
      <w:r>
        <w:fldChar w:fldCharType="separate"/>
      </w:r>
      <w:r>
        <w:rPr>
          <w:rStyle w:val="15"/>
          <w:rFonts w:hint="eastAsia" w:ascii="仿宋" w:hAnsi="仿宋" w:eastAsia="仿宋" w:cs="Arial Unicode MS"/>
          <w:b/>
          <w:bCs/>
          <w:i w:val="0"/>
          <w:kern w:val="0"/>
          <w:sz w:val="21"/>
          <w:szCs w:val="21"/>
        </w:rPr>
        <w:t>★</w:t>
      </w:r>
      <w:r>
        <w:rPr>
          <w:rStyle w:val="15"/>
          <w:rFonts w:ascii="仿宋" w:hAnsi="仿宋" w:eastAsia="仿宋" w:cs="仿宋"/>
          <w:i w:val="0"/>
          <w:sz w:val="21"/>
          <w:szCs w:val="21"/>
        </w:rPr>
        <w:t xml:space="preserve">6.2 </w:t>
      </w:r>
      <w:r>
        <w:rPr>
          <w:rStyle w:val="15"/>
          <w:rFonts w:hint="eastAsia" w:ascii="仿宋" w:hAnsi="仿宋" w:eastAsia="仿宋" w:cs="仿宋"/>
          <w:i w:val="0"/>
          <w:sz w:val="21"/>
          <w:szCs w:val="21"/>
        </w:rPr>
        <w:t>变更</w:t>
      </w:r>
      <w:r>
        <w:rPr>
          <w:rFonts w:ascii="仿宋" w:hAnsi="仿宋" w:eastAsia="仿宋"/>
          <w:i w:val="0"/>
          <w:sz w:val="21"/>
          <w:szCs w:val="21"/>
        </w:rPr>
        <w:tab/>
      </w:r>
      <w:r>
        <w:rPr>
          <w:rFonts w:ascii="仿宋" w:hAnsi="仿宋" w:eastAsia="仿宋"/>
          <w:i w:val="0"/>
          <w:sz w:val="21"/>
          <w:szCs w:val="21"/>
        </w:rPr>
        <w:fldChar w:fldCharType="begin"/>
      </w:r>
      <w:r>
        <w:rPr>
          <w:rFonts w:ascii="仿宋" w:hAnsi="仿宋" w:eastAsia="仿宋"/>
          <w:i w:val="0"/>
          <w:sz w:val="21"/>
          <w:szCs w:val="21"/>
        </w:rPr>
        <w:instrText xml:space="preserve"> PAGEREF _Toc5628217 \h </w:instrText>
      </w:r>
      <w:r>
        <w:rPr>
          <w:rFonts w:ascii="仿宋" w:hAnsi="仿宋" w:eastAsia="仿宋"/>
          <w:i w:val="0"/>
          <w:sz w:val="21"/>
          <w:szCs w:val="21"/>
        </w:rPr>
        <w:fldChar w:fldCharType="separate"/>
      </w:r>
      <w:r>
        <w:rPr>
          <w:rFonts w:ascii="仿宋" w:hAnsi="仿宋" w:eastAsia="仿宋"/>
          <w:i w:val="0"/>
          <w:sz w:val="21"/>
          <w:szCs w:val="21"/>
        </w:rPr>
        <w:t>70</w:t>
      </w:r>
      <w:r>
        <w:rPr>
          <w:rFonts w:ascii="仿宋" w:hAnsi="仿宋" w:eastAsia="仿宋"/>
          <w:i w:val="0"/>
          <w:sz w:val="21"/>
          <w:szCs w:val="21"/>
        </w:rPr>
        <w:fldChar w:fldCharType="end"/>
      </w:r>
      <w:r>
        <w:rPr>
          <w:rFonts w:ascii="仿宋" w:hAnsi="仿宋" w:eastAsia="仿宋"/>
          <w:i w:val="0"/>
          <w:sz w:val="21"/>
          <w:szCs w:val="21"/>
        </w:rPr>
        <w:fldChar w:fldCharType="end"/>
      </w:r>
    </w:p>
    <w:p w14:paraId="5BA5DACE">
      <w:pPr>
        <w:pStyle w:val="11"/>
        <w:tabs>
          <w:tab w:val="right" w:leader="dot" w:pos="9628"/>
        </w:tabs>
        <w:ind w:left="0"/>
        <w:rPr>
          <w:rFonts w:ascii="仿宋" w:hAnsi="仿宋" w:eastAsia="仿宋" w:cs="Times New Roman"/>
          <w:smallCaps w:val="0"/>
          <w:sz w:val="21"/>
          <w:szCs w:val="21"/>
        </w:rPr>
      </w:pPr>
      <w:r>
        <w:fldChar w:fldCharType="begin"/>
      </w:r>
      <w:r>
        <w:instrText xml:space="preserve"> HYPERLINK \l "_Toc5628218" </w:instrText>
      </w:r>
      <w:r>
        <w:fldChar w:fldCharType="separate"/>
      </w:r>
      <w:r>
        <w:rPr>
          <w:rStyle w:val="15"/>
          <w:rFonts w:ascii="仿宋" w:hAnsi="仿宋" w:eastAsia="仿宋" w:cs="仿宋"/>
          <w:b/>
          <w:bCs/>
          <w:sz w:val="21"/>
          <w:szCs w:val="21"/>
        </w:rPr>
        <w:t xml:space="preserve">7. </w:t>
      </w:r>
      <w:r>
        <w:rPr>
          <w:rStyle w:val="15"/>
          <w:rFonts w:hint="eastAsia" w:ascii="仿宋" w:hAnsi="仿宋" w:eastAsia="仿宋" w:cs="仿宋"/>
          <w:b/>
          <w:bCs/>
          <w:sz w:val="21"/>
          <w:szCs w:val="21"/>
        </w:rPr>
        <w:t>争议解决</w:t>
      </w:r>
      <w:r>
        <w:rPr>
          <w:rFonts w:ascii="仿宋" w:hAnsi="仿宋" w:eastAsia="仿宋"/>
          <w:sz w:val="21"/>
          <w:szCs w:val="21"/>
        </w:rPr>
        <w:tab/>
      </w:r>
      <w:r>
        <w:rPr>
          <w:rFonts w:ascii="仿宋" w:hAnsi="仿宋" w:eastAsia="仿宋"/>
          <w:sz w:val="21"/>
          <w:szCs w:val="21"/>
        </w:rPr>
        <w:fldChar w:fldCharType="begin"/>
      </w:r>
      <w:r>
        <w:rPr>
          <w:rFonts w:ascii="仿宋" w:hAnsi="仿宋" w:eastAsia="仿宋"/>
          <w:sz w:val="21"/>
          <w:szCs w:val="21"/>
        </w:rPr>
        <w:instrText xml:space="preserve"> PAGEREF _Toc5628218 \h </w:instrText>
      </w:r>
      <w:r>
        <w:rPr>
          <w:rFonts w:ascii="仿宋" w:hAnsi="仿宋" w:eastAsia="仿宋"/>
          <w:sz w:val="21"/>
          <w:szCs w:val="21"/>
        </w:rPr>
        <w:fldChar w:fldCharType="separate"/>
      </w:r>
      <w:r>
        <w:rPr>
          <w:rFonts w:ascii="仿宋" w:hAnsi="仿宋" w:eastAsia="仿宋"/>
          <w:sz w:val="21"/>
          <w:szCs w:val="21"/>
        </w:rPr>
        <w:t>71</w:t>
      </w:r>
      <w:r>
        <w:rPr>
          <w:rFonts w:ascii="仿宋" w:hAnsi="仿宋" w:eastAsia="仿宋"/>
          <w:sz w:val="21"/>
          <w:szCs w:val="21"/>
        </w:rPr>
        <w:fldChar w:fldCharType="end"/>
      </w:r>
      <w:r>
        <w:rPr>
          <w:rFonts w:ascii="仿宋" w:hAnsi="仿宋" w:eastAsia="仿宋"/>
          <w:sz w:val="21"/>
          <w:szCs w:val="21"/>
        </w:rPr>
        <w:fldChar w:fldCharType="end"/>
      </w:r>
    </w:p>
    <w:p w14:paraId="3DBB0FC4">
      <w:pPr>
        <w:pStyle w:val="6"/>
        <w:tabs>
          <w:tab w:val="right" w:leader="dot" w:pos="9628"/>
        </w:tabs>
        <w:ind w:left="0"/>
        <w:rPr>
          <w:rFonts w:ascii="Times New Roman" w:hAnsi="Times New Roman" w:cs="Times New Roman"/>
          <w:i w:val="0"/>
          <w:iCs w:val="0"/>
          <w:sz w:val="21"/>
          <w:szCs w:val="24"/>
        </w:rPr>
      </w:pPr>
      <w:r>
        <w:fldChar w:fldCharType="begin"/>
      </w:r>
      <w:r>
        <w:instrText xml:space="preserve"> HYPERLINK \l "_Toc5628219" </w:instrText>
      </w:r>
      <w:r>
        <w:fldChar w:fldCharType="separate"/>
      </w:r>
      <w:r>
        <w:rPr>
          <w:rStyle w:val="15"/>
          <w:rFonts w:ascii="仿宋" w:hAnsi="仿宋" w:eastAsia="仿宋" w:cs="仿宋"/>
          <w:i w:val="0"/>
        </w:rPr>
        <w:t xml:space="preserve">7.2 </w:t>
      </w:r>
      <w:r>
        <w:rPr>
          <w:rStyle w:val="15"/>
          <w:rFonts w:hint="eastAsia" w:ascii="仿宋" w:hAnsi="仿宋" w:eastAsia="仿宋" w:cs="仿宋"/>
          <w:i w:val="0"/>
        </w:rPr>
        <w:t>调解</w:t>
      </w:r>
      <w:r>
        <w:rPr>
          <w:i w:val="0"/>
        </w:rPr>
        <w:tab/>
      </w:r>
      <w:r>
        <w:rPr>
          <w:i w:val="0"/>
        </w:rPr>
        <w:fldChar w:fldCharType="begin"/>
      </w:r>
      <w:r>
        <w:rPr>
          <w:i w:val="0"/>
        </w:rPr>
        <w:instrText xml:space="preserve"> PAGEREF _Toc5628219 \h </w:instrText>
      </w:r>
      <w:r>
        <w:rPr>
          <w:i w:val="0"/>
        </w:rPr>
        <w:fldChar w:fldCharType="separate"/>
      </w:r>
      <w:r>
        <w:rPr>
          <w:i w:val="0"/>
        </w:rPr>
        <w:t>71</w:t>
      </w:r>
      <w:r>
        <w:rPr>
          <w:i w:val="0"/>
        </w:rPr>
        <w:fldChar w:fldCharType="end"/>
      </w:r>
      <w:r>
        <w:rPr>
          <w:i w:val="0"/>
        </w:rPr>
        <w:fldChar w:fldCharType="end"/>
      </w:r>
    </w:p>
    <w:p w14:paraId="0CE5FB6A">
      <w:pPr>
        <w:pStyle w:val="6"/>
        <w:tabs>
          <w:tab w:val="right" w:leader="dot" w:pos="9628"/>
        </w:tabs>
        <w:ind w:left="0"/>
        <w:rPr>
          <w:rFonts w:ascii="Times New Roman" w:hAnsi="Times New Roman" w:cs="Times New Roman"/>
          <w:i w:val="0"/>
          <w:iCs w:val="0"/>
          <w:sz w:val="21"/>
          <w:szCs w:val="24"/>
        </w:rPr>
      </w:pPr>
      <w:r>
        <w:fldChar w:fldCharType="begin"/>
      </w:r>
      <w:r>
        <w:instrText xml:space="preserve"> HYPERLINK \l "_Toc5628220" </w:instrText>
      </w:r>
      <w:r>
        <w:fldChar w:fldCharType="separate"/>
      </w:r>
      <w:r>
        <w:rPr>
          <w:rStyle w:val="15"/>
          <w:rFonts w:ascii="仿宋" w:hAnsi="仿宋" w:eastAsia="仿宋" w:cs="仿宋"/>
          <w:i w:val="0"/>
        </w:rPr>
        <w:t xml:space="preserve">7.3 </w:t>
      </w:r>
      <w:r>
        <w:rPr>
          <w:rStyle w:val="15"/>
          <w:rFonts w:hint="eastAsia" w:ascii="仿宋" w:hAnsi="仿宋" w:eastAsia="仿宋" w:cs="仿宋"/>
          <w:i w:val="0"/>
        </w:rPr>
        <w:t>仲裁或诉讼</w:t>
      </w:r>
      <w:r>
        <w:rPr>
          <w:i w:val="0"/>
        </w:rPr>
        <w:tab/>
      </w:r>
      <w:r>
        <w:rPr>
          <w:i w:val="0"/>
        </w:rPr>
        <w:fldChar w:fldCharType="begin"/>
      </w:r>
      <w:r>
        <w:rPr>
          <w:i w:val="0"/>
        </w:rPr>
        <w:instrText xml:space="preserve"> PAGEREF _Toc5628220 \h </w:instrText>
      </w:r>
      <w:r>
        <w:rPr>
          <w:i w:val="0"/>
        </w:rPr>
        <w:fldChar w:fldCharType="separate"/>
      </w:r>
      <w:r>
        <w:rPr>
          <w:i w:val="0"/>
        </w:rPr>
        <w:t>71</w:t>
      </w:r>
      <w:r>
        <w:rPr>
          <w:i w:val="0"/>
        </w:rPr>
        <w:fldChar w:fldCharType="end"/>
      </w:r>
      <w:r>
        <w:rPr>
          <w:i w:val="0"/>
        </w:rPr>
        <w:fldChar w:fldCharType="end"/>
      </w:r>
    </w:p>
    <w:p w14:paraId="3A96AE2C">
      <w:pPr>
        <w:pStyle w:val="11"/>
        <w:tabs>
          <w:tab w:val="right" w:leader="dot" w:pos="9628"/>
        </w:tabs>
        <w:ind w:left="0"/>
        <w:rPr>
          <w:rFonts w:ascii="Times New Roman" w:hAnsi="Times New Roman" w:cs="Times New Roman"/>
          <w:smallCaps w:val="0"/>
          <w:sz w:val="21"/>
          <w:szCs w:val="24"/>
        </w:rPr>
      </w:pPr>
      <w:r>
        <w:fldChar w:fldCharType="begin"/>
      </w:r>
      <w:r>
        <w:instrText xml:space="preserve"> HYPERLINK \l "_Toc5628221" </w:instrText>
      </w:r>
      <w:r>
        <w:fldChar w:fldCharType="separate"/>
      </w:r>
      <w:r>
        <w:rPr>
          <w:rStyle w:val="15"/>
          <w:rFonts w:ascii="仿宋" w:hAnsi="仿宋" w:eastAsia="仿宋" w:cs="仿宋"/>
          <w:b/>
          <w:bCs/>
        </w:rPr>
        <w:t xml:space="preserve">8. </w:t>
      </w:r>
      <w:r>
        <w:rPr>
          <w:rStyle w:val="15"/>
          <w:rFonts w:hint="eastAsia" w:ascii="仿宋" w:hAnsi="仿宋" w:eastAsia="仿宋" w:cs="仿宋"/>
          <w:b/>
          <w:bCs/>
        </w:rPr>
        <w:t>其他</w:t>
      </w:r>
      <w:r>
        <w:tab/>
      </w:r>
      <w:r>
        <w:fldChar w:fldCharType="begin"/>
      </w:r>
      <w:r>
        <w:instrText xml:space="preserve"> PAGEREF _Toc5628221 \h </w:instrText>
      </w:r>
      <w:r>
        <w:fldChar w:fldCharType="separate"/>
      </w:r>
      <w:r>
        <w:t>72</w:t>
      </w:r>
      <w:r>
        <w:fldChar w:fldCharType="end"/>
      </w:r>
      <w:r>
        <w:fldChar w:fldCharType="end"/>
      </w:r>
    </w:p>
    <w:p w14:paraId="46842533">
      <w:pPr>
        <w:pStyle w:val="6"/>
        <w:tabs>
          <w:tab w:val="right" w:leader="dot" w:pos="9628"/>
        </w:tabs>
        <w:ind w:left="0"/>
        <w:rPr>
          <w:rFonts w:ascii="Times New Roman" w:hAnsi="Times New Roman" w:cs="Times New Roman"/>
          <w:i w:val="0"/>
          <w:iCs w:val="0"/>
          <w:sz w:val="21"/>
          <w:szCs w:val="24"/>
        </w:rPr>
      </w:pPr>
      <w:r>
        <w:fldChar w:fldCharType="begin"/>
      </w:r>
      <w:r>
        <w:instrText xml:space="preserve"> HYPERLINK \l "_Toc5628222" </w:instrText>
      </w:r>
      <w:r>
        <w:fldChar w:fldCharType="separate"/>
      </w:r>
      <w:r>
        <w:rPr>
          <w:rStyle w:val="15"/>
          <w:rFonts w:ascii="仿宋" w:hAnsi="仿宋" w:eastAsia="仿宋" w:cs="仿宋"/>
          <w:i w:val="0"/>
        </w:rPr>
        <w:t xml:space="preserve">8.2 </w:t>
      </w:r>
      <w:r>
        <w:rPr>
          <w:rStyle w:val="15"/>
          <w:rFonts w:hint="eastAsia" w:ascii="仿宋" w:hAnsi="仿宋" w:eastAsia="仿宋" w:cs="仿宋"/>
          <w:i w:val="0"/>
        </w:rPr>
        <w:t>检测费用</w:t>
      </w:r>
      <w:r>
        <w:rPr>
          <w:i w:val="0"/>
        </w:rPr>
        <w:tab/>
      </w:r>
      <w:r>
        <w:rPr>
          <w:i w:val="0"/>
        </w:rPr>
        <w:fldChar w:fldCharType="begin"/>
      </w:r>
      <w:r>
        <w:rPr>
          <w:i w:val="0"/>
        </w:rPr>
        <w:instrText xml:space="preserve"> PAGEREF _Toc5628222 \h </w:instrText>
      </w:r>
      <w:r>
        <w:rPr>
          <w:i w:val="0"/>
        </w:rPr>
        <w:fldChar w:fldCharType="separate"/>
      </w:r>
      <w:r>
        <w:rPr>
          <w:i w:val="0"/>
        </w:rPr>
        <w:t>72</w:t>
      </w:r>
      <w:r>
        <w:rPr>
          <w:i w:val="0"/>
        </w:rPr>
        <w:fldChar w:fldCharType="end"/>
      </w:r>
      <w:r>
        <w:rPr>
          <w:i w:val="0"/>
        </w:rPr>
        <w:fldChar w:fldCharType="end"/>
      </w:r>
    </w:p>
    <w:p w14:paraId="49CFE118">
      <w:pPr>
        <w:pStyle w:val="6"/>
        <w:tabs>
          <w:tab w:val="right" w:leader="dot" w:pos="9628"/>
        </w:tabs>
        <w:ind w:left="0"/>
        <w:rPr>
          <w:rFonts w:ascii="Times New Roman" w:hAnsi="Times New Roman" w:cs="Times New Roman"/>
          <w:i w:val="0"/>
          <w:iCs w:val="0"/>
          <w:sz w:val="21"/>
          <w:szCs w:val="24"/>
        </w:rPr>
      </w:pPr>
      <w:r>
        <w:fldChar w:fldCharType="begin"/>
      </w:r>
      <w:r>
        <w:instrText xml:space="preserve"> HYPERLINK \l "_Toc5628223" </w:instrText>
      </w:r>
      <w:r>
        <w:fldChar w:fldCharType="separate"/>
      </w:r>
      <w:r>
        <w:rPr>
          <w:rStyle w:val="15"/>
          <w:rFonts w:ascii="仿宋" w:hAnsi="仿宋" w:eastAsia="仿宋" w:cs="仿宋"/>
          <w:i w:val="0"/>
        </w:rPr>
        <w:t xml:space="preserve">8.3 </w:t>
      </w:r>
      <w:r>
        <w:rPr>
          <w:rStyle w:val="15"/>
          <w:rFonts w:hint="eastAsia" w:ascii="仿宋" w:hAnsi="仿宋" w:eastAsia="仿宋" w:cs="仿宋"/>
          <w:i w:val="0"/>
        </w:rPr>
        <w:t>咨询费用</w:t>
      </w:r>
      <w:r>
        <w:rPr>
          <w:i w:val="0"/>
        </w:rPr>
        <w:tab/>
      </w:r>
      <w:r>
        <w:rPr>
          <w:i w:val="0"/>
        </w:rPr>
        <w:fldChar w:fldCharType="begin"/>
      </w:r>
      <w:r>
        <w:rPr>
          <w:i w:val="0"/>
        </w:rPr>
        <w:instrText xml:space="preserve"> PAGEREF _Toc5628223 \h </w:instrText>
      </w:r>
      <w:r>
        <w:rPr>
          <w:i w:val="0"/>
        </w:rPr>
        <w:fldChar w:fldCharType="separate"/>
      </w:r>
      <w:r>
        <w:rPr>
          <w:i w:val="0"/>
        </w:rPr>
        <w:t>72</w:t>
      </w:r>
      <w:r>
        <w:rPr>
          <w:i w:val="0"/>
        </w:rPr>
        <w:fldChar w:fldCharType="end"/>
      </w:r>
      <w:r>
        <w:rPr>
          <w:i w:val="0"/>
        </w:rPr>
        <w:fldChar w:fldCharType="end"/>
      </w:r>
    </w:p>
    <w:p w14:paraId="275B9776">
      <w:pPr>
        <w:pStyle w:val="6"/>
        <w:tabs>
          <w:tab w:val="right" w:leader="dot" w:pos="9628"/>
        </w:tabs>
        <w:ind w:left="0"/>
        <w:rPr>
          <w:rFonts w:ascii="Times New Roman" w:hAnsi="Times New Roman" w:cs="Times New Roman"/>
          <w:i w:val="0"/>
          <w:iCs w:val="0"/>
          <w:sz w:val="21"/>
          <w:szCs w:val="24"/>
        </w:rPr>
      </w:pPr>
      <w:r>
        <w:fldChar w:fldCharType="begin"/>
      </w:r>
      <w:r>
        <w:instrText xml:space="preserve"> HYPERLINK \l "_Toc5628224" </w:instrText>
      </w:r>
      <w:r>
        <w:fldChar w:fldCharType="separate"/>
      </w:r>
      <w:r>
        <w:rPr>
          <w:rStyle w:val="15"/>
          <w:rFonts w:ascii="仿宋" w:hAnsi="仿宋" w:eastAsia="仿宋" w:cs="仿宋"/>
          <w:i w:val="0"/>
        </w:rPr>
        <w:t xml:space="preserve">8.4 </w:t>
      </w:r>
      <w:r>
        <w:rPr>
          <w:rStyle w:val="15"/>
          <w:rFonts w:hint="eastAsia" w:ascii="仿宋" w:hAnsi="仿宋" w:eastAsia="仿宋" w:cs="仿宋"/>
          <w:i w:val="0"/>
        </w:rPr>
        <w:t>奖励</w:t>
      </w:r>
      <w:r>
        <w:rPr>
          <w:i w:val="0"/>
        </w:rPr>
        <w:tab/>
      </w:r>
      <w:r>
        <w:rPr>
          <w:i w:val="0"/>
        </w:rPr>
        <w:fldChar w:fldCharType="begin"/>
      </w:r>
      <w:r>
        <w:rPr>
          <w:i w:val="0"/>
        </w:rPr>
        <w:instrText xml:space="preserve"> PAGEREF _Toc5628224 \h </w:instrText>
      </w:r>
      <w:r>
        <w:rPr>
          <w:i w:val="0"/>
        </w:rPr>
        <w:fldChar w:fldCharType="separate"/>
      </w:r>
      <w:r>
        <w:rPr>
          <w:i w:val="0"/>
        </w:rPr>
        <w:t>72</w:t>
      </w:r>
      <w:r>
        <w:rPr>
          <w:i w:val="0"/>
        </w:rPr>
        <w:fldChar w:fldCharType="end"/>
      </w:r>
      <w:r>
        <w:rPr>
          <w:i w:val="0"/>
        </w:rPr>
        <w:fldChar w:fldCharType="end"/>
      </w:r>
    </w:p>
    <w:p w14:paraId="47E6E7B9">
      <w:pPr>
        <w:pStyle w:val="6"/>
        <w:tabs>
          <w:tab w:val="right" w:leader="dot" w:pos="9628"/>
        </w:tabs>
        <w:ind w:left="0"/>
        <w:rPr>
          <w:rFonts w:ascii="Times New Roman" w:hAnsi="Times New Roman" w:cs="Times New Roman"/>
          <w:i w:val="0"/>
          <w:iCs w:val="0"/>
          <w:sz w:val="21"/>
          <w:szCs w:val="24"/>
        </w:rPr>
      </w:pPr>
      <w:r>
        <w:fldChar w:fldCharType="begin"/>
      </w:r>
      <w:r>
        <w:instrText xml:space="preserve"> HYPERLINK \l "_Toc5628225" </w:instrText>
      </w:r>
      <w:r>
        <w:fldChar w:fldCharType="separate"/>
      </w:r>
      <w:r>
        <w:rPr>
          <w:rStyle w:val="15"/>
          <w:rFonts w:ascii="仿宋" w:hAnsi="仿宋" w:eastAsia="仿宋" w:cs="仿宋"/>
          <w:i w:val="0"/>
        </w:rPr>
        <w:t xml:space="preserve">8.6 </w:t>
      </w:r>
      <w:r>
        <w:rPr>
          <w:rStyle w:val="15"/>
          <w:rFonts w:hint="eastAsia" w:ascii="仿宋" w:hAnsi="仿宋" w:eastAsia="仿宋" w:cs="仿宋"/>
          <w:i w:val="0"/>
        </w:rPr>
        <w:t>保密</w:t>
      </w:r>
      <w:r>
        <w:rPr>
          <w:i w:val="0"/>
        </w:rPr>
        <w:tab/>
      </w:r>
      <w:r>
        <w:rPr>
          <w:i w:val="0"/>
        </w:rPr>
        <w:fldChar w:fldCharType="begin"/>
      </w:r>
      <w:r>
        <w:rPr>
          <w:i w:val="0"/>
        </w:rPr>
        <w:instrText xml:space="preserve"> PAGEREF _Toc5628225 \h </w:instrText>
      </w:r>
      <w:r>
        <w:rPr>
          <w:i w:val="0"/>
        </w:rPr>
        <w:fldChar w:fldCharType="separate"/>
      </w:r>
      <w:r>
        <w:rPr>
          <w:i w:val="0"/>
        </w:rPr>
        <w:t>72</w:t>
      </w:r>
      <w:r>
        <w:rPr>
          <w:i w:val="0"/>
        </w:rPr>
        <w:fldChar w:fldCharType="end"/>
      </w:r>
      <w:r>
        <w:rPr>
          <w:i w:val="0"/>
        </w:rPr>
        <w:fldChar w:fldCharType="end"/>
      </w:r>
    </w:p>
    <w:p w14:paraId="60729CE8">
      <w:pPr>
        <w:pStyle w:val="6"/>
        <w:tabs>
          <w:tab w:val="right" w:leader="dot" w:pos="9628"/>
        </w:tabs>
        <w:ind w:left="0"/>
        <w:rPr>
          <w:rFonts w:ascii="Times New Roman" w:hAnsi="Times New Roman" w:cs="Times New Roman"/>
          <w:i w:val="0"/>
          <w:iCs w:val="0"/>
          <w:sz w:val="21"/>
          <w:szCs w:val="24"/>
        </w:rPr>
      </w:pPr>
      <w:r>
        <w:fldChar w:fldCharType="begin"/>
      </w:r>
      <w:r>
        <w:instrText xml:space="preserve"> HYPERLINK \l "_Toc5628226" </w:instrText>
      </w:r>
      <w:r>
        <w:fldChar w:fldCharType="separate"/>
      </w:r>
      <w:r>
        <w:rPr>
          <w:rStyle w:val="15"/>
          <w:rFonts w:ascii="仿宋" w:hAnsi="仿宋" w:eastAsia="仿宋" w:cs="仿宋"/>
          <w:i w:val="0"/>
        </w:rPr>
        <w:t>8.8</w:t>
      </w:r>
      <w:r>
        <w:rPr>
          <w:rStyle w:val="15"/>
          <w:rFonts w:hint="eastAsia" w:ascii="仿宋" w:hAnsi="仿宋" w:eastAsia="仿宋" w:cs="仿宋"/>
          <w:i w:val="0"/>
        </w:rPr>
        <w:t>著作权</w:t>
      </w:r>
      <w:r>
        <w:rPr>
          <w:i w:val="0"/>
        </w:rPr>
        <w:tab/>
      </w:r>
      <w:r>
        <w:rPr>
          <w:i w:val="0"/>
        </w:rPr>
        <w:fldChar w:fldCharType="begin"/>
      </w:r>
      <w:r>
        <w:rPr>
          <w:i w:val="0"/>
        </w:rPr>
        <w:instrText xml:space="preserve"> PAGEREF _Toc5628226 \h </w:instrText>
      </w:r>
      <w:r>
        <w:rPr>
          <w:i w:val="0"/>
        </w:rPr>
        <w:fldChar w:fldCharType="separate"/>
      </w:r>
      <w:r>
        <w:rPr>
          <w:i w:val="0"/>
        </w:rPr>
        <w:t>72</w:t>
      </w:r>
      <w:r>
        <w:rPr>
          <w:i w:val="0"/>
        </w:rPr>
        <w:fldChar w:fldCharType="end"/>
      </w:r>
      <w:r>
        <w:rPr>
          <w:i w:val="0"/>
        </w:rPr>
        <w:fldChar w:fldCharType="end"/>
      </w:r>
    </w:p>
    <w:p w14:paraId="4AF0EC66">
      <w:pPr>
        <w:pStyle w:val="6"/>
        <w:tabs>
          <w:tab w:val="right" w:leader="dot" w:pos="9628"/>
        </w:tabs>
        <w:ind w:left="0"/>
        <w:rPr>
          <w:rFonts w:ascii="Times New Roman" w:hAnsi="Times New Roman" w:cs="Times New Roman"/>
          <w:i w:val="0"/>
          <w:iCs w:val="0"/>
          <w:sz w:val="21"/>
          <w:szCs w:val="24"/>
        </w:rPr>
      </w:pPr>
      <w:r>
        <w:fldChar w:fldCharType="begin"/>
      </w:r>
      <w:r>
        <w:instrText xml:space="preserve"> HYPERLINK \l "_Toc5628227" </w:instrText>
      </w:r>
      <w:r>
        <w:fldChar w:fldCharType="separate"/>
      </w:r>
      <w:r>
        <w:rPr>
          <w:rStyle w:val="15"/>
          <w:rFonts w:ascii="仿宋" w:hAnsi="仿宋" w:eastAsia="仿宋" w:cs="仿宋"/>
          <w:i w:val="0"/>
        </w:rPr>
        <w:t>8.9</w:t>
      </w:r>
      <w:r>
        <w:rPr>
          <w:rStyle w:val="15"/>
          <w:rFonts w:hint="eastAsia" w:ascii="仿宋" w:hAnsi="仿宋" w:eastAsia="仿宋" w:cs="仿宋"/>
          <w:i w:val="0"/>
        </w:rPr>
        <w:t>工程获奖奖励</w:t>
      </w:r>
      <w:r>
        <w:rPr>
          <w:i w:val="0"/>
        </w:rPr>
        <w:tab/>
      </w:r>
      <w:r>
        <w:rPr>
          <w:i w:val="0"/>
        </w:rPr>
        <w:fldChar w:fldCharType="begin"/>
      </w:r>
      <w:r>
        <w:rPr>
          <w:i w:val="0"/>
        </w:rPr>
        <w:instrText xml:space="preserve"> PAGEREF _Toc5628227 \h </w:instrText>
      </w:r>
      <w:r>
        <w:rPr>
          <w:i w:val="0"/>
        </w:rPr>
        <w:fldChar w:fldCharType="separate"/>
      </w:r>
      <w:r>
        <w:rPr>
          <w:i w:val="0"/>
        </w:rPr>
        <w:t>73</w:t>
      </w:r>
      <w:r>
        <w:rPr>
          <w:i w:val="0"/>
        </w:rPr>
        <w:fldChar w:fldCharType="end"/>
      </w:r>
      <w:r>
        <w:rPr>
          <w:i w:val="0"/>
        </w:rPr>
        <w:fldChar w:fldCharType="end"/>
      </w:r>
    </w:p>
    <w:p w14:paraId="62D0B80D">
      <w:pPr>
        <w:pStyle w:val="11"/>
        <w:tabs>
          <w:tab w:val="right" w:leader="dot" w:pos="9628"/>
        </w:tabs>
        <w:ind w:left="0"/>
        <w:rPr>
          <w:rFonts w:ascii="Times New Roman" w:hAnsi="Times New Roman" w:cs="Times New Roman"/>
          <w:smallCaps w:val="0"/>
          <w:sz w:val="21"/>
          <w:szCs w:val="24"/>
        </w:rPr>
      </w:pPr>
      <w:r>
        <w:fldChar w:fldCharType="begin"/>
      </w:r>
      <w:r>
        <w:instrText xml:space="preserve"> HYPERLINK \l "_Toc5628228" </w:instrText>
      </w:r>
      <w:r>
        <w:fldChar w:fldCharType="separate"/>
      </w:r>
      <w:r>
        <w:rPr>
          <w:rStyle w:val="15"/>
          <w:rFonts w:ascii="仿宋" w:hAnsi="仿宋" w:eastAsia="仿宋" w:cs="仿宋"/>
          <w:b/>
          <w:bCs/>
        </w:rPr>
        <w:t xml:space="preserve">9. </w:t>
      </w:r>
      <w:r>
        <w:rPr>
          <w:rStyle w:val="15"/>
          <w:rFonts w:hint="eastAsia" w:ascii="仿宋" w:hAnsi="仿宋" w:eastAsia="仿宋" w:cs="仿宋"/>
          <w:b/>
          <w:bCs/>
        </w:rPr>
        <w:t>补充条款</w:t>
      </w:r>
      <w:r>
        <w:tab/>
      </w:r>
      <w:r>
        <w:fldChar w:fldCharType="begin"/>
      </w:r>
      <w:r>
        <w:instrText xml:space="preserve"> PAGEREF _Toc5628228 \h </w:instrText>
      </w:r>
      <w:r>
        <w:fldChar w:fldCharType="separate"/>
      </w:r>
      <w:r>
        <w:t>73</w:t>
      </w:r>
      <w:r>
        <w:fldChar w:fldCharType="end"/>
      </w:r>
      <w:r>
        <w:fldChar w:fldCharType="end"/>
      </w:r>
    </w:p>
    <w:p w14:paraId="7A5D2F59">
      <w:pPr>
        <w:pStyle w:val="10"/>
        <w:tabs>
          <w:tab w:val="right" w:leader="dot" w:pos="9628"/>
        </w:tabs>
        <w:rPr>
          <w:rFonts w:ascii="Times New Roman" w:hAnsi="Times New Roman" w:cs="Times New Roman"/>
          <w:b w:val="0"/>
          <w:bCs w:val="0"/>
          <w:caps w:val="0"/>
          <w:sz w:val="21"/>
          <w:szCs w:val="24"/>
        </w:rPr>
      </w:pPr>
      <w:r>
        <w:fldChar w:fldCharType="begin"/>
      </w:r>
      <w:r>
        <w:instrText xml:space="preserve"> HYPERLINK \l "_Toc5628229" </w:instrText>
      </w:r>
      <w:r>
        <w:fldChar w:fldCharType="separate"/>
      </w:r>
      <w:r>
        <w:rPr>
          <w:rStyle w:val="15"/>
          <w:rFonts w:hint="eastAsia" w:ascii="仿宋" w:hAnsi="仿宋" w:eastAsia="仿宋" w:cs="仿宋"/>
        </w:rPr>
        <w:t>附录</w:t>
      </w:r>
      <w:r>
        <w:tab/>
      </w:r>
      <w:r>
        <w:fldChar w:fldCharType="begin"/>
      </w:r>
      <w:r>
        <w:instrText xml:space="preserve"> PAGEREF _Toc5628229 \h </w:instrText>
      </w:r>
      <w:r>
        <w:fldChar w:fldCharType="separate"/>
      </w:r>
      <w:r>
        <w:t>73</w:t>
      </w:r>
      <w:r>
        <w:fldChar w:fldCharType="end"/>
      </w:r>
      <w:r>
        <w:fldChar w:fldCharType="end"/>
      </w:r>
    </w:p>
    <w:p w14:paraId="67E901AA">
      <w:pPr>
        <w:pStyle w:val="11"/>
        <w:tabs>
          <w:tab w:val="right" w:leader="dot" w:pos="9628"/>
        </w:tabs>
        <w:ind w:left="0"/>
        <w:rPr>
          <w:rFonts w:ascii="Times New Roman" w:hAnsi="Times New Roman" w:cs="Times New Roman"/>
          <w:smallCaps w:val="0"/>
          <w:sz w:val="21"/>
          <w:szCs w:val="24"/>
        </w:rPr>
      </w:pPr>
      <w:r>
        <w:fldChar w:fldCharType="begin"/>
      </w:r>
      <w:r>
        <w:instrText xml:space="preserve"> HYPERLINK \l "_Toc5628230" </w:instrText>
      </w:r>
      <w:r>
        <w:fldChar w:fldCharType="separate"/>
      </w:r>
      <w:r>
        <w:rPr>
          <w:rStyle w:val="15"/>
          <w:rFonts w:hint="eastAsia" w:ascii="仿宋" w:hAnsi="仿宋" w:eastAsia="仿宋" w:cs="仿宋"/>
          <w:b/>
          <w:bCs/>
        </w:rPr>
        <w:t>附录</w:t>
      </w:r>
      <w:r>
        <w:rPr>
          <w:rStyle w:val="15"/>
          <w:rFonts w:ascii="仿宋" w:hAnsi="仿宋" w:eastAsia="仿宋" w:cs="仿宋"/>
          <w:b/>
          <w:bCs/>
        </w:rPr>
        <w:t xml:space="preserve">A  </w:t>
      </w:r>
      <w:r>
        <w:rPr>
          <w:rStyle w:val="15"/>
          <w:rFonts w:hint="eastAsia" w:ascii="仿宋" w:hAnsi="仿宋" w:eastAsia="仿宋" w:cs="仿宋"/>
          <w:b/>
          <w:bCs/>
        </w:rPr>
        <w:t>相关服务的范围和内容</w:t>
      </w:r>
      <w:r>
        <w:tab/>
      </w:r>
      <w:r>
        <w:fldChar w:fldCharType="begin"/>
      </w:r>
      <w:r>
        <w:instrText xml:space="preserve"> PAGEREF _Toc5628230 \h </w:instrText>
      </w:r>
      <w:r>
        <w:fldChar w:fldCharType="separate"/>
      </w:r>
      <w:r>
        <w:t>73</w:t>
      </w:r>
      <w:r>
        <w:fldChar w:fldCharType="end"/>
      </w:r>
      <w:r>
        <w:fldChar w:fldCharType="end"/>
      </w:r>
    </w:p>
    <w:p w14:paraId="45D23A0A">
      <w:pPr>
        <w:pStyle w:val="11"/>
        <w:tabs>
          <w:tab w:val="right" w:leader="dot" w:pos="9628"/>
        </w:tabs>
        <w:ind w:left="0"/>
        <w:rPr>
          <w:rFonts w:ascii="Times New Roman" w:hAnsi="Times New Roman" w:cs="Times New Roman"/>
          <w:smallCaps w:val="0"/>
          <w:sz w:val="21"/>
          <w:szCs w:val="24"/>
        </w:rPr>
      </w:pPr>
      <w:r>
        <w:fldChar w:fldCharType="begin"/>
      </w:r>
      <w:r>
        <w:instrText xml:space="preserve"> HYPERLINK \l "_Toc5628231" </w:instrText>
      </w:r>
      <w:r>
        <w:fldChar w:fldCharType="separate"/>
      </w:r>
      <w:r>
        <w:rPr>
          <w:rStyle w:val="15"/>
          <w:rFonts w:hint="eastAsia" w:ascii="仿宋" w:hAnsi="仿宋" w:eastAsia="仿宋" w:cs="仿宋"/>
          <w:b/>
          <w:bCs/>
        </w:rPr>
        <w:t>附录</w:t>
      </w:r>
      <w:r>
        <w:rPr>
          <w:rStyle w:val="15"/>
          <w:rFonts w:ascii="仿宋" w:hAnsi="仿宋" w:eastAsia="仿宋" w:cs="仿宋"/>
          <w:b/>
          <w:bCs/>
        </w:rPr>
        <w:t xml:space="preserve">B  </w:t>
      </w:r>
      <w:r>
        <w:rPr>
          <w:rStyle w:val="15"/>
          <w:rFonts w:hint="eastAsia" w:ascii="仿宋" w:hAnsi="仿宋" w:eastAsia="仿宋" w:cs="仿宋"/>
          <w:b/>
          <w:bCs/>
        </w:rPr>
        <w:t>委托人及监理人派遣的人员和提供的房屋、资料、设备</w:t>
      </w:r>
      <w:r>
        <w:tab/>
      </w:r>
      <w:r>
        <w:fldChar w:fldCharType="begin"/>
      </w:r>
      <w:r>
        <w:instrText xml:space="preserve"> PAGEREF _Toc5628231 \h </w:instrText>
      </w:r>
      <w:r>
        <w:fldChar w:fldCharType="separate"/>
      </w:r>
      <w:r>
        <w:t>74</w:t>
      </w:r>
      <w:r>
        <w:fldChar w:fldCharType="end"/>
      </w:r>
      <w:r>
        <w:fldChar w:fldCharType="end"/>
      </w:r>
    </w:p>
    <w:p w14:paraId="6FD30F6E">
      <w:pPr>
        <w:pStyle w:val="6"/>
        <w:tabs>
          <w:tab w:val="right" w:leader="dot" w:pos="9628"/>
        </w:tabs>
        <w:ind w:left="0"/>
        <w:rPr>
          <w:rFonts w:ascii="Times New Roman" w:hAnsi="Times New Roman" w:cs="Times New Roman"/>
          <w:i w:val="0"/>
          <w:iCs w:val="0"/>
          <w:sz w:val="21"/>
          <w:szCs w:val="24"/>
        </w:rPr>
      </w:pPr>
      <w:r>
        <w:fldChar w:fldCharType="begin"/>
      </w:r>
      <w:r>
        <w:instrText xml:space="preserve"> HYPERLINK \l "_Toc5628232" </w:instrText>
      </w:r>
      <w:r>
        <w:fldChar w:fldCharType="separate"/>
      </w:r>
      <w:r>
        <w:rPr>
          <w:rStyle w:val="15"/>
          <w:rFonts w:ascii="仿宋" w:hAnsi="仿宋" w:eastAsia="仿宋" w:cs="仿宋"/>
          <w:b/>
          <w:bCs/>
          <w:i w:val="0"/>
          <w:kern w:val="0"/>
        </w:rPr>
        <w:t xml:space="preserve">B-1  </w:t>
      </w:r>
      <w:r>
        <w:rPr>
          <w:rStyle w:val="15"/>
          <w:rFonts w:hint="eastAsia" w:ascii="仿宋" w:hAnsi="仿宋" w:eastAsia="仿宋" w:cs="仿宋"/>
          <w:b/>
          <w:bCs/>
          <w:i w:val="0"/>
          <w:kern w:val="0"/>
        </w:rPr>
        <w:t>委托人派遣的人员</w:t>
      </w:r>
      <w:r>
        <w:rPr>
          <w:i w:val="0"/>
        </w:rPr>
        <w:tab/>
      </w:r>
      <w:r>
        <w:rPr>
          <w:i w:val="0"/>
        </w:rPr>
        <w:fldChar w:fldCharType="begin"/>
      </w:r>
      <w:r>
        <w:rPr>
          <w:i w:val="0"/>
        </w:rPr>
        <w:instrText xml:space="preserve"> PAGEREF _Toc5628232 \h </w:instrText>
      </w:r>
      <w:r>
        <w:rPr>
          <w:i w:val="0"/>
        </w:rPr>
        <w:fldChar w:fldCharType="separate"/>
      </w:r>
      <w:r>
        <w:rPr>
          <w:i w:val="0"/>
        </w:rPr>
        <w:t>74</w:t>
      </w:r>
      <w:r>
        <w:rPr>
          <w:i w:val="0"/>
        </w:rPr>
        <w:fldChar w:fldCharType="end"/>
      </w:r>
      <w:r>
        <w:rPr>
          <w:i w:val="0"/>
        </w:rPr>
        <w:fldChar w:fldCharType="end"/>
      </w:r>
    </w:p>
    <w:p w14:paraId="146E5475">
      <w:pPr>
        <w:pStyle w:val="6"/>
        <w:tabs>
          <w:tab w:val="right" w:leader="dot" w:pos="9628"/>
        </w:tabs>
        <w:ind w:left="0"/>
        <w:rPr>
          <w:rFonts w:ascii="Times New Roman" w:hAnsi="Times New Roman" w:cs="Times New Roman"/>
          <w:i w:val="0"/>
          <w:iCs w:val="0"/>
          <w:sz w:val="21"/>
          <w:szCs w:val="24"/>
        </w:rPr>
      </w:pPr>
      <w:r>
        <w:fldChar w:fldCharType="begin"/>
      </w:r>
      <w:r>
        <w:instrText xml:space="preserve"> HYPERLINK \l "_Toc5628233" </w:instrText>
      </w:r>
      <w:r>
        <w:fldChar w:fldCharType="separate"/>
      </w:r>
      <w:r>
        <w:rPr>
          <w:rStyle w:val="15"/>
          <w:rFonts w:ascii="仿宋" w:hAnsi="仿宋" w:eastAsia="仿宋" w:cs="仿宋"/>
          <w:b/>
          <w:bCs/>
          <w:i w:val="0"/>
          <w:kern w:val="0"/>
        </w:rPr>
        <w:t xml:space="preserve">B-2  </w:t>
      </w:r>
      <w:r>
        <w:rPr>
          <w:rStyle w:val="15"/>
          <w:rFonts w:hint="eastAsia" w:ascii="仿宋" w:hAnsi="仿宋" w:eastAsia="仿宋" w:cs="仿宋"/>
          <w:b/>
          <w:bCs/>
          <w:i w:val="0"/>
          <w:kern w:val="0"/>
        </w:rPr>
        <w:t>委托人提供的房屋</w:t>
      </w:r>
      <w:r>
        <w:rPr>
          <w:i w:val="0"/>
        </w:rPr>
        <w:tab/>
      </w:r>
      <w:r>
        <w:rPr>
          <w:i w:val="0"/>
        </w:rPr>
        <w:fldChar w:fldCharType="begin"/>
      </w:r>
      <w:r>
        <w:rPr>
          <w:i w:val="0"/>
        </w:rPr>
        <w:instrText xml:space="preserve"> PAGEREF _Toc5628233 \h </w:instrText>
      </w:r>
      <w:r>
        <w:rPr>
          <w:i w:val="0"/>
        </w:rPr>
        <w:fldChar w:fldCharType="separate"/>
      </w:r>
      <w:r>
        <w:rPr>
          <w:i w:val="0"/>
        </w:rPr>
        <w:t>74</w:t>
      </w:r>
      <w:r>
        <w:rPr>
          <w:i w:val="0"/>
        </w:rPr>
        <w:fldChar w:fldCharType="end"/>
      </w:r>
      <w:r>
        <w:rPr>
          <w:i w:val="0"/>
        </w:rPr>
        <w:fldChar w:fldCharType="end"/>
      </w:r>
    </w:p>
    <w:p w14:paraId="598BBBEE">
      <w:pPr>
        <w:pStyle w:val="6"/>
        <w:tabs>
          <w:tab w:val="right" w:leader="dot" w:pos="9628"/>
        </w:tabs>
        <w:ind w:left="0"/>
        <w:rPr>
          <w:rFonts w:ascii="Times New Roman" w:hAnsi="Times New Roman" w:cs="Times New Roman"/>
          <w:i w:val="0"/>
          <w:iCs w:val="0"/>
          <w:sz w:val="21"/>
          <w:szCs w:val="24"/>
        </w:rPr>
      </w:pPr>
      <w:r>
        <w:fldChar w:fldCharType="begin"/>
      </w:r>
      <w:r>
        <w:instrText xml:space="preserve"> HYPERLINK \l "_Toc5628234" </w:instrText>
      </w:r>
      <w:r>
        <w:fldChar w:fldCharType="separate"/>
      </w:r>
      <w:r>
        <w:rPr>
          <w:rStyle w:val="15"/>
          <w:rFonts w:ascii="仿宋" w:hAnsi="仿宋" w:eastAsia="仿宋" w:cs="仿宋"/>
          <w:b/>
          <w:bCs/>
          <w:i w:val="0"/>
          <w:kern w:val="0"/>
        </w:rPr>
        <w:t xml:space="preserve">B-3  </w:t>
      </w:r>
      <w:r>
        <w:rPr>
          <w:rStyle w:val="15"/>
          <w:rFonts w:hint="eastAsia" w:ascii="仿宋" w:hAnsi="仿宋" w:eastAsia="仿宋" w:cs="仿宋"/>
          <w:b/>
          <w:bCs/>
          <w:i w:val="0"/>
          <w:kern w:val="0"/>
        </w:rPr>
        <w:t>委托人提供的资料</w:t>
      </w:r>
      <w:r>
        <w:rPr>
          <w:i w:val="0"/>
        </w:rPr>
        <w:tab/>
      </w:r>
      <w:r>
        <w:rPr>
          <w:i w:val="0"/>
        </w:rPr>
        <w:fldChar w:fldCharType="begin"/>
      </w:r>
      <w:r>
        <w:rPr>
          <w:i w:val="0"/>
        </w:rPr>
        <w:instrText xml:space="preserve"> PAGEREF _Toc5628234 \h </w:instrText>
      </w:r>
      <w:r>
        <w:rPr>
          <w:i w:val="0"/>
        </w:rPr>
        <w:fldChar w:fldCharType="separate"/>
      </w:r>
      <w:r>
        <w:rPr>
          <w:i w:val="0"/>
        </w:rPr>
        <w:t>74</w:t>
      </w:r>
      <w:r>
        <w:rPr>
          <w:i w:val="0"/>
        </w:rPr>
        <w:fldChar w:fldCharType="end"/>
      </w:r>
      <w:r>
        <w:rPr>
          <w:i w:val="0"/>
        </w:rPr>
        <w:fldChar w:fldCharType="end"/>
      </w:r>
    </w:p>
    <w:p w14:paraId="1C8A760E">
      <w:pPr>
        <w:pStyle w:val="6"/>
        <w:tabs>
          <w:tab w:val="right" w:leader="dot" w:pos="9628"/>
        </w:tabs>
        <w:ind w:left="0"/>
        <w:rPr>
          <w:rFonts w:ascii="Times New Roman" w:hAnsi="Times New Roman" w:cs="Times New Roman"/>
          <w:i w:val="0"/>
          <w:iCs w:val="0"/>
          <w:sz w:val="21"/>
          <w:szCs w:val="24"/>
        </w:rPr>
      </w:pPr>
      <w:r>
        <w:fldChar w:fldCharType="begin"/>
      </w:r>
      <w:r>
        <w:instrText xml:space="preserve"> HYPERLINK \l "_Toc5628235" </w:instrText>
      </w:r>
      <w:r>
        <w:fldChar w:fldCharType="separate"/>
      </w:r>
      <w:r>
        <w:rPr>
          <w:rStyle w:val="15"/>
          <w:rFonts w:ascii="仿宋" w:hAnsi="仿宋" w:eastAsia="仿宋" w:cs="仿宋"/>
          <w:b/>
          <w:bCs/>
          <w:i w:val="0"/>
          <w:kern w:val="0"/>
        </w:rPr>
        <w:t xml:space="preserve">B-4 </w:t>
      </w:r>
      <w:r>
        <w:rPr>
          <w:rStyle w:val="15"/>
          <w:rFonts w:hint="eastAsia" w:ascii="仿宋" w:hAnsi="仿宋" w:eastAsia="仿宋" w:cs="仿宋"/>
          <w:b/>
          <w:bCs/>
          <w:i w:val="0"/>
          <w:kern w:val="0"/>
        </w:rPr>
        <w:t>委托人提供的设备</w:t>
      </w:r>
      <w:r>
        <w:rPr>
          <w:i w:val="0"/>
        </w:rPr>
        <w:tab/>
      </w:r>
      <w:r>
        <w:rPr>
          <w:i w:val="0"/>
        </w:rPr>
        <w:fldChar w:fldCharType="begin"/>
      </w:r>
      <w:r>
        <w:rPr>
          <w:i w:val="0"/>
        </w:rPr>
        <w:instrText xml:space="preserve"> PAGEREF _Toc5628235 \h </w:instrText>
      </w:r>
      <w:r>
        <w:rPr>
          <w:i w:val="0"/>
        </w:rPr>
        <w:fldChar w:fldCharType="separate"/>
      </w:r>
      <w:r>
        <w:rPr>
          <w:i w:val="0"/>
        </w:rPr>
        <w:t>75</w:t>
      </w:r>
      <w:r>
        <w:rPr>
          <w:i w:val="0"/>
        </w:rPr>
        <w:fldChar w:fldCharType="end"/>
      </w:r>
      <w:r>
        <w:rPr>
          <w:i w:val="0"/>
        </w:rPr>
        <w:fldChar w:fldCharType="end"/>
      </w:r>
    </w:p>
    <w:p w14:paraId="27142D0D">
      <w:pPr>
        <w:pStyle w:val="6"/>
        <w:tabs>
          <w:tab w:val="right" w:leader="dot" w:pos="9628"/>
        </w:tabs>
        <w:ind w:left="0"/>
        <w:rPr>
          <w:rFonts w:ascii="Times New Roman" w:hAnsi="Times New Roman" w:cs="Times New Roman"/>
          <w:i w:val="0"/>
          <w:iCs w:val="0"/>
          <w:sz w:val="21"/>
          <w:szCs w:val="24"/>
        </w:rPr>
      </w:pPr>
      <w:r>
        <w:fldChar w:fldCharType="begin"/>
      </w:r>
      <w:r>
        <w:instrText xml:space="preserve"> HYPERLINK \l "_Toc5628236" </w:instrText>
      </w:r>
      <w:r>
        <w:fldChar w:fldCharType="separate"/>
      </w:r>
      <w:bookmarkStart w:id="0" w:name="auto_fouce_3"/>
      <w:r>
        <w:rPr>
          <w:rStyle w:val="15"/>
          <w:rFonts w:ascii="仿宋" w:hAnsi="仿宋" w:eastAsia="仿宋" w:cs="仿宋"/>
          <w:b/>
          <w:bCs/>
          <w:i w:val="0"/>
          <w:kern w:val="0"/>
        </w:rPr>
        <w:t xml:space="preserve">B-5  </w:t>
      </w:r>
      <w:r>
        <w:rPr>
          <w:rStyle w:val="15"/>
          <w:rFonts w:hint="eastAsia" w:ascii="仿宋" w:hAnsi="仿宋" w:eastAsia="仿宋" w:cs="仿宋"/>
          <w:b/>
          <w:bCs/>
          <w:i w:val="0"/>
          <w:kern w:val="0"/>
        </w:rPr>
        <w:t>监理人派遣的人员</w:t>
      </w:r>
      <w:bookmarkEnd w:id="0"/>
      <w:r>
        <w:rPr>
          <w:i w:val="0"/>
        </w:rPr>
        <w:tab/>
      </w:r>
      <w:r>
        <w:rPr>
          <w:i w:val="0"/>
        </w:rPr>
        <w:fldChar w:fldCharType="begin"/>
      </w:r>
      <w:r>
        <w:rPr>
          <w:i w:val="0"/>
        </w:rPr>
        <w:instrText xml:space="preserve"> PAGEREF _Toc5628236 \h </w:instrText>
      </w:r>
      <w:r>
        <w:rPr>
          <w:i w:val="0"/>
        </w:rPr>
        <w:fldChar w:fldCharType="separate"/>
      </w:r>
      <w:r>
        <w:rPr>
          <w:i w:val="0"/>
        </w:rPr>
        <w:t>75</w:t>
      </w:r>
      <w:r>
        <w:rPr>
          <w:i w:val="0"/>
        </w:rPr>
        <w:fldChar w:fldCharType="end"/>
      </w:r>
      <w:r>
        <w:rPr>
          <w:i w:val="0"/>
        </w:rPr>
        <w:fldChar w:fldCharType="end"/>
      </w:r>
    </w:p>
    <w:p w14:paraId="1372A0E8">
      <w:pPr>
        <w:pStyle w:val="6"/>
        <w:tabs>
          <w:tab w:val="right" w:leader="dot" w:pos="9628"/>
        </w:tabs>
        <w:ind w:left="0"/>
        <w:rPr>
          <w:rFonts w:ascii="Times New Roman" w:hAnsi="Times New Roman" w:cs="Times New Roman"/>
          <w:i w:val="0"/>
          <w:iCs w:val="0"/>
          <w:sz w:val="21"/>
          <w:szCs w:val="24"/>
        </w:rPr>
      </w:pPr>
      <w:r>
        <w:fldChar w:fldCharType="begin"/>
      </w:r>
      <w:r>
        <w:instrText xml:space="preserve"> HYPERLINK \l "_Toc5628237" </w:instrText>
      </w:r>
      <w:r>
        <w:fldChar w:fldCharType="separate"/>
      </w:r>
      <w:r>
        <w:rPr>
          <w:rStyle w:val="15"/>
          <w:rFonts w:ascii="仿宋" w:hAnsi="仿宋" w:eastAsia="仿宋" w:cs="仿宋"/>
          <w:b/>
          <w:bCs/>
          <w:i w:val="0"/>
          <w:kern w:val="0"/>
        </w:rPr>
        <w:t xml:space="preserve">B-6 </w:t>
      </w:r>
      <w:r>
        <w:rPr>
          <w:rStyle w:val="15"/>
          <w:rFonts w:hint="eastAsia" w:ascii="仿宋" w:hAnsi="仿宋" w:eastAsia="仿宋" w:cs="仿宋"/>
          <w:b/>
          <w:bCs/>
          <w:i w:val="0"/>
          <w:kern w:val="0"/>
        </w:rPr>
        <w:t>监理人提供的设备</w:t>
      </w:r>
      <w:r>
        <w:rPr>
          <w:i w:val="0"/>
        </w:rPr>
        <w:tab/>
      </w:r>
      <w:r>
        <w:rPr>
          <w:i w:val="0"/>
        </w:rPr>
        <w:fldChar w:fldCharType="begin"/>
      </w:r>
      <w:r>
        <w:rPr>
          <w:i w:val="0"/>
        </w:rPr>
        <w:instrText xml:space="preserve"> PAGEREF _Toc5628237 \h </w:instrText>
      </w:r>
      <w:r>
        <w:rPr>
          <w:i w:val="0"/>
        </w:rPr>
        <w:fldChar w:fldCharType="separate"/>
      </w:r>
      <w:r>
        <w:rPr>
          <w:i w:val="0"/>
        </w:rPr>
        <w:t>75</w:t>
      </w:r>
      <w:r>
        <w:rPr>
          <w:i w:val="0"/>
        </w:rPr>
        <w:fldChar w:fldCharType="end"/>
      </w:r>
      <w:r>
        <w:rPr>
          <w:i w:val="0"/>
        </w:rPr>
        <w:fldChar w:fldCharType="end"/>
      </w:r>
    </w:p>
    <w:p w14:paraId="3B630180">
      <w:pPr>
        <w:tabs>
          <w:tab w:val="left" w:pos="3120"/>
        </w:tabs>
        <w:spacing w:line="360" w:lineRule="auto"/>
        <w:ind w:firstLine="2280" w:firstLineChars="600"/>
        <w:rPr>
          <w:rFonts w:ascii="华文中宋" w:hAnsi="华文中宋" w:eastAsia="华文中宋" w:cs="Times New Roman"/>
          <w:caps/>
          <w:spacing w:val="80"/>
          <w:sz w:val="28"/>
          <w:szCs w:val="28"/>
        </w:rPr>
        <w:sectPr>
          <w:footerReference r:id="rId7" w:type="first"/>
          <w:headerReference r:id="rId5" w:type="default"/>
          <w:footerReference r:id="rId6" w:type="default"/>
          <w:pgSz w:w="11906" w:h="16838"/>
          <w:pgMar w:top="1440" w:right="1134" w:bottom="1440" w:left="1134" w:header="851" w:footer="992" w:gutter="0"/>
          <w:pgNumType w:fmt="decimal"/>
          <w:cols w:space="720" w:num="1"/>
          <w:titlePg/>
          <w:docGrid w:type="lines" w:linePitch="312" w:charSpace="0"/>
        </w:sectPr>
      </w:pPr>
      <w:r>
        <w:rPr>
          <w:rFonts w:ascii="宋体" w:hAnsi="宋体" w:cs="华文中宋"/>
          <w:caps/>
          <w:spacing w:val="80"/>
        </w:rPr>
        <w:fldChar w:fldCharType="end"/>
      </w:r>
    </w:p>
    <w:p w14:paraId="724C4788">
      <w:pPr>
        <w:spacing w:line="640" w:lineRule="exact"/>
        <w:jc w:val="center"/>
        <w:rPr>
          <w:rFonts w:ascii="仿宋" w:hAnsi="仿宋" w:eastAsia="仿宋" w:cs="宋体"/>
          <w:b/>
          <w:bCs/>
          <w:sz w:val="36"/>
          <w:szCs w:val="36"/>
        </w:rPr>
      </w:pPr>
      <w:r>
        <w:rPr>
          <w:rFonts w:hint="eastAsia" w:ascii="仿宋" w:hAnsi="仿宋" w:eastAsia="仿宋" w:cs="宋体"/>
          <w:b/>
          <w:bCs/>
          <w:sz w:val="36"/>
          <w:szCs w:val="36"/>
        </w:rPr>
        <w:t>总</w:t>
      </w:r>
      <w:r>
        <w:rPr>
          <w:rFonts w:ascii="仿宋" w:hAnsi="仿宋" w:eastAsia="仿宋" w:cs="宋体"/>
          <w:b/>
          <w:bCs/>
          <w:sz w:val="36"/>
          <w:szCs w:val="36"/>
        </w:rPr>
        <w:t xml:space="preserve"> </w:t>
      </w:r>
      <w:r>
        <w:rPr>
          <w:rFonts w:hint="eastAsia" w:ascii="仿宋" w:hAnsi="仿宋" w:eastAsia="仿宋" w:cs="宋体"/>
          <w:b/>
          <w:bCs/>
          <w:sz w:val="36"/>
          <w:szCs w:val="36"/>
        </w:rPr>
        <w:t>说</w:t>
      </w:r>
      <w:r>
        <w:rPr>
          <w:rFonts w:ascii="仿宋" w:hAnsi="仿宋" w:eastAsia="仿宋" w:cs="宋体"/>
          <w:b/>
          <w:bCs/>
          <w:sz w:val="36"/>
          <w:szCs w:val="36"/>
        </w:rPr>
        <w:t xml:space="preserve"> </w:t>
      </w:r>
      <w:r>
        <w:rPr>
          <w:rFonts w:hint="eastAsia" w:ascii="仿宋" w:hAnsi="仿宋" w:eastAsia="仿宋" w:cs="宋体"/>
          <w:b/>
          <w:bCs/>
          <w:sz w:val="36"/>
          <w:szCs w:val="36"/>
        </w:rPr>
        <w:t>明</w:t>
      </w:r>
    </w:p>
    <w:p w14:paraId="6AB37908">
      <w:pPr>
        <w:tabs>
          <w:tab w:val="left" w:pos="3120"/>
        </w:tabs>
        <w:spacing w:line="360" w:lineRule="auto"/>
        <w:ind w:firstLine="2641" w:firstLineChars="600"/>
        <w:outlineLvl w:val="0"/>
        <w:rPr>
          <w:rFonts w:ascii="宋体" w:cs="Times New Roman"/>
          <w:b/>
          <w:bCs/>
          <w:sz w:val="44"/>
          <w:szCs w:val="44"/>
        </w:rPr>
      </w:pPr>
    </w:p>
    <w:p w14:paraId="2B636528">
      <w:pPr>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为了指导建设工程监理合同当事人的签约行为，维护合同当事人的合法权益，依据《中华人民共和国</w:t>
      </w:r>
      <w:r>
        <w:rPr>
          <w:rFonts w:hint="eastAsia" w:ascii="仿宋" w:hAnsi="仿宋" w:eastAsia="仿宋" w:cs="仿宋"/>
          <w:sz w:val="24"/>
          <w:szCs w:val="24"/>
          <w:lang w:val="en-US" w:eastAsia="zh-CN"/>
        </w:rPr>
        <w:t>民法典</w:t>
      </w:r>
      <w:r>
        <w:rPr>
          <w:rFonts w:hint="eastAsia" w:ascii="仿宋" w:hAnsi="仿宋" w:eastAsia="仿宋" w:cs="仿宋"/>
          <w:sz w:val="24"/>
          <w:szCs w:val="24"/>
        </w:rPr>
        <w:t>》、《中华人民共和国建筑法》、《中华人民共和国招标投标法》以及相关法律法规，广州市住房和城乡建设局、广州市市场监督管理局联合制定了合同示范文本《广州市建设工程监理合同》（</w:t>
      </w:r>
      <w:r>
        <w:rPr>
          <w:rFonts w:ascii="仿宋" w:hAnsi="仿宋" w:eastAsia="仿宋" w:cs="仿宋"/>
          <w:sz w:val="24"/>
          <w:szCs w:val="24"/>
        </w:rPr>
        <w:t>SF-2019-0206</w:t>
      </w:r>
      <w:r>
        <w:rPr>
          <w:rFonts w:hint="eastAsia" w:ascii="仿宋" w:hAnsi="仿宋" w:eastAsia="仿宋" w:cs="仿宋"/>
          <w:sz w:val="24"/>
          <w:szCs w:val="24"/>
        </w:rPr>
        <w:t>）。为了便于合同当事人使用《广州市建设工程监理合同》（</w:t>
      </w:r>
      <w:r>
        <w:rPr>
          <w:rFonts w:ascii="仿宋" w:hAnsi="仿宋" w:eastAsia="仿宋" w:cs="仿宋"/>
          <w:sz w:val="24"/>
          <w:szCs w:val="24"/>
        </w:rPr>
        <w:t>SF-2019-0206</w:t>
      </w:r>
      <w:r>
        <w:rPr>
          <w:rFonts w:hint="eastAsia" w:ascii="仿宋" w:hAnsi="仿宋" w:eastAsia="仿宋" w:cs="仿宋"/>
          <w:sz w:val="24"/>
          <w:szCs w:val="24"/>
        </w:rPr>
        <w:t>），现就有关问题说明如下：</w:t>
      </w:r>
    </w:p>
    <w:p w14:paraId="6D5E90AF">
      <w:pPr>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一、项目业主首要责任制</w:t>
      </w:r>
    </w:p>
    <w:p w14:paraId="2E8E57BF">
      <w:pPr>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项目业主或发包方应履行基本建设程序，按照先勘察、后设计、再施工的原则实施工程建设，及时办理施工图审查备案、质量安全监督等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306F77AA">
      <w:pPr>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二、《广州市建设工程监理合同》（</w:t>
      </w:r>
      <w:r>
        <w:rPr>
          <w:rFonts w:ascii="仿宋" w:hAnsi="仿宋" w:eastAsia="仿宋" w:cs="仿宋"/>
          <w:sz w:val="24"/>
          <w:szCs w:val="24"/>
        </w:rPr>
        <w:t>SF-2019-0206</w:t>
      </w:r>
      <w:r>
        <w:rPr>
          <w:rFonts w:hint="eastAsia" w:ascii="仿宋" w:hAnsi="仿宋" w:eastAsia="仿宋" w:cs="仿宋"/>
          <w:sz w:val="24"/>
          <w:szCs w:val="24"/>
        </w:rPr>
        <w:t>）的组成</w:t>
      </w:r>
    </w:p>
    <w:p w14:paraId="524F2152">
      <w:pPr>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《广州市建设工程监理合同》（</w:t>
      </w:r>
      <w:r>
        <w:rPr>
          <w:rFonts w:ascii="仿宋" w:hAnsi="仿宋" w:eastAsia="仿宋" w:cs="仿宋"/>
          <w:sz w:val="24"/>
          <w:szCs w:val="24"/>
        </w:rPr>
        <w:t>SF-2019-0206</w:t>
      </w:r>
      <w:r>
        <w:rPr>
          <w:rFonts w:hint="eastAsia" w:ascii="仿宋" w:hAnsi="仿宋" w:eastAsia="仿宋" w:cs="仿宋"/>
          <w:sz w:val="24"/>
          <w:szCs w:val="24"/>
        </w:rPr>
        <w:t>）由协议书、通用条款和专用条款三部分组成。</w:t>
      </w:r>
    </w:p>
    <w:p w14:paraId="41DFB8D7">
      <w:pPr>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（一）协议书</w:t>
      </w:r>
    </w:p>
    <w:p w14:paraId="3092BD9D">
      <w:pPr>
        <w:spacing w:line="640" w:lineRule="exact"/>
        <w:ind w:left="154" w:leftChars="70" w:firstLine="360" w:firstLineChars="150"/>
        <w:rPr>
          <w:rFonts w:ascii="仿宋" w:hAnsi="仿宋" w:eastAsia="仿宋" w:cs="仿宋"/>
          <w:sz w:val="24"/>
          <w:szCs w:val="24"/>
        </w:rPr>
      </w:pPr>
      <w:r>
        <w:rPr>
          <w:rFonts w:hint="eastAsia" w:ascii="仿宋" w:hAnsi="仿宋" w:eastAsia="仿宋" w:cs="仿宋"/>
          <w:sz w:val="24"/>
          <w:szCs w:val="24"/>
        </w:rPr>
        <w:t>《广州市建设工程监理合同》（</w:t>
      </w:r>
      <w:r>
        <w:rPr>
          <w:rFonts w:ascii="仿宋" w:hAnsi="仿宋" w:eastAsia="仿宋" w:cs="仿宋"/>
          <w:sz w:val="24"/>
          <w:szCs w:val="24"/>
        </w:rPr>
        <w:t>SF-2019-0206</w:t>
      </w:r>
      <w:r>
        <w:rPr>
          <w:rFonts w:hint="eastAsia" w:ascii="仿宋" w:hAnsi="仿宋" w:eastAsia="仿宋" w:cs="仿宋"/>
          <w:sz w:val="24"/>
          <w:szCs w:val="24"/>
        </w:rPr>
        <w:t>）协议书集中约定了合同当事人基本的合同权利义务。</w:t>
      </w:r>
    </w:p>
    <w:p w14:paraId="01CCED9C">
      <w:pPr>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（二）通用条款</w:t>
      </w:r>
    </w:p>
    <w:p w14:paraId="0D972D15">
      <w:pPr>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通用条款是合同当事人根据《中华人民共和国</w:t>
      </w:r>
      <w:r>
        <w:rPr>
          <w:rFonts w:hint="eastAsia" w:ascii="仿宋" w:hAnsi="仿宋" w:eastAsia="仿宋" w:cs="仿宋"/>
          <w:sz w:val="24"/>
          <w:szCs w:val="24"/>
          <w:lang w:val="en-US" w:eastAsia="zh-CN"/>
        </w:rPr>
        <w:t>民法典</w:t>
      </w:r>
      <w:r>
        <w:rPr>
          <w:rFonts w:hint="eastAsia" w:ascii="仿宋" w:hAnsi="仿宋" w:eastAsia="仿宋" w:cs="仿宋"/>
          <w:sz w:val="24"/>
          <w:szCs w:val="24"/>
        </w:rPr>
        <w:t>》、《中华人民共和国建筑法》等法律法规的规定，就工程监理的实施及相关事项，对合同当事人的权利义务做出的原则性约定。</w:t>
      </w:r>
    </w:p>
    <w:p w14:paraId="76EE78FC">
      <w:pPr>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通用条款既考虑了现行法律法规对工程发承包计价的有关要求，也考虑了工程监理管理的特殊需要。</w:t>
      </w:r>
    </w:p>
    <w:p w14:paraId="4420084E">
      <w:pPr>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（三）专用条款</w:t>
      </w:r>
    </w:p>
    <w:p w14:paraId="4B1819E5">
      <w:pPr>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17B34E6A">
      <w:pPr>
        <w:spacing w:line="640" w:lineRule="exact"/>
        <w:ind w:right="26" w:rightChars="12"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专用条款的编号应与相应的通用条款的编号一致；</w:t>
      </w:r>
    </w:p>
    <w:p w14:paraId="559BEC98">
      <w:pPr>
        <w:spacing w:line="64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合同当事人可以通过对专用条款的修改，满足具体工程的特殊要求，避免直接修改通用条款；</w:t>
      </w:r>
    </w:p>
    <w:p w14:paraId="65DFA36F">
      <w:pPr>
        <w:spacing w:line="64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在专用条款中有横道线的地方，合同当事人可针对相应的通用条款进行细化、完善、补充、修改或另行约定；如无细化、完善、补充、修改或另行约定，则填写“无”或划“</w:t>
      </w:r>
      <w:bookmarkStart w:id="1" w:name="OLE_LINK11"/>
      <w:r>
        <w:rPr>
          <w:rFonts w:ascii="仿宋" w:hAnsi="仿宋" w:eastAsia="仿宋" w:cs="仿宋"/>
          <w:sz w:val="24"/>
          <w:szCs w:val="24"/>
        </w:rPr>
        <w:t>/</w:t>
      </w:r>
      <w:bookmarkEnd w:id="1"/>
      <w:r>
        <w:rPr>
          <w:rFonts w:hint="eastAsia" w:ascii="仿宋" w:hAnsi="仿宋" w:eastAsia="仿宋" w:cs="仿宋"/>
          <w:sz w:val="24"/>
          <w:szCs w:val="24"/>
        </w:rPr>
        <w:t>”。</w:t>
      </w:r>
    </w:p>
    <w:p w14:paraId="76BE37D4">
      <w:pPr>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三、《广州市建设工程监理合同》（</w:t>
      </w:r>
      <w:r>
        <w:rPr>
          <w:rFonts w:ascii="仿宋" w:hAnsi="仿宋" w:eastAsia="仿宋" w:cs="仿宋"/>
          <w:sz w:val="24"/>
          <w:szCs w:val="24"/>
        </w:rPr>
        <w:t>SF-2019-0206</w:t>
      </w:r>
      <w:r>
        <w:rPr>
          <w:rFonts w:hint="eastAsia" w:ascii="仿宋" w:hAnsi="仿宋" w:eastAsia="仿宋" w:cs="仿宋"/>
          <w:sz w:val="24"/>
          <w:szCs w:val="24"/>
        </w:rPr>
        <w:t>）的适用范围</w:t>
      </w:r>
    </w:p>
    <w:p w14:paraId="31FF0F6E">
      <w:pPr>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《广州市建设工程监理合同》（</w:t>
      </w:r>
      <w:r>
        <w:rPr>
          <w:rFonts w:ascii="仿宋" w:hAnsi="仿宋" w:eastAsia="仿宋" w:cs="仿宋"/>
          <w:sz w:val="24"/>
          <w:szCs w:val="24"/>
        </w:rPr>
        <w:t>SF-2019-0206</w:t>
      </w:r>
      <w:r>
        <w:rPr>
          <w:rFonts w:hint="eastAsia" w:ascii="仿宋" w:hAnsi="仿宋" w:eastAsia="仿宋" w:cs="仿宋"/>
          <w:sz w:val="24"/>
          <w:szCs w:val="24"/>
        </w:rPr>
        <w:t>）适用于广州市行政区域内建设工程的新建、扩建、改建、装修、修缮等项目监理服务的合同订立。其中，通用条款中带★号的条文，其内容是完整不可分割的，原则上应不进行删减，只能在专用条款中根据实际情况选择或在不违反原条款实质的前提下增加细化内容。其他内容合同当事人可结合建设工程具体情况，按照法律法规规定，根据《广州市建设工程监理合同》（</w:t>
      </w:r>
      <w:r>
        <w:rPr>
          <w:rFonts w:ascii="仿宋" w:hAnsi="仿宋" w:eastAsia="仿宋" w:cs="仿宋"/>
          <w:sz w:val="24"/>
          <w:szCs w:val="24"/>
        </w:rPr>
        <w:t>SF-2019-0206</w:t>
      </w:r>
      <w:r>
        <w:rPr>
          <w:rFonts w:hint="eastAsia" w:ascii="仿宋" w:hAnsi="仿宋" w:eastAsia="仿宋" w:cs="仿宋"/>
          <w:sz w:val="24"/>
          <w:szCs w:val="24"/>
        </w:rPr>
        <w:t>）的内容，约定双方具体的权利义务。</w:t>
      </w:r>
    </w:p>
    <w:p w14:paraId="43F509FE">
      <w:pPr>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四、其他事项</w:t>
      </w:r>
    </w:p>
    <w:p w14:paraId="5F3FCC00">
      <w:pPr>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《广州市建设工程监理合同》（</w:t>
      </w:r>
      <w:r>
        <w:rPr>
          <w:rFonts w:ascii="仿宋" w:hAnsi="仿宋" w:eastAsia="仿宋" w:cs="仿宋"/>
          <w:sz w:val="24"/>
          <w:szCs w:val="24"/>
        </w:rPr>
        <w:t>SF-2019-0206</w:t>
      </w:r>
      <w:r>
        <w:rPr>
          <w:rFonts w:hint="eastAsia" w:ascii="仿宋" w:hAnsi="仿宋" w:eastAsia="仿宋" w:cs="仿宋"/>
          <w:sz w:val="24"/>
          <w:szCs w:val="24"/>
        </w:rPr>
        <w:t>）专用条款中的“支付”条款，在签订合同时优先选择本合同中已列的支付方式，如选择“其它支付方式”，需以合同附件的形式予以说明原因。</w:t>
      </w:r>
    </w:p>
    <w:p w14:paraId="3C9490A6">
      <w:pPr>
        <w:tabs>
          <w:tab w:val="left" w:pos="3120"/>
        </w:tabs>
        <w:spacing w:line="360" w:lineRule="auto"/>
        <w:ind w:firstLine="424" w:firstLineChars="176"/>
        <w:outlineLvl w:val="0"/>
        <w:rPr>
          <w:rFonts w:ascii="仿宋" w:hAnsi="仿宋" w:eastAsia="仿宋" w:cs="Times New Roman"/>
          <w:b/>
          <w:bCs/>
          <w:sz w:val="24"/>
          <w:szCs w:val="24"/>
        </w:rPr>
      </w:pPr>
    </w:p>
    <w:p w14:paraId="13A21801">
      <w:pPr>
        <w:widowControl/>
        <w:jc w:val="left"/>
        <w:rPr>
          <w:rFonts w:hint="eastAsia" w:ascii="仿宋" w:hAnsi="仿宋" w:eastAsia="仿宋" w:cs="Times New Roman"/>
          <w:b/>
          <w:bCs/>
          <w:sz w:val="32"/>
          <w:szCs w:val="32"/>
        </w:rPr>
        <w:sectPr>
          <w:footerReference r:id="rId8" w:type="default"/>
          <w:pgSz w:w="11906" w:h="16838"/>
          <w:pgMar w:top="1440" w:right="1797" w:bottom="1440" w:left="1797" w:header="851" w:footer="992" w:gutter="0"/>
          <w:pgNumType w:fmt="decimal"/>
          <w:cols w:space="720" w:num="1"/>
          <w:titlePg/>
          <w:docGrid w:type="lines" w:linePitch="312" w:charSpace="0"/>
        </w:sectPr>
      </w:pPr>
    </w:p>
    <w:p w14:paraId="45F1E1E7">
      <w:pPr>
        <w:pStyle w:val="2"/>
        <w:jc w:val="center"/>
        <w:rPr>
          <w:rFonts w:hAnsi="宋体" w:cs="Times New Roman"/>
          <w:b/>
          <w:kern w:val="2"/>
          <w:sz w:val="36"/>
          <w:szCs w:val="22"/>
        </w:rPr>
      </w:pPr>
      <w:bookmarkStart w:id="2" w:name="_Toc5628136"/>
      <w:r>
        <w:rPr>
          <w:rFonts w:hint="eastAsia" w:hAnsi="宋体" w:cs="Times New Roman"/>
          <w:b/>
          <w:kern w:val="2"/>
          <w:sz w:val="36"/>
          <w:szCs w:val="22"/>
        </w:rPr>
        <w:t>第一部分</w:t>
      </w:r>
      <w:r>
        <w:rPr>
          <w:rFonts w:hAnsi="宋体" w:cs="Times New Roman"/>
          <w:b/>
          <w:kern w:val="2"/>
          <w:sz w:val="36"/>
          <w:szCs w:val="22"/>
        </w:rPr>
        <w:t xml:space="preserve">  </w:t>
      </w:r>
      <w:r>
        <w:rPr>
          <w:rFonts w:hint="eastAsia" w:hAnsi="宋体" w:cs="Times New Roman"/>
          <w:b/>
          <w:kern w:val="2"/>
          <w:sz w:val="36"/>
          <w:szCs w:val="22"/>
        </w:rPr>
        <w:t>协议书</w:t>
      </w:r>
      <w:bookmarkEnd w:id="2"/>
    </w:p>
    <w:p w14:paraId="1FB4D222">
      <w:pPr>
        <w:adjustRightInd w:val="0"/>
        <w:snapToGrid w:val="0"/>
        <w:spacing w:line="360" w:lineRule="auto"/>
        <w:ind w:firstLine="326" w:firstLineChars="250"/>
        <w:rPr>
          <w:rFonts w:ascii="仿宋_GB2312" w:hAnsi="宋体" w:eastAsia="仿宋_GB2312" w:cs="Times New Roman"/>
          <w:b/>
          <w:bCs/>
          <w:sz w:val="13"/>
          <w:szCs w:val="13"/>
        </w:rPr>
      </w:pPr>
    </w:p>
    <w:p w14:paraId="65960A31">
      <w:pPr>
        <w:adjustRightInd w:val="0"/>
        <w:snapToGrid w:val="0"/>
        <w:spacing w:line="640" w:lineRule="exact"/>
        <w:ind w:firstLine="480" w:firstLineChars="200"/>
        <w:rPr>
          <w:rFonts w:ascii="仿宋" w:hAnsi="仿宋" w:eastAsia="仿宋" w:cs="Times New Roman"/>
          <w:bCs/>
          <w:sz w:val="24"/>
          <w:szCs w:val="24"/>
        </w:rPr>
      </w:pPr>
      <w:r>
        <w:rPr>
          <w:rFonts w:hint="eastAsia" w:ascii="仿宋" w:hAnsi="仿宋" w:eastAsia="仿宋" w:cs="仿宋"/>
          <w:bCs/>
          <w:sz w:val="24"/>
          <w:szCs w:val="24"/>
        </w:rPr>
        <w:t>委托人（</w:t>
      </w:r>
      <w:r>
        <w:rPr>
          <w:rFonts w:hint="eastAsia" w:ascii="仿宋" w:hAnsi="仿宋" w:eastAsia="仿宋" w:cs="Times New Roman"/>
          <w:sz w:val="24"/>
          <w:szCs w:val="22"/>
        </w:rPr>
        <w:t>甲方</w:t>
      </w:r>
      <w:r>
        <w:rPr>
          <w:rFonts w:hint="eastAsia" w:ascii="仿宋" w:hAnsi="仿宋" w:eastAsia="仿宋" w:cs="仿宋"/>
          <w:bCs/>
          <w:sz w:val="24"/>
          <w:szCs w:val="24"/>
        </w:rPr>
        <w:t>）：</w:t>
      </w:r>
      <w:r>
        <w:rPr>
          <w:rFonts w:ascii="仿宋" w:hAnsi="仿宋" w:eastAsia="仿宋" w:cs="仿宋"/>
          <w:bCs/>
          <w:sz w:val="24"/>
          <w:szCs w:val="24"/>
          <w:u w:val="single"/>
        </w:rPr>
        <w:t xml:space="preserve">                               </w:t>
      </w:r>
      <w:r>
        <w:rPr>
          <w:rFonts w:hint="eastAsia" w:ascii="仿宋" w:hAnsi="仿宋" w:eastAsia="仿宋" w:cs="仿宋"/>
          <w:bCs/>
          <w:sz w:val="24"/>
          <w:szCs w:val="24"/>
          <w:u w:val="single"/>
        </w:rPr>
        <w:t xml:space="preserve">          </w:t>
      </w:r>
      <w:r>
        <w:rPr>
          <w:rFonts w:ascii="仿宋" w:hAnsi="仿宋" w:eastAsia="仿宋" w:cs="仿宋"/>
          <w:bCs/>
          <w:sz w:val="24"/>
          <w:szCs w:val="24"/>
          <w:u w:val="single"/>
        </w:rPr>
        <w:t xml:space="preserve">  </w:t>
      </w:r>
      <w:r>
        <w:rPr>
          <w:rFonts w:hint="eastAsia" w:ascii="仿宋" w:hAnsi="仿宋" w:eastAsia="仿宋" w:cs="仿宋"/>
          <w:bCs/>
          <w:sz w:val="24"/>
          <w:szCs w:val="24"/>
          <w:u w:val="single"/>
        </w:rPr>
        <w:t xml:space="preserve"> </w:t>
      </w:r>
      <w:r>
        <w:rPr>
          <w:rFonts w:ascii="仿宋" w:hAnsi="仿宋" w:eastAsia="仿宋" w:cs="仿宋"/>
          <w:bCs/>
          <w:sz w:val="24"/>
          <w:szCs w:val="24"/>
          <w:u w:val="single"/>
        </w:rPr>
        <w:t xml:space="preserve">     </w:t>
      </w:r>
    </w:p>
    <w:p w14:paraId="1AFF47F4">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bCs/>
          <w:sz w:val="24"/>
          <w:szCs w:val="24"/>
        </w:rPr>
        <w:t>监理人（乙方）：</w:t>
      </w:r>
      <w:r>
        <w:rPr>
          <w:rFonts w:ascii="仿宋" w:hAnsi="仿宋" w:eastAsia="仿宋" w:cs="仿宋"/>
          <w:bCs/>
          <w:sz w:val="24"/>
          <w:szCs w:val="24"/>
          <w:u w:val="single"/>
        </w:rPr>
        <w:t xml:space="preserve">                         </w:t>
      </w:r>
      <w:r>
        <w:rPr>
          <w:rFonts w:hint="eastAsia" w:ascii="仿宋" w:hAnsi="仿宋" w:eastAsia="仿宋" w:cs="仿宋"/>
          <w:bCs/>
          <w:sz w:val="24"/>
          <w:szCs w:val="24"/>
          <w:u w:val="single"/>
        </w:rPr>
        <w:t xml:space="preserve">           </w:t>
      </w:r>
      <w:r>
        <w:rPr>
          <w:rFonts w:ascii="仿宋" w:hAnsi="仿宋" w:eastAsia="仿宋" w:cs="仿宋"/>
          <w:bCs/>
          <w:sz w:val="24"/>
          <w:szCs w:val="24"/>
          <w:u w:val="single"/>
        </w:rPr>
        <w:t xml:space="preserve">          </w:t>
      </w:r>
      <w:r>
        <w:rPr>
          <w:rFonts w:ascii="仿宋" w:hAnsi="仿宋" w:eastAsia="仿宋" w:cs="仿宋"/>
          <w:sz w:val="24"/>
          <w:szCs w:val="24"/>
          <w:u w:val="single"/>
        </w:rPr>
        <w:t xml:space="preserve">   </w:t>
      </w:r>
    </w:p>
    <w:p w14:paraId="56F7D104">
      <w:pPr>
        <w:adjustRightInd w:val="0"/>
        <w:snapToGrid w:val="0"/>
        <w:spacing w:line="640" w:lineRule="exact"/>
        <w:ind w:firstLine="480" w:firstLineChars="200"/>
        <w:rPr>
          <w:rFonts w:ascii="仿宋" w:hAnsi="仿宋" w:eastAsia="仿宋" w:cs="Times New Roman"/>
          <w:sz w:val="24"/>
          <w:szCs w:val="24"/>
          <w:u w:val="single"/>
        </w:rPr>
      </w:pPr>
      <w:r>
        <w:rPr>
          <w:rFonts w:hint="eastAsia" w:ascii="仿宋" w:hAnsi="仿宋" w:eastAsia="仿宋" w:cs="仿宋"/>
          <w:sz w:val="24"/>
          <w:szCs w:val="24"/>
        </w:rPr>
        <w:t>根据《中华人民共和国</w:t>
      </w:r>
      <w:r>
        <w:rPr>
          <w:rFonts w:hint="eastAsia" w:ascii="仿宋" w:hAnsi="仿宋" w:eastAsia="仿宋" w:cs="仿宋"/>
          <w:sz w:val="24"/>
          <w:szCs w:val="24"/>
          <w:lang w:val="en-US" w:eastAsia="zh-CN"/>
        </w:rPr>
        <w:t>民法典</w:t>
      </w:r>
      <w:r>
        <w:rPr>
          <w:rFonts w:hint="eastAsia" w:ascii="仿宋" w:hAnsi="仿宋" w:eastAsia="仿宋" w:cs="仿宋"/>
          <w:sz w:val="24"/>
          <w:szCs w:val="24"/>
        </w:rPr>
        <w:t>》、《中华人民共和国建筑法》及其他有关法律、法规，遵循平等、自愿、公平和诚信的原则，双方就下述工程委托监理与相关服务事项协商一致，订立本合同。</w:t>
      </w:r>
    </w:p>
    <w:p w14:paraId="30B112B3">
      <w:pPr>
        <w:spacing w:line="640" w:lineRule="exact"/>
        <w:outlineLvl w:val="1"/>
        <w:rPr>
          <w:rFonts w:ascii="仿宋" w:hAnsi="仿宋" w:eastAsia="仿宋" w:cs="Times New Roman"/>
          <w:b/>
          <w:bCs/>
          <w:sz w:val="28"/>
          <w:szCs w:val="28"/>
        </w:rPr>
      </w:pPr>
      <w:bookmarkStart w:id="3" w:name="_Toc5628137"/>
      <w:r>
        <w:rPr>
          <w:rFonts w:hint="eastAsia" w:ascii="仿宋" w:hAnsi="仿宋" w:eastAsia="仿宋" w:cs="仿宋"/>
          <w:b/>
          <w:bCs/>
          <w:sz w:val="28"/>
          <w:szCs w:val="28"/>
        </w:rPr>
        <w:t>一、工程概况</w:t>
      </w:r>
      <w:bookmarkEnd w:id="3"/>
    </w:p>
    <w:p w14:paraId="452AC454">
      <w:pPr>
        <w:adjustRightInd w:val="0"/>
        <w:snapToGrid w:val="0"/>
        <w:spacing w:line="640" w:lineRule="exact"/>
        <w:ind w:firstLine="475" w:firstLineChars="198"/>
        <w:rPr>
          <w:rFonts w:hint="default" w:ascii="仿宋" w:hAnsi="仿宋" w:eastAsia="仿宋" w:cs="仿宋"/>
          <w:sz w:val="24"/>
          <w:szCs w:val="24"/>
          <w:u w:val="single"/>
          <w:lang w:val="en-US"/>
        </w:rPr>
      </w:pPr>
      <w:r>
        <w:rPr>
          <w:rFonts w:hint="eastAsia" w:ascii="仿宋" w:hAnsi="仿宋" w:eastAsia="仿宋" w:cs="仿宋"/>
          <w:sz w:val="24"/>
          <w:szCs w:val="24"/>
        </w:rPr>
        <w:t>立项批文编号或广东省企业基本建设投资项目备案证备案项目编号：</w:t>
      </w:r>
      <w:r>
        <w:rPr>
          <w:rFonts w:ascii="仿宋" w:hAnsi="仿宋" w:eastAsia="仿宋" w:cs="仿宋"/>
          <w:sz w:val="24"/>
          <w:szCs w:val="24"/>
          <w:u w:val="single"/>
        </w:rPr>
        <w:t xml:space="preserve"> </w:t>
      </w:r>
      <w:r>
        <w:rPr>
          <w:rFonts w:hint="eastAsia" w:ascii="仿宋" w:hAnsi="仿宋" w:eastAsia="仿宋" w:cs="仿宋"/>
          <w:sz w:val="24"/>
          <w:szCs w:val="24"/>
          <w:u w:val="single"/>
        </w:rPr>
        <w:t>投资项目统一代码：</w:t>
      </w:r>
      <w:r>
        <w:rPr>
          <w:rFonts w:hint="eastAsia" w:ascii="仿宋" w:hAnsi="仿宋" w:eastAsia="仿宋" w:cs="仿宋"/>
          <w:sz w:val="24"/>
          <w:szCs w:val="24"/>
          <w:u w:val="single"/>
          <w:lang w:val="en-US" w:eastAsia="zh-CN"/>
        </w:rPr>
        <w:t xml:space="preserve">  </w:t>
      </w:r>
    </w:p>
    <w:p w14:paraId="6EDB54AE">
      <w:pPr>
        <w:adjustRightInd w:val="0"/>
        <w:snapToGrid w:val="0"/>
        <w:spacing w:line="640" w:lineRule="exact"/>
        <w:ind w:firstLine="475" w:firstLineChars="198"/>
        <w:rPr>
          <w:rFonts w:ascii="仿宋" w:hAnsi="仿宋" w:eastAsia="仿宋" w:cs="Times New Roman"/>
          <w:sz w:val="24"/>
          <w:szCs w:val="24"/>
        </w:rPr>
      </w:pPr>
      <w:r>
        <w:rPr>
          <w:rFonts w:hint="eastAsia" w:ascii="仿宋" w:hAnsi="仿宋" w:eastAsia="仿宋" w:cs="仿宋"/>
          <w:sz w:val="24"/>
          <w:szCs w:val="24"/>
        </w:rPr>
        <w:t>项目名称：</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219E41C2">
      <w:pPr>
        <w:adjustRightInd w:val="0"/>
        <w:snapToGrid w:val="0"/>
        <w:spacing w:line="640" w:lineRule="exact"/>
        <w:ind w:firstLine="475" w:firstLineChars="198"/>
        <w:rPr>
          <w:rFonts w:hint="eastAsia" w:ascii="仿宋" w:hAnsi="仿宋" w:eastAsia="仿宋" w:cs="仿宋"/>
          <w:sz w:val="24"/>
          <w:szCs w:val="24"/>
          <w:u w:val="single"/>
        </w:rPr>
      </w:pPr>
      <w:r>
        <w:rPr>
          <w:rFonts w:hint="eastAsia" w:ascii="仿宋" w:hAnsi="仿宋" w:eastAsia="仿宋" w:cs="仿宋"/>
          <w:sz w:val="24"/>
          <w:szCs w:val="24"/>
        </w:rPr>
        <w:t>工程规模：</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p>
    <w:p w14:paraId="4D7DC606">
      <w:pPr>
        <w:adjustRightInd w:val="0"/>
        <w:snapToGrid w:val="0"/>
        <w:spacing w:line="640" w:lineRule="exact"/>
        <w:ind w:firstLine="475" w:firstLineChars="198"/>
        <w:rPr>
          <w:rFonts w:hint="eastAsia" w:ascii="仿宋" w:hAnsi="仿宋" w:eastAsia="仿宋" w:cs="仿宋"/>
          <w:sz w:val="24"/>
          <w:szCs w:val="24"/>
          <w:u w:val="single"/>
        </w:rPr>
      </w:pPr>
      <w:r>
        <w:rPr>
          <w:rFonts w:hint="eastAsia" w:ascii="仿宋" w:hAnsi="仿宋" w:eastAsia="仿宋" w:cs="仿宋"/>
          <w:sz w:val="24"/>
          <w:szCs w:val="24"/>
          <w:u w:val="none"/>
        </w:rPr>
        <w:t>投资金额：</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万元</w:t>
      </w:r>
      <w:r>
        <w:rPr>
          <w:rFonts w:hint="eastAsia" w:ascii="仿宋" w:hAnsi="仿宋" w:eastAsia="仿宋" w:cs="仿宋"/>
          <w:sz w:val="24"/>
          <w:szCs w:val="24"/>
          <w:u w:val="single"/>
        </w:rPr>
        <w:t xml:space="preserve">                                                     </w:t>
      </w:r>
    </w:p>
    <w:p w14:paraId="751AA006">
      <w:pPr>
        <w:adjustRightInd w:val="0"/>
        <w:snapToGrid w:val="0"/>
        <w:spacing w:line="640" w:lineRule="exact"/>
        <w:ind w:firstLine="475" w:firstLineChars="198"/>
        <w:rPr>
          <w:rFonts w:hint="eastAsia" w:ascii="仿宋" w:hAnsi="仿宋" w:eastAsia="仿宋" w:cs="仿宋"/>
          <w:sz w:val="24"/>
          <w:szCs w:val="24"/>
          <w:u w:val="single"/>
        </w:rPr>
      </w:pPr>
      <w:r>
        <w:rPr>
          <w:rFonts w:hint="eastAsia" w:ascii="仿宋" w:hAnsi="仿宋" w:eastAsia="仿宋" w:cs="仿宋"/>
          <w:sz w:val="24"/>
          <w:szCs w:val="24"/>
          <w:u w:val="none"/>
        </w:rPr>
        <w:t>资金来源：</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自筹</w:t>
      </w:r>
      <w:r>
        <w:rPr>
          <w:rFonts w:hint="eastAsia" w:ascii="仿宋" w:hAnsi="仿宋" w:eastAsia="仿宋" w:cs="仿宋"/>
          <w:sz w:val="24"/>
          <w:szCs w:val="24"/>
          <w:u w:val="single"/>
        </w:rPr>
        <w:t xml:space="preserve">                                                      </w:t>
      </w:r>
    </w:p>
    <w:p w14:paraId="5104A253">
      <w:pPr>
        <w:adjustRightInd w:val="0"/>
        <w:snapToGrid w:val="0"/>
        <w:spacing w:line="640" w:lineRule="exact"/>
        <w:ind w:firstLine="475" w:firstLineChars="198"/>
        <w:rPr>
          <w:rFonts w:ascii="仿宋" w:hAnsi="仿宋" w:eastAsia="仿宋" w:cs="Times New Roman"/>
          <w:sz w:val="24"/>
          <w:szCs w:val="24"/>
          <w:highlight w:val="none"/>
        </w:rPr>
      </w:pPr>
      <w:r>
        <w:rPr>
          <w:rFonts w:hint="eastAsia" w:ascii="仿宋" w:hAnsi="仿宋" w:eastAsia="仿宋" w:cs="仿宋"/>
          <w:sz w:val="24"/>
          <w:szCs w:val="24"/>
          <w:highlight w:val="none"/>
        </w:rPr>
        <w:t>建设工期或周期：</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日历天</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p>
    <w:p w14:paraId="49FA6BE6">
      <w:pPr>
        <w:adjustRightInd w:val="0"/>
        <w:snapToGrid w:val="0"/>
        <w:spacing w:line="640" w:lineRule="exact"/>
        <w:ind w:firstLine="475" w:firstLineChars="198"/>
        <w:jc w:val="left"/>
        <w:rPr>
          <w:rFonts w:ascii="仿宋" w:hAnsi="仿宋" w:eastAsia="仿宋" w:cs="Times New Roman"/>
          <w:sz w:val="24"/>
          <w:szCs w:val="24"/>
        </w:rPr>
      </w:pPr>
      <w:r>
        <w:rPr>
          <w:rFonts w:hint="eastAsia" w:ascii="仿宋" w:hAnsi="仿宋" w:eastAsia="仿宋" w:cs="仿宋"/>
          <w:sz w:val="24"/>
          <w:szCs w:val="24"/>
        </w:rPr>
        <w:t>其他：</w:t>
      </w:r>
      <w:r>
        <w:rPr>
          <w:rFonts w:ascii="仿宋" w:hAnsi="仿宋" w:eastAsia="仿宋" w:cs="仿宋"/>
          <w:sz w:val="24"/>
          <w:szCs w:val="24"/>
          <w:u w:val="single"/>
        </w:rPr>
        <w:t xml:space="preserve">          /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51C6FBB0">
      <w:pPr>
        <w:spacing w:line="640" w:lineRule="exact"/>
        <w:outlineLvl w:val="1"/>
        <w:rPr>
          <w:rFonts w:ascii="仿宋" w:hAnsi="仿宋" w:eastAsia="仿宋" w:cs="Times New Roman"/>
          <w:b/>
          <w:bCs/>
          <w:sz w:val="28"/>
          <w:szCs w:val="28"/>
        </w:rPr>
      </w:pPr>
      <w:bookmarkStart w:id="4" w:name="_Toc5628138"/>
      <w:r>
        <w:rPr>
          <w:rFonts w:hint="eastAsia" w:ascii="仿宋" w:hAnsi="仿宋" w:eastAsia="仿宋" w:cs="仿宋"/>
          <w:b/>
          <w:bCs/>
          <w:sz w:val="28"/>
          <w:szCs w:val="28"/>
        </w:rPr>
        <w:t>二、词语限定</w:t>
      </w:r>
      <w:bookmarkEnd w:id="4"/>
    </w:p>
    <w:p w14:paraId="11E5D488">
      <w:pPr>
        <w:adjustRightInd w:val="0"/>
        <w:snapToGrid w:val="0"/>
        <w:spacing w:line="640" w:lineRule="exact"/>
        <w:ind w:firstLine="475" w:firstLineChars="198"/>
        <w:rPr>
          <w:rFonts w:ascii="仿宋" w:hAnsi="仿宋" w:eastAsia="仿宋" w:cs="Times New Roman"/>
          <w:sz w:val="24"/>
          <w:szCs w:val="24"/>
        </w:rPr>
      </w:pPr>
      <w:r>
        <w:rPr>
          <w:rFonts w:hint="eastAsia" w:ascii="仿宋" w:hAnsi="仿宋" w:eastAsia="仿宋" w:cs="仿宋"/>
          <w:sz w:val="24"/>
          <w:szCs w:val="24"/>
        </w:rPr>
        <w:t>协议书中相关词语的含义与通用条款中的定义与解释相同。</w:t>
      </w:r>
    </w:p>
    <w:p w14:paraId="28E1C0ED">
      <w:pPr>
        <w:spacing w:line="640" w:lineRule="exact"/>
        <w:outlineLvl w:val="1"/>
        <w:rPr>
          <w:rFonts w:ascii="仿宋" w:hAnsi="仿宋" w:eastAsia="仿宋" w:cs="Times New Roman"/>
          <w:b/>
          <w:bCs/>
          <w:sz w:val="28"/>
          <w:szCs w:val="28"/>
        </w:rPr>
      </w:pPr>
      <w:bookmarkStart w:id="5" w:name="_Toc5628139"/>
      <w:r>
        <w:rPr>
          <w:rFonts w:hint="eastAsia" w:ascii="仿宋" w:hAnsi="仿宋" w:eastAsia="仿宋" w:cs="仿宋"/>
          <w:b/>
          <w:bCs/>
          <w:sz w:val="28"/>
          <w:szCs w:val="28"/>
        </w:rPr>
        <w:t>三、组成本合同的文件</w:t>
      </w:r>
      <w:bookmarkEnd w:id="5"/>
      <w:bookmarkStart w:id="6" w:name="_Toc462045886"/>
      <w:bookmarkStart w:id="7" w:name="_Toc462045179"/>
    </w:p>
    <w:p w14:paraId="12558B99">
      <w:pPr>
        <w:adjustRightInd w:val="0"/>
        <w:snapToGrid w:val="0"/>
        <w:spacing w:line="640" w:lineRule="exact"/>
        <w:ind w:firstLine="475" w:firstLineChars="198"/>
        <w:rPr>
          <w:rFonts w:ascii="仿宋" w:hAnsi="仿宋" w:eastAsia="仿宋" w:cs="Times New Roman"/>
          <w:sz w:val="24"/>
          <w:szCs w:val="24"/>
        </w:rPr>
      </w:pPr>
      <w:r>
        <w:rPr>
          <w:rFonts w:hint="eastAsia" w:ascii="仿宋" w:hAnsi="仿宋" w:eastAsia="仿宋" w:cs="仿宋"/>
          <w:sz w:val="24"/>
          <w:szCs w:val="24"/>
        </w:rPr>
        <w:t>合同文件的构成及其优先解释顺序与本合同第二部分《通用条款》第</w:t>
      </w:r>
      <w:r>
        <w:rPr>
          <w:rFonts w:ascii="仿宋" w:hAnsi="仿宋" w:eastAsia="仿宋" w:cs="仿宋"/>
          <w:sz w:val="24"/>
          <w:szCs w:val="24"/>
        </w:rPr>
        <w:t>1.</w:t>
      </w:r>
      <w:r>
        <w:rPr>
          <w:rFonts w:hint="eastAsia" w:ascii="仿宋" w:hAnsi="仿宋" w:eastAsia="仿宋" w:cs="仿宋"/>
          <w:sz w:val="24"/>
          <w:szCs w:val="24"/>
        </w:rPr>
        <w:t>2款赋予的规定一致。</w:t>
      </w:r>
      <w:bookmarkEnd w:id="6"/>
      <w:bookmarkEnd w:id="7"/>
    </w:p>
    <w:p w14:paraId="5660C7E3">
      <w:pPr>
        <w:spacing w:line="640" w:lineRule="exact"/>
        <w:outlineLvl w:val="1"/>
        <w:rPr>
          <w:rFonts w:ascii="仿宋" w:hAnsi="仿宋" w:eastAsia="仿宋" w:cs="Times New Roman"/>
          <w:b/>
          <w:bCs/>
          <w:sz w:val="28"/>
          <w:szCs w:val="28"/>
        </w:rPr>
      </w:pPr>
      <w:bookmarkStart w:id="8" w:name="_Toc5628140"/>
      <w:r>
        <w:rPr>
          <w:rFonts w:hint="eastAsia" w:ascii="仿宋" w:hAnsi="仿宋" w:eastAsia="仿宋" w:cs="仿宋"/>
          <w:b/>
          <w:bCs/>
          <w:sz w:val="28"/>
          <w:szCs w:val="28"/>
        </w:rPr>
        <w:t>四、总监理工程师</w:t>
      </w:r>
      <w:bookmarkEnd w:id="8"/>
    </w:p>
    <w:p w14:paraId="054B32E4">
      <w:pPr>
        <w:adjustRightInd w:val="0"/>
        <w:snapToGrid w:val="0"/>
        <w:spacing w:line="640" w:lineRule="exact"/>
        <w:ind w:firstLine="475" w:firstLineChars="198"/>
        <w:rPr>
          <w:rFonts w:hint="eastAsia" w:ascii="仿宋" w:hAnsi="仿宋" w:eastAsia="仿宋" w:cs="Times New Roman"/>
          <w:kern w:val="0"/>
          <w:sz w:val="24"/>
          <w:szCs w:val="24"/>
        </w:rPr>
      </w:pPr>
      <w:r>
        <w:rPr>
          <w:rFonts w:hint="eastAsia" w:ascii="仿宋" w:hAnsi="仿宋" w:eastAsia="仿宋" w:cs="仿宋"/>
          <w:kern w:val="0"/>
          <w:sz w:val="24"/>
          <w:szCs w:val="24"/>
        </w:rPr>
        <w:t>总监理工程师姓名：</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，身份证号码：</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，注册号：</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5070D80C">
      <w:pPr>
        <w:adjustRightInd w:val="0"/>
        <w:snapToGrid w:val="0"/>
        <w:spacing w:line="640" w:lineRule="exact"/>
        <w:rPr>
          <w:rFonts w:ascii="仿宋" w:hAnsi="仿宋" w:eastAsia="仿宋" w:cs="Times New Roman"/>
          <w:kern w:val="0"/>
          <w:sz w:val="24"/>
          <w:szCs w:val="24"/>
        </w:rPr>
      </w:pPr>
      <w:r>
        <w:rPr>
          <w:rFonts w:hint="eastAsia" w:ascii="仿宋" w:hAnsi="仿宋" w:eastAsia="仿宋" w:cs="仿宋"/>
          <w:b/>
          <w:bCs/>
          <w:sz w:val="28"/>
          <w:szCs w:val="28"/>
        </w:rPr>
        <w:t>五、签约酬金</w:t>
      </w:r>
    </w:p>
    <w:p w14:paraId="6BAD79E4">
      <w:pPr>
        <w:adjustRightInd w:val="0"/>
        <w:snapToGrid w:val="0"/>
        <w:spacing w:line="640" w:lineRule="exact"/>
        <w:ind w:firstLine="475" w:firstLineChars="198"/>
        <w:rPr>
          <w:rFonts w:ascii="仿宋" w:hAnsi="仿宋" w:eastAsia="仿宋" w:cs="Times New Roman"/>
          <w:sz w:val="24"/>
          <w:szCs w:val="24"/>
        </w:rPr>
      </w:pPr>
      <w:r>
        <w:rPr>
          <w:rFonts w:hint="eastAsia" w:ascii="仿宋" w:hAnsi="仿宋" w:eastAsia="仿宋" w:cs="仿宋"/>
          <w:sz w:val="24"/>
          <w:szCs w:val="24"/>
        </w:rPr>
        <w:t>签约酬金（大写：</w:t>
      </w:r>
      <w:r>
        <w:rPr>
          <w:rFonts w:ascii="仿宋" w:hAnsi="仿宋" w:eastAsia="仿宋" w:cs="仿宋"/>
          <w:sz w:val="24"/>
          <w:szCs w:val="24"/>
          <w:u w:val="single"/>
        </w:rPr>
        <w:t xml:space="preserve">   </w:t>
      </w:r>
      <w:r>
        <w:rPr>
          <w:rFonts w:hint="eastAsia" w:ascii="仿宋" w:hAnsi="仿宋" w:eastAsia="仿宋" w:cs="仿宋"/>
          <w:sz w:val="24"/>
          <w:szCs w:val="24"/>
        </w:rPr>
        <w:t>，</w:t>
      </w:r>
      <w:r>
        <w:rPr>
          <w:rFonts w:eastAsia="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万元</w:t>
      </w:r>
      <w:r>
        <w:rPr>
          <w:rFonts w:ascii="仿宋" w:hAnsi="仿宋" w:eastAsia="仿宋" w:cs="仿宋"/>
          <w:sz w:val="24"/>
          <w:szCs w:val="24"/>
          <w:u w:val="single"/>
        </w:rPr>
        <w:t xml:space="preserve"> </w:t>
      </w:r>
      <w:r>
        <w:rPr>
          <w:rFonts w:hint="eastAsia" w:ascii="仿宋" w:hAnsi="仿宋" w:eastAsia="仿宋" w:cs="仿宋"/>
          <w:sz w:val="24"/>
          <w:szCs w:val="24"/>
        </w:rPr>
        <w:t>）。</w:t>
      </w:r>
    </w:p>
    <w:p w14:paraId="3066974F">
      <w:pPr>
        <w:adjustRightInd w:val="0"/>
        <w:snapToGrid w:val="0"/>
        <w:spacing w:line="640" w:lineRule="exact"/>
        <w:ind w:firstLine="475" w:firstLineChars="198"/>
        <w:rPr>
          <w:rFonts w:ascii="仿宋" w:hAnsi="仿宋" w:eastAsia="仿宋" w:cs="Times New Roman"/>
          <w:sz w:val="24"/>
          <w:szCs w:val="24"/>
        </w:rPr>
      </w:pPr>
      <w:r>
        <w:rPr>
          <w:rFonts w:hint="eastAsia" w:ascii="仿宋" w:hAnsi="仿宋" w:eastAsia="仿宋" w:cs="仿宋"/>
          <w:sz w:val="24"/>
          <w:szCs w:val="24"/>
        </w:rPr>
        <w:t>包括：</w:t>
      </w:r>
    </w:p>
    <w:p w14:paraId="4E91807D">
      <w:pPr>
        <w:adjustRightInd w:val="0"/>
        <w:snapToGrid w:val="0"/>
        <w:spacing w:line="640" w:lineRule="exact"/>
        <w:ind w:firstLine="600" w:firstLineChars="250"/>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监理酬金：</w:t>
      </w:r>
      <w:r>
        <w:rPr>
          <w:rFonts w:ascii="仿宋" w:hAnsi="仿宋" w:eastAsia="仿宋" w:cs="仿宋"/>
          <w:sz w:val="24"/>
          <w:szCs w:val="24"/>
          <w:u w:val="single"/>
        </w:rPr>
        <w:t xml:space="preserve"> ¥ </w:t>
      </w:r>
      <w:r>
        <w:rPr>
          <w:rFonts w:hint="eastAsia" w:ascii="仿宋" w:hAnsi="仿宋" w:eastAsia="仿宋" w:cs="仿宋"/>
          <w:sz w:val="24"/>
          <w:szCs w:val="24"/>
          <w:u w:val="single"/>
          <w:lang w:val="en-US" w:eastAsia="zh-CN"/>
        </w:rPr>
        <w:t>万元</w:t>
      </w:r>
      <w:r>
        <w:rPr>
          <w:rFonts w:ascii="仿宋" w:hAnsi="仿宋" w:eastAsia="仿宋" w:cs="仿宋"/>
          <w:sz w:val="24"/>
          <w:szCs w:val="24"/>
          <w:u w:val="single"/>
        </w:rPr>
        <w:t xml:space="preserve">                    </w:t>
      </w:r>
      <w:r>
        <w:rPr>
          <w:rFonts w:hint="eastAsia" w:ascii="仿宋" w:hAnsi="仿宋" w:eastAsia="仿宋" w:cs="仿宋"/>
          <w:sz w:val="24"/>
          <w:szCs w:val="24"/>
        </w:rPr>
        <w:t>。</w:t>
      </w:r>
    </w:p>
    <w:p w14:paraId="1D0B03E1">
      <w:pPr>
        <w:adjustRightInd w:val="0"/>
        <w:snapToGrid w:val="0"/>
        <w:spacing w:line="640" w:lineRule="exact"/>
        <w:ind w:firstLine="600" w:firstLineChars="25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相关服务酬金：</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rPr>
        <w:t>。</w:t>
      </w:r>
    </w:p>
    <w:p w14:paraId="769C69CA">
      <w:pPr>
        <w:spacing w:line="640" w:lineRule="exact"/>
        <w:outlineLvl w:val="1"/>
        <w:rPr>
          <w:rFonts w:ascii="仿宋" w:hAnsi="仿宋" w:eastAsia="仿宋" w:cs="Times New Roman"/>
          <w:b/>
          <w:bCs/>
          <w:sz w:val="28"/>
          <w:szCs w:val="28"/>
        </w:rPr>
      </w:pPr>
      <w:bookmarkStart w:id="9" w:name="_Toc5628141"/>
      <w:r>
        <w:rPr>
          <w:rFonts w:hint="eastAsia" w:ascii="仿宋" w:hAnsi="仿宋" w:eastAsia="仿宋" w:cs="Arial Unicode MS"/>
          <w:b/>
          <w:bCs/>
          <w:kern w:val="0"/>
          <w:sz w:val="28"/>
          <w:szCs w:val="28"/>
        </w:rPr>
        <w:t>★</w:t>
      </w:r>
      <w:r>
        <w:rPr>
          <w:rFonts w:hint="eastAsia" w:ascii="仿宋" w:hAnsi="仿宋" w:eastAsia="仿宋" w:cs="仿宋"/>
          <w:b/>
          <w:bCs/>
          <w:sz w:val="28"/>
          <w:szCs w:val="28"/>
        </w:rPr>
        <w:t>六、期限</w:t>
      </w:r>
      <w:bookmarkEnd w:id="9"/>
    </w:p>
    <w:p w14:paraId="051DD012">
      <w:pPr>
        <w:adjustRightInd w:val="0"/>
        <w:snapToGrid w:val="0"/>
        <w:spacing w:line="640" w:lineRule="exact"/>
        <w:ind w:firstLine="600" w:firstLineChars="250"/>
        <w:jc w:val="left"/>
        <w:rPr>
          <w:rFonts w:hint="eastAsia" w:ascii="仿宋" w:hAnsi="仿宋" w:eastAsia="仿宋" w:cs="仿宋"/>
          <w:sz w:val="24"/>
          <w:szCs w:val="24"/>
        </w:rPr>
      </w:pPr>
      <w:r>
        <w:rPr>
          <w:rFonts w:hint="eastAsia" w:ascii="仿宋" w:hAnsi="仿宋" w:eastAsia="仿宋" w:cs="仿宋"/>
          <w:sz w:val="24"/>
          <w:szCs w:val="24"/>
          <w:lang w:val="en-US" w:eastAsia="zh-CN"/>
        </w:rPr>
        <w:t>施工</w:t>
      </w:r>
      <w:r>
        <w:rPr>
          <w:rFonts w:hint="eastAsia" w:ascii="仿宋" w:hAnsi="仿宋" w:eastAsia="仿宋" w:cs="仿宋"/>
          <w:sz w:val="24"/>
          <w:szCs w:val="24"/>
        </w:rPr>
        <w:t>监理</w:t>
      </w:r>
      <w:r>
        <w:rPr>
          <w:rFonts w:hint="eastAsia" w:ascii="仿宋" w:hAnsi="仿宋" w:eastAsia="仿宋" w:cs="仿宋"/>
          <w:sz w:val="24"/>
          <w:szCs w:val="24"/>
          <w:lang w:val="en-US" w:eastAsia="zh-CN"/>
        </w:rPr>
        <w:t>服务</w:t>
      </w:r>
      <w:r>
        <w:rPr>
          <w:rFonts w:hint="eastAsia" w:ascii="仿宋" w:hAnsi="仿宋" w:eastAsia="仿宋" w:cs="仿宋"/>
          <w:sz w:val="24"/>
          <w:szCs w:val="24"/>
        </w:rPr>
        <w:t>期限：</w:t>
      </w:r>
    </w:p>
    <w:p w14:paraId="0CB26F4F">
      <w:pPr>
        <w:adjustRightInd w:val="0"/>
        <w:snapToGrid w:val="0"/>
        <w:spacing w:line="640" w:lineRule="exact"/>
        <w:ind w:firstLine="600" w:firstLineChars="250"/>
        <w:jc w:val="left"/>
        <w:rPr>
          <w:rFonts w:hint="eastAsia" w:ascii="仿宋" w:hAnsi="仿宋" w:eastAsia="仿宋" w:cs="仿宋"/>
          <w:sz w:val="24"/>
          <w:szCs w:val="24"/>
          <w:lang w:val="en-US" w:eastAsia="zh-CN"/>
        </w:rPr>
      </w:pPr>
      <w:r>
        <w:rPr>
          <w:rFonts w:hint="eastAsia" w:ascii="仿宋" w:hAnsi="仿宋" w:eastAsia="仿宋" w:cs="仿宋"/>
          <w:sz w:val="24"/>
          <w:szCs w:val="24"/>
        </w:rPr>
        <w:t>自</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日始，至</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（从建设单位下发入场通知书开始计之日起至项目全部完工并办理竣工验收、竣工结算、备案管理之日）</w:t>
      </w:r>
    </w:p>
    <w:p w14:paraId="3B29C8E2">
      <w:pPr>
        <w:spacing w:line="640" w:lineRule="exact"/>
        <w:outlineLvl w:val="1"/>
        <w:rPr>
          <w:rFonts w:ascii="仿宋" w:hAnsi="仿宋" w:eastAsia="仿宋" w:cs="Times New Roman"/>
          <w:b/>
          <w:bCs/>
          <w:sz w:val="28"/>
          <w:szCs w:val="28"/>
        </w:rPr>
      </w:pPr>
      <w:bookmarkStart w:id="10" w:name="_Toc5628142"/>
      <w:r>
        <w:rPr>
          <w:rFonts w:hint="eastAsia" w:ascii="仿宋" w:hAnsi="仿宋" w:eastAsia="仿宋" w:cs="仿宋"/>
          <w:b/>
          <w:bCs/>
          <w:sz w:val="28"/>
          <w:szCs w:val="28"/>
        </w:rPr>
        <w:t>七、双方承诺</w:t>
      </w:r>
      <w:bookmarkEnd w:id="10"/>
    </w:p>
    <w:p w14:paraId="6E5F7F9E">
      <w:pPr>
        <w:spacing w:line="640" w:lineRule="exact"/>
        <w:ind w:firstLine="475" w:firstLineChars="198"/>
        <w:rPr>
          <w:rFonts w:ascii="仿宋" w:hAnsi="仿宋" w:eastAsia="仿宋" w:cs="Times New Roman"/>
          <w:b/>
          <w:bCs/>
          <w:sz w:val="24"/>
          <w:szCs w:val="24"/>
        </w:rPr>
      </w:pPr>
      <w:r>
        <w:rPr>
          <w:rFonts w:ascii="仿宋" w:hAnsi="仿宋" w:eastAsia="仿宋" w:cs="仿宋"/>
          <w:sz w:val="24"/>
          <w:szCs w:val="24"/>
        </w:rPr>
        <w:t xml:space="preserve">1. </w:t>
      </w:r>
      <w:r>
        <w:rPr>
          <w:rFonts w:hint="eastAsia" w:ascii="仿宋" w:hAnsi="仿宋" w:eastAsia="仿宋" w:cs="仿宋"/>
          <w:sz w:val="24"/>
          <w:szCs w:val="24"/>
        </w:rPr>
        <w:t>监理人向委托人承诺，按照本合同约定</w:t>
      </w:r>
      <w:r>
        <w:rPr>
          <w:rFonts w:hint="eastAsia" w:ascii="仿宋" w:hAnsi="仿宋" w:eastAsia="仿宋" w:cs="仿宋"/>
          <w:kern w:val="0"/>
          <w:sz w:val="24"/>
          <w:szCs w:val="24"/>
        </w:rPr>
        <w:t>提供</w:t>
      </w:r>
      <w:r>
        <w:rPr>
          <w:rFonts w:hint="eastAsia" w:ascii="仿宋" w:hAnsi="仿宋" w:eastAsia="仿宋" w:cs="仿宋"/>
          <w:sz w:val="24"/>
          <w:szCs w:val="24"/>
        </w:rPr>
        <w:t>监理与相关服务。</w:t>
      </w:r>
    </w:p>
    <w:p w14:paraId="6952FB90">
      <w:pPr>
        <w:spacing w:line="640" w:lineRule="exact"/>
        <w:ind w:firstLine="475" w:firstLineChars="198"/>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委托人向监理人承诺，按照本合同约定派遣相应的人员，提供房屋、资料、设备，并按本合同约定支付酬金。</w:t>
      </w:r>
    </w:p>
    <w:p w14:paraId="02C6AE3D">
      <w:pPr>
        <w:spacing w:line="640" w:lineRule="exact"/>
        <w:outlineLvl w:val="1"/>
        <w:rPr>
          <w:rFonts w:ascii="仿宋" w:hAnsi="仿宋" w:eastAsia="仿宋" w:cs="Times New Roman"/>
          <w:b/>
          <w:bCs/>
          <w:sz w:val="28"/>
          <w:szCs w:val="28"/>
        </w:rPr>
      </w:pPr>
      <w:bookmarkStart w:id="11" w:name="_Toc5628143"/>
      <w:r>
        <w:rPr>
          <w:rFonts w:hint="eastAsia" w:ascii="仿宋" w:hAnsi="仿宋" w:eastAsia="仿宋" w:cs="仿宋"/>
          <w:b/>
          <w:bCs/>
          <w:sz w:val="28"/>
          <w:szCs w:val="28"/>
        </w:rPr>
        <w:t>八、合同</w:t>
      </w:r>
      <w:bookmarkEnd w:id="11"/>
      <w:r>
        <w:rPr>
          <w:rFonts w:hint="eastAsia" w:ascii="仿宋" w:hAnsi="仿宋" w:eastAsia="仿宋" w:cs="仿宋"/>
          <w:b/>
          <w:bCs/>
          <w:sz w:val="28"/>
          <w:szCs w:val="28"/>
        </w:rPr>
        <w:t>生效</w:t>
      </w:r>
    </w:p>
    <w:p w14:paraId="2CF39E90">
      <w:pPr>
        <w:adjustRightInd w:val="0"/>
        <w:snapToGrid w:val="0"/>
        <w:spacing w:line="640" w:lineRule="exact"/>
        <w:ind w:firstLine="475" w:firstLineChars="198"/>
        <w:rPr>
          <w:rFonts w:ascii="仿宋" w:hAnsi="仿宋" w:eastAsia="仿宋" w:cs="Times New Roman"/>
          <w:sz w:val="24"/>
          <w:szCs w:val="24"/>
        </w:rPr>
      </w:pPr>
      <w:r>
        <w:rPr>
          <w:rFonts w:hint="eastAsia" w:ascii="仿宋" w:hAnsi="仿宋" w:eastAsia="仿宋" w:cs="仿宋"/>
          <w:sz w:val="24"/>
          <w:szCs w:val="24"/>
        </w:rPr>
        <w:t>本合同订立时间：</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3013FD90">
      <w:pPr>
        <w:adjustRightInd w:val="0"/>
        <w:snapToGrid w:val="0"/>
        <w:spacing w:line="640" w:lineRule="exact"/>
        <w:ind w:firstLine="475" w:firstLineChars="198"/>
        <w:rPr>
          <w:rFonts w:ascii="仿宋" w:hAnsi="仿宋" w:eastAsia="仿宋" w:cs="Times New Roman"/>
          <w:sz w:val="24"/>
          <w:szCs w:val="24"/>
        </w:rPr>
      </w:pPr>
      <w:r>
        <w:rPr>
          <w:rFonts w:hint="eastAsia" w:ascii="仿宋" w:hAnsi="仿宋" w:eastAsia="仿宋" w:cs="仿宋"/>
          <w:sz w:val="24"/>
          <w:szCs w:val="24"/>
        </w:rPr>
        <w:t>本合同订立地点：</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w:t>
      </w:r>
    </w:p>
    <w:p w14:paraId="40F3EDDE">
      <w:pPr>
        <w:spacing w:line="640" w:lineRule="exact"/>
        <w:ind w:firstLine="480" w:firstLineChars="200"/>
        <w:jc w:val="left"/>
        <w:rPr>
          <w:rFonts w:hint="eastAsia" w:ascii="仿宋" w:hAnsi="仿宋" w:eastAsia="仿宋"/>
          <w:sz w:val="24"/>
        </w:rPr>
      </w:pPr>
      <w:r>
        <w:rPr>
          <w:rFonts w:hint="eastAsia" w:ascii="仿宋" w:hAnsi="仿宋" w:eastAsia="仿宋"/>
          <w:sz w:val="24"/>
        </w:rPr>
        <w:t>合同双方当事人约定本合同自双方签字、盖章后生效。</w:t>
      </w:r>
    </w:p>
    <w:p w14:paraId="51807309">
      <w:pPr>
        <w:pStyle w:val="3"/>
        <w:numPr>
          <w:ilvl w:val="0"/>
          <w:numId w:val="0"/>
        </w:numPr>
        <w:spacing w:line="640" w:lineRule="exact"/>
        <w:rPr>
          <w:rFonts w:ascii="仿宋" w:hAnsi="仿宋" w:eastAsia="仿宋" w:cs="Times New Roman"/>
          <w:b/>
        </w:rPr>
      </w:pPr>
      <w:bookmarkStart w:id="12" w:name="_Toc5288661"/>
      <w:r>
        <w:rPr>
          <w:rFonts w:hint="eastAsia" w:ascii="仿宋" w:hAnsi="仿宋" w:eastAsia="仿宋" w:cs="Times New Roman"/>
          <w:b/>
        </w:rPr>
        <w:t>九、合同份数</w:t>
      </w:r>
      <w:bookmarkEnd w:id="12"/>
    </w:p>
    <w:p w14:paraId="745AE3DB">
      <w:pPr>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lang w:val="en-US" w:eastAsia="zh-CN"/>
        </w:rPr>
        <w:t>陆</w:t>
      </w:r>
      <w:r>
        <w:rPr>
          <w:rFonts w:hint="eastAsia" w:ascii="仿宋" w:hAnsi="仿宋" w:eastAsia="仿宋" w:cs="仿宋"/>
          <w:sz w:val="24"/>
          <w:szCs w:val="24"/>
        </w:rPr>
        <w:t>份，具有同等法律效力，其中甲方执</w:t>
      </w:r>
      <w:r>
        <w:rPr>
          <w:rFonts w:hint="eastAsia" w:ascii="仿宋" w:hAnsi="仿宋" w:eastAsia="仿宋" w:cs="仿宋"/>
          <w:sz w:val="24"/>
          <w:szCs w:val="24"/>
          <w:u w:val="single"/>
          <w:lang w:val="en-US" w:eastAsia="zh-CN"/>
        </w:rPr>
        <w:t>肆</w:t>
      </w:r>
      <w:r>
        <w:rPr>
          <w:rFonts w:hint="eastAsia" w:ascii="仿宋" w:hAnsi="仿宋" w:eastAsia="仿宋" w:cs="仿宋"/>
          <w:sz w:val="24"/>
          <w:szCs w:val="24"/>
        </w:rPr>
        <w:t>份，乙方执</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贰</w:t>
      </w:r>
      <w:r>
        <w:rPr>
          <w:rFonts w:ascii="仿宋" w:hAnsi="仿宋" w:eastAsia="仿宋" w:cs="仿宋"/>
          <w:sz w:val="24"/>
          <w:szCs w:val="24"/>
          <w:u w:val="single"/>
        </w:rPr>
        <w:t xml:space="preserve"> </w:t>
      </w:r>
      <w:r>
        <w:rPr>
          <w:rFonts w:hint="eastAsia" w:ascii="仿宋" w:hAnsi="仿宋" w:eastAsia="仿宋" w:cs="仿宋"/>
          <w:sz w:val="24"/>
          <w:szCs w:val="24"/>
        </w:rPr>
        <w:t>份。</w:t>
      </w:r>
    </w:p>
    <w:tbl>
      <w:tblPr>
        <w:tblStyle w:val="12"/>
        <w:tblW w:w="0" w:type="auto"/>
        <w:jc w:val="center"/>
        <w:tblLayout w:type="fixed"/>
        <w:tblCellMar>
          <w:top w:w="0" w:type="dxa"/>
          <w:left w:w="108" w:type="dxa"/>
          <w:bottom w:w="0" w:type="dxa"/>
          <w:right w:w="108" w:type="dxa"/>
        </w:tblCellMar>
      </w:tblPr>
      <w:tblGrid>
        <w:gridCol w:w="1668"/>
        <w:gridCol w:w="2946"/>
        <w:gridCol w:w="1590"/>
        <w:gridCol w:w="3026"/>
      </w:tblGrid>
      <w:tr w14:paraId="1ADA8467">
        <w:tblPrEx>
          <w:tblCellMar>
            <w:top w:w="0" w:type="dxa"/>
            <w:left w:w="108" w:type="dxa"/>
            <w:bottom w:w="0" w:type="dxa"/>
            <w:right w:w="108" w:type="dxa"/>
          </w:tblCellMar>
        </w:tblPrEx>
        <w:trPr>
          <w:trHeight w:val="624" w:hRule="atLeast"/>
          <w:jc w:val="center"/>
        </w:trPr>
        <w:tc>
          <w:tcPr>
            <w:tcW w:w="1668" w:type="dxa"/>
            <w:noWrap w:val="0"/>
            <w:vAlign w:val="center"/>
          </w:tcPr>
          <w:p w14:paraId="5673605E">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r>
              <w:rPr>
                <w:rFonts w:hint="eastAsia" w:ascii="宋体" w:hAnsi="宋体"/>
                <w:snapToGrid w:val="0"/>
                <w:kern w:val="0"/>
                <w:sz w:val="24"/>
                <w:szCs w:val="24"/>
                <w:highlight w:val="none"/>
              </w:rPr>
              <w:t>委  托  人：</w:t>
            </w:r>
          </w:p>
        </w:tc>
        <w:tc>
          <w:tcPr>
            <w:tcW w:w="2946" w:type="dxa"/>
            <w:noWrap w:val="0"/>
            <w:vAlign w:val="center"/>
          </w:tcPr>
          <w:p w14:paraId="7D191D07">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p>
        </w:tc>
        <w:tc>
          <w:tcPr>
            <w:tcW w:w="1590" w:type="dxa"/>
            <w:noWrap w:val="0"/>
            <w:vAlign w:val="center"/>
          </w:tcPr>
          <w:p w14:paraId="6A7869B4">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r>
              <w:rPr>
                <w:rFonts w:hint="eastAsia" w:ascii="宋体" w:hAnsi="宋体"/>
                <w:snapToGrid w:val="0"/>
                <w:kern w:val="0"/>
                <w:sz w:val="24"/>
                <w:szCs w:val="24"/>
                <w:highlight w:val="none"/>
              </w:rPr>
              <w:t>监  理  人：</w:t>
            </w:r>
          </w:p>
        </w:tc>
        <w:tc>
          <w:tcPr>
            <w:tcW w:w="3026" w:type="dxa"/>
            <w:noWrap w:val="0"/>
            <w:vAlign w:val="center"/>
          </w:tcPr>
          <w:p w14:paraId="3D379B76">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eastAsia="宋体"/>
                <w:snapToGrid w:val="0"/>
                <w:kern w:val="0"/>
                <w:sz w:val="24"/>
                <w:szCs w:val="24"/>
                <w:highlight w:val="none"/>
                <w:lang w:val="en-US" w:eastAsia="zh-CN"/>
              </w:rPr>
            </w:pPr>
          </w:p>
        </w:tc>
      </w:tr>
      <w:tr w14:paraId="56F94BAE">
        <w:tblPrEx>
          <w:tblCellMar>
            <w:top w:w="0" w:type="dxa"/>
            <w:left w:w="108" w:type="dxa"/>
            <w:bottom w:w="0" w:type="dxa"/>
            <w:right w:w="108" w:type="dxa"/>
          </w:tblCellMar>
        </w:tblPrEx>
        <w:trPr>
          <w:trHeight w:val="624" w:hRule="atLeast"/>
          <w:jc w:val="center"/>
        </w:trPr>
        <w:tc>
          <w:tcPr>
            <w:tcW w:w="1668" w:type="dxa"/>
            <w:noWrap w:val="0"/>
            <w:vAlign w:val="center"/>
          </w:tcPr>
          <w:p w14:paraId="43A2A40D">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r>
              <w:rPr>
                <w:rFonts w:hint="eastAsia" w:ascii="宋体" w:hAnsi="宋体"/>
                <w:snapToGrid w:val="0"/>
                <w:kern w:val="0"/>
                <w:sz w:val="24"/>
                <w:szCs w:val="24"/>
                <w:highlight w:val="none"/>
              </w:rPr>
              <w:t>法定代表人：</w:t>
            </w:r>
          </w:p>
        </w:tc>
        <w:tc>
          <w:tcPr>
            <w:tcW w:w="2946" w:type="dxa"/>
            <w:noWrap w:val="0"/>
            <w:vAlign w:val="center"/>
          </w:tcPr>
          <w:p w14:paraId="79069FA6">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p>
        </w:tc>
        <w:tc>
          <w:tcPr>
            <w:tcW w:w="1590" w:type="dxa"/>
            <w:noWrap w:val="0"/>
            <w:vAlign w:val="center"/>
          </w:tcPr>
          <w:p w14:paraId="4457C635">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r>
              <w:rPr>
                <w:rFonts w:hint="eastAsia" w:ascii="宋体" w:hAnsi="宋体"/>
                <w:snapToGrid w:val="0"/>
                <w:kern w:val="0"/>
                <w:sz w:val="24"/>
                <w:szCs w:val="24"/>
                <w:highlight w:val="none"/>
              </w:rPr>
              <w:t>法定代表人：</w:t>
            </w:r>
          </w:p>
        </w:tc>
        <w:tc>
          <w:tcPr>
            <w:tcW w:w="3026" w:type="dxa"/>
            <w:noWrap w:val="0"/>
            <w:vAlign w:val="center"/>
          </w:tcPr>
          <w:p w14:paraId="078C07E4">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p>
        </w:tc>
      </w:tr>
      <w:tr w14:paraId="28BCF188">
        <w:tblPrEx>
          <w:tblCellMar>
            <w:top w:w="0" w:type="dxa"/>
            <w:left w:w="108" w:type="dxa"/>
            <w:bottom w:w="0" w:type="dxa"/>
            <w:right w:w="108" w:type="dxa"/>
          </w:tblCellMar>
        </w:tblPrEx>
        <w:trPr>
          <w:trHeight w:val="624" w:hRule="atLeast"/>
          <w:jc w:val="center"/>
        </w:trPr>
        <w:tc>
          <w:tcPr>
            <w:tcW w:w="1668" w:type="dxa"/>
            <w:noWrap w:val="0"/>
            <w:vAlign w:val="center"/>
          </w:tcPr>
          <w:p w14:paraId="0AD35D5A">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r>
              <w:rPr>
                <w:rFonts w:hint="eastAsia" w:ascii="宋体" w:hAnsi="宋体"/>
                <w:snapToGrid w:val="0"/>
                <w:kern w:val="0"/>
                <w:sz w:val="24"/>
                <w:szCs w:val="24"/>
                <w:highlight w:val="none"/>
              </w:rPr>
              <w:t>委托代理人：</w:t>
            </w:r>
          </w:p>
        </w:tc>
        <w:tc>
          <w:tcPr>
            <w:tcW w:w="2946" w:type="dxa"/>
            <w:noWrap w:val="0"/>
            <w:vAlign w:val="center"/>
          </w:tcPr>
          <w:p w14:paraId="728B1D0A">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p>
        </w:tc>
        <w:tc>
          <w:tcPr>
            <w:tcW w:w="1590" w:type="dxa"/>
            <w:noWrap w:val="0"/>
            <w:vAlign w:val="center"/>
          </w:tcPr>
          <w:p w14:paraId="307E9925">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r>
              <w:rPr>
                <w:rFonts w:hint="eastAsia" w:ascii="宋体" w:hAnsi="宋体"/>
                <w:snapToGrid w:val="0"/>
                <w:kern w:val="0"/>
                <w:sz w:val="24"/>
                <w:szCs w:val="24"/>
                <w:highlight w:val="none"/>
              </w:rPr>
              <w:t>委托代理人：</w:t>
            </w:r>
          </w:p>
        </w:tc>
        <w:tc>
          <w:tcPr>
            <w:tcW w:w="3026" w:type="dxa"/>
            <w:noWrap w:val="0"/>
            <w:vAlign w:val="center"/>
          </w:tcPr>
          <w:p w14:paraId="7F93CBCE">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p>
        </w:tc>
      </w:tr>
      <w:tr w14:paraId="6E99058C">
        <w:tblPrEx>
          <w:tblCellMar>
            <w:top w:w="0" w:type="dxa"/>
            <w:left w:w="108" w:type="dxa"/>
            <w:bottom w:w="0" w:type="dxa"/>
            <w:right w:w="108" w:type="dxa"/>
          </w:tblCellMar>
        </w:tblPrEx>
        <w:trPr>
          <w:trHeight w:val="624" w:hRule="atLeast"/>
          <w:jc w:val="center"/>
        </w:trPr>
        <w:tc>
          <w:tcPr>
            <w:tcW w:w="1668" w:type="dxa"/>
            <w:noWrap w:val="0"/>
            <w:vAlign w:val="center"/>
          </w:tcPr>
          <w:p w14:paraId="0E8FE365">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r>
              <w:rPr>
                <w:rFonts w:hint="eastAsia" w:ascii="宋体" w:hAnsi="宋体"/>
                <w:snapToGrid w:val="0"/>
                <w:kern w:val="0"/>
                <w:sz w:val="24"/>
                <w:szCs w:val="24"/>
                <w:highlight w:val="none"/>
              </w:rPr>
              <w:t>住      所：</w:t>
            </w:r>
          </w:p>
        </w:tc>
        <w:tc>
          <w:tcPr>
            <w:tcW w:w="2946" w:type="dxa"/>
            <w:noWrap w:val="0"/>
            <w:vAlign w:val="center"/>
          </w:tcPr>
          <w:p w14:paraId="03E1603C">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p>
        </w:tc>
        <w:tc>
          <w:tcPr>
            <w:tcW w:w="1590" w:type="dxa"/>
            <w:noWrap w:val="0"/>
            <w:vAlign w:val="center"/>
          </w:tcPr>
          <w:p w14:paraId="7628EF17">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r>
              <w:rPr>
                <w:rFonts w:hint="eastAsia" w:ascii="宋体" w:hAnsi="宋体"/>
                <w:snapToGrid w:val="0"/>
                <w:kern w:val="0"/>
                <w:sz w:val="24"/>
                <w:szCs w:val="24"/>
                <w:highlight w:val="none"/>
              </w:rPr>
              <w:t>住      所：</w:t>
            </w:r>
          </w:p>
        </w:tc>
        <w:tc>
          <w:tcPr>
            <w:tcW w:w="3026" w:type="dxa"/>
            <w:noWrap w:val="0"/>
            <w:vAlign w:val="center"/>
          </w:tcPr>
          <w:p w14:paraId="76581CED">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eastAsia="宋体"/>
                <w:snapToGrid w:val="0"/>
                <w:kern w:val="0"/>
                <w:sz w:val="24"/>
                <w:szCs w:val="24"/>
                <w:highlight w:val="none"/>
                <w:lang w:val="en-US" w:eastAsia="zh-CN"/>
              </w:rPr>
            </w:pPr>
          </w:p>
        </w:tc>
      </w:tr>
      <w:tr w14:paraId="58FA4FC2">
        <w:tblPrEx>
          <w:tblCellMar>
            <w:top w:w="0" w:type="dxa"/>
            <w:left w:w="108" w:type="dxa"/>
            <w:bottom w:w="0" w:type="dxa"/>
            <w:right w:w="108" w:type="dxa"/>
          </w:tblCellMar>
        </w:tblPrEx>
        <w:trPr>
          <w:trHeight w:val="624" w:hRule="atLeast"/>
          <w:jc w:val="center"/>
        </w:trPr>
        <w:tc>
          <w:tcPr>
            <w:tcW w:w="1668" w:type="dxa"/>
            <w:noWrap w:val="0"/>
            <w:vAlign w:val="center"/>
          </w:tcPr>
          <w:p w14:paraId="3AF7677E">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r>
              <w:rPr>
                <w:rFonts w:hint="eastAsia" w:ascii="宋体" w:hAnsi="宋体"/>
                <w:snapToGrid w:val="0"/>
                <w:kern w:val="0"/>
                <w:sz w:val="24"/>
                <w:szCs w:val="24"/>
                <w:highlight w:val="none"/>
              </w:rPr>
              <w:t>电      话：</w:t>
            </w:r>
          </w:p>
        </w:tc>
        <w:tc>
          <w:tcPr>
            <w:tcW w:w="2946" w:type="dxa"/>
            <w:noWrap w:val="0"/>
            <w:vAlign w:val="center"/>
          </w:tcPr>
          <w:p w14:paraId="5F030F8A">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eastAsia="宋体"/>
                <w:snapToGrid w:val="0"/>
                <w:kern w:val="0"/>
                <w:sz w:val="24"/>
                <w:szCs w:val="24"/>
                <w:highlight w:val="none"/>
                <w:lang w:val="en-US" w:eastAsia="zh-CN"/>
              </w:rPr>
            </w:pPr>
          </w:p>
        </w:tc>
        <w:tc>
          <w:tcPr>
            <w:tcW w:w="1590" w:type="dxa"/>
            <w:noWrap w:val="0"/>
            <w:vAlign w:val="center"/>
          </w:tcPr>
          <w:p w14:paraId="5D4FCEBB">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r>
              <w:rPr>
                <w:rFonts w:hint="eastAsia" w:ascii="宋体" w:hAnsi="宋体"/>
                <w:snapToGrid w:val="0"/>
                <w:kern w:val="0"/>
                <w:sz w:val="24"/>
                <w:szCs w:val="24"/>
                <w:highlight w:val="none"/>
              </w:rPr>
              <w:t>电      话：</w:t>
            </w:r>
          </w:p>
        </w:tc>
        <w:tc>
          <w:tcPr>
            <w:tcW w:w="3026" w:type="dxa"/>
            <w:noWrap w:val="0"/>
            <w:vAlign w:val="center"/>
          </w:tcPr>
          <w:p w14:paraId="30935E54">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eastAsia="宋体"/>
                <w:snapToGrid w:val="0"/>
                <w:kern w:val="0"/>
                <w:sz w:val="24"/>
                <w:szCs w:val="24"/>
                <w:highlight w:val="none"/>
                <w:lang w:val="en-US" w:eastAsia="zh-CN"/>
              </w:rPr>
            </w:pPr>
          </w:p>
        </w:tc>
      </w:tr>
      <w:tr w14:paraId="6C4AC978">
        <w:tblPrEx>
          <w:tblCellMar>
            <w:top w:w="0" w:type="dxa"/>
            <w:left w:w="108" w:type="dxa"/>
            <w:bottom w:w="0" w:type="dxa"/>
            <w:right w:w="108" w:type="dxa"/>
          </w:tblCellMar>
        </w:tblPrEx>
        <w:trPr>
          <w:trHeight w:val="624" w:hRule="atLeast"/>
          <w:jc w:val="center"/>
        </w:trPr>
        <w:tc>
          <w:tcPr>
            <w:tcW w:w="1668" w:type="dxa"/>
            <w:noWrap w:val="0"/>
            <w:vAlign w:val="center"/>
          </w:tcPr>
          <w:p w14:paraId="396C6087">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r>
              <w:rPr>
                <w:rFonts w:hint="eastAsia" w:ascii="宋体" w:hAnsi="宋体"/>
                <w:snapToGrid w:val="0"/>
                <w:kern w:val="0"/>
                <w:sz w:val="24"/>
                <w:szCs w:val="24"/>
                <w:highlight w:val="none"/>
              </w:rPr>
              <w:t>传      真：</w:t>
            </w:r>
          </w:p>
        </w:tc>
        <w:tc>
          <w:tcPr>
            <w:tcW w:w="2946" w:type="dxa"/>
            <w:noWrap w:val="0"/>
            <w:vAlign w:val="center"/>
          </w:tcPr>
          <w:p w14:paraId="37C1E322">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p>
        </w:tc>
        <w:tc>
          <w:tcPr>
            <w:tcW w:w="1590" w:type="dxa"/>
            <w:noWrap w:val="0"/>
            <w:vAlign w:val="center"/>
          </w:tcPr>
          <w:p w14:paraId="5D3F8C65">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r>
              <w:rPr>
                <w:rFonts w:hint="eastAsia" w:ascii="宋体" w:hAnsi="宋体"/>
                <w:snapToGrid w:val="0"/>
                <w:kern w:val="0"/>
                <w:sz w:val="24"/>
                <w:szCs w:val="24"/>
                <w:highlight w:val="none"/>
              </w:rPr>
              <w:t>传      真：</w:t>
            </w:r>
          </w:p>
        </w:tc>
        <w:tc>
          <w:tcPr>
            <w:tcW w:w="3026" w:type="dxa"/>
            <w:noWrap w:val="0"/>
            <w:vAlign w:val="center"/>
          </w:tcPr>
          <w:p w14:paraId="3DCFE561">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eastAsia="宋体"/>
                <w:snapToGrid w:val="0"/>
                <w:kern w:val="0"/>
                <w:sz w:val="24"/>
                <w:szCs w:val="24"/>
                <w:highlight w:val="none"/>
                <w:lang w:val="en-US" w:eastAsia="zh-CN"/>
              </w:rPr>
            </w:pPr>
          </w:p>
        </w:tc>
      </w:tr>
      <w:tr w14:paraId="05E5DAC7">
        <w:tblPrEx>
          <w:tblCellMar>
            <w:top w:w="0" w:type="dxa"/>
            <w:left w:w="108" w:type="dxa"/>
            <w:bottom w:w="0" w:type="dxa"/>
            <w:right w:w="108" w:type="dxa"/>
          </w:tblCellMar>
        </w:tblPrEx>
        <w:trPr>
          <w:trHeight w:val="624" w:hRule="atLeast"/>
          <w:jc w:val="center"/>
        </w:trPr>
        <w:tc>
          <w:tcPr>
            <w:tcW w:w="1668" w:type="dxa"/>
            <w:noWrap w:val="0"/>
            <w:vAlign w:val="center"/>
          </w:tcPr>
          <w:p w14:paraId="70CB5B83">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r>
              <w:rPr>
                <w:rFonts w:hint="eastAsia" w:ascii="宋体" w:hAnsi="宋体"/>
                <w:snapToGrid w:val="0"/>
                <w:kern w:val="0"/>
                <w:sz w:val="24"/>
                <w:szCs w:val="24"/>
                <w:highlight w:val="none"/>
              </w:rPr>
              <w:t>开户 银 行：</w:t>
            </w:r>
          </w:p>
        </w:tc>
        <w:tc>
          <w:tcPr>
            <w:tcW w:w="2946" w:type="dxa"/>
            <w:noWrap w:val="0"/>
            <w:vAlign w:val="center"/>
          </w:tcPr>
          <w:p w14:paraId="2B013FE1">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p>
        </w:tc>
        <w:tc>
          <w:tcPr>
            <w:tcW w:w="1590" w:type="dxa"/>
            <w:noWrap w:val="0"/>
            <w:vAlign w:val="center"/>
          </w:tcPr>
          <w:p w14:paraId="29E3B453">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r>
              <w:rPr>
                <w:rFonts w:hint="eastAsia" w:ascii="宋体" w:hAnsi="宋体"/>
                <w:snapToGrid w:val="0"/>
                <w:kern w:val="0"/>
                <w:sz w:val="24"/>
                <w:szCs w:val="24"/>
                <w:highlight w:val="none"/>
              </w:rPr>
              <w:t>开户 银 行：</w:t>
            </w:r>
          </w:p>
        </w:tc>
        <w:tc>
          <w:tcPr>
            <w:tcW w:w="3026" w:type="dxa"/>
            <w:noWrap w:val="0"/>
            <w:vAlign w:val="center"/>
          </w:tcPr>
          <w:p w14:paraId="44921B83">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eastAsia="宋体"/>
                <w:snapToGrid w:val="0"/>
                <w:kern w:val="0"/>
                <w:sz w:val="24"/>
                <w:szCs w:val="24"/>
                <w:highlight w:val="none"/>
                <w:lang w:val="en-US" w:eastAsia="zh-CN"/>
              </w:rPr>
            </w:pPr>
          </w:p>
        </w:tc>
      </w:tr>
      <w:tr w14:paraId="160F2200">
        <w:tblPrEx>
          <w:tblCellMar>
            <w:top w:w="0" w:type="dxa"/>
            <w:left w:w="108" w:type="dxa"/>
            <w:bottom w:w="0" w:type="dxa"/>
            <w:right w:w="108" w:type="dxa"/>
          </w:tblCellMar>
        </w:tblPrEx>
        <w:trPr>
          <w:trHeight w:val="624" w:hRule="atLeast"/>
          <w:jc w:val="center"/>
        </w:trPr>
        <w:tc>
          <w:tcPr>
            <w:tcW w:w="1668" w:type="dxa"/>
            <w:noWrap w:val="0"/>
            <w:vAlign w:val="center"/>
          </w:tcPr>
          <w:p w14:paraId="6576ACBE">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r>
              <w:rPr>
                <w:rFonts w:hint="eastAsia" w:ascii="宋体" w:hAnsi="宋体"/>
                <w:snapToGrid w:val="0"/>
                <w:kern w:val="0"/>
                <w:sz w:val="24"/>
                <w:szCs w:val="24"/>
                <w:highlight w:val="none"/>
              </w:rPr>
              <w:t>账      号：</w:t>
            </w:r>
          </w:p>
        </w:tc>
        <w:tc>
          <w:tcPr>
            <w:tcW w:w="2946" w:type="dxa"/>
            <w:noWrap w:val="0"/>
            <w:vAlign w:val="center"/>
          </w:tcPr>
          <w:p w14:paraId="704A080B">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p>
        </w:tc>
        <w:tc>
          <w:tcPr>
            <w:tcW w:w="1590" w:type="dxa"/>
            <w:noWrap w:val="0"/>
            <w:vAlign w:val="center"/>
          </w:tcPr>
          <w:p w14:paraId="0D45F4E0">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snapToGrid w:val="0"/>
                <w:kern w:val="0"/>
                <w:sz w:val="24"/>
                <w:szCs w:val="24"/>
                <w:highlight w:val="none"/>
              </w:rPr>
            </w:pPr>
            <w:r>
              <w:rPr>
                <w:rFonts w:hint="eastAsia" w:ascii="宋体" w:hAnsi="宋体"/>
                <w:snapToGrid w:val="0"/>
                <w:kern w:val="0"/>
                <w:sz w:val="24"/>
                <w:szCs w:val="24"/>
                <w:highlight w:val="none"/>
              </w:rPr>
              <w:t>账      号：</w:t>
            </w:r>
          </w:p>
        </w:tc>
        <w:tc>
          <w:tcPr>
            <w:tcW w:w="3026" w:type="dxa"/>
            <w:noWrap w:val="0"/>
            <w:vAlign w:val="center"/>
          </w:tcPr>
          <w:p w14:paraId="3C2266AF">
            <w:pPr>
              <w:keepNext w:val="0"/>
              <w:keepLines w:val="0"/>
              <w:widowControl/>
              <w:suppressLineNumbers w:val="0"/>
              <w:adjustRightInd w:val="0"/>
              <w:snapToGrid w:val="0"/>
              <w:spacing w:before="0" w:beforeAutospacing="0" w:after="0" w:afterAutospacing="0" w:line="360" w:lineRule="auto"/>
              <w:ind w:left="0" w:right="11"/>
              <w:rPr>
                <w:rFonts w:hint="default" w:ascii="宋体" w:hAnsi="宋体" w:eastAsia="宋体"/>
                <w:snapToGrid w:val="0"/>
                <w:kern w:val="0"/>
                <w:sz w:val="24"/>
                <w:szCs w:val="24"/>
                <w:highlight w:val="none"/>
                <w:lang w:val="en-US" w:eastAsia="zh-CN"/>
              </w:rPr>
            </w:pPr>
          </w:p>
        </w:tc>
      </w:tr>
    </w:tbl>
    <w:p w14:paraId="5CD12A2D">
      <w:pPr>
        <w:rPr>
          <w:rFonts w:hint="eastAsia" w:hAnsi="宋体" w:cs="仿宋"/>
          <w:b/>
          <w:bCs/>
          <w:sz w:val="36"/>
          <w:szCs w:val="36"/>
        </w:rPr>
      </w:pPr>
      <w:bookmarkStart w:id="13" w:name="_Toc5628144"/>
      <w:r>
        <w:rPr>
          <w:rFonts w:hint="eastAsia" w:hAnsi="宋体" w:cs="仿宋"/>
          <w:b/>
          <w:bCs/>
          <w:sz w:val="36"/>
          <w:szCs w:val="36"/>
        </w:rPr>
        <w:br w:type="page"/>
      </w:r>
    </w:p>
    <w:p w14:paraId="0DA6800E">
      <w:pPr>
        <w:pStyle w:val="2"/>
        <w:ind w:left="0" w:leftChars="0" w:firstLine="0" w:firstLineChars="0"/>
        <w:jc w:val="center"/>
        <w:rPr>
          <w:rFonts w:hAnsi="宋体" w:cs="仿宋"/>
          <w:b/>
          <w:bCs/>
          <w:sz w:val="36"/>
          <w:szCs w:val="36"/>
        </w:rPr>
      </w:pPr>
      <w:r>
        <w:rPr>
          <w:rFonts w:hint="eastAsia" w:hAnsi="宋体" w:cs="仿宋"/>
          <w:b/>
          <w:bCs/>
          <w:sz w:val="36"/>
          <w:szCs w:val="36"/>
        </w:rPr>
        <w:t>第二部分</w:t>
      </w:r>
      <w:r>
        <w:rPr>
          <w:rFonts w:hAnsi="宋体" w:cs="仿宋"/>
          <w:b/>
          <w:bCs/>
          <w:sz w:val="36"/>
          <w:szCs w:val="36"/>
        </w:rPr>
        <w:t xml:space="preserve">  </w:t>
      </w:r>
      <w:r>
        <w:rPr>
          <w:rFonts w:hint="eastAsia" w:hAnsi="宋体" w:cs="仿宋"/>
          <w:b/>
          <w:bCs/>
          <w:sz w:val="36"/>
          <w:szCs w:val="36"/>
        </w:rPr>
        <w:t>通用条款</w:t>
      </w:r>
      <w:bookmarkEnd w:id="13"/>
    </w:p>
    <w:p w14:paraId="2AA18B64">
      <w:pPr>
        <w:spacing w:line="360" w:lineRule="auto"/>
        <w:jc w:val="center"/>
        <w:rPr>
          <w:rFonts w:ascii="仿宋_GB2312" w:hAnsi="宋体" w:eastAsia="仿宋_GB2312" w:cs="Times New Roman"/>
          <w:b/>
          <w:bCs/>
          <w:sz w:val="24"/>
          <w:szCs w:val="24"/>
        </w:rPr>
      </w:pPr>
    </w:p>
    <w:p w14:paraId="46D4ED04">
      <w:pPr>
        <w:spacing w:line="640" w:lineRule="exact"/>
        <w:outlineLvl w:val="1"/>
        <w:rPr>
          <w:rFonts w:ascii="仿宋" w:hAnsi="仿宋" w:eastAsia="仿宋" w:cs="Times New Roman"/>
          <w:b/>
          <w:bCs/>
          <w:sz w:val="24"/>
          <w:szCs w:val="24"/>
        </w:rPr>
      </w:pPr>
      <w:bookmarkStart w:id="14" w:name="_Toc5628145"/>
      <w:r>
        <w:rPr>
          <w:rFonts w:ascii="仿宋" w:hAnsi="仿宋" w:eastAsia="仿宋" w:cs="仿宋"/>
          <w:b/>
          <w:bCs/>
          <w:sz w:val="24"/>
          <w:szCs w:val="24"/>
        </w:rPr>
        <w:t xml:space="preserve">1. </w:t>
      </w:r>
      <w:r>
        <w:rPr>
          <w:rFonts w:hint="eastAsia" w:ascii="仿宋" w:hAnsi="仿宋" w:eastAsia="仿宋" w:cs="仿宋"/>
          <w:b/>
          <w:bCs/>
          <w:sz w:val="24"/>
          <w:szCs w:val="24"/>
        </w:rPr>
        <w:t>定义与解释</w:t>
      </w:r>
      <w:bookmarkEnd w:id="14"/>
    </w:p>
    <w:p w14:paraId="716D0A23">
      <w:pPr>
        <w:spacing w:line="640" w:lineRule="exact"/>
        <w:ind w:left="220" w:leftChars="100"/>
        <w:outlineLvl w:val="2"/>
        <w:rPr>
          <w:rFonts w:ascii="仿宋" w:hAnsi="仿宋" w:eastAsia="仿宋" w:cs="Times New Roman"/>
          <w:sz w:val="24"/>
          <w:szCs w:val="24"/>
        </w:rPr>
      </w:pPr>
      <w:bookmarkStart w:id="15" w:name="_Toc5628146"/>
      <w:r>
        <w:rPr>
          <w:rFonts w:ascii="仿宋" w:hAnsi="仿宋" w:eastAsia="仿宋" w:cs="仿宋"/>
          <w:sz w:val="24"/>
          <w:szCs w:val="24"/>
        </w:rPr>
        <w:t xml:space="preserve">1.1 </w:t>
      </w:r>
      <w:r>
        <w:rPr>
          <w:rFonts w:hint="eastAsia" w:ascii="仿宋" w:hAnsi="仿宋" w:eastAsia="仿宋" w:cs="仿宋"/>
          <w:sz w:val="24"/>
          <w:szCs w:val="24"/>
        </w:rPr>
        <w:t>定义</w:t>
      </w:r>
      <w:bookmarkEnd w:id="15"/>
    </w:p>
    <w:p w14:paraId="2A1669E4">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除根据上下文另有其意义外，组成本合同的全部文件中的下列名词和用语应具有本款所赋予的含义：</w:t>
      </w:r>
    </w:p>
    <w:p w14:paraId="1C30FED6">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1.1.1 </w:t>
      </w:r>
      <w:r>
        <w:rPr>
          <w:rFonts w:hint="eastAsia" w:ascii="仿宋" w:hAnsi="仿宋" w:eastAsia="仿宋" w:cs="仿宋"/>
          <w:sz w:val="24"/>
          <w:szCs w:val="24"/>
        </w:rPr>
        <w:t>“工程”是指按照本合同约定实施监理与相关服务的建设工程。</w:t>
      </w:r>
    </w:p>
    <w:p w14:paraId="5ACA88C1">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1.1.2 </w:t>
      </w:r>
      <w:r>
        <w:rPr>
          <w:rFonts w:hint="eastAsia" w:ascii="仿宋" w:hAnsi="仿宋" w:eastAsia="仿宋" w:cs="仿宋"/>
          <w:sz w:val="24"/>
          <w:szCs w:val="24"/>
        </w:rPr>
        <w:t>“委托人”是指本合同中委托监理与相关服务的一方，及其合法的继承人或受让人。</w:t>
      </w:r>
    </w:p>
    <w:p w14:paraId="4B50FF58">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1.1.3 </w:t>
      </w:r>
      <w:r>
        <w:rPr>
          <w:rFonts w:hint="eastAsia" w:ascii="仿宋" w:hAnsi="仿宋" w:eastAsia="仿宋" w:cs="仿宋"/>
          <w:sz w:val="24"/>
          <w:szCs w:val="24"/>
        </w:rPr>
        <w:t>“监理人”是指本合同中提供监理与相关服务的一方，及其合法的继承人。</w:t>
      </w:r>
    </w:p>
    <w:p w14:paraId="0E95DBE1">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1.1.4 </w:t>
      </w:r>
      <w:r>
        <w:rPr>
          <w:rFonts w:hint="eastAsia" w:ascii="仿宋" w:hAnsi="仿宋" w:eastAsia="仿宋" w:cs="仿宋"/>
          <w:sz w:val="24"/>
          <w:szCs w:val="24"/>
        </w:rPr>
        <w:t>“承包人”是指在工程范围内与委托人签订勘察、设计、施工等有关合同的当事人，及其合法的继承人。</w:t>
      </w:r>
    </w:p>
    <w:p w14:paraId="0C2DCB77">
      <w:pPr>
        <w:pStyle w:val="7"/>
        <w:spacing w:line="640" w:lineRule="exact"/>
        <w:ind w:firstLine="570"/>
        <w:rPr>
          <w:rFonts w:ascii="仿宋" w:hAnsi="仿宋" w:eastAsia="仿宋" w:cs="Times New Roman"/>
          <w:sz w:val="24"/>
          <w:szCs w:val="24"/>
        </w:rPr>
      </w:pPr>
      <w:r>
        <w:rPr>
          <w:rFonts w:ascii="仿宋" w:hAnsi="仿宋" w:eastAsia="仿宋" w:cs="仿宋"/>
          <w:sz w:val="24"/>
          <w:szCs w:val="24"/>
        </w:rPr>
        <w:t xml:space="preserve">1.1.5 </w:t>
      </w:r>
      <w:r>
        <w:rPr>
          <w:rFonts w:hint="eastAsia" w:ascii="仿宋" w:hAnsi="仿宋" w:eastAsia="仿宋" w:cs="仿宋"/>
          <w:sz w:val="24"/>
          <w:szCs w:val="24"/>
        </w:rPr>
        <w:t>“监理”是指监理人受委托人的委托</w:t>
      </w:r>
      <w:r>
        <w:rPr>
          <w:rFonts w:ascii="仿宋" w:hAnsi="仿宋" w:eastAsia="仿宋" w:cs="仿宋"/>
          <w:sz w:val="24"/>
          <w:szCs w:val="24"/>
        </w:rPr>
        <w:t xml:space="preserve"> </w:t>
      </w:r>
      <w:r>
        <w:rPr>
          <w:rFonts w:hint="eastAsia" w:ascii="仿宋" w:hAnsi="仿宋" w:eastAsia="仿宋" w:cs="仿宋"/>
          <w:sz w:val="24"/>
          <w:szCs w:val="24"/>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1672B31B">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1.1.6 </w:t>
      </w:r>
      <w:r>
        <w:rPr>
          <w:rFonts w:hint="eastAsia" w:ascii="仿宋" w:hAnsi="仿宋" w:eastAsia="仿宋" w:cs="仿宋"/>
          <w:sz w:val="24"/>
          <w:szCs w:val="24"/>
        </w:rPr>
        <w:t>“相关服务”是指监理人受委托人的委托</w:t>
      </w:r>
      <w:r>
        <w:rPr>
          <w:rFonts w:ascii="仿宋" w:hAnsi="仿宋" w:eastAsia="仿宋" w:cs="仿宋"/>
          <w:sz w:val="24"/>
          <w:szCs w:val="24"/>
        </w:rPr>
        <w:t xml:space="preserve"> </w:t>
      </w:r>
      <w:r>
        <w:rPr>
          <w:rFonts w:hint="eastAsia" w:ascii="仿宋" w:hAnsi="仿宋" w:eastAsia="仿宋" w:cs="仿宋"/>
          <w:sz w:val="24"/>
          <w:szCs w:val="24"/>
        </w:rPr>
        <w:t>，按照本合同约定，在勘察、设计、保修等阶段提供的服务活动。</w:t>
      </w:r>
    </w:p>
    <w:p w14:paraId="0E31E01C">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1.1.7 </w:t>
      </w:r>
      <w:r>
        <w:rPr>
          <w:rFonts w:hint="eastAsia" w:ascii="仿宋" w:hAnsi="仿宋" w:eastAsia="仿宋" w:cs="仿宋"/>
          <w:sz w:val="24"/>
          <w:szCs w:val="24"/>
        </w:rPr>
        <w:t>“正常工作”指本合同订立时通用条款和专用条款中约定的监理人的工作。</w:t>
      </w:r>
    </w:p>
    <w:p w14:paraId="68D8888D">
      <w:pPr>
        <w:adjustRightInd w:val="0"/>
        <w:snapToGrid w:val="0"/>
        <w:spacing w:line="640" w:lineRule="exact"/>
        <w:ind w:firstLine="480" w:firstLineChars="200"/>
        <w:rPr>
          <w:rFonts w:hint="eastAsia"/>
          <w:lang w:eastAsia="zh-CN"/>
        </w:rPr>
      </w:pPr>
      <w:r>
        <w:rPr>
          <w:rFonts w:ascii="仿宋" w:hAnsi="仿宋" w:eastAsia="仿宋" w:cs="仿宋"/>
          <w:sz w:val="24"/>
          <w:szCs w:val="24"/>
        </w:rPr>
        <w:t xml:space="preserve">1.1.8 </w:t>
      </w:r>
      <w:r>
        <w:rPr>
          <w:rFonts w:hint="eastAsia" w:ascii="仿宋" w:hAnsi="仿宋" w:eastAsia="仿宋" w:cs="仿宋"/>
          <w:sz w:val="24"/>
          <w:szCs w:val="24"/>
        </w:rPr>
        <w:t>“附加工作”是指本合同约定的正常工作以外监理人的工作。</w:t>
      </w:r>
      <w:bookmarkStart w:id="16" w:name="auto_fouce_4"/>
      <w:r>
        <w:rPr>
          <w:rFonts w:hint="eastAsia" w:ascii="仿宋" w:hAnsi="仿宋" w:eastAsia="仿宋" w:cs="仿宋"/>
          <w:sz w:val="24"/>
          <w:szCs w:val="24"/>
          <w:lang w:eastAsia="zh-CN"/>
        </w:rPr>
        <w:t>监理人要求认定属于附加工作的，须在工作开展前以书面方式经委托人同意，未经委托人签署确认的，不得主张相关酬金。</w:t>
      </w:r>
      <w:bookmarkEnd w:id="16"/>
    </w:p>
    <w:p w14:paraId="3A53703F">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1.1.9 </w:t>
      </w:r>
      <w:r>
        <w:rPr>
          <w:rFonts w:hint="eastAsia" w:ascii="仿宋" w:hAnsi="仿宋" w:eastAsia="仿宋" w:cs="仿宋"/>
          <w:sz w:val="24"/>
          <w:szCs w:val="24"/>
        </w:rPr>
        <w:t>“项目监理机构”是指监理人派驻工程负责履行本合同的组织机构。</w:t>
      </w:r>
    </w:p>
    <w:p w14:paraId="03A6109F">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1.1.10 </w:t>
      </w:r>
      <w:r>
        <w:rPr>
          <w:rFonts w:hint="eastAsia" w:ascii="仿宋" w:hAnsi="仿宋" w:eastAsia="仿宋" w:cs="仿宋"/>
          <w:sz w:val="24"/>
          <w:szCs w:val="24"/>
        </w:rPr>
        <w:t>“总监理工程师”是指由监理人的法定代表人书面授权，全面负责履行本合同、主持项目监理机构工作的注册监理工程师。</w:t>
      </w:r>
    </w:p>
    <w:p w14:paraId="77065379">
      <w:pPr>
        <w:adjustRightInd w:val="0"/>
        <w:snapToGrid w:val="0"/>
        <w:spacing w:line="640" w:lineRule="exact"/>
        <w:ind w:firstLine="475" w:firstLineChars="198"/>
        <w:rPr>
          <w:rFonts w:ascii="仿宋" w:hAnsi="仿宋" w:eastAsia="仿宋" w:cs="Times New Roman"/>
          <w:sz w:val="24"/>
          <w:szCs w:val="24"/>
        </w:rPr>
      </w:pPr>
      <w:r>
        <w:rPr>
          <w:rFonts w:ascii="仿宋" w:hAnsi="仿宋" w:eastAsia="仿宋" w:cs="仿宋"/>
          <w:sz w:val="24"/>
          <w:szCs w:val="24"/>
        </w:rPr>
        <w:t xml:space="preserve">1.1.11 </w:t>
      </w:r>
      <w:r>
        <w:rPr>
          <w:rFonts w:hint="eastAsia" w:ascii="仿宋" w:hAnsi="仿宋" w:eastAsia="仿宋" w:cs="仿宋"/>
          <w:sz w:val="24"/>
          <w:szCs w:val="24"/>
        </w:rPr>
        <w:t>“酬金”是指监理人履行本合同义务，委托人按照本合同约定给付监理人的金额。</w:t>
      </w:r>
    </w:p>
    <w:p w14:paraId="1EAC34B5">
      <w:pPr>
        <w:adjustRightInd w:val="0"/>
        <w:snapToGrid w:val="0"/>
        <w:spacing w:line="640" w:lineRule="exact"/>
        <w:ind w:firstLine="320" w:firstLineChars="133"/>
        <w:rPr>
          <w:rFonts w:ascii="仿宋" w:hAnsi="仿宋" w:eastAsia="仿宋" w:cs="Times New Roman"/>
          <w:sz w:val="24"/>
          <w:szCs w:val="24"/>
        </w:rPr>
      </w:pPr>
      <w:r>
        <w:rPr>
          <w:rFonts w:hint="eastAsia" w:ascii="仿宋" w:hAnsi="仿宋" w:eastAsia="仿宋" w:cs="Arial Unicode MS"/>
          <w:b/>
          <w:bCs/>
          <w:kern w:val="0"/>
          <w:sz w:val="24"/>
          <w:szCs w:val="24"/>
        </w:rPr>
        <w:t>★</w:t>
      </w:r>
      <w:r>
        <w:rPr>
          <w:rFonts w:ascii="仿宋" w:hAnsi="仿宋" w:eastAsia="仿宋" w:cs="仿宋"/>
          <w:sz w:val="24"/>
          <w:szCs w:val="24"/>
        </w:rPr>
        <w:t xml:space="preserve">1.1.12 </w:t>
      </w:r>
      <w:r>
        <w:rPr>
          <w:rFonts w:hint="eastAsia" w:ascii="仿宋" w:hAnsi="仿宋" w:eastAsia="仿宋" w:cs="仿宋"/>
          <w:sz w:val="24"/>
          <w:szCs w:val="24"/>
        </w:rPr>
        <w:t>“正常工作</w:t>
      </w:r>
      <w:r>
        <w:rPr>
          <w:rFonts w:hint="eastAsia" w:ascii="仿宋" w:hAnsi="仿宋" w:eastAsia="仿宋" w:cs="仿宋"/>
          <w:kern w:val="0"/>
          <w:sz w:val="24"/>
          <w:szCs w:val="24"/>
        </w:rPr>
        <w:t>酬金”</w:t>
      </w:r>
      <w:r>
        <w:rPr>
          <w:rFonts w:hint="eastAsia" w:ascii="仿宋" w:hAnsi="仿宋" w:eastAsia="仿宋" w:cs="仿宋"/>
          <w:sz w:val="24"/>
          <w:szCs w:val="24"/>
        </w:rPr>
        <w:t>是指监理人完成正常工作，委托人应给付监理人并在协议书中载明的签约</w:t>
      </w:r>
      <w:r>
        <w:rPr>
          <w:rFonts w:hint="eastAsia" w:ascii="仿宋" w:hAnsi="仿宋" w:eastAsia="仿宋" w:cs="仿宋"/>
          <w:kern w:val="0"/>
          <w:sz w:val="24"/>
          <w:szCs w:val="24"/>
        </w:rPr>
        <w:t>酬金额</w:t>
      </w:r>
      <w:r>
        <w:rPr>
          <w:rFonts w:hint="eastAsia" w:ascii="仿宋" w:hAnsi="仿宋" w:eastAsia="仿宋" w:cs="仿宋"/>
          <w:sz w:val="24"/>
          <w:szCs w:val="24"/>
        </w:rPr>
        <w:t>。</w:t>
      </w:r>
    </w:p>
    <w:p w14:paraId="4505E17F">
      <w:pPr>
        <w:adjustRightInd w:val="0"/>
        <w:snapToGrid w:val="0"/>
        <w:spacing w:line="640" w:lineRule="exact"/>
        <w:ind w:firstLine="320" w:firstLineChars="133"/>
        <w:rPr>
          <w:rFonts w:ascii="仿宋" w:hAnsi="仿宋" w:eastAsia="仿宋" w:cs="Times New Roman"/>
          <w:sz w:val="24"/>
          <w:szCs w:val="24"/>
        </w:rPr>
      </w:pPr>
      <w:r>
        <w:rPr>
          <w:rFonts w:hint="eastAsia" w:ascii="仿宋" w:hAnsi="仿宋" w:eastAsia="仿宋" w:cs="Arial Unicode MS"/>
          <w:b/>
          <w:bCs/>
          <w:kern w:val="0"/>
          <w:sz w:val="24"/>
          <w:szCs w:val="24"/>
        </w:rPr>
        <w:t>★</w:t>
      </w:r>
      <w:r>
        <w:rPr>
          <w:rFonts w:ascii="仿宋" w:hAnsi="仿宋" w:eastAsia="仿宋" w:cs="仿宋"/>
          <w:sz w:val="24"/>
          <w:szCs w:val="24"/>
        </w:rPr>
        <w:t xml:space="preserve">1.1.13 </w:t>
      </w:r>
      <w:r>
        <w:rPr>
          <w:rFonts w:hint="eastAsia" w:ascii="仿宋" w:hAnsi="仿宋" w:eastAsia="仿宋" w:cs="仿宋"/>
          <w:sz w:val="24"/>
          <w:szCs w:val="24"/>
        </w:rPr>
        <w:t>“附加工作酬金”是指监理人完成附加工作，委托人应给付监理人的金额。</w:t>
      </w:r>
    </w:p>
    <w:p w14:paraId="2D73FD8A">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1.1.14 </w:t>
      </w:r>
      <w:r>
        <w:rPr>
          <w:rFonts w:hint="eastAsia" w:ascii="仿宋" w:hAnsi="仿宋" w:eastAsia="仿宋" w:cs="仿宋"/>
          <w:sz w:val="24"/>
          <w:szCs w:val="24"/>
        </w:rPr>
        <w:t>“一方”是指委托人或监理人；“双方”是指委托人和监理人；“第三方”是指除委托人和监理人以外的有关方。</w:t>
      </w:r>
    </w:p>
    <w:p w14:paraId="225401EC">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1.1.15 </w:t>
      </w:r>
      <w:r>
        <w:rPr>
          <w:rFonts w:hint="eastAsia" w:ascii="仿宋" w:hAnsi="仿宋" w:eastAsia="仿宋" w:cs="仿宋"/>
          <w:sz w:val="24"/>
          <w:szCs w:val="24"/>
        </w:rPr>
        <w:t>“书面形式”是指合同书、信件和数据电文（包括电报、电传、传真、电子数据交换和电子邮件）等可以有形地表现所载内容的形式。</w:t>
      </w:r>
    </w:p>
    <w:p w14:paraId="08A938CB">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1.1.16 </w:t>
      </w:r>
      <w:r>
        <w:rPr>
          <w:rFonts w:hint="eastAsia" w:ascii="仿宋" w:hAnsi="仿宋" w:eastAsia="仿宋" w:cs="仿宋"/>
          <w:sz w:val="24"/>
          <w:szCs w:val="24"/>
        </w:rPr>
        <w:t>“天”是指第一天零时至第二天零时的时间。</w:t>
      </w:r>
    </w:p>
    <w:p w14:paraId="69D24709">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1.1.17</w:t>
      </w:r>
      <w:r>
        <w:rPr>
          <w:rFonts w:hint="eastAsia" w:ascii="仿宋" w:hAnsi="仿宋" w:eastAsia="仿宋" w:cs="仿宋"/>
          <w:sz w:val="24"/>
          <w:szCs w:val="24"/>
        </w:rPr>
        <w:t>“月”是指按公历从一个月中任何一天开始的一个公历月时间。</w:t>
      </w:r>
    </w:p>
    <w:p w14:paraId="1C022464">
      <w:pPr>
        <w:adjustRightInd w:val="0"/>
        <w:snapToGrid w:val="0"/>
        <w:spacing w:line="640" w:lineRule="exact"/>
        <w:ind w:firstLine="645"/>
        <w:rPr>
          <w:rFonts w:hint="eastAsia" w:ascii="仿宋" w:hAnsi="仿宋" w:eastAsia="仿宋" w:cs="Times New Roman"/>
          <w:sz w:val="24"/>
          <w:szCs w:val="24"/>
          <w:lang w:eastAsia="zh-CN"/>
        </w:rPr>
      </w:pPr>
      <w:bookmarkStart w:id="17" w:name="auto_fouce_5"/>
      <w:r>
        <w:rPr>
          <w:rFonts w:ascii="仿宋" w:hAnsi="仿宋" w:eastAsia="仿宋" w:cs="仿宋"/>
          <w:sz w:val="24"/>
          <w:szCs w:val="24"/>
        </w:rPr>
        <w:t>1.1.18</w:t>
      </w:r>
      <w:r>
        <w:rPr>
          <w:rFonts w:hint="eastAsia" w:ascii="仿宋" w:hAnsi="仿宋" w:eastAsia="仿宋" w:cs="仿宋"/>
          <w:kern w:val="0"/>
          <w:sz w:val="24"/>
          <w:szCs w:val="24"/>
        </w:rPr>
        <w:t>不可抗力是指合同当事人在签订合同时不可预见，在合同履行过程中不可避免且不能克服的自然灾害和社会性突发事件，如地震、海啸、瘟疫、骚乱、戒严、暴动、战争等。</w:t>
      </w:r>
      <w:r>
        <w:rPr>
          <w:rFonts w:hint="eastAsia" w:ascii="仿宋" w:hAnsi="仿宋" w:eastAsia="仿宋" w:cs="仿宋"/>
          <w:kern w:val="0"/>
          <w:sz w:val="24"/>
          <w:szCs w:val="24"/>
          <w:lang w:eastAsia="zh-CN"/>
        </w:rPr>
        <w:t>发生不可抗力事件后，受影响方应在48小时内书面通知对方并提供证明材料，双方应在14日内协商确定合同继续履行方案。</w:t>
      </w:r>
      <w:bookmarkEnd w:id="17"/>
    </w:p>
    <w:p w14:paraId="692A8281">
      <w:pPr>
        <w:adjustRightInd w:val="0"/>
        <w:snapToGrid w:val="0"/>
        <w:spacing w:line="640" w:lineRule="exact"/>
        <w:ind w:firstLine="645"/>
        <w:rPr>
          <w:rFonts w:ascii="仿宋" w:hAnsi="仿宋" w:eastAsia="仿宋" w:cs="Times New Roman"/>
          <w:sz w:val="24"/>
          <w:szCs w:val="24"/>
        </w:rPr>
      </w:pPr>
      <w:r>
        <w:rPr>
          <w:rFonts w:ascii="仿宋" w:hAnsi="仿宋" w:eastAsia="仿宋" w:cs="仿宋"/>
          <w:sz w:val="24"/>
          <w:szCs w:val="24"/>
        </w:rPr>
        <w:t xml:space="preserve">1.2 </w:t>
      </w:r>
      <w:r>
        <w:rPr>
          <w:rFonts w:hint="eastAsia" w:ascii="仿宋" w:hAnsi="仿宋" w:eastAsia="仿宋" w:cs="仿宋"/>
          <w:sz w:val="24"/>
          <w:szCs w:val="24"/>
        </w:rPr>
        <w:t>解释</w:t>
      </w:r>
    </w:p>
    <w:p w14:paraId="5501C8D1">
      <w:pPr>
        <w:tabs>
          <w:tab w:val="left" w:pos="6140"/>
        </w:tabs>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1.2.1</w:t>
      </w:r>
      <w:r>
        <w:rPr>
          <w:rFonts w:hint="eastAsia" w:ascii="仿宋" w:hAnsi="仿宋" w:eastAsia="仿宋" w:cs="仿宋"/>
          <w:sz w:val="24"/>
          <w:szCs w:val="24"/>
        </w:rPr>
        <w:t>本合同使用中文书写、解释和说明。如专用条款约定使用两种及以上语言文字时，应以中文为准。</w:t>
      </w:r>
    </w:p>
    <w:p w14:paraId="5F23C23B">
      <w:pPr>
        <w:tabs>
          <w:tab w:val="left" w:pos="6140"/>
        </w:tabs>
        <w:adjustRightInd w:val="0"/>
        <w:snapToGrid w:val="0"/>
        <w:spacing w:line="640" w:lineRule="exact"/>
        <w:ind w:firstLine="480" w:firstLineChars="200"/>
        <w:rPr>
          <w:rFonts w:hint="eastAsia" w:ascii="仿宋" w:hAnsi="仿宋" w:eastAsia="仿宋" w:cs="仿宋"/>
          <w:sz w:val="24"/>
          <w:szCs w:val="24"/>
          <w:lang w:eastAsia="zh-CN"/>
        </w:rPr>
      </w:pPr>
      <w:r>
        <w:rPr>
          <w:rFonts w:ascii="仿宋" w:hAnsi="仿宋" w:eastAsia="仿宋" w:cs="仿宋"/>
          <w:sz w:val="24"/>
          <w:szCs w:val="24"/>
        </w:rPr>
        <w:t xml:space="preserve">1.2.2 </w:t>
      </w:r>
      <w:r>
        <w:rPr>
          <w:rFonts w:hint="eastAsia" w:ascii="仿宋" w:hAnsi="仿宋" w:eastAsia="仿宋" w:cs="仿宋"/>
          <w:sz w:val="24"/>
          <w:szCs w:val="24"/>
        </w:rPr>
        <w:t>组成本合同的下列文件彼此应能相互解释、互为说明。</w:t>
      </w:r>
      <w:r>
        <w:rPr>
          <w:rFonts w:hint="eastAsia" w:ascii="仿宋" w:hAnsi="仿宋" w:eastAsia="仿宋" w:cs="仿宋"/>
          <w:sz w:val="24"/>
          <w:szCs w:val="24"/>
          <w:lang w:eastAsia="zh-CN"/>
        </w:rPr>
        <w:t>任何补充协议、会议纪要、工程洽商、变更签证等</w:t>
      </w:r>
      <w:r>
        <w:rPr>
          <w:rFonts w:hint="eastAsia" w:ascii="仿宋" w:hAnsi="仿宋" w:eastAsia="仿宋" w:cs="仿宋"/>
          <w:sz w:val="24"/>
          <w:szCs w:val="24"/>
          <w:lang w:val="en-US" w:eastAsia="zh-CN"/>
        </w:rPr>
        <w:t>须</w:t>
      </w:r>
      <w:r>
        <w:rPr>
          <w:rFonts w:hint="eastAsia" w:ascii="仿宋" w:hAnsi="仿宋" w:eastAsia="仿宋" w:cs="仿宋"/>
          <w:sz w:val="24"/>
          <w:szCs w:val="24"/>
          <w:lang w:eastAsia="zh-CN"/>
        </w:rPr>
        <w:t>经委托人书面签字（或授权代表签字）后，方具有合同效力并纳入合同文件。</w:t>
      </w:r>
      <w:r>
        <w:rPr>
          <w:rFonts w:hint="eastAsia" w:ascii="仿宋" w:hAnsi="仿宋" w:eastAsia="仿宋" w:cs="仿宋"/>
          <w:sz w:val="24"/>
          <w:szCs w:val="24"/>
        </w:rPr>
        <w:t>本合同文件的解释顺序如下：</w:t>
      </w:r>
      <w:bookmarkStart w:id="18" w:name="auto_fouce_6"/>
    </w:p>
    <w:bookmarkEnd w:id="18"/>
    <w:p w14:paraId="2397324E">
      <w:pPr>
        <w:pStyle w:val="18"/>
        <w:spacing w:line="640" w:lineRule="exact"/>
        <w:ind w:firstLine="480" w:firstLineChars="200"/>
        <w:jc w:val="lef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w:t>
      </w:r>
      <w:r>
        <w:rPr>
          <w:rFonts w:hint="eastAsia" w:ascii="仿宋" w:hAnsi="仿宋" w:eastAsia="仿宋" w:cs="仿宋"/>
          <w:sz w:val="24"/>
          <w:szCs w:val="24"/>
        </w:rPr>
        <w:t>履行本合同的相关补充协议（含工程洽商记录、会议纪要、变更、现场签证、索赔和合同价款调整报告等修正文件）；</w:t>
      </w:r>
    </w:p>
    <w:p w14:paraId="49355C72">
      <w:pPr>
        <w:pStyle w:val="18"/>
        <w:spacing w:line="640" w:lineRule="exact"/>
        <w:ind w:firstLine="480" w:firstLineChars="200"/>
        <w:jc w:val="lef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w:t>
      </w:r>
      <w:r>
        <w:rPr>
          <w:rFonts w:hint="eastAsia" w:ascii="仿宋" w:hAnsi="仿宋" w:eastAsia="仿宋" w:cs="仿宋"/>
          <w:sz w:val="24"/>
          <w:szCs w:val="24"/>
        </w:rPr>
        <w:t>协议书；</w:t>
      </w:r>
    </w:p>
    <w:p w14:paraId="05C47E9E">
      <w:pPr>
        <w:tabs>
          <w:tab w:val="left" w:pos="6140"/>
        </w:tabs>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w:t>
      </w:r>
      <w:r>
        <w:rPr>
          <w:rFonts w:hint="eastAsia" w:ascii="仿宋" w:hAnsi="仿宋" w:eastAsia="仿宋" w:cs="仿宋"/>
          <w:sz w:val="24"/>
          <w:szCs w:val="24"/>
        </w:rPr>
        <w:t>中标通知书（适用于招标工程）或委托书（适用于非招标工程）；</w:t>
      </w:r>
    </w:p>
    <w:p w14:paraId="4B4B0D1A">
      <w:pPr>
        <w:tabs>
          <w:tab w:val="left" w:pos="6140"/>
        </w:tabs>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投标函及投标函附录（适用于招标工程）或服务建议书（适用于非招标工程）；</w:t>
      </w:r>
    </w:p>
    <w:p w14:paraId="1788EE4D">
      <w:pPr>
        <w:tabs>
          <w:tab w:val="left" w:pos="6140"/>
        </w:tabs>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专用条款及附件；</w:t>
      </w:r>
    </w:p>
    <w:p w14:paraId="0F6BCC3C">
      <w:pPr>
        <w:tabs>
          <w:tab w:val="left" w:pos="6140"/>
        </w:tabs>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通用条款；</w:t>
      </w:r>
    </w:p>
    <w:p w14:paraId="076AFBE4">
      <w:pPr>
        <w:tabs>
          <w:tab w:val="left" w:pos="6140"/>
        </w:tabs>
        <w:adjustRightInd w:val="0"/>
        <w:snapToGrid w:val="0"/>
        <w:spacing w:line="640" w:lineRule="exact"/>
        <w:ind w:left="669" w:leftChars="304"/>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w:t>
      </w:r>
      <w:r>
        <w:rPr>
          <w:rFonts w:ascii="仿宋" w:hAnsi="仿宋" w:eastAsia="仿宋" w:cs="仿宋"/>
          <w:sz w:val="24"/>
          <w:szCs w:val="24"/>
        </w:rPr>
        <w:t>.</w:t>
      </w:r>
      <w:r>
        <w:rPr>
          <w:rFonts w:hint="eastAsia" w:ascii="仿宋" w:hAnsi="仿宋" w:eastAsia="仿宋" w:cs="仿宋"/>
          <w:sz w:val="24"/>
          <w:szCs w:val="24"/>
        </w:rPr>
        <w:t>招标文件（包括补充、修改、澄清的文件、招标图纸、答疑纪要、工作量清单及总说明等）；</w:t>
      </w:r>
    </w:p>
    <w:p w14:paraId="040D4A23">
      <w:pPr>
        <w:tabs>
          <w:tab w:val="left" w:pos="6140"/>
        </w:tabs>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w:t>
      </w:r>
      <w:r>
        <w:rPr>
          <w:rFonts w:ascii="仿宋" w:hAnsi="仿宋" w:eastAsia="仿宋" w:cs="仿宋"/>
          <w:sz w:val="24"/>
          <w:szCs w:val="24"/>
        </w:rPr>
        <w:t>.</w:t>
      </w:r>
      <w:r>
        <w:rPr>
          <w:rFonts w:hint="eastAsia" w:ascii="仿宋" w:hAnsi="仿宋" w:eastAsia="仿宋" w:cs="仿宋"/>
          <w:sz w:val="24"/>
          <w:szCs w:val="24"/>
        </w:rPr>
        <w:t>专用条款约定的其他文件。</w:t>
      </w:r>
    </w:p>
    <w:p w14:paraId="192610EA">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上述各项合同文件包括合同当事人就该项合同文件所作出的补充和修改，属于同一类内容的文件，应以最新签署的为准。</w:t>
      </w:r>
    </w:p>
    <w:p w14:paraId="34E25F8E">
      <w:pPr>
        <w:spacing w:line="640" w:lineRule="exact"/>
        <w:outlineLvl w:val="1"/>
        <w:rPr>
          <w:rFonts w:ascii="仿宋" w:hAnsi="仿宋" w:eastAsia="仿宋" w:cs="Times New Roman"/>
          <w:b/>
          <w:bCs/>
          <w:sz w:val="24"/>
          <w:szCs w:val="24"/>
        </w:rPr>
      </w:pPr>
      <w:bookmarkStart w:id="19" w:name="_Toc5628147"/>
      <w:r>
        <w:rPr>
          <w:rFonts w:ascii="仿宋" w:hAnsi="仿宋" w:eastAsia="仿宋" w:cs="仿宋"/>
          <w:b/>
          <w:bCs/>
          <w:sz w:val="24"/>
          <w:szCs w:val="24"/>
        </w:rPr>
        <w:t xml:space="preserve">2. </w:t>
      </w:r>
      <w:r>
        <w:rPr>
          <w:rFonts w:hint="eastAsia" w:ascii="仿宋" w:hAnsi="仿宋" w:eastAsia="仿宋" w:cs="仿宋"/>
          <w:b/>
          <w:bCs/>
          <w:sz w:val="24"/>
          <w:szCs w:val="24"/>
        </w:rPr>
        <w:t>监理人的义务</w:t>
      </w:r>
      <w:bookmarkEnd w:id="19"/>
    </w:p>
    <w:p w14:paraId="36155745">
      <w:pPr>
        <w:spacing w:line="640" w:lineRule="exact"/>
        <w:ind w:left="220" w:leftChars="100"/>
        <w:outlineLvl w:val="2"/>
        <w:rPr>
          <w:rFonts w:ascii="仿宋" w:hAnsi="仿宋" w:eastAsia="仿宋" w:cs="Times New Roman"/>
          <w:sz w:val="24"/>
          <w:szCs w:val="24"/>
        </w:rPr>
      </w:pPr>
      <w:bookmarkStart w:id="20" w:name="_Toc5628148"/>
      <w:r>
        <w:rPr>
          <w:rFonts w:ascii="仿宋" w:hAnsi="仿宋" w:eastAsia="仿宋" w:cs="仿宋"/>
          <w:sz w:val="24"/>
          <w:szCs w:val="24"/>
        </w:rPr>
        <w:t xml:space="preserve">2.1 </w:t>
      </w:r>
      <w:r>
        <w:rPr>
          <w:rFonts w:hint="eastAsia" w:ascii="仿宋" w:hAnsi="仿宋" w:eastAsia="仿宋" w:cs="仿宋"/>
          <w:sz w:val="24"/>
          <w:szCs w:val="24"/>
        </w:rPr>
        <w:t>监理的范围和工作内容</w:t>
      </w:r>
      <w:bookmarkEnd w:id="20"/>
    </w:p>
    <w:p w14:paraId="06B796D1">
      <w:pPr>
        <w:adjustRightInd w:val="0"/>
        <w:snapToGrid w:val="0"/>
        <w:spacing w:line="640" w:lineRule="exact"/>
        <w:ind w:left="53" w:leftChars="24" w:firstLine="600" w:firstLineChars="250"/>
        <w:rPr>
          <w:rFonts w:ascii="仿宋" w:hAnsi="仿宋" w:eastAsia="仿宋" w:cs="Times New Roman"/>
          <w:sz w:val="24"/>
          <w:szCs w:val="24"/>
        </w:rPr>
      </w:pPr>
      <w:r>
        <w:rPr>
          <w:rFonts w:hint="eastAsia" w:ascii="仿宋" w:hAnsi="仿宋" w:eastAsia="仿宋" w:cs="仿宋"/>
          <w:sz w:val="24"/>
          <w:szCs w:val="24"/>
        </w:rPr>
        <w:t>根据《建设工程质量管理条例》（中华人民共和国建设部令第</w:t>
      </w:r>
      <w:r>
        <w:rPr>
          <w:rFonts w:ascii="仿宋" w:hAnsi="仿宋" w:eastAsia="仿宋" w:cs="仿宋"/>
          <w:sz w:val="24"/>
          <w:szCs w:val="24"/>
        </w:rPr>
        <w:t>279</w:t>
      </w:r>
      <w:r>
        <w:rPr>
          <w:rFonts w:hint="eastAsia" w:ascii="仿宋" w:hAnsi="仿宋" w:eastAsia="仿宋" w:cs="仿宋"/>
          <w:sz w:val="24"/>
          <w:szCs w:val="24"/>
        </w:rPr>
        <w:t>号）和《建设工程监理范围和规模标准规定》（中华人民共和国建设部令第</w:t>
      </w:r>
      <w:r>
        <w:rPr>
          <w:rFonts w:ascii="仿宋" w:hAnsi="仿宋" w:eastAsia="仿宋" w:cs="仿宋"/>
          <w:sz w:val="24"/>
          <w:szCs w:val="24"/>
        </w:rPr>
        <w:t>86</w:t>
      </w:r>
      <w:r>
        <w:rPr>
          <w:rFonts w:hint="eastAsia" w:ascii="仿宋" w:hAnsi="仿宋" w:eastAsia="仿宋" w:cs="仿宋"/>
          <w:sz w:val="24"/>
          <w:szCs w:val="24"/>
        </w:rPr>
        <w:t>号），按中华人民共和国国家标准</w:t>
      </w:r>
      <w:r>
        <w:rPr>
          <w:rFonts w:ascii="仿宋" w:hAnsi="仿宋" w:eastAsia="仿宋" w:cs="仿宋"/>
          <w:sz w:val="24"/>
          <w:szCs w:val="24"/>
        </w:rPr>
        <w:t>GB/T50319-2013</w:t>
      </w:r>
      <w:r>
        <w:rPr>
          <w:rFonts w:hint="eastAsia" w:ascii="仿宋" w:hAnsi="仿宋" w:eastAsia="仿宋" w:cs="仿宋"/>
          <w:sz w:val="24"/>
          <w:szCs w:val="24"/>
        </w:rPr>
        <w:t>《建设工程监理规范》执行。</w:t>
      </w:r>
    </w:p>
    <w:p w14:paraId="0B7EF641">
      <w:pPr>
        <w:adjustRightInd w:val="0"/>
        <w:snapToGrid w:val="0"/>
        <w:spacing w:line="640" w:lineRule="exact"/>
        <w:ind w:firstLine="600" w:firstLineChars="250"/>
        <w:rPr>
          <w:rFonts w:ascii="仿宋" w:hAnsi="仿宋" w:eastAsia="仿宋" w:cs="Times New Roman"/>
          <w:sz w:val="24"/>
          <w:szCs w:val="24"/>
        </w:rPr>
      </w:pPr>
      <w:r>
        <w:rPr>
          <w:rFonts w:ascii="仿宋" w:hAnsi="仿宋" w:eastAsia="仿宋" w:cs="仿宋"/>
          <w:sz w:val="24"/>
          <w:szCs w:val="24"/>
        </w:rPr>
        <w:t xml:space="preserve">2.1.1 </w:t>
      </w:r>
      <w:r>
        <w:rPr>
          <w:rFonts w:hint="eastAsia" w:ascii="仿宋" w:hAnsi="仿宋" w:eastAsia="仿宋" w:cs="仿宋"/>
          <w:sz w:val="24"/>
          <w:szCs w:val="24"/>
        </w:rPr>
        <w:t>监理范围：指施工准备期、施工期、竣工结算期、质量保修期全过程监理服务，具体内容在专用条款中约定。</w:t>
      </w:r>
    </w:p>
    <w:p w14:paraId="5B2877A1">
      <w:pPr>
        <w:spacing w:line="640" w:lineRule="exact"/>
        <w:ind w:firstLine="600" w:firstLineChars="250"/>
        <w:rPr>
          <w:rFonts w:hint="eastAsia" w:ascii="仿宋" w:hAnsi="仿宋" w:eastAsia="仿宋" w:cs="仿宋"/>
          <w:sz w:val="24"/>
          <w:szCs w:val="24"/>
          <w:lang w:eastAsia="zh-CN"/>
        </w:rPr>
      </w:pPr>
      <w:r>
        <w:rPr>
          <w:rFonts w:ascii="仿宋" w:hAnsi="仿宋" w:eastAsia="仿宋" w:cs="仿宋"/>
          <w:sz w:val="24"/>
          <w:szCs w:val="24"/>
        </w:rPr>
        <w:t xml:space="preserve">2.1.2 </w:t>
      </w:r>
      <w:r>
        <w:rPr>
          <w:rFonts w:hint="eastAsia" w:ascii="仿宋" w:hAnsi="仿宋" w:eastAsia="仿宋" w:cs="仿宋"/>
          <w:sz w:val="24"/>
          <w:szCs w:val="24"/>
        </w:rPr>
        <w:t>除专用条款另有约定外，监理工作内容</w:t>
      </w:r>
      <w:r>
        <w:rPr>
          <w:rFonts w:ascii="仿宋" w:hAnsi="仿宋" w:eastAsia="仿宋" w:cs="仿宋"/>
          <w:sz w:val="24"/>
          <w:szCs w:val="24"/>
        </w:rPr>
        <w:t>:</w:t>
      </w:r>
      <w:r>
        <w:rPr>
          <w:rFonts w:hint="eastAsia" w:ascii="仿宋" w:hAnsi="仿宋" w:eastAsia="仿宋" w:cs="仿宋"/>
          <w:sz w:val="24"/>
          <w:szCs w:val="24"/>
        </w:rPr>
        <w:t>在施工阶段对建设工程质量、造价、进度进行控制，对合同、信息进行管理，对工程建设相关方的关系进行协调。并履行建设工程安全生产管理法定职责的服务活动，具体内容包括：</w:t>
      </w:r>
      <w:bookmarkStart w:id="21" w:name="auto_fouce_7"/>
    </w:p>
    <w:bookmarkEnd w:id="21"/>
    <w:p w14:paraId="551FF795">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）收到工程设计文件后编制监理规划，并在第一次工地会议</w:t>
      </w:r>
      <w:r>
        <w:rPr>
          <w:rFonts w:ascii="仿宋" w:hAnsi="仿宋" w:eastAsia="仿宋" w:cs="仿宋"/>
          <w:sz w:val="24"/>
          <w:szCs w:val="24"/>
        </w:rPr>
        <w:t>7</w:t>
      </w:r>
      <w:r>
        <w:rPr>
          <w:rFonts w:hint="eastAsia" w:ascii="仿宋" w:hAnsi="仿宋" w:eastAsia="仿宋" w:cs="仿宋"/>
          <w:sz w:val="24"/>
          <w:szCs w:val="24"/>
        </w:rPr>
        <w:t>天前报委托人。根据有关规定和监理工作需要，编制监理实施细则；</w:t>
      </w:r>
    </w:p>
    <w:p w14:paraId="05E62D5F">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）熟悉工程设计文件，并参加由委托人主持的图纸会审和设计交底会议；</w:t>
      </w:r>
    </w:p>
    <w:p w14:paraId="21F2C78A">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）参加由委托人主持的第一次工地会议；主持监理例会并根据工程需要主持或参加专题会议；</w:t>
      </w:r>
    </w:p>
    <w:p w14:paraId="0965BA26">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审查施工承包人提交的施工组织设计，重点审查其中的质量安全技术措施、施工扬尘污染防治措施、危险性较大分部分项专项工程施工方案、用工实名管理等专项施工方案是否符合《建设工程质量管理条例》、《建设工程安全生产管理条例》、《广州市房屋建筑和市政基础设施工程质量管理办法》等工程建设强制性标准；</w:t>
      </w:r>
    </w:p>
    <w:p w14:paraId="6C9170B5">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）按国家、省、市住房城乡建设主管部门发布的有关用工实名制、工人工资支付分账管理办法及规定等文件要求，施工承包人需将</w:t>
      </w:r>
      <w:r>
        <w:rPr>
          <w:rFonts w:hint="eastAsia" w:ascii="仿宋" w:hAnsi="仿宋" w:eastAsia="仿宋" w:cs="仿宋_GB2312"/>
          <w:sz w:val="24"/>
          <w:szCs w:val="24"/>
        </w:rPr>
        <w:t>从业人员基本信息、作业工人考勤与工资支付信息和施工进度情况等信息登记建档、建立动态管理台账，并将以上信息报送行政监管部门接受监督管理，监理人需对这些情况进行监督管理。</w:t>
      </w:r>
      <w:r>
        <w:rPr>
          <w:rFonts w:hint="eastAsia" w:ascii="仿宋" w:hAnsi="仿宋" w:eastAsia="仿宋" w:cs="仿宋"/>
          <w:sz w:val="24"/>
          <w:szCs w:val="24"/>
        </w:rPr>
        <w:t>对施工单位未按规定落实实名管理工作的，发出监理通知单，要求其限期整改。对施工企业逾期未整改的，向建设单位和负责该工程监管工作的住房城乡建设主管部门报告。</w:t>
      </w:r>
    </w:p>
    <w:p w14:paraId="2B69FC20">
      <w:pPr>
        <w:adjustRightInd w:val="0"/>
        <w:snapToGrid w:val="0"/>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）检查施工承包人工程质量、安全生产管理制度及组织机构和人员资格；</w:t>
      </w:r>
      <w:r>
        <w:rPr>
          <w:rFonts w:ascii="仿宋" w:hAnsi="仿宋" w:eastAsia="仿宋" w:cs="仿宋"/>
          <w:sz w:val="24"/>
          <w:szCs w:val="24"/>
        </w:rPr>
        <w:t xml:space="preserve"> </w:t>
      </w:r>
    </w:p>
    <w:p w14:paraId="263B9650">
      <w:pPr>
        <w:adjustRightInd w:val="0"/>
        <w:snapToGrid w:val="0"/>
        <w:spacing w:line="640" w:lineRule="exac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）检查施工承包人专职安全生产管理人员的配备情况；</w:t>
      </w:r>
    </w:p>
    <w:p w14:paraId="220C5907">
      <w:pPr>
        <w:adjustRightInd w:val="0"/>
        <w:snapToGrid w:val="0"/>
        <w:spacing w:line="640" w:lineRule="exac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）审查施工承包人提交的施工进度计划，核查承包人对施工进度计划的调整；</w:t>
      </w:r>
    </w:p>
    <w:p w14:paraId="2516A173">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）检查施工承包人的试验室；</w:t>
      </w:r>
    </w:p>
    <w:p w14:paraId="46AE24BB">
      <w:pPr>
        <w:adjustRightInd w:val="0"/>
        <w:snapToGrid w:val="0"/>
        <w:spacing w:line="640" w:lineRule="exac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）审核施工分包人资质条件；</w:t>
      </w:r>
    </w:p>
    <w:p w14:paraId="384413E3">
      <w:pPr>
        <w:spacing w:line="640" w:lineRule="exac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）查验施工承包人的施工测量放线成果；</w:t>
      </w:r>
    </w:p>
    <w:p w14:paraId="2336E0E2">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）审查工程开工条件，对条件具备的签发开工令；</w:t>
      </w:r>
    </w:p>
    <w:p w14:paraId="50506643">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13</w:t>
      </w:r>
      <w:r>
        <w:rPr>
          <w:rFonts w:hint="eastAsia" w:ascii="仿宋" w:hAnsi="仿宋" w:eastAsia="仿宋" w:cs="仿宋"/>
          <w:sz w:val="24"/>
          <w:szCs w:val="24"/>
        </w:rPr>
        <w:t>）审查施工承包人报送的工程材料、构配件、设备质量证明文件的有效性和符合性，并按规定对用于工程的材料采取平行检验或见证取样方式进行抽检；</w:t>
      </w:r>
    </w:p>
    <w:p w14:paraId="3A71AAE6">
      <w:pPr>
        <w:adjustRightInd w:val="0"/>
        <w:snapToGrid w:val="0"/>
        <w:spacing w:line="640" w:lineRule="exact"/>
        <w:ind w:left="-101" w:leftChars="-46"/>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14</w:t>
      </w:r>
      <w:r>
        <w:rPr>
          <w:rFonts w:hint="eastAsia" w:ascii="仿宋" w:hAnsi="仿宋" w:eastAsia="仿宋" w:cs="仿宋"/>
          <w:sz w:val="24"/>
          <w:szCs w:val="24"/>
        </w:rPr>
        <w:t>）审核施工承包人提交的工程款支付申请，签发或出具工程款支付证书，并报委托人审核、批准；</w:t>
      </w:r>
    </w:p>
    <w:p w14:paraId="3041D6B9">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15</w:t>
      </w:r>
      <w:r>
        <w:rPr>
          <w:rFonts w:hint="eastAsia" w:ascii="仿宋" w:hAnsi="仿宋" w:eastAsia="仿宋" w:cs="仿宋"/>
          <w:sz w:val="24"/>
          <w:szCs w:val="24"/>
        </w:rPr>
        <w:t>）在巡视、旁站和检验过程中，发现工程质量、施工安全存在事故隐患的，要求施工承包人整改并报委托人；</w:t>
      </w:r>
    </w:p>
    <w:p w14:paraId="4F865B69">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16</w:t>
      </w:r>
      <w:r>
        <w:rPr>
          <w:rFonts w:hint="eastAsia" w:ascii="仿宋" w:hAnsi="仿宋" w:eastAsia="仿宋" w:cs="仿宋"/>
          <w:sz w:val="24"/>
          <w:szCs w:val="24"/>
        </w:rPr>
        <w:t>）经委托人同意，签发工程暂停令和复工令；</w:t>
      </w:r>
    </w:p>
    <w:p w14:paraId="1F598D72">
      <w:pPr>
        <w:adjustRightInd w:val="0"/>
        <w:snapToGrid w:val="0"/>
        <w:spacing w:line="640" w:lineRule="exac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）审查施工承包人提交的采用新材料、新工艺、新技术、新设备的论证材料及相关验收标准；</w:t>
      </w:r>
    </w:p>
    <w:p w14:paraId="283A4AC3">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18</w:t>
      </w:r>
      <w:r>
        <w:rPr>
          <w:rFonts w:hint="eastAsia" w:ascii="仿宋" w:hAnsi="仿宋" w:eastAsia="仿宋" w:cs="仿宋"/>
          <w:sz w:val="24"/>
          <w:szCs w:val="24"/>
        </w:rPr>
        <w:t>）验收隐蔽工程、分部分项工程；</w:t>
      </w:r>
    </w:p>
    <w:p w14:paraId="202D268F">
      <w:pPr>
        <w:adjustRightInd w:val="0"/>
        <w:snapToGrid w:val="0"/>
        <w:spacing w:line="640" w:lineRule="exac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19</w:t>
      </w:r>
      <w:r>
        <w:rPr>
          <w:rFonts w:hint="eastAsia" w:ascii="仿宋" w:hAnsi="仿宋" w:eastAsia="仿宋" w:cs="仿宋"/>
          <w:sz w:val="24"/>
          <w:szCs w:val="24"/>
        </w:rPr>
        <w:t>）</w:t>
      </w:r>
      <w:bookmarkStart w:id="22" w:name="auto_fouce_8"/>
      <w:r>
        <w:rPr>
          <w:rFonts w:hint="eastAsia" w:ascii="仿宋" w:hAnsi="仿宋" w:eastAsia="仿宋" w:cs="仿宋"/>
          <w:sz w:val="24"/>
          <w:szCs w:val="24"/>
        </w:rPr>
        <w:t>审查施工承包人提交的工程变更申请，</w:t>
      </w:r>
      <w:r>
        <w:rPr>
          <w:rFonts w:hint="eastAsia" w:ascii="仿宋" w:hAnsi="仿宋" w:eastAsia="仿宋" w:cs="仿宋"/>
          <w:sz w:val="24"/>
          <w:szCs w:val="24"/>
          <w:lang w:eastAsia="zh-CN"/>
        </w:rPr>
        <w:t>涉及工期、费用、变更、争议等重大事项，监理人应以书面报告形式提交委托人，由委托人书面审核批准后方可实施。</w:t>
      </w:r>
      <w:r>
        <w:rPr>
          <w:rFonts w:hint="eastAsia" w:ascii="仿宋" w:hAnsi="仿宋" w:eastAsia="仿宋" w:cs="仿宋"/>
          <w:sz w:val="24"/>
          <w:szCs w:val="24"/>
        </w:rPr>
        <w:t>协调处理施工进度调整、费用索赔、合同争议等事项；</w:t>
      </w:r>
      <w:bookmarkEnd w:id="22"/>
    </w:p>
    <w:p w14:paraId="5A950835">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20</w:t>
      </w:r>
      <w:r>
        <w:rPr>
          <w:rFonts w:hint="eastAsia" w:ascii="仿宋" w:hAnsi="仿宋" w:eastAsia="仿宋" w:cs="仿宋"/>
          <w:sz w:val="24"/>
          <w:szCs w:val="24"/>
        </w:rPr>
        <w:t>）审查施工承包人提交的竣工验收申请，编写工程质量评估报告；</w:t>
      </w:r>
    </w:p>
    <w:p w14:paraId="14DA4C29">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21</w:t>
      </w:r>
      <w:r>
        <w:rPr>
          <w:rFonts w:hint="eastAsia" w:ascii="仿宋" w:hAnsi="仿宋" w:eastAsia="仿宋" w:cs="仿宋"/>
          <w:sz w:val="24"/>
          <w:szCs w:val="24"/>
        </w:rPr>
        <w:t>）参加工程竣工验收，签署竣工验收意见；</w:t>
      </w:r>
    </w:p>
    <w:p w14:paraId="03B440C2">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22</w:t>
      </w:r>
      <w:r>
        <w:rPr>
          <w:rFonts w:hint="eastAsia" w:ascii="仿宋" w:hAnsi="仿宋" w:eastAsia="仿宋" w:cs="仿宋"/>
          <w:sz w:val="24"/>
          <w:szCs w:val="24"/>
        </w:rPr>
        <w:t>）审查施工承包人提交的竣工结算申请并报委托人；</w:t>
      </w:r>
    </w:p>
    <w:p w14:paraId="2C8770C9">
      <w:pPr>
        <w:adjustRightInd w:val="0"/>
        <w:snapToGrid w:val="0"/>
        <w:spacing w:line="6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w:t>
      </w:r>
      <w:r>
        <w:rPr>
          <w:rFonts w:ascii="仿宋" w:hAnsi="仿宋" w:eastAsia="仿宋" w:cs="仿宋"/>
          <w:sz w:val="24"/>
          <w:szCs w:val="24"/>
        </w:rPr>
        <w:t>23</w:t>
      </w:r>
      <w:r>
        <w:rPr>
          <w:rFonts w:hint="eastAsia" w:ascii="仿宋" w:hAnsi="仿宋" w:eastAsia="仿宋" w:cs="仿宋"/>
          <w:sz w:val="24"/>
          <w:szCs w:val="24"/>
        </w:rPr>
        <w:t>）</w:t>
      </w:r>
      <w:bookmarkStart w:id="23" w:name="auto_fouce_9"/>
      <w:r>
        <w:rPr>
          <w:rFonts w:hint="eastAsia" w:ascii="仿宋" w:hAnsi="仿宋" w:eastAsia="仿宋" w:cs="仿宋"/>
          <w:sz w:val="24"/>
          <w:szCs w:val="24"/>
        </w:rPr>
        <w:t>编制、整理工程监理归档文件并报委托人。</w:t>
      </w:r>
      <w:r>
        <w:rPr>
          <w:rFonts w:hint="eastAsia" w:ascii="仿宋" w:hAnsi="仿宋" w:eastAsia="仿宋" w:cs="仿宋"/>
          <w:sz w:val="24"/>
          <w:szCs w:val="24"/>
          <w:lang w:eastAsia="zh-CN"/>
        </w:rPr>
        <w:t>所有监理服务期间产生的管理办法、项目方案、会议纪要、专项检查记录等应完整归集移交委托人，并保证资料真实、合法、完整。监理人须配合委托人决算、报审、竣工备案等关键环节，按委托人要求及时、足量、无保留提供所需要的一切文件和材料。缺失、延误情形，委托人有权拒付剩余监理酬金或求偿损失，委托人有权延期付款或追责。</w:t>
      </w:r>
    </w:p>
    <w:bookmarkEnd w:id="23"/>
    <w:p w14:paraId="6DC270F9">
      <w:pPr>
        <w:adjustRightInd w:val="0"/>
        <w:snapToGrid w:val="0"/>
        <w:spacing w:line="6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24</w:t>
      </w:r>
      <w:r>
        <w:rPr>
          <w:rFonts w:hint="eastAsia" w:ascii="仿宋" w:hAnsi="仿宋" w:eastAsia="仿宋" w:cs="仿宋"/>
          <w:sz w:val="24"/>
          <w:szCs w:val="24"/>
          <w:lang w:eastAsia="zh-CN"/>
        </w:rPr>
        <w:t>）监理人应履行安全生产管理职责，包括但不限于：按照规定频率每月至少开展一次安全检查并形成检查记录、对重大危险源采取特别监控，每年度综合评估不少于一次。连续三次未按规定开展安全检查或未形成合规检查记录的，视为未履行法定安全生产管理职责，委托人有权追究违约责任。</w:t>
      </w:r>
    </w:p>
    <w:p w14:paraId="4E30385F">
      <w:pPr>
        <w:spacing w:line="640" w:lineRule="exact"/>
        <w:ind w:left="440" w:leftChars="200" w:firstLine="120" w:firstLineChars="50"/>
        <w:rPr>
          <w:rFonts w:ascii="仿宋" w:hAnsi="仿宋" w:eastAsia="仿宋" w:cs="Times New Roman"/>
          <w:sz w:val="24"/>
          <w:szCs w:val="24"/>
        </w:rPr>
      </w:pPr>
      <w:r>
        <w:rPr>
          <w:rFonts w:ascii="仿宋" w:hAnsi="仿宋" w:eastAsia="仿宋" w:cs="仿宋"/>
          <w:sz w:val="24"/>
          <w:szCs w:val="24"/>
        </w:rPr>
        <w:t xml:space="preserve">2.1.3 </w:t>
      </w:r>
      <w:r>
        <w:rPr>
          <w:rFonts w:hint="eastAsia" w:ascii="仿宋" w:hAnsi="仿宋" w:eastAsia="仿宋" w:cs="仿宋"/>
          <w:sz w:val="24"/>
          <w:szCs w:val="24"/>
        </w:rPr>
        <w:t>相关服务的范围和内容在附录</w:t>
      </w:r>
      <w:r>
        <w:rPr>
          <w:rFonts w:ascii="仿宋" w:hAnsi="仿宋" w:eastAsia="仿宋" w:cs="仿宋"/>
          <w:sz w:val="24"/>
          <w:szCs w:val="24"/>
        </w:rPr>
        <w:t>A</w:t>
      </w:r>
      <w:r>
        <w:rPr>
          <w:rFonts w:hint="eastAsia" w:ascii="仿宋" w:hAnsi="仿宋" w:eastAsia="仿宋" w:cs="仿宋"/>
          <w:sz w:val="24"/>
          <w:szCs w:val="24"/>
        </w:rPr>
        <w:t>中约定。</w:t>
      </w:r>
    </w:p>
    <w:p w14:paraId="15BF6022">
      <w:pPr>
        <w:spacing w:line="640" w:lineRule="exact"/>
        <w:ind w:left="220" w:leftChars="100"/>
        <w:outlineLvl w:val="2"/>
        <w:rPr>
          <w:rFonts w:ascii="仿宋" w:hAnsi="仿宋" w:eastAsia="仿宋" w:cs="Times New Roman"/>
          <w:sz w:val="24"/>
          <w:szCs w:val="24"/>
        </w:rPr>
      </w:pPr>
      <w:bookmarkStart w:id="24" w:name="_Toc5628149"/>
      <w:r>
        <w:rPr>
          <w:rFonts w:ascii="仿宋" w:hAnsi="仿宋" w:eastAsia="仿宋" w:cs="仿宋"/>
          <w:sz w:val="24"/>
          <w:szCs w:val="24"/>
        </w:rPr>
        <w:t xml:space="preserve">2.2 </w:t>
      </w:r>
      <w:r>
        <w:rPr>
          <w:rFonts w:hint="eastAsia" w:ascii="仿宋" w:hAnsi="仿宋" w:eastAsia="仿宋" w:cs="仿宋"/>
          <w:sz w:val="24"/>
          <w:szCs w:val="24"/>
        </w:rPr>
        <w:t>监理与相关服务依据</w:t>
      </w:r>
      <w:bookmarkEnd w:id="24"/>
    </w:p>
    <w:p w14:paraId="1C01D3A8">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2.2.1 </w:t>
      </w:r>
      <w:r>
        <w:rPr>
          <w:rFonts w:hint="eastAsia" w:ascii="仿宋" w:hAnsi="仿宋" w:eastAsia="仿宋" w:cs="仿宋"/>
          <w:sz w:val="24"/>
          <w:szCs w:val="24"/>
        </w:rPr>
        <w:t>监理依据包括：</w:t>
      </w:r>
    </w:p>
    <w:p w14:paraId="0F5DBC1D">
      <w:pPr>
        <w:adjustRightInd w:val="0"/>
        <w:snapToGrid w:val="0"/>
        <w:spacing w:line="640" w:lineRule="exact"/>
        <w:ind w:firstLine="600" w:firstLineChars="25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）适用的法律、行政法规及部门规章；</w:t>
      </w:r>
    </w:p>
    <w:p w14:paraId="494ADDA6">
      <w:pPr>
        <w:adjustRightInd w:val="0"/>
        <w:snapToGrid w:val="0"/>
        <w:spacing w:line="640" w:lineRule="exact"/>
        <w:ind w:firstLine="600" w:firstLineChars="25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）与工程有关的标准；</w:t>
      </w:r>
    </w:p>
    <w:p w14:paraId="0EFAB095">
      <w:pPr>
        <w:adjustRightInd w:val="0"/>
        <w:snapToGrid w:val="0"/>
        <w:spacing w:line="640" w:lineRule="exact"/>
        <w:ind w:firstLine="600" w:firstLineChars="25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）工程设计及有关文件；</w:t>
      </w:r>
    </w:p>
    <w:p w14:paraId="13F36AA4">
      <w:pPr>
        <w:adjustRightInd w:val="0"/>
        <w:snapToGrid w:val="0"/>
        <w:spacing w:line="640" w:lineRule="exact"/>
        <w:ind w:firstLine="600" w:firstLineChars="25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）本合同及委托人与第三方签订的与实施工程有关的其他合同。</w:t>
      </w:r>
    </w:p>
    <w:p w14:paraId="1AA5A060">
      <w:pPr>
        <w:spacing w:line="640" w:lineRule="exact"/>
        <w:ind w:left="220" w:leftChars="100" w:firstLine="480" w:firstLineChars="200"/>
        <w:rPr>
          <w:rFonts w:ascii="仿宋" w:hAnsi="仿宋" w:eastAsia="仿宋" w:cs="Times New Roman"/>
          <w:sz w:val="24"/>
          <w:szCs w:val="24"/>
        </w:rPr>
      </w:pPr>
      <w:r>
        <w:rPr>
          <w:rFonts w:hint="eastAsia" w:ascii="仿宋" w:hAnsi="仿宋" w:eastAsia="仿宋" w:cs="仿宋"/>
          <w:sz w:val="24"/>
          <w:szCs w:val="24"/>
        </w:rPr>
        <w:t>双方根据工程的行业和地域特点，在专用条款中具体约定监理依据。</w:t>
      </w:r>
    </w:p>
    <w:p w14:paraId="423B4B47">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2.2.2 </w:t>
      </w:r>
      <w:r>
        <w:rPr>
          <w:rFonts w:hint="eastAsia" w:ascii="仿宋" w:hAnsi="仿宋" w:eastAsia="仿宋" w:cs="仿宋"/>
          <w:sz w:val="24"/>
          <w:szCs w:val="24"/>
        </w:rPr>
        <w:t>相关服务依据在专用条款中约定。</w:t>
      </w:r>
    </w:p>
    <w:p w14:paraId="49859B09">
      <w:pPr>
        <w:spacing w:line="640" w:lineRule="exact"/>
        <w:ind w:left="220" w:leftChars="100"/>
        <w:outlineLvl w:val="2"/>
        <w:rPr>
          <w:rFonts w:ascii="仿宋" w:hAnsi="仿宋" w:eastAsia="仿宋" w:cs="Times New Roman"/>
          <w:sz w:val="24"/>
          <w:szCs w:val="24"/>
        </w:rPr>
      </w:pPr>
      <w:bookmarkStart w:id="25" w:name="_Toc5628150"/>
      <w:r>
        <w:rPr>
          <w:rFonts w:ascii="仿宋" w:hAnsi="仿宋" w:eastAsia="仿宋" w:cs="仿宋"/>
          <w:sz w:val="24"/>
          <w:szCs w:val="24"/>
        </w:rPr>
        <w:t xml:space="preserve">2.3 </w:t>
      </w:r>
      <w:r>
        <w:rPr>
          <w:rFonts w:hint="eastAsia" w:ascii="仿宋" w:hAnsi="仿宋" w:eastAsia="仿宋" w:cs="仿宋"/>
          <w:sz w:val="24"/>
          <w:szCs w:val="24"/>
        </w:rPr>
        <w:t>项目监理机构和人员</w:t>
      </w:r>
      <w:bookmarkEnd w:id="25"/>
    </w:p>
    <w:p w14:paraId="212BA792">
      <w:pPr>
        <w:adjustRightInd w:val="0"/>
        <w:snapToGrid w:val="0"/>
        <w:spacing w:line="640" w:lineRule="exact"/>
        <w:ind w:firstLine="645"/>
        <w:rPr>
          <w:rFonts w:hint="eastAsia" w:ascii="仿宋" w:hAnsi="仿宋" w:eastAsia="仿宋" w:cs="仿宋"/>
          <w:kern w:val="0"/>
          <w:sz w:val="24"/>
          <w:szCs w:val="24"/>
          <w:lang w:eastAsia="zh-CN"/>
        </w:rPr>
      </w:pPr>
      <w:r>
        <w:rPr>
          <w:rFonts w:ascii="仿宋" w:hAnsi="仿宋" w:eastAsia="仿宋" w:cs="仿宋"/>
          <w:kern w:val="0"/>
          <w:sz w:val="24"/>
          <w:szCs w:val="24"/>
        </w:rPr>
        <w:t xml:space="preserve">2.3.1 </w:t>
      </w:r>
      <w:r>
        <w:rPr>
          <w:rFonts w:hint="eastAsia" w:ascii="仿宋" w:hAnsi="仿宋" w:eastAsia="仿宋" w:cs="仿宋"/>
          <w:kern w:val="0"/>
          <w:sz w:val="24"/>
          <w:szCs w:val="24"/>
        </w:rPr>
        <w:t>监理人应按附录</w:t>
      </w:r>
      <w:r>
        <w:rPr>
          <w:rFonts w:ascii="仿宋" w:hAnsi="仿宋" w:eastAsia="仿宋" w:cs="仿宋"/>
          <w:kern w:val="0"/>
          <w:sz w:val="24"/>
          <w:szCs w:val="24"/>
        </w:rPr>
        <w:t>B-5</w:t>
      </w:r>
      <w:r>
        <w:rPr>
          <w:rFonts w:hint="eastAsia" w:ascii="仿宋" w:hAnsi="仿宋" w:eastAsia="仿宋" w:cs="仿宋"/>
          <w:kern w:val="0"/>
          <w:sz w:val="24"/>
          <w:szCs w:val="24"/>
        </w:rPr>
        <w:t>中监理人应提供人员名单组建满足工作需要的项目监理机构，按附录</w:t>
      </w:r>
      <w:r>
        <w:rPr>
          <w:rFonts w:ascii="仿宋" w:hAnsi="仿宋" w:eastAsia="仿宋" w:cs="仿宋"/>
          <w:kern w:val="0"/>
          <w:sz w:val="24"/>
          <w:szCs w:val="24"/>
        </w:rPr>
        <w:t>B-6</w:t>
      </w:r>
      <w:r>
        <w:rPr>
          <w:rFonts w:hint="eastAsia" w:ascii="仿宋" w:hAnsi="仿宋" w:eastAsia="仿宋" w:cs="仿宋"/>
          <w:kern w:val="0"/>
          <w:sz w:val="24"/>
          <w:szCs w:val="24"/>
        </w:rPr>
        <w:t>配备必要的检测设备。</w:t>
      </w:r>
      <w:bookmarkStart w:id="26" w:name="auto_fouce_10"/>
    </w:p>
    <w:p w14:paraId="156EEE5E">
      <w:pPr>
        <w:adjustRightInd w:val="0"/>
        <w:snapToGrid w:val="0"/>
        <w:spacing w:line="640" w:lineRule="exact"/>
        <w:ind w:firstLine="645"/>
        <w:rPr>
          <w:rFonts w:ascii="仿宋" w:hAnsi="仿宋" w:eastAsia="仿宋" w:cs="Times New Roman"/>
          <w:kern w:val="0"/>
          <w:sz w:val="24"/>
          <w:szCs w:val="24"/>
        </w:rPr>
      </w:pPr>
      <w:r>
        <w:rPr>
          <w:rFonts w:hint="eastAsia" w:ascii="仿宋" w:hAnsi="仿宋" w:eastAsia="仿宋" w:cs="仿宋"/>
          <w:kern w:val="0"/>
          <w:sz w:val="24"/>
          <w:szCs w:val="24"/>
          <w:lang w:eastAsia="zh-CN"/>
        </w:rPr>
        <w:t>监理人须为所派驻现场的全部管理及技术人员依法办理工伤、意外及职业责任保险，并提供有效凭证给委托人复核。</w:t>
      </w:r>
      <w:bookmarkEnd w:id="26"/>
      <w:r>
        <w:rPr>
          <w:rFonts w:hint="eastAsia" w:ascii="仿宋" w:hAnsi="仿宋" w:eastAsia="仿宋" w:cs="仿宋"/>
          <w:kern w:val="0"/>
          <w:sz w:val="24"/>
          <w:szCs w:val="24"/>
        </w:rPr>
        <w:t>项目监理机构的主要人员应具有相应的资格条件。</w:t>
      </w:r>
    </w:p>
    <w:p w14:paraId="4002456B">
      <w:pPr>
        <w:adjustRightInd w:val="0"/>
        <w:snapToGrid w:val="0"/>
        <w:spacing w:line="640" w:lineRule="exact"/>
        <w:ind w:firstLine="480" w:firstLineChars="200"/>
        <w:rPr>
          <w:rFonts w:ascii="仿宋" w:hAnsi="仿宋" w:eastAsia="仿宋" w:cs="Times New Roman"/>
          <w:kern w:val="0"/>
          <w:sz w:val="24"/>
          <w:szCs w:val="24"/>
        </w:rPr>
      </w:pPr>
      <w:r>
        <w:rPr>
          <w:rFonts w:ascii="仿宋" w:hAnsi="仿宋" w:eastAsia="仿宋" w:cs="仿宋"/>
          <w:kern w:val="0"/>
          <w:sz w:val="24"/>
          <w:szCs w:val="24"/>
        </w:rPr>
        <w:t>2.3.2</w:t>
      </w:r>
      <w:r>
        <w:rPr>
          <w:rFonts w:hint="eastAsia" w:ascii="仿宋" w:hAnsi="仿宋" w:eastAsia="仿宋" w:cs="仿宋"/>
          <w:kern w:val="0"/>
          <w:sz w:val="24"/>
          <w:szCs w:val="24"/>
        </w:rPr>
        <w:t>本合同履行过程中，总监理工程师及重要岗位监理人员应保持相对稳定，以保证监理工作正常进行。</w:t>
      </w:r>
    </w:p>
    <w:p w14:paraId="44329DD5">
      <w:pPr>
        <w:adjustRightInd w:val="0"/>
        <w:snapToGrid w:val="0"/>
        <w:spacing w:line="640" w:lineRule="exact"/>
        <w:ind w:firstLine="480" w:firstLineChars="200"/>
        <w:rPr>
          <w:rFonts w:hint="eastAsia" w:ascii="仿宋" w:hAnsi="仿宋" w:eastAsia="仿宋" w:cs="仿宋"/>
          <w:kern w:val="0"/>
          <w:sz w:val="24"/>
          <w:szCs w:val="24"/>
          <w:lang w:eastAsia="zh-CN"/>
        </w:rPr>
      </w:pPr>
      <w:r>
        <w:rPr>
          <w:rFonts w:ascii="仿宋" w:hAnsi="仿宋" w:eastAsia="仿宋" w:cs="仿宋"/>
          <w:kern w:val="0"/>
          <w:sz w:val="24"/>
          <w:szCs w:val="24"/>
        </w:rPr>
        <w:t>2.3.3</w:t>
      </w:r>
      <w:r>
        <w:rPr>
          <w:rFonts w:hint="eastAsia" w:ascii="仿宋" w:hAnsi="仿宋" w:eastAsia="仿宋" w:cs="仿宋"/>
          <w:kern w:val="0"/>
          <w:sz w:val="24"/>
          <w:szCs w:val="24"/>
        </w:rPr>
        <w:t>监理人可根据工程进展和工作需要调整项目监理机构人员。</w:t>
      </w:r>
      <w:bookmarkStart w:id="27" w:name="auto_fouce_12"/>
      <w:bookmarkStart w:id="28" w:name="auto_fouce_11"/>
    </w:p>
    <w:p w14:paraId="0C74C6A5">
      <w:pPr>
        <w:adjustRightInd w:val="0"/>
        <w:snapToGrid w:val="0"/>
        <w:spacing w:line="640" w:lineRule="exact"/>
        <w:ind w:firstLine="480" w:firstLineChars="200"/>
        <w:rPr>
          <w:rFonts w:ascii="仿宋" w:hAnsi="仿宋" w:eastAsia="仿宋" w:cs="Times New Roman"/>
          <w:kern w:val="0"/>
          <w:sz w:val="24"/>
          <w:szCs w:val="24"/>
        </w:rPr>
      </w:pPr>
      <w:r>
        <w:rPr>
          <w:rFonts w:hint="eastAsia" w:ascii="仿宋" w:hAnsi="仿宋" w:eastAsia="仿宋" w:cs="仿宋"/>
          <w:kern w:val="0"/>
          <w:sz w:val="24"/>
          <w:szCs w:val="24"/>
          <w:lang w:eastAsia="zh-CN"/>
        </w:rPr>
        <w:t>总监理工程师每月现场履职不得少于</w:t>
      </w:r>
      <w:r>
        <w:rPr>
          <w:rFonts w:hint="eastAsia" w:ascii="仿宋" w:hAnsi="仿宋" w:eastAsia="仿宋" w:cs="仿宋"/>
          <w:kern w:val="0"/>
          <w:sz w:val="24"/>
          <w:szCs w:val="24"/>
          <w:lang w:val="en-US" w:eastAsia="zh-CN"/>
        </w:rPr>
        <w:t>24</w:t>
      </w:r>
      <w:r>
        <w:rPr>
          <w:rFonts w:hint="eastAsia" w:ascii="仿宋" w:hAnsi="仿宋" w:eastAsia="仿宋" w:cs="仿宋"/>
          <w:kern w:val="0"/>
          <w:sz w:val="24"/>
          <w:szCs w:val="24"/>
          <w:lang w:eastAsia="zh-CN"/>
        </w:rPr>
        <w:t>天，离岗3日以上需书面报委托人同意。</w:t>
      </w:r>
      <w:bookmarkEnd w:id="27"/>
      <w:r>
        <w:rPr>
          <w:rFonts w:hint="eastAsia" w:ascii="仿宋" w:hAnsi="仿宋" w:eastAsia="仿宋" w:cs="仿宋"/>
          <w:kern w:val="0"/>
          <w:sz w:val="24"/>
          <w:szCs w:val="24"/>
        </w:rPr>
        <w:t>监理人更换总监理工程师时，</w:t>
      </w:r>
      <w:r>
        <w:rPr>
          <w:rFonts w:hint="eastAsia" w:ascii="仿宋" w:hAnsi="仿宋" w:eastAsia="仿宋" w:cs="仿宋"/>
          <w:kern w:val="0"/>
          <w:sz w:val="24"/>
          <w:szCs w:val="24"/>
          <w:lang w:eastAsia="zh-CN"/>
        </w:rPr>
        <w:t>须</w:t>
      </w:r>
      <w:r>
        <w:rPr>
          <w:rFonts w:hint="eastAsia" w:ascii="仿宋" w:hAnsi="仿宋" w:eastAsia="仿宋" w:cs="仿宋"/>
          <w:kern w:val="0"/>
          <w:sz w:val="24"/>
          <w:szCs w:val="24"/>
        </w:rPr>
        <w:t>提前</w:t>
      </w:r>
      <w:r>
        <w:rPr>
          <w:rFonts w:ascii="仿宋" w:hAnsi="仿宋" w:eastAsia="仿宋" w:cs="仿宋"/>
          <w:kern w:val="0"/>
          <w:sz w:val="24"/>
          <w:szCs w:val="24"/>
        </w:rPr>
        <w:t>7</w:t>
      </w:r>
      <w:r>
        <w:rPr>
          <w:rFonts w:hint="eastAsia" w:ascii="仿宋" w:hAnsi="仿宋" w:eastAsia="仿宋" w:cs="仿宋"/>
          <w:kern w:val="0"/>
          <w:sz w:val="24"/>
          <w:szCs w:val="24"/>
        </w:rPr>
        <w:t>天向委托人书面报</w:t>
      </w:r>
      <w:r>
        <w:rPr>
          <w:rFonts w:hint="eastAsia" w:ascii="仿宋" w:hAnsi="仿宋" w:eastAsia="仿宋" w:cs="仿宋"/>
          <w:kern w:val="0"/>
          <w:sz w:val="24"/>
          <w:szCs w:val="24"/>
          <w:lang w:eastAsia="zh-CN"/>
        </w:rPr>
        <w:t>请审批</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须</w:t>
      </w:r>
      <w:r>
        <w:rPr>
          <w:rFonts w:hint="eastAsia" w:ascii="仿宋" w:hAnsi="仿宋" w:eastAsia="仿宋" w:cs="仿宋"/>
          <w:kern w:val="0"/>
          <w:sz w:val="24"/>
          <w:szCs w:val="24"/>
        </w:rPr>
        <w:t>经委托人</w:t>
      </w:r>
      <w:r>
        <w:rPr>
          <w:rFonts w:hint="eastAsia" w:ascii="仿宋" w:hAnsi="仿宋" w:eastAsia="仿宋" w:cs="仿宋"/>
          <w:kern w:val="0"/>
          <w:sz w:val="24"/>
          <w:szCs w:val="24"/>
          <w:lang w:eastAsia="zh-CN"/>
        </w:rPr>
        <w:t>书面</w:t>
      </w:r>
      <w:r>
        <w:rPr>
          <w:rFonts w:hint="eastAsia" w:ascii="仿宋" w:hAnsi="仿宋" w:eastAsia="仿宋" w:cs="仿宋"/>
          <w:kern w:val="0"/>
          <w:sz w:val="24"/>
          <w:szCs w:val="24"/>
        </w:rPr>
        <w:t>同意后方可更换</w:t>
      </w:r>
      <w:r>
        <w:rPr>
          <w:rFonts w:hint="eastAsia" w:ascii="仿宋" w:hAnsi="仿宋" w:eastAsia="仿宋" w:cs="仿宋"/>
          <w:kern w:val="0"/>
          <w:sz w:val="24"/>
          <w:szCs w:val="24"/>
          <w:lang w:eastAsia="zh-CN"/>
        </w:rPr>
        <w:t>。总监及核心岗位如有更换，替换人员资质、经验不得低于原标准，未书面批准即视作违约。</w:t>
      </w:r>
      <w:bookmarkEnd w:id="28"/>
      <w:r>
        <w:rPr>
          <w:rFonts w:hint="eastAsia" w:ascii="仿宋" w:hAnsi="仿宋" w:eastAsia="仿宋" w:cs="仿宋"/>
          <w:kern w:val="0"/>
          <w:sz w:val="24"/>
          <w:szCs w:val="24"/>
        </w:rPr>
        <w:t>监理人更换项目监理机构其他监理人员，应以相当资格与能力的人员替换，并通知委托人。</w:t>
      </w:r>
    </w:p>
    <w:p w14:paraId="2F474B75">
      <w:pPr>
        <w:adjustRightInd w:val="0"/>
        <w:snapToGrid w:val="0"/>
        <w:spacing w:line="640" w:lineRule="exact"/>
        <w:ind w:firstLine="480" w:firstLineChars="200"/>
        <w:rPr>
          <w:rFonts w:ascii="仿宋" w:hAnsi="仿宋" w:eastAsia="仿宋" w:cs="Times New Roman"/>
          <w:kern w:val="0"/>
          <w:sz w:val="24"/>
          <w:szCs w:val="24"/>
        </w:rPr>
      </w:pPr>
      <w:r>
        <w:rPr>
          <w:rFonts w:ascii="仿宋" w:hAnsi="仿宋" w:eastAsia="仿宋" w:cs="仿宋"/>
          <w:kern w:val="0"/>
          <w:sz w:val="24"/>
          <w:szCs w:val="24"/>
        </w:rPr>
        <w:t xml:space="preserve">2.3.4 </w:t>
      </w:r>
      <w:r>
        <w:rPr>
          <w:rFonts w:hint="eastAsia" w:ascii="仿宋" w:hAnsi="仿宋" w:eastAsia="仿宋" w:cs="仿宋"/>
          <w:kern w:val="0"/>
          <w:sz w:val="24"/>
          <w:szCs w:val="24"/>
        </w:rPr>
        <w:t>监理人应及时更换有下列情形之一的监理人员：</w:t>
      </w:r>
    </w:p>
    <w:p w14:paraId="7C7D2229">
      <w:pPr>
        <w:adjustRightInd w:val="0"/>
        <w:snapToGrid w:val="0"/>
        <w:spacing w:line="640" w:lineRule="exact"/>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）严重过失行为的；</w:t>
      </w:r>
    </w:p>
    <w:p w14:paraId="671ECCF0">
      <w:pPr>
        <w:adjustRightInd w:val="0"/>
        <w:snapToGrid w:val="0"/>
        <w:spacing w:line="640" w:lineRule="exact"/>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）有违法行为不能履行职责的；</w:t>
      </w:r>
    </w:p>
    <w:p w14:paraId="2FC059CC">
      <w:pPr>
        <w:adjustRightInd w:val="0"/>
        <w:snapToGrid w:val="0"/>
        <w:spacing w:line="640" w:lineRule="exact"/>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）涉嫌犯罪的；</w:t>
      </w:r>
    </w:p>
    <w:p w14:paraId="543F25FA">
      <w:pPr>
        <w:adjustRightInd w:val="0"/>
        <w:snapToGrid w:val="0"/>
        <w:spacing w:line="640" w:lineRule="exact"/>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4</w:t>
      </w:r>
      <w:r>
        <w:rPr>
          <w:rFonts w:hint="eastAsia" w:ascii="仿宋" w:hAnsi="仿宋" w:eastAsia="仿宋" w:cs="仿宋"/>
          <w:kern w:val="0"/>
          <w:sz w:val="24"/>
          <w:szCs w:val="24"/>
        </w:rPr>
        <w:t>）不能胜任岗位职责的；</w:t>
      </w:r>
    </w:p>
    <w:p w14:paraId="4483DA4D">
      <w:pPr>
        <w:adjustRightInd w:val="0"/>
        <w:snapToGrid w:val="0"/>
        <w:spacing w:line="640" w:lineRule="exact"/>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5</w:t>
      </w:r>
      <w:r>
        <w:rPr>
          <w:rFonts w:hint="eastAsia" w:ascii="仿宋" w:hAnsi="仿宋" w:eastAsia="仿宋" w:cs="仿宋"/>
          <w:kern w:val="0"/>
          <w:sz w:val="24"/>
          <w:szCs w:val="24"/>
        </w:rPr>
        <w:t>）严重违反职业道德的；</w:t>
      </w:r>
    </w:p>
    <w:p w14:paraId="57179245">
      <w:pPr>
        <w:adjustRightInd w:val="0"/>
        <w:snapToGrid w:val="0"/>
        <w:spacing w:line="640" w:lineRule="exact"/>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6</w:t>
      </w:r>
      <w:r>
        <w:rPr>
          <w:rFonts w:hint="eastAsia" w:ascii="仿宋" w:hAnsi="仿宋" w:eastAsia="仿宋" w:cs="仿宋"/>
          <w:kern w:val="0"/>
          <w:sz w:val="24"/>
          <w:szCs w:val="24"/>
        </w:rPr>
        <w:t>）专用条款约定的其他情形。</w:t>
      </w:r>
    </w:p>
    <w:p w14:paraId="72B1BAD1">
      <w:pPr>
        <w:spacing w:line="640" w:lineRule="exact"/>
        <w:ind w:firstLine="480" w:firstLineChars="200"/>
        <w:rPr>
          <w:rFonts w:ascii="仿宋" w:hAnsi="仿宋" w:eastAsia="仿宋" w:cs="Times New Roman"/>
          <w:kern w:val="0"/>
          <w:sz w:val="24"/>
          <w:szCs w:val="24"/>
        </w:rPr>
      </w:pPr>
      <w:r>
        <w:rPr>
          <w:rFonts w:ascii="仿宋" w:hAnsi="仿宋" w:eastAsia="仿宋" w:cs="仿宋"/>
          <w:kern w:val="0"/>
          <w:sz w:val="24"/>
          <w:szCs w:val="24"/>
        </w:rPr>
        <w:t xml:space="preserve">2.3.5 </w:t>
      </w:r>
      <w:r>
        <w:rPr>
          <w:rFonts w:hint="eastAsia" w:ascii="仿宋" w:hAnsi="仿宋" w:eastAsia="仿宋" w:cs="仿宋"/>
          <w:kern w:val="0"/>
          <w:sz w:val="24"/>
          <w:szCs w:val="24"/>
        </w:rPr>
        <w:t>委托人可要求监理人更换不能胜任本职工作的项目监理机构人员。</w:t>
      </w:r>
    </w:p>
    <w:p w14:paraId="6EE1B948">
      <w:pPr>
        <w:spacing w:line="640" w:lineRule="exact"/>
        <w:ind w:left="220" w:leftChars="100"/>
        <w:outlineLvl w:val="2"/>
        <w:rPr>
          <w:rFonts w:ascii="仿宋" w:hAnsi="仿宋" w:eastAsia="仿宋" w:cs="Times New Roman"/>
          <w:sz w:val="24"/>
          <w:szCs w:val="24"/>
        </w:rPr>
      </w:pPr>
      <w:bookmarkStart w:id="29" w:name="_Toc5628151"/>
      <w:r>
        <w:rPr>
          <w:rFonts w:ascii="仿宋" w:hAnsi="仿宋" w:eastAsia="仿宋" w:cs="仿宋"/>
          <w:sz w:val="24"/>
          <w:szCs w:val="24"/>
        </w:rPr>
        <w:t xml:space="preserve">2.4 </w:t>
      </w:r>
      <w:r>
        <w:rPr>
          <w:rFonts w:hint="eastAsia" w:ascii="仿宋" w:hAnsi="仿宋" w:eastAsia="仿宋" w:cs="仿宋"/>
          <w:sz w:val="24"/>
          <w:szCs w:val="24"/>
        </w:rPr>
        <w:t>履行职责</w:t>
      </w:r>
      <w:bookmarkEnd w:id="29"/>
    </w:p>
    <w:p w14:paraId="6C2B1091">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kern w:val="0"/>
          <w:sz w:val="24"/>
          <w:szCs w:val="24"/>
        </w:rPr>
        <w:t>监理人应遵循职业道德准则和行为规范，严格按照法律法规、工程建设有关标准及本合同履行职责。</w:t>
      </w:r>
    </w:p>
    <w:p w14:paraId="6673B8E3">
      <w:pPr>
        <w:adjustRightInd w:val="0"/>
        <w:snapToGrid w:val="0"/>
        <w:spacing w:line="640" w:lineRule="exact"/>
        <w:ind w:firstLine="480" w:firstLineChars="200"/>
        <w:rPr>
          <w:rFonts w:ascii="仿宋" w:hAnsi="仿宋" w:eastAsia="仿宋" w:cs="Times New Roman"/>
          <w:kern w:val="0"/>
          <w:sz w:val="24"/>
          <w:szCs w:val="24"/>
        </w:rPr>
      </w:pPr>
      <w:r>
        <w:rPr>
          <w:rFonts w:ascii="仿宋" w:hAnsi="仿宋" w:eastAsia="仿宋" w:cs="仿宋"/>
          <w:kern w:val="0"/>
          <w:sz w:val="24"/>
          <w:szCs w:val="24"/>
        </w:rPr>
        <w:t xml:space="preserve">2.4.1 </w:t>
      </w:r>
      <w:r>
        <w:rPr>
          <w:rFonts w:hint="eastAsia" w:ascii="仿宋" w:hAnsi="仿宋" w:eastAsia="仿宋" w:cs="仿宋"/>
          <w:kern w:val="0"/>
          <w:sz w:val="24"/>
          <w:szCs w:val="24"/>
        </w:rPr>
        <w:t>在监理与相关服务范围内，委托人和承包人提出的意见和要求，监理人应及时提出处置意见。当委托人与承包人之间发生合同争议时，监理人应协助委托人、承包人协商解决。</w:t>
      </w:r>
    </w:p>
    <w:p w14:paraId="0AD1AE10">
      <w:pPr>
        <w:adjustRightInd w:val="0"/>
        <w:snapToGrid w:val="0"/>
        <w:spacing w:line="640" w:lineRule="exact"/>
        <w:ind w:firstLine="480" w:firstLineChars="200"/>
        <w:rPr>
          <w:rFonts w:ascii="仿宋" w:hAnsi="仿宋" w:eastAsia="仿宋" w:cs="Times New Roman"/>
          <w:kern w:val="0"/>
          <w:sz w:val="24"/>
          <w:szCs w:val="24"/>
        </w:rPr>
      </w:pPr>
      <w:r>
        <w:rPr>
          <w:rFonts w:ascii="仿宋" w:hAnsi="仿宋" w:eastAsia="仿宋" w:cs="仿宋"/>
          <w:kern w:val="0"/>
          <w:sz w:val="24"/>
          <w:szCs w:val="24"/>
        </w:rPr>
        <w:t xml:space="preserve">2.4.2 </w:t>
      </w:r>
      <w:r>
        <w:rPr>
          <w:rFonts w:hint="eastAsia" w:ascii="仿宋" w:hAnsi="仿宋" w:eastAsia="仿宋" w:cs="仿宋"/>
          <w:kern w:val="0"/>
          <w:sz w:val="24"/>
          <w:szCs w:val="24"/>
        </w:rPr>
        <w:t>当委托人与承包人之间的合同争议提交仲裁机构仲裁或人民法院审理时，监理人应提供必要的证明资料。</w:t>
      </w:r>
    </w:p>
    <w:p w14:paraId="59FA36A8">
      <w:pPr>
        <w:adjustRightInd w:val="0"/>
        <w:snapToGrid w:val="0"/>
        <w:spacing w:line="640" w:lineRule="exact"/>
        <w:ind w:firstLine="320" w:firstLineChars="133"/>
        <w:rPr>
          <w:rFonts w:ascii="仿宋" w:hAnsi="仿宋" w:eastAsia="仿宋" w:cs="Times New Roman"/>
          <w:kern w:val="0"/>
          <w:sz w:val="24"/>
          <w:szCs w:val="24"/>
        </w:rPr>
      </w:pPr>
      <w:r>
        <w:rPr>
          <w:rFonts w:hint="eastAsia" w:ascii="仿宋" w:hAnsi="仿宋" w:eastAsia="仿宋" w:cs="Arial Unicode MS"/>
          <w:b/>
          <w:bCs/>
          <w:kern w:val="0"/>
          <w:sz w:val="24"/>
          <w:szCs w:val="24"/>
        </w:rPr>
        <w:t>★</w:t>
      </w:r>
      <w:bookmarkStart w:id="30" w:name="auto_fouce_14"/>
      <w:r>
        <w:rPr>
          <w:rFonts w:ascii="仿宋" w:hAnsi="仿宋" w:eastAsia="仿宋" w:cs="仿宋"/>
          <w:kern w:val="0"/>
          <w:sz w:val="24"/>
          <w:szCs w:val="24"/>
        </w:rPr>
        <w:t xml:space="preserve">2.4.3 </w:t>
      </w:r>
      <w:r>
        <w:rPr>
          <w:rFonts w:hint="eastAsia" w:ascii="仿宋" w:hAnsi="仿宋" w:eastAsia="仿宋" w:cs="仿宋"/>
          <w:kern w:val="0"/>
          <w:sz w:val="24"/>
          <w:szCs w:val="24"/>
          <w:lang w:eastAsia="zh-CN"/>
        </w:rPr>
        <w:t>对</w:t>
      </w:r>
      <w:r>
        <w:rPr>
          <w:rFonts w:hint="eastAsia" w:ascii="仿宋" w:hAnsi="仿宋" w:eastAsia="仿宋" w:cs="仿宋"/>
          <w:kern w:val="0"/>
          <w:sz w:val="24"/>
          <w:szCs w:val="24"/>
        </w:rPr>
        <w:t>监理人的授权范围</w:t>
      </w:r>
      <w:r>
        <w:rPr>
          <w:rFonts w:hint="eastAsia" w:ascii="仿宋" w:hAnsi="仿宋" w:eastAsia="仿宋" w:cs="仿宋"/>
          <w:kern w:val="0"/>
          <w:sz w:val="24"/>
          <w:szCs w:val="24"/>
          <w:lang w:eastAsia="zh-CN"/>
        </w:rPr>
        <w:t>以</w:t>
      </w:r>
      <w:r>
        <w:rPr>
          <w:rFonts w:hint="eastAsia" w:ascii="仿宋" w:hAnsi="仿宋" w:eastAsia="仿宋" w:cs="仿宋"/>
          <w:kern w:val="0"/>
          <w:sz w:val="24"/>
          <w:szCs w:val="24"/>
        </w:rPr>
        <w:t>委托人</w:t>
      </w:r>
      <w:r>
        <w:rPr>
          <w:rFonts w:hint="eastAsia" w:ascii="仿宋" w:hAnsi="仿宋" w:eastAsia="仿宋" w:cs="仿宋"/>
          <w:kern w:val="0"/>
          <w:sz w:val="24"/>
          <w:szCs w:val="24"/>
          <w:lang w:eastAsia="zh-CN"/>
        </w:rPr>
        <w:t>出具的书面授权委托书为准，监理</w:t>
      </w:r>
      <w:r>
        <w:rPr>
          <w:rFonts w:hint="eastAsia" w:ascii="仿宋" w:hAnsi="仿宋" w:eastAsia="仿宋" w:cs="仿宋"/>
          <w:kern w:val="0"/>
          <w:sz w:val="24"/>
          <w:szCs w:val="24"/>
        </w:rPr>
        <w:t>人</w:t>
      </w:r>
      <w:r>
        <w:rPr>
          <w:rFonts w:hint="eastAsia" w:ascii="仿宋" w:hAnsi="仿宋" w:eastAsia="仿宋" w:cs="仿宋"/>
          <w:kern w:val="0"/>
          <w:sz w:val="24"/>
          <w:szCs w:val="24"/>
          <w:lang w:eastAsia="zh-CN"/>
        </w:rPr>
        <w:t>不得超出授权范围擅自处理</w:t>
      </w:r>
      <w:r>
        <w:rPr>
          <w:rFonts w:hint="eastAsia" w:ascii="仿宋" w:hAnsi="仿宋" w:eastAsia="仿宋" w:cs="仿宋"/>
          <w:kern w:val="0"/>
          <w:sz w:val="24"/>
          <w:szCs w:val="24"/>
        </w:rPr>
        <w:t>合同变更事宜。</w:t>
      </w:r>
      <w:r>
        <w:rPr>
          <w:rFonts w:hint="eastAsia" w:ascii="仿宋" w:hAnsi="仿宋" w:eastAsia="仿宋" w:cs="仿宋"/>
          <w:kern w:val="0"/>
          <w:sz w:val="24"/>
          <w:szCs w:val="24"/>
          <w:lang w:eastAsia="zh-CN"/>
        </w:rPr>
        <w:t>涉及工程延期或金额</w:t>
      </w:r>
      <w:r>
        <w:rPr>
          <w:rFonts w:hint="eastAsia" w:ascii="仿宋" w:hAnsi="仿宋" w:eastAsia="仿宋" w:cs="仿宋"/>
          <w:kern w:val="0"/>
          <w:sz w:val="24"/>
          <w:szCs w:val="24"/>
        </w:rPr>
        <w:t>变更</w:t>
      </w:r>
      <w:r>
        <w:rPr>
          <w:rFonts w:hint="eastAsia" w:ascii="仿宋" w:hAnsi="仿宋" w:eastAsia="仿宋" w:cs="仿宋"/>
          <w:kern w:val="0"/>
          <w:sz w:val="24"/>
          <w:szCs w:val="24"/>
          <w:lang w:eastAsia="zh-CN"/>
        </w:rPr>
        <w:t>的</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均需提前取得委托人书面同意。在紧急情况下，为了保护财产和人身安全，监理人所发出的指令未能事先报委托人批准时，</w:t>
      </w:r>
      <w:r>
        <w:rPr>
          <w:rFonts w:hint="eastAsia" w:ascii="仿宋" w:hAnsi="仿宋" w:eastAsia="仿宋" w:cs="仿宋"/>
          <w:kern w:val="0"/>
          <w:sz w:val="24"/>
          <w:szCs w:val="24"/>
        </w:rPr>
        <w:t>应</w:t>
      </w:r>
      <w:r>
        <w:rPr>
          <w:rFonts w:hint="eastAsia" w:ascii="仿宋" w:hAnsi="仿宋" w:eastAsia="仿宋" w:cs="仿宋"/>
          <w:kern w:val="0"/>
          <w:sz w:val="24"/>
          <w:szCs w:val="24"/>
          <w:lang w:eastAsia="zh-CN"/>
        </w:rPr>
        <w:t>在发出指令后的24小时内</w:t>
      </w:r>
      <w:r>
        <w:rPr>
          <w:rFonts w:hint="eastAsia" w:ascii="仿宋" w:hAnsi="仿宋" w:eastAsia="仿宋" w:cs="仿宋"/>
          <w:kern w:val="0"/>
          <w:sz w:val="24"/>
          <w:szCs w:val="24"/>
        </w:rPr>
        <w:t>以书面形式报委托人。</w:t>
      </w:r>
      <w:bookmarkEnd w:id="30"/>
    </w:p>
    <w:p w14:paraId="130757E8">
      <w:pPr>
        <w:adjustRightInd w:val="0"/>
        <w:snapToGrid w:val="0"/>
        <w:spacing w:line="640" w:lineRule="exact"/>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在紧急情况下，为了保护财产和人身安全，监理人所发出的指令未能事先报委托人批准时，应在发出指令后的</w:t>
      </w:r>
      <w:r>
        <w:rPr>
          <w:rFonts w:ascii="仿宋" w:hAnsi="仿宋" w:eastAsia="仿宋" w:cs="仿宋"/>
          <w:kern w:val="0"/>
          <w:sz w:val="24"/>
          <w:szCs w:val="24"/>
        </w:rPr>
        <w:t>24</w:t>
      </w:r>
      <w:r>
        <w:rPr>
          <w:rFonts w:hint="eastAsia" w:ascii="仿宋" w:hAnsi="仿宋" w:eastAsia="仿宋" w:cs="仿宋"/>
          <w:kern w:val="0"/>
          <w:sz w:val="24"/>
          <w:szCs w:val="24"/>
        </w:rPr>
        <w:t>小时内以书面形式报委托人。</w:t>
      </w:r>
    </w:p>
    <w:p w14:paraId="781FC715">
      <w:pPr>
        <w:spacing w:line="640" w:lineRule="exact"/>
        <w:ind w:firstLine="480" w:firstLineChars="200"/>
        <w:rPr>
          <w:rFonts w:ascii="仿宋" w:hAnsi="仿宋" w:eastAsia="仿宋" w:cs="Times New Roman"/>
          <w:kern w:val="0"/>
          <w:sz w:val="24"/>
          <w:szCs w:val="24"/>
        </w:rPr>
      </w:pPr>
      <w:r>
        <w:rPr>
          <w:rFonts w:ascii="仿宋" w:hAnsi="仿宋" w:eastAsia="仿宋" w:cs="仿宋"/>
          <w:kern w:val="0"/>
          <w:sz w:val="24"/>
          <w:szCs w:val="24"/>
        </w:rPr>
        <w:t>2.4.4</w:t>
      </w:r>
      <w:r>
        <w:rPr>
          <w:rFonts w:hint="eastAsia" w:ascii="仿宋" w:hAnsi="仿宋" w:eastAsia="仿宋" w:cs="仿宋"/>
          <w:kern w:val="0"/>
          <w:sz w:val="24"/>
          <w:szCs w:val="24"/>
        </w:rPr>
        <w:t>监理人发现工程承包人的人员不能胜任本职工作的，应将此情况及时反映给发包人，并建议工程承包人予以调换。</w:t>
      </w:r>
    </w:p>
    <w:p w14:paraId="75D974EF">
      <w:pPr>
        <w:spacing w:line="640" w:lineRule="exact"/>
        <w:ind w:left="220" w:leftChars="100"/>
        <w:outlineLvl w:val="2"/>
        <w:rPr>
          <w:rFonts w:ascii="仿宋" w:hAnsi="仿宋" w:eastAsia="仿宋" w:cs="Times New Roman"/>
          <w:sz w:val="24"/>
          <w:szCs w:val="24"/>
        </w:rPr>
      </w:pPr>
      <w:bookmarkStart w:id="31" w:name="_Toc5628152"/>
      <w:r>
        <w:rPr>
          <w:rFonts w:ascii="仿宋" w:hAnsi="仿宋" w:eastAsia="仿宋" w:cs="仿宋"/>
          <w:sz w:val="24"/>
          <w:szCs w:val="24"/>
        </w:rPr>
        <w:t xml:space="preserve">2.5 </w:t>
      </w:r>
      <w:r>
        <w:rPr>
          <w:rFonts w:hint="eastAsia" w:ascii="仿宋" w:hAnsi="仿宋" w:eastAsia="仿宋" w:cs="仿宋"/>
          <w:sz w:val="24"/>
          <w:szCs w:val="24"/>
        </w:rPr>
        <w:t>提交报告</w:t>
      </w:r>
      <w:bookmarkEnd w:id="31"/>
    </w:p>
    <w:p w14:paraId="46EBE1B1">
      <w:pPr>
        <w:spacing w:line="6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监理人应按专用条款约定的种类、时间和份数向委托人提交监理与相关服务的报告。</w:t>
      </w:r>
      <w:bookmarkStart w:id="32" w:name="auto_fouce_15"/>
    </w:p>
    <w:p w14:paraId="7E7AA136">
      <w:pPr>
        <w:spacing w:line="6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监理人因业务需要向委托人请示、报批或报告紧急事项的，委托人应自收到之日起7天内作出答复，未答复视为认可。如遇重大安全、质量或进度等事项，监理人须在发现后24小时内书面报告委托人。</w:t>
      </w:r>
      <w:bookmarkEnd w:id="32"/>
      <w:r>
        <w:rPr>
          <w:rFonts w:hint="eastAsia" w:ascii="仿宋" w:hAnsi="仿宋" w:eastAsia="仿宋" w:cs="仿宋"/>
          <w:color w:val="000000"/>
          <w:sz w:val="24"/>
          <w:szCs w:val="24"/>
          <w:lang w:eastAsia="zh-CN"/>
        </w:rPr>
        <w:t xml:space="preserve"> </w:t>
      </w:r>
      <w:bookmarkStart w:id="33" w:name="auto_fouce_16"/>
    </w:p>
    <w:p w14:paraId="2215C2A5">
      <w:pPr>
        <w:spacing w:line="6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如监理人未按专用条款或约定时间提交监理月报、质量评估报告等关键文件或报告，委托人有权依据专用条款约定对每次迟交或漏交行为处以违约金。违约金计算标准和认定流程由专用条款明确，若无明确约定，则每次违约金为监理酬金总额的0.5%，不足一次计一次。</w:t>
      </w:r>
      <w:bookmarkEnd w:id="33"/>
    </w:p>
    <w:p w14:paraId="77DA03C4">
      <w:pPr>
        <w:spacing w:line="640" w:lineRule="exact"/>
        <w:ind w:left="220" w:leftChars="100"/>
        <w:outlineLvl w:val="2"/>
        <w:rPr>
          <w:rFonts w:ascii="仿宋" w:hAnsi="仿宋" w:eastAsia="仿宋" w:cs="Times New Roman"/>
          <w:sz w:val="24"/>
          <w:szCs w:val="24"/>
        </w:rPr>
      </w:pPr>
      <w:bookmarkStart w:id="34" w:name="_Toc5628153"/>
      <w:r>
        <w:rPr>
          <w:rFonts w:ascii="仿宋" w:hAnsi="仿宋" w:eastAsia="仿宋" w:cs="仿宋"/>
          <w:sz w:val="24"/>
          <w:szCs w:val="24"/>
        </w:rPr>
        <w:t xml:space="preserve">2.6 </w:t>
      </w:r>
      <w:r>
        <w:rPr>
          <w:rFonts w:hint="eastAsia" w:ascii="仿宋" w:hAnsi="仿宋" w:eastAsia="仿宋" w:cs="仿宋"/>
          <w:sz w:val="24"/>
          <w:szCs w:val="24"/>
        </w:rPr>
        <w:t>文件资料</w:t>
      </w:r>
      <w:bookmarkEnd w:id="34"/>
    </w:p>
    <w:p w14:paraId="3811C9F7">
      <w:pPr>
        <w:spacing w:line="640" w:lineRule="exact"/>
        <w:ind w:firstLine="480" w:firstLineChars="200"/>
        <w:rPr>
          <w:rFonts w:hint="eastAsia" w:ascii="仿宋" w:hAnsi="仿宋" w:eastAsia="仿宋" w:cs="Times New Roman"/>
          <w:sz w:val="24"/>
          <w:szCs w:val="24"/>
          <w:lang w:eastAsia="zh-CN"/>
        </w:rPr>
      </w:pPr>
      <w:r>
        <w:rPr>
          <w:rFonts w:hint="eastAsia" w:ascii="仿宋" w:hAnsi="仿宋" w:eastAsia="仿宋" w:cs="仿宋"/>
          <w:kern w:val="0"/>
          <w:sz w:val="24"/>
          <w:szCs w:val="24"/>
        </w:rPr>
        <w:t>在本合同履行期内，监理人应在现场保留工作所用的图纸、报告及记录监理工</w:t>
      </w:r>
      <w:r>
        <w:rPr>
          <w:rFonts w:hint="eastAsia" w:ascii="仿宋" w:hAnsi="仿宋" w:eastAsia="仿宋" w:cs="仿宋"/>
          <w:sz w:val="24"/>
          <w:szCs w:val="24"/>
        </w:rPr>
        <w:t>作的相关文件。</w:t>
      </w:r>
      <w:bookmarkStart w:id="35" w:name="auto_fouce_17"/>
      <w:r>
        <w:rPr>
          <w:rFonts w:hint="eastAsia" w:ascii="仿宋" w:hAnsi="仿宋" w:eastAsia="仿宋" w:cs="仿宋"/>
          <w:sz w:val="24"/>
          <w:szCs w:val="24"/>
        </w:rPr>
        <w:t>工程竣工后，</w:t>
      </w:r>
      <w:r>
        <w:rPr>
          <w:rFonts w:hint="eastAsia" w:ascii="仿宋" w:hAnsi="仿宋" w:eastAsia="仿宋" w:cs="仿宋"/>
          <w:sz w:val="24"/>
          <w:szCs w:val="24"/>
          <w:lang w:eastAsia="zh-CN"/>
        </w:rPr>
        <w:t>监理人</w:t>
      </w:r>
      <w:r>
        <w:rPr>
          <w:rFonts w:hint="eastAsia" w:ascii="仿宋" w:hAnsi="仿宋" w:eastAsia="仿宋" w:cs="仿宋"/>
          <w:sz w:val="24"/>
          <w:szCs w:val="24"/>
        </w:rPr>
        <w:t>应按照</w:t>
      </w:r>
      <w:r>
        <w:rPr>
          <w:rFonts w:hint="eastAsia" w:ascii="仿宋" w:hAnsi="仿宋" w:eastAsia="仿宋" w:cs="仿宋"/>
          <w:sz w:val="24"/>
          <w:szCs w:val="24"/>
          <w:lang w:eastAsia="zh-CN"/>
        </w:rPr>
        <w:t>相关法律法</w:t>
      </w:r>
      <w:r>
        <w:rPr>
          <w:rFonts w:hint="eastAsia" w:ascii="仿宋" w:hAnsi="仿宋" w:eastAsia="仿宋" w:cs="仿宋"/>
          <w:sz w:val="24"/>
          <w:szCs w:val="24"/>
        </w:rPr>
        <w:t>规</w:t>
      </w:r>
      <w:r>
        <w:rPr>
          <w:rFonts w:hint="eastAsia" w:ascii="仿宋" w:hAnsi="仿宋" w:eastAsia="仿宋" w:cs="仿宋"/>
          <w:sz w:val="24"/>
          <w:szCs w:val="24"/>
          <w:lang w:eastAsia="zh-CN"/>
        </w:rPr>
        <w:t>及委托人要求，在合同约</w:t>
      </w:r>
      <w:r>
        <w:rPr>
          <w:rFonts w:hint="eastAsia" w:ascii="仿宋" w:hAnsi="仿宋" w:eastAsia="仿宋" w:cs="仿宋"/>
          <w:sz w:val="24"/>
          <w:szCs w:val="24"/>
        </w:rPr>
        <w:t>定</w:t>
      </w:r>
      <w:r>
        <w:rPr>
          <w:rFonts w:hint="eastAsia" w:ascii="仿宋" w:hAnsi="仿宋" w:eastAsia="仿宋" w:cs="仿宋"/>
          <w:sz w:val="24"/>
          <w:szCs w:val="24"/>
          <w:lang w:eastAsia="zh-CN"/>
        </w:rPr>
        <w:t>节点内，移交全部真实、合法、完整的</w:t>
      </w:r>
      <w:r>
        <w:rPr>
          <w:rFonts w:hint="eastAsia" w:ascii="仿宋" w:hAnsi="仿宋" w:eastAsia="仿宋" w:cs="仿宋"/>
          <w:sz w:val="24"/>
          <w:szCs w:val="24"/>
        </w:rPr>
        <w:t>文件</w:t>
      </w:r>
      <w:r>
        <w:rPr>
          <w:rFonts w:hint="eastAsia" w:ascii="仿宋" w:hAnsi="仿宋" w:eastAsia="仿宋" w:cs="仿宋"/>
          <w:sz w:val="24"/>
          <w:szCs w:val="24"/>
          <w:lang w:eastAsia="zh-CN"/>
        </w:rPr>
        <w:t>、档案与资料，经委托人审核合格后办理</w:t>
      </w:r>
      <w:r>
        <w:rPr>
          <w:rFonts w:hint="eastAsia" w:ascii="仿宋" w:hAnsi="仿宋" w:eastAsia="仿宋" w:cs="仿宋"/>
          <w:sz w:val="24"/>
          <w:szCs w:val="24"/>
        </w:rPr>
        <w:t>归档。</w:t>
      </w:r>
      <w:r>
        <w:rPr>
          <w:rFonts w:hint="eastAsia" w:ascii="仿宋" w:hAnsi="仿宋" w:eastAsia="仿宋" w:cs="仿宋"/>
          <w:sz w:val="24"/>
          <w:szCs w:val="24"/>
          <w:lang w:eastAsia="zh-CN"/>
        </w:rPr>
        <w:t>迟交、错交、缺失、虚假资料，委托人有权扣减相应酬金或依约追究违约。</w:t>
      </w:r>
      <w:bookmarkEnd w:id="35"/>
    </w:p>
    <w:p w14:paraId="215EB48A">
      <w:pPr>
        <w:spacing w:line="640" w:lineRule="exact"/>
        <w:ind w:left="220" w:leftChars="100"/>
        <w:outlineLvl w:val="2"/>
        <w:rPr>
          <w:rFonts w:ascii="仿宋" w:hAnsi="仿宋" w:eastAsia="仿宋" w:cs="Times New Roman"/>
          <w:sz w:val="24"/>
          <w:szCs w:val="24"/>
        </w:rPr>
      </w:pPr>
      <w:bookmarkStart w:id="36" w:name="_Toc5628154"/>
      <w:r>
        <w:rPr>
          <w:rFonts w:ascii="仿宋" w:hAnsi="仿宋" w:eastAsia="仿宋" w:cs="仿宋"/>
          <w:sz w:val="24"/>
          <w:szCs w:val="24"/>
        </w:rPr>
        <w:t xml:space="preserve">2.7 </w:t>
      </w:r>
      <w:r>
        <w:rPr>
          <w:rFonts w:hint="eastAsia" w:ascii="仿宋" w:hAnsi="仿宋" w:eastAsia="仿宋" w:cs="仿宋"/>
          <w:sz w:val="24"/>
          <w:szCs w:val="24"/>
        </w:rPr>
        <w:t>使用委托人的财产</w:t>
      </w:r>
      <w:bookmarkEnd w:id="36"/>
    </w:p>
    <w:p w14:paraId="6302832B">
      <w:pPr>
        <w:spacing w:line="640" w:lineRule="exact"/>
        <w:ind w:firstLine="480" w:firstLineChars="200"/>
        <w:rPr>
          <w:rFonts w:hint="eastAsia" w:ascii="仿宋" w:hAnsi="仿宋" w:eastAsia="仿宋" w:cs="Times New Roman"/>
          <w:kern w:val="0"/>
          <w:sz w:val="24"/>
          <w:szCs w:val="24"/>
          <w:lang w:eastAsia="zh-CN"/>
        </w:rPr>
      </w:pPr>
      <w:r>
        <w:rPr>
          <w:rFonts w:hint="eastAsia" w:ascii="仿宋" w:hAnsi="仿宋" w:eastAsia="仿宋" w:cs="仿宋"/>
          <w:kern w:val="0"/>
          <w:sz w:val="24"/>
          <w:szCs w:val="24"/>
        </w:rPr>
        <w:t>监理人无偿使用附录</w:t>
      </w:r>
      <w:r>
        <w:rPr>
          <w:rFonts w:ascii="仿宋" w:hAnsi="仿宋" w:eastAsia="仿宋" w:cs="仿宋"/>
          <w:kern w:val="0"/>
          <w:sz w:val="24"/>
          <w:szCs w:val="24"/>
        </w:rPr>
        <w:t>B</w:t>
      </w:r>
      <w:r>
        <w:rPr>
          <w:rFonts w:hint="eastAsia" w:ascii="仿宋" w:hAnsi="仿宋" w:eastAsia="仿宋" w:cs="仿宋"/>
          <w:kern w:val="0"/>
          <w:sz w:val="24"/>
          <w:szCs w:val="24"/>
        </w:rPr>
        <w:t>中由委托人派遣的人员和提供的房屋、资料、设备。除专用条款另有约定外，委托人提供的房屋、设备属于委托人的财产，</w:t>
      </w:r>
      <w:bookmarkStart w:id="37" w:name="auto_fouce_19"/>
      <w:r>
        <w:rPr>
          <w:rFonts w:hint="eastAsia" w:ascii="仿宋" w:hAnsi="仿宋" w:eastAsia="仿宋" w:cs="仿宋"/>
          <w:kern w:val="0"/>
          <w:sz w:val="24"/>
          <w:szCs w:val="24"/>
        </w:rPr>
        <w:t>监理人应妥善使用和保管，在本合同终止时将这些房屋、设备的清单提交委托人，并按专用条款约定的时间和方式移交。</w:t>
      </w:r>
      <w:r>
        <w:rPr>
          <w:rFonts w:hint="eastAsia" w:ascii="仿宋" w:hAnsi="仿宋" w:eastAsia="仿宋" w:cs="仿宋"/>
          <w:kern w:val="0"/>
          <w:sz w:val="24"/>
          <w:szCs w:val="24"/>
          <w:lang w:eastAsia="zh-CN"/>
        </w:rPr>
        <w:t>对于办公、生活等设施设备，如因监理人原因造成损毁、丢失，监理人应照价赔偿；设施配备标准、数量以合同约定为限，超出部分由监理人自理并负责维护。</w:t>
      </w:r>
      <w:bookmarkEnd w:id="37"/>
    </w:p>
    <w:p w14:paraId="48E37B2A">
      <w:pPr>
        <w:spacing w:line="640" w:lineRule="exact"/>
        <w:ind w:left="220" w:leftChars="100"/>
        <w:outlineLvl w:val="2"/>
        <w:rPr>
          <w:rFonts w:ascii="仿宋" w:hAnsi="仿宋" w:eastAsia="仿宋" w:cs="Times New Roman"/>
          <w:sz w:val="24"/>
          <w:szCs w:val="24"/>
        </w:rPr>
      </w:pPr>
      <w:bookmarkStart w:id="38" w:name="_Toc5628155"/>
      <w:r>
        <w:rPr>
          <w:rFonts w:ascii="仿宋" w:hAnsi="仿宋" w:eastAsia="仿宋" w:cs="仿宋"/>
          <w:sz w:val="24"/>
          <w:szCs w:val="24"/>
        </w:rPr>
        <w:t>2.8</w:t>
      </w:r>
      <w:r>
        <w:rPr>
          <w:rFonts w:hint="eastAsia" w:ascii="仿宋" w:hAnsi="仿宋" w:eastAsia="仿宋" w:cs="仿宋"/>
          <w:sz w:val="24"/>
          <w:szCs w:val="24"/>
        </w:rPr>
        <w:t>履约担保</w:t>
      </w:r>
      <w:bookmarkEnd w:id="38"/>
    </w:p>
    <w:p w14:paraId="44A0DAB6">
      <w:pPr>
        <w:spacing w:line="640" w:lineRule="exact"/>
        <w:ind w:firstLine="600" w:firstLineChars="250"/>
        <w:rPr>
          <w:rFonts w:ascii="仿宋" w:hAnsi="仿宋" w:eastAsia="仿宋" w:cs="Times New Roman"/>
          <w:sz w:val="24"/>
          <w:szCs w:val="24"/>
        </w:rPr>
      </w:pPr>
      <w:r>
        <w:rPr>
          <w:rFonts w:hint="eastAsia" w:ascii="仿宋" w:hAnsi="仿宋" w:eastAsia="仿宋" w:cs="仿宋"/>
          <w:sz w:val="24"/>
          <w:szCs w:val="24"/>
        </w:rPr>
        <w:t>双方可在专用条款中约定履约保函、履约保证保险的具体内容。</w:t>
      </w:r>
    </w:p>
    <w:p w14:paraId="07F41CF7">
      <w:pPr>
        <w:spacing w:line="640" w:lineRule="exact"/>
        <w:ind w:firstLine="600" w:firstLineChars="250"/>
        <w:rPr>
          <w:rFonts w:ascii="仿宋" w:hAnsi="仿宋" w:eastAsia="仿宋" w:cs="Times New Roman"/>
          <w:sz w:val="24"/>
          <w:szCs w:val="24"/>
        </w:rPr>
      </w:pPr>
      <w:r>
        <w:rPr>
          <w:rFonts w:hint="eastAsia" w:ascii="仿宋" w:hAnsi="仿宋" w:eastAsia="仿宋" w:cs="仿宋"/>
          <w:sz w:val="24"/>
          <w:szCs w:val="24"/>
        </w:rPr>
        <w:t>应委托人的需求，要求监理人在合同签订期间向委托人提交银行金融机构出具的履约保函或保险机构出具的履约保证保险。如果监理人日后未能在施工监理期内按合同约定完成其所监理的工作内容，则委托人可根据责任情况与监理人按违约责任条款的约定确认违约金，可从履约保函、履约保证保险中扣除。</w:t>
      </w:r>
    </w:p>
    <w:p w14:paraId="79F1A678">
      <w:pPr>
        <w:spacing w:line="640" w:lineRule="exact"/>
        <w:outlineLvl w:val="1"/>
        <w:rPr>
          <w:rFonts w:ascii="仿宋" w:hAnsi="仿宋" w:eastAsia="仿宋" w:cs="Times New Roman"/>
          <w:b/>
          <w:bCs/>
          <w:sz w:val="24"/>
          <w:szCs w:val="24"/>
        </w:rPr>
      </w:pPr>
      <w:bookmarkStart w:id="39" w:name="_Toc5628156"/>
      <w:r>
        <w:rPr>
          <w:rFonts w:ascii="仿宋" w:hAnsi="仿宋" w:eastAsia="仿宋" w:cs="仿宋"/>
          <w:b/>
          <w:bCs/>
          <w:sz w:val="24"/>
          <w:szCs w:val="24"/>
        </w:rPr>
        <w:t>3</w:t>
      </w:r>
      <w:r>
        <w:rPr>
          <w:rFonts w:hint="eastAsia" w:ascii="仿宋" w:hAnsi="仿宋" w:eastAsia="仿宋" w:cs="仿宋"/>
          <w:b/>
          <w:bCs/>
          <w:sz w:val="24"/>
          <w:szCs w:val="24"/>
        </w:rPr>
        <w:t>．委托人的义务</w:t>
      </w:r>
      <w:bookmarkEnd w:id="39"/>
    </w:p>
    <w:p w14:paraId="1AFA6915">
      <w:pPr>
        <w:spacing w:line="640" w:lineRule="exact"/>
        <w:ind w:left="220" w:leftChars="100"/>
        <w:outlineLvl w:val="2"/>
        <w:rPr>
          <w:rFonts w:ascii="仿宋" w:hAnsi="仿宋" w:eastAsia="仿宋" w:cs="Times New Roman"/>
          <w:sz w:val="24"/>
          <w:szCs w:val="24"/>
        </w:rPr>
      </w:pPr>
      <w:bookmarkStart w:id="40" w:name="_Toc5628157"/>
      <w:r>
        <w:rPr>
          <w:rFonts w:ascii="仿宋" w:hAnsi="仿宋" w:eastAsia="仿宋" w:cs="仿宋"/>
          <w:sz w:val="24"/>
          <w:szCs w:val="24"/>
        </w:rPr>
        <w:t xml:space="preserve">3.1 </w:t>
      </w:r>
      <w:r>
        <w:rPr>
          <w:rFonts w:hint="eastAsia" w:ascii="仿宋" w:hAnsi="仿宋" w:eastAsia="仿宋" w:cs="仿宋"/>
          <w:sz w:val="24"/>
          <w:szCs w:val="24"/>
        </w:rPr>
        <w:t>告知</w:t>
      </w:r>
      <w:bookmarkEnd w:id="40"/>
    </w:p>
    <w:p w14:paraId="1B66462F">
      <w:pPr>
        <w:spacing w:line="640" w:lineRule="exact"/>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委托人应在委托人与承包人签订的合同中明确监理人、总监理工程师和授予项目监理机构的权限。如有变更，应及时通知承包人。</w:t>
      </w:r>
    </w:p>
    <w:p w14:paraId="008F436B">
      <w:pPr>
        <w:spacing w:line="640" w:lineRule="exact"/>
        <w:ind w:left="142" w:hanging="1"/>
        <w:outlineLvl w:val="2"/>
        <w:rPr>
          <w:rFonts w:ascii="仿宋" w:hAnsi="仿宋" w:eastAsia="仿宋" w:cs="Times New Roman"/>
          <w:sz w:val="24"/>
          <w:szCs w:val="24"/>
        </w:rPr>
      </w:pPr>
      <w:bookmarkStart w:id="41" w:name="_Toc5628158"/>
      <w:r>
        <w:rPr>
          <w:rFonts w:hint="eastAsia" w:ascii="仿宋" w:hAnsi="仿宋" w:eastAsia="仿宋" w:cs="Arial Unicode MS"/>
          <w:b/>
          <w:bCs/>
          <w:kern w:val="0"/>
          <w:sz w:val="24"/>
          <w:szCs w:val="24"/>
        </w:rPr>
        <w:t>★</w:t>
      </w:r>
      <w:r>
        <w:rPr>
          <w:rFonts w:ascii="仿宋" w:hAnsi="仿宋" w:eastAsia="仿宋" w:cs="仿宋"/>
          <w:sz w:val="24"/>
          <w:szCs w:val="24"/>
        </w:rPr>
        <w:t xml:space="preserve">3.2 </w:t>
      </w:r>
      <w:r>
        <w:rPr>
          <w:rFonts w:hint="eastAsia" w:ascii="仿宋" w:hAnsi="仿宋" w:eastAsia="仿宋" w:cs="仿宋"/>
          <w:sz w:val="24"/>
          <w:szCs w:val="24"/>
        </w:rPr>
        <w:t>提供资料</w:t>
      </w:r>
      <w:bookmarkEnd w:id="41"/>
    </w:p>
    <w:p w14:paraId="0F67D9CF">
      <w:pPr>
        <w:spacing w:line="640" w:lineRule="exact"/>
        <w:ind w:firstLine="480" w:firstLineChars="200"/>
        <w:rPr>
          <w:rFonts w:ascii="仿宋" w:hAnsi="仿宋" w:eastAsia="仿宋" w:cs="Times New Roman"/>
          <w:sz w:val="24"/>
          <w:szCs w:val="24"/>
        </w:rPr>
      </w:pPr>
      <w:r>
        <w:rPr>
          <w:rFonts w:hint="eastAsia" w:ascii="仿宋" w:hAnsi="仿宋" w:eastAsia="仿宋" w:cs="仿宋"/>
          <w:kern w:val="0"/>
          <w:sz w:val="24"/>
          <w:szCs w:val="24"/>
        </w:rPr>
        <w:t>委托人应按照附录</w:t>
      </w:r>
      <w:r>
        <w:rPr>
          <w:rFonts w:ascii="仿宋" w:hAnsi="仿宋" w:eastAsia="仿宋" w:cs="仿宋"/>
          <w:kern w:val="0"/>
          <w:sz w:val="24"/>
          <w:szCs w:val="24"/>
        </w:rPr>
        <w:t>B</w:t>
      </w:r>
      <w:r>
        <w:rPr>
          <w:rFonts w:hint="eastAsia" w:ascii="仿宋" w:hAnsi="仿宋" w:eastAsia="仿宋" w:cs="仿宋"/>
          <w:kern w:val="0"/>
          <w:sz w:val="24"/>
          <w:szCs w:val="24"/>
        </w:rPr>
        <w:t>约定，无偿向监理人提供工程有关的资料。</w:t>
      </w:r>
      <w:r>
        <w:rPr>
          <w:rFonts w:hint="eastAsia" w:ascii="仿宋" w:hAnsi="仿宋" w:eastAsia="仿宋" w:cs="仿宋"/>
          <w:sz w:val="24"/>
          <w:szCs w:val="24"/>
        </w:rPr>
        <w:t>在本合同履行过程中，委托人应及时向监理人提供最新的与工程有关的资料。</w:t>
      </w:r>
    </w:p>
    <w:p w14:paraId="374D7881">
      <w:pPr>
        <w:spacing w:line="640" w:lineRule="exact"/>
        <w:ind w:left="220" w:leftChars="100"/>
        <w:outlineLvl w:val="2"/>
        <w:rPr>
          <w:rFonts w:ascii="仿宋" w:hAnsi="仿宋" w:eastAsia="仿宋" w:cs="Times New Roman"/>
          <w:sz w:val="24"/>
          <w:szCs w:val="24"/>
        </w:rPr>
      </w:pPr>
      <w:bookmarkStart w:id="42" w:name="_Toc5628159"/>
      <w:r>
        <w:rPr>
          <w:rFonts w:hint="eastAsia" w:ascii="仿宋" w:hAnsi="仿宋" w:eastAsia="仿宋" w:cs="Arial Unicode MS"/>
          <w:b/>
          <w:bCs/>
          <w:kern w:val="0"/>
          <w:sz w:val="24"/>
          <w:szCs w:val="24"/>
        </w:rPr>
        <w:t>★</w:t>
      </w:r>
      <w:r>
        <w:rPr>
          <w:rFonts w:ascii="仿宋" w:hAnsi="仿宋" w:eastAsia="仿宋" w:cs="仿宋"/>
          <w:sz w:val="24"/>
          <w:szCs w:val="24"/>
        </w:rPr>
        <w:t xml:space="preserve">3.3 </w:t>
      </w:r>
      <w:r>
        <w:rPr>
          <w:rFonts w:hint="eastAsia" w:ascii="仿宋" w:hAnsi="仿宋" w:eastAsia="仿宋" w:cs="仿宋"/>
          <w:sz w:val="24"/>
          <w:szCs w:val="24"/>
        </w:rPr>
        <w:t>提供工作条件</w:t>
      </w:r>
      <w:bookmarkEnd w:id="42"/>
    </w:p>
    <w:p w14:paraId="18983766">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委托人应为监理人完成监理与相关服务提供必要的条件。</w:t>
      </w:r>
    </w:p>
    <w:p w14:paraId="34654F28">
      <w:pPr>
        <w:adjustRightInd w:val="0"/>
        <w:snapToGrid w:val="0"/>
        <w:spacing w:line="640" w:lineRule="exact"/>
        <w:ind w:firstLine="480" w:firstLineChars="200"/>
        <w:rPr>
          <w:rFonts w:hint="eastAsia" w:ascii="仿宋" w:hAnsi="仿宋" w:eastAsia="仿宋" w:cs="仿宋"/>
          <w:sz w:val="24"/>
          <w:szCs w:val="24"/>
          <w:lang w:eastAsia="zh-CN"/>
        </w:rPr>
      </w:pPr>
      <w:r>
        <w:rPr>
          <w:rFonts w:ascii="仿宋" w:hAnsi="仿宋" w:eastAsia="仿宋" w:cs="仿宋"/>
          <w:kern w:val="0"/>
          <w:sz w:val="24"/>
          <w:szCs w:val="24"/>
        </w:rPr>
        <w:t xml:space="preserve">3.3.1 </w:t>
      </w:r>
      <w:r>
        <w:rPr>
          <w:rFonts w:hint="eastAsia" w:ascii="仿宋" w:hAnsi="仿宋" w:eastAsia="仿宋" w:cs="仿宋"/>
          <w:sz w:val="24"/>
          <w:szCs w:val="24"/>
        </w:rPr>
        <w:t>委托人应按照附录</w:t>
      </w:r>
      <w:r>
        <w:rPr>
          <w:rFonts w:ascii="仿宋" w:hAnsi="仿宋" w:eastAsia="仿宋" w:cs="仿宋"/>
          <w:sz w:val="24"/>
          <w:szCs w:val="24"/>
        </w:rPr>
        <w:t>B</w:t>
      </w:r>
      <w:r>
        <w:rPr>
          <w:rFonts w:hint="eastAsia" w:ascii="仿宋" w:hAnsi="仿宋" w:eastAsia="仿宋" w:cs="仿宋"/>
          <w:sz w:val="24"/>
          <w:szCs w:val="24"/>
        </w:rPr>
        <w:t>约定，派遣相应的人员，提供房屋、设备，供监理人</w:t>
      </w:r>
      <w:r>
        <w:rPr>
          <w:rFonts w:hint="eastAsia" w:ascii="仿宋" w:hAnsi="仿宋" w:eastAsia="仿宋" w:cs="仿宋"/>
          <w:kern w:val="0"/>
          <w:sz w:val="24"/>
          <w:szCs w:val="24"/>
        </w:rPr>
        <w:t>无偿</w:t>
      </w:r>
      <w:r>
        <w:rPr>
          <w:rFonts w:hint="eastAsia" w:ascii="仿宋" w:hAnsi="仿宋" w:eastAsia="仿宋" w:cs="仿宋"/>
          <w:sz w:val="24"/>
          <w:szCs w:val="24"/>
        </w:rPr>
        <w:t>使用。</w:t>
      </w:r>
      <w:bookmarkStart w:id="43" w:name="auto_fouce_20"/>
    </w:p>
    <w:p w14:paraId="0AF2318E">
      <w:pPr>
        <w:adjustRightInd w:val="0"/>
        <w:snapToGrid w:val="0"/>
        <w:spacing w:line="640" w:lineRule="exact"/>
        <w:ind w:firstLine="480" w:firstLineChars="200"/>
        <w:rPr>
          <w:rFonts w:hint="default" w:ascii="仿宋" w:hAnsi="仿宋" w:eastAsia="仿宋" w:cs="仿宋"/>
          <w:kern w:val="0"/>
          <w:sz w:val="24"/>
          <w:szCs w:val="24"/>
          <w:lang w:eastAsia="zh-CN"/>
        </w:rPr>
      </w:pPr>
      <w:r>
        <w:rPr>
          <w:rFonts w:hint="default" w:ascii="仿宋" w:hAnsi="仿宋" w:eastAsia="仿宋" w:cs="仿宋"/>
          <w:kern w:val="0"/>
          <w:sz w:val="24"/>
          <w:szCs w:val="24"/>
          <w:lang w:eastAsia="zh-CN"/>
        </w:rPr>
        <w:t>如委托人未按附录B约定及时提供办公条件（如房屋、设备、资料等）导致监理人监理工作无法按时开展的，相应工期延误及后续违约责任不归责于监理人，具体合理顺延天数及证据提交要求由专用条款明确。</w:t>
      </w:r>
      <w:bookmarkEnd w:id="43"/>
    </w:p>
    <w:p w14:paraId="073AC3B7">
      <w:pPr>
        <w:spacing w:line="640" w:lineRule="exact"/>
        <w:ind w:firstLine="480" w:firstLineChars="200"/>
        <w:rPr>
          <w:rFonts w:ascii="仿宋" w:hAnsi="仿宋" w:eastAsia="仿宋" w:cs="Times New Roman"/>
          <w:sz w:val="24"/>
          <w:szCs w:val="24"/>
        </w:rPr>
      </w:pPr>
      <w:r>
        <w:rPr>
          <w:rFonts w:ascii="仿宋" w:hAnsi="仿宋" w:eastAsia="仿宋" w:cs="仿宋"/>
          <w:kern w:val="0"/>
          <w:sz w:val="24"/>
          <w:szCs w:val="24"/>
        </w:rPr>
        <w:t xml:space="preserve">3.3.2 </w:t>
      </w:r>
      <w:r>
        <w:rPr>
          <w:rFonts w:hint="eastAsia" w:ascii="仿宋" w:hAnsi="仿宋" w:eastAsia="仿宋" w:cs="仿宋"/>
          <w:sz w:val="24"/>
          <w:szCs w:val="24"/>
        </w:rPr>
        <w:t>委托人应负责协调工程建设中所有外部关系，为监理人履行本合同提供必要的外部条件。</w:t>
      </w:r>
    </w:p>
    <w:p w14:paraId="5B11394B">
      <w:pPr>
        <w:spacing w:line="640" w:lineRule="exact"/>
        <w:ind w:left="220" w:leftChars="100"/>
        <w:outlineLvl w:val="2"/>
        <w:rPr>
          <w:rFonts w:ascii="仿宋" w:hAnsi="仿宋" w:eastAsia="仿宋" w:cs="Times New Roman"/>
          <w:sz w:val="24"/>
          <w:szCs w:val="24"/>
        </w:rPr>
      </w:pPr>
      <w:bookmarkStart w:id="44" w:name="_Toc5628160"/>
      <w:r>
        <w:rPr>
          <w:rFonts w:ascii="仿宋" w:hAnsi="仿宋" w:eastAsia="仿宋" w:cs="仿宋"/>
          <w:sz w:val="24"/>
          <w:szCs w:val="24"/>
        </w:rPr>
        <w:t xml:space="preserve">3.4 </w:t>
      </w:r>
      <w:r>
        <w:rPr>
          <w:rFonts w:hint="eastAsia" w:ascii="仿宋" w:hAnsi="仿宋" w:eastAsia="仿宋" w:cs="仿宋"/>
          <w:sz w:val="24"/>
          <w:szCs w:val="24"/>
        </w:rPr>
        <w:t>委托人代表</w:t>
      </w:r>
      <w:bookmarkEnd w:id="44"/>
    </w:p>
    <w:p w14:paraId="48340642">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委托人应授权一名熟悉工程情况的代表，负责与监理人联系。委托人应在双方签订本合同后</w:t>
      </w:r>
      <w:r>
        <w:rPr>
          <w:rFonts w:ascii="仿宋" w:hAnsi="仿宋" w:eastAsia="仿宋" w:cs="仿宋"/>
          <w:sz w:val="24"/>
          <w:szCs w:val="24"/>
        </w:rPr>
        <w:t>7</w:t>
      </w:r>
      <w:r>
        <w:rPr>
          <w:rFonts w:hint="eastAsia" w:ascii="仿宋" w:hAnsi="仿宋" w:eastAsia="仿宋" w:cs="仿宋"/>
          <w:sz w:val="24"/>
          <w:szCs w:val="24"/>
        </w:rPr>
        <w:t>天内，将委托人代表的姓名和职责书面告知监理人。当委托人更换委托人代表时，应提前</w:t>
      </w:r>
      <w:r>
        <w:rPr>
          <w:rFonts w:ascii="仿宋" w:hAnsi="仿宋" w:eastAsia="仿宋" w:cs="仿宋"/>
          <w:sz w:val="24"/>
          <w:szCs w:val="24"/>
        </w:rPr>
        <w:t>7</w:t>
      </w:r>
      <w:r>
        <w:rPr>
          <w:rFonts w:hint="eastAsia" w:ascii="仿宋" w:hAnsi="仿宋" w:eastAsia="仿宋" w:cs="仿宋"/>
          <w:sz w:val="24"/>
          <w:szCs w:val="24"/>
        </w:rPr>
        <w:t>天通知监理人。</w:t>
      </w:r>
    </w:p>
    <w:p w14:paraId="7867F065">
      <w:pPr>
        <w:spacing w:line="640" w:lineRule="exact"/>
        <w:ind w:left="220" w:leftChars="100"/>
        <w:outlineLvl w:val="2"/>
        <w:rPr>
          <w:rFonts w:ascii="仿宋" w:hAnsi="仿宋" w:eastAsia="仿宋" w:cs="Times New Roman"/>
          <w:sz w:val="24"/>
          <w:szCs w:val="24"/>
        </w:rPr>
      </w:pPr>
      <w:bookmarkStart w:id="45" w:name="_Toc5628161"/>
      <w:r>
        <w:rPr>
          <w:rFonts w:ascii="仿宋" w:hAnsi="仿宋" w:eastAsia="仿宋" w:cs="仿宋"/>
          <w:sz w:val="24"/>
          <w:szCs w:val="24"/>
        </w:rPr>
        <w:t xml:space="preserve">3.5 </w:t>
      </w:r>
      <w:r>
        <w:rPr>
          <w:rFonts w:hint="eastAsia" w:ascii="仿宋" w:hAnsi="仿宋" w:eastAsia="仿宋" w:cs="仿宋"/>
          <w:sz w:val="24"/>
          <w:szCs w:val="24"/>
        </w:rPr>
        <w:t>委托人意见或要求</w:t>
      </w:r>
      <w:bookmarkEnd w:id="45"/>
    </w:p>
    <w:p w14:paraId="1E59FE47">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在本合同约定的监理与相关服务工作范围内，委托人对承包人的任何意见或要求应通知监理人，由监理人向承包人发出相应指令。</w:t>
      </w:r>
    </w:p>
    <w:p w14:paraId="32742E1A">
      <w:pPr>
        <w:spacing w:line="640" w:lineRule="exact"/>
        <w:ind w:left="220" w:leftChars="100"/>
        <w:outlineLvl w:val="2"/>
        <w:rPr>
          <w:rFonts w:ascii="仿宋" w:hAnsi="仿宋" w:eastAsia="仿宋" w:cs="Times New Roman"/>
          <w:sz w:val="24"/>
          <w:szCs w:val="24"/>
        </w:rPr>
      </w:pPr>
      <w:bookmarkStart w:id="46" w:name="_Toc5628162"/>
      <w:r>
        <w:rPr>
          <w:rFonts w:ascii="仿宋" w:hAnsi="仿宋" w:eastAsia="仿宋" w:cs="仿宋"/>
          <w:sz w:val="24"/>
          <w:szCs w:val="24"/>
        </w:rPr>
        <w:t xml:space="preserve">3.6 </w:t>
      </w:r>
      <w:r>
        <w:rPr>
          <w:rFonts w:hint="eastAsia" w:ascii="仿宋" w:hAnsi="仿宋" w:eastAsia="仿宋" w:cs="仿宋"/>
          <w:sz w:val="24"/>
          <w:szCs w:val="24"/>
        </w:rPr>
        <w:t>答复</w:t>
      </w:r>
      <w:bookmarkEnd w:id="46"/>
    </w:p>
    <w:p w14:paraId="672437A2">
      <w:pPr>
        <w:snapToGrid w:val="0"/>
        <w:spacing w:line="640" w:lineRule="exact"/>
        <w:ind w:firstLine="480" w:firstLineChars="200"/>
        <w:rPr>
          <w:rFonts w:hint="eastAsia" w:ascii="仿宋" w:hAnsi="仿宋" w:eastAsia="仿宋" w:cs="Times New Roman"/>
          <w:sz w:val="24"/>
          <w:szCs w:val="24"/>
          <w:lang w:eastAsia="zh-CN"/>
        </w:rPr>
      </w:pPr>
      <w:bookmarkStart w:id="47" w:name="auto_fouce_21"/>
      <w:r>
        <w:rPr>
          <w:rFonts w:hint="eastAsia" w:ascii="仿宋" w:hAnsi="仿宋" w:eastAsia="仿宋" w:cs="仿宋"/>
          <w:sz w:val="24"/>
          <w:szCs w:val="24"/>
        </w:rPr>
        <w:t>委托人应在专用条款约定的时间内，对监理人以书面形式提交并要求作出决定的事宜，给予书面答复。逾期未答复的，视为委托人</w:t>
      </w:r>
      <w:r>
        <w:rPr>
          <w:rFonts w:hint="eastAsia" w:ascii="仿宋" w:hAnsi="仿宋" w:eastAsia="仿宋" w:cs="仿宋"/>
          <w:sz w:val="24"/>
          <w:szCs w:val="24"/>
          <w:lang w:eastAsia="zh-CN"/>
        </w:rPr>
        <w:t>不同意或不予确</w:t>
      </w:r>
      <w:r>
        <w:rPr>
          <w:rFonts w:hint="eastAsia" w:ascii="仿宋" w:hAnsi="仿宋" w:eastAsia="仿宋" w:cs="仿宋"/>
          <w:sz w:val="24"/>
          <w:szCs w:val="24"/>
        </w:rPr>
        <w:t>认</w:t>
      </w:r>
      <w:r>
        <w:rPr>
          <w:rFonts w:hint="eastAsia" w:ascii="仿宋" w:hAnsi="仿宋" w:eastAsia="仿宋" w:cs="仿宋"/>
          <w:sz w:val="24"/>
          <w:szCs w:val="24"/>
          <w:lang w:eastAsia="zh-CN"/>
        </w:rPr>
        <w:t>，除非涉及日常一般性工作事项</w:t>
      </w:r>
      <w:r>
        <w:rPr>
          <w:rFonts w:hint="eastAsia" w:ascii="仿宋" w:hAnsi="仿宋" w:eastAsia="仿宋" w:cs="仿宋"/>
          <w:sz w:val="24"/>
          <w:szCs w:val="24"/>
        </w:rPr>
        <w:t>。</w:t>
      </w:r>
      <w:r>
        <w:rPr>
          <w:rFonts w:hint="eastAsia" w:ascii="仿宋" w:hAnsi="仿宋" w:eastAsia="仿宋" w:cs="仿宋"/>
          <w:sz w:val="24"/>
          <w:szCs w:val="24"/>
          <w:lang w:eastAsia="zh-CN"/>
        </w:rPr>
        <w:t>涉及费用、工期、违约事项等，必须经委托人签字书面确认方为有效。</w:t>
      </w:r>
      <w:bookmarkEnd w:id="47"/>
    </w:p>
    <w:p w14:paraId="33AC9D98">
      <w:pPr>
        <w:spacing w:line="640" w:lineRule="exact"/>
        <w:ind w:left="220" w:leftChars="100"/>
        <w:outlineLvl w:val="2"/>
        <w:rPr>
          <w:rFonts w:ascii="仿宋" w:hAnsi="仿宋" w:eastAsia="仿宋" w:cs="Times New Roman"/>
          <w:sz w:val="24"/>
          <w:szCs w:val="24"/>
        </w:rPr>
      </w:pPr>
      <w:bookmarkStart w:id="48" w:name="_Toc5628163"/>
      <w:r>
        <w:rPr>
          <w:rFonts w:ascii="仿宋" w:hAnsi="仿宋" w:eastAsia="仿宋" w:cs="仿宋"/>
          <w:sz w:val="24"/>
          <w:szCs w:val="24"/>
        </w:rPr>
        <w:t xml:space="preserve">3.7 </w:t>
      </w:r>
      <w:r>
        <w:rPr>
          <w:rFonts w:hint="eastAsia" w:ascii="仿宋" w:hAnsi="仿宋" w:eastAsia="仿宋" w:cs="仿宋"/>
          <w:sz w:val="24"/>
          <w:szCs w:val="24"/>
        </w:rPr>
        <w:t>支付</w:t>
      </w:r>
      <w:bookmarkEnd w:id="48"/>
    </w:p>
    <w:p w14:paraId="38787316">
      <w:pPr>
        <w:spacing w:line="640" w:lineRule="exact"/>
        <w:ind w:left="220" w:leftChars="100"/>
        <w:outlineLvl w:val="2"/>
        <w:rPr>
          <w:rFonts w:ascii="仿宋" w:hAnsi="仿宋" w:eastAsia="仿宋" w:cs="Times New Roman"/>
          <w:sz w:val="24"/>
          <w:szCs w:val="24"/>
        </w:rPr>
      </w:pPr>
      <w:r>
        <w:rPr>
          <w:rFonts w:ascii="仿宋" w:hAnsi="仿宋" w:eastAsia="仿宋" w:cs="仿宋"/>
          <w:sz w:val="24"/>
          <w:szCs w:val="24"/>
        </w:rPr>
        <w:t xml:space="preserve">   </w:t>
      </w:r>
      <w:bookmarkStart w:id="49" w:name="_Toc5628164"/>
      <w:r>
        <w:rPr>
          <w:rFonts w:hint="eastAsia" w:ascii="仿宋" w:hAnsi="仿宋" w:eastAsia="仿宋" w:cs="仿宋"/>
          <w:sz w:val="24"/>
          <w:szCs w:val="24"/>
        </w:rPr>
        <w:t>委托人应按本合同约定，向监理人支付酬金。如委托人未能按期支付酬金，监理人应及时报告住房城乡建设主管部门。</w:t>
      </w:r>
      <w:bookmarkEnd w:id="49"/>
    </w:p>
    <w:p w14:paraId="0D0B8F9C">
      <w:pPr>
        <w:spacing w:line="640" w:lineRule="exact"/>
        <w:ind w:left="220" w:leftChars="100"/>
        <w:outlineLvl w:val="2"/>
        <w:rPr>
          <w:rFonts w:ascii="仿宋" w:hAnsi="仿宋" w:eastAsia="仿宋" w:cs="Times New Roman"/>
          <w:sz w:val="24"/>
          <w:szCs w:val="24"/>
        </w:rPr>
      </w:pPr>
      <w:bookmarkStart w:id="50" w:name="_Toc5628165"/>
      <w:r>
        <w:rPr>
          <w:rFonts w:ascii="仿宋" w:hAnsi="仿宋" w:eastAsia="仿宋" w:cs="仿宋"/>
          <w:sz w:val="24"/>
          <w:szCs w:val="24"/>
        </w:rPr>
        <w:t xml:space="preserve">3.8  </w:t>
      </w:r>
      <w:r>
        <w:rPr>
          <w:rFonts w:hint="eastAsia" w:ascii="仿宋" w:hAnsi="仿宋" w:eastAsia="仿宋" w:cs="仿宋"/>
          <w:sz w:val="24"/>
          <w:szCs w:val="24"/>
        </w:rPr>
        <w:t>支付担保</w:t>
      </w:r>
      <w:bookmarkEnd w:id="50"/>
    </w:p>
    <w:p w14:paraId="06E2D8CF">
      <w:pPr>
        <w:snapToGrid w:val="0"/>
        <w:spacing w:line="640" w:lineRule="exact"/>
        <w:ind w:firstLine="120" w:firstLineChars="5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监理人按照要求提交了履约担保，委托人应向承包人提交与履约担保等值的支付担保，支付担保采用支付保函、支付保证保险的形式。</w:t>
      </w:r>
    </w:p>
    <w:p w14:paraId="775C1D05">
      <w:pPr>
        <w:spacing w:line="640" w:lineRule="exact"/>
        <w:outlineLvl w:val="1"/>
        <w:rPr>
          <w:rFonts w:ascii="仿宋" w:hAnsi="仿宋" w:eastAsia="仿宋" w:cs="Times New Roman"/>
          <w:b/>
          <w:bCs/>
          <w:sz w:val="24"/>
          <w:szCs w:val="24"/>
        </w:rPr>
      </w:pPr>
      <w:bookmarkStart w:id="51" w:name="_Toc5628166"/>
      <w:r>
        <w:rPr>
          <w:rFonts w:ascii="仿宋" w:hAnsi="仿宋" w:eastAsia="仿宋" w:cs="仿宋"/>
          <w:b/>
          <w:bCs/>
          <w:sz w:val="24"/>
          <w:szCs w:val="24"/>
        </w:rPr>
        <w:t xml:space="preserve">4. </w:t>
      </w:r>
      <w:r>
        <w:rPr>
          <w:rFonts w:hint="eastAsia" w:ascii="仿宋" w:hAnsi="仿宋" w:eastAsia="仿宋" w:cs="仿宋"/>
          <w:b/>
          <w:bCs/>
          <w:sz w:val="24"/>
          <w:szCs w:val="24"/>
        </w:rPr>
        <w:t>违约责任</w:t>
      </w:r>
      <w:bookmarkEnd w:id="51"/>
    </w:p>
    <w:p w14:paraId="7924C490">
      <w:pPr>
        <w:spacing w:line="640" w:lineRule="exact"/>
        <w:ind w:left="220" w:leftChars="100"/>
        <w:outlineLvl w:val="2"/>
        <w:rPr>
          <w:rFonts w:ascii="仿宋" w:hAnsi="仿宋" w:eastAsia="仿宋" w:cs="Times New Roman"/>
          <w:sz w:val="24"/>
          <w:szCs w:val="24"/>
        </w:rPr>
      </w:pPr>
      <w:bookmarkStart w:id="52" w:name="_Toc5628167"/>
      <w:r>
        <w:rPr>
          <w:rFonts w:ascii="仿宋" w:hAnsi="仿宋" w:eastAsia="仿宋" w:cs="仿宋"/>
          <w:sz w:val="24"/>
          <w:szCs w:val="24"/>
        </w:rPr>
        <w:t xml:space="preserve">4.1 </w:t>
      </w:r>
      <w:r>
        <w:rPr>
          <w:rFonts w:hint="eastAsia" w:ascii="仿宋" w:hAnsi="仿宋" w:eastAsia="仿宋" w:cs="仿宋"/>
          <w:sz w:val="24"/>
          <w:szCs w:val="24"/>
        </w:rPr>
        <w:t>监理人的违约责任</w:t>
      </w:r>
      <w:bookmarkEnd w:id="52"/>
    </w:p>
    <w:p w14:paraId="6E4A324B">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kern w:val="0"/>
          <w:sz w:val="24"/>
          <w:szCs w:val="24"/>
        </w:rPr>
        <w:t>监理人未履行本合同义务的，应承担相应的责任。</w:t>
      </w:r>
    </w:p>
    <w:p w14:paraId="717297FC">
      <w:pPr>
        <w:adjustRightInd w:val="0"/>
        <w:snapToGrid w:val="0"/>
        <w:spacing w:line="640" w:lineRule="exact"/>
        <w:ind w:firstLine="320" w:firstLineChars="133"/>
        <w:rPr>
          <w:rFonts w:hint="eastAsia" w:ascii="仿宋" w:hAnsi="仿宋" w:eastAsia="仿宋" w:cs="仿宋"/>
          <w:kern w:val="0"/>
          <w:sz w:val="24"/>
          <w:szCs w:val="24"/>
          <w:lang w:eastAsia="zh-CN"/>
        </w:rPr>
      </w:pPr>
      <w:r>
        <w:rPr>
          <w:rFonts w:hint="eastAsia" w:ascii="仿宋" w:hAnsi="仿宋" w:eastAsia="仿宋" w:cs="Arial Unicode MS"/>
          <w:b/>
          <w:bCs/>
          <w:kern w:val="0"/>
          <w:sz w:val="24"/>
          <w:szCs w:val="24"/>
        </w:rPr>
        <w:t>★</w:t>
      </w:r>
      <w:r>
        <w:rPr>
          <w:rFonts w:ascii="仿宋" w:hAnsi="仿宋" w:eastAsia="仿宋" w:cs="仿宋"/>
          <w:kern w:val="0"/>
          <w:sz w:val="24"/>
          <w:szCs w:val="24"/>
        </w:rPr>
        <w:t xml:space="preserve">4.1.1 </w:t>
      </w:r>
      <w:r>
        <w:rPr>
          <w:rFonts w:hint="eastAsia" w:ascii="仿宋" w:hAnsi="仿宋" w:eastAsia="仿宋" w:cs="仿宋"/>
          <w:kern w:val="0"/>
          <w:sz w:val="24"/>
          <w:szCs w:val="24"/>
        </w:rPr>
        <w:t>因监理人违反本合同约定</w:t>
      </w:r>
      <w:r>
        <w:rPr>
          <w:rFonts w:hint="eastAsia" w:ascii="仿宋" w:hAnsi="仿宋" w:eastAsia="仿宋" w:cs="仿宋"/>
          <w:sz w:val="24"/>
          <w:szCs w:val="24"/>
        </w:rPr>
        <w:t>给委托人造成损失的，监理人应当赔偿委托人损失</w:t>
      </w:r>
      <w:r>
        <w:rPr>
          <w:rFonts w:hint="eastAsia" w:ascii="仿宋" w:hAnsi="仿宋" w:eastAsia="仿宋" w:cs="仿宋"/>
          <w:kern w:val="0"/>
          <w:sz w:val="24"/>
          <w:szCs w:val="24"/>
        </w:rPr>
        <w:t>。赔偿金额的确定方法在专用条款中约定。</w:t>
      </w:r>
      <w:bookmarkStart w:id="53" w:name="auto_fouce_22"/>
    </w:p>
    <w:bookmarkEnd w:id="53"/>
    <w:p w14:paraId="59A5C5F9">
      <w:pPr>
        <w:adjustRightInd w:val="0"/>
        <w:snapToGrid w:val="0"/>
        <w:spacing w:line="640" w:lineRule="exact"/>
        <w:ind w:firstLine="319" w:firstLineChars="133"/>
        <w:rPr>
          <w:rFonts w:ascii="仿宋" w:hAnsi="仿宋" w:eastAsia="仿宋" w:cs="Times New Roman"/>
          <w:kern w:val="0"/>
          <w:sz w:val="24"/>
          <w:szCs w:val="24"/>
        </w:rPr>
      </w:pPr>
      <w:r>
        <w:rPr>
          <w:rFonts w:hint="eastAsia" w:ascii="仿宋" w:hAnsi="仿宋" w:eastAsia="仿宋" w:cs="仿宋"/>
          <w:kern w:val="0"/>
          <w:sz w:val="24"/>
          <w:szCs w:val="24"/>
        </w:rPr>
        <w:t>监理人承担部分赔偿责任的，其承担赔偿金额由双方协商确定。</w:t>
      </w:r>
    </w:p>
    <w:p w14:paraId="5068F81D">
      <w:pPr>
        <w:spacing w:line="640" w:lineRule="exact"/>
        <w:ind w:firstLine="480" w:firstLineChars="200"/>
        <w:rPr>
          <w:rFonts w:ascii="仿宋" w:hAnsi="仿宋" w:eastAsia="仿宋" w:cs="Times New Roman"/>
          <w:kern w:val="0"/>
          <w:sz w:val="24"/>
          <w:szCs w:val="24"/>
        </w:rPr>
      </w:pPr>
      <w:r>
        <w:rPr>
          <w:rFonts w:ascii="仿宋" w:hAnsi="仿宋" w:eastAsia="仿宋" w:cs="仿宋"/>
          <w:kern w:val="0"/>
          <w:sz w:val="24"/>
          <w:szCs w:val="24"/>
        </w:rPr>
        <w:t xml:space="preserve">4.1.2 </w:t>
      </w:r>
      <w:r>
        <w:rPr>
          <w:rFonts w:hint="eastAsia" w:ascii="仿宋" w:hAnsi="仿宋" w:eastAsia="仿宋" w:cs="仿宋"/>
          <w:kern w:val="0"/>
          <w:sz w:val="24"/>
          <w:szCs w:val="24"/>
        </w:rPr>
        <w:t>监理人向委托人的索赔不成立时，监理人应赔偿委托人由此发生的费用。</w:t>
      </w:r>
    </w:p>
    <w:p w14:paraId="77B626F4">
      <w:pPr>
        <w:spacing w:line="640" w:lineRule="exact"/>
        <w:ind w:left="220" w:leftChars="100"/>
        <w:outlineLvl w:val="2"/>
        <w:rPr>
          <w:rFonts w:ascii="仿宋" w:hAnsi="仿宋" w:eastAsia="仿宋" w:cs="Times New Roman"/>
          <w:sz w:val="24"/>
          <w:szCs w:val="24"/>
        </w:rPr>
      </w:pPr>
      <w:bookmarkStart w:id="54" w:name="_Toc5628168"/>
      <w:r>
        <w:rPr>
          <w:rFonts w:ascii="仿宋" w:hAnsi="仿宋" w:eastAsia="仿宋" w:cs="仿宋"/>
          <w:sz w:val="24"/>
          <w:szCs w:val="24"/>
        </w:rPr>
        <w:t xml:space="preserve">4.2 </w:t>
      </w:r>
      <w:r>
        <w:rPr>
          <w:rFonts w:hint="eastAsia" w:ascii="仿宋" w:hAnsi="仿宋" w:eastAsia="仿宋" w:cs="仿宋"/>
          <w:sz w:val="24"/>
          <w:szCs w:val="24"/>
        </w:rPr>
        <w:t>委托人的违约责任</w:t>
      </w:r>
      <w:bookmarkEnd w:id="54"/>
    </w:p>
    <w:p w14:paraId="66437EAE">
      <w:pPr>
        <w:adjustRightInd w:val="0"/>
        <w:snapToGrid w:val="0"/>
        <w:spacing w:line="640" w:lineRule="exact"/>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委托人未履行本合同义务的，应承担相应的责任。</w:t>
      </w:r>
    </w:p>
    <w:p w14:paraId="754157EA">
      <w:pPr>
        <w:adjustRightInd w:val="0"/>
        <w:snapToGrid w:val="0"/>
        <w:spacing w:line="640" w:lineRule="exact"/>
        <w:ind w:firstLine="320" w:firstLineChars="133"/>
        <w:rPr>
          <w:rFonts w:ascii="仿宋" w:hAnsi="仿宋" w:eastAsia="仿宋" w:cs="Times New Roman"/>
          <w:kern w:val="0"/>
          <w:sz w:val="24"/>
          <w:szCs w:val="24"/>
        </w:rPr>
      </w:pPr>
      <w:r>
        <w:rPr>
          <w:rFonts w:hint="eastAsia" w:ascii="仿宋" w:hAnsi="仿宋" w:eastAsia="仿宋" w:cs="Arial Unicode MS"/>
          <w:b/>
          <w:bCs/>
          <w:kern w:val="0"/>
          <w:sz w:val="24"/>
          <w:szCs w:val="24"/>
        </w:rPr>
        <w:t>★</w:t>
      </w:r>
      <w:r>
        <w:rPr>
          <w:rFonts w:ascii="仿宋" w:hAnsi="仿宋" w:eastAsia="仿宋" w:cs="仿宋"/>
          <w:kern w:val="0"/>
          <w:sz w:val="24"/>
          <w:szCs w:val="24"/>
        </w:rPr>
        <w:t xml:space="preserve">4.2.1 </w:t>
      </w:r>
      <w:r>
        <w:rPr>
          <w:rFonts w:hint="eastAsia" w:ascii="仿宋" w:hAnsi="仿宋" w:eastAsia="仿宋" w:cs="仿宋"/>
          <w:kern w:val="0"/>
          <w:sz w:val="24"/>
          <w:szCs w:val="24"/>
        </w:rPr>
        <w:t>委托人违反本合同约定造成监理人损失的，委托人应予以赔偿。赔偿金额的确定方法在专用条款中约定。</w:t>
      </w:r>
    </w:p>
    <w:p w14:paraId="758CEC40">
      <w:pPr>
        <w:adjustRightInd w:val="0"/>
        <w:snapToGrid w:val="0"/>
        <w:spacing w:line="640" w:lineRule="exact"/>
        <w:ind w:firstLine="480" w:firstLineChars="200"/>
        <w:rPr>
          <w:rFonts w:ascii="仿宋" w:hAnsi="仿宋" w:eastAsia="仿宋" w:cs="Times New Roman"/>
          <w:kern w:val="0"/>
          <w:sz w:val="24"/>
          <w:szCs w:val="24"/>
        </w:rPr>
      </w:pPr>
      <w:r>
        <w:rPr>
          <w:rFonts w:ascii="仿宋" w:hAnsi="仿宋" w:eastAsia="仿宋" w:cs="仿宋"/>
          <w:kern w:val="0"/>
          <w:sz w:val="24"/>
          <w:szCs w:val="24"/>
        </w:rPr>
        <w:t xml:space="preserve">4.2.2 </w:t>
      </w:r>
      <w:r>
        <w:rPr>
          <w:rFonts w:hint="eastAsia" w:ascii="仿宋" w:hAnsi="仿宋" w:eastAsia="仿宋" w:cs="仿宋"/>
          <w:kern w:val="0"/>
          <w:sz w:val="24"/>
          <w:szCs w:val="24"/>
        </w:rPr>
        <w:t>委托人向监理人的索赔不成立时，委托人应赔偿监理人由此发生的费用。</w:t>
      </w:r>
    </w:p>
    <w:p w14:paraId="48013CE2">
      <w:pPr>
        <w:spacing w:line="640" w:lineRule="exact"/>
        <w:ind w:firstLine="320" w:firstLineChars="133"/>
        <w:rPr>
          <w:rFonts w:ascii="仿宋" w:hAnsi="仿宋" w:eastAsia="仿宋" w:cs="Times New Roman"/>
          <w:kern w:val="0"/>
          <w:sz w:val="24"/>
          <w:szCs w:val="24"/>
        </w:rPr>
      </w:pPr>
      <w:r>
        <w:rPr>
          <w:rFonts w:hint="eastAsia" w:ascii="仿宋" w:hAnsi="仿宋" w:eastAsia="仿宋" w:cs="Arial Unicode MS"/>
          <w:b/>
          <w:bCs/>
          <w:kern w:val="0"/>
          <w:sz w:val="24"/>
          <w:szCs w:val="24"/>
        </w:rPr>
        <w:t>★</w:t>
      </w:r>
      <w:r>
        <w:rPr>
          <w:rFonts w:ascii="仿宋" w:hAnsi="仿宋" w:eastAsia="仿宋" w:cs="仿宋"/>
          <w:sz w:val="24"/>
          <w:szCs w:val="24"/>
        </w:rPr>
        <w:t xml:space="preserve">4.2.3 </w:t>
      </w:r>
      <w:r>
        <w:rPr>
          <w:rFonts w:hint="eastAsia" w:ascii="仿宋" w:hAnsi="仿宋" w:eastAsia="仿宋" w:cs="仿宋"/>
          <w:kern w:val="0"/>
          <w:sz w:val="24"/>
          <w:szCs w:val="24"/>
        </w:rPr>
        <w:t>委托人未能按期支付</w:t>
      </w:r>
      <w:r>
        <w:rPr>
          <w:rFonts w:hint="eastAsia" w:ascii="仿宋" w:hAnsi="仿宋" w:eastAsia="仿宋" w:cs="仿宋"/>
          <w:sz w:val="24"/>
          <w:szCs w:val="24"/>
        </w:rPr>
        <w:t>酬金</w:t>
      </w:r>
      <w:r>
        <w:rPr>
          <w:rFonts w:hint="eastAsia" w:ascii="仿宋" w:hAnsi="仿宋" w:eastAsia="仿宋" w:cs="仿宋"/>
          <w:kern w:val="0"/>
          <w:sz w:val="24"/>
          <w:szCs w:val="24"/>
        </w:rPr>
        <w:t>超过</w:t>
      </w:r>
      <w:r>
        <w:rPr>
          <w:rFonts w:ascii="仿宋" w:hAnsi="仿宋" w:eastAsia="仿宋" w:cs="仿宋"/>
          <w:kern w:val="0"/>
          <w:sz w:val="24"/>
          <w:szCs w:val="24"/>
        </w:rPr>
        <w:t>28</w:t>
      </w:r>
      <w:r>
        <w:rPr>
          <w:rFonts w:hint="eastAsia" w:ascii="仿宋" w:hAnsi="仿宋" w:eastAsia="仿宋" w:cs="仿宋"/>
          <w:kern w:val="0"/>
          <w:sz w:val="24"/>
          <w:szCs w:val="24"/>
        </w:rPr>
        <w:t>天，应按专用条款约定支付逾期付款利息。</w:t>
      </w:r>
    </w:p>
    <w:p w14:paraId="39690C05">
      <w:pPr>
        <w:spacing w:line="640" w:lineRule="exact"/>
        <w:ind w:left="220" w:leftChars="100"/>
        <w:outlineLvl w:val="2"/>
        <w:rPr>
          <w:rFonts w:ascii="仿宋" w:hAnsi="仿宋" w:eastAsia="仿宋" w:cs="Times New Roman"/>
          <w:sz w:val="24"/>
          <w:szCs w:val="24"/>
        </w:rPr>
      </w:pPr>
      <w:bookmarkStart w:id="55" w:name="_Toc5628169"/>
      <w:r>
        <w:rPr>
          <w:rFonts w:ascii="仿宋" w:hAnsi="仿宋" w:eastAsia="仿宋" w:cs="仿宋"/>
          <w:sz w:val="24"/>
          <w:szCs w:val="24"/>
        </w:rPr>
        <w:t xml:space="preserve">4.3 </w:t>
      </w:r>
      <w:r>
        <w:rPr>
          <w:rFonts w:hint="eastAsia" w:ascii="仿宋" w:hAnsi="仿宋" w:eastAsia="仿宋" w:cs="仿宋"/>
          <w:sz w:val="24"/>
          <w:szCs w:val="24"/>
        </w:rPr>
        <w:t>除外责任</w:t>
      </w:r>
      <w:bookmarkEnd w:id="55"/>
    </w:p>
    <w:p w14:paraId="32E880F5">
      <w:pPr>
        <w:adjustRightInd w:val="0"/>
        <w:snapToGrid w:val="0"/>
        <w:spacing w:line="640" w:lineRule="exact"/>
        <w:ind w:firstLine="480" w:firstLineChars="200"/>
        <w:rPr>
          <w:rFonts w:hint="eastAsia" w:ascii="仿宋" w:hAnsi="仿宋" w:eastAsia="仿宋" w:cs="仿宋"/>
          <w:kern w:val="0"/>
          <w:sz w:val="24"/>
          <w:szCs w:val="24"/>
          <w:lang w:eastAsia="zh-CN"/>
        </w:rPr>
      </w:pPr>
      <w:r>
        <w:rPr>
          <w:rFonts w:hint="eastAsia" w:ascii="仿宋" w:hAnsi="仿宋" w:eastAsia="仿宋" w:cs="仿宋"/>
          <w:kern w:val="0"/>
          <w:sz w:val="24"/>
          <w:szCs w:val="24"/>
        </w:rPr>
        <w:t>因非监理人的原因，且监理人无过错，发生工程质量事故、安全事故、工期延误等造成的损失，监理人不承担赔偿责任。</w:t>
      </w:r>
      <w:bookmarkStart w:id="56" w:name="auto_fouce_23"/>
    </w:p>
    <w:p w14:paraId="26EE6090">
      <w:pPr>
        <w:adjustRightInd w:val="0"/>
        <w:snapToGrid w:val="0"/>
        <w:spacing w:line="640" w:lineRule="exact"/>
        <w:ind w:firstLine="480" w:firstLineChars="200"/>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非监理人原因包括但不限于：设计文件存在缺陷、施工单位违规操作或违章作业、甲方供应材料或设备存在质量问题、政府审批或第三方原因所致的误工等典型情形，具体可在专用条款中列举补充。</w:t>
      </w:r>
      <w:bookmarkEnd w:id="56"/>
    </w:p>
    <w:p w14:paraId="00A290E8">
      <w:pPr>
        <w:snapToGrid w:val="0"/>
        <w:spacing w:line="640" w:lineRule="exact"/>
        <w:ind w:firstLine="480" w:firstLineChars="200"/>
        <w:rPr>
          <w:rFonts w:hint="eastAsia" w:ascii="仿宋" w:hAnsi="仿宋" w:eastAsia="仿宋" w:cs="仿宋"/>
          <w:kern w:val="0"/>
          <w:sz w:val="24"/>
          <w:szCs w:val="24"/>
          <w:lang w:eastAsia="zh-CN"/>
        </w:rPr>
      </w:pPr>
      <w:r>
        <w:rPr>
          <w:rFonts w:hint="eastAsia" w:ascii="仿宋" w:hAnsi="仿宋" w:eastAsia="仿宋" w:cs="仿宋"/>
          <w:kern w:val="0"/>
          <w:sz w:val="24"/>
          <w:szCs w:val="24"/>
        </w:rPr>
        <w:t>因不可抗力导致本合同全部或部分不能履行时，双方各自承担其因此而造成的损失、损害。</w:t>
      </w:r>
      <w:bookmarkStart w:id="57" w:name="auto_fouce_24"/>
    </w:p>
    <w:p w14:paraId="7C681D21">
      <w:pPr>
        <w:adjustRightInd w:val="0"/>
        <w:snapToGrid w:val="0"/>
        <w:spacing w:line="640" w:lineRule="exact"/>
        <w:ind w:firstLine="480" w:firstLineChars="200"/>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监理人主张不可抗力免责的，应提供权威机关出具的相关证明材料，并须在事件发生后3日内书面通知委托人，否则承担由延迟通知产生的损失。</w:t>
      </w:r>
      <w:bookmarkEnd w:id="57"/>
    </w:p>
    <w:p w14:paraId="6814A430">
      <w:pPr>
        <w:spacing w:line="640" w:lineRule="exact"/>
        <w:outlineLvl w:val="1"/>
        <w:rPr>
          <w:rFonts w:ascii="仿宋" w:hAnsi="仿宋" w:eastAsia="仿宋" w:cs="Times New Roman"/>
          <w:b/>
          <w:bCs/>
          <w:sz w:val="24"/>
          <w:szCs w:val="24"/>
        </w:rPr>
      </w:pPr>
      <w:bookmarkStart w:id="58" w:name="_Toc5628170"/>
      <w:r>
        <w:rPr>
          <w:rFonts w:hint="eastAsia" w:ascii="仿宋" w:hAnsi="仿宋" w:eastAsia="仿宋" w:cs="Arial Unicode MS"/>
          <w:b/>
          <w:bCs/>
          <w:kern w:val="0"/>
          <w:sz w:val="24"/>
          <w:szCs w:val="24"/>
        </w:rPr>
        <w:t>★</w:t>
      </w:r>
      <w:r>
        <w:rPr>
          <w:rFonts w:ascii="仿宋" w:hAnsi="仿宋" w:eastAsia="仿宋" w:cs="仿宋"/>
          <w:b/>
          <w:bCs/>
          <w:sz w:val="24"/>
          <w:szCs w:val="24"/>
        </w:rPr>
        <w:t xml:space="preserve">5. </w:t>
      </w:r>
      <w:r>
        <w:rPr>
          <w:rFonts w:hint="eastAsia" w:ascii="仿宋" w:hAnsi="仿宋" w:eastAsia="仿宋" w:cs="仿宋"/>
          <w:b/>
          <w:bCs/>
          <w:sz w:val="24"/>
          <w:szCs w:val="24"/>
        </w:rPr>
        <w:t>支付</w:t>
      </w:r>
      <w:bookmarkEnd w:id="58"/>
    </w:p>
    <w:p w14:paraId="71A38ADB">
      <w:pPr>
        <w:spacing w:line="640" w:lineRule="exact"/>
        <w:ind w:left="220" w:leftChars="100"/>
        <w:outlineLvl w:val="2"/>
        <w:rPr>
          <w:rFonts w:ascii="仿宋" w:hAnsi="仿宋" w:eastAsia="仿宋" w:cs="Times New Roman"/>
          <w:sz w:val="24"/>
          <w:szCs w:val="24"/>
        </w:rPr>
      </w:pPr>
      <w:bookmarkStart w:id="59" w:name="_Toc5628171"/>
      <w:r>
        <w:rPr>
          <w:rFonts w:ascii="仿宋" w:hAnsi="仿宋" w:eastAsia="仿宋" w:cs="仿宋"/>
          <w:sz w:val="24"/>
          <w:szCs w:val="24"/>
        </w:rPr>
        <w:t xml:space="preserve">5.1 </w:t>
      </w:r>
      <w:r>
        <w:rPr>
          <w:rFonts w:hint="eastAsia" w:ascii="仿宋" w:hAnsi="仿宋" w:eastAsia="仿宋" w:cs="仿宋"/>
          <w:sz w:val="24"/>
          <w:szCs w:val="24"/>
        </w:rPr>
        <w:t>支付货币</w:t>
      </w:r>
      <w:bookmarkEnd w:id="59"/>
    </w:p>
    <w:p w14:paraId="75D13837">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除专用条款另有约定外，酬金均以人民币支付。涉及外币支付的，所采用的货币种类、比例和汇率在专用条款中约定。</w:t>
      </w:r>
    </w:p>
    <w:p w14:paraId="5078DED2">
      <w:pPr>
        <w:spacing w:line="640" w:lineRule="exact"/>
        <w:ind w:left="220" w:leftChars="100"/>
        <w:outlineLvl w:val="2"/>
        <w:rPr>
          <w:rFonts w:ascii="仿宋" w:hAnsi="仿宋" w:eastAsia="仿宋" w:cs="Times New Roman"/>
          <w:sz w:val="24"/>
          <w:szCs w:val="24"/>
        </w:rPr>
      </w:pPr>
      <w:bookmarkStart w:id="60" w:name="_Toc5628172"/>
      <w:r>
        <w:rPr>
          <w:rFonts w:ascii="仿宋" w:hAnsi="仿宋" w:eastAsia="仿宋" w:cs="仿宋"/>
          <w:sz w:val="24"/>
          <w:szCs w:val="24"/>
        </w:rPr>
        <w:t xml:space="preserve">5.2 </w:t>
      </w:r>
      <w:r>
        <w:rPr>
          <w:rFonts w:hint="eastAsia" w:ascii="仿宋" w:hAnsi="仿宋" w:eastAsia="仿宋" w:cs="仿宋"/>
          <w:sz w:val="24"/>
          <w:szCs w:val="24"/>
        </w:rPr>
        <w:t>支付申请</w:t>
      </w:r>
      <w:bookmarkEnd w:id="60"/>
    </w:p>
    <w:p w14:paraId="6880AE1D">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监理人应在本合同约定的每次应付款时间的</w:t>
      </w:r>
      <w:r>
        <w:rPr>
          <w:rFonts w:ascii="仿宋" w:hAnsi="仿宋" w:eastAsia="仿宋" w:cs="仿宋"/>
          <w:sz w:val="24"/>
          <w:szCs w:val="24"/>
        </w:rPr>
        <w:t>7</w:t>
      </w:r>
      <w:r>
        <w:rPr>
          <w:rFonts w:hint="eastAsia" w:ascii="仿宋" w:hAnsi="仿宋" w:eastAsia="仿宋" w:cs="仿宋"/>
          <w:sz w:val="24"/>
          <w:szCs w:val="24"/>
        </w:rPr>
        <w:t>天前，向委托人提交支付申请书。支付申请书应当说明当期应付款总额，并列出当期应支付的款项及其金额。</w:t>
      </w:r>
    </w:p>
    <w:p w14:paraId="5695801A">
      <w:pPr>
        <w:spacing w:line="640" w:lineRule="exact"/>
        <w:ind w:left="220" w:leftChars="100"/>
        <w:outlineLvl w:val="2"/>
        <w:rPr>
          <w:rFonts w:ascii="仿宋" w:hAnsi="仿宋" w:eastAsia="仿宋" w:cs="Times New Roman"/>
          <w:sz w:val="24"/>
          <w:szCs w:val="24"/>
        </w:rPr>
      </w:pPr>
      <w:bookmarkStart w:id="61" w:name="_Toc5628173"/>
      <w:r>
        <w:rPr>
          <w:rFonts w:hint="eastAsia" w:ascii="仿宋" w:hAnsi="仿宋" w:eastAsia="仿宋" w:cs="Arial Unicode MS"/>
          <w:b/>
          <w:bCs/>
          <w:kern w:val="0"/>
          <w:sz w:val="24"/>
          <w:szCs w:val="24"/>
        </w:rPr>
        <w:t>★</w:t>
      </w:r>
      <w:r>
        <w:rPr>
          <w:rFonts w:ascii="仿宋" w:hAnsi="仿宋" w:eastAsia="仿宋" w:cs="仿宋"/>
          <w:sz w:val="24"/>
          <w:szCs w:val="24"/>
        </w:rPr>
        <w:t xml:space="preserve">5.3 </w:t>
      </w:r>
      <w:r>
        <w:rPr>
          <w:rFonts w:hint="eastAsia" w:ascii="仿宋" w:hAnsi="仿宋" w:eastAsia="仿宋" w:cs="仿宋"/>
          <w:sz w:val="24"/>
          <w:szCs w:val="24"/>
        </w:rPr>
        <w:t>支付酬金</w:t>
      </w:r>
      <w:bookmarkEnd w:id="61"/>
    </w:p>
    <w:p w14:paraId="20C421C9">
      <w:pPr>
        <w:snapToGrid w:val="0"/>
        <w:spacing w:line="640" w:lineRule="exact"/>
        <w:ind w:firstLine="480"/>
        <w:rPr>
          <w:rFonts w:ascii="仿宋" w:hAnsi="仿宋" w:eastAsia="仿宋" w:cs="Times New Roman"/>
          <w:sz w:val="24"/>
          <w:szCs w:val="24"/>
        </w:rPr>
      </w:pPr>
      <w:r>
        <w:rPr>
          <w:rFonts w:hint="eastAsia" w:ascii="仿宋" w:hAnsi="仿宋" w:eastAsia="仿宋" w:cs="仿宋"/>
          <w:sz w:val="24"/>
          <w:szCs w:val="24"/>
        </w:rPr>
        <w:t>支付的酬金包括正常工作酬金、附加工作酬金、合理化建议奖励金额及费用。</w:t>
      </w:r>
    </w:p>
    <w:p w14:paraId="2E2DCA89">
      <w:pPr>
        <w:spacing w:line="640" w:lineRule="exact"/>
        <w:ind w:left="220" w:leftChars="100"/>
        <w:outlineLvl w:val="2"/>
        <w:rPr>
          <w:rFonts w:ascii="仿宋" w:hAnsi="仿宋" w:eastAsia="仿宋" w:cs="Times New Roman"/>
          <w:sz w:val="24"/>
          <w:szCs w:val="24"/>
        </w:rPr>
      </w:pPr>
      <w:bookmarkStart w:id="62" w:name="_Toc5628174"/>
      <w:r>
        <w:rPr>
          <w:rFonts w:ascii="仿宋" w:hAnsi="仿宋" w:eastAsia="仿宋" w:cs="仿宋"/>
          <w:sz w:val="24"/>
          <w:szCs w:val="24"/>
        </w:rPr>
        <w:t xml:space="preserve">5.4 </w:t>
      </w:r>
      <w:r>
        <w:rPr>
          <w:rFonts w:hint="eastAsia" w:ascii="仿宋" w:hAnsi="仿宋" w:eastAsia="仿宋" w:cs="仿宋"/>
          <w:sz w:val="24"/>
          <w:szCs w:val="24"/>
        </w:rPr>
        <w:t>有争议部分的付款</w:t>
      </w:r>
      <w:bookmarkEnd w:id="62"/>
    </w:p>
    <w:p w14:paraId="7519CD49">
      <w:pPr>
        <w:snapToGrid w:val="0"/>
        <w:spacing w:line="6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委托人对监理人提交的支付申请书有异议时，应当在收到监理人提交的支付申请书后</w:t>
      </w:r>
      <w:r>
        <w:rPr>
          <w:rFonts w:ascii="仿宋" w:hAnsi="仿宋" w:eastAsia="仿宋" w:cs="仿宋"/>
          <w:sz w:val="24"/>
          <w:szCs w:val="24"/>
        </w:rPr>
        <w:t>7</w:t>
      </w:r>
      <w:r>
        <w:rPr>
          <w:rFonts w:hint="eastAsia" w:ascii="仿宋" w:hAnsi="仿宋" w:eastAsia="仿宋" w:cs="仿宋"/>
          <w:sz w:val="24"/>
          <w:szCs w:val="24"/>
        </w:rPr>
        <w:t>天内，以书面形式向监理人发出异议通知。</w:t>
      </w:r>
      <w:bookmarkStart w:id="63" w:name="auto_fouce_25"/>
    </w:p>
    <w:p w14:paraId="21BBD4D0">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lang w:eastAsia="zh-CN"/>
        </w:rPr>
        <w:t>如支付争议7天内不能通过协商解决，经委托人书面同意，可按照未争议款项优先支付、争议部分分阶段协调处理的方式执行，确保工程各项工作不因争议暂停或中断。</w:t>
      </w:r>
      <w:bookmarkEnd w:id="63"/>
      <w:r>
        <w:rPr>
          <w:rFonts w:hint="eastAsia" w:ascii="仿宋" w:hAnsi="仿宋" w:eastAsia="仿宋" w:cs="仿宋"/>
          <w:sz w:val="24"/>
          <w:szCs w:val="24"/>
        </w:rPr>
        <w:t>无异议部分的款项应按期支付，有异议部分的款项按第</w:t>
      </w:r>
      <w:r>
        <w:rPr>
          <w:rFonts w:ascii="仿宋" w:hAnsi="仿宋" w:eastAsia="仿宋" w:cs="仿宋"/>
          <w:sz w:val="24"/>
          <w:szCs w:val="24"/>
        </w:rPr>
        <w:t>7</w:t>
      </w:r>
      <w:r>
        <w:rPr>
          <w:rFonts w:hint="eastAsia" w:ascii="仿宋" w:hAnsi="仿宋" w:eastAsia="仿宋" w:cs="仿宋"/>
          <w:sz w:val="24"/>
          <w:szCs w:val="24"/>
        </w:rPr>
        <w:t>条约定办理。</w:t>
      </w:r>
    </w:p>
    <w:p w14:paraId="641B2E16">
      <w:pPr>
        <w:spacing w:line="640" w:lineRule="exact"/>
        <w:outlineLvl w:val="1"/>
        <w:rPr>
          <w:rFonts w:ascii="仿宋" w:hAnsi="仿宋" w:eastAsia="仿宋" w:cs="Times New Roman"/>
          <w:b/>
          <w:bCs/>
          <w:sz w:val="24"/>
          <w:szCs w:val="24"/>
        </w:rPr>
      </w:pPr>
      <w:bookmarkStart w:id="64" w:name="_Toc5628175"/>
      <w:r>
        <w:rPr>
          <w:rFonts w:ascii="仿宋" w:hAnsi="仿宋" w:eastAsia="仿宋" w:cs="仿宋"/>
          <w:b/>
          <w:bCs/>
          <w:sz w:val="24"/>
          <w:szCs w:val="24"/>
        </w:rPr>
        <w:t xml:space="preserve">6. </w:t>
      </w:r>
      <w:r>
        <w:rPr>
          <w:rFonts w:hint="eastAsia" w:ascii="仿宋" w:hAnsi="仿宋" w:eastAsia="仿宋" w:cs="仿宋"/>
          <w:b/>
          <w:bCs/>
          <w:sz w:val="24"/>
          <w:szCs w:val="24"/>
        </w:rPr>
        <w:t>合同生效、变更、暂停、解除与终止</w:t>
      </w:r>
      <w:bookmarkEnd w:id="64"/>
    </w:p>
    <w:p w14:paraId="2D1B644B">
      <w:pPr>
        <w:spacing w:line="640" w:lineRule="exact"/>
        <w:ind w:left="220" w:leftChars="100"/>
        <w:outlineLvl w:val="2"/>
        <w:rPr>
          <w:rFonts w:ascii="仿宋" w:hAnsi="仿宋" w:eastAsia="仿宋" w:cs="Times New Roman"/>
          <w:sz w:val="24"/>
          <w:szCs w:val="24"/>
        </w:rPr>
      </w:pPr>
      <w:bookmarkStart w:id="65" w:name="_Toc5628176"/>
      <w:r>
        <w:rPr>
          <w:rFonts w:ascii="仿宋" w:hAnsi="仿宋" w:eastAsia="仿宋" w:cs="仿宋"/>
          <w:sz w:val="24"/>
          <w:szCs w:val="24"/>
        </w:rPr>
        <w:t>6.1</w:t>
      </w:r>
      <w:r>
        <w:rPr>
          <w:rFonts w:hint="eastAsia" w:ascii="仿宋" w:hAnsi="仿宋" w:eastAsia="仿宋" w:cs="仿宋"/>
          <w:sz w:val="24"/>
          <w:szCs w:val="24"/>
        </w:rPr>
        <w:t>生效</w:t>
      </w:r>
      <w:bookmarkEnd w:id="65"/>
    </w:p>
    <w:p w14:paraId="281505E1">
      <w:pPr>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除法律另有规定或者专用条款另有约定外，委托人和监理人的法定代表人或其授权代理人在协议书上签字并盖单位章后本合同生效。</w:t>
      </w:r>
    </w:p>
    <w:p w14:paraId="430ED217">
      <w:pPr>
        <w:spacing w:line="640" w:lineRule="exact"/>
        <w:ind w:left="220" w:leftChars="100"/>
        <w:outlineLvl w:val="2"/>
        <w:rPr>
          <w:rFonts w:ascii="仿宋" w:hAnsi="仿宋" w:eastAsia="仿宋" w:cs="Times New Roman"/>
          <w:sz w:val="24"/>
          <w:szCs w:val="24"/>
        </w:rPr>
      </w:pPr>
      <w:bookmarkStart w:id="66" w:name="_Toc5628177"/>
      <w:r>
        <w:rPr>
          <w:rFonts w:hint="eastAsia" w:ascii="仿宋" w:hAnsi="仿宋" w:eastAsia="仿宋" w:cs="Arial Unicode MS"/>
          <w:b/>
          <w:bCs/>
          <w:kern w:val="0"/>
          <w:sz w:val="24"/>
          <w:szCs w:val="24"/>
        </w:rPr>
        <w:t>★</w:t>
      </w:r>
      <w:r>
        <w:rPr>
          <w:rFonts w:ascii="仿宋" w:hAnsi="仿宋" w:eastAsia="仿宋" w:cs="仿宋"/>
          <w:sz w:val="24"/>
          <w:szCs w:val="24"/>
        </w:rPr>
        <w:t>6.2</w:t>
      </w:r>
      <w:r>
        <w:rPr>
          <w:rFonts w:hint="eastAsia" w:ascii="仿宋" w:hAnsi="仿宋" w:eastAsia="仿宋" w:cs="仿宋"/>
          <w:sz w:val="24"/>
          <w:szCs w:val="24"/>
        </w:rPr>
        <w:t>变更</w:t>
      </w:r>
      <w:bookmarkEnd w:id="66"/>
    </w:p>
    <w:p w14:paraId="7B02CBFF">
      <w:pPr>
        <w:snapToGrid w:val="0"/>
        <w:spacing w:line="640" w:lineRule="exact"/>
        <w:ind w:firstLine="480" w:firstLineChars="200"/>
        <w:rPr>
          <w:rFonts w:hint="eastAsia" w:ascii="仿宋" w:hAnsi="仿宋" w:eastAsia="仿宋" w:cs="Times New Roman"/>
          <w:sz w:val="24"/>
          <w:szCs w:val="24"/>
          <w:lang w:eastAsia="zh-CN"/>
        </w:rPr>
      </w:pPr>
      <w:bookmarkStart w:id="67" w:name="auto_fouce_26"/>
      <w:r>
        <w:rPr>
          <w:rFonts w:ascii="仿宋" w:hAnsi="仿宋" w:eastAsia="仿宋" w:cs="仿宋"/>
          <w:sz w:val="24"/>
          <w:szCs w:val="24"/>
        </w:rPr>
        <w:t xml:space="preserve">6.2.1 </w:t>
      </w:r>
      <w:r>
        <w:rPr>
          <w:rFonts w:hint="eastAsia" w:ascii="仿宋" w:hAnsi="仿宋" w:eastAsia="仿宋" w:cs="仿宋"/>
          <w:sz w:val="24"/>
          <w:szCs w:val="24"/>
        </w:rPr>
        <w:t>任何一方提出变更请求时，双方经协商一致后可进行变更。</w:t>
      </w:r>
      <w:r>
        <w:rPr>
          <w:rFonts w:hint="eastAsia" w:ascii="仿宋" w:hAnsi="仿宋" w:eastAsia="仿宋" w:cs="仿宋"/>
          <w:sz w:val="24"/>
          <w:szCs w:val="24"/>
          <w:lang w:eastAsia="zh-CN"/>
        </w:rPr>
        <w:t>任何合同变更必须采用双方签署补充协议的形式，口头变更或单方指令不产生合同变更效力。</w:t>
      </w:r>
      <w:bookmarkEnd w:id="67"/>
    </w:p>
    <w:p w14:paraId="3417BDB4">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6.2.2</w:t>
      </w:r>
      <w:r>
        <w:rPr>
          <w:rFonts w:hint="eastAsia" w:ascii="仿宋" w:hAnsi="仿宋" w:eastAsia="仿宋" w:cs="仿宋"/>
          <w:sz w:val="24"/>
          <w:szCs w:val="24"/>
        </w:rPr>
        <w:t>除不可抗力外，因非监理人原因导致监理人履行合同期限延长、内容增加时，监理人应当将此情况与可能产生的影响及时通知委托人。增加的监理工作时间、工作内容应视为附加工作。附加工作酬金的确定方法在专用条款中约定。</w:t>
      </w:r>
    </w:p>
    <w:p w14:paraId="4C114AF4">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6.2.3</w:t>
      </w:r>
      <w:r>
        <w:rPr>
          <w:rFonts w:hint="eastAsia" w:ascii="仿宋" w:hAnsi="仿宋" w:eastAsia="仿宋" w:cs="仿宋"/>
          <w:sz w:val="24"/>
          <w:szCs w:val="24"/>
        </w:rPr>
        <w:t>合同生效后，如果实际情况发生变化使得监理人不能完成全部或部分工作时，监理人应立即通知委托人。除不可抗力外，其善后工作以及恢复服务的准备工作应为附加工作，附加工作酬金的确定方法在专用条款中约定。监理人用于恢复服务的准备时间不应超过</w:t>
      </w:r>
      <w:r>
        <w:rPr>
          <w:rFonts w:ascii="仿宋" w:hAnsi="仿宋" w:eastAsia="仿宋" w:cs="仿宋"/>
          <w:sz w:val="24"/>
          <w:szCs w:val="24"/>
        </w:rPr>
        <w:t>28</w:t>
      </w:r>
      <w:r>
        <w:rPr>
          <w:rFonts w:hint="eastAsia" w:ascii="仿宋" w:hAnsi="仿宋" w:eastAsia="仿宋" w:cs="仿宋"/>
          <w:sz w:val="24"/>
          <w:szCs w:val="24"/>
        </w:rPr>
        <w:t>天。</w:t>
      </w:r>
    </w:p>
    <w:p w14:paraId="18C13908">
      <w:pPr>
        <w:snapToGrid w:val="0"/>
        <w:spacing w:line="640" w:lineRule="exact"/>
        <w:ind w:firstLine="480" w:firstLineChars="200"/>
        <w:rPr>
          <w:rFonts w:hint="eastAsia" w:ascii="仿宋" w:hAnsi="仿宋" w:eastAsia="仿宋" w:cs="仿宋"/>
          <w:sz w:val="24"/>
          <w:szCs w:val="24"/>
          <w:lang w:eastAsia="zh-CN"/>
        </w:rPr>
      </w:pPr>
      <w:r>
        <w:rPr>
          <w:rFonts w:ascii="仿宋" w:hAnsi="仿宋" w:eastAsia="仿宋" w:cs="仿宋"/>
          <w:sz w:val="24"/>
          <w:szCs w:val="24"/>
        </w:rPr>
        <w:t>6.2.4</w:t>
      </w:r>
      <w:r>
        <w:rPr>
          <w:rFonts w:hint="eastAsia" w:ascii="仿宋" w:hAnsi="仿宋" w:eastAsia="仿宋" w:cs="仿宋"/>
          <w:sz w:val="24"/>
          <w:szCs w:val="24"/>
        </w:rPr>
        <w:t>合同签订后，遇有与工程相关的法律法规、标准颁布或修订的，双方应遵照执行。</w:t>
      </w:r>
      <w:bookmarkStart w:id="68" w:name="auto_fouce_27"/>
    </w:p>
    <w:p w14:paraId="2FC51B1F">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lang w:eastAsia="zh-CN"/>
        </w:rPr>
        <w:t>监理人据此主张服务范围、时间或酬金调整或索赔时，应事先以书面形式与委托人协商达成补充协议后方可调整，否则不得主张任何权利或费用。</w:t>
      </w:r>
      <w:bookmarkEnd w:id="68"/>
      <w:r>
        <w:rPr>
          <w:rFonts w:hint="eastAsia" w:ascii="仿宋" w:hAnsi="仿宋" w:eastAsia="仿宋" w:cs="仿宋"/>
          <w:sz w:val="24"/>
          <w:szCs w:val="24"/>
        </w:rPr>
        <w:t>由此引起监理与相关服务的范围、时间、酬金变化的，双方应通过协商进行相应调整。</w:t>
      </w:r>
    </w:p>
    <w:p w14:paraId="5501CC74">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6.2.5 </w:t>
      </w:r>
      <w:r>
        <w:rPr>
          <w:rFonts w:hint="eastAsia" w:ascii="仿宋" w:hAnsi="仿宋" w:eastAsia="仿宋" w:cs="仿宋"/>
          <w:sz w:val="24"/>
          <w:szCs w:val="24"/>
        </w:rPr>
        <w:t>因非监理人原因造成工程概算投资额或建筑安装工程费增加时，正常工作酬金应作相应调整。调整方法在专用条款中约定。</w:t>
      </w:r>
    </w:p>
    <w:p w14:paraId="6AAC1F11">
      <w:pPr>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6.2.6 </w:t>
      </w:r>
      <w:r>
        <w:rPr>
          <w:rFonts w:hint="eastAsia" w:ascii="仿宋" w:hAnsi="仿宋" w:eastAsia="仿宋" w:cs="仿宋"/>
          <w:sz w:val="24"/>
          <w:szCs w:val="24"/>
        </w:rPr>
        <w:t>因工程规模、监理范围的变化导致监理人的正常工作量减少时，正常工作酬金应作相应调整。调整方法在专用条款中约定。</w:t>
      </w:r>
    </w:p>
    <w:p w14:paraId="0CBECED8">
      <w:pPr>
        <w:spacing w:line="640" w:lineRule="exact"/>
        <w:ind w:left="220" w:leftChars="100"/>
        <w:outlineLvl w:val="2"/>
        <w:rPr>
          <w:rFonts w:ascii="仿宋" w:hAnsi="仿宋" w:eastAsia="仿宋" w:cs="Times New Roman"/>
          <w:sz w:val="24"/>
          <w:szCs w:val="24"/>
        </w:rPr>
      </w:pPr>
      <w:bookmarkStart w:id="69" w:name="_Toc5628178"/>
      <w:r>
        <w:rPr>
          <w:rFonts w:hint="eastAsia" w:ascii="仿宋" w:hAnsi="仿宋" w:eastAsia="仿宋" w:cs="Arial Unicode MS"/>
          <w:b/>
          <w:bCs/>
          <w:kern w:val="0"/>
          <w:sz w:val="24"/>
          <w:szCs w:val="24"/>
        </w:rPr>
        <w:t>★</w:t>
      </w:r>
      <w:r>
        <w:rPr>
          <w:rFonts w:ascii="仿宋" w:hAnsi="仿宋" w:eastAsia="仿宋" w:cs="仿宋"/>
          <w:sz w:val="24"/>
          <w:szCs w:val="24"/>
        </w:rPr>
        <w:t xml:space="preserve">6.3 </w:t>
      </w:r>
      <w:r>
        <w:rPr>
          <w:rFonts w:hint="eastAsia" w:ascii="仿宋" w:hAnsi="仿宋" w:eastAsia="仿宋" w:cs="仿宋"/>
          <w:sz w:val="24"/>
          <w:szCs w:val="24"/>
        </w:rPr>
        <w:t>暂停与解除</w:t>
      </w:r>
      <w:bookmarkEnd w:id="69"/>
    </w:p>
    <w:p w14:paraId="3CDA2E03">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除双方协商一致可以解除本合同外，当一方无正当理由未履行本合同约定的义务时，另一方可以根据本合同约定暂停履行本合同直至解除本合同。</w:t>
      </w:r>
    </w:p>
    <w:p w14:paraId="378B1FC1">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6.3.1 </w:t>
      </w:r>
      <w:r>
        <w:rPr>
          <w:rFonts w:hint="eastAsia" w:ascii="仿宋" w:hAnsi="仿宋" w:eastAsia="仿宋" w:cs="仿宋"/>
          <w:sz w:val="24"/>
          <w:szCs w:val="24"/>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36FD5E65">
      <w:pPr>
        <w:adjustRightInd w:val="0"/>
        <w:snapToGrid w:val="0"/>
        <w:spacing w:line="640" w:lineRule="exact"/>
        <w:ind w:firstLine="480" w:firstLineChars="200"/>
        <w:rPr>
          <w:rFonts w:ascii="仿宋" w:hAnsi="仿宋" w:eastAsia="仿宋" w:cs="Times New Roman"/>
          <w:sz w:val="24"/>
          <w:szCs w:val="24"/>
        </w:rPr>
      </w:pPr>
      <w:bookmarkStart w:id="70" w:name="auto_fouce_28"/>
      <w:r>
        <w:rPr>
          <w:rFonts w:hint="eastAsia" w:ascii="仿宋" w:hAnsi="仿宋" w:eastAsia="仿宋" w:cs="仿宋"/>
          <w:sz w:val="24"/>
          <w:szCs w:val="24"/>
        </w:rPr>
        <w:t>因解除本合同或解除监理人的部分义务导致监理人遭受的损失，除依法可以免除责任的情况外，应由委托人予以补偿，补偿金额</w:t>
      </w:r>
      <w:r>
        <w:rPr>
          <w:rFonts w:hint="eastAsia" w:ascii="仿宋" w:hAnsi="仿宋" w:eastAsia="仿宋" w:cs="仿宋"/>
          <w:sz w:val="24"/>
          <w:szCs w:val="24"/>
          <w:lang w:eastAsia="zh-CN"/>
        </w:rPr>
        <w:t>以监理人实际已发生、经委托人审核</w:t>
      </w:r>
      <w:r>
        <w:rPr>
          <w:rFonts w:hint="eastAsia" w:ascii="仿宋" w:hAnsi="仿宋" w:eastAsia="仿宋" w:cs="仿宋"/>
          <w:sz w:val="24"/>
          <w:szCs w:val="24"/>
        </w:rPr>
        <w:t>确</w:t>
      </w:r>
      <w:r>
        <w:rPr>
          <w:rFonts w:hint="eastAsia" w:ascii="仿宋" w:hAnsi="仿宋" w:eastAsia="仿宋" w:cs="仿宋"/>
          <w:sz w:val="24"/>
          <w:szCs w:val="24"/>
          <w:lang w:eastAsia="zh-CN"/>
        </w:rPr>
        <w:t>认的直接合理费用为上限，间接损失、预期利润不予补偿，须提供合法有效凭证</w:t>
      </w:r>
      <w:r>
        <w:rPr>
          <w:rFonts w:hint="eastAsia" w:ascii="仿宋" w:hAnsi="仿宋" w:eastAsia="仿宋" w:cs="仿宋"/>
          <w:sz w:val="24"/>
          <w:szCs w:val="24"/>
        </w:rPr>
        <w:t>。</w:t>
      </w:r>
      <w:bookmarkEnd w:id="70"/>
    </w:p>
    <w:p w14:paraId="67D68D18">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解除本合同的协议必须采取书面形式，协议未达成之前，本合同仍然有效。</w:t>
      </w:r>
    </w:p>
    <w:p w14:paraId="43F07712">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6.3.2 </w:t>
      </w:r>
      <w:r>
        <w:rPr>
          <w:rFonts w:hint="eastAsia" w:ascii="仿宋" w:hAnsi="仿宋" w:eastAsia="仿宋" w:cs="仿宋"/>
          <w:sz w:val="24"/>
          <w:szCs w:val="24"/>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6AE4D98">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暂停部分监理与相关服务时间超过</w:t>
      </w:r>
      <w:r>
        <w:rPr>
          <w:rFonts w:ascii="仿宋" w:hAnsi="仿宋" w:eastAsia="仿宋" w:cs="仿宋"/>
          <w:sz w:val="24"/>
          <w:szCs w:val="24"/>
        </w:rPr>
        <w:t>182</w:t>
      </w:r>
      <w:r>
        <w:rPr>
          <w:rFonts w:hint="eastAsia" w:ascii="仿宋" w:hAnsi="仿宋" w:eastAsia="仿宋" w:cs="仿宋"/>
          <w:sz w:val="24"/>
          <w:szCs w:val="24"/>
        </w:rPr>
        <w:t>天，监理人可发出解除本合同约定的该部分义务的通知；暂停全部工作时间超过</w:t>
      </w:r>
      <w:r>
        <w:rPr>
          <w:rFonts w:ascii="仿宋" w:hAnsi="仿宋" w:eastAsia="仿宋" w:cs="仿宋"/>
          <w:sz w:val="24"/>
          <w:szCs w:val="24"/>
        </w:rPr>
        <w:t>182</w:t>
      </w:r>
      <w:r>
        <w:rPr>
          <w:rFonts w:hint="eastAsia" w:ascii="仿宋" w:hAnsi="仿宋" w:eastAsia="仿宋" w:cs="仿宋"/>
          <w:sz w:val="24"/>
          <w:szCs w:val="24"/>
        </w:rPr>
        <w:t>天，监理人可发出解除本合同的通知，本合同自通知到达委托人时解除。委托人应将监理与相关服务</w:t>
      </w:r>
      <w:r>
        <w:rPr>
          <w:rFonts w:hint="eastAsia" w:ascii="仿宋" w:hAnsi="仿宋" w:eastAsia="仿宋" w:cs="仿宋"/>
          <w:kern w:val="0"/>
          <w:sz w:val="24"/>
          <w:szCs w:val="24"/>
        </w:rPr>
        <w:t>的</w:t>
      </w:r>
      <w:r>
        <w:rPr>
          <w:rFonts w:hint="eastAsia" w:ascii="仿宋" w:hAnsi="仿宋" w:eastAsia="仿宋" w:cs="仿宋"/>
          <w:sz w:val="24"/>
          <w:szCs w:val="24"/>
        </w:rPr>
        <w:t>酬金支付至本合同解除日，且应承担第</w:t>
      </w:r>
      <w:r>
        <w:rPr>
          <w:rFonts w:ascii="仿宋" w:hAnsi="仿宋" w:eastAsia="仿宋" w:cs="仿宋"/>
          <w:sz w:val="24"/>
          <w:szCs w:val="24"/>
        </w:rPr>
        <w:t>4.2</w:t>
      </w:r>
      <w:r>
        <w:rPr>
          <w:rFonts w:hint="eastAsia" w:ascii="仿宋" w:hAnsi="仿宋" w:eastAsia="仿宋" w:cs="仿宋"/>
          <w:sz w:val="24"/>
          <w:szCs w:val="24"/>
        </w:rPr>
        <w:t>款约定的责任。</w:t>
      </w:r>
    </w:p>
    <w:p w14:paraId="3020EFAC">
      <w:pPr>
        <w:adjustRightInd w:val="0"/>
        <w:snapToGrid w:val="0"/>
        <w:spacing w:line="640" w:lineRule="exact"/>
        <w:ind w:firstLine="480" w:firstLineChars="200"/>
        <w:rPr>
          <w:rFonts w:hint="eastAsia" w:ascii="仿宋" w:hAnsi="仿宋" w:eastAsia="仿宋" w:cs="仿宋"/>
          <w:sz w:val="24"/>
          <w:szCs w:val="24"/>
          <w:lang w:eastAsia="zh-CN"/>
        </w:rPr>
      </w:pPr>
      <w:r>
        <w:rPr>
          <w:rFonts w:ascii="仿宋" w:hAnsi="仿宋" w:eastAsia="仿宋" w:cs="仿宋"/>
          <w:sz w:val="24"/>
          <w:szCs w:val="24"/>
        </w:rPr>
        <w:t xml:space="preserve">6.3.3 </w:t>
      </w:r>
      <w:r>
        <w:rPr>
          <w:rFonts w:hint="eastAsia" w:ascii="仿宋" w:hAnsi="仿宋" w:eastAsia="仿宋" w:cs="仿宋"/>
          <w:sz w:val="24"/>
          <w:szCs w:val="24"/>
        </w:rPr>
        <w:t>当监理人无正当理由未履行本合同约定的义务时</w:t>
      </w:r>
      <w:bookmarkStart w:id="71" w:name="auto_fouce_29"/>
    </w:p>
    <w:p w14:paraId="06B20E73">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lang w:eastAsia="zh-CN"/>
        </w:rPr>
        <w:t>委托人有权在监理人严重违约或经催告未改正的情况下，暂停支付尚未到期的监理服务酬金，并有权要求监理人先予整改，不承担由此产生的延误等责任。</w:t>
      </w:r>
      <w:bookmarkEnd w:id="71"/>
      <w:r>
        <w:rPr>
          <w:rFonts w:hint="eastAsia" w:ascii="仿宋" w:hAnsi="仿宋" w:eastAsia="仿宋" w:cs="仿宋"/>
          <w:sz w:val="24"/>
          <w:szCs w:val="24"/>
        </w:rPr>
        <w:t>委托人应通知监理人限期改正。若委托人在监理人接到通知后的</w:t>
      </w:r>
      <w:r>
        <w:rPr>
          <w:rFonts w:ascii="仿宋" w:hAnsi="仿宋" w:eastAsia="仿宋" w:cs="仿宋"/>
          <w:sz w:val="24"/>
          <w:szCs w:val="24"/>
        </w:rPr>
        <w:t>7</w:t>
      </w:r>
      <w:r>
        <w:rPr>
          <w:rFonts w:hint="eastAsia" w:ascii="仿宋" w:hAnsi="仿宋" w:eastAsia="仿宋" w:cs="仿宋"/>
          <w:sz w:val="24"/>
          <w:szCs w:val="24"/>
        </w:rPr>
        <w:t>天内未收到监理人书面形式的合理解释，则可在</w:t>
      </w:r>
      <w:r>
        <w:rPr>
          <w:rFonts w:ascii="仿宋" w:hAnsi="仿宋" w:eastAsia="仿宋" w:cs="仿宋"/>
          <w:sz w:val="24"/>
          <w:szCs w:val="24"/>
        </w:rPr>
        <w:t>7</w:t>
      </w:r>
      <w:r>
        <w:rPr>
          <w:rFonts w:hint="eastAsia" w:ascii="仿宋" w:hAnsi="仿宋" w:eastAsia="仿宋" w:cs="仿宋"/>
          <w:sz w:val="24"/>
          <w:szCs w:val="24"/>
        </w:rPr>
        <w:t>天内发出解除本合同的通知，自通知到达监理人时本合同解除。委托人应将监理与相关服务</w:t>
      </w:r>
      <w:r>
        <w:rPr>
          <w:rFonts w:hint="eastAsia" w:ascii="仿宋" w:hAnsi="仿宋" w:eastAsia="仿宋" w:cs="仿宋"/>
          <w:kern w:val="0"/>
          <w:sz w:val="24"/>
          <w:szCs w:val="24"/>
        </w:rPr>
        <w:t>的</w:t>
      </w:r>
      <w:r>
        <w:rPr>
          <w:rFonts w:hint="eastAsia" w:ascii="仿宋" w:hAnsi="仿宋" w:eastAsia="仿宋" w:cs="仿宋"/>
          <w:sz w:val="24"/>
          <w:szCs w:val="24"/>
        </w:rPr>
        <w:t>酬金支付至</w:t>
      </w:r>
      <w:r>
        <w:rPr>
          <w:rFonts w:hint="eastAsia" w:ascii="仿宋" w:hAnsi="仿宋" w:eastAsia="仿宋" w:cs="仿宋"/>
          <w:kern w:val="0"/>
          <w:sz w:val="24"/>
          <w:szCs w:val="24"/>
        </w:rPr>
        <w:t>限期改正通知到达监理人之日</w:t>
      </w:r>
      <w:r>
        <w:rPr>
          <w:rFonts w:hint="eastAsia" w:ascii="仿宋" w:hAnsi="仿宋" w:eastAsia="仿宋" w:cs="仿宋"/>
          <w:sz w:val="24"/>
          <w:szCs w:val="24"/>
        </w:rPr>
        <w:t>，同时监理人应承担第</w:t>
      </w:r>
      <w:r>
        <w:rPr>
          <w:rFonts w:ascii="仿宋" w:hAnsi="仿宋" w:eastAsia="仿宋" w:cs="仿宋"/>
          <w:sz w:val="24"/>
          <w:szCs w:val="24"/>
        </w:rPr>
        <w:t>4.1</w:t>
      </w:r>
      <w:r>
        <w:rPr>
          <w:rFonts w:hint="eastAsia" w:ascii="仿宋" w:hAnsi="仿宋" w:eastAsia="仿宋" w:cs="仿宋"/>
          <w:sz w:val="24"/>
          <w:szCs w:val="24"/>
        </w:rPr>
        <w:t>款约定的责任。</w:t>
      </w:r>
    </w:p>
    <w:p w14:paraId="6A8185B3">
      <w:pPr>
        <w:adjustRightInd w:val="0"/>
        <w:snapToGrid w:val="0"/>
        <w:spacing w:line="640" w:lineRule="exact"/>
        <w:ind w:firstLine="480" w:firstLineChars="200"/>
        <w:rPr>
          <w:rFonts w:ascii="仿宋" w:hAnsi="仿宋" w:eastAsia="仿宋" w:cs="Times New Roman"/>
          <w:sz w:val="24"/>
          <w:szCs w:val="24"/>
        </w:rPr>
      </w:pPr>
      <w:bookmarkStart w:id="72" w:name="auto_fouce_30"/>
      <w:r>
        <w:rPr>
          <w:rFonts w:ascii="仿宋" w:hAnsi="仿宋" w:eastAsia="仿宋" w:cs="仿宋"/>
          <w:sz w:val="24"/>
          <w:szCs w:val="24"/>
        </w:rPr>
        <w:t xml:space="preserve">6.3.4 </w:t>
      </w:r>
      <w:r>
        <w:rPr>
          <w:rFonts w:hint="eastAsia" w:ascii="仿宋" w:hAnsi="仿宋" w:eastAsia="仿宋" w:cs="仿宋"/>
          <w:sz w:val="24"/>
          <w:szCs w:val="24"/>
        </w:rPr>
        <w:t>监理人在专用条款</w:t>
      </w:r>
      <w:r>
        <w:rPr>
          <w:rFonts w:ascii="仿宋" w:hAnsi="仿宋" w:eastAsia="仿宋" w:cs="仿宋"/>
          <w:sz w:val="24"/>
          <w:szCs w:val="24"/>
        </w:rPr>
        <w:t>5.3</w:t>
      </w:r>
      <w:r>
        <w:rPr>
          <w:rFonts w:hint="eastAsia" w:ascii="仿宋" w:hAnsi="仿宋" w:eastAsia="仿宋" w:cs="仿宋"/>
          <w:sz w:val="24"/>
          <w:szCs w:val="24"/>
        </w:rPr>
        <w:t>中约定的支付之日起</w:t>
      </w:r>
      <w:r>
        <w:rPr>
          <w:rFonts w:ascii="仿宋" w:hAnsi="仿宋" w:eastAsia="仿宋" w:cs="仿宋"/>
          <w:sz w:val="24"/>
          <w:szCs w:val="24"/>
        </w:rPr>
        <w:t>28</w:t>
      </w:r>
      <w:r>
        <w:rPr>
          <w:rFonts w:hint="eastAsia" w:ascii="仿宋" w:hAnsi="仿宋" w:eastAsia="仿宋" w:cs="仿宋"/>
          <w:sz w:val="24"/>
          <w:szCs w:val="24"/>
        </w:rPr>
        <w:t>天后仍未收到委托人按本合同约定应付的款项</w:t>
      </w:r>
      <w:bookmarkStart w:id="73" w:name="auto_fouce_31"/>
      <w:r>
        <w:rPr>
          <w:rFonts w:hint="eastAsia" w:ascii="仿宋" w:hAnsi="仿宋" w:eastAsia="仿宋" w:cs="仿宋"/>
          <w:sz w:val="24"/>
          <w:szCs w:val="24"/>
          <w:lang w:eastAsia="zh-CN"/>
        </w:rPr>
        <w:t>时，若监理人拟暂停服务，须提前7天书面通知委托人，并在暂停前完成阶段性工作交接及资料移交，不得影响工程及相关验收进度。</w:t>
      </w:r>
      <w:bookmarkEnd w:id="73"/>
      <w:r>
        <w:rPr>
          <w:rFonts w:hint="eastAsia" w:ascii="仿宋" w:hAnsi="仿宋" w:eastAsia="仿宋" w:cs="仿宋"/>
          <w:sz w:val="24"/>
          <w:szCs w:val="24"/>
        </w:rPr>
        <w:t>可向委托人发出催付通知。委托人接到通知</w:t>
      </w:r>
      <w:r>
        <w:rPr>
          <w:rFonts w:ascii="仿宋" w:hAnsi="仿宋" w:eastAsia="仿宋" w:cs="仿宋"/>
          <w:sz w:val="24"/>
          <w:szCs w:val="24"/>
        </w:rPr>
        <w:t>14</w:t>
      </w:r>
      <w:r>
        <w:rPr>
          <w:rFonts w:hint="eastAsia" w:ascii="仿宋" w:hAnsi="仿宋" w:eastAsia="仿宋" w:cs="仿宋"/>
          <w:sz w:val="24"/>
          <w:szCs w:val="24"/>
        </w:rPr>
        <w:t>天后仍未支付或未提出监理人可以接受的延期支付安排，监理人</w:t>
      </w:r>
      <w:r>
        <w:rPr>
          <w:rFonts w:hint="eastAsia" w:ascii="仿宋" w:hAnsi="仿宋" w:eastAsia="仿宋" w:cs="仿宋"/>
          <w:sz w:val="24"/>
          <w:szCs w:val="24"/>
          <w:lang w:eastAsia="zh-CN"/>
        </w:rPr>
        <w:t>暂停工作前需提前7日</w:t>
      </w:r>
      <w:r>
        <w:rPr>
          <w:rFonts w:hint="eastAsia" w:ascii="仿宋" w:hAnsi="仿宋" w:eastAsia="仿宋" w:cs="仿宋"/>
          <w:sz w:val="24"/>
          <w:szCs w:val="24"/>
        </w:rPr>
        <w:t>向委托人发出</w:t>
      </w:r>
      <w:r>
        <w:rPr>
          <w:rFonts w:hint="eastAsia" w:ascii="仿宋" w:hAnsi="仿宋" w:eastAsia="仿宋" w:cs="仿宋"/>
          <w:sz w:val="24"/>
          <w:szCs w:val="24"/>
          <w:lang w:eastAsia="zh-CN"/>
        </w:rPr>
        <w:t>书面通知并经委托人确认。</w:t>
      </w:r>
      <w:r>
        <w:rPr>
          <w:rFonts w:hint="eastAsia" w:ascii="仿宋" w:hAnsi="仿宋" w:eastAsia="仿宋" w:cs="仿宋"/>
          <w:sz w:val="24"/>
          <w:szCs w:val="24"/>
        </w:rPr>
        <w:t>暂停工作</w:t>
      </w:r>
      <w:r>
        <w:rPr>
          <w:rFonts w:hint="eastAsia" w:ascii="仿宋" w:hAnsi="仿宋" w:eastAsia="仿宋" w:cs="仿宋"/>
          <w:sz w:val="24"/>
          <w:szCs w:val="24"/>
          <w:lang w:eastAsia="zh-CN"/>
        </w:rPr>
        <w:t>后14天内监理人仍未获得委托人应付酬金或委托人</w:t>
      </w:r>
      <w:r>
        <w:rPr>
          <w:rFonts w:hint="eastAsia" w:ascii="仿宋" w:hAnsi="仿宋" w:eastAsia="仿宋" w:cs="仿宋"/>
          <w:sz w:val="24"/>
          <w:szCs w:val="24"/>
        </w:rPr>
        <w:t>的</w:t>
      </w:r>
      <w:r>
        <w:rPr>
          <w:rFonts w:hint="eastAsia" w:ascii="仿宋" w:hAnsi="仿宋" w:eastAsia="仿宋" w:cs="仿宋"/>
          <w:sz w:val="24"/>
          <w:szCs w:val="24"/>
          <w:lang w:eastAsia="zh-CN"/>
        </w:rPr>
        <w:t>合理答复，监理人可向委托人发出解除本合同的</w:t>
      </w:r>
      <w:r>
        <w:rPr>
          <w:rFonts w:hint="eastAsia" w:ascii="仿宋" w:hAnsi="仿宋" w:eastAsia="仿宋" w:cs="仿宋"/>
          <w:sz w:val="24"/>
          <w:szCs w:val="24"/>
        </w:rPr>
        <w:t>通知</w:t>
      </w:r>
      <w:r>
        <w:rPr>
          <w:rFonts w:hint="eastAsia" w:ascii="仿宋" w:hAnsi="仿宋" w:eastAsia="仿宋" w:cs="仿宋"/>
          <w:sz w:val="24"/>
          <w:szCs w:val="24"/>
          <w:lang w:eastAsia="zh-CN"/>
        </w:rPr>
        <w:t>，</w:t>
      </w:r>
      <w:r>
        <w:rPr>
          <w:rFonts w:hint="eastAsia" w:ascii="仿宋" w:hAnsi="仿宋" w:eastAsia="仿宋" w:cs="仿宋"/>
          <w:sz w:val="24"/>
          <w:szCs w:val="24"/>
        </w:rPr>
        <w:t>自</w:t>
      </w:r>
      <w:r>
        <w:rPr>
          <w:rFonts w:hint="eastAsia" w:ascii="仿宋" w:hAnsi="仿宋" w:eastAsia="仿宋" w:cs="仿宋"/>
          <w:sz w:val="24"/>
          <w:szCs w:val="24"/>
          <w:lang w:eastAsia="zh-CN"/>
        </w:rPr>
        <w:t>通知到达委托人时本合同解除</w:t>
      </w:r>
      <w:r>
        <w:rPr>
          <w:rFonts w:hint="eastAsia" w:ascii="仿宋" w:hAnsi="仿宋" w:eastAsia="仿宋" w:cs="仿宋"/>
          <w:sz w:val="24"/>
          <w:szCs w:val="24"/>
        </w:rPr>
        <w:t>。</w:t>
      </w:r>
      <w:r>
        <w:rPr>
          <w:rFonts w:hint="eastAsia" w:ascii="仿宋" w:hAnsi="仿宋" w:eastAsia="仿宋" w:cs="仿宋"/>
          <w:sz w:val="24"/>
          <w:szCs w:val="24"/>
          <w:lang w:eastAsia="zh-CN"/>
        </w:rPr>
        <w:t>委托人应承担第4.2.3款约定的责任。</w:t>
      </w:r>
      <w:bookmarkEnd w:id="72"/>
      <w:r>
        <w:rPr>
          <w:rFonts w:hint="eastAsia" w:ascii="仿宋" w:hAnsi="仿宋" w:eastAsia="仿宋" w:cs="仿宋"/>
          <w:sz w:val="24"/>
          <w:szCs w:val="24"/>
        </w:rPr>
        <w:t>暂停工作后</w:t>
      </w:r>
      <w:r>
        <w:rPr>
          <w:rFonts w:ascii="仿宋" w:hAnsi="仿宋" w:eastAsia="仿宋" w:cs="仿宋"/>
          <w:sz w:val="24"/>
          <w:szCs w:val="24"/>
        </w:rPr>
        <w:t>14</w:t>
      </w:r>
      <w:r>
        <w:rPr>
          <w:rFonts w:hint="eastAsia" w:ascii="仿宋" w:hAnsi="仿宋" w:eastAsia="仿宋" w:cs="仿宋"/>
          <w:sz w:val="24"/>
          <w:szCs w:val="24"/>
        </w:rPr>
        <w:t>天内监理人仍未获得委托人应付酬金或委托人的合理答复，监理人可向委托人发出解除本合同的通知，自通知到达委托人时本合同解除。委托人应承担第</w:t>
      </w:r>
      <w:r>
        <w:rPr>
          <w:rFonts w:ascii="仿宋" w:hAnsi="仿宋" w:eastAsia="仿宋" w:cs="仿宋"/>
          <w:sz w:val="24"/>
          <w:szCs w:val="24"/>
        </w:rPr>
        <w:t>4.2.3</w:t>
      </w:r>
      <w:r>
        <w:rPr>
          <w:rFonts w:hint="eastAsia" w:ascii="仿宋" w:hAnsi="仿宋" w:eastAsia="仿宋" w:cs="仿宋"/>
          <w:sz w:val="24"/>
          <w:szCs w:val="24"/>
        </w:rPr>
        <w:t>款约定的责任。</w:t>
      </w:r>
    </w:p>
    <w:p w14:paraId="07D5C103">
      <w:pPr>
        <w:snapToGrid w:val="0"/>
        <w:spacing w:line="640" w:lineRule="exact"/>
        <w:ind w:firstLine="480" w:firstLineChars="200"/>
        <w:rPr>
          <w:rFonts w:ascii="仿宋" w:hAnsi="仿宋" w:eastAsia="仿宋" w:cs="Times New Roman"/>
          <w:kern w:val="0"/>
          <w:sz w:val="24"/>
          <w:szCs w:val="24"/>
        </w:rPr>
      </w:pPr>
      <w:r>
        <w:rPr>
          <w:rFonts w:ascii="仿宋" w:hAnsi="仿宋" w:eastAsia="仿宋" w:cs="仿宋"/>
          <w:sz w:val="24"/>
          <w:szCs w:val="24"/>
        </w:rPr>
        <w:t xml:space="preserve">6.3.5 </w:t>
      </w:r>
      <w:r>
        <w:rPr>
          <w:rFonts w:hint="eastAsia" w:ascii="仿宋" w:hAnsi="仿宋" w:eastAsia="仿宋" w:cs="仿宋"/>
          <w:sz w:val="24"/>
          <w:szCs w:val="24"/>
        </w:rPr>
        <w:t>因不可抗力致使本合同部分或全部不能履行时，一方应立即通知另一方，可暂停或解除本合同。</w:t>
      </w:r>
    </w:p>
    <w:p w14:paraId="7ABA6FD1">
      <w:pPr>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6.3.6 </w:t>
      </w:r>
      <w:r>
        <w:rPr>
          <w:rFonts w:hint="eastAsia" w:ascii="仿宋" w:hAnsi="仿宋" w:eastAsia="仿宋" w:cs="仿宋"/>
          <w:sz w:val="24"/>
          <w:szCs w:val="24"/>
        </w:rPr>
        <w:t>本合同解除后，本合同约定的有关结算、清理、争议解决方式的条件仍然有效。</w:t>
      </w:r>
    </w:p>
    <w:p w14:paraId="0FA366F8">
      <w:pPr>
        <w:spacing w:line="640" w:lineRule="exact"/>
        <w:ind w:left="220" w:leftChars="100" w:firstLine="240" w:firstLineChars="100"/>
        <w:outlineLvl w:val="2"/>
        <w:rPr>
          <w:rFonts w:ascii="仿宋" w:hAnsi="仿宋" w:eastAsia="仿宋" w:cs="Times New Roman"/>
          <w:sz w:val="24"/>
          <w:szCs w:val="24"/>
        </w:rPr>
      </w:pPr>
      <w:bookmarkStart w:id="74" w:name="_Toc5628179"/>
      <w:r>
        <w:rPr>
          <w:rFonts w:ascii="仿宋" w:hAnsi="仿宋" w:eastAsia="仿宋" w:cs="仿宋"/>
          <w:sz w:val="24"/>
          <w:szCs w:val="24"/>
        </w:rPr>
        <w:t xml:space="preserve">6.4 </w:t>
      </w:r>
      <w:r>
        <w:rPr>
          <w:rFonts w:hint="eastAsia" w:ascii="仿宋" w:hAnsi="仿宋" w:eastAsia="仿宋" w:cs="仿宋"/>
          <w:sz w:val="24"/>
          <w:szCs w:val="24"/>
        </w:rPr>
        <w:t>终止</w:t>
      </w:r>
      <w:bookmarkEnd w:id="74"/>
    </w:p>
    <w:p w14:paraId="4608AF76">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以下条件全部满足时，本合同即告终止：</w:t>
      </w:r>
    </w:p>
    <w:p w14:paraId="5332BA1A">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）监理人完成本合同约定的全部工作；</w:t>
      </w:r>
    </w:p>
    <w:p w14:paraId="4FE3BF13">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）委托人与监理人结清并支付全部酬金。</w:t>
      </w:r>
    </w:p>
    <w:p w14:paraId="68790EBA">
      <w:pPr>
        <w:spacing w:line="640" w:lineRule="exact"/>
        <w:outlineLvl w:val="1"/>
        <w:rPr>
          <w:rFonts w:ascii="仿宋" w:hAnsi="仿宋" w:eastAsia="仿宋" w:cs="Times New Roman"/>
          <w:b/>
          <w:bCs/>
          <w:sz w:val="24"/>
          <w:szCs w:val="24"/>
        </w:rPr>
      </w:pPr>
      <w:bookmarkStart w:id="75" w:name="_Toc5628180"/>
      <w:r>
        <w:rPr>
          <w:rFonts w:ascii="仿宋" w:hAnsi="仿宋" w:eastAsia="仿宋" w:cs="仿宋"/>
          <w:b/>
          <w:bCs/>
          <w:sz w:val="24"/>
          <w:szCs w:val="24"/>
        </w:rPr>
        <w:t xml:space="preserve">7. </w:t>
      </w:r>
      <w:r>
        <w:rPr>
          <w:rFonts w:hint="eastAsia" w:ascii="仿宋" w:hAnsi="仿宋" w:eastAsia="仿宋" w:cs="仿宋"/>
          <w:b/>
          <w:bCs/>
          <w:sz w:val="24"/>
          <w:szCs w:val="24"/>
        </w:rPr>
        <w:t>争议解决</w:t>
      </w:r>
      <w:bookmarkEnd w:id="75"/>
    </w:p>
    <w:p w14:paraId="47DC7E8E">
      <w:pPr>
        <w:spacing w:line="640" w:lineRule="exact"/>
        <w:ind w:left="220" w:leftChars="100"/>
        <w:outlineLvl w:val="2"/>
        <w:rPr>
          <w:rFonts w:ascii="仿宋" w:hAnsi="仿宋" w:eastAsia="仿宋" w:cs="Times New Roman"/>
          <w:sz w:val="24"/>
          <w:szCs w:val="24"/>
        </w:rPr>
      </w:pPr>
      <w:bookmarkStart w:id="76" w:name="_Toc5628181"/>
      <w:r>
        <w:rPr>
          <w:rFonts w:ascii="仿宋" w:hAnsi="仿宋" w:eastAsia="仿宋" w:cs="仿宋"/>
          <w:sz w:val="24"/>
          <w:szCs w:val="24"/>
        </w:rPr>
        <w:t>7.1</w:t>
      </w:r>
      <w:r>
        <w:rPr>
          <w:rFonts w:hint="eastAsia" w:ascii="仿宋" w:hAnsi="仿宋" w:eastAsia="仿宋" w:cs="仿宋"/>
          <w:sz w:val="24"/>
          <w:szCs w:val="24"/>
        </w:rPr>
        <w:t>协商</w:t>
      </w:r>
      <w:bookmarkEnd w:id="76"/>
    </w:p>
    <w:p w14:paraId="6EA4DF6A">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双方应本着诚信原则协商解决彼此间的争议。</w:t>
      </w:r>
    </w:p>
    <w:p w14:paraId="03F0C415">
      <w:pPr>
        <w:spacing w:line="640" w:lineRule="exact"/>
        <w:ind w:left="220" w:leftChars="100"/>
        <w:outlineLvl w:val="2"/>
        <w:rPr>
          <w:rFonts w:ascii="仿宋" w:hAnsi="仿宋" w:eastAsia="仿宋" w:cs="Times New Roman"/>
          <w:sz w:val="24"/>
          <w:szCs w:val="24"/>
        </w:rPr>
      </w:pPr>
      <w:bookmarkStart w:id="77" w:name="_Toc5628182"/>
      <w:r>
        <w:rPr>
          <w:rFonts w:ascii="仿宋" w:hAnsi="仿宋" w:eastAsia="仿宋" w:cs="仿宋"/>
          <w:sz w:val="24"/>
          <w:szCs w:val="24"/>
        </w:rPr>
        <w:t>7.2</w:t>
      </w:r>
      <w:r>
        <w:rPr>
          <w:rFonts w:hint="eastAsia" w:ascii="仿宋" w:hAnsi="仿宋" w:eastAsia="仿宋" w:cs="仿宋"/>
          <w:sz w:val="24"/>
          <w:szCs w:val="24"/>
        </w:rPr>
        <w:t>调解</w:t>
      </w:r>
      <w:bookmarkEnd w:id="77"/>
    </w:p>
    <w:p w14:paraId="16EC6A43">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如果双方不能在</w:t>
      </w:r>
      <w:r>
        <w:rPr>
          <w:rFonts w:ascii="仿宋" w:hAnsi="仿宋" w:eastAsia="仿宋" w:cs="仿宋"/>
          <w:sz w:val="24"/>
          <w:szCs w:val="24"/>
        </w:rPr>
        <w:t>14</w:t>
      </w:r>
      <w:r>
        <w:rPr>
          <w:rFonts w:hint="eastAsia" w:ascii="仿宋" w:hAnsi="仿宋" w:eastAsia="仿宋" w:cs="仿宋"/>
          <w:sz w:val="24"/>
          <w:szCs w:val="24"/>
        </w:rPr>
        <w:t>天内或双方商定的其他时间内解决本合同争议，可以将其提交给专用条款约定的或事后达成协议的调解人进行调解。</w:t>
      </w:r>
    </w:p>
    <w:p w14:paraId="235D37CF">
      <w:pPr>
        <w:spacing w:line="640" w:lineRule="exact"/>
        <w:ind w:left="220" w:leftChars="100"/>
        <w:outlineLvl w:val="2"/>
        <w:rPr>
          <w:rFonts w:ascii="仿宋" w:hAnsi="仿宋" w:eastAsia="仿宋" w:cs="Times New Roman"/>
          <w:sz w:val="24"/>
          <w:szCs w:val="24"/>
        </w:rPr>
      </w:pPr>
      <w:bookmarkStart w:id="78" w:name="_Toc5628183"/>
      <w:r>
        <w:rPr>
          <w:rFonts w:ascii="仿宋" w:hAnsi="仿宋" w:eastAsia="仿宋" w:cs="仿宋"/>
          <w:sz w:val="24"/>
          <w:szCs w:val="24"/>
        </w:rPr>
        <w:t>7.3</w:t>
      </w:r>
      <w:r>
        <w:rPr>
          <w:rFonts w:hint="eastAsia" w:ascii="仿宋" w:hAnsi="仿宋" w:eastAsia="仿宋" w:cs="仿宋"/>
          <w:sz w:val="24"/>
          <w:szCs w:val="24"/>
        </w:rPr>
        <w:t>仲裁或诉讼</w:t>
      </w:r>
      <w:bookmarkEnd w:id="78"/>
    </w:p>
    <w:p w14:paraId="05EFFDD5">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双方均有权不经调解直接向专用条款约定的仲裁机构申请仲裁或向有管辖权的人民法院提起诉讼。</w:t>
      </w:r>
    </w:p>
    <w:p w14:paraId="5D609CCC">
      <w:pPr>
        <w:spacing w:line="640" w:lineRule="exact"/>
        <w:outlineLvl w:val="1"/>
        <w:rPr>
          <w:rFonts w:ascii="仿宋" w:hAnsi="仿宋" w:eastAsia="仿宋" w:cs="Times New Roman"/>
          <w:b/>
          <w:bCs/>
          <w:sz w:val="24"/>
          <w:szCs w:val="24"/>
        </w:rPr>
      </w:pPr>
      <w:bookmarkStart w:id="79" w:name="_Toc5628184"/>
      <w:r>
        <w:rPr>
          <w:rFonts w:ascii="仿宋" w:hAnsi="仿宋" w:eastAsia="仿宋" w:cs="仿宋"/>
          <w:b/>
          <w:bCs/>
          <w:sz w:val="24"/>
          <w:szCs w:val="24"/>
        </w:rPr>
        <w:t xml:space="preserve">8. </w:t>
      </w:r>
      <w:r>
        <w:rPr>
          <w:rFonts w:hint="eastAsia" w:ascii="仿宋" w:hAnsi="仿宋" w:eastAsia="仿宋" w:cs="仿宋"/>
          <w:b/>
          <w:bCs/>
          <w:sz w:val="24"/>
          <w:szCs w:val="24"/>
        </w:rPr>
        <w:t>其他</w:t>
      </w:r>
      <w:bookmarkEnd w:id="79"/>
    </w:p>
    <w:p w14:paraId="26DEE1C2">
      <w:pPr>
        <w:spacing w:line="640" w:lineRule="exact"/>
        <w:ind w:left="220" w:leftChars="100"/>
        <w:outlineLvl w:val="2"/>
        <w:rPr>
          <w:rFonts w:ascii="仿宋" w:hAnsi="仿宋" w:eastAsia="仿宋" w:cs="Times New Roman"/>
          <w:sz w:val="24"/>
          <w:szCs w:val="24"/>
        </w:rPr>
      </w:pPr>
      <w:bookmarkStart w:id="80" w:name="_Toc5628185"/>
      <w:r>
        <w:rPr>
          <w:rFonts w:ascii="仿宋" w:hAnsi="仿宋" w:eastAsia="仿宋" w:cs="仿宋"/>
          <w:sz w:val="24"/>
          <w:szCs w:val="24"/>
        </w:rPr>
        <w:t xml:space="preserve">8.1 </w:t>
      </w:r>
      <w:r>
        <w:rPr>
          <w:rFonts w:hint="eastAsia" w:ascii="仿宋" w:hAnsi="仿宋" w:eastAsia="仿宋" w:cs="仿宋"/>
          <w:sz w:val="24"/>
          <w:szCs w:val="24"/>
        </w:rPr>
        <w:t>外出考察费用</w:t>
      </w:r>
      <w:bookmarkEnd w:id="80"/>
    </w:p>
    <w:p w14:paraId="7F4AF4EA">
      <w:pPr>
        <w:snapToGrid w:val="0"/>
        <w:spacing w:line="640" w:lineRule="exact"/>
        <w:ind w:firstLine="480" w:firstLineChars="200"/>
        <w:rPr>
          <w:rFonts w:ascii="仿宋" w:hAnsi="仿宋" w:eastAsia="仿宋" w:cs="Times New Roman"/>
          <w:sz w:val="24"/>
          <w:szCs w:val="24"/>
        </w:rPr>
      </w:pPr>
      <w:bookmarkStart w:id="81" w:name="auto_fouce_32"/>
      <w:r>
        <w:rPr>
          <w:rFonts w:hint="eastAsia" w:ascii="仿宋" w:hAnsi="仿宋" w:eastAsia="仿宋" w:cs="仿宋"/>
          <w:sz w:val="24"/>
          <w:szCs w:val="24"/>
        </w:rPr>
        <w:t>监理人员外出考察</w:t>
      </w:r>
      <w:r>
        <w:rPr>
          <w:rFonts w:hint="eastAsia" w:ascii="仿宋" w:hAnsi="仿宋" w:eastAsia="仿宋" w:cs="仿宋"/>
          <w:sz w:val="24"/>
          <w:szCs w:val="24"/>
          <w:lang w:eastAsia="zh-CN"/>
        </w:rPr>
        <w:t>、检测、咨询等额外</w:t>
      </w:r>
      <w:r>
        <w:rPr>
          <w:rFonts w:hint="eastAsia" w:ascii="仿宋" w:hAnsi="仿宋" w:eastAsia="仿宋" w:cs="仿宋"/>
          <w:sz w:val="24"/>
          <w:szCs w:val="24"/>
        </w:rPr>
        <w:t>费用</w:t>
      </w:r>
      <w:r>
        <w:rPr>
          <w:rFonts w:hint="eastAsia" w:ascii="仿宋" w:hAnsi="仿宋" w:eastAsia="仿宋" w:cs="仿宋"/>
          <w:sz w:val="24"/>
          <w:szCs w:val="24"/>
          <w:lang w:eastAsia="zh-CN"/>
        </w:rPr>
        <w:t>，须经</w:t>
      </w:r>
      <w:r>
        <w:rPr>
          <w:rFonts w:hint="eastAsia" w:ascii="仿宋" w:hAnsi="仿宋" w:eastAsia="仿宋" w:cs="仿宋"/>
          <w:sz w:val="24"/>
          <w:szCs w:val="24"/>
        </w:rPr>
        <w:t>委托人</w:t>
      </w:r>
      <w:r>
        <w:rPr>
          <w:rFonts w:hint="eastAsia" w:ascii="仿宋" w:hAnsi="仿宋" w:eastAsia="仿宋" w:cs="仿宋"/>
          <w:sz w:val="24"/>
          <w:szCs w:val="24"/>
          <w:lang w:eastAsia="zh-CN"/>
        </w:rPr>
        <w:t>事前书面批准，并设定年度及合同累计额度上限。超出部分不予报销。费用核销须提供合规票据，经委托人</w:t>
      </w:r>
      <w:r>
        <w:rPr>
          <w:rFonts w:hint="eastAsia" w:ascii="仿宋" w:hAnsi="仿宋" w:eastAsia="仿宋" w:cs="仿宋"/>
          <w:sz w:val="24"/>
          <w:szCs w:val="24"/>
        </w:rPr>
        <w:t>审核</w:t>
      </w:r>
      <w:r>
        <w:rPr>
          <w:rFonts w:hint="eastAsia" w:ascii="仿宋" w:hAnsi="仿宋" w:eastAsia="仿宋" w:cs="仿宋"/>
          <w:sz w:val="24"/>
          <w:szCs w:val="24"/>
          <w:lang w:eastAsia="zh-CN"/>
        </w:rPr>
        <w:t>同意</w:t>
      </w:r>
      <w:r>
        <w:rPr>
          <w:rFonts w:hint="eastAsia" w:ascii="仿宋" w:hAnsi="仿宋" w:eastAsia="仿宋" w:cs="仿宋"/>
          <w:sz w:val="24"/>
          <w:szCs w:val="24"/>
        </w:rPr>
        <w:t>后</w:t>
      </w:r>
      <w:r>
        <w:rPr>
          <w:rFonts w:hint="eastAsia" w:ascii="仿宋" w:hAnsi="仿宋" w:eastAsia="仿宋" w:cs="仿宋"/>
          <w:sz w:val="24"/>
          <w:szCs w:val="24"/>
          <w:lang w:eastAsia="zh-CN"/>
        </w:rPr>
        <w:t>方可</w:t>
      </w:r>
      <w:r>
        <w:rPr>
          <w:rFonts w:hint="eastAsia" w:ascii="仿宋" w:hAnsi="仿宋" w:eastAsia="仿宋" w:cs="仿宋"/>
          <w:sz w:val="24"/>
          <w:szCs w:val="24"/>
        </w:rPr>
        <w:t>支付。</w:t>
      </w:r>
      <w:bookmarkEnd w:id="81"/>
    </w:p>
    <w:p w14:paraId="12CB6EFF">
      <w:pPr>
        <w:spacing w:line="640" w:lineRule="exact"/>
        <w:ind w:left="220" w:leftChars="100"/>
        <w:outlineLvl w:val="2"/>
        <w:rPr>
          <w:rFonts w:ascii="仿宋" w:hAnsi="仿宋" w:eastAsia="仿宋" w:cs="Times New Roman"/>
          <w:sz w:val="24"/>
          <w:szCs w:val="24"/>
        </w:rPr>
      </w:pPr>
      <w:bookmarkStart w:id="82" w:name="_Toc5628186"/>
      <w:r>
        <w:rPr>
          <w:rFonts w:ascii="仿宋" w:hAnsi="仿宋" w:eastAsia="仿宋" w:cs="仿宋"/>
          <w:sz w:val="24"/>
          <w:szCs w:val="24"/>
        </w:rPr>
        <w:t xml:space="preserve">8.2 </w:t>
      </w:r>
      <w:r>
        <w:rPr>
          <w:rFonts w:hint="eastAsia" w:ascii="仿宋" w:hAnsi="仿宋" w:eastAsia="仿宋" w:cs="仿宋"/>
          <w:sz w:val="24"/>
          <w:szCs w:val="24"/>
        </w:rPr>
        <w:t>检测费用</w:t>
      </w:r>
      <w:bookmarkEnd w:id="82"/>
    </w:p>
    <w:p w14:paraId="2A70CE49">
      <w:pPr>
        <w:snapToGrid w:val="0"/>
        <w:spacing w:line="640" w:lineRule="exact"/>
        <w:ind w:firstLine="480" w:firstLineChars="200"/>
        <w:rPr>
          <w:rFonts w:hint="eastAsia" w:ascii="仿宋" w:hAnsi="仿宋" w:eastAsia="仿宋" w:cs="Times New Roman"/>
          <w:sz w:val="24"/>
          <w:szCs w:val="24"/>
          <w:lang w:eastAsia="zh-CN"/>
        </w:rPr>
      </w:pPr>
      <w:bookmarkStart w:id="83" w:name="auto_fouce_33"/>
      <w:r>
        <w:rPr>
          <w:rFonts w:hint="eastAsia" w:ascii="仿宋" w:hAnsi="仿宋" w:eastAsia="仿宋" w:cs="仿宋"/>
          <w:sz w:val="24"/>
          <w:szCs w:val="24"/>
        </w:rPr>
        <w:t>委托人要求监理人进行的材料和设备检测所发生的费用，由委托人支付，</w:t>
      </w:r>
      <w:r>
        <w:rPr>
          <w:rFonts w:hint="eastAsia" w:ascii="仿宋" w:hAnsi="仿宋" w:eastAsia="仿宋" w:cs="仿宋"/>
          <w:sz w:val="24"/>
          <w:szCs w:val="24"/>
          <w:lang w:eastAsia="zh-CN"/>
        </w:rPr>
        <w:t>仅限工程必须的检测项目，费</w:t>
      </w:r>
      <w:r>
        <w:rPr>
          <w:rFonts w:hint="eastAsia" w:ascii="仿宋" w:hAnsi="仿宋" w:eastAsia="仿宋" w:cs="仿宋"/>
          <w:sz w:val="24"/>
          <w:szCs w:val="24"/>
        </w:rPr>
        <w:t>用</w:t>
      </w:r>
      <w:r>
        <w:rPr>
          <w:rFonts w:hint="eastAsia" w:ascii="仿宋" w:hAnsi="仿宋" w:eastAsia="仿宋" w:cs="仿宋"/>
          <w:sz w:val="24"/>
          <w:szCs w:val="24"/>
          <w:lang w:eastAsia="zh-CN"/>
        </w:rPr>
        <w:t>须经委托人事前书面批准</w:t>
      </w:r>
      <w:r>
        <w:rPr>
          <w:rFonts w:hint="eastAsia" w:ascii="仿宋" w:hAnsi="仿宋" w:eastAsia="仿宋" w:cs="仿宋"/>
          <w:sz w:val="24"/>
          <w:szCs w:val="24"/>
        </w:rPr>
        <w:t>。</w:t>
      </w:r>
      <w:r>
        <w:rPr>
          <w:rFonts w:hint="eastAsia" w:ascii="仿宋" w:hAnsi="仿宋" w:eastAsia="仿宋" w:cs="仿宋"/>
          <w:sz w:val="24"/>
          <w:szCs w:val="24"/>
          <w:lang w:eastAsia="zh-CN"/>
        </w:rPr>
        <w:t>无批准或超预算部分，由监理人自行承担。</w:t>
      </w:r>
      <w:bookmarkEnd w:id="83"/>
    </w:p>
    <w:p w14:paraId="24B6CD7F">
      <w:pPr>
        <w:spacing w:line="640" w:lineRule="exact"/>
        <w:ind w:left="220" w:leftChars="100"/>
        <w:outlineLvl w:val="2"/>
        <w:rPr>
          <w:rFonts w:ascii="仿宋" w:hAnsi="仿宋" w:eastAsia="仿宋" w:cs="Times New Roman"/>
          <w:sz w:val="24"/>
          <w:szCs w:val="24"/>
        </w:rPr>
      </w:pPr>
      <w:bookmarkStart w:id="84" w:name="_Toc5628187"/>
      <w:r>
        <w:rPr>
          <w:rFonts w:ascii="仿宋" w:hAnsi="仿宋" w:eastAsia="仿宋" w:cs="仿宋"/>
          <w:sz w:val="24"/>
          <w:szCs w:val="24"/>
        </w:rPr>
        <w:t xml:space="preserve">8.3 </w:t>
      </w:r>
      <w:r>
        <w:rPr>
          <w:rFonts w:hint="eastAsia" w:ascii="仿宋" w:hAnsi="仿宋" w:eastAsia="仿宋" w:cs="仿宋"/>
          <w:sz w:val="24"/>
          <w:szCs w:val="24"/>
        </w:rPr>
        <w:t>咨询费用</w:t>
      </w:r>
      <w:bookmarkEnd w:id="84"/>
    </w:p>
    <w:p w14:paraId="6867A87A">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经委托人同意，根据工程需要由监理人组织的相关咨询论证会以及聘请相关专家等发生的费用由委托人支付，支付时间在专用条款中约定。</w:t>
      </w:r>
    </w:p>
    <w:p w14:paraId="78EACF44">
      <w:pPr>
        <w:spacing w:line="640" w:lineRule="exact"/>
        <w:ind w:left="220" w:leftChars="100"/>
        <w:outlineLvl w:val="2"/>
        <w:rPr>
          <w:rFonts w:ascii="仿宋" w:hAnsi="仿宋" w:eastAsia="仿宋" w:cs="Times New Roman"/>
          <w:sz w:val="24"/>
          <w:szCs w:val="24"/>
        </w:rPr>
      </w:pPr>
      <w:bookmarkStart w:id="85" w:name="_Toc5628188"/>
      <w:r>
        <w:rPr>
          <w:rFonts w:ascii="仿宋" w:hAnsi="仿宋" w:eastAsia="仿宋" w:cs="仿宋"/>
          <w:sz w:val="24"/>
          <w:szCs w:val="24"/>
        </w:rPr>
        <w:t xml:space="preserve">8.4 </w:t>
      </w:r>
      <w:r>
        <w:rPr>
          <w:rFonts w:hint="eastAsia" w:ascii="仿宋" w:hAnsi="仿宋" w:eastAsia="仿宋" w:cs="仿宋"/>
          <w:sz w:val="24"/>
          <w:szCs w:val="24"/>
        </w:rPr>
        <w:t>奖励</w:t>
      </w:r>
      <w:bookmarkEnd w:id="85"/>
    </w:p>
    <w:p w14:paraId="075AE63F">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监理人在服务过程中提出的合理化建议，使委托人获得经济效益的，双方在专用条款中约定奖励金额的确定方法。奖励金额在合理化建议被采纳后，与最近一期的正常工作酬金同期支付。</w:t>
      </w:r>
    </w:p>
    <w:p w14:paraId="3E19597E">
      <w:pPr>
        <w:spacing w:line="640" w:lineRule="exact"/>
        <w:ind w:left="220" w:leftChars="100"/>
        <w:outlineLvl w:val="2"/>
        <w:rPr>
          <w:rFonts w:ascii="仿宋" w:hAnsi="仿宋" w:eastAsia="仿宋" w:cs="Times New Roman"/>
          <w:sz w:val="24"/>
          <w:szCs w:val="24"/>
        </w:rPr>
      </w:pPr>
      <w:bookmarkStart w:id="86" w:name="_Toc5628189"/>
      <w:r>
        <w:rPr>
          <w:rFonts w:ascii="仿宋" w:hAnsi="仿宋" w:eastAsia="仿宋" w:cs="仿宋"/>
          <w:sz w:val="24"/>
          <w:szCs w:val="24"/>
        </w:rPr>
        <w:t xml:space="preserve">8.5 </w:t>
      </w:r>
      <w:r>
        <w:rPr>
          <w:rFonts w:hint="eastAsia" w:ascii="仿宋" w:hAnsi="仿宋" w:eastAsia="仿宋" w:cs="仿宋"/>
          <w:sz w:val="24"/>
          <w:szCs w:val="24"/>
        </w:rPr>
        <w:t>守法诚信</w:t>
      </w:r>
      <w:bookmarkEnd w:id="86"/>
    </w:p>
    <w:p w14:paraId="072FBE68">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监理人及其工作人员不得从与实施工程有关的第三方处获得任何经济利益。</w:t>
      </w:r>
    </w:p>
    <w:p w14:paraId="2B4B8105">
      <w:pPr>
        <w:spacing w:line="640" w:lineRule="exact"/>
        <w:ind w:left="220" w:leftChars="100"/>
        <w:outlineLvl w:val="2"/>
        <w:rPr>
          <w:rFonts w:ascii="仿宋" w:hAnsi="仿宋" w:eastAsia="仿宋" w:cs="Times New Roman"/>
          <w:sz w:val="24"/>
          <w:szCs w:val="24"/>
        </w:rPr>
      </w:pPr>
      <w:bookmarkStart w:id="87" w:name="_Toc5628190"/>
      <w:r>
        <w:rPr>
          <w:rFonts w:ascii="仿宋" w:hAnsi="仿宋" w:eastAsia="仿宋" w:cs="仿宋"/>
          <w:sz w:val="24"/>
          <w:szCs w:val="24"/>
        </w:rPr>
        <w:t xml:space="preserve">8.6 </w:t>
      </w:r>
      <w:r>
        <w:rPr>
          <w:rFonts w:hint="eastAsia" w:ascii="仿宋" w:hAnsi="仿宋" w:eastAsia="仿宋" w:cs="仿宋"/>
          <w:sz w:val="24"/>
          <w:szCs w:val="24"/>
        </w:rPr>
        <w:t>保密</w:t>
      </w:r>
      <w:bookmarkEnd w:id="87"/>
    </w:p>
    <w:p w14:paraId="6030D615">
      <w:pPr>
        <w:snapToGrid w:val="0"/>
        <w:spacing w:line="640" w:lineRule="exact"/>
        <w:ind w:firstLine="480" w:firstLineChars="200"/>
        <w:rPr>
          <w:rFonts w:ascii="仿宋" w:hAnsi="仿宋" w:eastAsia="仿宋" w:cs="Times New Roman"/>
          <w:sz w:val="24"/>
          <w:szCs w:val="24"/>
        </w:rPr>
      </w:pPr>
      <w:bookmarkStart w:id="88" w:name="auto_fouce_35"/>
      <w:r>
        <w:rPr>
          <w:rFonts w:hint="eastAsia" w:ascii="仿宋" w:hAnsi="仿宋" w:eastAsia="仿宋" w:cs="仿宋"/>
          <w:sz w:val="24"/>
          <w:szCs w:val="24"/>
        </w:rPr>
        <w:t>双方不得泄露对方申明的保密资料，亦不得泄露与实施工程有关的第三方所提供的保密资料</w:t>
      </w:r>
      <w:r>
        <w:rPr>
          <w:rFonts w:hint="eastAsia" w:ascii="仿宋" w:hAnsi="仿宋" w:eastAsia="仿宋" w:cs="仿宋"/>
          <w:sz w:val="24"/>
          <w:szCs w:val="24"/>
          <w:lang w:eastAsia="zh-CN"/>
        </w:rPr>
        <w:t>。委托人提供的技术标准、工程造价数据、供应商信息等商业机密亦属保密范围</w:t>
      </w:r>
      <w:r>
        <w:rPr>
          <w:rFonts w:hint="eastAsia" w:ascii="仿宋" w:hAnsi="仿宋" w:eastAsia="仿宋" w:cs="仿宋"/>
          <w:sz w:val="24"/>
          <w:szCs w:val="24"/>
        </w:rPr>
        <w:t>，保密事项在专用条款中约定。</w:t>
      </w:r>
      <w:bookmarkEnd w:id="88"/>
    </w:p>
    <w:p w14:paraId="4955107F">
      <w:pPr>
        <w:spacing w:line="640" w:lineRule="exact"/>
        <w:ind w:left="220" w:leftChars="100"/>
        <w:outlineLvl w:val="2"/>
        <w:rPr>
          <w:rFonts w:ascii="仿宋" w:hAnsi="仿宋" w:eastAsia="仿宋" w:cs="Times New Roman"/>
          <w:sz w:val="24"/>
          <w:szCs w:val="24"/>
        </w:rPr>
      </w:pPr>
      <w:bookmarkStart w:id="89" w:name="_Toc5628191"/>
      <w:r>
        <w:rPr>
          <w:rFonts w:ascii="仿宋" w:hAnsi="仿宋" w:eastAsia="仿宋" w:cs="仿宋"/>
          <w:sz w:val="24"/>
          <w:szCs w:val="24"/>
        </w:rPr>
        <w:t xml:space="preserve">8.7 </w:t>
      </w:r>
      <w:r>
        <w:rPr>
          <w:rFonts w:hint="eastAsia" w:ascii="仿宋" w:hAnsi="仿宋" w:eastAsia="仿宋" w:cs="仿宋"/>
          <w:sz w:val="24"/>
          <w:szCs w:val="24"/>
        </w:rPr>
        <w:t>通知</w:t>
      </w:r>
      <w:bookmarkEnd w:id="89"/>
    </w:p>
    <w:p w14:paraId="1EF35AEA">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本合同涉及的通知均应当采用书面形式，并在送达对方时生效，收件人应书面签收。</w:t>
      </w:r>
    </w:p>
    <w:p w14:paraId="21FA80CE">
      <w:pPr>
        <w:spacing w:line="640" w:lineRule="exact"/>
        <w:ind w:left="220" w:leftChars="100"/>
        <w:outlineLvl w:val="2"/>
        <w:rPr>
          <w:rFonts w:ascii="仿宋" w:hAnsi="仿宋" w:eastAsia="仿宋" w:cs="Times New Roman"/>
          <w:sz w:val="24"/>
          <w:szCs w:val="24"/>
        </w:rPr>
      </w:pPr>
      <w:bookmarkStart w:id="90" w:name="_Toc5628192"/>
      <w:r>
        <w:rPr>
          <w:rFonts w:ascii="仿宋" w:hAnsi="仿宋" w:eastAsia="仿宋" w:cs="仿宋"/>
          <w:sz w:val="24"/>
          <w:szCs w:val="24"/>
        </w:rPr>
        <w:t xml:space="preserve">8.8 </w:t>
      </w:r>
      <w:r>
        <w:rPr>
          <w:rFonts w:hint="eastAsia" w:ascii="仿宋" w:hAnsi="仿宋" w:eastAsia="仿宋" w:cs="仿宋"/>
          <w:sz w:val="24"/>
          <w:szCs w:val="24"/>
        </w:rPr>
        <w:t>著作权</w:t>
      </w:r>
      <w:bookmarkEnd w:id="90"/>
    </w:p>
    <w:p w14:paraId="2E863381">
      <w:pPr>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合同涉及的著作权的归属由双方在专用条款另行约定。</w:t>
      </w:r>
    </w:p>
    <w:p w14:paraId="08A90084">
      <w:pPr>
        <w:spacing w:line="640" w:lineRule="exact"/>
        <w:ind w:left="220" w:leftChars="100"/>
        <w:outlineLvl w:val="2"/>
        <w:rPr>
          <w:rFonts w:ascii="仿宋" w:hAnsi="仿宋" w:eastAsia="仿宋" w:cs="Times New Roman"/>
          <w:sz w:val="24"/>
          <w:szCs w:val="24"/>
        </w:rPr>
      </w:pPr>
      <w:bookmarkStart w:id="91" w:name="_Toc5628193"/>
      <w:r>
        <w:rPr>
          <w:rFonts w:ascii="仿宋" w:hAnsi="仿宋" w:eastAsia="仿宋" w:cs="仿宋"/>
          <w:sz w:val="24"/>
          <w:szCs w:val="24"/>
        </w:rPr>
        <w:t>8.9</w:t>
      </w:r>
      <w:r>
        <w:rPr>
          <w:rFonts w:hint="eastAsia" w:ascii="仿宋" w:hAnsi="仿宋" w:eastAsia="仿宋" w:cs="仿宋"/>
          <w:sz w:val="24"/>
          <w:szCs w:val="24"/>
        </w:rPr>
        <w:t>工程获奖奖励</w:t>
      </w:r>
      <w:bookmarkEnd w:id="91"/>
    </w:p>
    <w:p w14:paraId="06775FD2">
      <w:pPr>
        <w:snapToGrid w:val="0"/>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根据工程获得的不同级别的质量或管理奖项，按次数给予监理人一定的奖励。</w:t>
      </w:r>
    </w:p>
    <w:p w14:paraId="2FFC9979">
      <w:pPr>
        <w:snapToGrid w:val="0"/>
        <w:spacing w:line="640" w:lineRule="exact"/>
        <w:rPr>
          <w:rFonts w:hint="eastAsia" w:ascii="仿宋" w:hAnsi="仿宋" w:eastAsia="仿宋" w:cs="仿宋"/>
          <w:sz w:val="24"/>
          <w:szCs w:val="24"/>
        </w:rPr>
      </w:pPr>
    </w:p>
    <w:p w14:paraId="62924197">
      <w:pPr>
        <w:snapToGrid w:val="0"/>
        <w:spacing w:line="640" w:lineRule="exact"/>
        <w:rPr>
          <w:rFonts w:hint="eastAsia" w:ascii="仿宋" w:hAnsi="仿宋" w:eastAsia="仿宋" w:cs="仿宋"/>
          <w:sz w:val="24"/>
          <w:szCs w:val="24"/>
        </w:rPr>
      </w:pPr>
    </w:p>
    <w:p w14:paraId="7A4DE70E">
      <w:pPr>
        <w:snapToGrid w:val="0"/>
        <w:spacing w:line="640" w:lineRule="exact"/>
        <w:rPr>
          <w:rFonts w:hint="eastAsia" w:ascii="仿宋" w:hAnsi="仿宋" w:eastAsia="仿宋" w:cs="仿宋"/>
          <w:sz w:val="24"/>
          <w:szCs w:val="24"/>
        </w:rPr>
      </w:pPr>
    </w:p>
    <w:p w14:paraId="06D261B9">
      <w:pPr>
        <w:snapToGrid w:val="0"/>
        <w:spacing w:line="640" w:lineRule="exact"/>
        <w:rPr>
          <w:rFonts w:hint="eastAsia" w:ascii="仿宋" w:hAnsi="仿宋" w:eastAsia="仿宋" w:cs="仿宋"/>
          <w:sz w:val="24"/>
          <w:szCs w:val="24"/>
        </w:rPr>
      </w:pPr>
    </w:p>
    <w:p w14:paraId="7EA17C69">
      <w:pPr>
        <w:snapToGrid w:val="0"/>
        <w:spacing w:line="640" w:lineRule="exact"/>
        <w:rPr>
          <w:rFonts w:hint="eastAsia" w:ascii="仿宋" w:hAnsi="仿宋" w:eastAsia="仿宋" w:cs="仿宋"/>
          <w:sz w:val="24"/>
          <w:szCs w:val="24"/>
        </w:rPr>
      </w:pPr>
    </w:p>
    <w:p w14:paraId="1B97CDA0">
      <w:pPr>
        <w:snapToGrid w:val="0"/>
        <w:spacing w:line="640" w:lineRule="exact"/>
        <w:rPr>
          <w:rFonts w:hint="eastAsia" w:ascii="仿宋" w:hAnsi="仿宋" w:eastAsia="仿宋" w:cs="仿宋"/>
          <w:sz w:val="24"/>
          <w:szCs w:val="24"/>
        </w:rPr>
      </w:pPr>
    </w:p>
    <w:p w14:paraId="2C1AEA21">
      <w:pPr>
        <w:snapToGrid w:val="0"/>
        <w:spacing w:line="640" w:lineRule="exact"/>
        <w:rPr>
          <w:rFonts w:hint="eastAsia" w:ascii="仿宋" w:hAnsi="仿宋" w:eastAsia="仿宋" w:cs="仿宋"/>
          <w:sz w:val="24"/>
          <w:szCs w:val="24"/>
        </w:rPr>
      </w:pPr>
    </w:p>
    <w:p w14:paraId="1AACB29C">
      <w:pPr>
        <w:rPr>
          <w:rFonts w:hint="eastAsia" w:ascii="仿宋" w:hAnsi="仿宋" w:eastAsia="仿宋" w:cs="仿宋"/>
          <w:sz w:val="24"/>
          <w:szCs w:val="24"/>
        </w:rPr>
      </w:pPr>
      <w:r>
        <w:rPr>
          <w:rFonts w:hint="eastAsia" w:ascii="仿宋" w:hAnsi="仿宋" w:eastAsia="仿宋" w:cs="仿宋"/>
          <w:sz w:val="24"/>
          <w:szCs w:val="24"/>
        </w:rPr>
        <w:br w:type="page"/>
      </w:r>
    </w:p>
    <w:p w14:paraId="14D3BE48">
      <w:pPr>
        <w:pStyle w:val="4"/>
        <w:rPr>
          <w:rFonts w:hint="eastAsia"/>
        </w:rPr>
      </w:pPr>
    </w:p>
    <w:p w14:paraId="5E3CC5F5">
      <w:pPr>
        <w:pStyle w:val="2"/>
        <w:tabs>
          <w:tab w:val="left" w:pos="420"/>
        </w:tabs>
        <w:ind w:left="453" w:leftChars="206" w:firstLine="177" w:firstLineChars="49"/>
        <w:jc w:val="center"/>
        <w:rPr>
          <w:rFonts w:hAnsi="宋体"/>
          <w:b/>
          <w:bCs/>
          <w:sz w:val="36"/>
          <w:szCs w:val="36"/>
        </w:rPr>
      </w:pPr>
      <w:bookmarkStart w:id="92" w:name="_Toc5628194"/>
      <w:r>
        <w:rPr>
          <w:rFonts w:hint="eastAsia" w:hAnsi="宋体"/>
          <w:b/>
          <w:bCs/>
          <w:sz w:val="36"/>
          <w:szCs w:val="36"/>
        </w:rPr>
        <w:t>第三部分</w:t>
      </w:r>
      <w:r>
        <w:rPr>
          <w:rFonts w:hAnsi="宋体"/>
          <w:b/>
          <w:bCs/>
          <w:sz w:val="36"/>
          <w:szCs w:val="36"/>
        </w:rPr>
        <w:t xml:space="preserve">  </w:t>
      </w:r>
      <w:r>
        <w:rPr>
          <w:rFonts w:hint="eastAsia" w:hAnsi="宋体"/>
          <w:b/>
          <w:bCs/>
          <w:sz w:val="36"/>
          <w:szCs w:val="36"/>
        </w:rPr>
        <w:t>专用条款</w:t>
      </w:r>
      <w:bookmarkEnd w:id="92"/>
    </w:p>
    <w:p w14:paraId="3E6466B5">
      <w:pPr>
        <w:spacing w:line="360" w:lineRule="auto"/>
        <w:jc w:val="center"/>
        <w:rPr>
          <w:rFonts w:ascii="仿宋_GB2312" w:hAnsi="宋体" w:eastAsia="仿宋_GB2312" w:cs="Times New Roman"/>
          <w:b/>
          <w:bCs/>
          <w:sz w:val="24"/>
          <w:szCs w:val="24"/>
        </w:rPr>
      </w:pPr>
    </w:p>
    <w:p w14:paraId="20E98BB3">
      <w:pPr>
        <w:spacing w:line="640" w:lineRule="exact"/>
        <w:outlineLvl w:val="1"/>
        <w:rPr>
          <w:rFonts w:ascii="仿宋" w:hAnsi="仿宋" w:eastAsia="仿宋" w:cs="Times New Roman"/>
          <w:b/>
          <w:bCs/>
          <w:sz w:val="24"/>
          <w:szCs w:val="24"/>
        </w:rPr>
      </w:pPr>
      <w:bookmarkStart w:id="93" w:name="_Toc5628195"/>
      <w:r>
        <w:rPr>
          <w:rFonts w:ascii="仿宋" w:hAnsi="仿宋" w:eastAsia="仿宋" w:cs="仿宋"/>
          <w:b/>
          <w:bCs/>
          <w:sz w:val="24"/>
          <w:szCs w:val="24"/>
        </w:rPr>
        <w:t xml:space="preserve">1. </w:t>
      </w:r>
      <w:r>
        <w:rPr>
          <w:rFonts w:hint="eastAsia" w:ascii="仿宋" w:hAnsi="仿宋" w:eastAsia="仿宋" w:cs="仿宋"/>
          <w:b/>
          <w:bCs/>
          <w:sz w:val="24"/>
          <w:szCs w:val="24"/>
        </w:rPr>
        <w:t>定义与解释</w:t>
      </w:r>
      <w:bookmarkEnd w:id="93"/>
    </w:p>
    <w:p w14:paraId="4DD9624C">
      <w:pPr>
        <w:spacing w:line="640" w:lineRule="exact"/>
        <w:ind w:left="220" w:leftChars="100"/>
        <w:outlineLvl w:val="2"/>
        <w:rPr>
          <w:rFonts w:ascii="仿宋" w:hAnsi="仿宋" w:eastAsia="仿宋" w:cs="Times New Roman"/>
          <w:sz w:val="24"/>
          <w:szCs w:val="24"/>
        </w:rPr>
      </w:pPr>
      <w:bookmarkStart w:id="94" w:name="_Toc5628196"/>
      <w:r>
        <w:rPr>
          <w:rFonts w:ascii="仿宋" w:hAnsi="仿宋" w:eastAsia="仿宋" w:cs="仿宋"/>
          <w:sz w:val="24"/>
          <w:szCs w:val="24"/>
        </w:rPr>
        <w:t xml:space="preserve">1.2  </w:t>
      </w:r>
      <w:r>
        <w:rPr>
          <w:rFonts w:hint="eastAsia" w:ascii="仿宋" w:hAnsi="仿宋" w:eastAsia="仿宋" w:cs="仿宋"/>
          <w:sz w:val="24"/>
          <w:szCs w:val="24"/>
        </w:rPr>
        <w:t>解释</w:t>
      </w:r>
      <w:bookmarkEnd w:id="94"/>
    </w:p>
    <w:p w14:paraId="3DE26135">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1.2.1 </w:t>
      </w:r>
      <w:r>
        <w:rPr>
          <w:rFonts w:hint="eastAsia" w:ascii="仿宋" w:hAnsi="仿宋" w:eastAsia="仿宋" w:cs="仿宋"/>
          <w:sz w:val="24"/>
          <w:szCs w:val="24"/>
        </w:rPr>
        <w:t>本合同文件除使用中文外，还可用</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w:t>
      </w:r>
    </w:p>
    <w:p w14:paraId="792B228E">
      <w:pPr>
        <w:adjustRightInd w:val="0"/>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1.2.2 </w:t>
      </w:r>
      <w:r>
        <w:rPr>
          <w:rFonts w:hint="eastAsia" w:ascii="仿宋" w:hAnsi="仿宋" w:eastAsia="仿宋" w:cs="仿宋"/>
          <w:sz w:val="24"/>
          <w:szCs w:val="24"/>
        </w:rPr>
        <w:t>其他文件：</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w:t>
      </w:r>
    </w:p>
    <w:p w14:paraId="03E4EDA6">
      <w:pPr>
        <w:spacing w:line="640" w:lineRule="exact"/>
        <w:outlineLvl w:val="1"/>
        <w:rPr>
          <w:rFonts w:ascii="仿宋" w:hAnsi="仿宋" w:eastAsia="仿宋" w:cs="Times New Roman"/>
          <w:b/>
          <w:bCs/>
          <w:sz w:val="24"/>
          <w:szCs w:val="24"/>
        </w:rPr>
      </w:pPr>
      <w:bookmarkStart w:id="95" w:name="_Toc5628197"/>
      <w:r>
        <w:rPr>
          <w:rFonts w:ascii="仿宋" w:hAnsi="仿宋" w:eastAsia="仿宋" w:cs="仿宋"/>
          <w:b/>
          <w:bCs/>
          <w:sz w:val="24"/>
          <w:szCs w:val="24"/>
        </w:rPr>
        <w:t xml:space="preserve">2. </w:t>
      </w:r>
      <w:r>
        <w:rPr>
          <w:rFonts w:hint="eastAsia" w:ascii="仿宋" w:hAnsi="仿宋" w:eastAsia="仿宋" w:cs="仿宋"/>
          <w:b/>
          <w:bCs/>
          <w:sz w:val="24"/>
          <w:szCs w:val="24"/>
        </w:rPr>
        <w:t>监理人义务</w:t>
      </w:r>
      <w:bookmarkEnd w:id="95"/>
    </w:p>
    <w:p w14:paraId="203507E2">
      <w:pPr>
        <w:spacing w:line="640" w:lineRule="exact"/>
        <w:ind w:left="220" w:leftChars="100"/>
        <w:outlineLvl w:val="2"/>
        <w:rPr>
          <w:rFonts w:ascii="仿宋" w:hAnsi="仿宋" w:eastAsia="仿宋" w:cs="Times New Roman"/>
          <w:sz w:val="24"/>
          <w:szCs w:val="24"/>
        </w:rPr>
      </w:pPr>
      <w:bookmarkStart w:id="96" w:name="_Toc5628198"/>
      <w:r>
        <w:rPr>
          <w:rFonts w:ascii="仿宋" w:hAnsi="仿宋" w:eastAsia="仿宋" w:cs="仿宋"/>
          <w:sz w:val="24"/>
          <w:szCs w:val="24"/>
        </w:rPr>
        <w:t xml:space="preserve">2.1 </w:t>
      </w:r>
      <w:r>
        <w:rPr>
          <w:rFonts w:hint="eastAsia" w:ascii="仿宋" w:hAnsi="仿宋" w:eastAsia="仿宋" w:cs="仿宋"/>
          <w:sz w:val="24"/>
          <w:szCs w:val="24"/>
        </w:rPr>
        <w:t>监理的范围和内容</w:t>
      </w:r>
      <w:bookmarkEnd w:id="96"/>
    </w:p>
    <w:p w14:paraId="387AC594">
      <w:pPr>
        <w:adjustRightInd w:val="0"/>
        <w:snapToGrid w:val="0"/>
        <w:spacing w:line="640" w:lineRule="exact"/>
        <w:ind w:firstLine="480" w:firstLineChars="200"/>
        <w:rPr>
          <w:rFonts w:hint="eastAsia" w:ascii="仿宋" w:hAnsi="仿宋" w:eastAsia="仿宋" w:cs="仿宋"/>
          <w:sz w:val="24"/>
          <w:szCs w:val="24"/>
          <w:u w:val="single"/>
          <w:lang w:val="en-US" w:eastAsia="zh-CN"/>
        </w:rPr>
      </w:pPr>
      <w:r>
        <w:rPr>
          <w:rFonts w:ascii="仿宋" w:hAnsi="仿宋" w:eastAsia="仿宋" w:cs="仿宋"/>
          <w:sz w:val="24"/>
          <w:szCs w:val="24"/>
        </w:rPr>
        <w:t xml:space="preserve">2.1.1 </w:t>
      </w:r>
      <w:r>
        <w:rPr>
          <w:rFonts w:hint="eastAsia" w:ascii="仿宋" w:hAnsi="仿宋" w:eastAsia="仿宋" w:cs="仿宋"/>
          <w:sz w:val="24"/>
          <w:szCs w:val="24"/>
        </w:rPr>
        <w:t>监理范围包括：</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（1）施工前准备阶段，包括但不限于协助发包人编制勘察要求、核查勘察方案并监督实施和进行相应的控制，审查审核设计单位提交的设计成果，并及时提出审核建议。</w:t>
      </w:r>
      <w:bookmarkStart w:id="97" w:name="auto_fouce_37"/>
      <w:r>
        <w:rPr>
          <w:rFonts w:hint="eastAsia" w:ascii="仿宋" w:hAnsi="仿宋" w:eastAsia="仿宋" w:cs="仿宋"/>
          <w:sz w:val="24"/>
          <w:szCs w:val="24"/>
          <w:u w:val="single"/>
          <w:lang w:val="en-US" w:eastAsia="zh-CN"/>
        </w:rPr>
        <w:t>协助业主办理场地移交、办理相关许可证照、报建报批及其他前期准备工作，但不对办理结果承担保证责任。</w:t>
      </w:r>
      <w:bookmarkEnd w:id="97"/>
    </w:p>
    <w:p w14:paraId="6B0AD3AE">
      <w:pPr>
        <w:adjustRightInd w:val="0"/>
        <w:snapToGrid w:val="0"/>
        <w:spacing w:line="640" w:lineRule="exact"/>
        <w:ind w:firstLine="48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（2）</w:t>
      </w:r>
      <w:r>
        <w:rPr>
          <w:rFonts w:hint="eastAsia" w:ascii="仿宋" w:hAnsi="仿宋" w:eastAsia="仿宋" w:cs="仿宋"/>
          <w:sz w:val="24"/>
          <w:szCs w:val="24"/>
          <w:u w:val="single"/>
          <w:lang w:val="en-US" w:eastAsia="zh-CN"/>
        </w:rPr>
        <w:t>施工阶段：包括但不限于工程施工阶段所有与本工程有关建安工程、工艺设备的质量、进度、投资控制、进度款审核、检验监测、安全生产监督管理(包括但不限于图纸范围内、工程变更等)的监理工作及安全管理、合同管理、信息管理及相关协调、征求民意等工作。</w:t>
      </w:r>
    </w:p>
    <w:p w14:paraId="597D476F">
      <w:pPr>
        <w:adjustRightInd w:val="0"/>
        <w:snapToGrid w:val="0"/>
        <w:spacing w:line="6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（3）</w:t>
      </w:r>
      <w:r>
        <w:rPr>
          <w:rFonts w:hint="eastAsia" w:ascii="仿宋" w:hAnsi="仿宋" w:eastAsia="仿宋" w:cs="仿宋"/>
          <w:sz w:val="24"/>
          <w:szCs w:val="24"/>
          <w:u w:val="single"/>
          <w:lang w:val="en-US" w:eastAsia="zh-CN"/>
        </w:rPr>
        <w:t>竣工验收及保修阶段：包括但不限于竣工验收及竣工验收资料移交档案、整改、工程移交及实物移交、审核工程结算、竣工备案等，按国家相关规定执行。</w:t>
      </w:r>
    </w:p>
    <w:p w14:paraId="53527962">
      <w:pPr>
        <w:pStyle w:val="7"/>
        <w:spacing w:line="360" w:lineRule="auto"/>
        <w:ind w:firstLine="480" w:firstLineChars="200"/>
        <w:rPr>
          <w:rFonts w:hint="eastAsia" w:ascii="仿宋" w:hAnsi="仿宋" w:eastAsia="仿宋" w:cs="仿宋"/>
          <w:sz w:val="24"/>
          <w:szCs w:val="24"/>
          <w:u w:val="single"/>
        </w:rPr>
      </w:pPr>
      <w:r>
        <w:rPr>
          <w:rFonts w:ascii="仿宋" w:hAnsi="仿宋" w:eastAsia="仿宋" w:cs="仿宋"/>
          <w:sz w:val="24"/>
          <w:szCs w:val="24"/>
        </w:rPr>
        <w:t xml:space="preserve">2.1.2 </w:t>
      </w:r>
      <w:r>
        <w:rPr>
          <w:rFonts w:hint="eastAsia" w:ascii="仿宋" w:hAnsi="仿宋" w:eastAsia="仿宋" w:cs="仿宋"/>
          <w:sz w:val="24"/>
          <w:szCs w:val="24"/>
        </w:rPr>
        <w:t>监理工作内容还包括：</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按相关规定执行，如包括但不限于</w:t>
      </w:r>
      <w:r>
        <w:rPr>
          <w:rFonts w:hint="eastAsia" w:ascii="仿宋" w:hAnsi="仿宋" w:eastAsia="仿宋" w:cs="仿宋"/>
          <w:sz w:val="24"/>
          <w:szCs w:val="24"/>
          <w:u w:val="single"/>
        </w:rPr>
        <w:t>按委托人的要求提前进场参与开工前期的准备和筹划工作，制定工程管理办法、各参建方职责及有关事务性工作</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等等</w:t>
      </w:r>
      <w:r>
        <w:rPr>
          <w:rFonts w:hint="eastAsia" w:ascii="仿宋" w:hAnsi="仿宋" w:eastAsia="仿宋" w:cs="仿宋"/>
          <w:sz w:val="24"/>
          <w:szCs w:val="24"/>
          <w:u w:val="single"/>
        </w:rPr>
        <w:t>。</w:t>
      </w:r>
    </w:p>
    <w:p w14:paraId="1DB00481">
      <w:pPr>
        <w:spacing w:line="640" w:lineRule="exact"/>
        <w:ind w:left="220" w:leftChars="100"/>
        <w:outlineLvl w:val="2"/>
        <w:rPr>
          <w:rFonts w:ascii="仿宋" w:hAnsi="仿宋" w:eastAsia="仿宋" w:cs="Times New Roman"/>
          <w:sz w:val="24"/>
          <w:szCs w:val="24"/>
        </w:rPr>
      </w:pPr>
      <w:bookmarkStart w:id="98" w:name="_Toc5628199"/>
      <w:r>
        <w:rPr>
          <w:rFonts w:ascii="仿宋" w:hAnsi="仿宋" w:eastAsia="仿宋" w:cs="仿宋"/>
          <w:sz w:val="24"/>
          <w:szCs w:val="24"/>
        </w:rPr>
        <w:t xml:space="preserve">2.2 </w:t>
      </w:r>
      <w:r>
        <w:rPr>
          <w:rFonts w:hint="eastAsia" w:ascii="仿宋" w:hAnsi="仿宋" w:eastAsia="仿宋" w:cs="仿宋"/>
          <w:sz w:val="24"/>
          <w:szCs w:val="24"/>
        </w:rPr>
        <w:t>监理与相关服务依据</w:t>
      </w:r>
      <w:bookmarkEnd w:id="98"/>
    </w:p>
    <w:p w14:paraId="5FDE83E9">
      <w:pPr>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2.2.1 </w:t>
      </w:r>
      <w:r>
        <w:rPr>
          <w:rFonts w:hint="eastAsia" w:ascii="仿宋" w:hAnsi="仿宋" w:eastAsia="仿宋" w:cs="仿宋"/>
          <w:sz w:val="24"/>
          <w:szCs w:val="24"/>
        </w:rPr>
        <w:t>监理依据包括：</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《中华人民共和国建筑法》、《建设工程监理规范》、本合同、委托人提供的施工图纸及相关的规程规范、委托人与承包人签订的合同以及建设单位内部相关管理规定。</w:t>
      </w:r>
    </w:p>
    <w:p w14:paraId="5089481A">
      <w:pPr>
        <w:adjustRightInd w:val="0"/>
        <w:snapToGrid w:val="0"/>
        <w:spacing w:line="640" w:lineRule="exact"/>
        <w:ind w:firstLine="480" w:firstLineChars="200"/>
        <w:rPr>
          <w:rFonts w:ascii="仿宋" w:hAnsi="仿宋" w:eastAsia="仿宋" w:cs="Times New Roman"/>
          <w:dstrike/>
          <w:sz w:val="24"/>
          <w:szCs w:val="24"/>
        </w:rPr>
      </w:pPr>
      <w:r>
        <w:rPr>
          <w:rFonts w:ascii="仿宋" w:hAnsi="仿宋" w:eastAsia="仿宋" w:cs="仿宋"/>
          <w:sz w:val="24"/>
          <w:szCs w:val="24"/>
        </w:rPr>
        <w:t xml:space="preserve">2.2.2 </w:t>
      </w:r>
      <w:r>
        <w:rPr>
          <w:rFonts w:hint="eastAsia" w:ascii="仿宋" w:hAnsi="仿宋" w:eastAsia="仿宋" w:cs="仿宋"/>
          <w:sz w:val="24"/>
          <w:szCs w:val="24"/>
        </w:rPr>
        <w:t>相关服务依据包括：</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设计文件、施工组织设计以及建设单位相关管理规定等</w:t>
      </w:r>
      <w:r>
        <w:rPr>
          <w:rFonts w:ascii="仿宋" w:hAnsi="仿宋" w:eastAsia="仿宋" w:cs="仿宋"/>
          <w:sz w:val="24"/>
          <w:szCs w:val="24"/>
          <w:u w:val="single"/>
        </w:rPr>
        <w:t xml:space="preserve"> </w:t>
      </w:r>
      <w:r>
        <w:rPr>
          <w:rFonts w:hint="eastAsia" w:ascii="仿宋" w:hAnsi="仿宋" w:eastAsia="仿宋" w:cs="仿宋"/>
          <w:sz w:val="24"/>
          <w:szCs w:val="24"/>
        </w:rPr>
        <w:t>。</w:t>
      </w:r>
    </w:p>
    <w:p w14:paraId="5C59B187">
      <w:pPr>
        <w:spacing w:line="640" w:lineRule="exact"/>
        <w:ind w:left="220" w:leftChars="100"/>
        <w:outlineLvl w:val="2"/>
        <w:rPr>
          <w:rFonts w:ascii="仿宋" w:hAnsi="仿宋" w:eastAsia="仿宋" w:cs="Times New Roman"/>
          <w:sz w:val="24"/>
          <w:szCs w:val="24"/>
        </w:rPr>
      </w:pPr>
      <w:bookmarkStart w:id="99" w:name="_Toc5628200"/>
      <w:r>
        <w:rPr>
          <w:rFonts w:ascii="仿宋" w:hAnsi="仿宋" w:eastAsia="仿宋" w:cs="仿宋"/>
          <w:sz w:val="24"/>
          <w:szCs w:val="24"/>
        </w:rPr>
        <w:t>2.3</w:t>
      </w:r>
      <w:r>
        <w:rPr>
          <w:rFonts w:hint="eastAsia" w:ascii="仿宋" w:hAnsi="仿宋" w:eastAsia="仿宋" w:cs="仿宋"/>
          <w:sz w:val="24"/>
          <w:szCs w:val="24"/>
        </w:rPr>
        <w:t>项目监理机构和人员</w:t>
      </w:r>
      <w:bookmarkEnd w:id="99"/>
    </w:p>
    <w:p w14:paraId="7E5CCB1B">
      <w:pPr>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2.3.4 </w:t>
      </w:r>
      <w:r>
        <w:rPr>
          <w:rFonts w:hint="eastAsia" w:ascii="仿宋" w:hAnsi="仿宋" w:eastAsia="仿宋" w:cs="仿宋"/>
          <w:kern w:val="0"/>
          <w:sz w:val="24"/>
          <w:szCs w:val="24"/>
        </w:rPr>
        <w:t>更换监理人员的其他情形：</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不可抗力及客观原因</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0CF71B31">
      <w:pPr>
        <w:spacing w:line="640" w:lineRule="exact"/>
        <w:ind w:left="220" w:leftChars="100"/>
        <w:outlineLvl w:val="2"/>
        <w:rPr>
          <w:rFonts w:ascii="仿宋" w:hAnsi="仿宋" w:eastAsia="仿宋" w:cs="Times New Roman"/>
          <w:sz w:val="24"/>
          <w:szCs w:val="24"/>
        </w:rPr>
      </w:pPr>
      <w:bookmarkStart w:id="100" w:name="_Toc5628201"/>
      <w:r>
        <w:rPr>
          <w:rFonts w:ascii="仿宋" w:hAnsi="仿宋" w:eastAsia="仿宋" w:cs="仿宋"/>
          <w:sz w:val="24"/>
          <w:szCs w:val="24"/>
        </w:rPr>
        <w:t xml:space="preserve">2.4 </w:t>
      </w:r>
      <w:r>
        <w:rPr>
          <w:rFonts w:hint="eastAsia" w:ascii="仿宋" w:hAnsi="仿宋" w:eastAsia="仿宋" w:cs="仿宋"/>
          <w:sz w:val="24"/>
          <w:szCs w:val="24"/>
        </w:rPr>
        <w:t>履行职责</w:t>
      </w:r>
      <w:bookmarkEnd w:id="100"/>
    </w:p>
    <w:p w14:paraId="5E0D814A">
      <w:pPr>
        <w:adjustRightInd w:val="0"/>
        <w:snapToGrid w:val="0"/>
        <w:spacing w:line="640" w:lineRule="exact"/>
        <w:ind w:firstLine="480" w:firstLineChars="200"/>
        <w:rPr>
          <w:rFonts w:ascii="仿宋" w:hAnsi="仿宋" w:eastAsia="仿宋" w:cs="仿宋"/>
          <w:sz w:val="24"/>
          <w:szCs w:val="24"/>
          <w:u w:val="single"/>
        </w:rPr>
      </w:pPr>
      <w:r>
        <w:rPr>
          <w:rFonts w:ascii="仿宋" w:hAnsi="仿宋" w:eastAsia="仿宋" w:cs="仿宋"/>
          <w:sz w:val="24"/>
          <w:szCs w:val="24"/>
        </w:rPr>
        <w:t xml:space="preserve">2.4.3 </w:t>
      </w:r>
      <w:r>
        <w:rPr>
          <w:rFonts w:hint="eastAsia" w:ascii="仿宋" w:hAnsi="仿宋" w:eastAsia="仿宋" w:cs="仿宋"/>
          <w:sz w:val="24"/>
          <w:szCs w:val="24"/>
        </w:rPr>
        <w:t>对监理人的授权范围：</w:t>
      </w:r>
      <w:r>
        <w:rPr>
          <w:rFonts w:ascii="仿宋" w:hAnsi="仿宋" w:eastAsia="仿宋" w:cs="仿宋"/>
          <w:sz w:val="24"/>
          <w:szCs w:val="24"/>
          <w:u w:val="single"/>
        </w:rPr>
        <w:t xml:space="preserve">  </w:t>
      </w:r>
      <w:bookmarkStart w:id="101" w:name="auto_fouce_38"/>
      <w:r>
        <w:rPr>
          <w:rFonts w:hint="eastAsia" w:ascii="仿宋" w:hAnsi="仿宋" w:eastAsia="仿宋" w:cs="仿宋"/>
          <w:sz w:val="24"/>
          <w:szCs w:val="24"/>
          <w:u w:val="single"/>
          <w:lang w:val="en-US" w:eastAsia="zh-CN"/>
        </w:rPr>
        <w:t>按本合同约定、委托人出具的书面授权委托书或相关规定为准。涉及工程变更累计超过合同价3%或单项变更超过50万元的，需经委托人书面确认后方可签发指令。</w:t>
      </w:r>
      <w:bookmarkEnd w:id="101"/>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2A8C28CA">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在涉及工程延期</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rPr>
        <w:t>天内和（或）金额</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rPr>
        <w:t>万元内的变更，监理人不需请示委托人即可向承包人发布变更通知。</w:t>
      </w:r>
    </w:p>
    <w:p w14:paraId="1C10B9F2">
      <w:pPr>
        <w:spacing w:line="640" w:lineRule="exact"/>
        <w:ind w:left="220" w:leftChars="100"/>
        <w:outlineLvl w:val="2"/>
        <w:rPr>
          <w:rFonts w:ascii="仿宋" w:hAnsi="仿宋" w:eastAsia="仿宋" w:cs="Times New Roman"/>
          <w:sz w:val="24"/>
          <w:szCs w:val="24"/>
        </w:rPr>
      </w:pPr>
      <w:bookmarkStart w:id="102" w:name="_Toc5628202"/>
      <w:r>
        <w:rPr>
          <w:rFonts w:ascii="仿宋" w:hAnsi="仿宋" w:eastAsia="仿宋" w:cs="仿宋"/>
          <w:sz w:val="24"/>
          <w:szCs w:val="24"/>
        </w:rPr>
        <w:t xml:space="preserve">2.5 </w:t>
      </w:r>
      <w:r>
        <w:rPr>
          <w:rFonts w:hint="eastAsia" w:ascii="仿宋" w:hAnsi="仿宋" w:eastAsia="仿宋" w:cs="仿宋"/>
          <w:sz w:val="24"/>
          <w:szCs w:val="24"/>
        </w:rPr>
        <w:t>提交报告</w:t>
      </w:r>
      <w:bookmarkEnd w:id="102"/>
    </w:p>
    <w:p w14:paraId="3D40E351">
      <w:pPr>
        <w:adjustRightInd w:val="0"/>
        <w:snapToGrid w:val="0"/>
        <w:spacing w:line="640" w:lineRule="exact"/>
        <w:ind w:firstLine="525"/>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监理人应提交报告的种类</w:t>
      </w:r>
      <w:r>
        <w:rPr>
          <w:rFonts w:ascii="仿宋" w:hAnsi="仿宋" w:eastAsia="仿宋" w:cs="仿宋"/>
          <w:sz w:val="24"/>
          <w:szCs w:val="24"/>
          <w:highlight w:val="none"/>
        </w:rPr>
        <w:t>(</w:t>
      </w:r>
      <w:r>
        <w:rPr>
          <w:rFonts w:hint="eastAsia" w:ascii="仿宋" w:hAnsi="仿宋" w:eastAsia="仿宋" w:cs="仿宋"/>
          <w:kern w:val="0"/>
          <w:sz w:val="24"/>
          <w:szCs w:val="24"/>
          <w:highlight w:val="none"/>
        </w:rPr>
        <w:t>包括监理规划、监理月报及约定的专项报告</w:t>
      </w:r>
      <w:r>
        <w:rPr>
          <w:rFonts w:ascii="仿宋" w:hAnsi="仿宋" w:eastAsia="仿宋" w:cs="仿宋"/>
          <w:kern w:val="0"/>
          <w:sz w:val="24"/>
          <w:szCs w:val="24"/>
          <w:highlight w:val="none"/>
        </w:rPr>
        <w:t>)</w:t>
      </w:r>
      <w:r>
        <w:rPr>
          <w:rFonts w:hint="eastAsia" w:ascii="仿宋" w:hAnsi="仿宋" w:eastAsia="仿宋" w:cs="仿宋"/>
          <w:sz w:val="24"/>
          <w:szCs w:val="24"/>
          <w:highlight w:val="none"/>
        </w:rPr>
        <w:t>、时间和份数</w:t>
      </w:r>
      <w:r>
        <w:rPr>
          <w:rFonts w:hint="eastAsia" w:ascii="仿宋" w:hAnsi="仿宋" w:eastAsia="仿宋" w:cs="仿宋"/>
          <w:kern w:val="0"/>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按相关法律规定、行业规范或约定</w:t>
      </w:r>
      <w:bookmarkStart w:id="103" w:name="auto_fouce_39"/>
    </w:p>
    <w:p w14:paraId="683868CD">
      <w:pPr>
        <w:adjustRightInd w:val="0"/>
        <w:snapToGrid w:val="0"/>
        <w:spacing w:line="640" w:lineRule="exact"/>
        <w:ind w:firstLine="525"/>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监理人应建立独立的工程影像资料档案系统，按日上传施工现场影像资料至委托人指定平台。</w:t>
      </w:r>
      <w:bookmarkEnd w:id="103"/>
      <w:bookmarkStart w:id="104" w:name="auto_fouce_40"/>
    </w:p>
    <w:p w14:paraId="000C9F6E">
      <w:pPr>
        <w:adjustRightInd w:val="0"/>
        <w:snapToGrid w:val="0"/>
        <w:spacing w:line="640" w:lineRule="exact"/>
        <w:ind w:firstLine="525"/>
        <w:rPr>
          <w:rFonts w:ascii="仿宋" w:hAnsi="仿宋" w:eastAsia="仿宋" w:cs="Times New Roman"/>
          <w:sz w:val="24"/>
          <w:szCs w:val="24"/>
          <w:u w:val="single"/>
        </w:rPr>
      </w:pPr>
      <w:r>
        <w:rPr>
          <w:rFonts w:hint="eastAsia" w:ascii="仿宋" w:hAnsi="仿宋" w:eastAsia="仿宋" w:cs="仿宋"/>
          <w:sz w:val="24"/>
          <w:szCs w:val="24"/>
          <w:highlight w:val="none"/>
          <w:u w:val="single"/>
          <w:lang w:val="en-US" w:eastAsia="zh-CN"/>
        </w:rPr>
        <w:t>监理月报应包含施工进度对比分析表、质量安全隐患整改台账、工程款支付审核明细及下月监理重点计划。</w:t>
      </w:r>
      <w:bookmarkEnd w:id="104"/>
    </w:p>
    <w:p w14:paraId="43502597">
      <w:pPr>
        <w:spacing w:line="640" w:lineRule="exact"/>
        <w:ind w:left="220" w:leftChars="100"/>
        <w:outlineLvl w:val="2"/>
        <w:rPr>
          <w:rFonts w:ascii="仿宋" w:hAnsi="仿宋" w:eastAsia="仿宋" w:cs="Times New Roman"/>
          <w:sz w:val="24"/>
          <w:szCs w:val="24"/>
        </w:rPr>
      </w:pPr>
      <w:bookmarkStart w:id="105" w:name="_Toc5628203"/>
      <w:r>
        <w:rPr>
          <w:rFonts w:ascii="仿宋" w:hAnsi="仿宋" w:eastAsia="仿宋" w:cs="仿宋"/>
          <w:sz w:val="24"/>
          <w:szCs w:val="24"/>
        </w:rPr>
        <w:t xml:space="preserve">2.7 </w:t>
      </w:r>
      <w:r>
        <w:rPr>
          <w:rFonts w:hint="eastAsia" w:ascii="仿宋" w:hAnsi="仿宋" w:eastAsia="仿宋" w:cs="仿宋"/>
          <w:sz w:val="24"/>
          <w:szCs w:val="24"/>
        </w:rPr>
        <w:t>使用委托人的财产</w:t>
      </w:r>
      <w:bookmarkEnd w:id="105"/>
    </w:p>
    <w:p w14:paraId="3A7BA6E3">
      <w:pPr>
        <w:spacing w:line="640" w:lineRule="exact"/>
        <w:rPr>
          <w:rFonts w:ascii="仿宋" w:hAnsi="仿宋" w:eastAsia="仿宋" w:cs="Times New Roman"/>
          <w:kern w:val="0"/>
          <w:sz w:val="24"/>
          <w:szCs w:val="24"/>
        </w:rPr>
      </w:pPr>
      <w:r>
        <w:rPr>
          <w:rFonts w:ascii="仿宋" w:hAnsi="仿宋" w:eastAsia="仿宋" w:cs="仿宋"/>
          <w:kern w:val="0"/>
          <w:sz w:val="24"/>
          <w:szCs w:val="24"/>
        </w:rPr>
        <w:t xml:space="preserve">     </w:t>
      </w:r>
      <w:bookmarkStart w:id="106" w:name="auto_fouce_41"/>
      <w:r>
        <w:rPr>
          <w:rFonts w:hint="eastAsia" w:ascii="仿宋" w:hAnsi="仿宋" w:eastAsia="仿宋" w:cs="仿宋"/>
          <w:sz w:val="24"/>
          <w:szCs w:val="24"/>
        </w:rPr>
        <w:t>附录</w:t>
      </w:r>
      <w:r>
        <w:rPr>
          <w:rFonts w:ascii="仿宋" w:hAnsi="仿宋" w:eastAsia="仿宋" w:cs="仿宋"/>
          <w:sz w:val="24"/>
          <w:szCs w:val="24"/>
        </w:rPr>
        <w:t>B</w:t>
      </w:r>
      <w:r>
        <w:rPr>
          <w:rFonts w:hint="eastAsia" w:ascii="仿宋" w:hAnsi="仿宋" w:eastAsia="仿宋" w:cs="仿宋"/>
          <w:sz w:val="24"/>
          <w:szCs w:val="24"/>
        </w:rPr>
        <w:t>中由委托人无偿提供的房屋、设备的所有权属于：</w:t>
      </w:r>
      <w:r>
        <w:rPr>
          <w:rFonts w:hint="eastAsia" w:ascii="仿宋" w:hAnsi="仿宋" w:eastAsia="仿宋" w:cs="仿宋"/>
          <w:sz w:val="24"/>
          <w:szCs w:val="24"/>
          <w:u w:val="single"/>
          <w:lang w:val="en-US" w:eastAsia="zh-CN"/>
        </w:rPr>
        <w:t>委托人</w:t>
      </w:r>
      <w:r>
        <w:rPr>
          <w:rFonts w:ascii="仿宋" w:hAnsi="仿宋" w:eastAsia="仿宋" w:cs="仿宋"/>
          <w:sz w:val="24"/>
          <w:szCs w:val="24"/>
          <w:u w:val="single"/>
        </w:rPr>
        <w:t xml:space="preserve">  </w:t>
      </w:r>
      <w:r>
        <w:rPr>
          <w:rFonts w:hint="eastAsia" w:ascii="仿宋" w:hAnsi="仿宋" w:eastAsia="仿宋" w:cs="仿宋"/>
          <w:sz w:val="24"/>
          <w:szCs w:val="24"/>
        </w:rPr>
        <w:t>。</w:t>
      </w:r>
    </w:p>
    <w:p w14:paraId="4DBD6660">
      <w:pPr>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lang w:eastAsia="zh-CN"/>
        </w:rPr>
        <w:t>委托人应向</w:t>
      </w:r>
      <w:r>
        <w:rPr>
          <w:rFonts w:hint="eastAsia" w:ascii="仿宋" w:hAnsi="仿宋" w:eastAsia="仿宋" w:cs="仿宋"/>
          <w:sz w:val="24"/>
          <w:szCs w:val="24"/>
        </w:rPr>
        <w:t>监理人</w:t>
      </w:r>
      <w:r>
        <w:rPr>
          <w:rFonts w:hint="eastAsia" w:ascii="仿宋" w:hAnsi="仿宋" w:eastAsia="仿宋" w:cs="仿宋"/>
          <w:sz w:val="24"/>
          <w:szCs w:val="24"/>
          <w:lang w:eastAsia="zh-CN"/>
        </w:rPr>
        <w:t>提供详细的办公及设备清单，监理人与委托人在现场共同签署移交验收记录，合同终止时按原清单和检验结果办理退还手续，如有设备损坏，按验收记录确定责任。监理人</w:t>
      </w:r>
      <w:r>
        <w:rPr>
          <w:rFonts w:hint="eastAsia" w:ascii="仿宋" w:hAnsi="仿宋" w:eastAsia="仿宋" w:cs="仿宋"/>
          <w:sz w:val="24"/>
          <w:szCs w:val="24"/>
        </w:rPr>
        <w:t>应在本合同终止后</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7</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天内移交委托人无偿提供的房屋、设备，移交的时间和方式为：</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书面确认</w:t>
      </w:r>
      <w:r>
        <w:rPr>
          <w:rFonts w:ascii="仿宋" w:hAnsi="仿宋" w:eastAsia="仿宋" w:cs="仿宋"/>
          <w:sz w:val="24"/>
          <w:szCs w:val="24"/>
          <w:u w:val="single"/>
        </w:rPr>
        <w:t xml:space="preserve"> </w:t>
      </w:r>
      <w:r>
        <w:rPr>
          <w:rFonts w:hint="eastAsia" w:ascii="仿宋" w:hAnsi="仿宋" w:eastAsia="仿宋" w:cs="仿宋"/>
          <w:sz w:val="24"/>
          <w:szCs w:val="24"/>
        </w:rPr>
        <w:t>。</w:t>
      </w:r>
      <w:bookmarkEnd w:id="106"/>
    </w:p>
    <w:p w14:paraId="7A855A2A">
      <w:pPr>
        <w:spacing w:line="640" w:lineRule="exact"/>
        <w:ind w:left="220" w:leftChars="100"/>
        <w:outlineLvl w:val="2"/>
        <w:rPr>
          <w:rFonts w:ascii="仿宋" w:hAnsi="仿宋" w:eastAsia="仿宋" w:cs="Times New Roman"/>
          <w:sz w:val="24"/>
          <w:szCs w:val="24"/>
        </w:rPr>
      </w:pPr>
      <w:bookmarkStart w:id="107" w:name="_Toc5628204"/>
      <w:r>
        <w:rPr>
          <w:rFonts w:ascii="仿宋" w:hAnsi="仿宋" w:eastAsia="仿宋" w:cs="仿宋"/>
          <w:sz w:val="24"/>
          <w:szCs w:val="24"/>
        </w:rPr>
        <w:t>2.8</w:t>
      </w:r>
      <w:r>
        <w:rPr>
          <w:rFonts w:hint="eastAsia" w:ascii="仿宋" w:hAnsi="仿宋" w:eastAsia="仿宋" w:cs="仿宋"/>
          <w:sz w:val="24"/>
          <w:szCs w:val="24"/>
        </w:rPr>
        <w:t>履约担保</w:t>
      </w:r>
      <w:bookmarkEnd w:id="107"/>
    </w:p>
    <w:p w14:paraId="1A3B140C">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履约担保按下列方式</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② </w:t>
      </w:r>
      <w:r>
        <w:rPr>
          <w:rFonts w:ascii="仿宋" w:hAnsi="仿宋" w:eastAsia="仿宋" w:cs="仿宋"/>
          <w:sz w:val="24"/>
          <w:szCs w:val="24"/>
          <w:u w:val="single"/>
        </w:rPr>
        <w:t xml:space="preserve"> </w:t>
      </w:r>
      <w:r>
        <w:rPr>
          <w:rFonts w:hint="eastAsia" w:ascii="仿宋" w:hAnsi="仿宋" w:eastAsia="仿宋" w:cs="仿宋"/>
          <w:sz w:val="24"/>
          <w:szCs w:val="24"/>
        </w:rPr>
        <w:t>进行办理：</w:t>
      </w:r>
    </w:p>
    <w:p w14:paraId="3C36D09D">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①委托人不需要监理人出具履约保函；</w:t>
      </w:r>
    </w:p>
    <w:p w14:paraId="6C8B30BC">
      <w:pPr>
        <w:snapToGrid w:val="0"/>
        <w:spacing w:line="6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②委托人需要监理人出具履约保函的，监理人在收到中标通知书后30天内向委托人提交在中国注册的银行开出的担保金额为合同价款的</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10 </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（不高于</w:t>
      </w:r>
      <w:r>
        <w:rPr>
          <w:rFonts w:ascii="仿宋" w:hAnsi="仿宋" w:eastAsia="仿宋" w:cs="仿宋"/>
          <w:sz w:val="24"/>
          <w:szCs w:val="24"/>
        </w:rPr>
        <w:t>10%</w:t>
      </w:r>
      <w:r>
        <w:rPr>
          <w:rFonts w:hint="eastAsia" w:ascii="仿宋" w:hAnsi="仿宋" w:eastAsia="仿宋" w:cs="仿宋"/>
          <w:sz w:val="24"/>
          <w:szCs w:val="24"/>
        </w:rPr>
        <w:t>）</w:t>
      </w:r>
      <w:r>
        <w:rPr>
          <w:rFonts w:ascii="仿宋" w:hAnsi="仿宋" w:eastAsia="仿宋" w:cs="仿宋"/>
          <w:sz w:val="24"/>
          <w:szCs w:val="24"/>
        </w:rPr>
        <w:t>,</w:t>
      </w:r>
      <w:r>
        <w:rPr>
          <w:rFonts w:hint="eastAsia" w:ascii="仿宋" w:hAnsi="仿宋" w:eastAsia="仿宋" w:cs="仿宋"/>
          <w:sz w:val="24"/>
          <w:szCs w:val="24"/>
        </w:rPr>
        <w:t>即人民币</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元的《施工监理期履约保函》原件。保函期限以</w:t>
      </w:r>
      <w:r>
        <w:rPr>
          <w:rFonts w:hint="eastAsia" w:ascii="仿宋" w:hAnsi="仿宋" w:eastAsia="仿宋" w:cs="仿宋"/>
          <w:sz w:val="24"/>
          <w:szCs w:val="24"/>
          <w:lang w:val="en-US" w:eastAsia="zh-CN"/>
        </w:rPr>
        <w:t>贰</w:t>
      </w:r>
      <w:r>
        <w:rPr>
          <w:rFonts w:hint="eastAsia" w:ascii="仿宋" w:hAnsi="仿宋" w:eastAsia="仿宋" w:cs="仿宋"/>
          <w:sz w:val="24"/>
          <w:szCs w:val="24"/>
        </w:rPr>
        <w:t>年为期限，根据工期每年到期后再续开下一年度的保函，可连续出具</w:t>
      </w:r>
      <w:r>
        <w:rPr>
          <w:rFonts w:hint="eastAsia" w:ascii="仿宋" w:hAnsi="仿宋" w:eastAsia="仿宋" w:cs="仿宋"/>
          <w:sz w:val="24"/>
          <w:szCs w:val="24"/>
          <w:lang w:eastAsia="zh-CN"/>
        </w:rPr>
        <w:t>。</w:t>
      </w:r>
    </w:p>
    <w:p w14:paraId="03285394">
      <w:pPr>
        <w:snapToGrid w:val="0"/>
        <w:spacing w:line="640" w:lineRule="exact"/>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在监理人签署质量合格文件后，履约保函解除</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100 </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（不低于</w:t>
      </w:r>
      <w:r>
        <w:rPr>
          <w:rFonts w:ascii="仿宋" w:hAnsi="仿宋" w:eastAsia="仿宋" w:cs="仿宋"/>
          <w:sz w:val="24"/>
          <w:szCs w:val="24"/>
        </w:rPr>
        <w:t>80%</w:t>
      </w:r>
      <w:r>
        <w:rPr>
          <w:rFonts w:hint="eastAsia" w:ascii="仿宋" w:hAnsi="仿宋" w:eastAsia="仿宋" w:cs="仿宋"/>
          <w:sz w:val="24"/>
          <w:szCs w:val="24"/>
        </w:rPr>
        <w:t>）</w:t>
      </w:r>
      <w:r>
        <w:rPr>
          <w:rFonts w:hint="eastAsia" w:ascii="仿宋" w:hAnsi="仿宋" w:eastAsia="仿宋" w:cs="仿宋"/>
          <w:kern w:val="0"/>
          <w:sz w:val="24"/>
          <w:szCs w:val="24"/>
        </w:rPr>
        <w:t>，在工程竣工验收合格时或交付使用时，应予以办理退回履约保函。</w:t>
      </w:r>
    </w:p>
    <w:p w14:paraId="05798445">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③委托人不需要监理人出具履约保证保险；</w:t>
      </w:r>
    </w:p>
    <w:p w14:paraId="140AC641">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④委托人需要监理人出具履约保证保险的，监理人应在签订本合同后二个月内向委托人提交履约保证保险资料原件，保证保险担保金额：</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rPr>
        <w:t>；保证保险期限</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rPr>
        <w:t>。</w:t>
      </w:r>
    </w:p>
    <w:p w14:paraId="2C4573CB">
      <w:pPr>
        <w:spacing w:line="640" w:lineRule="exact"/>
        <w:outlineLvl w:val="1"/>
        <w:rPr>
          <w:rFonts w:ascii="仿宋" w:hAnsi="仿宋" w:eastAsia="仿宋" w:cs="仿宋"/>
          <w:b/>
          <w:bCs/>
          <w:sz w:val="24"/>
          <w:szCs w:val="24"/>
        </w:rPr>
      </w:pPr>
      <w:bookmarkStart w:id="108" w:name="_Toc5628205"/>
      <w:r>
        <w:rPr>
          <w:rFonts w:ascii="仿宋" w:hAnsi="仿宋" w:eastAsia="仿宋" w:cs="仿宋"/>
          <w:b/>
          <w:bCs/>
          <w:sz w:val="24"/>
          <w:szCs w:val="24"/>
        </w:rPr>
        <w:t xml:space="preserve">3. </w:t>
      </w:r>
      <w:r>
        <w:rPr>
          <w:rFonts w:hint="eastAsia" w:ascii="仿宋" w:hAnsi="仿宋" w:eastAsia="仿宋" w:cs="仿宋"/>
          <w:b/>
          <w:bCs/>
          <w:sz w:val="24"/>
          <w:szCs w:val="24"/>
        </w:rPr>
        <w:t>委托人义务</w:t>
      </w:r>
      <w:bookmarkEnd w:id="108"/>
      <w:r>
        <w:rPr>
          <w:rFonts w:ascii="仿宋" w:hAnsi="仿宋" w:eastAsia="仿宋" w:cs="仿宋"/>
          <w:b/>
          <w:bCs/>
          <w:sz w:val="24"/>
          <w:szCs w:val="24"/>
        </w:rPr>
        <w:t xml:space="preserve">  </w:t>
      </w:r>
    </w:p>
    <w:p w14:paraId="7DFFF1BC">
      <w:pPr>
        <w:spacing w:line="640" w:lineRule="exact"/>
        <w:ind w:left="220" w:leftChars="100"/>
        <w:outlineLvl w:val="2"/>
        <w:rPr>
          <w:rFonts w:ascii="仿宋" w:hAnsi="仿宋" w:eastAsia="仿宋" w:cs="Times New Roman"/>
          <w:sz w:val="24"/>
          <w:szCs w:val="24"/>
        </w:rPr>
      </w:pPr>
      <w:bookmarkStart w:id="109" w:name="_Toc5628206"/>
      <w:r>
        <w:rPr>
          <w:rFonts w:ascii="仿宋" w:hAnsi="仿宋" w:eastAsia="仿宋" w:cs="仿宋"/>
          <w:sz w:val="24"/>
          <w:szCs w:val="24"/>
        </w:rPr>
        <w:t xml:space="preserve">3.4 </w:t>
      </w:r>
      <w:r>
        <w:rPr>
          <w:rFonts w:hint="eastAsia" w:ascii="仿宋" w:hAnsi="仿宋" w:eastAsia="仿宋" w:cs="仿宋"/>
          <w:sz w:val="24"/>
          <w:szCs w:val="24"/>
        </w:rPr>
        <w:t>委托人代表</w:t>
      </w:r>
      <w:bookmarkEnd w:id="109"/>
    </w:p>
    <w:p w14:paraId="4DDBC66A">
      <w:pPr>
        <w:adjustRightInd w:val="0"/>
        <w:snapToGrid w:val="0"/>
        <w:spacing w:line="640" w:lineRule="exact"/>
        <w:ind w:firstLine="480" w:firstLineChars="200"/>
        <w:rPr>
          <w:rFonts w:ascii="仿宋" w:hAnsi="仿宋" w:eastAsia="仿宋" w:cs="Times New Roman"/>
          <w:sz w:val="24"/>
          <w:szCs w:val="24"/>
          <w:u w:val="single"/>
        </w:rPr>
      </w:pPr>
      <w:r>
        <w:rPr>
          <w:rFonts w:hint="eastAsia" w:ascii="仿宋" w:hAnsi="仿宋" w:eastAsia="仿宋" w:cs="仿宋"/>
          <w:sz w:val="24"/>
          <w:szCs w:val="24"/>
        </w:rPr>
        <w:t>委托人代表为：</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w:t>
      </w:r>
    </w:p>
    <w:p w14:paraId="1CCF15EE">
      <w:pPr>
        <w:spacing w:line="640" w:lineRule="exact"/>
        <w:ind w:left="220" w:leftChars="100"/>
        <w:outlineLvl w:val="2"/>
        <w:rPr>
          <w:rFonts w:ascii="仿宋" w:hAnsi="仿宋" w:eastAsia="仿宋" w:cs="Times New Roman"/>
          <w:sz w:val="24"/>
          <w:szCs w:val="24"/>
        </w:rPr>
      </w:pPr>
      <w:bookmarkStart w:id="110" w:name="_Toc5628207"/>
      <w:r>
        <w:rPr>
          <w:rFonts w:ascii="仿宋" w:hAnsi="仿宋" w:eastAsia="仿宋" w:cs="仿宋"/>
          <w:sz w:val="24"/>
          <w:szCs w:val="24"/>
        </w:rPr>
        <w:t xml:space="preserve">3.6 </w:t>
      </w:r>
      <w:r>
        <w:rPr>
          <w:rFonts w:hint="eastAsia" w:ascii="仿宋" w:hAnsi="仿宋" w:eastAsia="仿宋" w:cs="仿宋"/>
          <w:sz w:val="24"/>
          <w:szCs w:val="24"/>
        </w:rPr>
        <w:t>答复</w:t>
      </w:r>
      <w:bookmarkEnd w:id="110"/>
    </w:p>
    <w:p w14:paraId="06BAB48E">
      <w:pPr>
        <w:adjustRightInd w:val="0"/>
        <w:snapToGrid w:val="0"/>
        <w:spacing w:line="640" w:lineRule="exact"/>
        <w:ind w:firstLine="480" w:firstLineChars="200"/>
        <w:rPr>
          <w:rFonts w:ascii="仿宋" w:hAnsi="仿宋" w:eastAsia="仿宋" w:cs="Times New Roman"/>
          <w:sz w:val="24"/>
          <w:szCs w:val="24"/>
        </w:rPr>
      </w:pPr>
      <w:bookmarkStart w:id="111" w:name="auto_fouce_43"/>
      <w:r>
        <w:rPr>
          <w:rFonts w:hint="eastAsia" w:ascii="仿宋" w:hAnsi="仿宋" w:eastAsia="仿宋" w:cs="仿宋"/>
          <w:sz w:val="24"/>
          <w:szCs w:val="24"/>
        </w:rPr>
        <w:t>委托人同意在</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7</w:t>
      </w:r>
      <w:r>
        <w:rPr>
          <w:rFonts w:ascii="仿宋" w:hAnsi="仿宋" w:eastAsia="仿宋" w:cs="仿宋"/>
          <w:sz w:val="24"/>
          <w:szCs w:val="24"/>
          <w:u w:val="single"/>
        </w:rPr>
        <w:t xml:space="preserve"> </w:t>
      </w:r>
      <w:r>
        <w:rPr>
          <w:rFonts w:hint="eastAsia" w:ascii="仿宋" w:hAnsi="仿宋" w:eastAsia="仿宋" w:cs="仿宋"/>
          <w:sz w:val="24"/>
          <w:szCs w:val="24"/>
        </w:rPr>
        <w:t>天内，对监理人书面提交并要求做出决定的事宜给予书面答复</w:t>
      </w:r>
      <w:r>
        <w:rPr>
          <w:rFonts w:hint="eastAsia" w:ascii="仿宋" w:hAnsi="仿宋" w:eastAsia="仿宋" w:cs="仿宋"/>
          <w:sz w:val="24"/>
          <w:szCs w:val="24"/>
          <w:lang w:eastAsia="zh-CN"/>
        </w:rPr>
        <w:t>，且不得超过监理人提出事项所涉工程进度的合理期限</w:t>
      </w:r>
      <w:r>
        <w:rPr>
          <w:rFonts w:hint="eastAsia" w:ascii="仿宋" w:hAnsi="仿宋" w:eastAsia="仿宋" w:cs="仿宋"/>
          <w:sz w:val="24"/>
          <w:szCs w:val="24"/>
        </w:rPr>
        <w:t>。</w:t>
      </w:r>
      <w:bookmarkEnd w:id="111"/>
    </w:p>
    <w:p w14:paraId="58898C11">
      <w:pPr>
        <w:spacing w:line="640" w:lineRule="exact"/>
        <w:ind w:left="220" w:leftChars="100"/>
        <w:outlineLvl w:val="2"/>
        <w:rPr>
          <w:rFonts w:ascii="仿宋" w:hAnsi="仿宋" w:eastAsia="仿宋" w:cs="Times New Roman"/>
          <w:sz w:val="24"/>
          <w:szCs w:val="24"/>
        </w:rPr>
      </w:pPr>
      <w:bookmarkStart w:id="112" w:name="_Toc5628208"/>
      <w:r>
        <w:rPr>
          <w:rFonts w:ascii="仿宋" w:hAnsi="仿宋" w:eastAsia="仿宋" w:cs="仿宋"/>
          <w:sz w:val="24"/>
          <w:szCs w:val="24"/>
        </w:rPr>
        <w:t xml:space="preserve">3.8 </w:t>
      </w:r>
      <w:r>
        <w:rPr>
          <w:rFonts w:hint="eastAsia" w:ascii="仿宋" w:hAnsi="仿宋" w:eastAsia="仿宋" w:cs="仿宋"/>
          <w:sz w:val="24"/>
          <w:szCs w:val="24"/>
        </w:rPr>
        <w:t>支付担保</w:t>
      </w:r>
      <w:bookmarkEnd w:id="112"/>
    </w:p>
    <w:p w14:paraId="69298484">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支付担保按下列方式</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①</w:t>
      </w:r>
      <w:r>
        <w:rPr>
          <w:rFonts w:ascii="仿宋" w:hAnsi="仿宋" w:eastAsia="仿宋" w:cs="仿宋"/>
          <w:sz w:val="24"/>
          <w:szCs w:val="24"/>
          <w:u w:val="single"/>
        </w:rPr>
        <w:t xml:space="preserve">  </w:t>
      </w:r>
      <w:r>
        <w:rPr>
          <w:rFonts w:hint="eastAsia" w:ascii="仿宋" w:hAnsi="仿宋" w:eastAsia="仿宋" w:cs="仿宋"/>
          <w:sz w:val="24"/>
          <w:szCs w:val="24"/>
        </w:rPr>
        <w:t>进行办理：</w:t>
      </w:r>
    </w:p>
    <w:p w14:paraId="685AAC8E">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①委托人不需要出具支付保函；</w:t>
      </w:r>
    </w:p>
    <w:p w14:paraId="138644F5">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②委托人需要出具支付保函的，委托人应在签订本合同后二个月内向监理人提交在中国注册的银行开出的担保金额为合同价款的</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（不高于</w:t>
      </w:r>
      <w:r>
        <w:rPr>
          <w:rFonts w:ascii="仿宋" w:hAnsi="仿宋" w:eastAsia="仿宋" w:cs="仿宋"/>
          <w:sz w:val="24"/>
          <w:szCs w:val="24"/>
        </w:rPr>
        <w:t>10%</w:t>
      </w:r>
      <w:r>
        <w:rPr>
          <w:rFonts w:hint="eastAsia" w:ascii="仿宋" w:hAnsi="仿宋" w:eastAsia="仿宋" w:cs="仿宋"/>
          <w:sz w:val="24"/>
          <w:szCs w:val="24"/>
        </w:rPr>
        <w:t>）</w:t>
      </w:r>
      <w:r>
        <w:rPr>
          <w:rFonts w:ascii="仿宋" w:hAnsi="仿宋" w:eastAsia="仿宋" w:cs="仿宋"/>
          <w:sz w:val="24"/>
          <w:szCs w:val="24"/>
        </w:rPr>
        <w:t>,</w:t>
      </w:r>
      <w:r>
        <w:rPr>
          <w:rFonts w:hint="eastAsia" w:ascii="仿宋" w:hAnsi="仿宋" w:eastAsia="仿宋" w:cs="仿宋"/>
          <w:sz w:val="24"/>
          <w:szCs w:val="24"/>
        </w:rPr>
        <w:t>即人民币</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rPr>
        <w:t>元的支付保函原件。保函期限以壹年为期限，根据工期每年到期后再续开下一年度的保函，可连续出具。</w:t>
      </w:r>
    </w:p>
    <w:p w14:paraId="246D9CA0">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委托人支付保函解除条件：</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sz w:val="24"/>
          <w:szCs w:val="24"/>
        </w:rPr>
        <w:t>支付保函解除</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w:t>
      </w:r>
      <w:r>
        <w:rPr>
          <w:rFonts w:hint="eastAsia" w:ascii="仿宋" w:hAnsi="仿宋" w:eastAsia="仿宋" w:cs="仿宋"/>
          <w:kern w:val="0"/>
          <w:sz w:val="24"/>
          <w:szCs w:val="24"/>
        </w:rPr>
        <w:t>办理退回支付保函条件：</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kern w:val="0"/>
          <w:sz w:val="24"/>
          <w:szCs w:val="24"/>
        </w:rPr>
        <w:t>。</w:t>
      </w:r>
    </w:p>
    <w:p w14:paraId="477D4592">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③委托人不需要出具支付保证保险；</w:t>
      </w:r>
    </w:p>
    <w:p w14:paraId="507E7070">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④委托人需要出具支付保证保险的，委托人应在签订本合同后二个月内向监理人提交支付保证保险资料原件，保证保险担保金额：</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；保证保险期限</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rPr>
        <w:t>。</w:t>
      </w:r>
    </w:p>
    <w:p w14:paraId="455EA7E5">
      <w:pPr>
        <w:spacing w:line="640" w:lineRule="exact"/>
        <w:outlineLvl w:val="1"/>
        <w:rPr>
          <w:rFonts w:ascii="仿宋" w:hAnsi="仿宋" w:eastAsia="仿宋" w:cs="Times New Roman"/>
          <w:b/>
          <w:bCs/>
          <w:sz w:val="24"/>
          <w:szCs w:val="24"/>
        </w:rPr>
      </w:pPr>
      <w:bookmarkStart w:id="113" w:name="_Toc5628209"/>
      <w:r>
        <w:rPr>
          <w:rFonts w:ascii="仿宋" w:hAnsi="仿宋" w:eastAsia="仿宋" w:cs="仿宋"/>
          <w:b/>
          <w:bCs/>
          <w:sz w:val="24"/>
          <w:szCs w:val="24"/>
        </w:rPr>
        <w:t xml:space="preserve">4. </w:t>
      </w:r>
      <w:r>
        <w:rPr>
          <w:rFonts w:hint="eastAsia" w:ascii="仿宋" w:hAnsi="仿宋" w:eastAsia="仿宋" w:cs="仿宋"/>
          <w:b/>
          <w:bCs/>
          <w:sz w:val="24"/>
          <w:szCs w:val="24"/>
        </w:rPr>
        <w:t>违约责任</w:t>
      </w:r>
      <w:bookmarkEnd w:id="113"/>
    </w:p>
    <w:p w14:paraId="40E788C4">
      <w:pPr>
        <w:spacing w:line="640" w:lineRule="exact"/>
        <w:ind w:left="220" w:leftChars="100"/>
        <w:outlineLvl w:val="2"/>
        <w:rPr>
          <w:rFonts w:ascii="仿宋" w:hAnsi="仿宋" w:eastAsia="仿宋" w:cs="Times New Roman"/>
          <w:sz w:val="24"/>
          <w:szCs w:val="24"/>
        </w:rPr>
      </w:pPr>
      <w:bookmarkStart w:id="114" w:name="_Toc5628210"/>
      <w:r>
        <w:rPr>
          <w:rFonts w:hint="eastAsia" w:ascii="仿宋" w:hAnsi="仿宋" w:eastAsia="仿宋" w:cs="Arial Unicode MS"/>
          <w:b/>
          <w:bCs/>
          <w:kern w:val="0"/>
          <w:sz w:val="24"/>
          <w:szCs w:val="24"/>
        </w:rPr>
        <w:t>★</w:t>
      </w:r>
      <w:r>
        <w:rPr>
          <w:rFonts w:ascii="仿宋" w:hAnsi="仿宋" w:eastAsia="仿宋" w:cs="仿宋"/>
          <w:sz w:val="24"/>
          <w:szCs w:val="24"/>
        </w:rPr>
        <w:t xml:space="preserve">4.1 </w:t>
      </w:r>
      <w:r>
        <w:rPr>
          <w:rFonts w:hint="eastAsia" w:ascii="仿宋" w:hAnsi="仿宋" w:eastAsia="仿宋" w:cs="仿宋"/>
          <w:sz w:val="24"/>
          <w:szCs w:val="24"/>
        </w:rPr>
        <w:t>监理人的违约责任</w:t>
      </w:r>
      <w:bookmarkEnd w:id="114"/>
    </w:p>
    <w:p w14:paraId="6EC3C4FB">
      <w:pPr>
        <w:adjustRightInd/>
        <w:snapToGrid/>
        <w:spacing w:line="480" w:lineRule="exact"/>
        <w:ind w:left="440" w:leftChars="200" w:firstLine="0" w:firstLineChars="0"/>
        <w:rPr>
          <w:rFonts w:ascii="仿宋" w:hAnsi="仿宋" w:eastAsia="仿宋" w:cs="仿宋"/>
          <w:sz w:val="24"/>
          <w:szCs w:val="24"/>
        </w:rPr>
      </w:pPr>
      <w:r>
        <w:rPr>
          <w:rFonts w:ascii="仿宋" w:hAnsi="仿宋" w:eastAsia="仿宋" w:cs="仿宋"/>
          <w:kern w:val="0"/>
          <w:sz w:val="24"/>
          <w:szCs w:val="24"/>
        </w:rPr>
        <w:t>4.1.1</w:t>
      </w:r>
      <w:r>
        <w:rPr>
          <w:rFonts w:hint="eastAsia" w:ascii="仿宋" w:hAnsi="仿宋" w:eastAsia="仿宋" w:cs="仿宋"/>
          <w:sz w:val="24"/>
          <w:szCs w:val="24"/>
        </w:rPr>
        <w:t>监理人赔偿金额的计算方法：</w:t>
      </w:r>
      <w:r>
        <w:rPr>
          <w:rFonts w:hint="eastAsia" w:ascii="仿宋" w:hAnsi="仿宋" w:eastAsia="仿宋" w:cs="仿宋"/>
          <w:color w:val="auto"/>
          <w:sz w:val="24"/>
          <w:szCs w:val="24"/>
          <w:highlight w:val="none"/>
        </w:rPr>
        <w:t>赔偿金 = （受损工程相应的工程建安费用／施工合同暂定总价）×监理酬金总价</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p>
    <w:p w14:paraId="6EC11567">
      <w:pPr>
        <w:spacing w:line="640" w:lineRule="exact"/>
        <w:ind w:left="220" w:leftChars="100"/>
        <w:outlineLvl w:val="2"/>
        <w:rPr>
          <w:rFonts w:ascii="仿宋" w:hAnsi="仿宋" w:eastAsia="仿宋" w:cs="Times New Roman"/>
          <w:sz w:val="24"/>
          <w:szCs w:val="24"/>
        </w:rPr>
      </w:pPr>
      <w:bookmarkStart w:id="115" w:name="_Toc5628211"/>
      <w:r>
        <w:rPr>
          <w:rFonts w:hint="eastAsia" w:ascii="仿宋" w:hAnsi="仿宋" w:eastAsia="仿宋" w:cs="Arial Unicode MS"/>
          <w:b/>
          <w:bCs/>
          <w:kern w:val="0"/>
          <w:sz w:val="24"/>
          <w:szCs w:val="24"/>
        </w:rPr>
        <w:t>★</w:t>
      </w:r>
      <w:r>
        <w:rPr>
          <w:rFonts w:ascii="仿宋" w:hAnsi="仿宋" w:eastAsia="仿宋" w:cs="仿宋"/>
          <w:sz w:val="24"/>
          <w:szCs w:val="24"/>
        </w:rPr>
        <w:t xml:space="preserve">4.2 </w:t>
      </w:r>
      <w:r>
        <w:rPr>
          <w:rFonts w:hint="eastAsia" w:ascii="仿宋" w:hAnsi="仿宋" w:eastAsia="仿宋" w:cs="仿宋"/>
          <w:sz w:val="24"/>
          <w:szCs w:val="24"/>
        </w:rPr>
        <w:t>委托人的违约责任</w:t>
      </w:r>
      <w:bookmarkEnd w:id="115"/>
    </w:p>
    <w:p w14:paraId="5BC3CC80">
      <w:pPr>
        <w:adjustRightInd w:val="0"/>
        <w:snapToGrid w:val="0"/>
        <w:spacing w:line="640" w:lineRule="exact"/>
        <w:ind w:firstLine="480" w:firstLineChars="200"/>
        <w:rPr>
          <w:rFonts w:ascii="仿宋" w:hAnsi="仿宋" w:eastAsia="仿宋" w:cs="仿宋"/>
          <w:kern w:val="0"/>
          <w:sz w:val="24"/>
          <w:szCs w:val="24"/>
        </w:rPr>
      </w:pPr>
      <w:r>
        <w:rPr>
          <w:rFonts w:ascii="仿宋" w:hAnsi="仿宋" w:eastAsia="仿宋" w:cs="仿宋"/>
          <w:sz w:val="24"/>
          <w:szCs w:val="24"/>
        </w:rPr>
        <w:t>4.2.1</w:t>
      </w:r>
      <w:r>
        <w:rPr>
          <w:rFonts w:hint="eastAsia" w:ascii="仿宋" w:hAnsi="仿宋" w:eastAsia="仿宋" w:cs="仿宋"/>
          <w:kern w:val="0"/>
          <w:sz w:val="24"/>
          <w:szCs w:val="24"/>
        </w:rPr>
        <w:t>委托人赔偿金额的计算方法：</w:t>
      </w:r>
      <w:r>
        <w:rPr>
          <w:rFonts w:ascii="仿宋" w:hAnsi="仿宋" w:eastAsia="仿宋" w:cs="仿宋"/>
          <w:kern w:val="0"/>
          <w:sz w:val="24"/>
          <w:szCs w:val="24"/>
          <w:u w:val="single"/>
        </w:rPr>
        <w:t xml:space="preserve"> </w:t>
      </w:r>
      <w:r>
        <w:rPr>
          <w:rFonts w:hint="eastAsia" w:ascii="仿宋" w:hAnsi="仿宋" w:eastAsia="仿宋" w:cs="仿宋"/>
          <w:sz w:val="24"/>
          <w:szCs w:val="24"/>
          <w:u w:val="single"/>
          <w:lang w:val="en-US" w:eastAsia="zh-CN"/>
        </w:rPr>
        <w:t>按相关法律规定或约定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6D50CB6">
      <w:pPr>
        <w:spacing w:line="640" w:lineRule="exact"/>
        <w:ind w:firstLine="320" w:firstLineChars="133"/>
        <w:rPr>
          <w:rFonts w:ascii="仿宋" w:hAnsi="仿宋" w:eastAsia="仿宋" w:cs="Times New Roman"/>
          <w:kern w:val="0"/>
          <w:sz w:val="24"/>
          <w:szCs w:val="24"/>
        </w:rPr>
      </w:pPr>
      <w:r>
        <w:rPr>
          <w:rFonts w:hint="eastAsia" w:ascii="仿宋" w:hAnsi="仿宋" w:eastAsia="仿宋" w:cs="Arial Unicode MS"/>
          <w:b/>
          <w:bCs/>
          <w:kern w:val="0"/>
          <w:sz w:val="24"/>
          <w:szCs w:val="24"/>
        </w:rPr>
        <w:t>★</w:t>
      </w:r>
      <w:r>
        <w:rPr>
          <w:rFonts w:ascii="仿宋" w:hAnsi="仿宋" w:eastAsia="仿宋" w:cs="仿宋"/>
          <w:sz w:val="24"/>
          <w:szCs w:val="24"/>
        </w:rPr>
        <w:t xml:space="preserve">4.2.3 </w:t>
      </w:r>
      <w:r>
        <w:rPr>
          <w:rFonts w:hint="eastAsia" w:ascii="仿宋" w:hAnsi="仿宋" w:eastAsia="仿宋" w:cs="仿宋"/>
          <w:sz w:val="24"/>
          <w:szCs w:val="24"/>
        </w:rPr>
        <w:t>委托人</w:t>
      </w:r>
      <w:r>
        <w:rPr>
          <w:rFonts w:hint="eastAsia" w:ascii="仿宋" w:hAnsi="仿宋" w:eastAsia="仿宋" w:cs="仿宋"/>
          <w:kern w:val="0"/>
          <w:sz w:val="24"/>
          <w:szCs w:val="24"/>
        </w:rPr>
        <w:t>逾期付款利息按下列方法确定：</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ascii="仿宋" w:hAnsi="仿宋" w:eastAsia="仿宋" w:cs="仿宋"/>
          <w:sz w:val="24"/>
          <w:szCs w:val="24"/>
          <w:u w:val="single"/>
        </w:rPr>
        <w:t>1</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w:t>
      </w:r>
    </w:p>
    <w:p w14:paraId="0A9B3F26">
      <w:pPr>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）逾期付款利息＝当期应付款总额×银行同期贷款利率×拖延支付天数</w:t>
      </w:r>
    </w:p>
    <w:p w14:paraId="0B32E058">
      <w:pPr>
        <w:spacing w:line="640" w:lineRule="exact"/>
        <w:ind w:firstLine="480" w:firstLineChars="200"/>
        <w:rPr>
          <w:rFonts w:ascii="仿宋" w:hAnsi="仿宋" w:eastAsia="仿宋" w:cs="Times New Roman"/>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rPr>
        <w:t>其它计算方法</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w:t>
      </w:r>
    </w:p>
    <w:p w14:paraId="5F11E012">
      <w:pPr>
        <w:spacing w:line="640" w:lineRule="exact"/>
        <w:outlineLvl w:val="1"/>
        <w:rPr>
          <w:rFonts w:ascii="仿宋" w:hAnsi="仿宋" w:eastAsia="仿宋" w:cs="Times New Roman"/>
          <w:b/>
          <w:bCs/>
          <w:sz w:val="24"/>
          <w:szCs w:val="24"/>
        </w:rPr>
      </w:pPr>
      <w:bookmarkStart w:id="116" w:name="_Toc5628212"/>
      <w:r>
        <w:rPr>
          <w:rFonts w:hint="eastAsia" w:ascii="仿宋" w:hAnsi="仿宋" w:eastAsia="仿宋" w:cs="Arial Unicode MS"/>
          <w:b/>
          <w:bCs/>
          <w:kern w:val="0"/>
          <w:sz w:val="24"/>
          <w:szCs w:val="24"/>
        </w:rPr>
        <w:t>★</w:t>
      </w:r>
      <w:r>
        <w:rPr>
          <w:rFonts w:ascii="仿宋" w:hAnsi="仿宋" w:eastAsia="仿宋" w:cs="仿宋"/>
          <w:b/>
          <w:bCs/>
          <w:sz w:val="24"/>
          <w:szCs w:val="24"/>
        </w:rPr>
        <w:t xml:space="preserve">5. </w:t>
      </w:r>
      <w:r>
        <w:rPr>
          <w:rFonts w:hint="eastAsia" w:ascii="仿宋" w:hAnsi="仿宋" w:eastAsia="仿宋" w:cs="仿宋"/>
          <w:b/>
          <w:bCs/>
          <w:sz w:val="24"/>
          <w:szCs w:val="24"/>
        </w:rPr>
        <w:t>支付</w:t>
      </w:r>
      <w:bookmarkEnd w:id="116"/>
    </w:p>
    <w:p w14:paraId="10977BC8">
      <w:pPr>
        <w:spacing w:line="640" w:lineRule="exact"/>
        <w:ind w:left="220" w:leftChars="100"/>
        <w:outlineLvl w:val="2"/>
        <w:rPr>
          <w:rFonts w:ascii="仿宋" w:hAnsi="仿宋" w:eastAsia="仿宋" w:cs="Times New Roman"/>
          <w:sz w:val="24"/>
          <w:szCs w:val="24"/>
        </w:rPr>
      </w:pPr>
      <w:bookmarkStart w:id="117" w:name="_Toc5628213"/>
      <w:r>
        <w:rPr>
          <w:rFonts w:ascii="仿宋" w:hAnsi="仿宋" w:eastAsia="仿宋" w:cs="仿宋"/>
          <w:sz w:val="24"/>
          <w:szCs w:val="24"/>
        </w:rPr>
        <w:t xml:space="preserve">5.1 </w:t>
      </w:r>
      <w:r>
        <w:rPr>
          <w:rFonts w:hint="eastAsia" w:ascii="仿宋" w:hAnsi="仿宋" w:eastAsia="仿宋" w:cs="仿宋"/>
          <w:sz w:val="24"/>
          <w:szCs w:val="24"/>
        </w:rPr>
        <w:t>支付货币</w:t>
      </w:r>
      <w:bookmarkEnd w:id="117"/>
    </w:p>
    <w:p w14:paraId="1FECD356">
      <w:pPr>
        <w:snapToGrid w:val="0"/>
        <w:spacing w:line="640" w:lineRule="exact"/>
        <w:ind w:firstLine="480" w:firstLineChars="200"/>
        <w:rPr>
          <w:rFonts w:ascii="仿宋" w:hAnsi="仿宋" w:eastAsia="仿宋" w:cs="仿宋"/>
          <w:sz w:val="24"/>
          <w:szCs w:val="24"/>
        </w:rPr>
      </w:pPr>
      <w:r>
        <w:rPr>
          <w:rFonts w:hint="eastAsia" w:ascii="仿宋" w:hAnsi="仿宋" w:eastAsia="仿宋" w:cs="仿宋"/>
          <w:sz w:val="24"/>
          <w:szCs w:val="24"/>
        </w:rPr>
        <w:t>币种为：</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人民币</w:t>
      </w:r>
      <w:r>
        <w:rPr>
          <w:rFonts w:ascii="仿宋" w:hAnsi="仿宋" w:eastAsia="仿宋" w:cs="仿宋"/>
          <w:sz w:val="24"/>
          <w:szCs w:val="24"/>
          <w:u w:val="single"/>
        </w:rPr>
        <w:t xml:space="preserve">     </w:t>
      </w:r>
      <w:r>
        <w:rPr>
          <w:rFonts w:hint="eastAsia" w:ascii="仿宋" w:hAnsi="仿宋" w:eastAsia="仿宋" w:cs="仿宋"/>
          <w:sz w:val="24"/>
          <w:szCs w:val="24"/>
        </w:rPr>
        <w:t>，比例为：</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rPr>
        <w:t>，汇率为：</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rPr>
        <w:t xml:space="preserve"> </w:t>
      </w:r>
    </w:p>
    <w:p w14:paraId="4801A223">
      <w:pPr>
        <w:spacing w:line="640" w:lineRule="exact"/>
        <w:ind w:left="220" w:leftChars="100"/>
        <w:outlineLvl w:val="2"/>
        <w:rPr>
          <w:rFonts w:ascii="仿宋" w:hAnsi="仿宋" w:eastAsia="仿宋" w:cs="Times New Roman"/>
          <w:sz w:val="24"/>
          <w:szCs w:val="24"/>
        </w:rPr>
      </w:pPr>
      <w:bookmarkStart w:id="118" w:name="_Toc5628214"/>
      <w:r>
        <w:rPr>
          <w:rFonts w:hint="eastAsia" w:ascii="仿宋" w:hAnsi="仿宋" w:eastAsia="仿宋" w:cs="Arial Unicode MS"/>
          <w:b/>
          <w:bCs/>
          <w:kern w:val="0"/>
          <w:sz w:val="24"/>
          <w:szCs w:val="24"/>
        </w:rPr>
        <w:t>★</w:t>
      </w:r>
      <w:r>
        <w:rPr>
          <w:rFonts w:ascii="仿宋" w:hAnsi="仿宋" w:eastAsia="仿宋" w:cs="仿宋"/>
          <w:sz w:val="24"/>
          <w:szCs w:val="24"/>
        </w:rPr>
        <w:t xml:space="preserve">5.3 </w:t>
      </w:r>
      <w:r>
        <w:rPr>
          <w:rFonts w:hint="eastAsia" w:ascii="仿宋" w:hAnsi="仿宋" w:eastAsia="仿宋" w:cs="仿宋"/>
          <w:sz w:val="24"/>
          <w:szCs w:val="24"/>
        </w:rPr>
        <w:t>支付酬金</w:t>
      </w:r>
      <w:bookmarkEnd w:id="118"/>
    </w:p>
    <w:p w14:paraId="7A54A61C">
      <w:pPr>
        <w:pStyle w:val="19"/>
        <w:tabs>
          <w:tab w:val="left" w:pos="0"/>
        </w:tabs>
        <w:spacing w:line="640" w:lineRule="exact"/>
        <w:ind w:firstLine="496" w:firstLineChars="200"/>
        <w:rPr>
          <w:rFonts w:hint="eastAsia" w:ascii="仿宋" w:hAnsi="仿宋" w:eastAsia="仿宋" w:cs="仿宋"/>
          <w:lang w:eastAsia="zh-CN"/>
        </w:rPr>
      </w:pPr>
      <w:r>
        <w:rPr>
          <w:rFonts w:hint="eastAsia" w:ascii="仿宋" w:hAnsi="仿宋" w:eastAsia="仿宋" w:cs="仿宋"/>
        </w:rPr>
        <w:t>正常工作酬金（以暂定合同价计算）的支付按下列</w:t>
      </w:r>
      <w:r>
        <w:rPr>
          <w:rFonts w:ascii="仿宋" w:hAnsi="仿宋" w:eastAsia="仿宋" w:cs="仿宋"/>
          <w:u w:val="single"/>
        </w:rPr>
        <w:t xml:space="preserve">   </w:t>
      </w:r>
      <w:r>
        <w:rPr>
          <w:rFonts w:hint="eastAsia" w:ascii="仿宋" w:hAnsi="仿宋" w:eastAsia="仿宋" w:cs="仿宋"/>
          <w:b/>
          <w:bCs/>
          <w:u w:val="single"/>
          <w:lang w:val="en-US" w:eastAsia="zh-CN"/>
        </w:rPr>
        <w:t>(2)</w:t>
      </w:r>
      <w:r>
        <w:rPr>
          <w:rFonts w:ascii="仿宋" w:hAnsi="仿宋" w:eastAsia="仿宋" w:cs="仿宋"/>
          <w:u w:val="single"/>
        </w:rPr>
        <w:t xml:space="preserve">   </w:t>
      </w:r>
      <w:r>
        <w:rPr>
          <w:rFonts w:hint="eastAsia" w:ascii="仿宋" w:hAnsi="仿宋" w:eastAsia="仿宋" w:cs="仿宋"/>
        </w:rPr>
        <w:t>方法确定</w:t>
      </w:r>
      <w:bookmarkStart w:id="119" w:name="auto_fouce_44"/>
      <w:r>
        <w:rPr>
          <w:rFonts w:hint="eastAsia" w:ascii="仿宋" w:hAnsi="仿宋" w:eastAsia="仿宋" w:cs="仿宋"/>
        </w:rPr>
        <w:t>：</w:t>
      </w:r>
    </w:p>
    <w:p w14:paraId="14AF592D">
      <w:pPr>
        <w:pStyle w:val="19"/>
        <w:tabs>
          <w:tab w:val="left" w:pos="0"/>
        </w:tabs>
        <w:spacing w:line="640" w:lineRule="exact"/>
        <w:ind w:firstLine="496" w:firstLineChars="200"/>
        <w:rPr>
          <w:rFonts w:ascii="仿宋" w:hAnsi="仿宋" w:eastAsia="仿宋"/>
        </w:rPr>
      </w:pPr>
      <w:r>
        <w:rPr>
          <w:rFonts w:hint="eastAsia" w:ascii="仿宋" w:hAnsi="仿宋" w:eastAsia="仿宋" w:cs="仿宋"/>
          <w:lang w:eastAsia="zh-CN"/>
        </w:rPr>
        <w:t>各节点支付标准以经委托人、监理人和承包人三方共同确认的书面工程进度核查或造价工程师签证为准，单方确认不得作为付款依据。</w:t>
      </w:r>
      <w:bookmarkEnd w:id="119"/>
    </w:p>
    <w:p w14:paraId="6E58FA86">
      <w:pPr>
        <w:snapToGrid w:val="0"/>
        <w:spacing w:line="640" w:lineRule="exact"/>
        <w:ind w:left="640"/>
        <w:rPr>
          <w:rFonts w:ascii="仿宋" w:hAnsi="仿宋" w:eastAsia="仿宋" w:cs="Times New Roman"/>
          <w:kern w:val="0"/>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kern w:val="0"/>
          <w:sz w:val="24"/>
          <w:szCs w:val="24"/>
        </w:rPr>
        <w:t>按</w:t>
      </w:r>
      <w:r>
        <w:rPr>
          <w:rFonts w:hint="eastAsia" w:ascii="仿宋" w:hAnsi="仿宋" w:eastAsia="仿宋" w:cs="仿宋"/>
          <w:sz w:val="24"/>
          <w:szCs w:val="24"/>
        </w:rPr>
        <w:t>□</w:t>
      </w:r>
      <w:r>
        <w:rPr>
          <w:rFonts w:hint="eastAsia" w:ascii="仿宋" w:hAnsi="仿宋" w:eastAsia="仿宋" w:cs="仿宋"/>
          <w:kern w:val="0"/>
          <w:sz w:val="24"/>
          <w:szCs w:val="24"/>
        </w:rPr>
        <w:t>季度或</w:t>
      </w:r>
      <w:r>
        <w:rPr>
          <w:rFonts w:hint="eastAsia" w:ascii="仿宋" w:hAnsi="仿宋" w:eastAsia="仿宋" w:cs="仿宋"/>
          <w:sz w:val="24"/>
          <w:szCs w:val="24"/>
        </w:rPr>
        <w:t>□</w:t>
      </w:r>
      <w:r>
        <w:rPr>
          <w:rFonts w:hint="eastAsia" w:ascii="仿宋" w:hAnsi="仿宋" w:eastAsia="仿宋" w:cs="仿宋"/>
          <w:kern w:val="0"/>
          <w:sz w:val="24"/>
          <w:szCs w:val="24"/>
        </w:rPr>
        <w:t>月度等比例支付：</w:t>
      </w:r>
    </w:p>
    <w:p w14:paraId="5E651501">
      <w:pPr>
        <w:pStyle w:val="19"/>
        <w:tabs>
          <w:tab w:val="left" w:pos="0"/>
        </w:tabs>
        <w:spacing w:line="640" w:lineRule="exact"/>
        <w:ind w:firstLine="496" w:firstLineChars="200"/>
        <w:rPr>
          <w:rFonts w:hint="eastAsia" w:ascii="仿宋" w:hAnsi="仿宋" w:eastAsia="仿宋" w:cs="仿宋"/>
        </w:rPr>
      </w:pPr>
      <w:r>
        <w:rPr>
          <w:rFonts w:hint="eastAsia" w:ascii="仿宋" w:hAnsi="仿宋" w:eastAsia="仿宋" w:cs="仿宋"/>
        </w:rPr>
        <w:t>本合同签订后7天内，支付首期监理酬金，首期监理酬金为监理酬金总额的</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%（不低于10%）；</w:t>
      </w:r>
    </w:p>
    <w:p w14:paraId="49AB998B">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kern w:val="0"/>
          <w:sz w:val="24"/>
          <w:szCs w:val="24"/>
        </w:rPr>
        <w:t>支付首期监理酬金后，</w:t>
      </w:r>
      <w:r>
        <w:rPr>
          <w:rFonts w:hint="eastAsia" w:ascii="仿宋" w:hAnsi="仿宋" w:eastAsia="仿宋" w:cs="仿宋"/>
          <w:sz w:val="24"/>
          <w:szCs w:val="24"/>
        </w:rPr>
        <w:t>在监理期限内按□季度或□月度等比例于</w:t>
      </w:r>
      <w:r>
        <w:rPr>
          <w:rFonts w:ascii="仿宋" w:hAnsi="仿宋" w:eastAsia="仿宋" w:cs="仿宋"/>
          <w:sz w:val="24"/>
          <w:szCs w:val="24"/>
        </w:rPr>
        <w:t>7</w:t>
      </w:r>
      <w:r>
        <w:rPr>
          <w:rFonts w:hint="eastAsia" w:ascii="仿宋" w:hAnsi="仿宋" w:eastAsia="仿宋" w:cs="仿宋"/>
          <w:sz w:val="24"/>
          <w:szCs w:val="24"/>
        </w:rPr>
        <w:t>日前支付</w:t>
      </w:r>
      <w:r>
        <w:rPr>
          <w:rFonts w:hint="eastAsia" w:ascii="仿宋" w:hAnsi="仿宋" w:eastAsia="仿宋" w:cs="仿宋"/>
          <w:kern w:val="0"/>
          <w:sz w:val="24"/>
          <w:szCs w:val="24"/>
        </w:rPr>
        <w:t>监理酬金为：</w:t>
      </w:r>
    </w:p>
    <w:p w14:paraId="63F8B86A">
      <w:pPr>
        <w:snapToGrid w:val="0"/>
        <w:spacing w:line="640" w:lineRule="exact"/>
        <w:ind w:firstLine="600" w:firstLineChars="250"/>
        <w:jc w:val="left"/>
        <w:rPr>
          <w:rFonts w:ascii="仿宋" w:hAnsi="仿宋" w:eastAsia="仿宋" w:cs="Times New Roman"/>
          <w:sz w:val="24"/>
          <w:szCs w:val="24"/>
        </w:rPr>
      </w:pPr>
      <w:r>
        <w:rPr>
          <w:rFonts w:hint="eastAsia" w:ascii="仿宋" w:hAnsi="仿宋" w:eastAsia="仿宋" w:cs="仿宋"/>
          <w:sz w:val="24"/>
          <w:szCs w:val="24"/>
        </w:rPr>
        <w:t>每期（□季度或□月度）支付的监理酬金</w:t>
      </w:r>
      <w:r>
        <w:rPr>
          <w:rFonts w:ascii="仿宋" w:hAnsi="仿宋" w:eastAsia="仿宋" w:cs="仿宋"/>
          <w:sz w:val="24"/>
          <w:szCs w:val="24"/>
        </w:rPr>
        <w:t>=</w:t>
      </w:r>
      <w:r>
        <w:rPr>
          <w:rFonts w:hint="eastAsia" w:ascii="仿宋" w:hAnsi="仿宋" w:eastAsia="仿宋" w:cs="仿宋"/>
          <w:sz w:val="24"/>
          <w:szCs w:val="24"/>
        </w:rPr>
        <w:t>监理酬金总额×</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（不高于</w:t>
      </w:r>
      <w:r>
        <w:rPr>
          <w:rFonts w:ascii="仿宋" w:hAnsi="仿宋" w:eastAsia="仿宋" w:cs="仿宋"/>
          <w:sz w:val="24"/>
          <w:szCs w:val="24"/>
        </w:rPr>
        <w:t>80%)</w:t>
      </w:r>
      <w:r>
        <w:rPr>
          <w:rFonts w:hint="eastAsia" w:ascii="仿宋" w:hAnsi="仿宋" w:eastAsia="仿宋" w:cs="仿宋"/>
          <w:sz w:val="24"/>
          <w:szCs w:val="24"/>
        </w:rPr>
        <w:t>，累计支付监理酬金</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不低于</w:t>
      </w:r>
      <w:r>
        <w:rPr>
          <w:rFonts w:ascii="仿宋" w:hAnsi="仿宋" w:eastAsia="仿宋" w:cs="仿宋"/>
          <w:sz w:val="24"/>
          <w:szCs w:val="24"/>
        </w:rPr>
        <w:t>90%)</w:t>
      </w:r>
      <w:r>
        <w:rPr>
          <w:rFonts w:hint="eastAsia" w:ascii="仿宋" w:hAnsi="仿宋" w:eastAsia="仿宋" w:cs="仿宋"/>
          <w:sz w:val="24"/>
          <w:szCs w:val="24"/>
        </w:rPr>
        <w:t>。</w:t>
      </w:r>
    </w:p>
    <w:p w14:paraId="0A41ED4F">
      <w:pPr>
        <w:snapToGrid w:val="0"/>
        <w:spacing w:line="640" w:lineRule="exact"/>
        <w:ind w:firstLine="477" w:firstLineChars="199"/>
        <w:jc w:val="lef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余下</w:t>
      </w:r>
      <w:r>
        <w:rPr>
          <w:rFonts w:ascii="仿宋" w:hAnsi="仿宋" w:eastAsia="仿宋" w:cs="仿宋"/>
          <w:sz w:val="24"/>
          <w:szCs w:val="24"/>
        </w:rPr>
        <w:t>10%</w:t>
      </w:r>
      <w:r>
        <w:rPr>
          <w:rFonts w:hint="eastAsia" w:ascii="仿宋" w:hAnsi="仿宋" w:eastAsia="仿宋" w:cs="仿宋"/>
          <w:sz w:val="24"/>
          <w:szCs w:val="24"/>
        </w:rPr>
        <w:t>的监理费，在工程竣工验收或交付使用时，支付监理酬金</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不低于</w:t>
      </w:r>
      <w:r>
        <w:rPr>
          <w:rFonts w:ascii="仿宋" w:hAnsi="仿宋" w:eastAsia="仿宋" w:cs="仿宋"/>
          <w:sz w:val="24"/>
          <w:szCs w:val="24"/>
        </w:rPr>
        <w:t>5%)</w:t>
      </w:r>
      <w:r>
        <w:rPr>
          <w:rFonts w:hint="eastAsia" w:ascii="仿宋" w:hAnsi="仿宋" w:eastAsia="仿宋" w:cs="仿宋"/>
          <w:sz w:val="24"/>
          <w:szCs w:val="24"/>
        </w:rPr>
        <w:t>；在办理结算或监理与相关服务期届满</w:t>
      </w:r>
      <w:r>
        <w:rPr>
          <w:rFonts w:ascii="仿宋" w:hAnsi="仿宋" w:eastAsia="仿宋" w:cs="仿宋"/>
          <w:sz w:val="24"/>
          <w:szCs w:val="24"/>
        </w:rPr>
        <w:t>14</w:t>
      </w:r>
      <w:r>
        <w:rPr>
          <w:rFonts w:hint="eastAsia" w:ascii="仿宋" w:hAnsi="仿宋" w:eastAsia="仿宋" w:cs="仿宋"/>
          <w:sz w:val="24"/>
          <w:szCs w:val="24"/>
        </w:rPr>
        <w:t>天内，付清监理结算款。</w:t>
      </w:r>
    </w:p>
    <w:p w14:paraId="7F4C2CF0">
      <w:pPr>
        <w:snapToGrid w:val="0"/>
        <w:spacing w:line="640" w:lineRule="exact"/>
        <w:ind w:left="640"/>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）按</w:t>
      </w:r>
      <w:r>
        <w:rPr>
          <w:rFonts w:hint="eastAsia" w:ascii="仿宋" w:hAnsi="仿宋" w:eastAsia="仿宋" w:cs="仿宋"/>
          <w:sz w:val="24"/>
          <w:szCs w:val="24"/>
        </w:rPr>
        <w:t>□</w:t>
      </w:r>
      <w:r>
        <w:rPr>
          <w:rFonts w:hint="eastAsia" w:ascii="仿宋" w:hAnsi="仿宋" w:eastAsia="仿宋" w:cs="仿宋"/>
          <w:kern w:val="0"/>
          <w:sz w:val="24"/>
          <w:szCs w:val="24"/>
        </w:rPr>
        <w:t>季度或</w:t>
      </w:r>
      <w:r>
        <w:rPr>
          <w:rFonts w:hint="eastAsia" w:ascii="仿宋" w:hAnsi="仿宋" w:eastAsia="仿宋" w:cs="仿宋"/>
          <w:sz w:val="24"/>
          <w:szCs w:val="24"/>
          <w:lang w:eastAsia="zh-CN"/>
        </w:rPr>
        <w:t>☑</w:t>
      </w:r>
      <w:r>
        <w:rPr>
          <w:rFonts w:hint="eastAsia" w:ascii="仿宋" w:hAnsi="仿宋" w:eastAsia="仿宋" w:cs="仿宋"/>
          <w:kern w:val="0"/>
          <w:sz w:val="24"/>
          <w:szCs w:val="24"/>
        </w:rPr>
        <w:t>月度完成的工程量支付：</w:t>
      </w:r>
    </w:p>
    <w:p w14:paraId="57DCD900">
      <w:pPr>
        <w:snapToGrid w:val="0"/>
        <w:spacing w:line="64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highlight w:val="none"/>
          <w:lang w:val="en-US" w:eastAsia="zh-CN"/>
        </w:rPr>
        <w:t>本合同签订后7天内，支付首期监理酬金，首期监理酬金为监理酬金总额的</w:t>
      </w:r>
      <w:r>
        <w:rPr>
          <w:rFonts w:hint="eastAsia" w:ascii="仿宋" w:hAnsi="仿宋" w:eastAsia="仿宋" w:cs="仿宋"/>
          <w:kern w:val="0"/>
          <w:sz w:val="24"/>
          <w:szCs w:val="24"/>
          <w:highlight w:val="none"/>
          <w:u w:val="single"/>
          <w:lang w:val="en-US" w:eastAsia="zh-CN"/>
        </w:rPr>
        <w:t xml:space="preserve"> 10 </w:t>
      </w:r>
      <w:r>
        <w:rPr>
          <w:rFonts w:hint="eastAsia" w:ascii="仿宋" w:hAnsi="仿宋" w:eastAsia="仿宋" w:cs="仿宋"/>
          <w:kern w:val="0"/>
          <w:sz w:val="24"/>
          <w:szCs w:val="24"/>
          <w:highlight w:val="none"/>
          <w:lang w:val="en-US" w:eastAsia="zh-CN"/>
        </w:rPr>
        <w:t>%（不低于10%）</w:t>
      </w:r>
      <w:r>
        <w:rPr>
          <w:rFonts w:hint="eastAsia" w:ascii="仿宋" w:hAnsi="仿宋" w:eastAsia="仿宋" w:cs="仿宋"/>
          <w:kern w:val="0"/>
          <w:sz w:val="24"/>
          <w:szCs w:val="24"/>
          <w:lang w:val="en-US" w:eastAsia="zh-CN"/>
        </w:rPr>
        <w:t>；</w:t>
      </w:r>
    </w:p>
    <w:p w14:paraId="1D39610C">
      <w:pPr>
        <w:snapToGrid w:val="0"/>
        <w:spacing w:line="640" w:lineRule="exact"/>
        <w:ind w:firstLine="480" w:firstLineChars="200"/>
        <w:rPr>
          <w:rFonts w:ascii="仿宋" w:hAnsi="仿宋" w:eastAsia="仿宋" w:cs="Times New Roman"/>
          <w:kern w:val="0"/>
          <w:sz w:val="24"/>
          <w:szCs w:val="24"/>
        </w:rPr>
      </w:pPr>
      <w:r>
        <w:rPr>
          <w:rFonts w:hint="eastAsia" w:ascii="仿宋" w:hAnsi="仿宋" w:eastAsia="仿宋" w:cs="仿宋"/>
          <w:kern w:val="0"/>
          <w:sz w:val="24"/>
          <w:szCs w:val="24"/>
        </w:rPr>
        <w:t>支付首期监理酬金后，</w:t>
      </w:r>
      <w:r>
        <w:rPr>
          <w:rFonts w:hint="eastAsia" w:ascii="仿宋" w:hAnsi="仿宋" w:eastAsia="仿宋" w:cs="仿宋"/>
          <w:sz w:val="24"/>
          <w:szCs w:val="24"/>
        </w:rPr>
        <w:t>在监理期限内按每期</w:t>
      </w:r>
      <w:r>
        <w:rPr>
          <w:rFonts w:ascii="仿宋" w:hAnsi="仿宋" w:eastAsia="仿宋" w:cs="仿宋"/>
          <w:sz w:val="24"/>
          <w:szCs w:val="24"/>
        </w:rPr>
        <w:t>(</w:t>
      </w:r>
      <w:r>
        <w:rPr>
          <w:rFonts w:hint="eastAsia" w:ascii="仿宋" w:hAnsi="仿宋" w:eastAsia="仿宋" w:cs="仿宋"/>
          <w:sz w:val="24"/>
          <w:szCs w:val="24"/>
        </w:rPr>
        <w:t>□季度或</w:t>
      </w:r>
      <w:r>
        <w:rPr>
          <w:rFonts w:hint="eastAsia" w:ascii="仿宋" w:hAnsi="仿宋" w:eastAsia="仿宋" w:cs="仿宋"/>
          <w:sz w:val="24"/>
          <w:szCs w:val="24"/>
          <w:lang w:eastAsia="zh-CN"/>
        </w:rPr>
        <w:t>☑</w:t>
      </w:r>
      <w:r>
        <w:rPr>
          <w:rFonts w:hint="eastAsia" w:ascii="仿宋" w:hAnsi="仿宋" w:eastAsia="仿宋" w:cs="仿宋"/>
          <w:sz w:val="24"/>
          <w:szCs w:val="24"/>
        </w:rPr>
        <w:t>月度</w:t>
      </w:r>
      <w:r>
        <w:rPr>
          <w:rFonts w:ascii="仿宋" w:hAnsi="仿宋" w:eastAsia="仿宋" w:cs="仿宋"/>
          <w:sz w:val="24"/>
          <w:szCs w:val="24"/>
        </w:rPr>
        <w:t>)</w:t>
      </w:r>
      <w:r>
        <w:rPr>
          <w:rFonts w:hint="eastAsia" w:ascii="仿宋" w:hAnsi="仿宋" w:eastAsia="仿宋" w:cs="仿宋"/>
          <w:sz w:val="24"/>
          <w:szCs w:val="24"/>
        </w:rPr>
        <w:t>完成工程量的比例于</w:t>
      </w:r>
      <w:r>
        <w:rPr>
          <w:rFonts w:ascii="仿宋" w:hAnsi="仿宋" w:eastAsia="仿宋" w:cs="仿宋"/>
          <w:sz w:val="24"/>
          <w:szCs w:val="24"/>
        </w:rPr>
        <w:t>7</w:t>
      </w:r>
      <w:r>
        <w:rPr>
          <w:rFonts w:hint="eastAsia" w:ascii="仿宋" w:hAnsi="仿宋" w:eastAsia="仿宋" w:cs="仿宋"/>
          <w:sz w:val="24"/>
          <w:szCs w:val="24"/>
        </w:rPr>
        <w:t>日前支付</w:t>
      </w:r>
      <w:r>
        <w:rPr>
          <w:rFonts w:hint="eastAsia" w:ascii="仿宋" w:hAnsi="仿宋" w:eastAsia="仿宋" w:cs="仿宋"/>
          <w:kern w:val="0"/>
          <w:sz w:val="24"/>
          <w:szCs w:val="24"/>
        </w:rPr>
        <w:t>监理酬金为：</w:t>
      </w:r>
    </w:p>
    <w:p w14:paraId="00E9B3A5">
      <w:pPr>
        <w:pStyle w:val="19"/>
        <w:tabs>
          <w:tab w:val="left" w:pos="0"/>
        </w:tabs>
        <w:spacing w:line="640" w:lineRule="exact"/>
        <w:ind w:firstLine="496"/>
        <w:rPr>
          <w:rFonts w:hint="default" w:ascii="仿宋" w:hAnsi="仿宋" w:eastAsia="仿宋"/>
          <w:lang w:val="en-US" w:eastAsia="zh-CN"/>
        </w:rPr>
      </w:pPr>
      <w:r>
        <w:rPr>
          <w:rFonts w:hint="eastAsia" w:ascii="仿宋" w:hAnsi="仿宋" w:eastAsia="仿宋" w:cs="仿宋"/>
        </w:rPr>
        <w:t>每期（□季度或</w:t>
      </w:r>
      <w:r>
        <w:rPr>
          <w:rFonts w:hint="eastAsia" w:ascii="仿宋" w:hAnsi="仿宋" w:eastAsia="仿宋" w:cs="仿宋"/>
          <w:lang w:eastAsia="zh-CN"/>
        </w:rPr>
        <w:t>☑</w:t>
      </w:r>
      <w:r>
        <w:rPr>
          <w:rFonts w:hint="eastAsia" w:ascii="仿宋" w:hAnsi="仿宋" w:eastAsia="仿宋" w:cs="仿宋"/>
        </w:rPr>
        <w:t>月度）支付的监理酬金</w:t>
      </w:r>
      <w:r>
        <w:rPr>
          <w:rFonts w:ascii="仿宋" w:hAnsi="仿宋" w:eastAsia="仿宋" w:cs="仿宋"/>
        </w:rPr>
        <w:t>=</w:t>
      </w:r>
      <w:r>
        <w:rPr>
          <w:rFonts w:hint="eastAsia" w:ascii="仿宋" w:hAnsi="仿宋" w:eastAsia="仿宋" w:cs="仿宋"/>
        </w:rPr>
        <w:t>当</w:t>
      </w:r>
      <w:r>
        <w:rPr>
          <w:rFonts w:ascii="仿宋" w:hAnsi="仿宋" w:eastAsia="仿宋" w:cs="仿宋"/>
        </w:rPr>
        <w:t>(</w:t>
      </w:r>
      <w:r>
        <w:rPr>
          <w:rFonts w:hint="eastAsia" w:ascii="仿宋" w:hAnsi="仿宋" w:eastAsia="仿宋" w:cs="仿宋"/>
        </w:rPr>
        <w:t>□季度或</w:t>
      </w:r>
      <w:r>
        <w:rPr>
          <w:rFonts w:hint="eastAsia" w:ascii="仿宋" w:hAnsi="仿宋" w:eastAsia="仿宋" w:cs="仿宋"/>
          <w:lang w:eastAsia="zh-CN"/>
        </w:rPr>
        <w:t>☑</w:t>
      </w:r>
      <w:r>
        <w:rPr>
          <w:rFonts w:hint="eastAsia" w:ascii="仿宋" w:hAnsi="仿宋" w:eastAsia="仿宋" w:cs="仿宋"/>
        </w:rPr>
        <w:t>月度）完成的工程量</w:t>
      </w:r>
      <w:r>
        <w:rPr>
          <w:rFonts w:ascii="仿宋" w:hAnsi="仿宋" w:eastAsia="仿宋" w:cs="仿宋"/>
        </w:rPr>
        <w:t>/</w:t>
      </w:r>
      <w:r>
        <w:rPr>
          <w:rFonts w:hint="eastAsia" w:ascii="仿宋" w:hAnsi="仿宋" w:eastAsia="仿宋" w:cs="仿宋"/>
        </w:rPr>
        <w:t>项目建筑安装工程费×监理酬金总额×</w:t>
      </w:r>
      <w:r>
        <w:rPr>
          <w:rFonts w:ascii="仿宋" w:hAnsi="仿宋" w:eastAsia="仿宋" w:cs="仿宋"/>
          <w:u w:val="single"/>
        </w:rPr>
        <w:t xml:space="preserve"> </w:t>
      </w:r>
      <w:r>
        <w:rPr>
          <w:rFonts w:hint="eastAsia" w:ascii="仿宋" w:hAnsi="仿宋" w:eastAsia="仿宋" w:cs="仿宋"/>
          <w:u w:val="single"/>
          <w:lang w:val="en-US" w:eastAsia="zh-CN"/>
        </w:rPr>
        <w:t>80</w:t>
      </w:r>
      <w:r>
        <w:rPr>
          <w:rFonts w:ascii="仿宋" w:hAnsi="仿宋" w:eastAsia="仿宋" w:cs="仿宋"/>
          <w:u w:val="single"/>
        </w:rPr>
        <w:t xml:space="preserve"> </w:t>
      </w:r>
      <w:r>
        <w:rPr>
          <w:rFonts w:ascii="仿宋" w:hAnsi="仿宋" w:eastAsia="仿宋" w:cs="仿宋"/>
        </w:rPr>
        <w:t>%</w:t>
      </w:r>
      <w:r>
        <w:rPr>
          <w:rFonts w:hint="eastAsia" w:ascii="仿宋" w:hAnsi="仿宋" w:eastAsia="仿宋" w:cs="仿宋"/>
        </w:rPr>
        <w:t>（不高于</w:t>
      </w:r>
      <w:r>
        <w:rPr>
          <w:rFonts w:ascii="仿宋" w:hAnsi="仿宋" w:eastAsia="仿宋" w:cs="仿宋"/>
        </w:rPr>
        <w:t>80%</w:t>
      </w:r>
      <w:r>
        <w:rPr>
          <w:rFonts w:hint="eastAsia" w:ascii="仿宋" w:hAnsi="仿宋" w:eastAsia="仿宋" w:cs="仿宋"/>
        </w:rPr>
        <w:t>）</w:t>
      </w:r>
      <w:r>
        <w:rPr>
          <w:rFonts w:ascii="仿宋" w:hAnsi="仿宋" w:eastAsia="仿宋" w:cs="仿宋"/>
        </w:rPr>
        <w:t>,</w:t>
      </w:r>
      <w:r>
        <w:rPr>
          <w:rFonts w:hint="eastAsia" w:ascii="仿宋" w:hAnsi="仿宋" w:eastAsia="仿宋" w:cs="仿宋"/>
        </w:rPr>
        <w:t>累计支付监理酬金</w:t>
      </w:r>
      <w:r>
        <w:rPr>
          <w:rFonts w:ascii="仿宋" w:hAnsi="仿宋" w:eastAsia="仿宋" w:cs="仿宋"/>
          <w:u w:val="single"/>
        </w:rPr>
        <w:t xml:space="preserve"> </w:t>
      </w:r>
      <w:bookmarkStart w:id="120" w:name="OLE_LINK15"/>
      <w:r>
        <w:rPr>
          <w:rFonts w:hint="eastAsia" w:ascii="仿宋" w:hAnsi="仿宋" w:eastAsia="仿宋" w:cs="仿宋"/>
          <w:u w:val="single"/>
          <w:lang w:val="en-US" w:eastAsia="zh-CN"/>
        </w:rPr>
        <w:t>90</w:t>
      </w:r>
      <w:r>
        <w:rPr>
          <w:rFonts w:ascii="仿宋" w:hAnsi="仿宋" w:eastAsia="仿宋" w:cs="仿宋"/>
          <w:u w:val="single"/>
        </w:rPr>
        <w:t xml:space="preserve"> </w:t>
      </w:r>
      <w:bookmarkEnd w:id="120"/>
      <w:r>
        <w:rPr>
          <w:rFonts w:ascii="仿宋" w:hAnsi="仿宋" w:eastAsia="仿宋" w:cs="仿宋"/>
        </w:rPr>
        <w:t>%(</w:t>
      </w:r>
      <w:r>
        <w:rPr>
          <w:rFonts w:hint="eastAsia" w:ascii="仿宋" w:hAnsi="仿宋" w:eastAsia="仿宋" w:cs="仿宋"/>
        </w:rPr>
        <w:t>不低于</w:t>
      </w:r>
      <w:r>
        <w:rPr>
          <w:rFonts w:ascii="仿宋" w:hAnsi="仿宋" w:eastAsia="仿宋" w:cs="仿宋"/>
        </w:rPr>
        <w:t>90%)</w:t>
      </w:r>
      <w:r>
        <w:rPr>
          <w:rFonts w:hint="eastAsia" w:ascii="仿宋" w:hAnsi="仿宋" w:eastAsia="仿宋" w:cs="仿宋"/>
        </w:rPr>
        <w:t>。</w:t>
      </w:r>
      <w:r>
        <w:rPr>
          <w:rFonts w:hint="eastAsia" w:ascii="仿宋" w:hAnsi="仿宋" w:eastAsia="仿宋" w:cs="仿宋"/>
          <w:lang w:val="en-US" w:eastAsia="zh-CN"/>
        </w:rPr>
        <w:t>其中月度监理酬金的80%，按照固定80%和考核20%支付，考核内容见9补充条款内容，.</w:t>
      </w:r>
    </w:p>
    <w:p w14:paraId="0F6A37EB">
      <w:pPr>
        <w:snapToGrid w:val="0"/>
        <w:spacing w:line="640" w:lineRule="exact"/>
        <w:ind w:firstLine="595" w:firstLineChars="248"/>
        <w:jc w:val="left"/>
        <w:rPr>
          <w:rFonts w:ascii="仿宋" w:hAnsi="仿宋" w:eastAsia="仿宋" w:cs="Times New Roman"/>
          <w:sz w:val="24"/>
          <w:szCs w:val="24"/>
        </w:rPr>
      </w:pPr>
      <w:r>
        <w:rPr>
          <w:rFonts w:hint="eastAsia" w:ascii="仿宋" w:hAnsi="仿宋" w:eastAsia="仿宋" w:cs="仿宋"/>
          <w:sz w:val="24"/>
          <w:szCs w:val="24"/>
        </w:rPr>
        <w:t>余下</w:t>
      </w:r>
      <w:r>
        <w:rPr>
          <w:rFonts w:ascii="仿宋" w:hAnsi="仿宋" w:eastAsia="仿宋" w:cs="仿宋"/>
          <w:sz w:val="24"/>
          <w:szCs w:val="24"/>
        </w:rPr>
        <w:t>10%</w:t>
      </w:r>
      <w:r>
        <w:rPr>
          <w:rFonts w:hint="eastAsia" w:ascii="仿宋" w:hAnsi="仿宋" w:eastAsia="仿宋" w:cs="仿宋"/>
          <w:sz w:val="24"/>
          <w:szCs w:val="24"/>
        </w:rPr>
        <w:t>的监理费，在工程竣工验收或交付使用时，支付监理酬金</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5</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不低于</w:t>
      </w:r>
      <w:r>
        <w:rPr>
          <w:rFonts w:ascii="仿宋" w:hAnsi="仿宋" w:eastAsia="仿宋" w:cs="仿宋"/>
          <w:sz w:val="24"/>
          <w:szCs w:val="24"/>
        </w:rPr>
        <w:t>5%)</w:t>
      </w:r>
      <w:r>
        <w:rPr>
          <w:rFonts w:hint="eastAsia" w:ascii="仿宋" w:hAnsi="仿宋" w:eastAsia="仿宋" w:cs="仿宋"/>
          <w:sz w:val="24"/>
          <w:szCs w:val="24"/>
        </w:rPr>
        <w:t>；在办理结算或监理与相关服务期届满</w:t>
      </w:r>
      <w:r>
        <w:rPr>
          <w:rFonts w:ascii="仿宋" w:hAnsi="仿宋" w:eastAsia="仿宋" w:cs="仿宋"/>
          <w:sz w:val="24"/>
          <w:szCs w:val="24"/>
        </w:rPr>
        <w:t>14</w:t>
      </w:r>
      <w:r>
        <w:rPr>
          <w:rFonts w:hint="eastAsia" w:ascii="仿宋" w:hAnsi="仿宋" w:eastAsia="仿宋" w:cs="仿宋"/>
          <w:sz w:val="24"/>
          <w:szCs w:val="24"/>
        </w:rPr>
        <w:t>天内，付清监理结算款。</w:t>
      </w:r>
    </w:p>
    <w:p w14:paraId="52050C34">
      <w:pPr>
        <w:pStyle w:val="19"/>
        <w:tabs>
          <w:tab w:val="left" w:pos="0"/>
        </w:tabs>
        <w:spacing w:line="640" w:lineRule="exact"/>
        <w:ind w:firstLine="496"/>
        <w:rPr>
          <w:rFonts w:ascii="仿宋" w:hAnsi="仿宋" w:eastAsia="仿宋"/>
        </w:rPr>
      </w:pPr>
      <w:r>
        <w:rPr>
          <w:rFonts w:hint="eastAsia" w:ascii="仿宋" w:hAnsi="仿宋" w:eastAsia="仿宋" w:cs="仿宋"/>
        </w:rPr>
        <w:t>（</w:t>
      </w:r>
      <w:r>
        <w:rPr>
          <w:rFonts w:ascii="仿宋" w:hAnsi="仿宋" w:eastAsia="仿宋" w:cs="仿宋"/>
        </w:rPr>
        <w:t>3</w:t>
      </w:r>
      <w:r>
        <w:rPr>
          <w:rFonts w:hint="eastAsia" w:ascii="仿宋" w:hAnsi="仿宋" w:eastAsia="仿宋" w:cs="仿宋"/>
        </w:rPr>
        <w:t>）按工程量与相应比例单次支付：</w:t>
      </w:r>
    </w:p>
    <w:tbl>
      <w:tblPr>
        <w:tblStyle w:val="12"/>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685"/>
        <w:gridCol w:w="1829"/>
        <w:gridCol w:w="1800"/>
        <w:gridCol w:w="1576"/>
      </w:tblGrid>
      <w:tr w14:paraId="63BB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710" w:type="dxa"/>
            <w:noWrap w:val="0"/>
            <w:vAlign w:val="center"/>
          </w:tcPr>
          <w:p w14:paraId="052F0131">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支付次数</w:t>
            </w:r>
          </w:p>
        </w:tc>
        <w:tc>
          <w:tcPr>
            <w:tcW w:w="2685" w:type="dxa"/>
            <w:noWrap w:val="0"/>
            <w:vAlign w:val="center"/>
          </w:tcPr>
          <w:p w14:paraId="425E4842">
            <w:pPr>
              <w:pStyle w:val="19"/>
              <w:keepNext w:val="0"/>
              <w:keepLines w:val="0"/>
              <w:suppressLineNumbers w:val="0"/>
              <w:tabs>
                <w:tab w:val="left" w:pos="0"/>
              </w:tabs>
              <w:spacing w:before="0" w:beforeAutospacing="0" w:after="0" w:afterAutospacing="0" w:line="240" w:lineRule="auto"/>
              <w:ind w:left="0" w:right="0" w:firstLine="171" w:firstLineChars="69"/>
              <w:jc w:val="center"/>
              <w:rPr>
                <w:rFonts w:hint="default" w:ascii="仿宋" w:hAnsi="仿宋" w:eastAsia="仿宋"/>
                <w:highlight w:val="none"/>
              </w:rPr>
            </w:pPr>
            <w:r>
              <w:rPr>
                <w:rFonts w:hint="eastAsia" w:ascii="仿宋" w:hAnsi="仿宋" w:eastAsia="仿宋" w:cs="仿宋"/>
                <w:highlight w:val="none"/>
              </w:rPr>
              <w:t>支付时间</w:t>
            </w:r>
          </w:p>
        </w:tc>
        <w:tc>
          <w:tcPr>
            <w:tcW w:w="1829" w:type="dxa"/>
            <w:noWrap w:val="0"/>
            <w:vAlign w:val="center"/>
          </w:tcPr>
          <w:p w14:paraId="763EB053">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当次</w:t>
            </w:r>
          </w:p>
          <w:p w14:paraId="5B95193A">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支付比例</w:t>
            </w:r>
          </w:p>
        </w:tc>
        <w:tc>
          <w:tcPr>
            <w:tcW w:w="1800" w:type="dxa"/>
            <w:noWrap w:val="0"/>
            <w:vAlign w:val="center"/>
          </w:tcPr>
          <w:p w14:paraId="3F2D332C">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累计</w:t>
            </w:r>
          </w:p>
          <w:p w14:paraId="300C3405">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支付比例</w:t>
            </w:r>
          </w:p>
        </w:tc>
        <w:tc>
          <w:tcPr>
            <w:tcW w:w="1576" w:type="dxa"/>
            <w:noWrap w:val="0"/>
            <w:vAlign w:val="center"/>
          </w:tcPr>
          <w:p w14:paraId="1B1B5992">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支付金额</w:t>
            </w:r>
          </w:p>
          <w:p w14:paraId="3EC4FECA">
            <w:pPr>
              <w:pStyle w:val="19"/>
              <w:keepNext w:val="0"/>
              <w:keepLines w:val="0"/>
              <w:suppressLineNumbers w:val="0"/>
              <w:tabs>
                <w:tab w:val="left" w:pos="0"/>
              </w:tabs>
              <w:spacing w:before="0" w:beforeAutospacing="0" w:after="0" w:afterAutospacing="0" w:line="240" w:lineRule="auto"/>
              <w:ind w:left="0" w:right="0" w:firstLine="171" w:firstLineChars="69"/>
              <w:jc w:val="center"/>
              <w:rPr>
                <w:rFonts w:hint="default" w:ascii="仿宋" w:hAnsi="仿宋" w:eastAsia="仿宋"/>
                <w:highlight w:val="none"/>
              </w:rPr>
            </w:pPr>
            <w:r>
              <w:rPr>
                <w:rFonts w:hint="eastAsia" w:ascii="仿宋" w:hAnsi="仿宋" w:eastAsia="仿宋" w:cs="仿宋"/>
                <w:highlight w:val="none"/>
              </w:rPr>
              <w:t>（万元）</w:t>
            </w:r>
          </w:p>
        </w:tc>
      </w:tr>
      <w:tr w14:paraId="51E4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710" w:type="dxa"/>
            <w:noWrap w:val="0"/>
            <w:vAlign w:val="center"/>
          </w:tcPr>
          <w:p w14:paraId="05522EC9">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首付款</w:t>
            </w:r>
          </w:p>
        </w:tc>
        <w:tc>
          <w:tcPr>
            <w:tcW w:w="2685" w:type="dxa"/>
            <w:noWrap w:val="0"/>
            <w:vAlign w:val="center"/>
          </w:tcPr>
          <w:p w14:paraId="01D3EC88">
            <w:pPr>
              <w:pStyle w:val="19"/>
              <w:keepNext w:val="0"/>
              <w:keepLines w:val="0"/>
              <w:suppressLineNumbers w:val="0"/>
              <w:tabs>
                <w:tab w:val="left" w:pos="0"/>
              </w:tabs>
              <w:spacing w:before="0" w:beforeAutospacing="0" w:after="0" w:afterAutospacing="0" w:line="240" w:lineRule="auto"/>
              <w:ind w:left="0" w:right="0" w:firstLine="0" w:firstLineChars="0"/>
              <w:rPr>
                <w:rFonts w:hint="default" w:ascii="仿宋" w:hAnsi="仿宋" w:eastAsia="仿宋"/>
                <w:highlight w:val="none"/>
              </w:rPr>
            </w:pPr>
            <w:r>
              <w:rPr>
                <w:rFonts w:hint="eastAsia" w:ascii="仿宋" w:hAnsi="仿宋" w:eastAsia="仿宋" w:cs="仿宋"/>
                <w:highlight w:val="none"/>
              </w:rPr>
              <w:t>本合同签订后</w:t>
            </w:r>
            <w:r>
              <w:rPr>
                <w:rFonts w:hint="default" w:ascii="仿宋" w:hAnsi="仿宋" w:eastAsia="仿宋" w:cs="仿宋"/>
                <w:highlight w:val="none"/>
              </w:rPr>
              <w:t>7</w:t>
            </w:r>
            <w:r>
              <w:rPr>
                <w:rFonts w:hint="eastAsia" w:ascii="仿宋" w:hAnsi="仿宋" w:eastAsia="仿宋" w:cs="仿宋"/>
                <w:highlight w:val="none"/>
              </w:rPr>
              <w:t>天内</w:t>
            </w:r>
          </w:p>
        </w:tc>
        <w:tc>
          <w:tcPr>
            <w:tcW w:w="1829" w:type="dxa"/>
            <w:noWrap w:val="0"/>
            <w:vAlign w:val="center"/>
          </w:tcPr>
          <w:p w14:paraId="4D2EF81F">
            <w:pPr>
              <w:pStyle w:val="19"/>
              <w:keepNext w:val="0"/>
              <w:keepLines w:val="0"/>
              <w:suppressLineNumbers w:val="0"/>
              <w:tabs>
                <w:tab w:val="left" w:pos="0"/>
              </w:tabs>
              <w:spacing w:before="0" w:beforeAutospacing="0" w:after="0" w:afterAutospacing="0" w:line="240" w:lineRule="auto"/>
              <w:ind w:left="0" w:right="0" w:firstLine="0" w:firstLineChars="0"/>
              <w:rPr>
                <w:rFonts w:hint="default" w:ascii="仿宋" w:hAnsi="仿宋" w:eastAsia="仿宋" w:cs="仿宋"/>
                <w:highlight w:val="none"/>
              </w:rPr>
            </w:pPr>
            <w:r>
              <w:rPr>
                <w:rFonts w:hint="default" w:ascii="仿宋" w:hAnsi="仿宋" w:eastAsia="仿宋" w:cs="仿宋"/>
                <w:highlight w:val="none"/>
                <w:u w:val="single"/>
              </w:rPr>
              <w:t xml:space="preserve"> </w:t>
            </w:r>
            <w:r>
              <w:rPr>
                <w:rFonts w:hint="default" w:ascii="仿宋" w:hAnsi="仿宋" w:eastAsia="仿宋" w:cs="仿宋"/>
                <w:highlight w:val="none"/>
              </w:rPr>
              <w:t xml:space="preserve"> %(</w:t>
            </w:r>
            <w:r>
              <w:rPr>
                <w:rFonts w:hint="eastAsia" w:ascii="仿宋" w:hAnsi="仿宋" w:eastAsia="仿宋" w:cs="仿宋"/>
                <w:highlight w:val="none"/>
              </w:rPr>
              <w:t>不低于</w:t>
            </w:r>
            <w:r>
              <w:rPr>
                <w:rFonts w:hint="eastAsia" w:ascii="仿宋" w:hAnsi="仿宋" w:eastAsia="仿宋" w:cs="仿宋"/>
                <w:highlight w:val="none"/>
                <w:lang w:val="en-US" w:eastAsia="zh-CN"/>
              </w:rPr>
              <w:t>10</w:t>
            </w:r>
            <w:r>
              <w:rPr>
                <w:rFonts w:hint="default" w:ascii="仿宋" w:hAnsi="仿宋" w:eastAsia="仿宋" w:cs="仿宋"/>
                <w:highlight w:val="none"/>
              </w:rPr>
              <w:t>%)</w:t>
            </w:r>
          </w:p>
        </w:tc>
        <w:tc>
          <w:tcPr>
            <w:tcW w:w="1800" w:type="dxa"/>
            <w:noWrap w:val="0"/>
            <w:vAlign w:val="center"/>
          </w:tcPr>
          <w:p w14:paraId="228577CF">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cs="仿宋"/>
                <w:highlight w:val="none"/>
              </w:rPr>
            </w:pPr>
            <w:r>
              <w:rPr>
                <w:rFonts w:hint="default" w:ascii="仿宋" w:hAnsi="仿宋" w:eastAsia="仿宋" w:cs="仿宋"/>
                <w:highlight w:val="none"/>
                <w:u w:val="single"/>
              </w:rPr>
              <w:t xml:space="preserve">    </w:t>
            </w:r>
            <w:r>
              <w:rPr>
                <w:rFonts w:hint="default" w:ascii="仿宋" w:hAnsi="仿宋" w:eastAsia="仿宋" w:cs="仿宋"/>
                <w:highlight w:val="none"/>
              </w:rPr>
              <w:t>%(</w:t>
            </w:r>
            <w:r>
              <w:rPr>
                <w:rFonts w:hint="eastAsia" w:ascii="仿宋" w:hAnsi="仿宋" w:eastAsia="仿宋" w:cs="仿宋"/>
                <w:highlight w:val="none"/>
              </w:rPr>
              <w:t>不低于</w:t>
            </w:r>
            <w:r>
              <w:rPr>
                <w:rFonts w:hint="eastAsia" w:ascii="仿宋" w:hAnsi="仿宋" w:eastAsia="仿宋" w:cs="仿宋"/>
                <w:highlight w:val="none"/>
                <w:lang w:val="en-US" w:eastAsia="zh-CN"/>
              </w:rPr>
              <w:t>10</w:t>
            </w:r>
            <w:r>
              <w:rPr>
                <w:rFonts w:hint="default" w:ascii="仿宋" w:hAnsi="仿宋" w:eastAsia="仿宋" w:cs="仿宋"/>
                <w:highlight w:val="none"/>
              </w:rPr>
              <w:t>%)</w:t>
            </w:r>
          </w:p>
        </w:tc>
        <w:tc>
          <w:tcPr>
            <w:tcW w:w="1576" w:type="dxa"/>
            <w:noWrap w:val="0"/>
            <w:vAlign w:val="center"/>
          </w:tcPr>
          <w:p w14:paraId="46E45EAC">
            <w:pPr>
              <w:pStyle w:val="19"/>
              <w:keepNext w:val="0"/>
              <w:keepLines w:val="0"/>
              <w:suppressLineNumbers w:val="0"/>
              <w:tabs>
                <w:tab w:val="left" w:pos="0"/>
              </w:tabs>
              <w:spacing w:before="0" w:beforeAutospacing="0" w:after="0" w:afterAutospacing="0" w:line="240" w:lineRule="auto"/>
              <w:ind w:left="0" w:right="0" w:firstLine="0" w:firstLineChars="0"/>
              <w:jc w:val="both"/>
              <w:rPr>
                <w:rFonts w:hint="default" w:ascii="仿宋" w:hAnsi="仿宋" w:eastAsia="仿宋" w:cs="仿宋"/>
                <w:highlight w:val="none"/>
                <w:lang w:val="en-US" w:eastAsia="zh-CN"/>
              </w:rPr>
            </w:pPr>
          </w:p>
        </w:tc>
      </w:tr>
      <w:tr w14:paraId="100E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710" w:type="dxa"/>
            <w:noWrap w:val="0"/>
            <w:vAlign w:val="center"/>
          </w:tcPr>
          <w:p w14:paraId="531C1152">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第二次</w:t>
            </w:r>
          </w:p>
          <w:p w14:paraId="2A461FB6">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付款</w:t>
            </w:r>
          </w:p>
        </w:tc>
        <w:tc>
          <w:tcPr>
            <w:tcW w:w="2685" w:type="dxa"/>
            <w:noWrap w:val="0"/>
            <w:vAlign w:val="center"/>
          </w:tcPr>
          <w:p w14:paraId="0A96E111">
            <w:pPr>
              <w:pStyle w:val="19"/>
              <w:keepNext w:val="0"/>
              <w:keepLines w:val="0"/>
              <w:suppressLineNumbers w:val="0"/>
              <w:tabs>
                <w:tab w:val="left" w:pos="0"/>
              </w:tabs>
              <w:spacing w:before="0" w:beforeAutospacing="0" w:after="0" w:afterAutospacing="0" w:line="240" w:lineRule="auto"/>
              <w:ind w:left="0" w:right="0" w:firstLine="0" w:firstLineChars="0"/>
              <w:jc w:val="left"/>
              <w:rPr>
                <w:rFonts w:hint="default" w:ascii="仿宋" w:hAnsi="仿宋" w:eastAsia="仿宋" w:cs="仿宋"/>
                <w:highlight w:val="none"/>
              </w:rPr>
            </w:pPr>
            <w:r>
              <w:rPr>
                <w:rFonts w:hint="eastAsia" w:ascii="仿宋" w:hAnsi="仿宋" w:eastAsia="仿宋" w:cs="仿宋"/>
                <w:highlight w:val="none"/>
              </w:rPr>
              <w:t>经委托人审核的已完成</w:t>
            </w:r>
            <w:r>
              <w:rPr>
                <w:rFonts w:hint="eastAsia" w:ascii="仿宋" w:hAnsi="仿宋" w:eastAsia="仿宋" w:cs="仿宋"/>
                <w:highlight w:val="none"/>
                <w:lang w:val="en-US" w:eastAsia="zh-CN"/>
              </w:rPr>
              <w:t>建安工程</w:t>
            </w:r>
            <w:r>
              <w:rPr>
                <w:rFonts w:hint="eastAsia" w:ascii="仿宋" w:hAnsi="仿宋" w:eastAsia="仿宋" w:cs="仿宋"/>
                <w:highlight w:val="none"/>
              </w:rPr>
              <w:t>工程量的</w:t>
            </w:r>
            <w:r>
              <w:rPr>
                <w:rFonts w:hint="default" w:ascii="仿宋" w:hAnsi="仿宋" w:eastAsia="仿宋" w:cs="仿宋"/>
                <w:highlight w:val="none"/>
              </w:rPr>
              <w:t>30%</w:t>
            </w:r>
          </w:p>
        </w:tc>
        <w:tc>
          <w:tcPr>
            <w:tcW w:w="1829" w:type="dxa"/>
            <w:noWrap w:val="0"/>
            <w:vAlign w:val="center"/>
          </w:tcPr>
          <w:p w14:paraId="5FC00F0F">
            <w:pPr>
              <w:pStyle w:val="19"/>
              <w:keepNext w:val="0"/>
              <w:keepLines w:val="0"/>
              <w:suppressLineNumbers w:val="0"/>
              <w:tabs>
                <w:tab w:val="left" w:pos="0"/>
              </w:tabs>
              <w:spacing w:before="0" w:beforeAutospacing="0" w:after="0" w:afterAutospacing="0" w:line="240" w:lineRule="auto"/>
              <w:ind w:left="0" w:right="0" w:firstLine="0" w:firstLineChars="0"/>
              <w:rPr>
                <w:rFonts w:hint="default" w:ascii="仿宋" w:hAnsi="仿宋" w:eastAsia="仿宋" w:cs="仿宋"/>
                <w:highlight w:val="none"/>
              </w:rPr>
            </w:pPr>
            <w:r>
              <w:rPr>
                <w:rFonts w:hint="default" w:ascii="仿宋" w:hAnsi="仿宋" w:eastAsia="仿宋" w:cs="仿宋"/>
                <w:highlight w:val="none"/>
                <w:u w:val="single"/>
              </w:rPr>
              <w:t xml:space="preserve"> </w:t>
            </w:r>
            <w:r>
              <w:rPr>
                <w:rFonts w:hint="default" w:ascii="仿宋" w:hAnsi="仿宋" w:eastAsia="仿宋" w:cs="仿宋"/>
                <w:highlight w:val="none"/>
              </w:rPr>
              <w:t>%(</w:t>
            </w:r>
            <w:r>
              <w:rPr>
                <w:rFonts w:hint="eastAsia" w:ascii="仿宋" w:hAnsi="仿宋" w:eastAsia="仿宋" w:cs="仿宋"/>
                <w:highlight w:val="none"/>
              </w:rPr>
              <w:t>不低于</w:t>
            </w:r>
            <w:r>
              <w:rPr>
                <w:rFonts w:hint="eastAsia" w:ascii="仿宋" w:hAnsi="仿宋" w:eastAsia="仿宋" w:cs="仿宋"/>
                <w:highlight w:val="none"/>
                <w:lang w:val="en-US" w:eastAsia="zh-CN"/>
              </w:rPr>
              <w:t>2</w:t>
            </w:r>
            <w:r>
              <w:rPr>
                <w:rFonts w:hint="default" w:ascii="仿宋" w:hAnsi="仿宋" w:eastAsia="仿宋" w:cs="仿宋"/>
                <w:highlight w:val="none"/>
              </w:rPr>
              <w:t>0%)</w:t>
            </w:r>
          </w:p>
        </w:tc>
        <w:tc>
          <w:tcPr>
            <w:tcW w:w="1800" w:type="dxa"/>
            <w:noWrap w:val="0"/>
            <w:vAlign w:val="center"/>
          </w:tcPr>
          <w:p w14:paraId="5778940E">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cs="仿宋"/>
                <w:highlight w:val="none"/>
              </w:rPr>
            </w:pPr>
            <w:r>
              <w:rPr>
                <w:rFonts w:hint="default" w:ascii="仿宋" w:hAnsi="仿宋" w:eastAsia="仿宋" w:cs="仿宋"/>
                <w:highlight w:val="none"/>
                <w:u w:val="single"/>
              </w:rPr>
              <w:t xml:space="preserve">  </w:t>
            </w:r>
            <w:r>
              <w:rPr>
                <w:rFonts w:hint="default" w:ascii="仿宋" w:hAnsi="仿宋" w:eastAsia="仿宋" w:cs="仿宋"/>
                <w:highlight w:val="none"/>
              </w:rPr>
              <w:t>%(</w:t>
            </w:r>
            <w:r>
              <w:rPr>
                <w:rFonts w:hint="eastAsia" w:ascii="仿宋" w:hAnsi="仿宋" w:eastAsia="仿宋" w:cs="仿宋"/>
                <w:highlight w:val="none"/>
              </w:rPr>
              <w:t>不低于</w:t>
            </w:r>
            <w:r>
              <w:rPr>
                <w:rFonts w:hint="eastAsia" w:ascii="仿宋" w:hAnsi="仿宋" w:eastAsia="仿宋" w:cs="仿宋"/>
                <w:highlight w:val="none"/>
                <w:lang w:val="en-US" w:eastAsia="zh-CN"/>
              </w:rPr>
              <w:t>30</w:t>
            </w:r>
            <w:r>
              <w:rPr>
                <w:rFonts w:hint="default" w:ascii="仿宋" w:hAnsi="仿宋" w:eastAsia="仿宋" w:cs="仿宋"/>
                <w:highlight w:val="none"/>
              </w:rPr>
              <w:t>%)</w:t>
            </w:r>
          </w:p>
        </w:tc>
        <w:tc>
          <w:tcPr>
            <w:tcW w:w="1576" w:type="dxa"/>
            <w:noWrap w:val="0"/>
            <w:vAlign w:val="center"/>
          </w:tcPr>
          <w:p w14:paraId="41708FF9">
            <w:pPr>
              <w:pStyle w:val="19"/>
              <w:keepNext w:val="0"/>
              <w:keepLines w:val="0"/>
              <w:suppressLineNumbers w:val="0"/>
              <w:tabs>
                <w:tab w:val="left" w:pos="0"/>
              </w:tabs>
              <w:spacing w:before="0" w:beforeAutospacing="0" w:after="0" w:afterAutospacing="0" w:line="240" w:lineRule="auto"/>
              <w:ind w:left="0" w:leftChars="0" w:right="0" w:firstLine="0" w:firstLineChars="0"/>
              <w:jc w:val="both"/>
              <w:rPr>
                <w:rFonts w:hint="default" w:ascii="仿宋" w:hAnsi="仿宋" w:eastAsia="仿宋"/>
                <w:highlight w:val="none"/>
              </w:rPr>
            </w:pPr>
          </w:p>
        </w:tc>
      </w:tr>
      <w:tr w14:paraId="757F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710" w:type="dxa"/>
            <w:noWrap w:val="0"/>
            <w:vAlign w:val="center"/>
          </w:tcPr>
          <w:p w14:paraId="68736105">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第三次</w:t>
            </w:r>
          </w:p>
          <w:p w14:paraId="3D282367">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付款</w:t>
            </w:r>
          </w:p>
        </w:tc>
        <w:tc>
          <w:tcPr>
            <w:tcW w:w="2685" w:type="dxa"/>
            <w:noWrap w:val="0"/>
            <w:vAlign w:val="center"/>
          </w:tcPr>
          <w:p w14:paraId="24584D44">
            <w:pPr>
              <w:pStyle w:val="19"/>
              <w:keepNext w:val="0"/>
              <w:keepLines w:val="0"/>
              <w:suppressLineNumbers w:val="0"/>
              <w:tabs>
                <w:tab w:val="left" w:pos="0"/>
              </w:tabs>
              <w:spacing w:before="0" w:beforeAutospacing="0" w:after="0" w:afterAutospacing="0" w:line="240" w:lineRule="auto"/>
              <w:ind w:left="0" w:right="0" w:firstLine="0" w:firstLineChars="0"/>
              <w:jc w:val="left"/>
              <w:rPr>
                <w:rFonts w:hint="default" w:ascii="仿宋" w:hAnsi="仿宋" w:eastAsia="仿宋" w:cs="仿宋"/>
                <w:highlight w:val="none"/>
              </w:rPr>
            </w:pPr>
            <w:r>
              <w:rPr>
                <w:rFonts w:hint="eastAsia" w:ascii="仿宋" w:hAnsi="仿宋" w:eastAsia="仿宋" w:cs="仿宋"/>
                <w:highlight w:val="none"/>
              </w:rPr>
              <w:t>经委托人审核的已完成</w:t>
            </w:r>
            <w:r>
              <w:rPr>
                <w:rFonts w:hint="eastAsia" w:ascii="仿宋" w:hAnsi="仿宋" w:eastAsia="仿宋" w:cs="仿宋"/>
                <w:highlight w:val="none"/>
                <w:lang w:val="en-US" w:eastAsia="zh-CN"/>
              </w:rPr>
              <w:t>建安工程</w:t>
            </w:r>
            <w:r>
              <w:rPr>
                <w:rFonts w:hint="eastAsia" w:ascii="仿宋" w:hAnsi="仿宋" w:eastAsia="仿宋" w:cs="仿宋"/>
                <w:highlight w:val="none"/>
              </w:rPr>
              <w:t>工程量的</w:t>
            </w:r>
            <w:r>
              <w:rPr>
                <w:rFonts w:hint="default" w:ascii="仿宋" w:hAnsi="仿宋" w:eastAsia="仿宋" w:cs="仿宋"/>
                <w:highlight w:val="none"/>
              </w:rPr>
              <w:t>60%</w:t>
            </w:r>
          </w:p>
        </w:tc>
        <w:tc>
          <w:tcPr>
            <w:tcW w:w="1829" w:type="dxa"/>
            <w:noWrap w:val="0"/>
            <w:vAlign w:val="center"/>
          </w:tcPr>
          <w:p w14:paraId="4872E51C">
            <w:pPr>
              <w:pStyle w:val="19"/>
              <w:keepNext w:val="0"/>
              <w:keepLines w:val="0"/>
              <w:suppressLineNumbers w:val="0"/>
              <w:tabs>
                <w:tab w:val="left" w:pos="0"/>
              </w:tabs>
              <w:spacing w:before="0" w:beforeAutospacing="0" w:after="0" w:afterAutospacing="0" w:line="240" w:lineRule="auto"/>
              <w:ind w:left="0" w:right="0" w:firstLine="0" w:firstLineChars="0"/>
              <w:rPr>
                <w:rFonts w:hint="default" w:ascii="仿宋" w:hAnsi="仿宋" w:eastAsia="仿宋" w:cs="仿宋"/>
                <w:highlight w:val="none"/>
              </w:rPr>
            </w:pPr>
            <w:r>
              <w:rPr>
                <w:rFonts w:hint="default" w:ascii="仿宋" w:hAnsi="仿宋" w:eastAsia="仿宋" w:cs="仿宋"/>
                <w:highlight w:val="none"/>
              </w:rPr>
              <w:t>%(</w:t>
            </w:r>
            <w:r>
              <w:rPr>
                <w:rFonts w:hint="eastAsia" w:ascii="仿宋" w:hAnsi="仿宋" w:eastAsia="仿宋" w:cs="仿宋"/>
                <w:highlight w:val="none"/>
              </w:rPr>
              <w:t>不低于</w:t>
            </w:r>
            <w:r>
              <w:rPr>
                <w:rFonts w:hint="eastAsia" w:ascii="仿宋" w:hAnsi="仿宋" w:eastAsia="仿宋" w:cs="仿宋"/>
                <w:highlight w:val="none"/>
                <w:lang w:val="en-US" w:eastAsia="zh-CN"/>
              </w:rPr>
              <w:t>2</w:t>
            </w:r>
            <w:r>
              <w:rPr>
                <w:rFonts w:hint="default" w:ascii="仿宋" w:hAnsi="仿宋" w:eastAsia="仿宋" w:cs="仿宋"/>
                <w:highlight w:val="none"/>
              </w:rPr>
              <w:t>0%)</w:t>
            </w:r>
          </w:p>
        </w:tc>
        <w:tc>
          <w:tcPr>
            <w:tcW w:w="1800" w:type="dxa"/>
            <w:noWrap w:val="0"/>
            <w:vAlign w:val="center"/>
          </w:tcPr>
          <w:p w14:paraId="34706C8F">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cs="仿宋"/>
                <w:highlight w:val="none"/>
              </w:rPr>
            </w:pPr>
            <w:r>
              <w:rPr>
                <w:rFonts w:hint="default" w:ascii="仿宋" w:hAnsi="仿宋" w:eastAsia="仿宋" w:cs="仿宋"/>
                <w:highlight w:val="none"/>
                <w:u w:val="single"/>
              </w:rPr>
              <w:t xml:space="preserve">   </w:t>
            </w:r>
            <w:r>
              <w:rPr>
                <w:rFonts w:hint="default" w:ascii="仿宋" w:hAnsi="仿宋" w:eastAsia="仿宋" w:cs="仿宋"/>
                <w:highlight w:val="none"/>
              </w:rPr>
              <w:t>%(</w:t>
            </w:r>
            <w:r>
              <w:rPr>
                <w:rFonts w:hint="eastAsia" w:ascii="仿宋" w:hAnsi="仿宋" w:eastAsia="仿宋" w:cs="仿宋"/>
                <w:highlight w:val="none"/>
              </w:rPr>
              <w:t>不低于</w:t>
            </w:r>
            <w:r>
              <w:rPr>
                <w:rFonts w:hint="eastAsia" w:ascii="仿宋" w:hAnsi="仿宋" w:eastAsia="仿宋" w:cs="仿宋"/>
                <w:highlight w:val="none"/>
                <w:lang w:val="en-US" w:eastAsia="zh-CN"/>
              </w:rPr>
              <w:t>50</w:t>
            </w:r>
            <w:r>
              <w:rPr>
                <w:rFonts w:hint="default" w:ascii="仿宋" w:hAnsi="仿宋" w:eastAsia="仿宋" w:cs="仿宋"/>
                <w:highlight w:val="none"/>
              </w:rPr>
              <w:t>%)</w:t>
            </w:r>
          </w:p>
        </w:tc>
        <w:tc>
          <w:tcPr>
            <w:tcW w:w="1576" w:type="dxa"/>
            <w:noWrap w:val="0"/>
            <w:vAlign w:val="center"/>
          </w:tcPr>
          <w:p w14:paraId="44BB4AE9">
            <w:pPr>
              <w:pStyle w:val="19"/>
              <w:keepNext w:val="0"/>
              <w:keepLines w:val="0"/>
              <w:suppressLineNumbers w:val="0"/>
              <w:tabs>
                <w:tab w:val="left" w:pos="0"/>
              </w:tabs>
              <w:spacing w:before="0" w:beforeAutospacing="0" w:after="0" w:afterAutospacing="0" w:line="240" w:lineRule="auto"/>
              <w:ind w:left="0" w:leftChars="0" w:right="0" w:firstLine="0" w:firstLineChars="0"/>
              <w:jc w:val="both"/>
              <w:rPr>
                <w:rFonts w:hint="default" w:ascii="仿宋" w:hAnsi="仿宋" w:eastAsia="仿宋"/>
                <w:highlight w:val="none"/>
              </w:rPr>
            </w:pPr>
          </w:p>
        </w:tc>
      </w:tr>
      <w:tr w14:paraId="5A90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710" w:type="dxa"/>
            <w:noWrap w:val="0"/>
            <w:vAlign w:val="center"/>
          </w:tcPr>
          <w:p w14:paraId="6EC37586">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第四次</w:t>
            </w:r>
          </w:p>
          <w:p w14:paraId="57E1D427">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付款</w:t>
            </w:r>
          </w:p>
        </w:tc>
        <w:tc>
          <w:tcPr>
            <w:tcW w:w="2685" w:type="dxa"/>
            <w:noWrap w:val="0"/>
            <w:vAlign w:val="center"/>
          </w:tcPr>
          <w:p w14:paraId="082A236A">
            <w:pPr>
              <w:pStyle w:val="19"/>
              <w:keepNext w:val="0"/>
              <w:keepLines w:val="0"/>
              <w:suppressLineNumbers w:val="0"/>
              <w:tabs>
                <w:tab w:val="left" w:pos="0"/>
              </w:tabs>
              <w:spacing w:before="0" w:beforeAutospacing="0" w:after="0" w:afterAutospacing="0" w:line="240" w:lineRule="auto"/>
              <w:ind w:left="0" w:right="0" w:firstLine="0" w:firstLineChars="0"/>
              <w:jc w:val="left"/>
              <w:rPr>
                <w:rFonts w:hint="default" w:ascii="仿宋" w:hAnsi="仿宋" w:eastAsia="仿宋" w:cs="仿宋"/>
                <w:highlight w:val="none"/>
              </w:rPr>
            </w:pPr>
            <w:r>
              <w:rPr>
                <w:rFonts w:hint="eastAsia" w:ascii="仿宋" w:hAnsi="仿宋" w:eastAsia="仿宋" w:cs="仿宋"/>
                <w:highlight w:val="none"/>
              </w:rPr>
              <w:t>经委托人审核的已完成</w:t>
            </w:r>
            <w:r>
              <w:rPr>
                <w:rFonts w:hint="eastAsia" w:ascii="仿宋" w:hAnsi="仿宋" w:eastAsia="仿宋" w:cs="仿宋"/>
                <w:highlight w:val="none"/>
                <w:lang w:val="en-US" w:eastAsia="zh-CN"/>
              </w:rPr>
              <w:t>建安工程</w:t>
            </w:r>
            <w:r>
              <w:rPr>
                <w:rFonts w:hint="eastAsia" w:ascii="仿宋" w:hAnsi="仿宋" w:eastAsia="仿宋" w:cs="仿宋"/>
                <w:highlight w:val="none"/>
              </w:rPr>
              <w:t>工程量的</w:t>
            </w:r>
            <w:r>
              <w:rPr>
                <w:rFonts w:hint="eastAsia" w:ascii="仿宋" w:hAnsi="仿宋" w:eastAsia="仿宋" w:cs="仿宋"/>
                <w:highlight w:val="none"/>
                <w:lang w:val="en-US" w:eastAsia="zh-CN"/>
              </w:rPr>
              <w:t>100</w:t>
            </w:r>
            <w:r>
              <w:rPr>
                <w:rFonts w:hint="default" w:ascii="仿宋" w:hAnsi="仿宋" w:eastAsia="仿宋" w:cs="仿宋"/>
                <w:highlight w:val="none"/>
              </w:rPr>
              <w:t>%</w:t>
            </w:r>
          </w:p>
        </w:tc>
        <w:tc>
          <w:tcPr>
            <w:tcW w:w="1829" w:type="dxa"/>
            <w:noWrap w:val="0"/>
            <w:vAlign w:val="center"/>
          </w:tcPr>
          <w:p w14:paraId="4E207AB1">
            <w:pPr>
              <w:pStyle w:val="19"/>
              <w:keepNext w:val="0"/>
              <w:keepLines w:val="0"/>
              <w:suppressLineNumbers w:val="0"/>
              <w:tabs>
                <w:tab w:val="left" w:pos="0"/>
              </w:tabs>
              <w:spacing w:before="0" w:beforeAutospacing="0" w:after="0" w:afterAutospacing="0" w:line="240" w:lineRule="auto"/>
              <w:ind w:left="0" w:right="0" w:firstLine="0" w:firstLineChars="0"/>
              <w:rPr>
                <w:rFonts w:hint="default" w:ascii="仿宋" w:hAnsi="仿宋" w:eastAsia="仿宋" w:cs="仿宋"/>
                <w:highlight w:val="none"/>
              </w:rPr>
            </w:pPr>
            <w:r>
              <w:rPr>
                <w:rFonts w:hint="default"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default" w:ascii="仿宋" w:hAnsi="仿宋" w:eastAsia="仿宋" w:cs="仿宋"/>
                <w:highlight w:val="none"/>
                <w:u w:val="single"/>
              </w:rPr>
              <w:t xml:space="preserve">  </w:t>
            </w:r>
            <w:r>
              <w:rPr>
                <w:rFonts w:hint="default" w:ascii="仿宋" w:hAnsi="仿宋" w:eastAsia="仿宋" w:cs="仿宋"/>
                <w:highlight w:val="none"/>
              </w:rPr>
              <w:t>%(</w:t>
            </w:r>
            <w:r>
              <w:rPr>
                <w:rFonts w:hint="eastAsia" w:ascii="仿宋" w:hAnsi="仿宋" w:eastAsia="仿宋" w:cs="仿宋"/>
                <w:highlight w:val="none"/>
              </w:rPr>
              <w:t>不低于</w:t>
            </w:r>
            <w:r>
              <w:rPr>
                <w:rFonts w:hint="eastAsia" w:ascii="仿宋" w:hAnsi="仿宋" w:eastAsia="仿宋" w:cs="仿宋"/>
                <w:highlight w:val="none"/>
                <w:lang w:val="en-US" w:eastAsia="zh-CN"/>
              </w:rPr>
              <w:t>2</w:t>
            </w:r>
            <w:r>
              <w:rPr>
                <w:rFonts w:hint="default" w:ascii="仿宋" w:hAnsi="仿宋" w:eastAsia="仿宋" w:cs="仿宋"/>
                <w:highlight w:val="none"/>
              </w:rPr>
              <w:t>0%)</w:t>
            </w:r>
          </w:p>
        </w:tc>
        <w:tc>
          <w:tcPr>
            <w:tcW w:w="1800" w:type="dxa"/>
            <w:noWrap w:val="0"/>
            <w:vAlign w:val="center"/>
          </w:tcPr>
          <w:p w14:paraId="599847A9">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cs="仿宋"/>
                <w:highlight w:val="none"/>
              </w:rPr>
            </w:pPr>
            <w:r>
              <w:rPr>
                <w:rFonts w:hint="default" w:ascii="仿宋" w:hAnsi="仿宋" w:eastAsia="仿宋" w:cs="仿宋"/>
                <w:highlight w:val="none"/>
                <w:u w:val="single"/>
              </w:rPr>
              <w:t xml:space="preserve">  </w:t>
            </w:r>
            <w:r>
              <w:rPr>
                <w:rFonts w:hint="default" w:ascii="仿宋" w:hAnsi="仿宋" w:eastAsia="仿宋" w:cs="仿宋"/>
                <w:highlight w:val="none"/>
              </w:rPr>
              <w:t>%(</w:t>
            </w:r>
            <w:r>
              <w:rPr>
                <w:rFonts w:hint="eastAsia" w:ascii="仿宋" w:hAnsi="仿宋" w:eastAsia="仿宋" w:cs="仿宋"/>
                <w:highlight w:val="none"/>
              </w:rPr>
              <w:t>不低于</w:t>
            </w:r>
            <w:r>
              <w:rPr>
                <w:rFonts w:hint="eastAsia" w:ascii="仿宋" w:hAnsi="仿宋" w:eastAsia="仿宋" w:cs="仿宋"/>
                <w:highlight w:val="none"/>
                <w:lang w:val="en-US" w:eastAsia="zh-CN"/>
              </w:rPr>
              <w:t>70</w:t>
            </w:r>
            <w:r>
              <w:rPr>
                <w:rFonts w:hint="default" w:ascii="仿宋" w:hAnsi="仿宋" w:eastAsia="仿宋" w:cs="仿宋"/>
                <w:highlight w:val="none"/>
              </w:rPr>
              <w:t>%)</w:t>
            </w:r>
          </w:p>
        </w:tc>
        <w:tc>
          <w:tcPr>
            <w:tcW w:w="1576" w:type="dxa"/>
            <w:noWrap w:val="0"/>
            <w:vAlign w:val="center"/>
          </w:tcPr>
          <w:p w14:paraId="0A921BA1">
            <w:pPr>
              <w:pStyle w:val="19"/>
              <w:keepNext w:val="0"/>
              <w:keepLines w:val="0"/>
              <w:suppressLineNumbers w:val="0"/>
              <w:tabs>
                <w:tab w:val="left" w:pos="0"/>
              </w:tabs>
              <w:spacing w:before="0" w:beforeAutospacing="0" w:after="0" w:afterAutospacing="0" w:line="240" w:lineRule="auto"/>
              <w:ind w:left="0" w:leftChars="0" w:right="0" w:firstLine="0" w:firstLineChars="0"/>
              <w:jc w:val="both"/>
              <w:rPr>
                <w:rFonts w:hint="default" w:ascii="仿宋" w:hAnsi="仿宋" w:eastAsia="仿宋"/>
                <w:highlight w:val="none"/>
                <w:lang w:val="en-US" w:eastAsia="zh-CN"/>
              </w:rPr>
            </w:pPr>
          </w:p>
        </w:tc>
      </w:tr>
      <w:tr w14:paraId="7D54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710" w:type="dxa"/>
            <w:noWrap w:val="0"/>
            <w:vAlign w:val="center"/>
          </w:tcPr>
          <w:p w14:paraId="28D36542">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第四次</w:t>
            </w:r>
          </w:p>
          <w:p w14:paraId="6EC2C717">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eastAsia" w:ascii="仿宋" w:hAnsi="仿宋" w:eastAsia="仿宋" w:cs="仿宋"/>
                <w:highlight w:val="none"/>
              </w:rPr>
            </w:pPr>
            <w:r>
              <w:rPr>
                <w:rFonts w:hint="eastAsia" w:ascii="仿宋" w:hAnsi="仿宋" w:eastAsia="仿宋" w:cs="仿宋"/>
                <w:highlight w:val="none"/>
              </w:rPr>
              <w:t>付款</w:t>
            </w:r>
          </w:p>
        </w:tc>
        <w:tc>
          <w:tcPr>
            <w:tcW w:w="2685" w:type="dxa"/>
            <w:noWrap w:val="0"/>
            <w:vAlign w:val="center"/>
          </w:tcPr>
          <w:p w14:paraId="24F94B12">
            <w:pPr>
              <w:pStyle w:val="19"/>
              <w:keepNext w:val="0"/>
              <w:keepLines w:val="0"/>
              <w:suppressLineNumbers w:val="0"/>
              <w:tabs>
                <w:tab w:val="left" w:pos="0"/>
              </w:tabs>
              <w:spacing w:before="0" w:beforeAutospacing="0" w:after="0" w:afterAutospacing="0" w:line="240" w:lineRule="auto"/>
              <w:ind w:left="0" w:right="0" w:firstLine="0" w:firstLineChars="0"/>
              <w:jc w:val="left"/>
              <w:rPr>
                <w:rFonts w:hint="default" w:ascii="仿宋" w:hAnsi="仿宋" w:eastAsia="仿宋" w:cs="仿宋"/>
                <w:highlight w:val="none"/>
                <w:lang w:val="en-US" w:eastAsia="zh-CN"/>
              </w:rPr>
            </w:pPr>
            <w:r>
              <w:rPr>
                <w:rFonts w:hint="eastAsia" w:ascii="仿宋" w:hAnsi="仿宋" w:eastAsia="仿宋" w:cs="仿宋"/>
                <w:highlight w:val="none"/>
              </w:rPr>
              <w:t>经委托人审核的已完成</w:t>
            </w:r>
            <w:r>
              <w:rPr>
                <w:rFonts w:hint="eastAsia" w:ascii="仿宋" w:hAnsi="仿宋" w:eastAsia="仿宋" w:cs="仿宋"/>
                <w:highlight w:val="none"/>
                <w:lang w:val="en-US" w:eastAsia="zh-CN"/>
              </w:rPr>
              <w:t>工艺设备安装</w:t>
            </w:r>
            <w:r>
              <w:rPr>
                <w:rFonts w:hint="eastAsia" w:ascii="仿宋" w:hAnsi="仿宋" w:eastAsia="仿宋" w:cs="仿宋"/>
                <w:highlight w:val="none"/>
              </w:rPr>
              <w:t>量的</w:t>
            </w:r>
            <w:r>
              <w:rPr>
                <w:rFonts w:hint="eastAsia" w:ascii="仿宋" w:hAnsi="仿宋" w:eastAsia="仿宋" w:cs="仿宋"/>
                <w:highlight w:val="none"/>
                <w:lang w:val="en-US" w:eastAsia="zh-CN"/>
              </w:rPr>
              <w:t>100</w:t>
            </w:r>
            <w:r>
              <w:rPr>
                <w:rFonts w:hint="default" w:ascii="仿宋" w:hAnsi="仿宋" w:eastAsia="仿宋" w:cs="仿宋"/>
                <w:highlight w:val="none"/>
              </w:rPr>
              <w:t>%</w:t>
            </w:r>
          </w:p>
        </w:tc>
        <w:tc>
          <w:tcPr>
            <w:tcW w:w="1829" w:type="dxa"/>
            <w:noWrap w:val="0"/>
            <w:vAlign w:val="center"/>
          </w:tcPr>
          <w:p w14:paraId="16EA3A61">
            <w:pPr>
              <w:pStyle w:val="19"/>
              <w:keepNext w:val="0"/>
              <w:keepLines w:val="0"/>
              <w:suppressLineNumbers w:val="0"/>
              <w:tabs>
                <w:tab w:val="left" w:pos="0"/>
              </w:tabs>
              <w:spacing w:before="0" w:beforeAutospacing="0" w:after="0" w:afterAutospacing="0" w:line="240" w:lineRule="auto"/>
              <w:ind w:left="0" w:right="0" w:firstLine="0" w:firstLineChars="0"/>
              <w:rPr>
                <w:rFonts w:hint="default" w:ascii="仿宋" w:hAnsi="仿宋" w:eastAsia="仿宋" w:cs="仿宋"/>
                <w:highlight w:val="none"/>
                <w:u w:val="single"/>
              </w:rPr>
            </w:pPr>
            <w:r>
              <w:rPr>
                <w:rFonts w:hint="default"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default" w:ascii="仿宋" w:hAnsi="仿宋" w:eastAsia="仿宋" w:cs="仿宋"/>
                <w:highlight w:val="none"/>
                <w:u w:val="single"/>
              </w:rPr>
              <w:t xml:space="preserve">  </w:t>
            </w:r>
            <w:r>
              <w:rPr>
                <w:rFonts w:hint="default" w:ascii="仿宋" w:hAnsi="仿宋" w:eastAsia="仿宋" w:cs="仿宋"/>
                <w:highlight w:val="none"/>
              </w:rPr>
              <w:t>%(</w:t>
            </w:r>
            <w:r>
              <w:rPr>
                <w:rFonts w:hint="eastAsia" w:ascii="仿宋" w:hAnsi="仿宋" w:eastAsia="仿宋" w:cs="仿宋"/>
                <w:highlight w:val="none"/>
              </w:rPr>
              <w:t>不低于</w:t>
            </w:r>
            <w:r>
              <w:rPr>
                <w:rFonts w:hint="eastAsia" w:ascii="仿宋" w:hAnsi="仿宋" w:eastAsia="仿宋" w:cs="仿宋"/>
                <w:highlight w:val="none"/>
                <w:lang w:val="en-US" w:eastAsia="zh-CN"/>
              </w:rPr>
              <w:t>1</w:t>
            </w:r>
            <w:r>
              <w:rPr>
                <w:rFonts w:hint="default" w:ascii="仿宋" w:hAnsi="仿宋" w:eastAsia="仿宋" w:cs="仿宋"/>
                <w:highlight w:val="none"/>
              </w:rPr>
              <w:t>0%)</w:t>
            </w:r>
          </w:p>
        </w:tc>
        <w:tc>
          <w:tcPr>
            <w:tcW w:w="1800" w:type="dxa"/>
            <w:noWrap w:val="0"/>
            <w:vAlign w:val="center"/>
          </w:tcPr>
          <w:p w14:paraId="35EF0923">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cs="仿宋"/>
                <w:highlight w:val="none"/>
                <w:u w:val="single"/>
              </w:rPr>
            </w:pPr>
            <w:r>
              <w:rPr>
                <w:rFonts w:hint="default" w:ascii="仿宋" w:hAnsi="仿宋" w:eastAsia="仿宋" w:cs="仿宋"/>
                <w:highlight w:val="none"/>
                <w:u w:val="single"/>
              </w:rPr>
              <w:t xml:space="preserve">   </w:t>
            </w:r>
            <w:r>
              <w:rPr>
                <w:rFonts w:hint="default" w:ascii="仿宋" w:hAnsi="仿宋" w:eastAsia="仿宋" w:cs="仿宋"/>
                <w:highlight w:val="none"/>
              </w:rPr>
              <w:t>%(</w:t>
            </w:r>
            <w:r>
              <w:rPr>
                <w:rFonts w:hint="eastAsia" w:ascii="仿宋" w:hAnsi="仿宋" w:eastAsia="仿宋" w:cs="仿宋"/>
                <w:highlight w:val="none"/>
              </w:rPr>
              <w:t>不低于</w:t>
            </w:r>
            <w:r>
              <w:rPr>
                <w:rFonts w:hint="eastAsia" w:ascii="仿宋" w:hAnsi="仿宋" w:eastAsia="仿宋" w:cs="仿宋"/>
                <w:highlight w:val="none"/>
                <w:lang w:val="en-US" w:eastAsia="zh-CN"/>
              </w:rPr>
              <w:t>80</w:t>
            </w:r>
            <w:r>
              <w:rPr>
                <w:rFonts w:hint="default" w:ascii="仿宋" w:hAnsi="仿宋" w:eastAsia="仿宋" w:cs="仿宋"/>
                <w:highlight w:val="none"/>
              </w:rPr>
              <w:t>%)</w:t>
            </w:r>
          </w:p>
        </w:tc>
        <w:tc>
          <w:tcPr>
            <w:tcW w:w="1576" w:type="dxa"/>
            <w:noWrap w:val="0"/>
            <w:vAlign w:val="center"/>
          </w:tcPr>
          <w:p w14:paraId="56099C35">
            <w:pPr>
              <w:pStyle w:val="19"/>
              <w:keepNext w:val="0"/>
              <w:keepLines w:val="0"/>
              <w:suppressLineNumbers w:val="0"/>
              <w:tabs>
                <w:tab w:val="left" w:pos="0"/>
              </w:tabs>
              <w:spacing w:before="0" w:beforeAutospacing="0" w:after="0" w:afterAutospacing="0" w:line="240" w:lineRule="auto"/>
              <w:ind w:left="0" w:leftChars="0" w:right="0" w:firstLine="0" w:firstLineChars="0"/>
              <w:jc w:val="both"/>
              <w:rPr>
                <w:rFonts w:hint="eastAsia" w:ascii="仿宋" w:hAnsi="仿宋" w:eastAsia="仿宋"/>
                <w:highlight w:val="none"/>
                <w:lang w:val="en-US" w:eastAsia="zh-CN"/>
              </w:rPr>
            </w:pPr>
          </w:p>
        </w:tc>
      </w:tr>
      <w:tr w14:paraId="5D6B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710" w:type="dxa"/>
            <w:noWrap w:val="0"/>
            <w:vAlign w:val="center"/>
          </w:tcPr>
          <w:p w14:paraId="04A79260">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第五次</w:t>
            </w:r>
          </w:p>
          <w:p w14:paraId="12C43473">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付款</w:t>
            </w:r>
          </w:p>
        </w:tc>
        <w:tc>
          <w:tcPr>
            <w:tcW w:w="2685" w:type="dxa"/>
            <w:noWrap w:val="0"/>
            <w:vAlign w:val="center"/>
          </w:tcPr>
          <w:p w14:paraId="53817ADD">
            <w:pPr>
              <w:pStyle w:val="19"/>
              <w:keepNext w:val="0"/>
              <w:keepLines w:val="0"/>
              <w:suppressLineNumbers w:val="0"/>
              <w:tabs>
                <w:tab w:val="left" w:pos="0"/>
              </w:tabs>
              <w:spacing w:before="0" w:beforeAutospacing="0" w:after="0" w:afterAutospacing="0" w:line="240" w:lineRule="auto"/>
              <w:ind w:left="0" w:right="0" w:firstLine="0" w:firstLineChars="0"/>
              <w:rPr>
                <w:rFonts w:hint="default" w:ascii="仿宋" w:hAnsi="仿宋" w:eastAsia="仿宋"/>
                <w:highlight w:val="none"/>
              </w:rPr>
            </w:pPr>
            <w:r>
              <w:rPr>
                <w:rFonts w:hint="eastAsia" w:ascii="仿宋" w:hAnsi="仿宋" w:eastAsia="仿宋" w:cs="仿宋"/>
                <w:highlight w:val="none"/>
              </w:rPr>
              <w:t>完成交付使用时</w:t>
            </w:r>
          </w:p>
        </w:tc>
        <w:tc>
          <w:tcPr>
            <w:tcW w:w="1829" w:type="dxa"/>
            <w:noWrap w:val="0"/>
            <w:vAlign w:val="center"/>
          </w:tcPr>
          <w:p w14:paraId="4703593D">
            <w:pPr>
              <w:pStyle w:val="19"/>
              <w:keepNext w:val="0"/>
              <w:keepLines w:val="0"/>
              <w:suppressLineNumbers w:val="0"/>
              <w:tabs>
                <w:tab w:val="left" w:pos="0"/>
              </w:tabs>
              <w:spacing w:before="0" w:beforeAutospacing="0" w:after="0" w:afterAutospacing="0" w:line="240" w:lineRule="auto"/>
              <w:ind w:left="0" w:right="0" w:firstLine="0" w:firstLineChars="0"/>
              <w:rPr>
                <w:rFonts w:hint="default" w:ascii="仿宋" w:hAnsi="仿宋" w:eastAsia="仿宋" w:cs="仿宋"/>
                <w:highlight w:val="none"/>
              </w:rPr>
            </w:pPr>
            <w:r>
              <w:rPr>
                <w:rFonts w:hint="default" w:ascii="仿宋" w:hAnsi="仿宋" w:eastAsia="仿宋" w:cs="仿宋"/>
                <w:highlight w:val="none"/>
                <w:u w:val="single"/>
              </w:rPr>
              <w:t xml:space="preserve">    </w:t>
            </w:r>
            <w:r>
              <w:rPr>
                <w:rFonts w:hint="default" w:ascii="仿宋" w:hAnsi="仿宋" w:eastAsia="仿宋" w:cs="仿宋"/>
                <w:highlight w:val="none"/>
              </w:rPr>
              <w:t>%(</w:t>
            </w:r>
            <w:r>
              <w:rPr>
                <w:rFonts w:hint="eastAsia" w:ascii="仿宋" w:hAnsi="仿宋" w:eastAsia="仿宋" w:cs="仿宋"/>
                <w:highlight w:val="none"/>
              </w:rPr>
              <w:t>不低于</w:t>
            </w:r>
            <w:r>
              <w:rPr>
                <w:rFonts w:hint="eastAsia" w:ascii="仿宋" w:hAnsi="仿宋" w:eastAsia="仿宋" w:cs="仿宋"/>
                <w:highlight w:val="none"/>
                <w:lang w:val="en-US" w:eastAsia="zh-CN"/>
              </w:rPr>
              <w:t>1</w:t>
            </w:r>
            <w:r>
              <w:rPr>
                <w:rFonts w:hint="default" w:ascii="仿宋" w:hAnsi="仿宋" w:eastAsia="仿宋" w:cs="仿宋"/>
                <w:highlight w:val="none"/>
              </w:rPr>
              <w:t>5%)</w:t>
            </w:r>
          </w:p>
        </w:tc>
        <w:tc>
          <w:tcPr>
            <w:tcW w:w="1800" w:type="dxa"/>
            <w:noWrap w:val="0"/>
            <w:vAlign w:val="center"/>
          </w:tcPr>
          <w:p w14:paraId="430AC68A">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cs="仿宋"/>
                <w:highlight w:val="none"/>
              </w:rPr>
            </w:pPr>
            <w:r>
              <w:rPr>
                <w:rFonts w:hint="default" w:ascii="仿宋" w:hAnsi="仿宋" w:eastAsia="仿宋" w:cs="仿宋"/>
                <w:highlight w:val="none"/>
                <w:u w:val="single"/>
              </w:rPr>
              <w:t xml:space="preserve">   </w:t>
            </w:r>
            <w:r>
              <w:rPr>
                <w:rFonts w:hint="default" w:ascii="仿宋" w:hAnsi="仿宋" w:eastAsia="仿宋" w:cs="仿宋"/>
                <w:highlight w:val="none"/>
              </w:rPr>
              <w:t>%(</w:t>
            </w:r>
            <w:r>
              <w:rPr>
                <w:rFonts w:hint="eastAsia" w:ascii="仿宋" w:hAnsi="仿宋" w:eastAsia="仿宋" w:cs="仿宋"/>
                <w:highlight w:val="none"/>
              </w:rPr>
              <w:t>不低于</w:t>
            </w:r>
            <w:r>
              <w:rPr>
                <w:rFonts w:hint="default" w:ascii="仿宋" w:hAnsi="仿宋" w:eastAsia="仿宋" w:cs="仿宋"/>
                <w:highlight w:val="none"/>
              </w:rPr>
              <w:t>95%)</w:t>
            </w:r>
          </w:p>
        </w:tc>
        <w:tc>
          <w:tcPr>
            <w:tcW w:w="1576" w:type="dxa"/>
            <w:noWrap w:val="0"/>
            <w:vAlign w:val="center"/>
          </w:tcPr>
          <w:p w14:paraId="6D0AF8D6">
            <w:pPr>
              <w:pStyle w:val="19"/>
              <w:keepNext w:val="0"/>
              <w:keepLines w:val="0"/>
              <w:suppressLineNumbers w:val="0"/>
              <w:tabs>
                <w:tab w:val="left" w:pos="0"/>
              </w:tabs>
              <w:spacing w:before="0" w:beforeAutospacing="0" w:after="0" w:afterAutospacing="0" w:line="240" w:lineRule="auto"/>
              <w:ind w:left="0" w:leftChars="0" w:right="0" w:firstLine="0" w:firstLineChars="0"/>
              <w:jc w:val="both"/>
              <w:rPr>
                <w:rFonts w:hint="default" w:ascii="仿宋" w:hAnsi="仿宋" w:eastAsia="仿宋"/>
                <w:highlight w:val="none"/>
                <w:lang w:val="en-US" w:eastAsia="zh-CN"/>
              </w:rPr>
            </w:pPr>
          </w:p>
        </w:tc>
      </w:tr>
      <w:tr w14:paraId="7A73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0" w:type="dxa"/>
            <w:noWrap w:val="0"/>
            <w:vAlign w:val="center"/>
          </w:tcPr>
          <w:p w14:paraId="7D790B4C">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最后付款</w:t>
            </w:r>
          </w:p>
        </w:tc>
        <w:tc>
          <w:tcPr>
            <w:tcW w:w="2685" w:type="dxa"/>
            <w:noWrap w:val="0"/>
            <w:vAlign w:val="center"/>
          </w:tcPr>
          <w:p w14:paraId="74E1D892">
            <w:pPr>
              <w:pStyle w:val="19"/>
              <w:keepNext w:val="0"/>
              <w:keepLines w:val="0"/>
              <w:suppressLineNumbers w:val="0"/>
              <w:tabs>
                <w:tab w:val="left" w:pos="0"/>
              </w:tabs>
              <w:spacing w:before="0" w:beforeAutospacing="0" w:after="0" w:afterAutospacing="0" w:line="240" w:lineRule="auto"/>
              <w:ind w:left="0" w:right="0" w:firstLine="0" w:firstLineChars="0"/>
              <w:rPr>
                <w:rFonts w:hint="default" w:ascii="仿宋" w:hAnsi="仿宋" w:eastAsia="仿宋"/>
                <w:highlight w:val="none"/>
              </w:rPr>
            </w:pPr>
            <w:r>
              <w:rPr>
                <w:rFonts w:hint="eastAsia" w:ascii="仿宋" w:hAnsi="仿宋" w:eastAsia="仿宋" w:cs="仿宋"/>
                <w:highlight w:val="none"/>
              </w:rPr>
              <w:t>办理结算或监理与相关服务期届满</w:t>
            </w:r>
            <w:r>
              <w:rPr>
                <w:rFonts w:hint="default" w:ascii="仿宋" w:hAnsi="仿宋" w:eastAsia="仿宋" w:cs="仿宋"/>
                <w:highlight w:val="none"/>
              </w:rPr>
              <w:t>14</w:t>
            </w:r>
            <w:r>
              <w:rPr>
                <w:rFonts w:hint="eastAsia" w:ascii="仿宋" w:hAnsi="仿宋" w:eastAsia="仿宋" w:cs="仿宋"/>
                <w:highlight w:val="none"/>
              </w:rPr>
              <w:t>天内</w:t>
            </w:r>
          </w:p>
        </w:tc>
        <w:tc>
          <w:tcPr>
            <w:tcW w:w="1829" w:type="dxa"/>
            <w:noWrap w:val="0"/>
            <w:vAlign w:val="center"/>
          </w:tcPr>
          <w:p w14:paraId="3164EA80">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cs="仿宋"/>
                <w:highlight w:val="none"/>
              </w:rPr>
            </w:pPr>
            <w:r>
              <w:rPr>
                <w:rFonts w:hint="default" w:ascii="仿宋" w:hAnsi="仿宋" w:eastAsia="仿宋" w:cs="仿宋"/>
                <w:highlight w:val="none"/>
              </w:rPr>
              <w:t>/</w:t>
            </w:r>
          </w:p>
        </w:tc>
        <w:tc>
          <w:tcPr>
            <w:tcW w:w="1800" w:type="dxa"/>
            <w:noWrap w:val="0"/>
            <w:vAlign w:val="center"/>
          </w:tcPr>
          <w:p w14:paraId="3B968181">
            <w:pPr>
              <w:pStyle w:val="19"/>
              <w:keepNext w:val="0"/>
              <w:keepLines w:val="0"/>
              <w:suppressLineNumbers w:val="0"/>
              <w:tabs>
                <w:tab w:val="left" w:pos="0"/>
              </w:tabs>
              <w:spacing w:before="0" w:beforeAutospacing="0" w:after="0" w:afterAutospacing="0" w:line="240" w:lineRule="auto"/>
              <w:ind w:left="0" w:right="0" w:firstLine="0" w:firstLineChars="0"/>
              <w:jc w:val="center"/>
              <w:rPr>
                <w:rFonts w:hint="default" w:ascii="仿宋" w:hAnsi="仿宋" w:eastAsia="仿宋"/>
                <w:highlight w:val="none"/>
              </w:rPr>
            </w:pPr>
            <w:r>
              <w:rPr>
                <w:rFonts w:hint="eastAsia" w:ascii="仿宋" w:hAnsi="仿宋" w:eastAsia="仿宋" w:cs="仿宋"/>
                <w:highlight w:val="none"/>
              </w:rPr>
              <w:t>付清监理结算款</w:t>
            </w:r>
          </w:p>
        </w:tc>
        <w:tc>
          <w:tcPr>
            <w:tcW w:w="1576" w:type="dxa"/>
            <w:noWrap w:val="0"/>
            <w:vAlign w:val="center"/>
          </w:tcPr>
          <w:p w14:paraId="44E461B4">
            <w:pPr>
              <w:pStyle w:val="19"/>
              <w:keepNext w:val="0"/>
              <w:keepLines w:val="0"/>
              <w:suppressLineNumbers w:val="0"/>
              <w:tabs>
                <w:tab w:val="left" w:pos="0"/>
              </w:tabs>
              <w:spacing w:before="0" w:beforeAutospacing="0" w:after="0" w:afterAutospacing="0" w:line="240" w:lineRule="auto"/>
              <w:ind w:left="0" w:right="0" w:firstLine="496"/>
              <w:jc w:val="center"/>
              <w:rPr>
                <w:rFonts w:hint="default" w:ascii="仿宋" w:hAnsi="仿宋" w:eastAsia="仿宋"/>
                <w:highlight w:val="none"/>
              </w:rPr>
            </w:pPr>
          </w:p>
        </w:tc>
      </w:tr>
    </w:tbl>
    <w:p w14:paraId="22665010">
      <w:pPr>
        <w:pStyle w:val="19"/>
        <w:tabs>
          <w:tab w:val="left" w:pos="-426"/>
        </w:tabs>
        <w:spacing w:line="640" w:lineRule="exact"/>
        <w:ind w:left="744" w:leftChars="-1" w:hanging="746" w:hangingChars="301"/>
        <w:rPr>
          <w:rFonts w:hint="eastAsia" w:ascii="仿宋" w:hAnsi="仿宋" w:eastAsia="仿宋"/>
          <w:lang w:eastAsia="zh-CN"/>
        </w:rPr>
      </w:pPr>
      <w:bookmarkStart w:id="121" w:name="auto_fouce_47"/>
      <w:r>
        <w:rPr>
          <w:rFonts w:hint="eastAsia" w:ascii="仿宋" w:hAnsi="仿宋" w:eastAsia="仿宋" w:cs="仿宋"/>
        </w:rPr>
        <w:t>备注：工程量的确定是根据当次施工单位实际完成的工程进度支付比例计算。</w:t>
      </w:r>
      <w:bookmarkEnd w:id="121"/>
    </w:p>
    <w:p w14:paraId="49100AFB">
      <w:pPr>
        <w:pStyle w:val="19"/>
        <w:tabs>
          <w:tab w:val="left" w:pos="0"/>
        </w:tabs>
        <w:spacing w:line="640" w:lineRule="exact"/>
        <w:ind w:firstLine="438" w:firstLineChars="177"/>
        <w:rPr>
          <w:rFonts w:ascii="仿宋" w:hAnsi="仿宋" w:eastAsia="仿宋"/>
        </w:rPr>
      </w:pPr>
      <w:r>
        <w:rPr>
          <w:rFonts w:hint="eastAsia" w:ascii="仿宋" w:hAnsi="仿宋" w:eastAsia="仿宋" w:cs="仿宋"/>
        </w:rPr>
        <w:t>（</w:t>
      </w:r>
      <w:r>
        <w:rPr>
          <w:rFonts w:ascii="仿宋" w:hAnsi="仿宋" w:eastAsia="仿宋" w:cs="仿宋"/>
        </w:rPr>
        <w:t>4</w:t>
      </w:r>
      <w:r>
        <w:rPr>
          <w:rFonts w:hint="eastAsia" w:ascii="仿宋" w:hAnsi="仿宋" w:eastAsia="仿宋" w:cs="仿宋"/>
        </w:rPr>
        <w:t>）其它支付方式</w:t>
      </w:r>
      <w:r>
        <w:rPr>
          <w:rFonts w:ascii="仿宋" w:hAnsi="仿宋" w:eastAsia="仿宋" w:cs="仿宋"/>
          <w:u w:val="single"/>
        </w:rPr>
        <w:t xml:space="preserve">      </w:t>
      </w:r>
      <w:r>
        <w:rPr>
          <w:rFonts w:hint="eastAsia" w:ascii="仿宋" w:hAnsi="仿宋" w:eastAsia="仿宋" w:cs="仿宋"/>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u w:val="single"/>
        </w:rPr>
        <w:t xml:space="preserve">        </w:t>
      </w:r>
      <w:r>
        <w:rPr>
          <w:rFonts w:hint="eastAsia" w:ascii="仿宋" w:hAnsi="仿宋" w:eastAsia="仿宋" w:cs="仿宋"/>
        </w:rPr>
        <w:t>。</w:t>
      </w:r>
    </w:p>
    <w:p w14:paraId="50C586C7">
      <w:pPr>
        <w:spacing w:line="640" w:lineRule="exact"/>
        <w:outlineLvl w:val="1"/>
        <w:rPr>
          <w:rFonts w:ascii="仿宋" w:hAnsi="仿宋" w:eastAsia="仿宋" w:cs="Times New Roman"/>
          <w:b/>
          <w:bCs/>
          <w:sz w:val="24"/>
          <w:szCs w:val="24"/>
        </w:rPr>
      </w:pPr>
      <w:bookmarkStart w:id="122" w:name="_Toc5628215"/>
      <w:r>
        <w:rPr>
          <w:rFonts w:ascii="仿宋" w:hAnsi="仿宋" w:eastAsia="仿宋" w:cs="仿宋"/>
          <w:b/>
          <w:bCs/>
          <w:sz w:val="24"/>
          <w:szCs w:val="24"/>
        </w:rPr>
        <w:t xml:space="preserve">6. </w:t>
      </w:r>
      <w:r>
        <w:rPr>
          <w:rFonts w:hint="eastAsia" w:ascii="仿宋" w:hAnsi="仿宋" w:eastAsia="仿宋" w:cs="仿宋"/>
          <w:b/>
          <w:bCs/>
          <w:sz w:val="24"/>
          <w:szCs w:val="24"/>
        </w:rPr>
        <w:t>合同生效、变更、暂停、解除与终止</w:t>
      </w:r>
      <w:bookmarkEnd w:id="122"/>
    </w:p>
    <w:p w14:paraId="3765E43B">
      <w:pPr>
        <w:spacing w:line="640" w:lineRule="exact"/>
        <w:ind w:left="220" w:leftChars="100"/>
        <w:outlineLvl w:val="2"/>
        <w:rPr>
          <w:rFonts w:ascii="仿宋" w:hAnsi="仿宋" w:eastAsia="仿宋" w:cs="Times New Roman"/>
          <w:sz w:val="24"/>
          <w:szCs w:val="24"/>
        </w:rPr>
      </w:pPr>
      <w:bookmarkStart w:id="123" w:name="_Toc5628216"/>
      <w:r>
        <w:rPr>
          <w:rFonts w:ascii="仿宋" w:hAnsi="仿宋" w:eastAsia="仿宋" w:cs="仿宋"/>
          <w:sz w:val="24"/>
          <w:szCs w:val="24"/>
        </w:rPr>
        <w:t xml:space="preserve">6.1 </w:t>
      </w:r>
      <w:r>
        <w:rPr>
          <w:rFonts w:hint="eastAsia" w:ascii="仿宋" w:hAnsi="仿宋" w:eastAsia="仿宋" w:cs="仿宋"/>
          <w:sz w:val="24"/>
          <w:szCs w:val="24"/>
        </w:rPr>
        <w:t>生效</w:t>
      </w:r>
      <w:bookmarkEnd w:id="123"/>
    </w:p>
    <w:p w14:paraId="3144D2AA">
      <w:pPr>
        <w:adjustRightInd w:val="0"/>
        <w:snapToGrid w:val="0"/>
        <w:spacing w:line="640" w:lineRule="exact"/>
        <w:ind w:firstLine="480"/>
        <w:rPr>
          <w:rFonts w:ascii="仿宋" w:hAnsi="仿宋" w:eastAsia="仿宋" w:cs="Times New Roman"/>
          <w:sz w:val="24"/>
          <w:szCs w:val="24"/>
        </w:rPr>
      </w:pPr>
      <w:r>
        <w:rPr>
          <w:rFonts w:hint="eastAsia" w:ascii="仿宋" w:hAnsi="仿宋" w:eastAsia="仿宋" w:cs="仿宋"/>
          <w:sz w:val="24"/>
          <w:szCs w:val="24"/>
        </w:rPr>
        <w:t>本合同生效条件：</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签字盖章</w:t>
      </w:r>
      <w:r>
        <w:rPr>
          <w:rFonts w:ascii="仿宋" w:hAnsi="仿宋" w:eastAsia="仿宋" w:cs="仿宋"/>
          <w:sz w:val="24"/>
          <w:szCs w:val="24"/>
          <w:u w:val="single"/>
        </w:rPr>
        <w:t xml:space="preserve">                            </w:t>
      </w:r>
      <w:r>
        <w:rPr>
          <w:rFonts w:hint="eastAsia" w:ascii="仿宋" w:hAnsi="仿宋" w:eastAsia="仿宋" w:cs="仿宋"/>
          <w:sz w:val="24"/>
          <w:szCs w:val="24"/>
        </w:rPr>
        <w:t>。</w:t>
      </w:r>
    </w:p>
    <w:p w14:paraId="0D20AF24">
      <w:pPr>
        <w:spacing w:line="640" w:lineRule="exact"/>
        <w:outlineLvl w:val="2"/>
        <w:rPr>
          <w:rFonts w:ascii="仿宋" w:hAnsi="仿宋" w:eastAsia="仿宋" w:cs="Times New Roman"/>
          <w:sz w:val="24"/>
          <w:szCs w:val="24"/>
        </w:rPr>
      </w:pPr>
      <w:bookmarkStart w:id="124" w:name="_Toc5628217"/>
      <w:r>
        <w:rPr>
          <w:rFonts w:hint="eastAsia" w:ascii="仿宋" w:hAnsi="仿宋" w:eastAsia="仿宋" w:cs="Arial Unicode MS"/>
          <w:b/>
          <w:bCs/>
          <w:kern w:val="0"/>
          <w:sz w:val="24"/>
          <w:szCs w:val="24"/>
        </w:rPr>
        <w:t>★</w:t>
      </w:r>
      <w:r>
        <w:rPr>
          <w:rFonts w:ascii="仿宋" w:hAnsi="仿宋" w:eastAsia="仿宋" w:cs="仿宋"/>
          <w:sz w:val="24"/>
          <w:szCs w:val="24"/>
        </w:rPr>
        <w:t xml:space="preserve">6.2 </w:t>
      </w:r>
      <w:r>
        <w:rPr>
          <w:rFonts w:hint="eastAsia" w:ascii="仿宋" w:hAnsi="仿宋" w:eastAsia="仿宋" w:cs="仿宋"/>
          <w:sz w:val="24"/>
          <w:szCs w:val="24"/>
        </w:rPr>
        <w:t>变更</w:t>
      </w:r>
      <w:bookmarkEnd w:id="124"/>
    </w:p>
    <w:p w14:paraId="62C82C52">
      <w:pPr>
        <w:widowControl/>
        <w:adjustRightInd w:val="0"/>
        <w:snapToGrid w:val="0"/>
        <w:spacing w:before="100" w:beforeAutospacing="1" w:after="100" w:afterAutospacing="1" w:line="640" w:lineRule="exact"/>
        <w:ind w:left="720" w:hanging="720" w:hangingChars="300"/>
        <w:jc w:val="left"/>
        <w:rPr>
          <w:rFonts w:hint="eastAsia" w:ascii="仿宋" w:hAnsi="仿宋" w:eastAsia="仿宋" w:cs="Times New Roman"/>
          <w:kern w:val="0"/>
          <w:sz w:val="24"/>
          <w:szCs w:val="24"/>
          <w:lang w:eastAsia="zh-CN"/>
        </w:rPr>
      </w:pPr>
      <w:bookmarkStart w:id="125" w:name="auto_fouce_48"/>
      <w:r>
        <w:rPr>
          <w:rFonts w:ascii="仿宋" w:hAnsi="仿宋" w:eastAsia="仿宋" w:cs="仿宋"/>
          <w:kern w:val="0"/>
          <w:sz w:val="24"/>
          <w:szCs w:val="24"/>
        </w:rPr>
        <w:t>6.2.2</w:t>
      </w:r>
      <w:r>
        <w:rPr>
          <w:rFonts w:hint="eastAsia" w:ascii="仿宋" w:hAnsi="仿宋" w:eastAsia="仿宋" w:cs="仿宋"/>
          <w:kern w:val="0"/>
          <w:sz w:val="24"/>
          <w:szCs w:val="24"/>
        </w:rPr>
        <w:t>除不可抗力外，由于受到资金、设计修改变更、施工图延误等非监理人原因导致本合同期限延长时，委托人应支付附加工作报酬，附加工作酬金按下列</w:t>
      </w:r>
      <w:r>
        <w:rPr>
          <w:rFonts w:ascii="宋体" w:hAnsi="宋体" w:eastAsia="仿宋" w:cs="Times New Roman"/>
          <w:kern w:val="0"/>
          <w:sz w:val="24"/>
          <w:szCs w:val="24"/>
          <w:u w:val="single"/>
        </w:rPr>
        <w:t> </w:t>
      </w:r>
      <w:r>
        <w:rPr>
          <w:rFonts w:hint="eastAsia" w:ascii="宋体" w:hAnsi="宋体" w:eastAsia="仿宋" w:cs="Times New Roman"/>
          <w:kern w:val="0"/>
          <w:sz w:val="24"/>
          <w:szCs w:val="24"/>
          <w:u w:val="single"/>
        </w:rPr>
        <w:t>（</w:t>
      </w:r>
      <w:r>
        <w:rPr>
          <w:rFonts w:ascii="宋体" w:hAnsi="宋体" w:eastAsia="仿宋" w:cs="Times New Roman"/>
          <w:kern w:val="0"/>
          <w:sz w:val="24"/>
          <w:szCs w:val="24"/>
          <w:u w:val="single"/>
        </w:rPr>
        <w:t>1</w:t>
      </w:r>
      <w:r>
        <w:rPr>
          <w:rFonts w:hint="eastAsia" w:ascii="宋体" w:hAnsi="宋体" w:eastAsia="仿宋" w:cs="Times New Roman"/>
          <w:kern w:val="0"/>
          <w:sz w:val="24"/>
          <w:szCs w:val="24"/>
          <w:u w:val="single"/>
        </w:rPr>
        <w:t>）</w:t>
      </w:r>
      <w:r>
        <w:rPr>
          <w:rFonts w:ascii="宋体" w:hAnsi="宋体" w:eastAsia="仿宋" w:cs="Times New Roman"/>
          <w:kern w:val="0"/>
          <w:sz w:val="24"/>
          <w:szCs w:val="24"/>
          <w:u w:val="single"/>
        </w:rPr>
        <w:t> </w:t>
      </w:r>
      <w:r>
        <w:rPr>
          <w:rFonts w:hint="eastAsia" w:ascii="仿宋" w:hAnsi="仿宋" w:eastAsia="仿宋" w:cs="仿宋"/>
          <w:kern w:val="0"/>
          <w:sz w:val="24"/>
          <w:szCs w:val="24"/>
        </w:rPr>
        <w:t>方法确定：</w:t>
      </w:r>
      <w:r>
        <w:rPr>
          <w:rFonts w:hint="eastAsia" w:ascii="仿宋" w:hAnsi="仿宋" w:eastAsia="仿宋" w:cs="仿宋"/>
          <w:kern w:val="0"/>
          <w:sz w:val="24"/>
          <w:szCs w:val="24"/>
          <w:lang w:eastAsia="zh-CN"/>
        </w:rPr>
        <w:t>（但因监理人自身工作进度缓慢或者效率低下等原因导致的期限延长，不计入附加工作期限，也不计发附加工作酬金）</w:t>
      </w:r>
      <w:bookmarkEnd w:id="125"/>
    </w:p>
    <w:p w14:paraId="3EF508BC">
      <w:pPr>
        <w:widowControl/>
        <w:snapToGrid w:val="0"/>
        <w:spacing w:before="100" w:beforeAutospacing="1" w:after="100" w:afterAutospacing="1" w:line="640" w:lineRule="exact"/>
        <w:jc w:val="left"/>
        <w:rPr>
          <w:rFonts w:ascii="仿宋" w:hAnsi="仿宋" w:eastAsia="仿宋" w:cs="Times New Roman"/>
          <w:kern w:val="0"/>
          <w:sz w:val="24"/>
          <w:szCs w:val="24"/>
        </w:rPr>
      </w:pPr>
      <w:bookmarkStart w:id="126" w:name="OLE_LINK7"/>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bookmarkEnd w:id="126"/>
      <w:r>
        <w:rPr>
          <w:rFonts w:hint="eastAsia" w:ascii="仿宋" w:hAnsi="仿宋" w:eastAsia="仿宋" w:cs="仿宋"/>
          <w:sz w:val="24"/>
          <w:szCs w:val="24"/>
        </w:rPr>
        <w:t>按“监理期限延长</w:t>
      </w:r>
      <w:r>
        <w:rPr>
          <w:rFonts w:hint="eastAsia" w:ascii="仿宋" w:hAnsi="仿宋" w:eastAsia="仿宋" w:cs="仿宋"/>
          <w:kern w:val="0"/>
          <w:sz w:val="24"/>
          <w:szCs w:val="24"/>
        </w:rPr>
        <w:t>时间”计算附加工作酬金：</w:t>
      </w:r>
    </w:p>
    <w:p w14:paraId="1B906473">
      <w:pPr>
        <w:snapToGrid w:val="0"/>
        <w:spacing w:line="640" w:lineRule="exact"/>
        <w:ind w:left="1192" w:leftChars="400" w:hanging="312" w:hangingChars="130"/>
        <w:rPr>
          <w:rFonts w:ascii="仿宋" w:hAnsi="仿宋" w:eastAsia="仿宋" w:cs="Times New Roman"/>
          <w:kern w:val="0"/>
          <w:sz w:val="24"/>
          <w:szCs w:val="24"/>
        </w:rPr>
      </w:pPr>
      <w:r>
        <w:rPr>
          <w:rFonts w:hint="eastAsia" w:ascii="仿宋" w:hAnsi="仿宋" w:eastAsia="仿宋" w:cs="仿宋"/>
          <w:kern w:val="0"/>
          <w:sz w:val="24"/>
          <w:szCs w:val="24"/>
        </w:rPr>
        <w:t>①</w:t>
      </w:r>
      <w:r>
        <w:rPr>
          <w:rFonts w:ascii="宋体" w:hAnsi="宋体" w:eastAsia="仿宋" w:cs="Times New Roman"/>
          <w:kern w:val="0"/>
          <w:sz w:val="24"/>
          <w:szCs w:val="24"/>
        </w:rPr>
        <w:t> </w:t>
      </w:r>
      <w:r>
        <w:rPr>
          <w:rFonts w:hint="eastAsia" w:ascii="仿宋" w:hAnsi="仿宋" w:eastAsia="仿宋" w:cs="仿宋"/>
          <w:kern w:val="0"/>
          <w:sz w:val="24"/>
          <w:szCs w:val="24"/>
        </w:rPr>
        <w:t>附加工作</w:t>
      </w:r>
      <w:r>
        <w:rPr>
          <w:rFonts w:hint="eastAsia" w:ascii="仿宋" w:hAnsi="仿宋" w:eastAsia="仿宋" w:cs="仿宋"/>
          <w:sz w:val="24"/>
          <w:szCs w:val="24"/>
        </w:rPr>
        <w:t>酬金</w:t>
      </w:r>
      <w:r>
        <w:rPr>
          <w:rFonts w:hint="eastAsia" w:ascii="仿宋" w:hAnsi="仿宋" w:eastAsia="仿宋" w:cs="仿宋"/>
          <w:kern w:val="0"/>
          <w:sz w:val="24"/>
          <w:szCs w:val="24"/>
        </w:rPr>
        <w:t>（监理服务）</w:t>
      </w:r>
      <w:r>
        <w:rPr>
          <w:rFonts w:ascii="仿宋" w:hAnsi="仿宋" w:eastAsia="仿宋" w:cs="仿宋"/>
          <w:kern w:val="0"/>
          <w:sz w:val="24"/>
          <w:szCs w:val="24"/>
        </w:rPr>
        <w:t>=</w:t>
      </w:r>
      <w:r>
        <w:rPr>
          <w:rFonts w:hint="eastAsia" w:ascii="仿宋" w:hAnsi="仿宋" w:eastAsia="仿宋" w:cs="仿宋"/>
          <w:sz w:val="24"/>
          <w:szCs w:val="24"/>
        </w:rPr>
        <w:t>监理期限延长</w:t>
      </w:r>
      <w:r>
        <w:rPr>
          <w:rFonts w:hint="eastAsia" w:ascii="仿宋" w:hAnsi="仿宋" w:eastAsia="仿宋" w:cs="仿宋"/>
          <w:kern w:val="0"/>
          <w:sz w:val="24"/>
          <w:szCs w:val="24"/>
        </w:rPr>
        <w:t>时间（天）×监理工作酬金÷</w:t>
      </w:r>
      <w:r>
        <w:rPr>
          <w:rFonts w:hint="eastAsia" w:ascii="仿宋" w:hAnsi="仿宋" w:eastAsia="仿宋" w:cs="仿宋"/>
          <w:sz w:val="24"/>
          <w:szCs w:val="24"/>
        </w:rPr>
        <w:t>协议书约定的监理期限</w:t>
      </w:r>
      <w:r>
        <w:rPr>
          <w:rFonts w:hint="eastAsia" w:ascii="仿宋" w:hAnsi="仿宋" w:eastAsia="仿宋" w:cs="仿宋"/>
          <w:kern w:val="0"/>
          <w:sz w:val="24"/>
          <w:szCs w:val="24"/>
        </w:rPr>
        <w:t>（天）</w:t>
      </w:r>
    </w:p>
    <w:p w14:paraId="0EE545C7">
      <w:pPr>
        <w:snapToGrid w:val="0"/>
        <w:spacing w:line="640" w:lineRule="exact"/>
        <w:ind w:left="1312" w:leftChars="400" w:hanging="432" w:hangingChars="180"/>
        <w:rPr>
          <w:rFonts w:ascii="仿宋" w:hAnsi="仿宋" w:eastAsia="仿宋" w:cs="Times New Roman"/>
          <w:kern w:val="0"/>
          <w:sz w:val="24"/>
          <w:szCs w:val="24"/>
        </w:rPr>
      </w:pPr>
      <w:r>
        <w:rPr>
          <w:rFonts w:hint="eastAsia" w:ascii="仿宋" w:hAnsi="仿宋" w:eastAsia="仿宋" w:cs="仿宋"/>
          <w:kern w:val="0"/>
          <w:sz w:val="24"/>
          <w:szCs w:val="24"/>
        </w:rPr>
        <w:t>②</w:t>
      </w:r>
      <w:r>
        <w:rPr>
          <w:rFonts w:ascii="仿宋" w:hAnsi="仿宋" w:eastAsia="仿宋" w:cs="仿宋"/>
          <w:kern w:val="0"/>
          <w:sz w:val="24"/>
          <w:szCs w:val="24"/>
        </w:rPr>
        <w:t xml:space="preserve"> </w:t>
      </w:r>
      <w:r>
        <w:rPr>
          <w:rFonts w:hint="eastAsia" w:ascii="仿宋" w:hAnsi="仿宋" w:eastAsia="仿宋" w:cs="仿宋"/>
          <w:kern w:val="0"/>
          <w:sz w:val="24"/>
          <w:szCs w:val="24"/>
        </w:rPr>
        <w:t>附加工作</w:t>
      </w:r>
      <w:r>
        <w:rPr>
          <w:rFonts w:hint="eastAsia" w:ascii="仿宋" w:hAnsi="仿宋" w:eastAsia="仿宋" w:cs="仿宋"/>
          <w:sz w:val="24"/>
          <w:szCs w:val="24"/>
        </w:rPr>
        <w:t>酬金（相关服务）</w:t>
      </w:r>
      <w:r>
        <w:rPr>
          <w:rFonts w:ascii="仿宋" w:hAnsi="仿宋" w:eastAsia="仿宋" w:cs="仿宋"/>
          <w:kern w:val="0"/>
          <w:sz w:val="24"/>
          <w:szCs w:val="24"/>
        </w:rPr>
        <w:t>=</w:t>
      </w:r>
      <w:r>
        <w:rPr>
          <w:rFonts w:hint="eastAsia" w:ascii="仿宋" w:hAnsi="仿宋" w:eastAsia="仿宋" w:cs="仿宋"/>
          <w:sz w:val="24"/>
          <w:szCs w:val="24"/>
        </w:rPr>
        <w:t>相关服务期限延长</w:t>
      </w:r>
      <w:r>
        <w:rPr>
          <w:rFonts w:hint="eastAsia" w:ascii="仿宋" w:hAnsi="仿宋" w:eastAsia="仿宋" w:cs="仿宋"/>
          <w:kern w:val="0"/>
          <w:sz w:val="24"/>
          <w:szCs w:val="24"/>
        </w:rPr>
        <w:t>时间（天）×相关服务工作酬金÷</w:t>
      </w:r>
      <w:r>
        <w:rPr>
          <w:rFonts w:hint="eastAsia" w:ascii="仿宋" w:hAnsi="仿宋" w:eastAsia="仿宋" w:cs="仿宋"/>
          <w:sz w:val="24"/>
          <w:szCs w:val="24"/>
        </w:rPr>
        <w:t>相关服务期限</w:t>
      </w:r>
      <w:r>
        <w:rPr>
          <w:rFonts w:hint="eastAsia" w:ascii="仿宋" w:hAnsi="仿宋" w:eastAsia="仿宋" w:cs="仿宋"/>
          <w:kern w:val="0"/>
          <w:sz w:val="24"/>
          <w:szCs w:val="24"/>
        </w:rPr>
        <w:t>（天）</w:t>
      </w:r>
    </w:p>
    <w:p w14:paraId="21CF6839">
      <w:pPr>
        <w:widowControl/>
        <w:spacing w:line="640" w:lineRule="exact"/>
        <w:ind w:left="600" w:hanging="600" w:hangingChars="25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宋体" w:hAnsi="宋体" w:eastAsia="仿宋" w:cs="Times New Roman"/>
          <w:kern w:val="0"/>
          <w:sz w:val="24"/>
          <w:szCs w:val="24"/>
        </w:rPr>
        <w:t> </w:t>
      </w:r>
      <w:r>
        <w:rPr>
          <w:rFonts w:hint="eastAsia" w:ascii="仿宋" w:hAnsi="仿宋" w:eastAsia="仿宋" w:cs="仿宋"/>
          <w:kern w:val="0"/>
          <w:sz w:val="24"/>
          <w:szCs w:val="24"/>
        </w:rPr>
        <w:t>按“人员综合费用法”计算附加工作酬金：</w:t>
      </w:r>
    </w:p>
    <w:p w14:paraId="440969B0">
      <w:pPr>
        <w:widowControl/>
        <w:spacing w:line="640" w:lineRule="exact"/>
        <w:ind w:left="1027" w:leftChars="467" w:firstLine="480" w:firstLineChars="200"/>
        <w:jc w:val="left"/>
        <w:rPr>
          <w:rFonts w:ascii="仿宋" w:hAnsi="仿宋" w:eastAsia="仿宋" w:cs="Times New Roman"/>
          <w:kern w:val="0"/>
          <w:sz w:val="24"/>
          <w:szCs w:val="24"/>
        </w:rPr>
      </w:pPr>
      <w:r>
        <w:rPr>
          <w:rFonts w:hint="eastAsia" w:ascii="仿宋" w:hAnsi="仿宋" w:eastAsia="仿宋" w:cs="仿宋"/>
          <w:kern w:val="0"/>
          <w:sz w:val="24"/>
          <w:szCs w:val="24"/>
        </w:rPr>
        <w:t>根据本合同期限延长时间内，监理人投入的监理人员数量及服务时间，参照：</w:t>
      </w:r>
      <w:r>
        <w:rPr>
          <w:rFonts w:hint="eastAsia" w:ascii="仿宋" w:hAnsi="仿宋" w:eastAsia="仿宋" w:cs="仿宋"/>
          <w:sz w:val="24"/>
          <w:szCs w:val="24"/>
        </w:rPr>
        <w:t>□</w:t>
      </w:r>
      <w:r>
        <w:rPr>
          <w:rFonts w:hint="eastAsia" w:ascii="仿宋" w:hAnsi="仿宋" w:eastAsia="仿宋" w:cs="仿宋"/>
          <w:kern w:val="0"/>
          <w:sz w:val="24"/>
          <w:szCs w:val="24"/>
        </w:rPr>
        <w:t>附录中“人员综合费用法”计算；</w:t>
      </w:r>
      <w:r>
        <w:rPr>
          <w:rFonts w:hint="eastAsia" w:ascii="仿宋" w:hAnsi="仿宋" w:eastAsia="仿宋" w:cs="仿宋"/>
          <w:sz w:val="24"/>
          <w:szCs w:val="24"/>
        </w:rPr>
        <w:t>□</w:t>
      </w:r>
      <w:r>
        <w:rPr>
          <w:rFonts w:hint="eastAsia" w:ascii="仿宋" w:hAnsi="仿宋" w:eastAsia="仿宋" w:cs="仿宋"/>
          <w:kern w:val="0"/>
          <w:sz w:val="24"/>
          <w:szCs w:val="24"/>
        </w:rPr>
        <w:t>双方约定的人员综合费用</w:t>
      </w:r>
      <w:r>
        <w:rPr>
          <w:rFonts w:ascii="仿宋" w:hAnsi="仿宋" w:eastAsia="仿宋" w:cs="仿宋"/>
          <w:kern w:val="0"/>
          <w:sz w:val="24"/>
          <w:szCs w:val="24"/>
          <w:u w:val="single"/>
        </w:rPr>
        <w:t xml:space="preserve">    </w:t>
      </w:r>
      <w:r>
        <w:rPr>
          <w:rFonts w:hint="eastAsia" w:ascii="仿宋" w:hAnsi="仿宋" w:eastAsia="仿宋" w:cs="仿宋"/>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5AA60CC7">
      <w:pPr>
        <w:widowControl/>
        <w:spacing w:line="640" w:lineRule="exact"/>
        <w:jc w:val="left"/>
        <w:rPr>
          <w:rFonts w:ascii="仿宋" w:hAnsi="仿宋" w:eastAsia="仿宋" w:cs="Times New Roman"/>
          <w:kern w:val="0"/>
          <w:sz w:val="24"/>
          <w:szCs w:val="24"/>
        </w:rPr>
      </w:pPr>
      <w:r>
        <w:rPr>
          <w:rFonts w:ascii="宋体" w:hAnsi="宋体" w:eastAsia="仿宋" w:cs="Times New Roman"/>
          <w:kern w:val="0"/>
          <w:sz w:val="24"/>
          <w:szCs w:val="24"/>
        </w:rPr>
        <w:t> </w:t>
      </w:r>
      <w:r>
        <w:rPr>
          <w:rFonts w:ascii="仿宋" w:hAnsi="仿宋" w:eastAsia="仿宋" w:cs="仿宋"/>
          <w:kern w:val="0"/>
          <w:sz w:val="24"/>
          <w:szCs w:val="24"/>
        </w:rPr>
        <w:t xml:space="preserve"> </w:t>
      </w:r>
      <w:r>
        <w:rPr>
          <w:rFonts w:ascii="宋体" w:hAnsi="宋体" w:eastAsia="仿宋" w:cs="Times New Roman"/>
          <w:kern w:val="0"/>
          <w:sz w:val="24"/>
          <w:szCs w:val="24"/>
        </w:rPr>
        <w:t> </w:t>
      </w:r>
      <w:r>
        <w:rPr>
          <w:rFonts w:ascii="仿宋" w:hAnsi="仿宋" w:eastAsia="仿宋" w:cs="仿宋"/>
          <w:kern w:val="0"/>
          <w:sz w:val="24"/>
          <w:szCs w:val="24"/>
        </w:rPr>
        <w:t xml:space="preserve">   </w:t>
      </w:r>
      <w:r>
        <w:rPr>
          <w:rFonts w:hint="eastAsia" w:ascii="仿宋" w:hAnsi="仿宋" w:eastAsia="仿宋" w:cs="仿宋"/>
          <w:kern w:val="0"/>
          <w:sz w:val="24"/>
          <w:szCs w:val="24"/>
        </w:rPr>
        <w:t>企业管理费率按</w:t>
      </w:r>
      <w:r>
        <w:rPr>
          <w:rFonts w:ascii="宋体" w:hAnsi="宋体" w:eastAsia="仿宋" w:cs="Times New Roman"/>
          <w:kern w:val="0"/>
          <w:sz w:val="24"/>
          <w:szCs w:val="24"/>
          <w:u w:val="single"/>
        </w:rPr>
        <w:t> </w:t>
      </w:r>
      <w:r>
        <w:rPr>
          <w:rFonts w:hint="eastAsia" w:ascii="仿宋" w:hAnsi="仿宋" w:eastAsia="仿宋" w:cs="仿宋"/>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u w:val="single"/>
        </w:rPr>
        <w:t xml:space="preserve">  </w:t>
      </w:r>
      <w:r>
        <w:rPr>
          <w:rFonts w:ascii="宋体" w:hAnsi="宋体" w:eastAsia="仿宋" w:cs="Times New Roman"/>
          <w:kern w:val="0"/>
          <w:sz w:val="24"/>
          <w:szCs w:val="24"/>
          <w:u w:val="single"/>
        </w:rPr>
        <w:t> </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取值，企业利润率按</w:t>
      </w:r>
      <w:r>
        <w:rPr>
          <w:rFonts w:ascii="宋体" w:hAnsi="宋体" w:eastAsia="仿宋" w:cs="Times New Roman"/>
          <w:kern w:val="0"/>
          <w:sz w:val="24"/>
          <w:szCs w:val="24"/>
          <w:u w:val="single"/>
        </w:rPr>
        <w:t> </w:t>
      </w:r>
      <w:r>
        <w:rPr>
          <w:rFonts w:hint="eastAsia" w:ascii="仿宋" w:hAnsi="仿宋" w:eastAsia="仿宋" w:cs="仿宋"/>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u w:val="single"/>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取值。</w:t>
      </w:r>
    </w:p>
    <w:p w14:paraId="6CB54C82">
      <w:pPr>
        <w:widowControl/>
        <w:spacing w:line="640" w:lineRule="exact"/>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hint="eastAsia" w:ascii="仿宋" w:hAnsi="仿宋" w:eastAsia="仿宋" w:cs="仿宋"/>
          <w:sz w:val="24"/>
          <w:szCs w:val="24"/>
        </w:rPr>
        <w:t>其它计算及支付方式</w:t>
      </w:r>
      <w:r>
        <w:rPr>
          <w:rFonts w:ascii="仿宋" w:hAnsi="仿宋" w:eastAsia="仿宋" w:cs="仿宋"/>
          <w:sz w:val="24"/>
          <w:szCs w:val="24"/>
          <w:u w:val="single"/>
        </w:rPr>
        <w:t xml:space="preserve">      </w:t>
      </w:r>
      <w:r>
        <w:rPr>
          <w:rFonts w:hint="eastAsia" w:ascii="仿宋" w:hAnsi="仿宋" w:eastAsia="仿宋" w:cs="仿宋"/>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w:t>
      </w:r>
    </w:p>
    <w:p w14:paraId="24E2FC2E">
      <w:pPr>
        <w:widowControl/>
        <w:spacing w:line="640" w:lineRule="exact"/>
        <w:ind w:left="720" w:hanging="720" w:hangingChars="300"/>
        <w:jc w:val="left"/>
        <w:rPr>
          <w:rFonts w:ascii="仿宋" w:hAnsi="仿宋" w:eastAsia="仿宋" w:cs="Times New Roman"/>
          <w:kern w:val="0"/>
          <w:sz w:val="24"/>
          <w:szCs w:val="24"/>
        </w:rPr>
      </w:pPr>
      <w:r>
        <w:rPr>
          <w:rFonts w:ascii="仿宋" w:hAnsi="仿宋" w:eastAsia="仿宋" w:cs="仿宋"/>
          <w:kern w:val="0"/>
          <w:sz w:val="24"/>
          <w:szCs w:val="24"/>
        </w:rPr>
        <w:t xml:space="preserve">6.2.3 </w:t>
      </w:r>
      <w:r>
        <w:rPr>
          <w:rFonts w:hint="eastAsia" w:ascii="仿宋" w:hAnsi="仿宋" w:eastAsia="仿宋" w:cs="仿宋"/>
          <w:kern w:val="0"/>
          <w:sz w:val="24"/>
          <w:szCs w:val="24"/>
        </w:rPr>
        <w:t>监理人由于非自身的原因而暂停或终止执行监理业务，其善后工作以及恢复执行监理业务的工作，视为附加工作，附加工作酬金按下列</w:t>
      </w:r>
      <w:r>
        <w:rPr>
          <w:rFonts w:ascii="宋体" w:hAnsi="宋体" w:eastAsia="仿宋" w:cs="Times New Roman"/>
          <w:kern w:val="0"/>
          <w:sz w:val="24"/>
          <w:szCs w:val="24"/>
          <w:u w:val="single"/>
        </w:rPr>
        <w:t>  </w:t>
      </w:r>
      <w:r>
        <w:rPr>
          <w:rFonts w:hint="eastAsia" w:ascii="宋体" w:hAnsi="宋体" w:eastAsia="仿宋" w:cs="Times New Roman"/>
          <w:kern w:val="0"/>
          <w:sz w:val="24"/>
          <w:szCs w:val="24"/>
          <w:u w:val="single"/>
        </w:rPr>
        <w:t>（</w:t>
      </w:r>
      <w:r>
        <w:rPr>
          <w:rFonts w:ascii="宋体" w:hAnsi="宋体" w:eastAsia="仿宋" w:cs="Times New Roman"/>
          <w:kern w:val="0"/>
          <w:sz w:val="24"/>
          <w:szCs w:val="24"/>
          <w:u w:val="single"/>
        </w:rPr>
        <w:t>1</w:t>
      </w:r>
      <w:r>
        <w:rPr>
          <w:rFonts w:hint="eastAsia" w:ascii="宋体" w:hAnsi="宋体" w:eastAsia="仿宋" w:cs="Times New Roman"/>
          <w:kern w:val="0"/>
          <w:sz w:val="24"/>
          <w:szCs w:val="24"/>
          <w:u w:val="single"/>
        </w:rPr>
        <w:t>）</w:t>
      </w:r>
      <w:r>
        <w:rPr>
          <w:rFonts w:ascii="宋体" w:hAnsi="宋体" w:eastAsia="仿宋" w:cs="Times New Roman"/>
          <w:kern w:val="0"/>
          <w:sz w:val="24"/>
          <w:szCs w:val="24"/>
          <w:u w:val="single"/>
        </w:rPr>
        <w:t>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方法确定：</w:t>
      </w:r>
    </w:p>
    <w:p w14:paraId="4B63E971">
      <w:pPr>
        <w:widowControl/>
        <w:spacing w:before="100" w:beforeAutospacing="1" w:after="100" w:afterAutospacing="1" w:line="640" w:lineRule="exact"/>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hint="eastAsia" w:ascii="仿宋" w:hAnsi="仿宋" w:eastAsia="仿宋" w:cs="仿宋"/>
          <w:sz w:val="24"/>
          <w:szCs w:val="24"/>
        </w:rPr>
        <w:t>按“监理期限延长</w:t>
      </w:r>
      <w:r>
        <w:rPr>
          <w:rFonts w:hint="eastAsia" w:ascii="仿宋" w:hAnsi="仿宋" w:eastAsia="仿宋" w:cs="仿宋"/>
          <w:kern w:val="0"/>
          <w:sz w:val="24"/>
          <w:szCs w:val="24"/>
        </w:rPr>
        <w:t>时间”计算附加工作酬金：</w:t>
      </w:r>
    </w:p>
    <w:p w14:paraId="6B4FB49B">
      <w:pPr>
        <w:snapToGrid w:val="0"/>
        <w:spacing w:line="640" w:lineRule="exact"/>
        <w:ind w:left="1310" w:leftChars="399" w:hanging="432" w:hangingChars="180"/>
        <w:rPr>
          <w:rFonts w:ascii="仿宋" w:hAnsi="仿宋" w:eastAsia="仿宋" w:cs="Times New Roman"/>
          <w:kern w:val="0"/>
          <w:sz w:val="24"/>
          <w:szCs w:val="24"/>
        </w:rPr>
      </w:pPr>
      <w:r>
        <w:rPr>
          <w:rFonts w:hint="eastAsia" w:ascii="仿宋" w:hAnsi="仿宋" w:eastAsia="仿宋" w:cs="仿宋"/>
          <w:kern w:val="0"/>
          <w:sz w:val="24"/>
          <w:szCs w:val="24"/>
        </w:rPr>
        <w:t>①</w:t>
      </w:r>
      <w:r>
        <w:rPr>
          <w:rFonts w:ascii="宋体" w:hAnsi="宋体" w:eastAsia="仿宋" w:cs="Times New Roman"/>
          <w:kern w:val="0"/>
          <w:sz w:val="24"/>
          <w:szCs w:val="24"/>
        </w:rPr>
        <w:t> </w:t>
      </w:r>
      <w:r>
        <w:rPr>
          <w:rFonts w:hint="eastAsia" w:ascii="仿宋" w:hAnsi="仿宋" w:eastAsia="仿宋" w:cs="仿宋"/>
          <w:kern w:val="0"/>
          <w:sz w:val="24"/>
          <w:szCs w:val="24"/>
        </w:rPr>
        <w:t>附加工作</w:t>
      </w:r>
      <w:r>
        <w:rPr>
          <w:rFonts w:hint="eastAsia" w:ascii="仿宋" w:hAnsi="仿宋" w:eastAsia="仿宋" w:cs="仿宋"/>
          <w:sz w:val="24"/>
          <w:szCs w:val="24"/>
        </w:rPr>
        <w:t>酬金</w:t>
      </w:r>
      <w:r>
        <w:rPr>
          <w:rFonts w:hint="eastAsia" w:ascii="仿宋" w:hAnsi="仿宋" w:eastAsia="仿宋" w:cs="仿宋"/>
          <w:kern w:val="0"/>
          <w:sz w:val="24"/>
          <w:szCs w:val="24"/>
        </w:rPr>
        <w:t>（监理服务）</w:t>
      </w:r>
      <w:r>
        <w:rPr>
          <w:rFonts w:ascii="仿宋" w:hAnsi="仿宋" w:eastAsia="仿宋" w:cs="仿宋"/>
          <w:kern w:val="0"/>
          <w:sz w:val="24"/>
          <w:szCs w:val="24"/>
        </w:rPr>
        <w:t>=</w:t>
      </w:r>
      <w:r>
        <w:rPr>
          <w:rFonts w:hint="eastAsia" w:ascii="仿宋" w:hAnsi="仿宋" w:eastAsia="仿宋" w:cs="仿宋"/>
          <w:kern w:val="0"/>
          <w:sz w:val="24"/>
          <w:szCs w:val="24"/>
        </w:rPr>
        <w:t>善后工作及恢复服务的准备工作时间（天）×监理工作酬金÷</w:t>
      </w:r>
      <w:r>
        <w:rPr>
          <w:rFonts w:hint="eastAsia" w:ascii="仿宋" w:hAnsi="仿宋" w:eastAsia="仿宋" w:cs="仿宋"/>
          <w:sz w:val="24"/>
          <w:szCs w:val="24"/>
        </w:rPr>
        <w:t>协议书约定的监理期限</w:t>
      </w:r>
      <w:r>
        <w:rPr>
          <w:rFonts w:hint="eastAsia" w:ascii="仿宋" w:hAnsi="仿宋" w:eastAsia="仿宋" w:cs="仿宋"/>
          <w:kern w:val="0"/>
          <w:sz w:val="24"/>
          <w:szCs w:val="24"/>
        </w:rPr>
        <w:t>（天）</w:t>
      </w:r>
    </w:p>
    <w:p w14:paraId="11FB047C">
      <w:pPr>
        <w:snapToGrid w:val="0"/>
        <w:spacing w:line="640" w:lineRule="exact"/>
        <w:ind w:left="1310" w:leftChars="399" w:hanging="432" w:hangingChars="180"/>
        <w:rPr>
          <w:rFonts w:ascii="仿宋" w:hAnsi="仿宋" w:eastAsia="仿宋" w:cs="Times New Roman"/>
          <w:kern w:val="0"/>
          <w:sz w:val="24"/>
          <w:szCs w:val="24"/>
        </w:rPr>
      </w:pPr>
      <w:r>
        <w:rPr>
          <w:rFonts w:hint="eastAsia" w:ascii="仿宋" w:hAnsi="仿宋" w:eastAsia="仿宋" w:cs="仿宋"/>
          <w:kern w:val="0"/>
          <w:sz w:val="24"/>
          <w:szCs w:val="24"/>
        </w:rPr>
        <w:t>②</w:t>
      </w:r>
      <w:r>
        <w:rPr>
          <w:rFonts w:ascii="仿宋" w:hAnsi="仿宋" w:eastAsia="仿宋" w:cs="仿宋"/>
          <w:kern w:val="0"/>
          <w:sz w:val="24"/>
          <w:szCs w:val="24"/>
        </w:rPr>
        <w:t xml:space="preserve"> </w:t>
      </w:r>
      <w:r>
        <w:rPr>
          <w:rFonts w:hint="eastAsia" w:ascii="仿宋" w:hAnsi="仿宋" w:eastAsia="仿宋" w:cs="仿宋"/>
          <w:kern w:val="0"/>
          <w:sz w:val="24"/>
          <w:szCs w:val="24"/>
        </w:rPr>
        <w:t>附加工作</w:t>
      </w:r>
      <w:r>
        <w:rPr>
          <w:rFonts w:hint="eastAsia" w:ascii="仿宋" w:hAnsi="仿宋" w:eastAsia="仿宋" w:cs="仿宋"/>
          <w:sz w:val="24"/>
          <w:szCs w:val="24"/>
        </w:rPr>
        <w:t>酬金（相关服务）</w:t>
      </w:r>
      <w:r>
        <w:rPr>
          <w:rFonts w:ascii="仿宋" w:hAnsi="仿宋" w:eastAsia="仿宋" w:cs="仿宋"/>
          <w:sz w:val="24"/>
          <w:szCs w:val="24"/>
        </w:rPr>
        <w:t>=</w:t>
      </w:r>
      <w:r>
        <w:rPr>
          <w:rFonts w:hint="eastAsia" w:ascii="仿宋" w:hAnsi="仿宋" w:eastAsia="仿宋" w:cs="仿宋"/>
          <w:kern w:val="0"/>
          <w:sz w:val="24"/>
          <w:szCs w:val="24"/>
          <w:shd w:val="clear" w:color="auto" w:fill="FFFFFF"/>
        </w:rPr>
        <w:t>善后工作及恢复服务的准备工作时间（天）</w:t>
      </w:r>
      <w:r>
        <w:rPr>
          <w:rFonts w:hint="eastAsia" w:ascii="仿宋" w:hAnsi="仿宋" w:eastAsia="仿宋" w:cs="仿宋"/>
          <w:kern w:val="0"/>
          <w:sz w:val="24"/>
          <w:szCs w:val="24"/>
        </w:rPr>
        <w:t>×相关服务工作酬金÷</w:t>
      </w:r>
      <w:r>
        <w:rPr>
          <w:rFonts w:hint="eastAsia" w:ascii="仿宋" w:hAnsi="仿宋" w:eastAsia="仿宋" w:cs="仿宋"/>
          <w:sz w:val="24"/>
          <w:szCs w:val="24"/>
        </w:rPr>
        <w:t>相关服务期限</w:t>
      </w:r>
      <w:r>
        <w:rPr>
          <w:rFonts w:hint="eastAsia" w:ascii="仿宋" w:hAnsi="仿宋" w:eastAsia="仿宋" w:cs="仿宋"/>
          <w:kern w:val="0"/>
          <w:sz w:val="24"/>
          <w:szCs w:val="24"/>
        </w:rPr>
        <w:t>（天）</w:t>
      </w:r>
    </w:p>
    <w:p w14:paraId="5D3F9E45">
      <w:pPr>
        <w:widowControl/>
        <w:spacing w:line="640" w:lineRule="exact"/>
        <w:ind w:left="720" w:hanging="720" w:hangingChars="300"/>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）按“人员综合费用法”计算附加工作酬金：</w:t>
      </w:r>
    </w:p>
    <w:p w14:paraId="013F85BF">
      <w:pPr>
        <w:widowControl/>
        <w:spacing w:line="640" w:lineRule="exact"/>
        <w:ind w:left="889" w:leftChars="404" w:firstLine="588" w:firstLineChars="245"/>
        <w:jc w:val="left"/>
        <w:rPr>
          <w:rFonts w:ascii="仿宋" w:hAnsi="仿宋" w:eastAsia="仿宋" w:cs="Times New Roman"/>
          <w:kern w:val="0"/>
          <w:sz w:val="24"/>
          <w:szCs w:val="24"/>
        </w:rPr>
      </w:pPr>
      <w:r>
        <w:rPr>
          <w:rFonts w:hint="eastAsia" w:ascii="仿宋" w:hAnsi="仿宋" w:eastAsia="仿宋" w:cs="仿宋"/>
          <w:kern w:val="0"/>
          <w:sz w:val="24"/>
          <w:szCs w:val="24"/>
        </w:rPr>
        <w:t>根据善后工作及恢复服务的准备工作时间内</w:t>
      </w:r>
      <w:r>
        <w:rPr>
          <w:rFonts w:ascii="仿宋" w:hAnsi="仿宋" w:eastAsia="仿宋" w:cs="仿宋"/>
          <w:kern w:val="0"/>
          <w:sz w:val="24"/>
          <w:szCs w:val="24"/>
        </w:rPr>
        <w:t>,</w:t>
      </w:r>
      <w:r>
        <w:rPr>
          <w:rFonts w:hint="eastAsia" w:ascii="仿宋" w:hAnsi="仿宋" w:eastAsia="仿宋" w:cs="仿宋"/>
          <w:kern w:val="0"/>
          <w:sz w:val="24"/>
          <w:szCs w:val="24"/>
        </w:rPr>
        <w:t>监理人投入的监理人员数量及服务时间，参照：</w:t>
      </w:r>
      <w:r>
        <w:rPr>
          <w:rFonts w:hint="eastAsia" w:ascii="仿宋" w:hAnsi="仿宋" w:eastAsia="仿宋" w:cs="仿宋"/>
          <w:sz w:val="24"/>
          <w:szCs w:val="24"/>
        </w:rPr>
        <w:t>□</w:t>
      </w:r>
      <w:r>
        <w:rPr>
          <w:rFonts w:hint="eastAsia" w:ascii="仿宋" w:hAnsi="仿宋" w:eastAsia="仿宋" w:cs="仿宋"/>
          <w:kern w:val="0"/>
          <w:sz w:val="24"/>
          <w:szCs w:val="24"/>
        </w:rPr>
        <w:t>附录中“人员综合费用法”计算；</w:t>
      </w:r>
      <w:r>
        <w:rPr>
          <w:rFonts w:hint="eastAsia" w:ascii="仿宋" w:hAnsi="仿宋" w:eastAsia="仿宋" w:cs="仿宋"/>
          <w:sz w:val="24"/>
          <w:szCs w:val="24"/>
        </w:rPr>
        <w:t>□</w:t>
      </w:r>
      <w:r>
        <w:rPr>
          <w:rFonts w:hint="eastAsia" w:ascii="仿宋" w:hAnsi="仿宋" w:eastAsia="仿宋" w:cs="仿宋"/>
          <w:kern w:val="0"/>
          <w:sz w:val="24"/>
          <w:szCs w:val="24"/>
        </w:rPr>
        <w:t>双方约定的人员综合费用</w:t>
      </w:r>
      <w:r>
        <w:rPr>
          <w:rFonts w:ascii="仿宋" w:hAnsi="仿宋" w:eastAsia="仿宋" w:cs="仿宋"/>
          <w:kern w:val="0"/>
          <w:sz w:val="24"/>
          <w:szCs w:val="24"/>
          <w:u w:val="single"/>
        </w:rPr>
        <w:t xml:space="preserve">    </w:t>
      </w:r>
      <w:r>
        <w:rPr>
          <w:rFonts w:hint="eastAsia" w:ascii="仿宋" w:hAnsi="仿宋" w:eastAsia="仿宋" w:cs="仿宋"/>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33C6BB98">
      <w:pPr>
        <w:widowControl/>
        <w:snapToGrid w:val="0"/>
        <w:spacing w:line="640" w:lineRule="exact"/>
        <w:ind w:firstLine="600" w:firstLineChars="250"/>
        <w:rPr>
          <w:rFonts w:ascii="仿宋" w:hAnsi="仿宋" w:eastAsia="仿宋" w:cs="Times New Roman"/>
          <w:kern w:val="0"/>
          <w:sz w:val="24"/>
          <w:szCs w:val="24"/>
        </w:rPr>
      </w:pPr>
      <w:r>
        <w:rPr>
          <w:rFonts w:hint="eastAsia" w:ascii="仿宋" w:hAnsi="仿宋" w:eastAsia="仿宋" w:cs="仿宋"/>
          <w:kern w:val="0"/>
          <w:sz w:val="24"/>
          <w:szCs w:val="24"/>
        </w:rPr>
        <w:t>企业管理费率按</w:t>
      </w:r>
      <w:r>
        <w:rPr>
          <w:rFonts w:ascii="宋体" w:hAnsi="宋体" w:eastAsia="仿宋" w:cs="Times New Roman"/>
          <w:kern w:val="0"/>
          <w:sz w:val="24"/>
          <w:szCs w:val="24"/>
          <w:u w:val="single"/>
        </w:rPr>
        <w:t> </w:t>
      </w:r>
      <w:r>
        <w:rPr>
          <w:rFonts w:hint="eastAsia" w:ascii="仿宋" w:hAnsi="仿宋" w:eastAsia="仿宋" w:cs="仿宋"/>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u w:val="single"/>
        </w:rPr>
        <w:t xml:space="preserve">  </w:t>
      </w:r>
      <w:r>
        <w:rPr>
          <w:rFonts w:ascii="宋体" w:hAnsi="宋体" w:eastAsia="仿宋" w:cs="Times New Roman"/>
          <w:kern w:val="0"/>
          <w:sz w:val="24"/>
          <w:szCs w:val="24"/>
          <w:u w:val="single"/>
        </w:rPr>
        <w:t> </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取值，企业利润率按</w:t>
      </w:r>
      <w:r>
        <w:rPr>
          <w:rFonts w:ascii="宋体" w:hAnsi="宋体" w:eastAsia="仿宋" w:cs="Times New Roman"/>
          <w:kern w:val="0"/>
          <w:sz w:val="24"/>
          <w:szCs w:val="24"/>
          <w:u w:val="single"/>
        </w:rPr>
        <w:t> </w:t>
      </w:r>
      <w:r>
        <w:rPr>
          <w:rFonts w:hint="eastAsia" w:ascii="仿宋" w:hAnsi="仿宋" w:eastAsia="仿宋" w:cs="仿宋"/>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u w:val="single"/>
        </w:rPr>
        <w:t xml:space="preserve">  </w:t>
      </w:r>
      <w:r>
        <w:rPr>
          <w:rFonts w:ascii="宋体" w:hAnsi="宋体" w:eastAsia="仿宋" w:cs="Times New Roman"/>
          <w:kern w:val="0"/>
          <w:sz w:val="24"/>
          <w:szCs w:val="24"/>
          <w:u w:val="single"/>
        </w:rPr>
        <w:t> </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取值。</w:t>
      </w:r>
    </w:p>
    <w:p w14:paraId="2FDCEEB6">
      <w:pPr>
        <w:widowControl/>
        <w:spacing w:line="640" w:lineRule="exact"/>
        <w:jc w:val="left"/>
        <w:rPr>
          <w:rFonts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hint="eastAsia" w:ascii="仿宋" w:hAnsi="仿宋" w:eastAsia="仿宋" w:cs="仿宋"/>
          <w:sz w:val="24"/>
          <w:szCs w:val="24"/>
        </w:rPr>
        <w:t>其它计算及支付方式</w:t>
      </w:r>
      <w:r>
        <w:rPr>
          <w:rFonts w:ascii="仿宋" w:hAnsi="仿宋" w:eastAsia="仿宋" w:cs="仿宋"/>
          <w:sz w:val="24"/>
          <w:szCs w:val="24"/>
          <w:u w:val="single"/>
        </w:rPr>
        <w:t xml:space="preserve">     </w:t>
      </w:r>
      <w:r>
        <w:rPr>
          <w:rFonts w:hint="eastAsia" w:ascii="仿宋" w:hAnsi="仿宋" w:eastAsia="仿宋" w:cs="仿宋"/>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w:t>
      </w:r>
    </w:p>
    <w:p w14:paraId="6B59BA5E">
      <w:pPr>
        <w:adjustRightInd w:val="0"/>
        <w:snapToGrid w:val="0"/>
        <w:spacing w:line="640" w:lineRule="exact"/>
        <w:ind w:firstLine="480" w:firstLineChars="200"/>
        <w:rPr>
          <w:rFonts w:ascii="仿宋" w:hAnsi="仿宋" w:eastAsia="仿宋" w:cs="仿宋"/>
          <w:sz w:val="24"/>
          <w:szCs w:val="24"/>
        </w:rPr>
      </w:pPr>
      <w:r>
        <w:rPr>
          <w:rFonts w:ascii="仿宋" w:hAnsi="仿宋" w:eastAsia="仿宋" w:cs="仿宋"/>
          <w:sz w:val="24"/>
          <w:szCs w:val="24"/>
        </w:rPr>
        <w:t xml:space="preserve">6.2.5 </w:t>
      </w:r>
      <w:r>
        <w:rPr>
          <w:rFonts w:hint="eastAsia" w:ascii="仿宋" w:hAnsi="仿宋" w:eastAsia="仿宋" w:cs="仿宋"/>
          <w:sz w:val="24"/>
          <w:szCs w:val="24"/>
        </w:rPr>
        <w:t>正常工作酬金增加额按下列方法确定：</w:t>
      </w:r>
      <w:r>
        <w:rPr>
          <w:rFonts w:ascii="仿宋" w:hAnsi="仿宋" w:eastAsia="仿宋" w:cs="仿宋"/>
          <w:sz w:val="24"/>
          <w:szCs w:val="24"/>
        </w:rPr>
        <w:t xml:space="preserve"> </w:t>
      </w:r>
    </w:p>
    <w:p w14:paraId="50A8E7D3">
      <w:pPr>
        <w:adjustRightInd w:val="0"/>
        <w:snapToGrid w:val="0"/>
        <w:spacing w:line="640" w:lineRule="exact"/>
        <w:ind w:firstLine="600" w:firstLineChars="250"/>
        <w:rPr>
          <w:rFonts w:ascii="仿宋" w:hAnsi="仿宋" w:eastAsia="仿宋" w:cs="Times New Roman"/>
          <w:kern w:val="0"/>
          <w:sz w:val="24"/>
          <w:szCs w:val="24"/>
        </w:rPr>
      </w:pPr>
      <w:r>
        <w:rPr>
          <w:rFonts w:hint="eastAsia" w:ascii="仿宋" w:hAnsi="仿宋" w:eastAsia="仿宋" w:cs="仿宋"/>
          <w:sz w:val="24"/>
          <w:szCs w:val="24"/>
        </w:rPr>
        <w:t>正常工作酬金增加额</w:t>
      </w:r>
      <w:r>
        <w:rPr>
          <w:rFonts w:ascii="仿宋" w:hAnsi="仿宋" w:eastAsia="仿宋" w:cs="仿宋"/>
          <w:kern w:val="0"/>
          <w:sz w:val="24"/>
          <w:szCs w:val="24"/>
        </w:rPr>
        <w:t>=</w:t>
      </w:r>
      <w:r>
        <w:rPr>
          <w:rFonts w:hint="eastAsia" w:ascii="仿宋" w:hAnsi="仿宋" w:eastAsia="仿宋" w:cs="仿宋"/>
          <w:sz w:val="24"/>
          <w:szCs w:val="24"/>
        </w:rPr>
        <w:t>建筑安装工程费</w:t>
      </w:r>
      <w:r>
        <w:rPr>
          <w:rFonts w:hint="eastAsia" w:ascii="仿宋" w:hAnsi="仿宋" w:eastAsia="仿宋" w:cs="仿宋"/>
          <w:kern w:val="0"/>
          <w:sz w:val="24"/>
          <w:szCs w:val="24"/>
        </w:rPr>
        <w:t>增加额×正常工作酬金÷建筑安装工程费</w:t>
      </w:r>
    </w:p>
    <w:p w14:paraId="3E684032">
      <w:pPr>
        <w:snapToGrid w:val="0"/>
        <w:spacing w:line="640" w:lineRule="exact"/>
        <w:ind w:firstLine="480" w:firstLineChars="200"/>
        <w:rPr>
          <w:rFonts w:ascii="仿宋" w:hAnsi="仿宋" w:eastAsia="仿宋" w:cs="Times New Roman"/>
          <w:sz w:val="24"/>
          <w:szCs w:val="24"/>
        </w:rPr>
      </w:pPr>
      <w:r>
        <w:rPr>
          <w:rFonts w:ascii="仿宋" w:hAnsi="仿宋" w:eastAsia="仿宋" w:cs="仿宋"/>
          <w:sz w:val="24"/>
          <w:szCs w:val="24"/>
        </w:rPr>
        <w:t xml:space="preserve">6.2.6 </w:t>
      </w:r>
      <w:r>
        <w:rPr>
          <w:rFonts w:hint="eastAsia" w:ascii="仿宋" w:hAnsi="仿宋" w:eastAsia="仿宋" w:cs="仿宋"/>
          <w:sz w:val="24"/>
          <w:szCs w:val="24"/>
        </w:rPr>
        <w:t>因工程规模、监理范围的变化导致监理人的正常工作量减少时，按减少工作量的比例从协议书约定的正常工作酬金中扣减相同比例的酬金。</w:t>
      </w:r>
    </w:p>
    <w:p w14:paraId="3A55DFED">
      <w:pPr>
        <w:spacing w:line="640" w:lineRule="exact"/>
        <w:outlineLvl w:val="1"/>
        <w:rPr>
          <w:rFonts w:ascii="仿宋" w:hAnsi="仿宋" w:eastAsia="仿宋" w:cs="Times New Roman"/>
          <w:b/>
          <w:bCs/>
          <w:sz w:val="24"/>
          <w:szCs w:val="24"/>
        </w:rPr>
      </w:pPr>
      <w:bookmarkStart w:id="127" w:name="_Toc5628218"/>
      <w:r>
        <w:rPr>
          <w:rFonts w:ascii="仿宋" w:hAnsi="仿宋" w:eastAsia="仿宋" w:cs="仿宋"/>
          <w:b/>
          <w:bCs/>
          <w:sz w:val="24"/>
          <w:szCs w:val="24"/>
        </w:rPr>
        <w:t xml:space="preserve">7. </w:t>
      </w:r>
      <w:r>
        <w:rPr>
          <w:rFonts w:hint="eastAsia" w:ascii="仿宋" w:hAnsi="仿宋" w:eastAsia="仿宋" w:cs="仿宋"/>
          <w:b/>
          <w:bCs/>
          <w:sz w:val="24"/>
          <w:szCs w:val="24"/>
        </w:rPr>
        <w:t>争议解决</w:t>
      </w:r>
      <w:bookmarkEnd w:id="127"/>
    </w:p>
    <w:p w14:paraId="023DBA62">
      <w:pPr>
        <w:spacing w:line="640" w:lineRule="exact"/>
        <w:ind w:left="220" w:leftChars="100"/>
        <w:outlineLvl w:val="2"/>
        <w:rPr>
          <w:rFonts w:ascii="仿宋" w:hAnsi="仿宋" w:eastAsia="仿宋" w:cs="Times New Roman"/>
          <w:sz w:val="24"/>
          <w:szCs w:val="24"/>
        </w:rPr>
      </w:pPr>
      <w:bookmarkStart w:id="128" w:name="_Toc5628219"/>
      <w:r>
        <w:rPr>
          <w:rFonts w:ascii="仿宋" w:hAnsi="仿宋" w:eastAsia="仿宋" w:cs="仿宋"/>
          <w:sz w:val="24"/>
          <w:szCs w:val="24"/>
        </w:rPr>
        <w:t xml:space="preserve">7.2 </w:t>
      </w:r>
      <w:r>
        <w:rPr>
          <w:rFonts w:hint="eastAsia" w:ascii="仿宋" w:hAnsi="仿宋" w:eastAsia="仿宋" w:cs="仿宋"/>
          <w:sz w:val="24"/>
          <w:szCs w:val="24"/>
        </w:rPr>
        <w:t>调解</w:t>
      </w:r>
      <w:bookmarkEnd w:id="128"/>
    </w:p>
    <w:p w14:paraId="398F31F8">
      <w:pPr>
        <w:snapToGrid w:val="0"/>
        <w:spacing w:line="640" w:lineRule="exact"/>
        <w:ind w:firstLine="470" w:firstLineChars="196"/>
        <w:rPr>
          <w:rFonts w:ascii="仿宋" w:hAnsi="仿宋" w:eastAsia="仿宋" w:cs="Times New Roman"/>
          <w:sz w:val="24"/>
          <w:szCs w:val="24"/>
        </w:rPr>
      </w:pPr>
      <w:r>
        <w:rPr>
          <w:rFonts w:hint="eastAsia" w:ascii="仿宋" w:hAnsi="仿宋" w:eastAsia="仿宋" w:cs="仿宋"/>
          <w:sz w:val="24"/>
          <w:szCs w:val="24"/>
        </w:rPr>
        <w:t>本合同争议进行调解时，可提交</w:t>
      </w:r>
      <w:r>
        <w:rPr>
          <w:rFonts w:ascii="仿宋" w:hAnsi="仿宋" w:eastAsia="仿宋" w:cs="仿宋"/>
          <w:sz w:val="24"/>
          <w:szCs w:val="24"/>
          <w:u w:val="single"/>
        </w:rPr>
        <w:t xml:space="preserve">    </w:t>
      </w:r>
      <w:r>
        <w:rPr>
          <w:rFonts w:hint="eastAsia" w:ascii="仿宋" w:hAnsi="仿宋" w:eastAsia="仿宋" w:cs="仿宋"/>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进行调解。</w:t>
      </w:r>
    </w:p>
    <w:p w14:paraId="1A9CA0C2">
      <w:pPr>
        <w:spacing w:line="640" w:lineRule="exact"/>
        <w:ind w:left="220" w:leftChars="100"/>
        <w:outlineLvl w:val="2"/>
        <w:rPr>
          <w:rFonts w:ascii="仿宋" w:hAnsi="仿宋" w:eastAsia="仿宋" w:cs="Times New Roman"/>
          <w:sz w:val="24"/>
          <w:szCs w:val="24"/>
        </w:rPr>
      </w:pPr>
      <w:bookmarkStart w:id="129" w:name="_Toc5628220"/>
      <w:r>
        <w:rPr>
          <w:rFonts w:ascii="仿宋" w:hAnsi="仿宋" w:eastAsia="仿宋" w:cs="仿宋"/>
          <w:sz w:val="24"/>
          <w:szCs w:val="24"/>
        </w:rPr>
        <w:t xml:space="preserve">7.3 </w:t>
      </w:r>
      <w:r>
        <w:rPr>
          <w:rFonts w:hint="eastAsia" w:ascii="仿宋" w:hAnsi="仿宋" w:eastAsia="仿宋" w:cs="仿宋"/>
          <w:sz w:val="24"/>
          <w:szCs w:val="24"/>
        </w:rPr>
        <w:t>仲裁或诉讼</w:t>
      </w:r>
      <w:bookmarkEnd w:id="129"/>
    </w:p>
    <w:p w14:paraId="20A35A51">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合同争议的最终解决方式为下列第</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w:t>
      </w:r>
      <w:r>
        <w:rPr>
          <w:rFonts w:ascii="仿宋" w:hAnsi="仿宋" w:eastAsia="仿宋" w:cs="仿宋"/>
          <w:sz w:val="24"/>
          <w:szCs w:val="24"/>
          <w:u w:val="single"/>
        </w:rPr>
        <w:t xml:space="preserve">      </w:t>
      </w:r>
      <w:r>
        <w:rPr>
          <w:rFonts w:hint="eastAsia" w:ascii="仿宋" w:hAnsi="仿宋" w:eastAsia="仿宋" w:cs="仿宋"/>
          <w:sz w:val="24"/>
          <w:szCs w:val="24"/>
        </w:rPr>
        <w:t>种方式：</w:t>
      </w:r>
    </w:p>
    <w:p w14:paraId="2FCC95BA">
      <w:pPr>
        <w:adjustRightInd w:val="0"/>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）提请中国广州仲裁委员会进行仲裁。</w:t>
      </w:r>
    </w:p>
    <w:p w14:paraId="18052CB4">
      <w:pPr>
        <w:adjustRightInd w:val="0"/>
        <w:snapToGrid w:val="0"/>
        <w:spacing w:line="640" w:lineRule="exact"/>
        <w:ind w:firstLine="480" w:firstLineChars="200"/>
        <w:rPr>
          <w:rFonts w:ascii="仿宋" w:hAnsi="仿宋" w:eastAsia="仿宋" w:cs="Times New Roman"/>
          <w:sz w:val="24"/>
          <w:szCs w:val="24"/>
        </w:rPr>
      </w:pPr>
      <w:bookmarkStart w:id="130" w:name="OLE_LINK8"/>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bookmarkEnd w:id="130"/>
      <w:r>
        <w:rPr>
          <w:rFonts w:hint="eastAsia" w:ascii="仿宋" w:hAnsi="仿宋" w:eastAsia="仿宋" w:cs="仿宋"/>
          <w:sz w:val="24"/>
          <w:szCs w:val="24"/>
        </w:rPr>
        <w:t>向</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  </w:t>
      </w:r>
      <w:r>
        <w:rPr>
          <w:rFonts w:ascii="仿宋" w:hAnsi="仿宋" w:eastAsia="仿宋" w:cs="仿宋"/>
          <w:sz w:val="24"/>
          <w:szCs w:val="24"/>
          <w:u w:val="single"/>
        </w:rPr>
        <w:t xml:space="preserve"> </w:t>
      </w:r>
      <w:r>
        <w:rPr>
          <w:rFonts w:hint="eastAsia" w:ascii="仿宋" w:hAnsi="仿宋" w:eastAsia="仿宋" w:cs="仿宋"/>
          <w:sz w:val="24"/>
          <w:szCs w:val="24"/>
        </w:rPr>
        <w:t>人民法院提起诉讼。</w:t>
      </w:r>
    </w:p>
    <w:p w14:paraId="70719662">
      <w:pPr>
        <w:spacing w:line="640" w:lineRule="exact"/>
        <w:outlineLvl w:val="1"/>
        <w:rPr>
          <w:rFonts w:ascii="仿宋" w:hAnsi="仿宋" w:eastAsia="仿宋" w:cs="Times New Roman"/>
          <w:b/>
          <w:bCs/>
          <w:sz w:val="24"/>
          <w:szCs w:val="24"/>
        </w:rPr>
      </w:pPr>
      <w:bookmarkStart w:id="131" w:name="_Toc5628221"/>
      <w:r>
        <w:rPr>
          <w:rFonts w:ascii="仿宋" w:hAnsi="仿宋" w:eastAsia="仿宋" w:cs="仿宋"/>
          <w:b/>
          <w:bCs/>
          <w:sz w:val="24"/>
          <w:szCs w:val="24"/>
        </w:rPr>
        <w:t xml:space="preserve">8. </w:t>
      </w:r>
      <w:r>
        <w:rPr>
          <w:rFonts w:hint="eastAsia" w:ascii="仿宋" w:hAnsi="仿宋" w:eastAsia="仿宋" w:cs="仿宋"/>
          <w:b/>
          <w:bCs/>
          <w:sz w:val="24"/>
          <w:szCs w:val="24"/>
        </w:rPr>
        <w:t>其他</w:t>
      </w:r>
      <w:bookmarkEnd w:id="131"/>
    </w:p>
    <w:p w14:paraId="4916D0D3">
      <w:pPr>
        <w:spacing w:line="640" w:lineRule="exact"/>
        <w:ind w:left="220" w:leftChars="100"/>
        <w:outlineLvl w:val="2"/>
        <w:rPr>
          <w:rFonts w:ascii="仿宋" w:hAnsi="仿宋" w:eastAsia="仿宋" w:cs="Times New Roman"/>
          <w:sz w:val="24"/>
          <w:szCs w:val="24"/>
        </w:rPr>
      </w:pPr>
      <w:bookmarkStart w:id="132" w:name="_Toc5628222"/>
      <w:r>
        <w:rPr>
          <w:rFonts w:ascii="仿宋" w:hAnsi="仿宋" w:eastAsia="仿宋" w:cs="仿宋"/>
          <w:sz w:val="24"/>
          <w:szCs w:val="24"/>
        </w:rPr>
        <w:t xml:space="preserve">8.2 </w:t>
      </w:r>
      <w:r>
        <w:rPr>
          <w:rFonts w:hint="eastAsia" w:ascii="仿宋" w:hAnsi="仿宋" w:eastAsia="仿宋" w:cs="仿宋"/>
          <w:sz w:val="24"/>
          <w:szCs w:val="24"/>
        </w:rPr>
        <w:t>检测费用</w:t>
      </w:r>
      <w:bookmarkEnd w:id="132"/>
    </w:p>
    <w:p w14:paraId="2A03909A">
      <w:pPr>
        <w:adjustRightInd w:val="0"/>
        <w:snapToGrid w:val="0"/>
        <w:spacing w:line="640" w:lineRule="exac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委托人应在检测工作完成后</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14</w:t>
      </w:r>
      <w:r>
        <w:rPr>
          <w:rFonts w:ascii="仿宋" w:hAnsi="仿宋" w:eastAsia="仿宋" w:cs="仿宋"/>
          <w:sz w:val="24"/>
          <w:szCs w:val="24"/>
          <w:u w:val="single"/>
        </w:rPr>
        <w:t xml:space="preserve">  </w:t>
      </w:r>
      <w:r>
        <w:rPr>
          <w:rFonts w:hint="eastAsia" w:ascii="仿宋" w:hAnsi="仿宋" w:eastAsia="仿宋" w:cs="仿宋"/>
          <w:sz w:val="24"/>
          <w:szCs w:val="24"/>
        </w:rPr>
        <w:t>天内支付检测费用。</w:t>
      </w:r>
    </w:p>
    <w:p w14:paraId="7E977FD4">
      <w:pPr>
        <w:spacing w:line="640" w:lineRule="exact"/>
        <w:ind w:left="220" w:leftChars="100"/>
        <w:outlineLvl w:val="2"/>
        <w:rPr>
          <w:rFonts w:ascii="仿宋" w:hAnsi="仿宋" w:eastAsia="仿宋" w:cs="Times New Roman"/>
          <w:sz w:val="24"/>
          <w:szCs w:val="24"/>
        </w:rPr>
      </w:pPr>
      <w:bookmarkStart w:id="133" w:name="_Toc5628223"/>
      <w:r>
        <w:rPr>
          <w:rFonts w:ascii="仿宋" w:hAnsi="仿宋" w:eastAsia="仿宋" w:cs="仿宋"/>
          <w:sz w:val="24"/>
          <w:szCs w:val="24"/>
        </w:rPr>
        <w:t xml:space="preserve">8.3 </w:t>
      </w:r>
      <w:r>
        <w:rPr>
          <w:rFonts w:hint="eastAsia" w:ascii="仿宋" w:hAnsi="仿宋" w:eastAsia="仿宋" w:cs="仿宋"/>
          <w:sz w:val="24"/>
          <w:szCs w:val="24"/>
        </w:rPr>
        <w:t>咨询费用</w:t>
      </w:r>
      <w:bookmarkEnd w:id="133"/>
    </w:p>
    <w:p w14:paraId="65C0CC6F">
      <w:pPr>
        <w:adjustRightInd w:val="0"/>
        <w:snapToGrid w:val="0"/>
        <w:spacing w:line="640" w:lineRule="exac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委托人应在咨询工作完成后</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14</w:t>
      </w:r>
      <w:r>
        <w:rPr>
          <w:rFonts w:ascii="仿宋" w:hAnsi="仿宋" w:eastAsia="仿宋" w:cs="仿宋"/>
          <w:sz w:val="24"/>
          <w:szCs w:val="24"/>
          <w:u w:val="single"/>
        </w:rPr>
        <w:t xml:space="preserve">   </w:t>
      </w:r>
      <w:r>
        <w:rPr>
          <w:rFonts w:hint="eastAsia" w:ascii="仿宋" w:hAnsi="仿宋" w:eastAsia="仿宋" w:cs="仿宋"/>
          <w:sz w:val="24"/>
          <w:szCs w:val="24"/>
        </w:rPr>
        <w:t>天内支付咨询费用。</w:t>
      </w:r>
    </w:p>
    <w:p w14:paraId="6D7C1C5B">
      <w:pPr>
        <w:spacing w:line="640" w:lineRule="exact"/>
        <w:ind w:left="220" w:leftChars="100"/>
        <w:outlineLvl w:val="2"/>
        <w:rPr>
          <w:rFonts w:ascii="仿宋" w:hAnsi="仿宋" w:eastAsia="仿宋" w:cs="Times New Roman"/>
          <w:sz w:val="24"/>
          <w:szCs w:val="24"/>
        </w:rPr>
      </w:pPr>
      <w:bookmarkStart w:id="134" w:name="_Toc5628224"/>
      <w:r>
        <w:rPr>
          <w:rFonts w:ascii="仿宋" w:hAnsi="仿宋" w:eastAsia="仿宋" w:cs="仿宋"/>
          <w:sz w:val="24"/>
          <w:szCs w:val="24"/>
        </w:rPr>
        <w:t xml:space="preserve">8.4 </w:t>
      </w:r>
      <w:r>
        <w:rPr>
          <w:rFonts w:hint="eastAsia" w:ascii="仿宋" w:hAnsi="仿宋" w:eastAsia="仿宋" w:cs="仿宋"/>
          <w:sz w:val="24"/>
          <w:szCs w:val="24"/>
        </w:rPr>
        <w:t>奖励</w:t>
      </w:r>
      <w:bookmarkEnd w:id="134"/>
    </w:p>
    <w:p w14:paraId="1C62DF32">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合理化建议的奖励金额按下列方法确定为：</w:t>
      </w:r>
      <w:r>
        <w:rPr>
          <w:rFonts w:hint="eastAsia" w:ascii="仿宋" w:hAnsi="仿宋" w:eastAsia="仿宋" w:cs="仿宋"/>
          <w:sz w:val="24"/>
          <w:szCs w:val="24"/>
          <w:u w:val="single"/>
          <w:lang w:val="en-US" w:eastAsia="zh-CN"/>
        </w:rPr>
        <w:t>无</w:t>
      </w:r>
      <w:r>
        <w:rPr>
          <w:rFonts w:hint="eastAsia" w:ascii="仿宋" w:hAnsi="仿宋" w:eastAsia="仿宋" w:cs="Times New Roman"/>
          <w:sz w:val="24"/>
          <w:szCs w:val="24"/>
          <w:lang w:val="en-US" w:eastAsia="zh-CN"/>
        </w:rPr>
        <w:t xml:space="preserve"> </w:t>
      </w:r>
      <w:r>
        <w:rPr>
          <w:rFonts w:hint="eastAsia" w:ascii="仿宋" w:hAnsi="仿宋" w:eastAsia="仿宋" w:cs="仿宋"/>
          <w:sz w:val="24"/>
          <w:szCs w:val="24"/>
        </w:rPr>
        <w:t>。</w:t>
      </w:r>
    </w:p>
    <w:p w14:paraId="562D8BB8">
      <w:pPr>
        <w:spacing w:line="640" w:lineRule="exact"/>
        <w:ind w:left="220" w:leftChars="100"/>
        <w:outlineLvl w:val="2"/>
        <w:rPr>
          <w:rFonts w:ascii="仿宋" w:hAnsi="仿宋" w:eastAsia="仿宋" w:cs="Times New Roman"/>
          <w:sz w:val="24"/>
          <w:szCs w:val="24"/>
        </w:rPr>
      </w:pPr>
      <w:bookmarkStart w:id="135" w:name="_Toc5628225"/>
      <w:r>
        <w:rPr>
          <w:rFonts w:ascii="仿宋" w:hAnsi="仿宋" w:eastAsia="仿宋" w:cs="仿宋"/>
          <w:sz w:val="24"/>
          <w:szCs w:val="24"/>
        </w:rPr>
        <w:t xml:space="preserve">8.6 </w:t>
      </w:r>
      <w:r>
        <w:rPr>
          <w:rFonts w:hint="eastAsia" w:ascii="仿宋" w:hAnsi="仿宋" w:eastAsia="仿宋" w:cs="仿宋"/>
          <w:sz w:val="24"/>
          <w:szCs w:val="24"/>
        </w:rPr>
        <w:t>保密</w:t>
      </w:r>
      <w:bookmarkEnd w:id="135"/>
    </w:p>
    <w:p w14:paraId="1588B1B7">
      <w:pPr>
        <w:adjustRightInd w:val="0"/>
        <w:snapToGrid w:val="0"/>
        <w:spacing w:line="640" w:lineRule="exact"/>
        <w:ind w:firstLine="480" w:firstLineChars="200"/>
        <w:rPr>
          <w:rFonts w:ascii="仿宋" w:hAnsi="仿宋" w:eastAsia="仿宋" w:cs="Times New Roman"/>
          <w:sz w:val="24"/>
          <w:szCs w:val="24"/>
          <w:u w:val="single"/>
        </w:rPr>
      </w:pPr>
      <w:r>
        <w:rPr>
          <w:rFonts w:hint="eastAsia" w:ascii="仿宋" w:hAnsi="仿宋" w:eastAsia="仿宋" w:cs="仿宋"/>
          <w:sz w:val="24"/>
          <w:szCs w:val="24"/>
        </w:rPr>
        <w:t>委托人申明的保密事项和期限：</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rPr>
        <w:t>。</w:t>
      </w:r>
    </w:p>
    <w:p w14:paraId="6C63A07D">
      <w:pPr>
        <w:adjustRightInd w:val="0"/>
        <w:snapToGrid w:val="0"/>
        <w:spacing w:line="640" w:lineRule="exact"/>
        <w:ind w:firstLine="480" w:firstLineChars="200"/>
        <w:rPr>
          <w:rFonts w:ascii="仿宋" w:hAnsi="仿宋" w:eastAsia="仿宋" w:cs="Times New Roman"/>
          <w:sz w:val="24"/>
          <w:szCs w:val="24"/>
          <w:u w:val="single"/>
        </w:rPr>
      </w:pPr>
      <w:r>
        <w:rPr>
          <w:rFonts w:hint="eastAsia" w:ascii="仿宋" w:hAnsi="仿宋" w:eastAsia="仿宋" w:cs="仿宋"/>
          <w:sz w:val="24"/>
          <w:szCs w:val="24"/>
        </w:rPr>
        <w:t>监理人申明的保密事项和期限：</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rPr>
        <w:t>。</w:t>
      </w:r>
    </w:p>
    <w:p w14:paraId="1B25B185">
      <w:pPr>
        <w:adjustRightInd w:val="0"/>
        <w:snapToGrid w:val="0"/>
        <w:spacing w:line="640" w:lineRule="exact"/>
        <w:ind w:firstLine="480" w:firstLineChars="200"/>
        <w:rPr>
          <w:rFonts w:ascii="仿宋" w:hAnsi="仿宋" w:eastAsia="仿宋" w:cs="Times New Roman"/>
          <w:sz w:val="24"/>
          <w:szCs w:val="24"/>
          <w:u w:val="single"/>
        </w:rPr>
      </w:pPr>
      <w:r>
        <w:rPr>
          <w:rFonts w:hint="eastAsia" w:ascii="仿宋" w:hAnsi="仿宋" w:eastAsia="仿宋" w:cs="仿宋"/>
          <w:sz w:val="24"/>
          <w:szCs w:val="24"/>
        </w:rPr>
        <w:t>第三方申明的保密事项和期限：</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rPr>
        <w:t>。</w:t>
      </w:r>
    </w:p>
    <w:p w14:paraId="5074B9A8">
      <w:pPr>
        <w:spacing w:line="640" w:lineRule="exact"/>
        <w:ind w:left="220" w:leftChars="100"/>
        <w:outlineLvl w:val="2"/>
        <w:rPr>
          <w:rFonts w:ascii="仿宋" w:hAnsi="仿宋" w:eastAsia="仿宋" w:cs="Times New Roman"/>
          <w:sz w:val="24"/>
          <w:szCs w:val="24"/>
        </w:rPr>
      </w:pPr>
      <w:bookmarkStart w:id="136" w:name="_Toc5628226"/>
      <w:r>
        <w:rPr>
          <w:rFonts w:ascii="仿宋" w:hAnsi="仿宋" w:eastAsia="仿宋" w:cs="仿宋"/>
          <w:sz w:val="24"/>
          <w:szCs w:val="24"/>
        </w:rPr>
        <w:t>8.8</w:t>
      </w:r>
      <w:r>
        <w:rPr>
          <w:rFonts w:hint="eastAsia" w:ascii="仿宋" w:hAnsi="仿宋" w:eastAsia="仿宋" w:cs="仿宋"/>
          <w:sz w:val="24"/>
          <w:szCs w:val="24"/>
        </w:rPr>
        <w:t>著作权</w:t>
      </w:r>
      <w:bookmarkEnd w:id="136"/>
    </w:p>
    <w:p w14:paraId="1E9BEAA5">
      <w:pPr>
        <w:spacing w:line="640" w:lineRule="exact"/>
        <w:ind w:firstLine="480" w:firstLineChars="200"/>
        <w:rPr>
          <w:rFonts w:hint="eastAsia"/>
          <w:lang w:eastAsia="zh-CN"/>
        </w:rPr>
      </w:pPr>
      <w:r>
        <w:rPr>
          <w:rFonts w:hint="eastAsia" w:ascii="仿宋" w:hAnsi="仿宋" w:eastAsia="仿宋" w:cs="仿宋"/>
          <w:sz w:val="24"/>
          <w:szCs w:val="24"/>
        </w:rPr>
        <w:t>监理人为履行本合同约定而编制的文件，其著作权属于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监理人</w:t>
      </w:r>
      <w:r>
        <w:rPr>
          <w:rFonts w:ascii="仿宋" w:hAnsi="仿宋" w:eastAsia="仿宋" w:cs="仿宋"/>
          <w:sz w:val="24"/>
          <w:szCs w:val="24"/>
          <w:u w:val="single"/>
        </w:rPr>
        <w:t xml:space="preserve"> </w:t>
      </w:r>
      <w:r>
        <w:rPr>
          <w:rFonts w:hint="eastAsia" w:ascii="仿宋" w:hAnsi="仿宋" w:eastAsia="仿宋" w:cs="仿宋"/>
          <w:sz w:val="24"/>
          <w:szCs w:val="24"/>
        </w:rPr>
        <w:t>。</w:t>
      </w:r>
      <w:bookmarkStart w:id="137" w:name="auto_fouce_50"/>
      <w:r>
        <w:rPr>
          <w:rFonts w:hint="eastAsia" w:ascii="仿宋" w:hAnsi="仿宋" w:eastAsia="仿宋" w:cs="仿宋"/>
          <w:sz w:val="24"/>
          <w:szCs w:val="24"/>
          <w:lang w:eastAsia="zh-CN"/>
        </w:rPr>
        <w:t>但委托人对前述文件享有无偿、永久、不可撤销的使用、复制、存档、展示及项目管理中必要的披露权利，监理人不得以任何形式阻碍委托人的合理使用。</w:t>
      </w:r>
      <w:bookmarkEnd w:id="137"/>
    </w:p>
    <w:p w14:paraId="3AFD2138">
      <w:pPr>
        <w:snapToGrid w:val="0"/>
        <w:spacing w:line="640" w:lineRule="exact"/>
        <w:ind w:firstLine="480" w:firstLineChars="200"/>
        <w:rPr>
          <w:rFonts w:ascii="仿宋" w:hAnsi="仿宋" w:eastAsia="仿宋" w:cs="Times New Roman"/>
          <w:sz w:val="24"/>
          <w:szCs w:val="24"/>
        </w:rPr>
      </w:pPr>
      <w:r>
        <w:rPr>
          <w:rFonts w:hint="eastAsia" w:ascii="仿宋" w:hAnsi="仿宋" w:eastAsia="仿宋" w:cs="仿宋"/>
          <w:sz w:val="24"/>
          <w:szCs w:val="24"/>
        </w:rPr>
        <w:t>监理人在本合同履行期间及本合同终止后两年内出版涉及本工程的有关监理与相关服务的资料的限制条件：</w:t>
      </w:r>
    </w:p>
    <w:p w14:paraId="5CC5C649">
      <w:pPr>
        <w:adjustRightInd w:val="0"/>
        <w:snapToGrid w:val="0"/>
        <w:spacing w:before="156" w:beforeLines="50" w:after="156" w:afterLines="50" w:line="640" w:lineRule="exact"/>
        <w:rPr>
          <w:rFonts w:hint="eastAsia" w:ascii="仿宋" w:hAnsi="仿宋" w:eastAsia="仿宋" w:cs="仿宋"/>
          <w:sz w:val="24"/>
          <w:szCs w:val="24"/>
          <w:u w:val="single"/>
          <w:lang w:eastAsia="zh-CN"/>
        </w:rPr>
      </w:pP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lang w:eastAsia="zh-CN"/>
        </w:rPr>
        <w:t>。</w:t>
      </w:r>
    </w:p>
    <w:p w14:paraId="232FF93A">
      <w:pPr>
        <w:spacing w:line="640" w:lineRule="exact"/>
        <w:ind w:left="220" w:leftChars="100"/>
        <w:outlineLvl w:val="2"/>
        <w:rPr>
          <w:rFonts w:ascii="仿宋" w:hAnsi="仿宋" w:eastAsia="仿宋" w:cs="Times New Roman"/>
          <w:sz w:val="24"/>
          <w:szCs w:val="24"/>
        </w:rPr>
      </w:pPr>
      <w:bookmarkStart w:id="138" w:name="_Toc5628227"/>
      <w:r>
        <w:rPr>
          <w:rFonts w:ascii="仿宋" w:hAnsi="仿宋" w:eastAsia="仿宋" w:cs="仿宋"/>
          <w:sz w:val="24"/>
          <w:szCs w:val="24"/>
        </w:rPr>
        <w:t>8.9</w:t>
      </w:r>
      <w:r>
        <w:rPr>
          <w:rFonts w:hint="eastAsia" w:ascii="仿宋" w:hAnsi="仿宋" w:eastAsia="仿宋" w:cs="仿宋"/>
          <w:sz w:val="24"/>
          <w:szCs w:val="24"/>
        </w:rPr>
        <w:t>工程获奖奖励</w:t>
      </w:r>
      <w:bookmarkEnd w:id="138"/>
    </w:p>
    <w:p w14:paraId="1036855E">
      <w:pPr>
        <w:snapToGrid w:val="0"/>
        <w:spacing w:line="64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监理人所监理的项目获得国家级质量奖或安全文明工地等质量或管理称号，对监理人奖励人民币</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次；省级质量奖或安全文明工地等质量或管理称号，对监理人奖励人民币</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次；市级质量奖或安全文明工地等质量或管理称号，对监理人奖励人民币</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次。</w:t>
      </w:r>
    </w:p>
    <w:p w14:paraId="09DDA86E">
      <w:pPr>
        <w:spacing w:line="640" w:lineRule="exact"/>
        <w:outlineLvl w:val="1"/>
        <w:rPr>
          <w:rFonts w:ascii="仿宋" w:hAnsi="仿宋" w:eastAsia="仿宋" w:cs="Times New Roman"/>
          <w:b/>
          <w:bCs/>
          <w:sz w:val="24"/>
          <w:szCs w:val="24"/>
        </w:rPr>
      </w:pPr>
      <w:bookmarkStart w:id="139" w:name="_Toc5628228"/>
      <w:r>
        <w:rPr>
          <w:rFonts w:ascii="仿宋" w:hAnsi="仿宋" w:eastAsia="仿宋" w:cs="仿宋"/>
          <w:b/>
          <w:bCs/>
          <w:sz w:val="24"/>
          <w:szCs w:val="24"/>
        </w:rPr>
        <w:t xml:space="preserve">9. </w:t>
      </w:r>
      <w:r>
        <w:rPr>
          <w:rFonts w:hint="eastAsia" w:ascii="仿宋" w:hAnsi="仿宋" w:eastAsia="仿宋" w:cs="仿宋"/>
          <w:b/>
          <w:bCs/>
          <w:sz w:val="24"/>
          <w:szCs w:val="24"/>
        </w:rPr>
        <w:t>补充条款</w:t>
      </w:r>
      <w:bookmarkEnd w:id="139"/>
    </w:p>
    <w:p w14:paraId="7D60E17F">
      <w:pPr>
        <w:adjustRightInd w:val="0"/>
        <w:snapToGrid w:val="0"/>
        <w:spacing w:before="0" w:beforeLines="0" w:after="160" w:afterLines="0" w:line="640" w:lineRule="exact"/>
        <w:ind w:firstLine="48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9.1因不可抗力或突发事件影响监理服务履行的，监理人应在事件发生后24小时内书面通知委托人，并采取一切合理措施减少损失。因监理人未及时通知或未采取合理措施导致损失扩大的，监理人应承担相应赔偿责任。</w:t>
      </w:r>
    </w:p>
    <w:p w14:paraId="59ABAFF3">
      <w:pPr>
        <w:adjustRightInd w:val="0"/>
        <w:snapToGrid w:val="0"/>
        <w:spacing w:before="0" w:beforeLines="0" w:after="160" w:afterLines="0" w:line="640" w:lineRule="exact"/>
        <w:ind w:firstLine="48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9.2合同履行期间，委托人仅在监理人累计收到三次有效投诉且未按期整改，或存在重大违约行为的情况下，方可行使单方解除合同权。</w:t>
      </w:r>
    </w:p>
    <w:p w14:paraId="3F662CFA">
      <w:pPr>
        <w:adjustRightInd w:val="0"/>
        <w:snapToGrid w:val="0"/>
        <w:spacing w:before="0" w:beforeLines="0" w:after="160" w:afterLines="0" w:line="640" w:lineRule="exact"/>
        <w:ind w:firstLine="48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9.3监理人需在签订合同后15日内提交监理人员考勤系统接入方案。</w:t>
      </w:r>
    </w:p>
    <w:p w14:paraId="57DCA9E7">
      <w:pPr>
        <w:adjustRightInd w:val="0"/>
        <w:snapToGrid w:val="0"/>
        <w:spacing w:before="0" w:beforeLines="0" w:after="160" w:afterLines="0" w:line="640" w:lineRule="exact"/>
        <w:ind w:firstLine="480" w:firstLineChars="200"/>
        <w:rPr>
          <w:rFonts w:hint="eastAsia" w:ascii="仿宋" w:hAnsi="仿宋" w:eastAsia="仿宋" w:cs="仿宋"/>
          <w:color w:val="auto"/>
          <w:spacing w:val="-2"/>
          <w:sz w:val="24"/>
          <w:szCs w:val="24"/>
          <w:highlight w:val="none"/>
          <w:u w:val="single"/>
          <w:lang w:eastAsia="zh-CN"/>
        </w:rPr>
      </w:pPr>
      <w:r>
        <w:rPr>
          <w:rFonts w:hint="eastAsia" w:ascii="仿宋" w:hAnsi="仿宋" w:eastAsia="仿宋" w:cs="仿宋"/>
          <w:sz w:val="24"/>
          <w:szCs w:val="24"/>
          <w:u w:val="single"/>
          <w:lang w:val="en-US" w:eastAsia="zh-CN"/>
        </w:rPr>
        <w:t>9.4</w:t>
      </w:r>
      <w:r>
        <w:rPr>
          <w:rFonts w:hint="eastAsia" w:ascii="仿宋" w:hAnsi="仿宋" w:eastAsia="仿宋" w:cs="仿宋"/>
          <w:color w:val="auto"/>
          <w:spacing w:val="-2"/>
          <w:sz w:val="24"/>
          <w:szCs w:val="24"/>
          <w:highlight w:val="none"/>
          <w:u w:val="single"/>
          <w:lang w:eastAsia="zh-CN"/>
        </w:rPr>
        <w:t>涉及监理违约争议的索赔请求，须附监理日志、整改通知等连续证据链材料，否则不予受理。</w:t>
      </w:r>
    </w:p>
    <w:p w14:paraId="17ABCBC9">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9.5监理人对施工单位违约行为仅在存在明显过失或故意放纵情形下承担连带责任，非因监理人过错的不承担连带责任。若监理人未按要求履职、未及时提交成果文件、未配合结算审核、未配合委托人管理、未及时配备及维持足额合格监理人员或存在其他影响委托人利益的违约行为，委托人有权扣减监理费、要求监理人限期整改、支付违约金、直至单方解除合同，并有权要求监理人赔偿由此造成的全部损失。具体违约情形及违约金标准见合同违约责任条款规定，违约金不足以弥补损失的，监理人承担不足部分的赔偿责任。</w:t>
      </w:r>
    </w:p>
    <w:p w14:paraId="762E9BF3">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 xml:space="preserve">9.6监理报告存在重大错漏的，具体包括但不限于：造价审核误差率超过3%，或重大质量安全问题隐瞒漏报。因监理人失职造成委托人损失的，赔偿金额以监理合同价与施工单位被处罚金额的较低者为上限。 </w:t>
      </w:r>
    </w:p>
    <w:p w14:paraId="57202869">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9.7监理人因逾期提交监理文件的，每逾期一日，按该逾期文件所对应节点监理服务费的0.1%向委托人支付违约金，违约金累计不超过该节点监理服务费总额。若逾期超过15日，委托人有权解除合同。监理人不得以未获支付为由中止或延缓监理服务，否则视为违约，委托人有权解除合同并追究监理人责任。</w:t>
      </w:r>
    </w:p>
    <w:p w14:paraId="1BBB3630">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9.8因不可抗力或政策调整导致工期延误超过30日的，监理服务费可按实际服务期占比调整，具体以双方协商为准。 监理人不得以任何理由提前退出或中止服务，除非经委托人书面同意。如因监理人原因导致工程结算经终审部门审定时间延迟的，监理服务期自动顺延，直至结算完成，并保留委托人追究相应违约责任的权利。</w:t>
      </w:r>
    </w:p>
    <w:p w14:paraId="5B843C21">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9.9总监理工程师擅自离岗超过3日的，按每人每日5000元计收违约金；累计离岗15日，委托人有权单方解除合同。其他关键岗位人员擅自离岗，委托人有权按实际影响程度酌情扣减监理费。</w:t>
      </w:r>
    </w:p>
    <w:p w14:paraId="66809085">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9.10监理过程中形成的技术文件、图纸、数据等成果知识产权归属委托人，未经委托人书面同意不得用于其他项目。监理人应按委托人要求及时、完整、规范地归档、移交全部监理资料，并对委托人资料及项目相关信息负有保密义务。因监理人原因造成资料遗失、损毁或泄密的，须承担全部赔偿责任。</w:t>
      </w:r>
    </w:p>
    <w:p w14:paraId="2C70F68E">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9.11监理人更换总监理工程师需提前30日书面申请并提供同等或更高资质人员简历，累计更换次数不得超过2次。</w:t>
      </w:r>
    </w:p>
    <w:p w14:paraId="27397E5B">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 xml:space="preserve">9.12监理人因失职、失误、延误、资料审核不严、未及时履职等原因造成工程质量、进度、投资损失或法律纠纷的，应承担相应赔偿责任，委托人有权追究监理人违约责任并要求赔偿。 </w:t>
      </w:r>
    </w:p>
    <w:p w14:paraId="7784E512">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9.13因承包人拒不执行监理指令导致的工程质量问题或安全事故，监理人已履行书面报告义务的，可相应减轻或免除监理责任。监理人违反本合同约定或委托人管理办法的，委托人有权要求监理人限期整改，并可视情节处以合同总价5‰-10‰的违约金，造成损失的应予赔偿。情节严重或屡次违约的，委托人有权暂停或解除合同，追究监理人相应责任。</w:t>
      </w:r>
    </w:p>
    <w:p w14:paraId="1FC7E68D">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9.14监理人未按规定时限完成结算审核工作的，委托人有权扣减相应监理服务费，并追究监理人违约责任。监理人仅对承包人报送结算文件的明显错误承担审核责任。如监理人未在约定期限内向委托人出具结算审核报告的，自逾期之日起，按迟延天数计收违约金，每日违约金为监理服务费总额的万分之三，累计违约金总额不超过监理服务费总额的10%。</w:t>
      </w:r>
    </w:p>
    <w:p w14:paraId="316751FC">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9.15监理人未在规定期限编制检测（监测）项目清单及费用估算的工作方案的，自逾期之日起，按每日1000元计收违约金，累计违约金不超过监理服务费总额的5%。逾期未提交则按每日监理费万分之五扣减当期监理费。</w:t>
      </w:r>
    </w:p>
    <w:p w14:paraId="51063FA5">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 xml:space="preserve">9.16监理人应按合同及委托人要求，及时、完整、规范地提交各阶段监理成果文件、会议纪要、审核意见、验收资料等，资料不全或不规范的，委托人有权拒绝支付相应阶段监理费。各阶段监理成果文件需经委托人工程管理部门、审计部门、法律顾问三方联合验收，验收不合格的需在5个工作日内整改完成。 </w:t>
      </w:r>
    </w:p>
    <w:p w14:paraId="2BD3CFA6">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9.17本合同附件包括但不限于监理工作成果清单、监理大纲、廉洁承诺书等，附件与本合同具有同等法律效力。各阶段工作成果文件包括但不限于监理日志、月报、专项报告、影像资料等，且电子文档需移交给委托人。</w:t>
      </w:r>
    </w:p>
    <w:p w14:paraId="55147492">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9.18监理人不得将本项目监理服务全部或部分转包、违法分包。因监理人自有人员管理不善、分包、挂靠、失责等行为导致项目损失或法律责任的，由监理人承担全部责任，委托人免责。</w:t>
      </w:r>
    </w:p>
    <w:p w14:paraId="727A0178">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9.19监理人应对项目建设过程中知悉的委托人商业秘密及技术秘密承担保密义务，保密期限自合同签订之日起算满5年。监理人需每周提交资金使用分析报告，对异常支付行为需在24小时内书面预警。监理人不得擅自截留、划拨工程款项，并仅按委托人书面指令进行资金监管操作，对因委托人指令不当或不可抗力、外部原因导致的资金问题不承担责任。</w:t>
      </w:r>
    </w:p>
    <w:p w14:paraId="53A4D785">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9.20如因非委托人原因导致结算审定延误超过180日，监理服务期自动终止。 因监理人原因导致结算审核工作延误超过180日的，委托人有权单方终止监理服务期，并有权要求监理人赔偿因此造成的损失。</w:t>
      </w:r>
    </w:p>
    <w:p w14:paraId="4648825C">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9.21因监理人违约被扣除的费用，优先从监理人缴纳的履约保证金中抵扣，不足部分可从尚未支付的监理服务费中扣除。</w:t>
      </w:r>
    </w:p>
    <w:p w14:paraId="22403D69">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9.22委托人在规定的付款时间向支付部门提出办理支付申请手续 (不含支付部门审核的时间) ，在规定时间内提出支付申请手续后即视为委托人已经按期支付。</w:t>
      </w:r>
    </w:p>
    <w:p w14:paraId="02989AE2">
      <w:pPr>
        <w:adjustRightInd w:val="0"/>
        <w:snapToGrid w:val="0"/>
        <w:spacing w:before="0" w:beforeLines="0" w:after="160" w:afterLines="0" w:line="640" w:lineRule="exact"/>
        <w:ind w:firstLine="472" w:firstLineChars="200"/>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t>9.23</w:t>
      </w:r>
      <w:bookmarkStart w:id="152" w:name="_GoBack"/>
      <w:bookmarkEnd w:id="152"/>
      <w:r>
        <w:rPr>
          <w:rFonts w:hint="eastAsia" w:ascii="仿宋" w:hAnsi="仿宋" w:eastAsia="仿宋" w:cs="仿宋"/>
          <w:color w:val="auto"/>
          <w:spacing w:val="-2"/>
          <w:sz w:val="24"/>
          <w:szCs w:val="24"/>
          <w:highlight w:val="none"/>
          <w:u w:val="single"/>
          <w:lang w:val="en-US" w:eastAsia="zh-CN"/>
        </w:rPr>
        <w:t xml:space="preserve"> 监理人应按照合同履约尽责，委托人根据监理人组织架构，内业管理，现场监督管理，配合度等综合情况进行月度考核，考核结果与监理酬金挂钩，相关文件见委托人发布的相关管理办法。考核80-100分按100%支付，低于80分，该期支付按95%支付，低于70分，发函监理公司更换主要管理人员。监理人须整改到位，并经委托人书面同意后，于年底支付暂扣酬金。</w:t>
      </w:r>
    </w:p>
    <w:p w14:paraId="774BD50E">
      <w:pPr>
        <w:adjustRightInd w:val="0"/>
        <w:snapToGrid w:val="0"/>
        <w:spacing w:before="0" w:beforeLines="0" w:after="160" w:afterLines="0" w:line="640" w:lineRule="exact"/>
        <w:rPr>
          <w:rFonts w:hint="eastAsia" w:ascii="仿宋" w:hAnsi="仿宋" w:eastAsia="仿宋" w:cs="仿宋"/>
          <w:color w:val="auto"/>
          <w:spacing w:val="-2"/>
          <w:sz w:val="24"/>
          <w:szCs w:val="24"/>
          <w:highlight w:val="none"/>
          <w:u w:val="single"/>
          <w:lang w:val="en-US" w:eastAsia="zh-CN"/>
        </w:rPr>
      </w:pPr>
    </w:p>
    <w:p w14:paraId="1516E8E7">
      <w:pPr>
        <w:rPr>
          <w:rFonts w:hint="eastAsia" w:ascii="仿宋" w:hAnsi="仿宋" w:eastAsia="仿宋" w:cs="仿宋"/>
          <w:color w:val="auto"/>
          <w:spacing w:val="-2"/>
          <w:sz w:val="24"/>
          <w:szCs w:val="24"/>
          <w:highlight w:val="none"/>
          <w:u w:val="single"/>
          <w:lang w:val="en-US" w:eastAsia="zh-CN"/>
        </w:rPr>
      </w:pPr>
      <w:r>
        <w:rPr>
          <w:rFonts w:hint="eastAsia" w:ascii="仿宋" w:hAnsi="仿宋" w:eastAsia="仿宋" w:cs="仿宋"/>
          <w:color w:val="auto"/>
          <w:spacing w:val="-2"/>
          <w:sz w:val="24"/>
          <w:szCs w:val="24"/>
          <w:highlight w:val="none"/>
          <w:u w:val="single"/>
          <w:lang w:val="en-US" w:eastAsia="zh-CN"/>
        </w:rPr>
        <w:br w:type="page"/>
      </w:r>
    </w:p>
    <w:p w14:paraId="0036DA2D">
      <w:pPr>
        <w:adjustRightInd w:val="0"/>
        <w:snapToGrid w:val="0"/>
        <w:spacing w:before="0" w:beforeLines="0" w:after="160" w:afterLines="0" w:line="640" w:lineRule="exact"/>
        <w:rPr>
          <w:rFonts w:hint="eastAsia" w:ascii="仿宋" w:hAnsi="仿宋" w:eastAsia="仿宋" w:cs="仿宋"/>
          <w:b/>
          <w:bCs/>
          <w:color w:val="auto"/>
          <w:spacing w:val="-2"/>
          <w:sz w:val="24"/>
          <w:szCs w:val="24"/>
          <w:highlight w:val="none"/>
          <w:u w:val="single"/>
          <w:lang w:val="en-US" w:eastAsia="zh-CN"/>
        </w:rPr>
      </w:pPr>
      <w:r>
        <w:rPr>
          <w:rFonts w:hint="eastAsia" w:ascii="仿宋" w:hAnsi="仿宋" w:eastAsia="仿宋" w:cs="仿宋"/>
          <w:b/>
          <w:bCs/>
          <w:color w:val="auto"/>
          <w:spacing w:val="-2"/>
          <w:sz w:val="24"/>
          <w:szCs w:val="24"/>
          <w:highlight w:val="none"/>
          <w:u w:val="single"/>
          <w:lang w:val="en-US" w:eastAsia="zh-CN"/>
        </w:rPr>
        <w:t>附件：考核表</w:t>
      </w:r>
    </w:p>
    <w:p w14:paraId="648F1B9F">
      <w:pPr>
        <w:widowControl/>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考核表</w:t>
      </w:r>
    </w:p>
    <w:p w14:paraId="44333F4E">
      <w:pPr>
        <w:widowControl/>
        <w:ind w:firstLine="2940" w:firstLineChars="1400"/>
        <w:jc w:val="righ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评价时间：     年   月  日</w:t>
      </w:r>
    </w:p>
    <w:tbl>
      <w:tblPr>
        <w:tblStyle w:val="12"/>
        <w:tblW w:w="9859" w:type="dxa"/>
        <w:jc w:val="center"/>
        <w:tblLayout w:type="fixed"/>
        <w:tblCellMar>
          <w:top w:w="0" w:type="dxa"/>
          <w:left w:w="108" w:type="dxa"/>
          <w:bottom w:w="0" w:type="dxa"/>
          <w:right w:w="108" w:type="dxa"/>
        </w:tblCellMar>
      </w:tblPr>
      <w:tblGrid>
        <w:gridCol w:w="426"/>
        <w:gridCol w:w="620"/>
        <w:gridCol w:w="543"/>
        <w:gridCol w:w="1199"/>
        <w:gridCol w:w="4630"/>
        <w:gridCol w:w="620"/>
        <w:gridCol w:w="589"/>
        <w:gridCol w:w="397"/>
        <w:gridCol w:w="465"/>
        <w:gridCol w:w="370"/>
      </w:tblGrid>
      <w:tr w14:paraId="7473193A">
        <w:tblPrEx>
          <w:tblCellMar>
            <w:top w:w="0" w:type="dxa"/>
            <w:left w:w="108" w:type="dxa"/>
            <w:bottom w:w="0" w:type="dxa"/>
            <w:right w:w="108" w:type="dxa"/>
          </w:tblCellMar>
        </w:tblPrEx>
        <w:trPr>
          <w:trHeight w:val="464" w:hRule="atLeast"/>
          <w:jc w:val="center"/>
        </w:trPr>
        <w:tc>
          <w:tcPr>
            <w:tcW w:w="1046" w:type="dxa"/>
            <w:gridSpan w:val="2"/>
            <w:tcBorders>
              <w:top w:val="single" w:color="auto" w:sz="4" w:space="0"/>
              <w:left w:val="single" w:color="auto" w:sz="8" w:space="0"/>
              <w:bottom w:val="nil"/>
              <w:right w:val="single" w:color="auto" w:sz="4" w:space="0"/>
            </w:tcBorders>
            <w:shd w:val="clear" w:color="auto" w:fill="auto"/>
            <w:vAlign w:val="center"/>
          </w:tcPr>
          <w:p w14:paraId="1906AF70">
            <w:pPr>
              <w:widowControl/>
              <w:jc w:val="center"/>
              <w:rPr>
                <w:rFonts w:ascii="仿宋" w:hAnsi="仿宋" w:eastAsia="仿宋"/>
                <w:color w:val="auto"/>
                <w:szCs w:val="21"/>
              </w:rPr>
            </w:pPr>
            <w:bookmarkStart w:id="140" w:name="_Toc5628229"/>
            <w:r>
              <w:rPr>
                <w:rFonts w:hint="eastAsia" w:ascii="仿宋" w:hAnsi="仿宋" w:eastAsia="仿宋"/>
                <w:color w:val="auto"/>
                <w:szCs w:val="21"/>
              </w:rPr>
              <w:t>检查项目</w:t>
            </w:r>
          </w:p>
        </w:tc>
        <w:tc>
          <w:tcPr>
            <w:tcW w:w="1742" w:type="dxa"/>
            <w:gridSpan w:val="2"/>
            <w:tcBorders>
              <w:top w:val="single" w:color="auto" w:sz="4" w:space="0"/>
              <w:left w:val="nil"/>
              <w:bottom w:val="nil"/>
              <w:right w:val="single" w:color="auto" w:sz="4" w:space="0"/>
            </w:tcBorders>
            <w:shd w:val="clear" w:color="auto" w:fill="auto"/>
            <w:vAlign w:val="center"/>
          </w:tcPr>
          <w:p w14:paraId="30852A70">
            <w:pPr>
              <w:widowControl/>
              <w:jc w:val="center"/>
              <w:rPr>
                <w:rFonts w:ascii="仿宋" w:hAnsi="仿宋" w:eastAsia="仿宋"/>
                <w:color w:val="auto"/>
                <w:szCs w:val="21"/>
              </w:rPr>
            </w:pPr>
            <w:r>
              <w:rPr>
                <w:rFonts w:hint="eastAsia" w:ascii="仿宋" w:hAnsi="仿宋" w:eastAsia="仿宋"/>
                <w:color w:val="auto"/>
                <w:szCs w:val="21"/>
              </w:rPr>
              <w:t>检查内容</w:t>
            </w:r>
          </w:p>
        </w:tc>
        <w:tc>
          <w:tcPr>
            <w:tcW w:w="4630" w:type="dxa"/>
            <w:tcBorders>
              <w:top w:val="single" w:color="auto" w:sz="4" w:space="0"/>
              <w:left w:val="nil"/>
              <w:bottom w:val="nil"/>
              <w:right w:val="single" w:color="auto" w:sz="4" w:space="0"/>
            </w:tcBorders>
            <w:shd w:val="clear" w:color="auto" w:fill="auto"/>
            <w:vAlign w:val="center"/>
          </w:tcPr>
          <w:p w14:paraId="7FB9E0DA">
            <w:pPr>
              <w:widowControl/>
              <w:jc w:val="center"/>
              <w:rPr>
                <w:rFonts w:ascii="仿宋" w:hAnsi="仿宋" w:eastAsia="仿宋"/>
                <w:color w:val="auto"/>
                <w:szCs w:val="21"/>
              </w:rPr>
            </w:pPr>
            <w:r>
              <w:rPr>
                <w:rFonts w:hint="eastAsia" w:ascii="仿宋" w:hAnsi="仿宋" w:eastAsia="仿宋"/>
                <w:color w:val="auto"/>
                <w:szCs w:val="21"/>
              </w:rPr>
              <w:t>主要要求</w:t>
            </w:r>
          </w:p>
        </w:tc>
        <w:tc>
          <w:tcPr>
            <w:tcW w:w="620" w:type="dxa"/>
            <w:tcBorders>
              <w:top w:val="single" w:color="auto" w:sz="4" w:space="0"/>
              <w:left w:val="nil"/>
              <w:bottom w:val="nil"/>
              <w:right w:val="single" w:color="auto" w:sz="4" w:space="0"/>
            </w:tcBorders>
            <w:shd w:val="clear" w:color="auto" w:fill="auto"/>
            <w:vAlign w:val="center"/>
          </w:tcPr>
          <w:p w14:paraId="18F4070E">
            <w:pPr>
              <w:widowControl/>
              <w:jc w:val="center"/>
              <w:rPr>
                <w:rFonts w:ascii="仿宋" w:hAnsi="仿宋" w:eastAsia="仿宋"/>
                <w:color w:val="auto"/>
                <w:szCs w:val="21"/>
              </w:rPr>
            </w:pPr>
            <w:r>
              <w:rPr>
                <w:rFonts w:hint="eastAsia" w:ascii="仿宋" w:hAnsi="仿宋" w:eastAsia="仿宋"/>
                <w:color w:val="auto"/>
                <w:szCs w:val="21"/>
              </w:rPr>
              <w:t>检查情况描述</w:t>
            </w:r>
          </w:p>
        </w:tc>
        <w:tc>
          <w:tcPr>
            <w:tcW w:w="589" w:type="dxa"/>
            <w:tcBorders>
              <w:top w:val="single" w:color="auto" w:sz="4" w:space="0"/>
              <w:left w:val="nil"/>
              <w:bottom w:val="nil"/>
              <w:right w:val="single" w:color="auto" w:sz="4" w:space="0"/>
            </w:tcBorders>
            <w:shd w:val="clear" w:color="auto" w:fill="auto"/>
            <w:vAlign w:val="center"/>
          </w:tcPr>
          <w:p w14:paraId="64BF614D">
            <w:pPr>
              <w:widowControl/>
              <w:rPr>
                <w:rFonts w:ascii="仿宋" w:hAnsi="仿宋" w:eastAsia="仿宋"/>
                <w:color w:val="auto"/>
                <w:szCs w:val="21"/>
              </w:rPr>
            </w:pPr>
            <w:r>
              <w:rPr>
                <w:rFonts w:hint="eastAsia" w:ascii="仿宋" w:hAnsi="仿宋" w:eastAsia="仿宋"/>
                <w:color w:val="auto"/>
                <w:szCs w:val="21"/>
              </w:rPr>
              <w:t>应得分</w:t>
            </w:r>
          </w:p>
        </w:tc>
        <w:tc>
          <w:tcPr>
            <w:tcW w:w="397" w:type="dxa"/>
            <w:tcBorders>
              <w:top w:val="single" w:color="auto" w:sz="4" w:space="0"/>
              <w:left w:val="nil"/>
              <w:bottom w:val="nil"/>
              <w:right w:val="single" w:color="auto" w:sz="4" w:space="0"/>
            </w:tcBorders>
            <w:shd w:val="clear" w:color="auto" w:fill="auto"/>
            <w:vAlign w:val="center"/>
          </w:tcPr>
          <w:p w14:paraId="1D04B02D">
            <w:pPr>
              <w:widowControl/>
              <w:ind w:right="-112" w:rightChars="-51"/>
              <w:rPr>
                <w:rFonts w:ascii="仿宋" w:hAnsi="仿宋" w:eastAsia="仿宋"/>
                <w:color w:val="auto"/>
                <w:szCs w:val="21"/>
              </w:rPr>
            </w:pPr>
            <w:r>
              <w:rPr>
                <w:rFonts w:hint="eastAsia" w:ascii="仿宋" w:hAnsi="仿宋" w:eastAsia="仿宋"/>
                <w:color w:val="auto"/>
                <w:szCs w:val="21"/>
              </w:rPr>
              <w:t>实得分</w:t>
            </w:r>
          </w:p>
        </w:tc>
        <w:tc>
          <w:tcPr>
            <w:tcW w:w="465" w:type="dxa"/>
            <w:tcBorders>
              <w:top w:val="single" w:color="auto" w:sz="4" w:space="0"/>
              <w:left w:val="nil"/>
              <w:bottom w:val="nil"/>
              <w:right w:val="single" w:color="auto" w:sz="4" w:space="0"/>
            </w:tcBorders>
            <w:shd w:val="clear" w:color="auto" w:fill="auto"/>
            <w:vAlign w:val="center"/>
          </w:tcPr>
          <w:p w14:paraId="57E762B9">
            <w:pPr>
              <w:widowControl/>
              <w:rPr>
                <w:rFonts w:ascii="仿宋" w:hAnsi="仿宋" w:eastAsia="仿宋"/>
                <w:color w:val="auto"/>
                <w:szCs w:val="21"/>
              </w:rPr>
            </w:pPr>
            <w:r>
              <w:rPr>
                <w:rFonts w:hint="eastAsia" w:ascii="仿宋" w:hAnsi="仿宋" w:eastAsia="仿宋"/>
                <w:color w:val="auto"/>
                <w:szCs w:val="21"/>
              </w:rPr>
              <w:t>小计</w:t>
            </w:r>
          </w:p>
        </w:tc>
        <w:tc>
          <w:tcPr>
            <w:tcW w:w="370" w:type="dxa"/>
            <w:tcBorders>
              <w:top w:val="single" w:color="auto" w:sz="4" w:space="0"/>
              <w:left w:val="nil"/>
              <w:bottom w:val="nil"/>
              <w:right w:val="single" w:color="auto" w:sz="8" w:space="0"/>
            </w:tcBorders>
            <w:shd w:val="clear" w:color="auto" w:fill="auto"/>
            <w:vAlign w:val="center"/>
          </w:tcPr>
          <w:p w14:paraId="62C32BC5">
            <w:pPr>
              <w:widowControl/>
              <w:ind w:right="-141" w:rightChars="-64"/>
              <w:rPr>
                <w:rFonts w:ascii="仿宋" w:hAnsi="仿宋" w:eastAsia="仿宋"/>
                <w:color w:val="auto"/>
                <w:szCs w:val="21"/>
              </w:rPr>
            </w:pPr>
            <w:r>
              <w:rPr>
                <w:rFonts w:hint="eastAsia" w:ascii="仿宋" w:hAnsi="仿宋" w:eastAsia="仿宋"/>
                <w:color w:val="auto"/>
                <w:szCs w:val="21"/>
              </w:rPr>
              <w:t>得分率</w:t>
            </w:r>
          </w:p>
        </w:tc>
      </w:tr>
      <w:tr w14:paraId="08B4ECF6">
        <w:tblPrEx>
          <w:tblCellMar>
            <w:top w:w="0" w:type="dxa"/>
            <w:left w:w="108" w:type="dxa"/>
            <w:bottom w:w="0" w:type="dxa"/>
            <w:right w:w="108" w:type="dxa"/>
          </w:tblCellMar>
        </w:tblPrEx>
        <w:trPr>
          <w:trHeight w:val="582" w:hRule="atLeast"/>
          <w:jc w:val="center"/>
        </w:trPr>
        <w:tc>
          <w:tcPr>
            <w:tcW w:w="426" w:type="dxa"/>
            <w:vMerge w:val="restart"/>
            <w:tcBorders>
              <w:top w:val="single" w:color="auto" w:sz="8" w:space="0"/>
              <w:left w:val="single" w:color="auto" w:sz="8" w:space="0"/>
              <w:right w:val="single" w:color="auto" w:sz="4" w:space="0"/>
            </w:tcBorders>
            <w:shd w:val="clear" w:color="auto" w:fill="auto"/>
            <w:vAlign w:val="center"/>
          </w:tcPr>
          <w:p w14:paraId="7E9BBF27">
            <w:pPr>
              <w:widowControl/>
              <w:jc w:val="center"/>
              <w:rPr>
                <w:rFonts w:ascii="仿宋" w:hAnsi="仿宋" w:eastAsia="仿宋"/>
                <w:color w:val="auto"/>
                <w:szCs w:val="21"/>
              </w:rPr>
            </w:pPr>
            <w:r>
              <w:rPr>
                <w:rFonts w:hint="eastAsia" w:ascii="仿宋" w:hAnsi="仿宋" w:eastAsia="仿宋"/>
                <w:color w:val="auto"/>
                <w:szCs w:val="21"/>
              </w:rPr>
              <w:t>一</w:t>
            </w:r>
          </w:p>
        </w:tc>
        <w:tc>
          <w:tcPr>
            <w:tcW w:w="620" w:type="dxa"/>
            <w:vMerge w:val="restart"/>
            <w:tcBorders>
              <w:top w:val="single" w:color="auto" w:sz="8" w:space="0"/>
              <w:left w:val="single" w:color="auto" w:sz="4" w:space="0"/>
              <w:right w:val="single" w:color="auto" w:sz="4" w:space="0"/>
            </w:tcBorders>
            <w:shd w:val="clear" w:color="auto" w:fill="auto"/>
            <w:vAlign w:val="center"/>
          </w:tcPr>
          <w:p w14:paraId="38012963">
            <w:pPr>
              <w:widowControl/>
              <w:jc w:val="center"/>
              <w:rPr>
                <w:rFonts w:ascii="仿宋" w:hAnsi="仿宋" w:eastAsia="仿宋"/>
                <w:color w:val="auto"/>
                <w:szCs w:val="21"/>
              </w:rPr>
            </w:pPr>
            <w:r>
              <w:rPr>
                <w:rFonts w:hint="eastAsia" w:ascii="仿宋" w:hAnsi="仿宋" w:eastAsia="仿宋"/>
                <w:color w:val="auto"/>
                <w:szCs w:val="21"/>
              </w:rPr>
              <w:t>监理组织</w:t>
            </w:r>
          </w:p>
        </w:tc>
        <w:tc>
          <w:tcPr>
            <w:tcW w:w="543"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1F9D9C4D">
            <w:pPr>
              <w:widowControl/>
              <w:rPr>
                <w:rFonts w:ascii="仿宋" w:hAnsi="仿宋" w:eastAsia="仿宋"/>
                <w:color w:val="auto"/>
                <w:szCs w:val="21"/>
              </w:rPr>
            </w:pPr>
            <w:r>
              <w:rPr>
                <w:rFonts w:hint="eastAsia" w:ascii="仿宋" w:hAnsi="仿宋" w:eastAsia="仿宋"/>
                <w:color w:val="auto"/>
                <w:szCs w:val="21"/>
              </w:rPr>
              <w:t>组织机构</w:t>
            </w:r>
          </w:p>
        </w:tc>
        <w:tc>
          <w:tcPr>
            <w:tcW w:w="1199" w:type="dxa"/>
            <w:tcBorders>
              <w:top w:val="single" w:color="auto" w:sz="8" w:space="0"/>
              <w:left w:val="nil"/>
              <w:bottom w:val="single" w:color="auto" w:sz="4" w:space="0"/>
              <w:right w:val="single" w:color="auto" w:sz="4" w:space="0"/>
            </w:tcBorders>
            <w:shd w:val="clear" w:color="auto" w:fill="auto"/>
            <w:vAlign w:val="center"/>
          </w:tcPr>
          <w:p w14:paraId="7C81E792">
            <w:pPr>
              <w:widowControl/>
              <w:rPr>
                <w:rFonts w:ascii="仿宋" w:hAnsi="仿宋" w:eastAsia="仿宋"/>
                <w:color w:val="auto"/>
                <w:szCs w:val="21"/>
              </w:rPr>
            </w:pPr>
            <w:r>
              <w:rPr>
                <w:rFonts w:hint="eastAsia" w:ascii="仿宋" w:hAnsi="仿宋" w:eastAsia="仿宋"/>
                <w:color w:val="auto"/>
                <w:szCs w:val="21"/>
              </w:rPr>
              <w:t>总监/专业监理工程师上岗证</w:t>
            </w:r>
          </w:p>
        </w:tc>
        <w:tc>
          <w:tcPr>
            <w:tcW w:w="4630" w:type="dxa"/>
            <w:tcBorders>
              <w:top w:val="single" w:color="auto" w:sz="8" w:space="0"/>
              <w:left w:val="nil"/>
              <w:bottom w:val="single" w:color="auto" w:sz="4" w:space="0"/>
              <w:right w:val="single" w:color="auto" w:sz="4" w:space="0"/>
            </w:tcBorders>
            <w:shd w:val="clear" w:color="auto" w:fill="auto"/>
            <w:vAlign w:val="center"/>
          </w:tcPr>
          <w:p w14:paraId="1E9DD5AF">
            <w:pPr>
              <w:widowControl/>
              <w:rPr>
                <w:rFonts w:ascii="仿宋" w:hAnsi="仿宋" w:eastAsia="仿宋"/>
                <w:color w:val="auto"/>
                <w:szCs w:val="21"/>
              </w:rPr>
            </w:pPr>
            <w:r>
              <w:rPr>
                <w:rFonts w:hint="eastAsia" w:ascii="仿宋" w:hAnsi="仿宋" w:eastAsia="仿宋"/>
                <w:color w:val="auto"/>
                <w:szCs w:val="21"/>
              </w:rPr>
              <w:t>全国或者省注册监理工程师，综合素质好，工作责任心强，能胜任岗位职责，协调能力强，持证上岗，不脱岗。</w:t>
            </w:r>
          </w:p>
          <w:p w14:paraId="281B67FA">
            <w:pPr>
              <w:widowControl/>
              <w:rPr>
                <w:rFonts w:ascii="仿宋" w:hAnsi="仿宋" w:eastAsia="仿宋"/>
                <w:color w:val="auto"/>
                <w:szCs w:val="21"/>
              </w:rPr>
            </w:pPr>
            <w:r>
              <w:rPr>
                <w:rFonts w:hint="eastAsia" w:ascii="仿宋" w:hAnsi="仿宋" w:eastAsia="仿宋"/>
                <w:color w:val="auto"/>
                <w:szCs w:val="21"/>
              </w:rPr>
              <w:t>不符合合同约定，每人次扣1分，扣完为止；</w:t>
            </w:r>
          </w:p>
        </w:tc>
        <w:tc>
          <w:tcPr>
            <w:tcW w:w="620" w:type="dxa"/>
            <w:tcBorders>
              <w:top w:val="single" w:color="auto" w:sz="8" w:space="0"/>
              <w:left w:val="nil"/>
              <w:bottom w:val="single" w:color="auto" w:sz="4" w:space="0"/>
              <w:right w:val="single" w:color="auto" w:sz="4" w:space="0"/>
            </w:tcBorders>
            <w:shd w:val="clear" w:color="auto" w:fill="auto"/>
            <w:vAlign w:val="center"/>
          </w:tcPr>
          <w:p w14:paraId="3E70ADA6">
            <w:pPr>
              <w:widowControl/>
              <w:jc w:val="center"/>
              <w:rPr>
                <w:rFonts w:ascii="仿宋" w:hAnsi="仿宋" w:eastAsia="仿宋"/>
                <w:color w:val="auto"/>
                <w:szCs w:val="21"/>
              </w:rPr>
            </w:pPr>
          </w:p>
        </w:tc>
        <w:tc>
          <w:tcPr>
            <w:tcW w:w="589" w:type="dxa"/>
            <w:tcBorders>
              <w:top w:val="single" w:color="auto" w:sz="8" w:space="0"/>
              <w:left w:val="nil"/>
              <w:bottom w:val="single" w:color="auto" w:sz="4" w:space="0"/>
              <w:right w:val="single" w:color="auto" w:sz="4" w:space="0"/>
            </w:tcBorders>
            <w:shd w:val="clear" w:color="auto" w:fill="auto"/>
            <w:vAlign w:val="center"/>
          </w:tcPr>
          <w:p w14:paraId="03C28C41">
            <w:pPr>
              <w:widowControl/>
              <w:jc w:val="center"/>
              <w:rPr>
                <w:rFonts w:ascii="仿宋" w:hAnsi="仿宋" w:eastAsia="仿宋"/>
                <w:color w:val="auto"/>
                <w:szCs w:val="21"/>
              </w:rPr>
            </w:pPr>
            <w:r>
              <w:rPr>
                <w:rFonts w:hint="eastAsia" w:ascii="仿宋" w:hAnsi="仿宋" w:eastAsia="仿宋"/>
                <w:color w:val="auto"/>
                <w:szCs w:val="21"/>
              </w:rPr>
              <w:t>4</w:t>
            </w:r>
          </w:p>
        </w:tc>
        <w:tc>
          <w:tcPr>
            <w:tcW w:w="397" w:type="dxa"/>
            <w:tcBorders>
              <w:top w:val="single" w:color="auto" w:sz="8" w:space="0"/>
              <w:left w:val="nil"/>
              <w:bottom w:val="single" w:color="auto" w:sz="4" w:space="0"/>
              <w:right w:val="single" w:color="auto" w:sz="4" w:space="0"/>
            </w:tcBorders>
            <w:shd w:val="clear" w:color="auto" w:fill="auto"/>
            <w:vAlign w:val="center"/>
          </w:tcPr>
          <w:p w14:paraId="598B5003">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14:paraId="508957FC">
            <w:pPr>
              <w:widowControl/>
              <w:jc w:val="center"/>
              <w:rPr>
                <w:rFonts w:ascii="仿宋" w:hAnsi="仿宋" w:eastAsia="仿宋"/>
                <w:color w:val="auto"/>
                <w:szCs w:val="21"/>
              </w:rPr>
            </w:pPr>
            <w:r>
              <w:rPr>
                <w:rFonts w:hint="eastAsia" w:ascii="仿宋" w:hAnsi="仿宋" w:eastAsia="仿宋"/>
                <w:color w:val="auto"/>
                <w:szCs w:val="21"/>
              </w:rPr>
              <w:t>　</w:t>
            </w:r>
          </w:p>
        </w:tc>
        <w:tc>
          <w:tcPr>
            <w:tcW w:w="370"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14:paraId="400130AB">
            <w:pPr>
              <w:widowControl/>
              <w:jc w:val="center"/>
              <w:rPr>
                <w:rFonts w:ascii="仿宋" w:hAnsi="仿宋" w:eastAsia="仿宋"/>
                <w:color w:val="auto"/>
                <w:szCs w:val="21"/>
              </w:rPr>
            </w:pPr>
            <w:r>
              <w:rPr>
                <w:rFonts w:hint="eastAsia" w:ascii="仿宋" w:hAnsi="仿宋" w:eastAsia="仿宋"/>
                <w:color w:val="auto"/>
                <w:szCs w:val="21"/>
              </w:rPr>
              <w:t>　</w:t>
            </w:r>
          </w:p>
        </w:tc>
      </w:tr>
      <w:tr w14:paraId="15C3E6AF">
        <w:tblPrEx>
          <w:tblCellMar>
            <w:top w:w="0" w:type="dxa"/>
            <w:left w:w="108" w:type="dxa"/>
            <w:bottom w:w="0" w:type="dxa"/>
            <w:right w:w="108" w:type="dxa"/>
          </w:tblCellMar>
        </w:tblPrEx>
        <w:trPr>
          <w:trHeight w:val="582" w:hRule="atLeast"/>
          <w:jc w:val="center"/>
        </w:trPr>
        <w:tc>
          <w:tcPr>
            <w:tcW w:w="426" w:type="dxa"/>
            <w:vMerge w:val="continue"/>
            <w:tcBorders>
              <w:left w:val="single" w:color="auto" w:sz="8" w:space="0"/>
              <w:right w:val="single" w:color="auto" w:sz="4" w:space="0"/>
            </w:tcBorders>
            <w:vAlign w:val="center"/>
          </w:tcPr>
          <w:p w14:paraId="1FF34EDE">
            <w:pPr>
              <w:widowControl/>
              <w:rPr>
                <w:rFonts w:ascii="仿宋" w:hAnsi="仿宋" w:eastAsia="仿宋"/>
                <w:color w:val="auto"/>
                <w:szCs w:val="21"/>
              </w:rPr>
            </w:pPr>
          </w:p>
        </w:tc>
        <w:tc>
          <w:tcPr>
            <w:tcW w:w="620" w:type="dxa"/>
            <w:vMerge w:val="continue"/>
            <w:tcBorders>
              <w:left w:val="single" w:color="auto" w:sz="4" w:space="0"/>
              <w:right w:val="single" w:color="auto" w:sz="4" w:space="0"/>
            </w:tcBorders>
            <w:vAlign w:val="center"/>
          </w:tcPr>
          <w:p w14:paraId="542568A6">
            <w:pPr>
              <w:widowControl/>
              <w:rPr>
                <w:rFonts w:ascii="仿宋" w:hAnsi="仿宋" w:eastAsia="仿宋"/>
                <w:color w:val="auto"/>
                <w:szCs w:val="21"/>
              </w:rPr>
            </w:pPr>
          </w:p>
        </w:tc>
        <w:tc>
          <w:tcPr>
            <w:tcW w:w="543" w:type="dxa"/>
            <w:vMerge w:val="continue"/>
            <w:tcBorders>
              <w:top w:val="single" w:color="auto" w:sz="8" w:space="0"/>
              <w:left w:val="single" w:color="auto" w:sz="4" w:space="0"/>
              <w:bottom w:val="single" w:color="auto" w:sz="4" w:space="0"/>
              <w:right w:val="single" w:color="auto" w:sz="4" w:space="0"/>
            </w:tcBorders>
            <w:vAlign w:val="center"/>
          </w:tcPr>
          <w:p w14:paraId="3A2C8584">
            <w:pPr>
              <w:widowControl/>
              <w:rPr>
                <w:rFonts w:ascii="仿宋" w:hAnsi="仿宋" w:eastAsia="仿宋"/>
                <w:color w:val="auto"/>
                <w:szCs w:val="21"/>
              </w:rPr>
            </w:pPr>
          </w:p>
        </w:tc>
        <w:tc>
          <w:tcPr>
            <w:tcW w:w="1199" w:type="dxa"/>
            <w:tcBorders>
              <w:top w:val="nil"/>
              <w:left w:val="nil"/>
              <w:bottom w:val="single" w:color="auto" w:sz="4" w:space="0"/>
              <w:right w:val="single" w:color="auto" w:sz="4" w:space="0"/>
            </w:tcBorders>
            <w:shd w:val="clear" w:color="auto" w:fill="auto"/>
            <w:vAlign w:val="center"/>
          </w:tcPr>
          <w:p w14:paraId="590AF14B">
            <w:pPr>
              <w:widowControl/>
              <w:rPr>
                <w:rFonts w:ascii="仿宋" w:hAnsi="仿宋" w:eastAsia="仿宋"/>
                <w:color w:val="auto"/>
                <w:szCs w:val="21"/>
              </w:rPr>
            </w:pPr>
            <w:r>
              <w:rPr>
                <w:rFonts w:hint="eastAsia" w:ascii="仿宋" w:hAnsi="仿宋" w:eastAsia="仿宋"/>
                <w:color w:val="auto"/>
                <w:szCs w:val="21"/>
              </w:rPr>
              <w:t>专业人员配套</w:t>
            </w:r>
          </w:p>
        </w:tc>
        <w:tc>
          <w:tcPr>
            <w:tcW w:w="4630" w:type="dxa"/>
            <w:tcBorders>
              <w:top w:val="single" w:color="auto" w:sz="4" w:space="0"/>
              <w:left w:val="nil"/>
              <w:bottom w:val="single" w:color="auto" w:sz="4" w:space="0"/>
              <w:right w:val="single" w:color="auto" w:sz="4" w:space="0"/>
            </w:tcBorders>
            <w:shd w:val="clear" w:color="auto" w:fill="auto"/>
            <w:vAlign w:val="center"/>
          </w:tcPr>
          <w:p w14:paraId="13D7AA02">
            <w:pPr>
              <w:widowControl/>
              <w:rPr>
                <w:rFonts w:ascii="仿宋" w:hAnsi="仿宋" w:eastAsia="仿宋"/>
                <w:color w:val="auto"/>
                <w:szCs w:val="21"/>
              </w:rPr>
            </w:pPr>
            <w:r>
              <w:rPr>
                <w:rFonts w:hint="eastAsia" w:ascii="仿宋" w:hAnsi="仿宋" w:eastAsia="仿宋"/>
                <w:color w:val="auto"/>
                <w:szCs w:val="21"/>
              </w:rPr>
              <w:t>专业人员数量合理，年龄结构合理，资格和能力满足要求，工作积极主动有成效。专业人员配置不符合合同约定，每人次扣0.5分，扣完为止。</w:t>
            </w:r>
          </w:p>
        </w:tc>
        <w:tc>
          <w:tcPr>
            <w:tcW w:w="620" w:type="dxa"/>
            <w:tcBorders>
              <w:top w:val="nil"/>
              <w:left w:val="nil"/>
              <w:bottom w:val="single" w:color="auto" w:sz="4" w:space="0"/>
              <w:right w:val="single" w:color="auto" w:sz="4" w:space="0"/>
            </w:tcBorders>
            <w:shd w:val="clear" w:color="auto" w:fill="auto"/>
            <w:vAlign w:val="center"/>
          </w:tcPr>
          <w:p w14:paraId="53A1C772">
            <w:pPr>
              <w:widowControl/>
              <w:jc w:val="center"/>
              <w:rPr>
                <w:rFonts w:ascii="仿宋" w:hAnsi="仿宋" w:eastAsia="仿宋"/>
                <w:color w:val="auto"/>
                <w:szCs w:val="21"/>
              </w:rPr>
            </w:pPr>
          </w:p>
        </w:tc>
        <w:tc>
          <w:tcPr>
            <w:tcW w:w="589" w:type="dxa"/>
            <w:tcBorders>
              <w:top w:val="nil"/>
              <w:left w:val="nil"/>
              <w:bottom w:val="single" w:color="auto" w:sz="4" w:space="0"/>
              <w:right w:val="single" w:color="auto" w:sz="4" w:space="0"/>
            </w:tcBorders>
            <w:shd w:val="clear" w:color="auto" w:fill="auto"/>
            <w:vAlign w:val="center"/>
          </w:tcPr>
          <w:p w14:paraId="006D4D84">
            <w:pPr>
              <w:widowControl/>
              <w:jc w:val="center"/>
              <w:rPr>
                <w:rFonts w:ascii="仿宋" w:hAnsi="仿宋" w:eastAsia="仿宋"/>
                <w:color w:val="auto"/>
                <w:szCs w:val="21"/>
              </w:rPr>
            </w:pPr>
            <w:r>
              <w:rPr>
                <w:rFonts w:hint="eastAsia" w:ascii="仿宋" w:hAnsi="仿宋" w:eastAsia="仿宋"/>
                <w:color w:val="auto"/>
                <w:szCs w:val="21"/>
              </w:rPr>
              <w:t>5</w:t>
            </w:r>
          </w:p>
        </w:tc>
        <w:tc>
          <w:tcPr>
            <w:tcW w:w="397" w:type="dxa"/>
            <w:tcBorders>
              <w:top w:val="nil"/>
              <w:left w:val="nil"/>
              <w:bottom w:val="single" w:color="auto" w:sz="4" w:space="0"/>
              <w:right w:val="single" w:color="auto" w:sz="4" w:space="0"/>
            </w:tcBorders>
            <w:shd w:val="clear" w:color="auto" w:fill="auto"/>
            <w:vAlign w:val="center"/>
          </w:tcPr>
          <w:p w14:paraId="7C43600C">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continue"/>
            <w:tcBorders>
              <w:top w:val="single" w:color="auto" w:sz="8" w:space="0"/>
              <w:left w:val="single" w:color="auto" w:sz="4" w:space="0"/>
              <w:bottom w:val="single" w:color="000000" w:sz="8" w:space="0"/>
              <w:right w:val="single" w:color="auto" w:sz="4" w:space="0"/>
            </w:tcBorders>
            <w:vAlign w:val="center"/>
          </w:tcPr>
          <w:p w14:paraId="3FC894D0">
            <w:pPr>
              <w:widowControl/>
              <w:rPr>
                <w:rFonts w:ascii="仿宋" w:hAnsi="仿宋" w:eastAsia="仿宋"/>
                <w:color w:val="auto"/>
                <w:szCs w:val="21"/>
              </w:rPr>
            </w:pPr>
          </w:p>
        </w:tc>
        <w:tc>
          <w:tcPr>
            <w:tcW w:w="370" w:type="dxa"/>
            <w:vMerge w:val="continue"/>
            <w:tcBorders>
              <w:top w:val="single" w:color="auto" w:sz="8" w:space="0"/>
              <w:left w:val="single" w:color="auto" w:sz="4" w:space="0"/>
              <w:bottom w:val="single" w:color="000000" w:sz="8" w:space="0"/>
              <w:right w:val="single" w:color="auto" w:sz="8" w:space="0"/>
            </w:tcBorders>
            <w:vAlign w:val="center"/>
          </w:tcPr>
          <w:p w14:paraId="0D01B686">
            <w:pPr>
              <w:widowControl/>
              <w:rPr>
                <w:rFonts w:ascii="仿宋" w:hAnsi="仿宋" w:eastAsia="仿宋"/>
                <w:color w:val="auto"/>
                <w:szCs w:val="21"/>
              </w:rPr>
            </w:pPr>
          </w:p>
        </w:tc>
      </w:tr>
      <w:tr w14:paraId="1419F6B9">
        <w:tblPrEx>
          <w:tblCellMar>
            <w:top w:w="0" w:type="dxa"/>
            <w:left w:w="108" w:type="dxa"/>
            <w:bottom w:w="0" w:type="dxa"/>
            <w:right w:w="108" w:type="dxa"/>
          </w:tblCellMar>
        </w:tblPrEx>
        <w:trPr>
          <w:trHeight w:val="447" w:hRule="atLeast"/>
          <w:jc w:val="center"/>
        </w:trPr>
        <w:tc>
          <w:tcPr>
            <w:tcW w:w="426" w:type="dxa"/>
            <w:vMerge w:val="continue"/>
            <w:tcBorders>
              <w:left w:val="single" w:color="auto" w:sz="8" w:space="0"/>
              <w:right w:val="single" w:color="auto" w:sz="4" w:space="0"/>
            </w:tcBorders>
            <w:vAlign w:val="center"/>
          </w:tcPr>
          <w:p w14:paraId="17757D4D">
            <w:pPr>
              <w:widowControl/>
              <w:rPr>
                <w:rFonts w:ascii="仿宋" w:hAnsi="仿宋" w:eastAsia="仿宋"/>
                <w:color w:val="auto"/>
                <w:szCs w:val="21"/>
              </w:rPr>
            </w:pPr>
          </w:p>
        </w:tc>
        <w:tc>
          <w:tcPr>
            <w:tcW w:w="620" w:type="dxa"/>
            <w:vMerge w:val="continue"/>
            <w:tcBorders>
              <w:left w:val="single" w:color="auto" w:sz="4" w:space="0"/>
              <w:right w:val="single" w:color="auto" w:sz="4" w:space="0"/>
            </w:tcBorders>
            <w:vAlign w:val="center"/>
          </w:tcPr>
          <w:p w14:paraId="1154AF85">
            <w:pPr>
              <w:widowControl/>
              <w:rPr>
                <w:rFonts w:ascii="仿宋" w:hAnsi="仿宋" w:eastAsia="仿宋"/>
                <w:color w:val="auto"/>
                <w:szCs w:val="21"/>
              </w:rPr>
            </w:pPr>
          </w:p>
        </w:tc>
        <w:tc>
          <w:tcPr>
            <w:tcW w:w="543" w:type="dxa"/>
            <w:vMerge w:val="restart"/>
            <w:tcBorders>
              <w:top w:val="nil"/>
              <w:left w:val="single" w:color="auto" w:sz="4" w:space="0"/>
              <w:bottom w:val="single" w:color="000000" w:sz="8" w:space="0"/>
              <w:right w:val="single" w:color="auto" w:sz="4" w:space="0"/>
            </w:tcBorders>
            <w:shd w:val="clear" w:color="auto" w:fill="auto"/>
            <w:vAlign w:val="center"/>
          </w:tcPr>
          <w:p w14:paraId="78DE2BCC">
            <w:pPr>
              <w:widowControl/>
              <w:rPr>
                <w:rFonts w:ascii="仿宋" w:hAnsi="仿宋" w:eastAsia="仿宋"/>
                <w:color w:val="auto"/>
                <w:szCs w:val="21"/>
              </w:rPr>
            </w:pPr>
            <w:r>
              <w:rPr>
                <w:rFonts w:hint="eastAsia" w:ascii="仿宋" w:hAnsi="仿宋" w:eastAsia="仿宋"/>
                <w:color w:val="auto"/>
                <w:szCs w:val="21"/>
              </w:rPr>
              <w:t>监理制度</w:t>
            </w:r>
          </w:p>
        </w:tc>
        <w:tc>
          <w:tcPr>
            <w:tcW w:w="1199" w:type="dxa"/>
            <w:tcBorders>
              <w:top w:val="nil"/>
              <w:left w:val="nil"/>
              <w:bottom w:val="single" w:color="auto" w:sz="4" w:space="0"/>
              <w:right w:val="single" w:color="auto" w:sz="4" w:space="0"/>
            </w:tcBorders>
            <w:shd w:val="clear" w:color="auto" w:fill="auto"/>
            <w:vAlign w:val="center"/>
          </w:tcPr>
          <w:p w14:paraId="7E4330EF">
            <w:pPr>
              <w:widowControl/>
              <w:rPr>
                <w:rFonts w:ascii="仿宋" w:hAnsi="仿宋" w:eastAsia="仿宋"/>
                <w:color w:val="auto"/>
                <w:szCs w:val="21"/>
              </w:rPr>
            </w:pPr>
            <w:r>
              <w:rPr>
                <w:rFonts w:hint="eastAsia" w:ascii="仿宋" w:hAnsi="仿宋" w:eastAsia="仿宋"/>
                <w:color w:val="auto"/>
                <w:szCs w:val="21"/>
              </w:rPr>
              <w:t>岗位职责</w:t>
            </w:r>
          </w:p>
        </w:tc>
        <w:tc>
          <w:tcPr>
            <w:tcW w:w="4630" w:type="dxa"/>
            <w:tcBorders>
              <w:top w:val="single" w:color="auto" w:sz="4" w:space="0"/>
              <w:left w:val="nil"/>
              <w:bottom w:val="single" w:color="auto" w:sz="4" w:space="0"/>
              <w:right w:val="single" w:color="auto" w:sz="4" w:space="0"/>
            </w:tcBorders>
            <w:shd w:val="clear" w:color="auto" w:fill="auto"/>
            <w:vAlign w:val="center"/>
          </w:tcPr>
          <w:p w14:paraId="72B93C87">
            <w:pPr>
              <w:widowControl/>
              <w:rPr>
                <w:rFonts w:ascii="仿宋" w:hAnsi="仿宋" w:eastAsia="仿宋"/>
                <w:color w:val="auto"/>
                <w:szCs w:val="21"/>
              </w:rPr>
            </w:pPr>
            <w:r>
              <w:rPr>
                <w:rFonts w:hint="eastAsia" w:ascii="仿宋" w:hAnsi="仿宋" w:eastAsia="仿宋"/>
                <w:color w:val="auto"/>
                <w:szCs w:val="21"/>
              </w:rPr>
              <w:t>职责清晰上墙，履行全面。岗位职责不清扣1-2分。</w:t>
            </w:r>
          </w:p>
        </w:tc>
        <w:tc>
          <w:tcPr>
            <w:tcW w:w="620" w:type="dxa"/>
            <w:tcBorders>
              <w:top w:val="nil"/>
              <w:left w:val="nil"/>
              <w:bottom w:val="single" w:color="auto" w:sz="4" w:space="0"/>
              <w:right w:val="single" w:color="auto" w:sz="4" w:space="0"/>
            </w:tcBorders>
            <w:shd w:val="clear" w:color="auto" w:fill="auto"/>
            <w:vAlign w:val="center"/>
          </w:tcPr>
          <w:p w14:paraId="4754030D">
            <w:pPr>
              <w:widowControl/>
              <w:jc w:val="center"/>
              <w:rPr>
                <w:rFonts w:ascii="仿宋" w:hAnsi="仿宋" w:eastAsia="仿宋"/>
                <w:color w:val="auto"/>
                <w:szCs w:val="21"/>
              </w:rPr>
            </w:pPr>
          </w:p>
        </w:tc>
        <w:tc>
          <w:tcPr>
            <w:tcW w:w="589" w:type="dxa"/>
            <w:tcBorders>
              <w:top w:val="nil"/>
              <w:left w:val="nil"/>
              <w:bottom w:val="single" w:color="auto" w:sz="4" w:space="0"/>
              <w:right w:val="single" w:color="auto" w:sz="4" w:space="0"/>
            </w:tcBorders>
            <w:shd w:val="clear" w:color="auto" w:fill="auto"/>
            <w:vAlign w:val="center"/>
          </w:tcPr>
          <w:p w14:paraId="7D05D4DF">
            <w:pPr>
              <w:widowControl/>
              <w:jc w:val="center"/>
              <w:rPr>
                <w:rFonts w:ascii="仿宋" w:hAnsi="仿宋" w:eastAsia="仿宋"/>
                <w:color w:val="auto"/>
                <w:szCs w:val="21"/>
              </w:rPr>
            </w:pPr>
            <w:r>
              <w:rPr>
                <w:rFonts w:hint="eastAsia" w:ascii="仿宋" w:hAnsi="仿宋" w:eastAsia="仿宋"/>
                <w:color w:val="auto"/>
                <w:szCs w:val="21"/>
              </w:rPr>
              <w:t>3</w:t>
            </w:r>
          </w:p>
        </w:tc>
        <w:tc>
          <w:tcPr>
            <w:tcW w:w="397" w:type="dxa"/>
            <w:tcBorders>
              <w:top w:val="nil"/>
              <w:left w:val="nil"/>
              <w:bottom w:val="single" w:color="auto" w:sz="4" w:space="0"/>
              <w:right w:val="single" w:color="auto" w:sz="4" w:space="0"/>
            </w:tcBorders>
            <w:shd w:val="clear" w:color="auto" w:fill="auto"/>
            <w:vAlign w:val="center"/>
          </w:tcPr>
          <w:p w14:paraId="63C47655">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continue"/>
            <w:tcBorders>
              <w:top w:val="single" w:color="auto" w:sz="8" w:space="0"/>
              <w:left w:val="single" w:color="auto" w:sz="4" w:space="0"/>
              <w:bottom w:val="single" w:color="000000" w:sz="8" w:space="0"/>
              <w:right w:val="single" w:color="auto" w:sz="4" w:space="0"/>
            </w:tcBorders>
            <w:vAlign w:val="center"/>
          </w:tcPr>
          <w:p w14:paraId="02FC7685">
            <w:pPr>
              <w:widowControl/>
              <w:rPr>
                <w:rFonts w:ascii="仿宋" w:hAnsi="仿宋" w:eastAsia="仿宋"/>
                <w:color w:val="auto"/>
                <w:szCs w:val="21"/>
              </w:rPr>
            </w:pPr>
          </w:p>
        </w:tc>
        <w:tc>
          <w:tcPr>
            <w:tcW w:w="370" w:type="dxa"/>
            <w:vMerge w:val="continue"/>
            <w:tcBorders>
              <w:top w:val="single" w:color="auto" w:sz="8" w:space="0"/>
              <w:left w:val="single" w:color="auto" w:sz="4" w:space="0"/>
              <w:bottom w:val="single" w:color="000000" w:sz="8" w:space="0"/>
              <w:right w:val="single" w:color="auto" w:sz="8" w:space="0"/>
            </w:tcBorders>
            <w:vAlign w:val="center"/>
          </w:tcPr>
          <w:p w14:paraId="2A5B856A">
            <w:pPr>
              <w:widowControl/>
              <w:rPr>
                <w:rFonts w:ascii="仿宋" w:hAnsi="仿宋" w:eastAsia="仿宋"/>
                <w:color w:val="auto"/>
                <w:szCs w:val="21"/>
              </w:rPr>
            </w:pPr>
          </w:p>
        </w:tc>
      </w:tr>
      <w:tr w14:paraId="338AC835">
        <w:tblPrEx>
          <w:tblCellMar>
            <w:top w:w="0" w:type="dxa"/>
            <w:left w:w="108" w:type="dxa"/>
            <w:bottom w:w="0" w:type="dxa"/>
            <w:right w:w="108" w:type="dxa"/>
          </w:tblCellMar>
        </w:tblPrEx>
        <w:trPr>
          <w:trHeight w:val="582" w:hRule="atLeast"/>
          <w:jc w:val="center"/>
        </w:trPr>
        <w:tc>
          <w:tcPr>
            <w:tcW w:w="426" w:type="dxa"/>
            <w:vMerge w:val="continue"/>
            <w:tcBorders>
              <w:left w:val="single" w:color="auto" w:sz="8" w:space="0"/>
              <w:right w:val="single" w:color="auto" w:sz="4" w:space="0"/>
            </w:tcBorders>
            <w:vAlign w:val="center"/>
          </w:tcPr>
          <w:p w14:paraId="431ADF10">
            <w:pPr>
              <w:widowControl/>
              <w:rPr>
                <w:rFonts w:ascii="仿宋" w:hAnsi="仿宋" w:eastAsia="仿宋"/>
                <w:color w:val="auto"/>
                <w:szCs w:val="21"/>
              </w:rPr>
            </w:pPr>
          </w:p>
        </w:tc>
        <w:tc>
          <w:tcPr>
            <w:tcW w:w="620" w:type="dxa"/>
            <w:vMerge w:val="continue"/>
            <w:tcBorders>
              <w:left w:val="single" w:color="auto" w:sz="4" w:space="0"/>
              <w:right w:val="single" w:color="auto" w:sz="4" w:space="0"/>
            </w:tcBorders>
            <w:vAlign w:val="center"/>
          </w:tcPr>
          <w:p w14:paraId="78EC4A11">
            <w:pPr>
              <w:widowControl/>
              <w:rPr>
                <w:rFonts w:ascii="仿宋" w:hAnsi="仿宋" w:eastAsia="仿宋"/>
                <w:color w:val="auto"/>
                <w:szCs w:val="21"/>
              </w:rPr>
            </w:pPr>
          </w:p>
        </w:tc>
        <w:tc>
          <w:tcPr>
            <w:tcW w:w="543" w:type="dxa"/>
            <w:vMerge w:val="continue"/>
            <w:tcBorders>
              <w:top w:val="nil"/>
              <w:left w:val="single" w:color="auto" w:sz="4" w:space="0"/>
              <w:bottom w:val="single" w:color="000000" w:sz="8" w:space="0"/>
              <w:right w:val="single" w:color="auto" w:sz="4" w:space="0"/>
            </w:tcBorders>
            <w:vAlign w:val="center"/>
          </w:tcPr>
          <w:p w14:paraId="1BE2658A">
            <w:pPr>
              <w:widowControl/>
              <w:rPr>
                <w:rFonts w:ascii="仿宋" w:hAnsi="仿宋" w:eastAsia="仿宋"/>
                <w:color w:val="auto"/>
                <w:szCs w:val="21"/>
              </w:rPr>
            </w:pPr>
          </w:p>
        </w:tc>
        <w:tc>
          <w:tcPr>
            <w:tcW w:w="1199" w:type="dxa"/>
            <w:tcBorders>
              <w:top w:val="nil"/>
              <w:left w:val="nil"/>
              <w:bottom w:val="single" w:color="auto" w:sz="4" w:space="0"/>
              <w:right w:val="single" w:color="auto" w:sz="4" w:space="0"/>
            </w:tcBorders>
            <w:shd w:val="clear" w:color="auto" w:fill="auto"/>
            <w:vAlign w:val="center"/>
          </w:tcPr>
          <w:p w14:paraId="575E203F">
            <w:pPr>
              <w:widowControl/>
              <w:rPr>
                <w:rFonts w:ascii="仿宋" w:hAnsi="仿宋" w:eastAsia="仿宋"/>
                <w:color w:val="auto"/>
                <w:szCs w:val="21"/>
              </w:rPr>
            </w:pPr>
            <w:r>
              <w:rPr>
                <w:rFonts w:hint="eastAsia" w:ascii="仿宋" w:hAnsi="仿宋" w:eastAsia="仿宋"/>
                <w:color w:val="auto"/>
                <w:szCs w:val="21"/>
              </w:rPr>
              <w:t>旁站制度</w:t>
            </w:r>
          </w:p>
        </w:tc>
        <w:tc>
          <w:tcPr>
            <w:tcW w:w="4630" w:type="dxa"/>
            <w:tcBorders>
              <w:top w:val="single" w:color="auto" w:sz="4" w:space="0"/>
              <w:left w:val="nil"/>
              <w:bottom w:val="single" w:color="auto" w:sz="4" w:space="0"/>
              <w:right w:val="single" w:color="auto" w:sz="4" w:space="0"/>
            </w:tcBorders>
            <w:shd w:val="clear" w:color="auto" w:fill="auto"/>
            <w:vAlign w:val="center"/>
          </w:tcPr>
          <w:p w14:paraId="5107E4CE">
            <w:pPr>
              <w:widowControl/>
              <w:rPr>
                <w:rFonts w:ascii="仿宋" w:hAnsi="仿宋" w:eastAsia="仿宋"/>
                <w:color w:val="auto"/>
                <w:szCs w:val="21"/>
              </w:rPr>
            </w:pPr>
            <w:r>
              <w:rPr>
                <w:rFonts w:hint="eastAsia" w:ascii="仿宋" w:hAnsi="仿宋" w:eastAsia="仿宋"/>
                <w:color w:val="auto"/>
                <w:szCs w:val="21"/>
              </w:rPr>
              <w:t>关键部位或关键工序监理旁站制度齐全，旁站方案具体，操作性强；执行认真，资料齐全。旁站方案编制不全、质量低扣1分；资料不全，每项扣0.5分；现场执行不力，每发现一次扣0.5分。</w:t>
            </w:r>
          </w:p>
        </w:tc>
        <w:tc>
          <w:tcPr>
            <w:tcW w:w="620" w:type="dxa"/>
            <w:tcBorders>
              <w:top w:val="nil"/>
              <w:left w:val="nil"/>
              <w:bottom w:val="single" w:color="auto" w:sz="4" w:space="0"/>
              <w:right w:val="single" w:color="auto" w:sz="4" w:space="0"/>
            </w:tcBorders>
            <w:shd w:val="clear" w:color="auto" w:fill="auto"/>
            <w:vAlign w:val="center"/>
          </w:tcPr>
          <w:p w14:paraId="36E19D76">
            <w:pPr>
              <w:widowControl/>
              <w:jc w:val="center"/>
              <w:rPr>
                <w:rFonts w:ascii="仿宋" w:hAnsi="仿宋" w:eastAsia="仿宋"/>
                <w:color w:val="auto"/>
                <w:szCs w:val="21"/>
              </w:rPr>
            </w:pPr>
          </w:p>
        </w:tc>
        <w:tc>
          <w:tcPr>
            <w:tcW w:w="589" w:type="dxa"/>
            <w:tcBorders>
              <w:top w:val="nil"/>
              <w:left w:val="nil"/>
              <w:bottom w:val="single" w:color="auto" w:sz="4" w:space="0"/>
              <w:right w:val="single" w:color="auto" w:sz="4" w:space="0"/>
            </w:tcBorders>
            <w:shd w:val="clear" w:color="auto" w:fill="auto"/>
            <w:vAlign w:val="center"/>
          </w:tcPr>
          <w:p w14:paraId="08627D8E">
            <w:pPr>
              <w:widowControl/>
              <w:jc w:val="center"/>
              <w:rPr>
                <w:rFonts w:hint="eastAsia" w:ascii="仿宋" w:hAnsi="仿宋" w:eastAsia="仿宋"/>
                <w:color w:val="auto"/>
                <w:szCs w:val="21"/>
                <w:lang w:eastAsia="zh-CN"/>
              </w:rPr>
            </w:pPr>
            <w:r>
              <w:rPr>
                <w:rFonts w:hint="eastAsia" w:ascii="仿宋" w:hAnsi="仿宋" w:eastAsia="仿宋"/>
                <w:color w:val="auto"/>
                <w:szCs w:val="21"/>
                <w:lang w:val="en-US" w:eastAsia="zh-CN"/>
              </w:rPr>
              <w:t>6</w:t>
            </w:r>
          </w:p>
        </w:tc>
        <w:tc>
          <w:tcPr>
            <w:tcW w:w="397" w:type="dxa"/>
            <w:tcBorders>
              <w:top w:val="nil"/>
              <w:left w:val="nil"/>
              <w:bottom w:val="single" w:color="auto" w:sz="4" w:space="0"/>
              <w:right w:val="single" w:color="auto" w:sz="4" w:space="0"/>
            </w:tcBorders>
            <w:shd w:val="clear" w:color="auto" w:fill="auto"/>
            <w:vAlign w:val="center"/>
          </w:tcPr>
          <w:p w14:paraId="45776137">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continue"/>
            <w:tcBorders>
              <w:top w:val="single" w:color="auto" w:sz="8" w:space="0"/>
              <w:left w:val="single" w:color="auto" w:sz="4" w:space="0"/>
              <w:bottom w:val="single" w:color="000000" w:sz="8" w:space="0"/>
              <w:right w:val="single" w:color="auto" w:sz="4" w:space="0"/>
            </w:tcBorders>
            <w:vAlign w:val="center"/>
          </w:tcPr>
          <w:p w14:paraId="0FD95067">
            <w:pPr>
              <w:widowControl/>
              <w:rPr>
                <w:rFonts w:ascii="仿宋" w:hAnsi="仿宋" w:eastAsia="仿宋"/>
                <w:color w:val="auto"/>
                <w:szCs w:val="21"/>
              </w:rPr>
            </w:pPr>
          </w:p>
        </w:tc>
        <w:tc>
          <w:tcPr>
            <w:tcW w:w="370" w:type="dxa"/>
            <w:vMerge w:val="continue"/>
            <w:tcBorders>
              <w:top w:val="single" w:color="auto" w:sz="8" w:space="0"/>
              <w:left w:val="single" w:color="auto" w:sz="4" w:space="0"/>
              <w:bottom w:val="single" w:color="000000" w:sz="8" w:space="0"/>
              <w:right w:val="single" w:color="auto" w:sz="8" w:space="0"/>
            </w:tcBorders>
            <w:vAlign w:val="center"/>
          </w:tcPr>
          <w:p w14:paraId="1EEE3598">
            <w:pPr>
              <w:widowControl/>
              <w:rPr>
                <w:rFonts w:ascii="仿宋" w:hAnsi="仿宋" w:eastAsia="仿宋"/>
                <w:color w:val="auto"/>
                <w:szCs w:val="21"/>
              </w:rPr>
            </w:pPr>
          </w:p>
        </w:tc>
      </w:tr>
      <w:tr w14:paraId="1874051C">
        <w:tblPrEx>
          <w:tblCellMar>
            <w:top w:w="0" w:type="dxa"/>
            <w:left w:w="108" w:type="dxa"/>
            <w:bottom w:w="0" w:type="dxa"/>
            <w:right w:w="108" w:type="dxa"/>
          </w:tblCellMar>
        </w:tblPrEx>
        <w:trPr>
          <w:trHeight w:val="582" w:hRule="atLeast"/>
          <w:jc w:val="center"/>
        </w:trPr>
        <w:tc>
          <w:tcPr>
            <w:tcW w:w="426" w:type="dxa"/>
            <w:vMerge w:val="continue"/>
            <w:tcBorders>
              <w:left w:val="single" w:color="auto" w:sz="8" w:space="0"/>
              <w:right w:val="single" w:color="auto" w:sz="4" w:space="0"/>
            </w:tcBorders>
            <w:vAlign w:val="center"/>
          </w:tcPr>
          <w:p w14:paraId="6E2F77BC">
            <w:pPr>
              <w:widowControl/>
              <w:rPr>
                <w:rFonts w:ascii="仿宋" w:hAnsi="仿宋" w:eastAsia="仿宋"/>
                <w:color w:val="auto"/>
                <w:szCs w:val="21"/>
              </w:rPr>
            </w:pPr>
          </w:p>
        </w:tc>
        <w:tc>
          <w:tcPr>
            <w:tcW w:w="620" w:type="dxa"/>
            <w:vMerge w:val="continue"/>
            <w:tcBorders>
              <w:left w:val="single" w:color="auto" w:sz="4" w:space="0"/>
              <w:right w:val="single" w:color="auto" w:sz="4" w:space="0"/>
            </w:tcBorders>
            <w:vAlign w:val="center"/>
          </w:tcPr>
          <w:p w14:paraId="2E116960">
            <w:pPr>
              <w:widowControl/>
              <w:rPr>
                <w:rFonts w:ascii="仿宋" w:hAnsi="仿宋" w:eastAsia="仿宋"/>
                <w:color w:val="auto"/>
                <w:szCs w:val="21"/>
              </w:rPr>
            </w:pPr>
          </w:p>
        </w:tc>
        <w:tc>
          <w:tcPr>
            <w:tcW w:w="543" w:type="dxa"/>
            <w:vMerge w:val="continue"/>
            <w:tcBorders>
              <w:top w:val="nil"/>
              <w:left w:val="single" w:color="auto" w:sz="4" w:space="0"/>
              <w:bottom w:val="single" w:color="000000" w:sz="8" w:space="0"/>
              <w:right w:val="single" w:color="auto" w:sz="4" w:space="0"/>
            </w:tcBorders>
            <w:vAlign w:val="center"/>
          </w:tcPr>
          <w:p w14:paraId="6D0447F0">
            <w:pPr>
              <w:widowControl/>
              <w:rPr>
                <w:rFonts w:ascii="仿宋" w:hAnsi="仿宋" w:eastAsia="仿宋"/>
                <w:color w:val="auto"/>
                <w:szCs w:val="21"/>
              </w:rPr>
            </w:pPr>
          </w:p>
        </w:tc>
        <w:tc>
          <w:tcPr>
            <w:tcW w:w="1199" w:type="dxa"/>
            <w:tcBorders>
              <w:top w:val="nil"/>
              <w:left w:val="nil"/>
              <w:bottom w:val="single" w:color="auto" w:sz="4" w:space="0"/>
              <w:right w:val="single" w:color="auto" w:sz="4" w:space="0"/>
            </w:tcBorders>
            <w:shd w:val="clear" w:color="auto" w:fill="auto"/>
            <w:vAlign w:val="center"/>
          </w:tcPr>
          <w:p w14:paraId="5848A7A4">
            <w:pPr>
              <w:widowControl/>
              <w:rPr>
                <w:rFonts w:ascii="仿宋" w:hAnsi="仿宋" w:eastAsia="仿宋"/>
                <w:color w:val="auto"/>
                <w:szCs w:val="21"/>
              </w:rPr>
            </w:pPr>
            <w:r>
              <w:rPr>
                <w:rFonts w:hint="eastAsia" w:ascii="仿宋" w:hAnsi="仿宋" w:eastAsia="仿宋"/>
                <w:color w:val="auto"/>
                <w:szCs w:val="21"/>
              </w:rPr>
              <w:t>例会制度</w:t>
            </w:r>
          </w:p>
        </w:tc>
        <w:tc>
          <w:tcPr>
            <w:tcW w:w="4630" w:type="dxa"/>
            <w:tcBorders>
              <w:top w:val="single" w:color="auto" w:sz="4" w:space="0"/>
              <w:left w:val="nil"/>
              <w:bottom w:val="single" w:color="auto" w:sz="4" w:space="0"/>
              <w:right w:val="single" w:color="auto" w:sz="4" w:space="0"/>
            </w:tcBorders>
            <w:shd w:val="clear" w:color="auto" w:fill="auto"/>
            <w:vAlign w:val="center"/>
          </w:tcPr>
          <w:p w14:paraId="76541651">
            <w:pPr>
              <w:widowControl/>
              <w:rPr>
                <w:rFonts w:ascii="仿宋" w:hAnsi="仿宋" w:eastAsia="仿宋"/>
                <w:color w:val="auto"/>
                <w:szCs w:val="21"/>
              </w:rPr>
            </w:pPr>
            <w:r>
              <w:rPr>
                <w:rFonts w:hint="eastAsia" w:ascii="仿宋" w:hAnsi="仿宋" w:eastAsia="仿宋"/>
                <w:color w:val="auto"/>
                <w:szCs w:val="21"/>
              </w:rPr>
              <w:t>总监定期组织监理例会，每周一次；根据需要不定期组织专题会议，会风会纪严明，组织有力、有序。例会纪要规范、及时、齐全，问题能及时有效解决。</w:t>
            </w:r>
          </w:p>
        </w:tc>
        <w:tc>
          <w:tcPr>
            <w:tcW w:w="620" w:type="dxa"/>
            <w:tcBorders>
              <w:top w:val="nil"/>
              <w:left w:val="nil"/>
              <w:bottom w:val="single" w:color="auto" w:sz="4" w:space="0"/>
              <w:right w:val="single" w:color="auto" w:sz="4" w:space="0"/>
            </w:tcBorders>
            <w:shd w:val="clear" w:color="auto" w:fill="auto"/>
            <w:vAlign w:val="center"/>
          </w:tcPr>
          <w:p w14:paraId="12E9162B">
            <w:pPr>
              <w:widowControl/>
              <w:jc w:val="center"/>
              <w:rPr>
                <w:rFonts w:ascii="仿宋" w:hAnsi="仿宋" w:eastAsia="仿宋"/>
                <w:color w:val="auto"/>
                <w:szCs w:val="21"/>
              </w:rPr>
            </w:pPr>
          </w:p>
        </w:tc>
        <w:tc>
          <w:tcPr>
            <w:tcW w:w="589" w:type="dxa"/>
            <w:tcBorders>
              <w:top w:val="nil"/>
              <w:left w:val="nil"/>
              <w:bottom w:val="single" w:color="auto" w:sz="4" w:space="0"/>
              <w:right w:val="single" w:color="auto" w:sz="4" w:space="0"/>
            </w:tcBorders>
            <w:shd w:val="clear" w:color="auto" w:fill="auto"/>
            <w:vAlign w:val="center"/>
          </w:tcPr>
          <w:p w14:paraId="1304231A">
            <w:pPr>
              <w:widowControl/>
              <w:jc w:val="center"/>
              <w:rPr>
                <w:rFonts w:hint="eastAsia" w:ascii="仿宋" w:hAnsi="仿宋" w:eastAsia="仿宋"/>
                <w:color w:val="auto"/>
                <w:szCs w:val="21"/>
                <w:lang w:eastAsia="zh-CN"/>
              </w:rPr>
            </w:pPr>
            <w:r>
              <w:rPr>
                <w:rFonts w:hint="eastAsia" w:ascii="仿宋" w:hAnsi="仿宋" w:eastAsia="仿宋"/>
                <w:color w:val="auto"/>
                <w:szCs w:val="21"/>
                <w:lang w:val="en-US" w:eastAsia="zh-CN"/>
              </w:rPr>
              <w:t>4</w:t>
            </w:r>
          </w:p>
        </w:tc>
        <w:tc>
          <w:tcPr>
            <w:tcW w:w="397" w:type="dxa"/>
            <w:tcBorders>
              <w:top w:val="nil"/>
              <w:left w:val="nil"/>
              <w:bottom w:val="single" w:color="auto" w:sz="4" w:space="0"/>
              <w:right w:val="single" w:color="auto" w:sz="4" w:space="0"/>
            </w:tcBorders>
            <w:shd w:val="clear" w:color="auto" w:fill="auto"/>
            <w:vAlign w:val="center"/>
          </w:tcPr>
          <w:p w14:paraId="20C347C2">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continue"/>
            <w:tcBorders>
              <w:top w:val="single" w:color="auto" w:sz="8" w:space="0"/>
              <w:left w:val="single" w:color="auto" w:sz="4" w:space="0"/>
              <w:bottom w:val="single" w:color="000000" w:sz="8" w:space="0"/>
              <w:right w:val="single" w:color="auto" w:sz="4" w:space="0"/>
            </w:tcBorders>
            <w:vAlign w:val="center"/>
          </w:tcPr>
          <w:p w14:paraId="7EA49080">
            <w:pPr>
              <w:widowControl/>
              <w:rPr>
                <w:rFonts w:ascii="仿宋" w:hAnsi="仿宋" w:eastAsia="仿宋"/>
                <w:color w:val="auto"/>
                <w:szCs w:val="21"/>
              </w:rPr>
            </w:pPr>
          </w:p>
        </w:tc>
        <w:tc>
          <w:tcPr>
            <w:tcW w:w="370" w:type="dxa"/>
            <w:vMerge w:val="continue"/>
            <w:tcBorders>
              <w:top w:val="single" w:color="auto" w:sz="8" w:space="0"/>
              <w:left w:val="single" w:color="auto" w:sz="4" w:space="0"/>
              <w:bottom w:val="single" w:color="000000" w:sz="8" w:space="0"/>
              <w:right w:val="single" w:color="auto" w:sz="8" w:space="0"/>
            </w:tcBorders>
            <w:vAlign w:val="center"/>
          </w:tcPr>
          <w:p w14:paraId="0A487318">
            <w:pPr>
              <w:widowControl/>
              <w:rPr>
                <w:rFonts w:ascii="仿宋" w:hAnsi="仿宋" w:eastAsia="仿宋"/>
                <w:color w:val="auto"/>
                <w:szCs w:val="21"/>
              </w:rPr>
            </w:pPr>
          </w:p>
        </w:tc>
      </w:tr>
      <w:tr w14:paraId="768877EE">
        <w:tblPrEx>
          <w:tblCellMar>
            <w:top w:w="0" w:type="dxa"/>
            <w:left w:w="108" w:type="dxa"/>
            <w:bottom w:w="0" w:type="dxa"/>
            <w:right w:w="108" w:type="dxa"/>
          </w:tblCellMar>
        </w:tblPrEx>
        <w:trPr>
          <w:trHeight w:val="582" w:hRule="atLeast"/>
          <w:jc w:val="center"/>
        </w:trPr>
        <w:tc>
          <w:tcPr>
            <w:tcW w:w="426" w:type="dxa"/>
            <w:vMerge w:val="continue"/>
            <w:tcBorders>
              <w:left w:val="single" w:color="auto" w:sz="8" w:space="0"/>
              <w:right w:val="single" w:color="auto" w:sz="4" w:space="0"/>
            </w:tcBorders>
            <w:vAlign w:val="center"/>
          </w:tcPr>
          <w:p w14:paraId="35F4CF26">
            <w:pPr>
              <w:widowControl/>
              <w:rPr>
                <w:rFonts w:ascii="仿宋" w:hAnsi="仿宋" w:eastAsia="仿宋"/>
                <w:color w:val="auto"/>
                <w:szCs w:val="21"/>
              </w:rPr>
            </w:pPr>
          </w:p>
        </w:tc>
        <w:tc>
          <w:tcPr>
            <w:tcW w:w="620" w:type="dxa"/>
            <w:vMerge w:val="continue"/>
            <w:tcBorders>
              <w:left w:val="single" w:color="auto" w:sz="4" w:space="0"/>
              <w:right w:val="single" w:color="auto" w:sz="4" w:space="0"/>
            </w:tcBorders>
            <w:vAlign w:val="center"/>
          </w:tcPr>
          <w:p w14:paraId="0BBBC5B1">
            <w:pPr>
              <w:widowControl/>
              <w:rPr>
                <w:rFonts w:ascii="仿宋" w:hAnsi="仿宋" w:eastAsia="仿宋"/>
                <w:color w:val="auto"/>
                <w:szCs w:val="21"/>
              </w:rPr>
            </w:pPr>
          </w:p>
        </w:tc>
        <w:tc>
          <w:tcPr>
            <w:tcW w:w="543" w:type="dxa"/>
            <w:vMerge w:val="continue"/>
            <w:tcBorders>
              <w:top w:val="nil"/>
              <w:left w:val="single" w:color="auto" w:sz="4" w:space="0"/>
              <w:bottom w:val="single" w:color="000000" w:sz="8" w:space="0"/>
              <w:right w:val="single" w:color="auto" w:sz="4" w:space="0"/>
            </w:tcBorders>
            <w:vAlign w:val="center"/>
          </w:tcPr>
          <w:p w14:paraId="3D9BC575">
            <w:pPr>
              <w:widowControl/>
              <w:rPr>
                <w:rFonts w:ascii="仿宋" w:hAnsi="仿宋" w:eastAsia="仿宋"/>
                <w:color w:val="auto"/>
                <w:szCs w:val="21"/>
              </w:rPr>
            </w:pPr>
          </w:p>
        </w:tc>
        <w:tc>
          <w:tcPr>
            <w:tcW w:w="1199" w:type="dxa"/>
            <w:tcBorders>
              <w:top w:val="nil"/>
              <w:left w:val="nil"/>
              <w:bottom w:val="single" w:color="auto" w:sz="8" w:space="0"/>
              <w:right w:val="single" w:color="auto" w:sz="4" w:space="0"/>
            </w:tcBorders>
            <w:shd w:val="clear" w:color="auto" w:fill="auto"/>
            <w:vAlign w:val="center"/>
          </w:tcPr>
          <w:p w14:paraId="1BF2EF26">
            <w:pPr>
              <w:widowControl/>
              <w:rPr>
                <w:rFonts w:ascii="仿宋" w:hAnsi="仿宋" w:eastAsia="仿宋"/>
                <w:color w:val="auto"/>
                <w:szCs w:val="21"/>
              </w:rPr>
            </w:pPr>
            <w:r>
              <w:rPr>
                <w:rFonts w:hint="eastAsia" w:ascii="仿宋" w:hAnsi="仿宋" w:eastAsia="仿宋"/>
                <w:color w:val="auto"/>
                <w:szCs w:val="21"/>
              </w:rPr>
              <w:t>原材料、试件见证取样制度</w:t>
            </w:r>
          </w:p>
        </w:tc>
        <w:tc>
          <w:tcPr>
            <w:tcW w:w="4630" w:type="dxa"/>
            <w:tcBorders>
              <w:top w:val="single" w:color="auto" w:sz="4" w:space="0"/>
              <w:left w:val="nil"/>
              <w:bottom w:val="single" w:color="auto" w:sz="8" w:space="0"/>
              <w:right w:val="single" w:color="auto" w:sz="4" w:space="0"/>
            </w:tcBorders>
            <w:shd w:val="clear" w:color="auto" w:fill="auto"/>
            <w:vAlign w:val="center"/>
          </w:tcPr>
          <w:p w14:paraId="51CD4FE2">
            <w:pPr>
              <w:widowControl/>
              <w:rPr>
                <w:rFonts w:ascii="仿宋" w:hAnsi="仿宋" w:eastAsia="仿宋"/>
                <w:color w:val="auto"/>
                <w:szCs w:val="21"/>
              </w:rPr>
            </w:pPr>
            <w:r>
              <w:rPr>
                <w:rFonts w:hint="eastAsia" w:ascii="仿宋" w:hAnsi="仿宋" w:eastAsia="仿宋"/>
                <w:color w:val="auto"/>
                <w:szCs w:val="21"/>
              </w:rPr>
              <w:t>对水泥、砼试块、防水材料、刚材及钢筋焊接接头等，监理人员严格执行见证取样送检制度，把好材料质量关；检验资料存档、报验及时规范，签字有效完整。</w:t>
            </w:r>
          </w:p>
        </w:tc>
        <w:tc>
          <w:tcPr>
            <w:tcW w:w="620" w:type="dxa"/>
            <w:tcBorders>
              <w:top w:val="nil"/>
              <w:left w:val="nil"/>
              <w:bottom w:val="single" w:color="auto" w:sz="8" w:space="0"/>
              <w:right w:val="single" w:color="auto" w:sz="4" w:space="0"/>
            </w:tcBorders>
            <w:shd w:val="clear" w:color="auto" w:fill="auto"/>
            <w:vAlign w:val="center"/>
          </w:tcPr>
          <w:p w14:paraId="4C7E6B17">
            <w:pPr>
              <w:widowControl/>
              <w:jc w:val="center"/>
              <w:rPr>
                <w:rFonts w:ascii="仿宋" w:hAnsi="仿宋" w:eastAsia="仿宋"/>
                <w:color w:val="auto"/>
                <w:szCs w:val="21"/>
              </w:rPr>
            </w:pPr>
          </w:p>
        </w:tc>
        <w:tc>
          <w:tcPr>
            <w:tcW w:w="589" w:type="dxa"/>
            <w:tcBorders>
              <w:top w:val="nil"/>
              <w:left w:val="nil"/>
              <w:bottom w:val="single" w:color="auto" w:sz="8" w:space="0"/>
              <w:right w:val="single" w:color="auto" w:sz="4" w:space="0"/>
            </w:tcBorders>
            <w:shd w:val="clear" w:color="auto" w:fill="auto"/>
            <w:vAlign w:val="center"/>
          </w:tcPr>
          <w:p w14:paraId="28DF30F7">
            <w:pPr>
              <w:widowControl/>
              <w:jc w:val="center"/>
              <w:rPr>
                <w:rFonts w:ascii="仿宋" w:hAnsi="仿宋" w:eastAsia="仿宋"/>
                <w:color w:val="auto"/>
                <w:szCs w:val="21"/>
              </w:rPr>
            </w:pPr>
            <w:r>
              <w:rPr>
                <w:rFonts w:hint="eastAsia" w:ascii="仿宋" w:hAnsi="仿宋" w:eastAsia="仿宋"/>
                <w:color w:val="auto"/>
                <w:szCs w:val="21"/>
              </w:rPr>
              <w:t>5</w:t>
            </w:r>
          </w:p>
        </w:tc>
        <w:tc>
          <w:tcPr>
            <w:tcW w:w="397" w:type="dxa"/>
            <w:tcBorders>
              <w:top w:val="nil"/>
              <w:left w:val="nil"/>
              <w:bottom w:val="single" w:color="auto" w:sz="8" w:space="0"/>
              <w:right w:val="single" w:color="auto" w:sz="4" w:space="0"/>
            </w:tcBorders>
            <w:shd w:val="clear" w:color="auto" w:fill="auto"/>
            <w:vAlign w:val="center"/>
          </w:tcPr>
          <w:p w14:paraId="156644E1">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continue"/>
            <w:tcBorders>
              <w:top w:val="single" w:color="auto" w:sz="8" w:space="0"/>
              <w:left w:val="single" w:color="auto" w:sz="4" w:space="0"/>
              <w:bottom w:val="single" w:color="000000" w:sz="8" w:space="0"/>
              <w:right w:val="single" w:color="auto" w:sz="4" w:space="0"/>
            </w:tcBorders>
            <w:vAlign w:val="center"/>
          </w:tcPr>
          <w:p w14:paraId="0F6D3AB7">
            <w:pPr>
              <w:widowControl/>
              <w:rPr>
                <w:rFonts w:ascii="仿宋" w:hAnsi="仿宋" w:eastAsia="仿宋"/>
                <w:color w:val="auto"/>
                <w:szCs w:val="21"/>
              </w:rPr>
            </w:pPr>
          </w:p>
        </w:tc>
        <w:tc>
          <w:tcPr>
            <w:tcW w:w="370" w:type="dxa"/>
            <w:vMerge w:val="continue"/>
            <w:tcBorders>
              <w:top w:val="single" w:color="auto" w:sz="8" w:space="0"/>
              <w:left w:val="single" w:color="auto" w:sz="4" w:space="0"/>
              <w:bottom w:val="single" w:color="000000" w:sz="8" w:space="0"/>
              <w:right w:val="single" w:color="auto" w:sz="8" w:space="0"/>
            </w:tcBorders>
            <w:vAlign w:val="center"/>
          </w:tcPr>
          <w:p w14:paraId="6C724330">
            <w:pPr>
              <w:widowControl/>
              <w:rPr>
                <w:rFonts w:ascii="仿宋" w:hAnsi="仿宋" w:eastAsia="仿宋"/>
                <w:color w:val="auto"/>
                <w:szCs w:val="21"/>
              </w:rPr>
            </w:pPr>
          </w:p>
        </w:tc>
      </w:tr>
      <w:tr w14:paraId="6C0F9B93">
        <w:tblPrEx>
          <w:tblCellMar>
            <w:top w:w="0" w:type="dxa"/>
            <w:left w:w="108" w:type="dxa"/>
            <w:bottom w:w="0" w:type="dxa"/>
            <w:right w:w="108" w:type="dxa"/>
          </w:tblCellMar>
        </w:tblPrEx>
        <w:trPr>
          <w:trHeight w:val="582" w:hRule="atLeast"/>
          <w:jc w:val="center"/>
        </w:trPr>
        <w:tc>
          <w:tcPr>
            <w:tcW w:w="426" w:type="dxa"/>
            <w:vMerge w:val="continue"/>
            <w:tcBorders>
              <w:left w:val="single" w:color="auto" w:sz="8" w:space="0"/>
              <w:bottom w:val="single" w:color="000000" w:sz="8" w:space="0"/>
              <w:right w:val="single" w:color="auto" w:sz="4" w:space="0"/>
            </w:tcBorders>
            <w:vAlign w:val="center"/>
          </w:tcPr>
          <w:p w14:paraId="6C6DCA16">
            <w:pPr>
              <w:widowControl/>
              <w:rPr>
                <w:rFonts w:ascii="仿宋" w:hAnsi="仿宋" w:eastAsia="仿宋"/>
                <w:color w:val="auto"/>
                <w:szCs w:val="21"/>
              </w:rPr>
            </w:pPr>
          </w:p>
        </w:tc>
        <w:tc>
          <w:tcPr>
            <w:tcW w:w="620" w:type="dxa"/>
            <w:vMerge w:val="continue"/>
            <w:tcBorders>
              <w:left w:val="single" w:color="auto" w:sz="4" w:space="0"/>
              <w:bottom w:val="single" w:color="000000" w:sz="8" w:space="0"/>
              <w:right w:val="single" w:color="auto" w:sz="4" w:space="0"/>
            </w:tcBorders>
            <w:vAlign w:val="center"/>
          </w:tcPr>
          <w:p w14:paraId="4AEEAC19">
            <w:pPr>
              <w:widowControl/>
              <w:rPr>
                <w:rFonts w:ascii="仿宋" w:hAnsi="仿宋" w:eastAsia="仿宋"/>
                <w:color w:val="auto"/>
                <w:szCs w:val="21"/>
              </w:rPr>
            </w:pPr>
          </w:p>
        </w:tc>
        <w:tc>
          <w:tcPr>
            <w:tcW w:w="543" w:type="dxa"/>
            <w:tcBorders>
              <w:top w:val="nil"/>
              <w:left w:val="single" w:color="auto" w:sz="4" w:space="0"/>
              <w:bottom w:val="single" w:color="000000" w:sz="8" w:space="0"/>
              <w:right w:val="single" w:color="auto" w:sz="4" w:space="0"/>
            </w:tcBorders>
            <w:vAlign w:val="center"/>
          </w:tcPr>
          <w:p w14:paraId="414D0988">
            <w:pPr>
              <w:widowControl/>
              <w:rPr>
                <w:rFonts w:ascii="仿宋" w:hAnsi="仿宋" w:eastAsia="仿宋"/>
                <w:color w:val="auto"/>
                <w:szCs w:val="21"/>
              </w:rPr>
            </w:pPr>
            <w:r>
              <w:rPr>
                <w:rFonts w:hint="eastAsia" w:ascii="仿宋" w:hAnsi="仿宋" w:eastAsia="仿宋"/>
                <w:color w:val="auto"/>
                <w:szCs w:val="21"/>
              </w:rPr>
              <w:t>人员管理</w:t>
            </w:r>
          </w:p>
        </w:tc>
        <w:tc>
          <w:tcPr>
            <w:tcW w:w="1199" w:type="dxa"/>
            <w:tcBorders>
              <w:top w:val="nil"/>
              <w:left w:val="nil"/>
              <w:bottom w:val="single" w:color="auto" w:sz="8" w:space="0"/>
              <w:right w:val="single" w:color="auto" w:sz="4" w:space="0"/>
            </w:tcBorders>
            <w:shd w:val="clear" w:color="auto" w:fill="auto"/>
            <w:vAlign w:val="center"/>
          </w:tcPr>
          <w:p w14:paraId="43738710">
            <w:pPr>
              <w:widowControl/>
              <w:rPr>
                <w:rFonts w:ascii="仿宋" w:hAnsi="仿宋" w:eastAsia="仿宋"/>
                <w:color w:val="auto"/>
                <w:szCs w:val="21"/>
              </w:rPr>
            </w:pPr>
            <w:r>
              <w:rPr>
                <w:rFonts w:hint="eastAsia" w:ascii="仿宋" w:hAnsi="仿宋" w:eastAsia="仿宋"/>
                <w:color w:val="auto"/>
                <w:szCs w:val="21"/>
              </w:rPr>
              <w:t>人员更换、考勤、请/销假、值班制度</w:t>
            </w:r>
          </w:p>
        </w:tc>
        <w:tc>
          <w:tcPr>
            <w:tcW w:w="4630" w:type="dxa"/>
            <w:tcBorders>
              <w:top w:val="single" w:color="auto" w:sz="4" w:space="0"/>
              <w:left w:val="nil"/>
              <w:bottom w:val="single" w:color="auto" w:sz="8" w:space="0"/>
              <w:right w:val="single" w:color="auto" w:sz="4" w:space="0"/>
            </w:tcBorders>
            <w:shd w:val="clear" w:color="auto" w:fill="auto"/>
            <w:vAlign w:val="center"/>
          </w:tcPr>
          <w:p w14:paraId="421156CA">
            <w:pPr>
              <w:widowControl/>
              <w:rPr>
                <w:rFonts w:ascii="仿宋" w:hAnsi="仿宋" w:eastAsia="仿宋"/>
                <w:color w:val="auto"/>
                <w:szCs w:val="21"/>
              </w:rPr>
            </w:pPr>
            <w:r>
              <w:rPr>
                <w:rFonts w:hint="eastAsia" w:ascii="仿宋" w:hAnsi="仿宋" w:eastAsia="仿宋"/>
                <w:color w:val="auto"/>
                <w:szCs w:val="21"/>
              </w:rPr>
              <w:t>人员更换程序不符合要求，每次扣0.5分；考勤记录不全，每次扣0.5分；请/销假制度执行不规范，每次扣0.5分；值班人员脱岗，没发现一次扣0.5分。</w:t>
            </w:r>
          </w:p>
        </w:tc>
        <w:tc>
          <w:tcPr>
            <w:tcW w:w="620" w:type="dxa"/>
            <w:tcBorders>
              <w:top w:val="nil"/>
              <w:left w:val="nil"/>
              <w:bottom w:val="single" w:color="auto" w:sz="8" w:space="0"/>
              <w:right w:val="single" w:color="auto" w:sz="4" w:space="0"/>
            </w:tcBorders>
            <w:shd w:val="clear" w:color="auto" w:fill="auto"/>
            <w:vAlign w:val="center"/>
          </w:tcPr>
          <w:p w14:paraId="2E3B6564">
            <w:pPr>
              <w:widowControl/>
              <w:jc w:val="center"/>
              <w:rPr>
                <w:rFonts w:ascii="仿宋" w:hAnsi="仿宋" w:eastAsia="仿宋"/>
                <w:color w:val="auto"/>
                <w:szCs w:val="21"/>
              </w:rPr>
            </w:pPr>
          </w:p>
        </w:tc>
        <w:tc>
          <w:tcPr>
            <w:tcW w:w="589" w:type="dxa"/>
            <w:tcBorders>
              <w:top w:val="nil"/>
              <w:left w:val="nil"/>
              <w:bottom w:val="single" w:color="auto" w:sz="8" w:space="0"/>
              <w:right w:val="single" w:color="auto" w:sz="4" w:space="0"/>
            </w:tcBorders>
            <w:shd w:val="clear" w:color="auto" w:fill="auto"/>
            <w:vAlign w:val="center"/>
          </w:tcPr>
          <w:p w14:paraId="37AD7748">
            <w:pPr>
              <w:widowControl/>
              <w:jc w:val="center"/>
              <w:rPr>
                <w:rFonts w:ascii="仿宋" w:hAnsi="仿宋" w:eastAsia="仿宋"/>
                <w:color w:val="auto"/>
                <w:szCs w:val="21"/>
              </w:rPr>
            </w:pPr>
            <w:r>
              <w:rPr>
                <w:rFonts w:hint="eastAsia" w:ascii="仿宋" w:hAnsi="仿宋" w:eastAsia="仿宋"/>
                <w:color w:val="auto"/>
                <w:szCs w:val="21"/>
              </w:rPr>
              <w:t>5</w:t>
            </w:r>
          </w:p>
        </w:tc>
        <w:tc>
          <w:tcPr>
            <w:tcW w:w="397" w:type="dxa"/>
            <w:tcBorders>
              <w:top w:val="nil"/>
              <w:left w:val="nil"/>
              <w:bottom w:val="single" w:color="auto" w:sz="8" w:space="0"/>
              <w:right w:val="single" w:color="auto" w:sz="4" w:space="0"/>
            </w:tcBorders>
            <w:shd w:val="clear" w:color="auto" w:fill="auto"/>
            <w:vAlign w:val="center"/>
          </w:tcPr>
          <w:p w14:paraId="14C5E9B7">
            <w:pPr>
              <w:widowControl/>
              <w:jc w:val="center"/>
              <w:rPr>
                <w:rFonts w:ascii="仿宋" w:hAnsi="仿宋" w:eastAsia="仿宋"/>
                <w:color w:val="auto"/>
                <w:szCs w:val="21"/>
              </w:rPr>
            </w:pPr>
          </w:p>
        </w:tc>
        <w:tc>
          <w:tcPr>
            <w:tcW w:w="465" w:type="dxa"/>
            <w:tcBorders>
              <w:top w:val="single" w:color="auto" w:sz="8" w:space="0"/>
              <w:left w:val="single" w:color="auto" w:sz="4" w:space="0"/>
              <w:bottom w:val="single" w:color="000000" w:sz="8" w:space="0"/>
              <w:right w:val="single" w:color="auto" w:sz="4" w:space="0"/>
            </w:tcBorders>
            <w:vAlign w:val="center"/>
          </w:tcPr>
          <w:p w14:paraId="07A3BBD2">
            <w:pPr>
              <w:widowControl/>
              <w:rPr>
                <w:rFonts w:ascii="仿宋" w:hAnsi="仿宋" w:eastAsia="仿宋"/>
                <w:color w:val="auto"/>
                <w:szCs w:val="21"/>
              </w:rPr>
            </w:pPr>
          </w:p>
        </w:tc>
        <w:tc>
          <w:tcPr>
            <w:tcW w:w="370" w:type="dxa"/>
            <w:tcBorders>
              <w:top w:val="single" w:color="auto" w:sz="8" w:space="0"/>
              <w:left w:val="single" w:color="auto" w:sz="4" w:space="0"/>
              <w:bottom w:val="single" w:color="000000" w:sz="8" w:space="0"/>
              <w:right w:val="single" w:color="auto" w:sz="8" w:space="0"/>
            </w:tcBorders>
            <w:vAlign w:val="center"/>
          </w:tcPr>
          <w:p w14:paraId="2F690C74">
            <w:pPr>
              <w:widowControl/>
              <w:rPr>
                <w:rFonts w:ascii="仿宋" w:hAnsi="仿宋" w:eastAsia="仿宋"/>
                <w:color w:val="auto"/>
                <w:szCs w:val="21"/>
              </w:rPr>
            </w:pPr>
          </w:p>
        </w:tc>
      </w:tr>
      <w:tr w14:paraId="224117C6">
        <w:tblPrEx>
          <w:tblCellMar>
            <w:top w:w="0" w:type="dxa"/>
            <w:left w:w="108" w:type="dxa"/>
            <w:bottom w:w="0" w:type="dxa"/>
            <w:right w:w="108" w:type="dxa"/>
          </w:tblCellMar>
        </w:tblPrEx>
        <w:trPr>
          <w:trHeight w:val="582" w:hRule="atLeast"/>
          <w:jc w:val="center"/>
        </w:trPr>
        <w:tc>
          <w:tcPr>
            <w:tcW w:w="426" w:type="dxa"/>
            <w:vMerge w:val="restart"/>
            <w:tcBorders>
              <w:top w:val="nil"/>
              <w:left w:val="single" w:color="auto" w:sz="8" w:space="0"/>
              <w:bottom w:val="single" w:color="000000" w:sz="8" w:space="0"/>
              <w:right w:val="single" w:color="auto" w:sz="4" w:space="0"/>
            </w:tcBorders>
            <w:shd w:val="clear" w:color="auto" w:fill="auto"/>
            <w:vAlign w:val="center"/>
          </w:tcPr>
          <w:p w14:paraId="2DD043A6">
            <w:pPr>
              <w:widowControl/>
              <w:jc w:val="center"/>
              <w:rPr>
                <w:rFonts w:ascii="仿宋" w:hAnsi="仿宋" w:eastAsia="仿宋"/>
                <w:color w:val="auto"/>
                <w:szCs w:val="21"/>
              </w:rPr>
            </w:pPr>
            <w:r>
              <w:rPr>
                <w:rFonts w:hint="eastAsia" w:ascii="仿宋" w:hAnsi="仿宋" w:eastAsia="仿宋"/>
                <w:color w:val="auto"/>
                <w:szCs w:val="21"/>
              </w:rPr>
              <w:t>二</w:t>
            </w:r>
          </w:p>
        </w:tc>
        <w:tc>
          <w:tcPr>
            <w:tcW w:w="620" w:type="dxa"/>
            <w:vMerge w:val="restart"/>
            <w:tcBorders>
              <w:top w:val="nil"/>
              <w:left w:val="single" w:color="auto" w:sz="4" w:space="0"/>
              <w:bottom w:val="single" w:color="000000" w:sz="8" w:space="0"/>
              <w:right w:val="single" w:color="auto" w:sz="4" w:space="0"/>
            </w:tcBorders>
            <w:shd w:val="clear" w:color="auto" w:fill="auto"/>
            <w:vAlign w:val="center"/>
          </w:tcPr>
          <w:p w14:paraId="29C00ADA">
            <w:pPr>
              <w:widowControl/>
              <w:jc w:val="center"/>
              <w:rPr>
                <w:rFonts w:ascii="仿宋" w:hAnsi="仿宋" w:eastAsia="仿宋"/>
                <w:color w:val="auto"/>
                <w:szCs w:val="21"/>
              </w:rPr>
            </w:pPr>
            <w:r>
              <w:rPr>
                <w:rFonts w:hint="eastAsia" w:ascii="仿宋" w:hAnsi="仿宋" w:eastAsia="仿宋"/>
                <w:color w:val="auto"/>
                <w:szCs w:val="21"/>
              </w:rPr>
              <w:t>监理资料</w:t>
            </w:r>
          </w:p>
        </w:tc>
        <w:tc>
          <w:tcPr>
            <w:tcW w:w="1742" w:type="dxa"/>
            <w:gridSpan w:val="2"/>
            <w:tcBorders>
              <w:top w:val="single" w:color="auto" w:sz="8" w:space="0"/>
              <w:left w:val="nil"/>
              <w:bottom w:val="single" w:color="auto" w:sz="4" w:space="0"/>
              <w:right w:val="single" w:color="auto" w:sz="4" w:space="0"/>
            </w:tcBorders>
            <w:shd w:val="clear" w:color="auto" w:fill="auto"/>
            <w:vAlign w:val="center"/>
          </w:tcPr>
          <w:p w14:paraId="476D14FA">
            <w:pPr>
              <w:widowControl/>
              <w:rPr>
                <w:rFonts w:ascii="仿宋" w:hAnsi="仿宋" w:eastAsia="仿宋"/>
                <w:color w:val="auto"/>
                <w:szCs w:val="21"/>
              </w:rPr>
            </w:pPr>
            <w:r>
              <w:rPr>
                <w:rFonts w:hint="eastAsia" w:ascii="仿宋" w:hAnsi="仿宋" w:eastAsia="仿宋"/>
                <w:color w:val="auto"/>
                <w:szCs w:val="21"/>
              </w:rPr>
              <w:t>监理月报</w:t>
            </w:r>
          </w:p>
        </w:tc>
        <w:tc>
          <w:tcPr>
            <w:tcW w:w="4630" w:type="dxa"/>
            <w:tcBorders>
              <w:top w:val="single" w:color="auto" w:sz="8" w:space="0"/>
              <w:left w:val="nil"/>
              <w:bottom w:val="single" w:color="auto" w:sz="4" w:space="0"/>
              <w:right w:val="single" w:color="auto" w:sz="4" w:space="0"/>
            </w:tcBorders>
            <w:shd w:val="clear" w:color="auto" w:fill="auto"/>
            <w:vAlign w:val="center"/>
          </w:tcPr>
          <w:p w14:paraId="3ECA951C">
            <w:pPr>
              <w:widowControl/>
              <w:rPr>
                <w:rFonts w:ascii="仿宋" w:hAnsi="仿宋" w:eastAsia="仿宋"/>
                <w:color w:val="auto"/>
                <w:szCs w:val="21"/>
              </w:rPr>
            </w:pPr>
            <w:r>
              <w:rPr>
                <w:rFonts w:hint="eastAsia" w:ascii="仿宋" w:hAnsi="仿宋" w:eastAsia="仿宋"/>
                <w:color w:val="auto"/>
                <w:szCs w:val="21"/>
              </w:rPr>
              <w:t>内容真实、全面、及时，总结分析有见地，措施得力，执行有效。迟报或内容错误，每次扣0.5分；</w:t>
            </w:r>
          </w:p>
        </w:tc>
        <w:tc>
          <w:tcPr>
            <w:tcW w:w="620" w:type="dxa"/>
            <w:tcBorders>
              <w:top w:val="nil"/>
              <w:left w:val="nil"/>
              <w:bottom w:val="single" w:color="auto" w:sz="4" w:space="0"/>
              <w:right w:val="single" w:color="auto" w:sz="4" w:space="0"/>
            </w:tcBorders>
            <w:shd w:val="clear" w:color="auto" w:fill="auto"/>
            <w:vAlign w:val="center"/>
          </w:tcPr>
          <w:p w14:paraId="7CC72849">
            <w:pPr>
              <w:widowControl/>
              <w:jc w:val="center"/>
              <w:rPr>
                <w:rFonts w:ascii="仿宋" w:hAnsi="仿宋" w:eastAsia="仿宋"/>
                <w:color w:val="auto"/>
                <w:szCs w:val="21"/>
              </w:rPr>
            </w:pPr>
            <w:r>
              <w:rPr>
                <w:rFonts w:hint="eastAsia" w:ascii="仿宋" w:hAnsi="仿宋" w:eastAsia="仿宋"/>
                <w:color w:val="auto"/>
                <w:szCs w:val="21"/>
              </w:rPr>
              <w:t>　</w:t>
            </w:r>
          </w:p>
        </w:tc>
        <w:tc>
          <w:tcPr>
            <w:tcW w:w="589" w:type="dxa"/>
            <w:tcBorders>
              <w:top w:val="nil"/>
              <w:left w:val="nil"/>
              <w:bottom w:val="single" w:color="auto" w:sz="4" w:space="0"/>
              <w:right w:val="single" w:color="auto" w:sz="4" w:space="0"/>
            </w:tcBorders>
            <w:shd w:val="clear" w:color="auto" w:fill="auto"/>
            <w:vAlign w:val="center"/>
          </w:tcPr>
          <w:p w14:paraId="7F6185E8">
            <w:pPr>
              <w:widowControl/>
              <w:jc w:val="center"/>
              <w:rPr>
                <w:rFonts w:hint="eastAsia" w:ascii="仿宋" w:hAnsi="仿宋" w:eastAsia="仿宋"/>
                <w:color w:val="auto"/>
                <w:szCs w:val="21"/>
                <w:lang w:eastAsia="zh-CN"/>
              </w:rPr>
            </w:pPr>
            <w:r>
              <w:rPr>
                <w:rFonts w:hint="eastAsia" w:ascii="仿宋" w:hAnsi="仿宋" w:eastAsia="仿宋"/>
                <w:color w:val="auto"/>
                <w:szCs w:val="21"/>
                <w:lang w:val="en-US" w:eastAsia="zh-CN"/>
              </w:rPr>
              <w:t>4</w:t>
            </w:r>
          </w:p>
        </w:tc>
        <w:tc>
          <w:tcPr>
            <w:tcW w:w="397" w:type="dxa"/>
            <w:tcBorders>
              <w:top w:val="nil"/>
              <w:left w:val="nil"/>
              <w:bottom w:val="single" w:color="auto" w:sz="4" w:space="0"/>
              <w:right w:val="single" w:color="auto" w:sz="4" w:space="0"/>
            </w:tcBorders>
            <w:shd w:val="clear" w:color="auto" w:fill="auto"/>
            <w:vAlign w:val="center"/>
          </w:tcPr>
          <w:p w14:paraId="5B5B0C31">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restart"/>
            <w:tcBorders>
              <w:top w:val="nil"/>
              <w:left w:val="single" w:color="auto" w:sz="4" w:space="0"/>
              <w:bottom w:val="single" w:color="000000" w:sz="8" w:space="0"/>
              <w:right w:val="single" w:color="auto" w:sz="4" w:space="0"/>
            </w:tcBorders>
            <w:shd w:val="clear" w:color="auto" w:fill="auto"/>
            <w:vAlign w:val="center"/>
          </w:tcPr>
          <w:p w14:paraId="4EEF97D4">
            <w:pPr>
              <w:widowControl/>
              <w:jc w:val="center"/>
              <w:rPr>
                <w:rFonts w:ascii="仿宋" w:hAnsi="仿宋" w:eastAsia="仿宋"/>
                <w:color w:val="auto"/>
                <w:szCs w:val="21"/>
              </w:rPr>
            </w:pPr>
            <w:r>
              <w:rPr>
                <w:rFonts w:hint="eastAsia" w:ascii="仿宋" w:hAnsi="仿宋" w:eastAsia="仿宋"/>
                <w:color w:val="auto"/>
                <w:szCs w:val="21"/>
              </w:rPr>
              <w:t>　</w:t>
            </w:r>
          </w:p>
        </w:tc>
        <w:tc>
          <w:tcPr>
            <w:tcW w:w="370" w:type="dxa"/>
            <w:vMerge w:val="restart"/>
            <w:tcBorders>
              <w:top w:val="nil"/>
              <w:left w:val="single" w:color="auto" w:sz="4" w:space="0"/>
              <w:bottom w:val="single" w:color="000000" w:sz="8" w:space="0"/>
              <w:right w:val="single" w:color="auto" w:sz="8" w:space="0"/>
            </w:tcBorders>
            <w:shd w:val="clear" w:color="auto" w:fill="auto"/>
            <w:vAlign w:val="center"/>
          </w:tcPr>
          <w:p w14:paraId="58A08CA9">
            <w:pPr>
              <w:widowControl/>
              <w:jc w:val="center"/>
              <w:rPr>
                <w:rFonts w:ascii="仿宋" w:hAnsi="仿宋" w:eastAsia="仿宋"/>
                <w:color w:val="auto"/>
                <w:szCs w:val="21"/>
              </w:rPr>
            </w:pPr>
            <w:r>
              <w:rPr>
                <w:rFonts w:hint="eastAsia" w:ascii="仿宋" w:hAnsi="仿宋" w:eastAsia="仿宋"/>
                <w:color w:val="auto"/>
                <w:szCs w:val="21"/>
              </w:rPr>
              <w:t>　</w:t>
            </w:r>
          </w:p>
        </w:tc>
      </w:tr>
      <w:tr w14:paraId="399D7BA3">
        <w:tblPrEx>
          <w:tblCellMar>
            <w:top w:w="0" w:type="dxa"/>
            <w:left w:w="108" w:type="dxa"/>
            <w:bottom w:w="0" w:type="dxa"/>
            <w:right w:w="108" w:type="dxa"/>
          </w:tblCellMar>
        </w:tblPrEx>
        <w:trPr>
          <w:trHeight w:val="582" w:hRule="atLeast"/>
          <w:jc w:val="center"/>
        </w:trPr>
        <w:tc>
          <w:tcPr>
            <w:tcW w:w="426" w:type="dxa"/>
            <w:vMerge w:val="continue"/>
            <w:tcBorders>
              <w:top w:val="nil"/>
              <w:left w:val="single" w:color="auto" w:sz="8" w:space="0"/>
              <w:bottom w:val="single" w:color="000000" w:sz="8" w:space="0"/>
              <w:right w:val="single" w:color="auto" w:sz="4" w:space="0"/>
            </w:tcBorders>
            <w:vAlign w:val="center"/>
          </w:tcPr>
          <w:p w14:paraId="3639BB61">
            <w:pPr>
              <w:widowControl/>
              <w:rPr>
                <w:rFonts w:ascii="仿宋" w:hAnsi="仿宋" w:eastAsia="仿宋"/>
                <w:color w:val="auto"/>
                <w:szCs w:val="21"/>
              </w:rPr>
            </w:pPr>
          </w:p>
        </w:tc>
        <w:tc>
          <w:tcPr>
            <w:tcW w:w="620" w:type="dxa"/>
            <w:vMerge w:val="continue"/>
            <w:tcBorders>
              <w:top w:val="nil"/>
              <w:left w:val="single" w:color="auto" w:sz="4" w:space="0"/>
              <w:bottom w:val="single" w:color="000000" w:sz="8" w:space="0"/>
              <w:right w:val="single" w:color="auto" w:sz="4" w:space="0"/>
            </w:tcBorders>
            <w:vAlign w:val="center"/>
          </w:tcPr>
          <w:p w14:paraId="5FD657C5">
            <w:pPr>
              <w:widowControl/>
              <w:rPr>
                <w:rFonts w:ascii="仿宋" w:hAnsi="仿宋" w:eastAsia="仿宋"/>
                <w:color w:val="auto"/>
                <w:szCs w:val="21"/>
              </w:rPr>
            </w:pPr>
          </w:p>
        </w:tc>
        <w:tc>
          <w:tcPr>
            <w:tcW w:w="1742" w:type="dxa"/>
            <w:gridSpan w:val="2"/>
            <w:tcBorders>
              <w:top w:val="single" w:color="auto" w:sz="4" w:space="0"/>
              <w:left w:val="nil"/>
              <w:bottom w:val="single" w:color="auto" w:sz="4" w:space="0"/>
              <w:right w:val="single" w:color="auto" w:sz="4" w:space="0"/>
            </w:tcBorders>
            <w:shd w:val="clear" w:color="auto" w:fill="auto"/>
            <w:vAlign w:val="center"/>
          </w:tcPr>
          <w:p w14:paraId="3CF2111C">
            <w:pPr>
              <w:widowControl/>
              <w:rPr>
                <w:rFonts w:ascii="仿宋" w:hAnsi="仿宋" w:eastAsia="仿宋"/>
                <w:color w:val="auto"/>
                <w:szCs w:val="21"/>
              </w:rPr>
            </w:pPr>
            <w:r>
              <w:rPr>
                <w:rFonts w:hint="eastAsia" w:ascii="仿宋" w:hAnsi="仿宋" w:eastAsia="仿宋"/>
                <w:color w:val="auto"/>
                <w:szCs w:val="21"/>
              </w:rPr>
              <w:t>监理工程师日志</w:t>
            </w:r>
          </w:p>
        </w:tc>
        <w:tc>
          <w:tcPr>
            <w:tcW w:w="4630" w:type="dxa"/>
            <w:tcBorders>
              <w:top w:val="single" w:color="auto" w:sz="4" w:space="0"/>
              <w:left w:val="nil"/>
              <w:bottom w:val="single" w:color="auto" w:sz="4" w:space="0"/>
              <w:right w:val="single" w:color="auto" w:sz="4" w:space="0"/>
            </w:tcBorders>
            <w:shd w:val="clear" w:color="auto" w:fill="auto"/>
            <w:vAlign w:val="center"/>
          </w:tcPr>
          <w:p w14:paraId="2D873245">
            <w:pPr>
              <w:widowControl/>
              <w:rPr>
                <w:rFonts w:ascii="仿宋" w:hAnsi="仿宋" w:eastAsia="仿宋"/>
                <w:color w:val="auto"/>
                <w:szCs w:val="21"/>
              </w:rPr>
            </w:pPr>
            <w:r>
              <w:rPr>
                <w:rFonts w:hint="eastAsia" w:ascii="仿宋" w:hAnsi="仿宋" w:eastAsia="仿宋"/>
                <w:color w:val="auto"/>
                <w:szCs w:val="21"/>
              </w:rPr>
              <w:t>内容真实、全面、及时，工程变更、工程事故、质量检验、签发指令、合同索赔等有记录，施工情况（4M1E）巡视、平行检查结果有反映。记录不及时，每次扣0.5分；</w:t>
            </w:r>
          </w:p>
        </w:tc>
        <w:tc>
          <w:tcPr>
            <w:tcW w:w="620" w:type="dxa"/>
            <w:tcBorders>
              <w:top w:val="nil"/>
              <w:left w:val="nil"/>
              <w:bottom w:val="single" w:color="auto" w:sz="4" w:space="0"/>
              <w:right w:val="single" w:color="auto" w:sz="4" w:space="0"/>
            </w:tcBorders>
            <w:shd w:val="clear" w:color="auto" w:fill="auto"/>
            <w:vAlign w:val="center"/>
          </w:tcPr>
          <w:p w14:paraId="36A04567">
            <w:pPr>
              <w:widowControl/>
              <w:jc w:val="center"/>
              <w:rPr>
                <w:rFonts w:ascii="仿宋" w:hAnsi="仿宋" w:eastAsia="仿宋"/>
                <w:color w:val="auto"/>
                <w:szCs w:val="21"/>
              </w:rPr>
            </w:pPr>
            <w:r>
              <w:rPr>
                <w:rFonts w:hint="eastAsia" w:ascii="仿宋" w:hAnsi="仿宋" w:eastAsia="仿宋"/>
                <w:color w:val="auto"/>
                <w:szCs w:val="21"/>
              </w:rPr>
              <w:t>　</w:t>
            </w:r>
          </w:p>
        </w:tc>
        <w:tc>
          <w:tcPr>
            <w:tcW w:w="589" w:type="dxa"/>
            <w:tcBorders>
              <w:top w:val="nil"/>
              <w:left w:val="nil"/>
              <w:bottom w:val="single" w:color="auto" w:sz="4" w:space="0"/>
              <w:right w:val="single" w:color="auto" w:sz="4" w:space="0"/>
            </w:tcBorders>
            <w:shd w:val="clear" w:color="auto" w:fill="auto"/>
            <w:vAlign w:val="center"/>
          </w:tcPr>
          <w:p w14:paraId="3D934D12">
            <w:pPr>
              <w:widowControl/>
              <w:jc w:val="center"/>
              <w:rPr>
                <w:rFonts w:ascii="仿宋" w:hAnsi="仿宋" w:eastAsia="仿宋"/>
                <w:color w:val="auto"/>
                <w:szCs w:val="21"/>
              </w:rPr>
            </w:pPr>
            <w:r>
              <w:rPr>
                <w:rFonts w:hint="eastAsia" w:ascii="仿宋" w:hAnsi="仿宋" w:eastAsia="仿宋"/>
                <w:color w:val="auto"/>
                <w:szCs w:val="21"/>
              </w:rPr>
              <w:t>4</w:t>
            </w:r>
          </w:p>
        </w:tc>
        <w:tc>
          <w:tcPr>
            <w:tcW w:w="397" w:type="dxa"/>
            <w:tcBorders>
              <w:top w:val="nil"/>
              <w:left w:val="nil"/>
              <w:bottom w:val="single" w:color="auto" w:sz="4" w:space="0"/>
              <w:right w:val="single" w:color="auto" w:sz="4" w:space="0"/>
            </w:tcBorders>
            <w:shd w:val="clear" w:color="auto" w:fill="auto"/>
            <w:vAlign w:val="center"/>
          </w:tcPr>
          <w:p w14:paraId="57007E69">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continue"/>
            <w:tcBorders>
              <w:top w:val="nil"/>
              <w:left w:val="single" w:color="auto" w:sz="4" w:space="0"/>
              <w:bottom w:val="single" w:color="000000" w:sz="8" w:space="0"/>
              <w:right w:val="single" w:color="auto" w:sz="4" w:space="0"/>
            </w:tcBorders>
            <w:vAlign w:val="center"/>
          </w:tcPr>
          <w:p w14:paraId="48FE57F0">
            <w:pPr>
              <w:widowControl/>
              <w:rPr>
                <w:rFonts w:ascii="仿宋" w:hAnsi="仿宋" w:eastAsia="仿宋"/>
                <w:color w:val="auto"/>
                <w:szCs w:val="21"/>
              </w:rPr>
            </w:pPr>
          </w:p>
        </w:tc>
        <w:tc>
          <w:tcPr>
            <w:tcW w:w="370" w:type="dxa"/>
            <w:vMerge w:val="continue"/>
            <w:tcBorders>
              <w:top w:val="nil"/>
              <w:left w:val="single" w:color="auto" w:sz="4" w:space="0"/>
              <w:bottom w:val="single" w:color="000000" w:sz="8" w:space="0"/>
              <w:right w:val="single" w:color="auto" w:sz="8" w:space="0"/>
            </w:tcBorders>
            <w:vAlign w:val="center"/>
          </w:tcPr>
          <w:p w14:paraId="60806B33">
            <w:pPr>
              <w:widowControl/>
              <w:rPr>
                <w:rFonts w:ascii="仿宋" w:hAnsi="仿宋" w:eastAsia="仿宋"/>
                <w:color w:val="auto"/>
                <w:szCs w:val="21"/>
              </w:rPr>
            </w:pPr>
          </w:p>
        </w:tc>
      </w:tr>
      <w:tr w14:paraId="250D89C8">
        <w:tblPrEx>
          <w:tblCellMar>
            <w:top w:w="0" w:type="dxa"/>
            <w:left w:w="108" w:type="dxa"/>
            <w:bottom w:w="0" w:type="dxa"/>
            <w:right w:w="108" w:type="dxa"/>
          </w:tblCellMar>
        </w:tblPrEx>
        <w:trPr>
          <w:trHeight w:val="582" w:hRule="atLeast"/>
          <w:jc w:val="center"/>
        </w:trPr>
        <w:tc>
          <w:tcPr>
            <w:tcW w:w="426" w:type="dxa"/>
            <w:vMerge w:val="continue"/>
            <w:tcBorders>
              <w:top w:val="nil"/>
              <w:left w:val="single" w:color="auto" w:sz="8" w:space="0"/>
              <w:bottom w:val="single" w:color="000000" w:sz="8" w:space="0"/>
              <w:right w:val="single" w:color="auto" w:sz="4" w:space="0"/>
            </w:tcBorders>
            <w:vAlign w:val="center"/>
          </w:tcPr>
          <w:p w14:paraId="699CFC92">
            <w:pPr>
              <w:widowControl/>
              <w:rPr>
                <w:rFonts w:ascii="仿宋" w:hAnsi="仿宋" w:eastAsia="仿宋"/>
                <w:color w:val="auto"/>
                <w:szCs w:val="21"/>
              </w:rPr>
            </w:pPr>
          </w:p>
        </w:tc>
        <w:tc>
          <w:tcPr>
            <w:tcW w:w="620" w:type="dxa"/>
            <w:vMerge w:val="continue"/>
            <w:tcBorders>
              <w:top w:val="nil"/>
              <w:left w:val="single" w:color="auto" w:sz="4" w:space="0"/>
              <w:bottom w:val="single" w:color="000000" w:sz="8" w:space="0"/>
              <w:right w:val="single" w:color="auto" w:sz="4" w:space="0"/>
            </w:tcBorders>
            <w:vAlign w:val="center"/>
          </w:tcPr>
          <w:p w14:paraId="46925D82">
            <w:pPr>
              <w:widowControl/>
              <w:rPr>
                <w:rFonts w:ascii="仿宋" w:hAnsi="仿宋" w:eastAsia="仿宋"/>
                <w:color w:val="auto"/>
                <w:szCs w:val="21"/>
              </w:rPr>
            </w:pPr>
          </w:p>
        </w:tc>
        <w:tc>
          <w:tcPr>
            <w:tcW w:w="1742" w:type="dxa"/>
            <w:gridSpan w:val="2"/>
            <w:tcBorders>
              <w:top w:val="single" w:color="auto" w:sz="4" w:space="0"/>
              <w:left w:val="nil"/>
              <w:bottom w:val="single" w:color="auto" w:sz="4" w:space="0"/>
              <w:right w:val="single" w:color="auto" w:sz="4" w:space="0"/>
            </w:tcBorders>
            <w:shd w:val="clear" w:color="auto" w:fill="auto"/>
            <w:vAlign w:val="center"/>
          </w:tcPr>
          <w:p w14:paraId="781A105A">
            <w:pPr>
              <w:widowControl/>
              <w:rPr>
                <w:rFonts w:ascii="仿宋" w:hAnsi="仿宋" w:eastAsia="仿宋"/>
                <w:color w:val="auto"/>
                <w:szCs w:val="21"/>
              </w:rPr>
            </w:pPr>
            <w:r>
              <w:rPr>
                <w:rFonts w:hint="eastAsia" w:ascii="仿宋" w:hAnsi="仿宋" w:eastAsia="仿宋"/>
                <w:color w:val="auto"/>
                <w:szCs w:val="21"/>
              </w:rPr>
              <w:t>主要建筑材料、设备和构配件进场报审</w:t>
            </w:r>
          </w:p>
        </w:tc>
        <w:tc>
          <w:tcPr>
            <w:tcW w:w="4630" w:type="dxa"/>
            <w:tcBorders>
              <w:top w:val="single" w:color="auto" w:sz="4" w:space="0"/>
              <w:left w:val="nil"/>
              <w:bottom w:val="single" w:color="auto" w:sz="4" w:space="0"/>
              <w:right w:val="single" w:color="auto" w:sz="4" w:space="0"/>
            </w:tcBorders>
            <w:shd w:val="clear" w:color="auto" w:fill="auto"/>
            <w:vAlign w:val="center"/>
          </w:tcPr>
          <w:p w14:paraId="1AF23B84">
            <w:pPr>
              <w:widowControl/>
              <w:rPr>
                <w:rFonts w:ascii="仿宋" w:hAnsi="仿宋" w:eastAsia="仿宋"/>
                <w:color w:val="auto"/>
                <w:szCs w:val="21"/>
              </w:rPr>
            </w:pPr>
            <w:r>
              <w:rPr>
                <w:rFonts w:hint="eastAsia" w:ascii="仿宋" w:hAnsi="仿宋" w:eastAsia="仿宋"/>
                <w:color w:val="auto"/>
                <w:szCs w:val="21"/>
              </w:rPr>
              <w:t>进场前有计划，进场时有检查，必要时有复检，时效性和书面化，资料齐全可追溯。漏检每次扣1分；资料记录不全，每批次扣0.5分；</w:t>
            </w:r>
          </w:p>
        </w:tc>
        <w:tc>
          <w:tcPr>
            <w:tcW w:w="620" w:type="dxa"/>
            <w:tcBorders>
              <w:top w:val="nil"/>
              <w:left w:val="nil"/>
              <w:bottom w:val="single" w:color="auto" w:sz="4" w:space="0"/>
              <w:right w:val="single" w:color="auto" w:sz="4" w:space="0"/>
            </w:tcBorders>
            <w:shd w:val="clear" w:color="auto" w:fill="auto"/>
            <w:vAlign w:val="center"/>
          </w:tcPr>
          <w:p w14:paraId="59E2034E">
            <w:pPr>
              <w:widowControl/>
              <w:jc w:val="center"/>
              <w:rPr>
                <w:rFonts w:ascii="仿宋" w:hAnsi="仿宋" w:eastAsia="仿宋"/>
                <w:color w:val="auto"/>
                <w:szCs w:val="21"/>
              </w:rPr>
            </w:pPr>
            <w:r>
              <w:rPr>
                <w:rFonts w:hint="eastAsia" w:ascii="仿宋" w:hAnsi="仿宋" w:eastAsia="仿宋"/>
                <w:color w:val="auto"/>
                <w:szCs w:val="21"/>
              </w:rPr>
              <w:t>　</w:t>
            </w:r>
          </w:p>
        </w:tc>
        <w:tc>
          <w:tcPr>
            <w:tcW w:w="589" w:type="dxa"/>
            <w:tcBorders>
              <w:top w:val="nil"/>
              <w:left w:val="nil"/>
              <w:bottom w:val="single" w:color="auto" w:sz="4" w:space="0"/>
              <w:right w:val="single" w:color="auto" w:sz="4" w:space="0"/>
            </w:tcBorders>
            <w:shd w:val="clear" w:color="auto" w:fill="auto"/>
            <w:vAlign w:val="center"/>
          </w:tcPr>
          <w:p w14:paraId="4EA5A4B2">
            <w:pPr>
              <w:widowControl/>
              <w:jc w:val="center"/>
              <w:rPr>
                <w:rFonts w:ascii="仿宋" w:hAnsi="仿宋" w:eastAsia="仿宋"/>
                <w:color w:val="auto"/>
                <w:szCs w:val="21"/>
              </w:rPr>
            </w:pPr>
            <w:r>
              <w:rPr>
                <w:rFonts w:hint="eastAsia" w:ascii="仿宋" w:hAnsi="仿宋" w:eastAsia="仿宋"/>
                <w:color w:val="auto"/>
                <w:szCs w:val="21"/>
              </w:rPr>
              <w:t>6</w:t>
            </w:r>
          </w:p>
        </w:tc>
        <w:tc>
          <w:tcPr>
            <w:tcW w:w="397" w:type="dxa"/>
            <w:tcBorders>
              <w:top w:val="nil"/>
              <w:left w:val="nil"/>
              <w:bottom w:val="single" w:color="auto" w:sz="4" w:space="0"/>
              <w:right w:val="single" w:color="auto" w:sz="4" w:space="0"/>
            </w:tcBorders>
            <w:shd w:val="clear" w:color="auto" w:fill="auto"/>
            <w:vAlign w:val="center"/>
          </w:tcPr>
          <w:p w14:paraId="43AC26F1">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continue"/>
            <w:tcBorders>
              <w:top w:val="nil"/>
              <w:left w:val="single" w:color="auto" w:sz="4" w:space="0"/>
              <w:bottom w:val="single" w:color="000000" w:sz="8" w:space="0"/>
              <w:right w:val="single" w:color="auto" w:sz="4" w:space="0"/>
            </w:tcBorders>
            <w:vAlign w:val="center"/>
          </w:tcPr>
          <w:p w14:paraId="3E5EC311">
            <w:pPr>
              <w:widowControl/>
              <w:rPr>
                <w:rFonts w:ascii="仿宋" w:hAnsi="仿宋" w:eastAsia="仿宋"/>
                <w:color w:val="auto"/>
                <w:szCs w:val="21"/>
              </w:rPr>
            </w:pPr>
          </w:p>
        </w:tc>
        <w:tc>
          <w:tcPr>
            <w:tcW w:w="370" w:type="dxa"/>
            <w:vMerge w:val="continue"/>
            <w:tcBorders>
              <w:top w:val="nil"/>
              <w:left w:val="single" w:color="auto" w:sz="4" w:space="0"/>
              <w:bottom w:val="single" w:color="000000" w:sz="8" w:space="0"/>
              <w:right w:val="single" w:color="auto" w:sz="8" w:space="0"/>
            </w:tcBorders>
            <w:vAlign w:val="center"/>
          </w:tcPr>
          <w:p w14:paraId="546E4302">
            <w:pPr>
              <w:widowControl/>
              <w:rPr>
                <w:rFonts w:ascii="仿宋" w:hAnsi="仿宋" w:eastAsia="仿宋"/>
                <w:color w:val="auto"/>
                <w:szCs w:val="21"/>
              </w:rPr>
            </w:pPr>
          </w:p>
        </w:tc>
      </w:tr>
      <w:tr w14:paraId="18F2A020">
        <w:tblPrEx>
          <w:tblCellMar>
            <w:top w:w="0" w:type="dxa"/>
            <w:left w:w="108" w:type="dxa"/>
            <w:bottom w:w="0" w:type="dxa"/>
            <w:right w:w="108" w:type="dxa"/>
          </w:tblCellMar>
        </w:tblPrEx>
        <w:trPr>
          <w:trHeight w:val="582" w:hRule="atLeast"/>
          <w:jc w:val="center"/>
        </w:trPr>
        <w:tc>
          <w:tcPr>
            <w:tcW w:w="426" w:type="dxa"/>
            <w:vMerge w:val="continue"/>
            <w:tcBorders>
              <w:top w:val="nil"/>
              <w:left w:val="single" w:color="auto" w:sz="8" w:space="0"/>
              <w:bottom w:val="single" w:color="000000" w:sz="8" w:space="0"/>
              <w:right w:val="single" w:color="auto" w:sz="4" w:space="0"/>
            </w:tcBorders>
            <w:vAlign w:val="center"/>
          </w:tcPr>
          <w:p w14:paraId="136B8045">
            <w:pPr>
              <w:widowControl/>
              <w:rPr>
                <w:rFonts w:ascii="仿宋" w:hAnsi="仿宋" w:eastAsia="仿宋"/>
                <w:color w:val="auto"/>
                <w:szCs w:val="21"/>
              </w:rPr>
            </w:pPr>
          </w:p>
        </w:tc>
        <w:tc>
          <w:tcPr>
            <w:tcW w:w="620" w:type="dxa"/>
            <w:vMerge w:val="continue"/>
            <w:tcBorders>
              <w:top w:val="nil"/>
              <w:left w:val="single" w:color="auto" w:sz="4" w:space="0"/>
              <w:bottom w:val="single" w:color="000000" w:sz="8" w:space="0"/>
              <w:right w:val="single" w:color="auto" w:sz="4" w:space="0"/>
            </w:tcBorders>
            <w:vAlign w:val="center"/>
          </w:tcPr>
          <w:p w14:paraId="1E249CE7">
            <w:pPr>
              <w:widowControl/>
              <w:rPr>
                <w:rFonts w:ascii="仿宋" w:hAnsi="仿宋" w:eastAsia="仿宋"/>
                <w:color w:val="auto"/>
                <w:szCs w:val="21"/>
              </w:rPr>
            </w:pPr>
          </w:p>
        </w:tc>
        <w:tc>
          <w:tcPr>
            <w:tcW w:w="1742" w:type="dxa"/>
            <w:gridSpan w:val="2"/>
            <w:tcBorders>
              <w:top w:val="single" w:color="auto" w:sz="4" w:space="0"/>
              <w:left w:val="nil"/>
              <w:bottom w:val="single" w:color="auto" w:sz="4" w:space="0"/>
              <w:right w:val="single" w:color="auto" w:sz="4" w:space="0"/>
            </w:tcBorders>
            <w:shd w:val="clear" w:color="auto" w:fill="auto"/>
            <w:vAlign w:val="center"/>
          </w:tcPr>
          <w:p w14:paraId="7DA4087B">
            <w:pPr>
              <w:widowControl/>
              <w:rPr>
                <w:rFonts w:ascii="仿宋" w:hAnsi="仿宋" w:eastAsia="仿宋"/>
                <w:color w:val="auto"/>
                <w:szCs w:val="21"/>
              </w:rPr>
            </w:pPr>
            <w:r>
              <w:rPr>
                <w:rFonts w:hint="eastAsia" w:ascii="仿宋" w:hAnsi="仿宋" w:eastAsia="仿宋"/>
                <w:color w:val="auto"/>
                <w:szCs w:val="21"/>
              </w:rPr>
              <w:t>分包单位资料审查表</w:t>
            </w:r>
          </w:p>
        </w:tc>
        <w:tc>
          <w:tcPr>
            <w:tcW w:w="4630" w:type="dxa"/>
            <w:tcBorders>
              <w:top w:val="single" w:color="auto" w:sz="4" w:space="0"/>
              <w:left w:val="nil"/>
              <w:bottom w:val="single" w:color="auto" w:sz="4" w:space="0"/>
              <w:right w:val="single" w:color="auto" w:sz="4" w:space="0"/>
            </w:tcBorders>
            <w:shd w:val="clear" w:color="auto" w:fill="auto"/>
            <w:vAlign w:val="center"/>
          </w:tcPr>
          <w:p w14:paraId="18E64A3A">
            <w:pPr>
              <w:widowControl/>
              <w:rPr>
                <w:rFonts w:ascii="仿宋" w:hAnsi="仿宋" w:eastAsia="仿宋"/>
                <w:color w:val="auto"/>
                <w:szCs w:val="21"/>
              </w:rPr>
            </w:pPr>
            <w:r>
              <w:rPr>
                <w:rFonts w:hint="eastAsia" w:ascii="仿宋" w:hAnsi="仿宋" w:eastAsia="仿宋"/>
                <w:color w:val="auto"/>
                <w:szCs w:val="21"/>
              </w:rPr>
              <w:t>书面催告，认真审查，及时回复。</w:t>
            </w:r>
          </w:p>
        </w:tc>
        <w:tc>
          <w:tcPr>
            <w:tcW w:w="620" w:type="dxa"/>
            <w:tcBorders>
              <w:top w:val="nil"/>
              <w:left w:val="nil"/>
              <w:bottom w:val="single" w:color="auto" w:sz="4" w:space="0"/>
              <w:right w:val="single" w:color="auto" w:sz="4" w:space="0"/>
            </w:tcBorders>
            <w:shd w:val="clear" w:color="auto" w:fill="auto"/>
            <w:vAlign w:val="center"/>
          </w:tcPr>
          <w:p w14:paraId="55BA4A24">
            <w:pPr>
              <w:widowControl/>
              <w:jc w:val="center"/>
              <w:rPr>
                <w:rFonts w:ascii="仿宋" w:hAnsi="仿宋" w:eastAsia="仿宋"/>
                <w:color w:val="auto"/>
                <w:szCs w:val="21"/>
              </w:rPr>
            </w:pPr>
            <w:r>
              <w:rPr>
                <w:rFonts w:hint="eastAsia" w:ascii="仿宋" w:hAnsi="仿宋" w:eastAsia="仿宋"/>
                <w:color w:val="auto"/>
                <w:szCs w:val="21"/>
              </w:rPr>
              <w:t>　</w:t>
            </w:r>
          </w:p>
        </w:tc>
        <w:tc>
          <w:tcPr>
            <w:tcW w:w="589" w:type="dxa"/>
            <w:tcBorders>
              <w:top w:val="nil"/>
              <w:left w:val="nil"/>
              <w:bottom w:val="single" w:color="auto" w:sz="4" w:space="0"/>
              <w:right w:val="single" w:color="auto" w:sz="4" w:space="0"/>
            </w:tcBorders>
            <w:shd w:val="clear" w:color="auto" w:fill="auto"/>
            <w:vAlign w:val="center"/>
          </w:tcPr>
          <w:p w14:paraId="66BB3452">
            <w:pPr>
              <w:widowControl/>
              <w:jc w:val="center"/>
              <w:rPr>
                <w:rFonts w:ascii="仿宋" w:hAnsi="仿宋" w:eastAsia="仿宋"/>
                <w:color w:val="auto"/>
                <w:szCs w:val="21"/>
              </w:rPr>
            </w:pPr>
            <w:r>
              <w:rPr>
                <w:rFonts w:hint="eastAsia" w:ascii="仿宋" w:hAnsi="仿宋" w:eastAsia="仿宋"/>
                <w:color w:val="auto"/>
                <w:szCs w:val="21"/>
              </w:rPr>
              <w:t>3</w:t>
            </w:r>
          </w:p>
        </w:tc>
        <w:tc>
          <w:tcPr>
            <w:tcW w:w="397" w:type="dxa"/>
            <w:tcBorders>
              <w:top w:val="nil"/>
              <w:left w:val="nil"/>
              <w:bottom w:val="single" w:color="auto" w:sz="4" w:space="0"/>
              <w:right w:val="single" w:color="auto" w:sz="4" w:space="0"/>
            </w:tcBorders>
            <w:shd w:val="clear" w:color="auto" w:fill="auto"/>
            <w:vAlign w:val="center"/>
          </w:tcPr>
          <w:p w14:paraId="36D3278C">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continue"/>
            <w:tcBorders>
              <w:top w:val="nil"/>
              <w:left w:val="single" w:color="auto" w:sz="4" w:space="0"/>
              <w:bottom w:val="single" w:color="000000" w:sz="8" w:space="0"/>
              <w:right w:val="single" w:color="auto" w:sz="4" w:space="0"/>
            </w:tcBorders>
            <w:vAlign w:val="center"/>
          </w:tcPr>
          <w:p w14:paraId="5DA10611">
            <w:pPr>
              <w:widowControl/>
              <w:rPr>
                <w:rFonts w:ascii="仿宋" w:hAnsi="仿宋" w:eastAsia="仿宋"/>
                <w:color w:val="auto"/>
                <w:szCs w:val="21"/>
              </w:rPr>
            </w:pPr>
          </w:p>
        </w:tc>
        <w:tc>
          <w:tcPr>
            <w:tcW w:w="370" w:type="dxa"/>
            <w:vMerge w:val="continue"/>
            <w:tcBorders>
              <w:top w:val="nil"/>
              <w:left w:val="single" w:color="auto" w:sz="4" w:space="0"/>
              <w:bottom w:val="single" w:color="000000" w:sz="8" w:space="0"/>
              <w:right w:val="single" w:color="auto" w:sz="8" w:space="0"/>
            </w:tcBorders>
            <w:vAlign w:val="center"/>
          </w:tcPr>
          <w:p w14:paraId="05729CB6">
            <w:pPr>
              <w:widowControl/>
              <w:rPr>
                <w:rFonts w:ascii="仿宋" w:hAnsi="仿宋" w:eastAsia="仿宋"/>
                <w:color w:val="auto"/>
                <w:szCs w:val="21"/>
              </w:rPr>
            </w:pPr>
          </w:p>
        </w:tc>
      </w:tr>
      <w:tr w14:paraId="3E94F41A">
        <w:tblPrEx>
          <w:tblCellMar>
            <w:top w:w="0" w:type="dxa"/>
            <w:left w:w="108" w:type="dxa"/>
            <w:bottom w:w="0" w:type="dxa"/>
            <w:right w:w="108" w:type="dxa"/>
          </w:tblCellMar>
        </w:tblPrEx>
        <w:trPr>
          <w:trHeight w:val="582" w:hRule="atLeast"/>
          <w:jc w:val="center"/>
        </w:trPr>
        <w:tc>
          <w:tcPr>
            <w:tcW w:w="426" w:type="dxa"/>
            <w:vMerge w:val="continue"/>
            <w:tcBorders>
              <w:top w:val="nil"/>
              <w:left w:val="single" w:color="auto" w:sz="8" w:space="0"/>
              <w:bottom w:val="single" w:color="000000" w:sz="8" w:space="0"/>
              <w:right w:val="single" w:color="auto" w:sz="4" w:space="0"/>
            </w:tcBorders>
            <w:vAlign w:val="center"/>
          </w:tcPr>
          <w:p w14:paraId="2EF5B355">
            <w:pPr>
              <w:widowControl/>
              <w:rPr>
                <w:rFonts w:ascii="仿宋" w:hAnsi="仿宋" w:eastAsia="仿宋"/>
                <w:color w:val="auto"/>
                <w:szCs w:val="21"/>
              </w:rPr>
            </w:pPr>
          </w:p>
        </w:tc>
        <w:tc>
          <w:tcPr>
            <w:tcW w:w="620" w:type="dxa"/>
            <w:vMerge w:val="continue"/>
            <w:tcBorders>
              <w:top w:val="nil"/>
              <w:left w:val="single" w:color="auto" w:sz="4" w:space="0"/>
              <w:bottom w:val="single" w:color="000000" w:sz="8" w:space="0"/>
              <w:right w:val="single" w:color="auto" w:sz="4" w:space="0"/>
            </w:tcBorders>
            <w:vAlign w:val="center"/>
          </w:tcPr>
          <w:p w14:paraId="22ED9734">
            <w:pPr>
              <w:widowControl/>
              <w:rPr>
                <w:rFonts w:ascii="仿宋" w:hAnsi="仿宋" w:eastAsia="仿宋"/>
                <w:color w:val="auto"/>
                <w:szCs w:val="21"/>
              </w:rPr>
            </w:pPr>
          </w:p>
        </w:tc>
        <w:tc>
          <w:tcPr>
            <w:tcW w:w="1742" w:type="dxa"/>
            <w:gridSpan w:val="2"/>
            <w:tcBorders>
              <w:top w:val="single" w:color="auto" w:sz="4" w:space="0"/>
              <w:left w:val="nil"/>
              <w:bottom w:val="single" w:color="auto" w:sz="4" w:space="0"/>
              <w:right w:val="single" w:color="auto" w:sz="4" w:space="0"/>
            </w:tcBorders>
            <w:shd w:val="clear" w:color="auto" w:fill="auto"/>
            <w:vAlign w:val="center"/>
          </w:tcPr>
          <w:p w14:paraId="0FCE58C5">
            <w:pPr>
              <w:widowControl/>
              <w:rPr>
                <w:rFonts w:ascii="仿宋" w:hAnsi="仿宋" w:eastAsia="仿宋"/>
                <w:color w:val="auto"/>
                <w:szCs w:val="21"/>
              </w:rPr>
            </w:pPr>
            <w:r>
              <w:rPr>
                <w:rFonts w:hint="eastAsia" w:ascii="仿宋" w:hAnsi="仿宋" w:eastAsia="仿宋"/>
                <w:color w:val="auto"/>
                <w:szCs w:val="21"/>
              </w:rPr>
              <w:t>施工方案审批</w:t>
            </w:r>
          </w:p>
        </w:tc>
        <w:tc>
          <w:tcPr>
            <w:tcW w:w="4630" w:type="dxa"/>
            <w:tcBorders>
              <w:top w:val="single" w:color="auto" w:sz="4" w:space="0"/>
              <w:left w:val="nil"/>
              <w:bottom w:val="single" w:color="auto" w:sz="4" w:space="0"/>
              <w:right w:val="single" w:color="auto" w:sz="4" w:space="0"/>
            </w:tcBorders>
            <w:shd w:val="clear" w:color="auto" w:fill="auto"/>
            <w:vAlign w:val="center"/>
          </w:tcPr>
          <w:p w14:paraId="7A303DDA">
            <w:pPr>
              <w:widowControl/>
              <w:rPr>
                <w:rFonts w:ascii="仿宋" w:hAnsi="仿宋" w:eastAsia="仿宋"/>
                <w:color w:val="auto"/>
                <w:szCs w:val="21"/>
              </w:rPr>
            </w:pPr>
            <w:r>
              <w:rPr>
                <w:rFonts w:hint="eastAsia" w:ascii="仿宋" w:hAnsi="仿宋" w:eastAsia="仿宋"/>
                <w:color w:val="auto"/>
                <w:szCs w:val="21"/>
              </w:rPr>
              <w:t>书面催告，认真审查，审批及时，意见具体可行。批复拖延或质量低下，每次扣0.5分；</w:t>
            </w:r>
          </w:p>
        </w:tc>
        <w:tc>
          <w:tcPr>
            <w:tcW w:w="620" w:type="dxa"/>
            <w:tcBorders>
              <w:top w:val="nil"/>
              <w:left w:val="nil"/>
              <w:bottom w:val="single" w:color="auto" w:sz="4" w:space="0"/>
              <w:right w:val="single" w:color="auto" w:sz="4" w:space="0"/>
            </w:tcBorders>
            <w:shd w:val="clear" w:color="auto" w:fill="auto"/>
            <w:vAlign w:val="center"/>
          </w:tcPr>
          <w:p w14:paraId="27C1CE8E">
            <w:pPr>
              <w:widowControl/>
              <w:jc w:val="center"/>
              <w:rPr>
                <w:rFonts w:ascii="仿宋" w:hAnsi="仿宋" w:eastAsia="仿宋"/>
                <w:color w:val="auto"/>
                <w:szCs w:val="21"/>
              </w:rPr>
            </w:pPr>
            <w:r>
              <w:rPr>
                <w:rFonts w:hint="eastAsia" w:ascii="仿宋" w:hAnsi="仿宋" w:eastAsia="仿宋"/>
                <w:color w:val="auto"/>
                <w:szCs w:val="21"/>
              </w:rPr>
              <w:t>　</w:t>
            </w:r>
          </w:p>
        </w:tc>
        <w:tc>
          <w:tcPr>
            <w:tcW w:w="589" w:type="dxa"/>
            <w:tcBorders>
              <w:top w:val="nil"/>
              <w:left w:val="nil"/>
              <w:bottom w:val="single" w:color="auto" w:sz="4" w:space="0"/>
              <w:right w:val="single" w:color="auto" w:sz="4" w:space="0"/>
            </w:tcBorders>
            <w:shd w:val="clear" w:color="auto" w:fill="auto"/>
            <w:vAlign w:val="center"/>
          </w:tcPr>
          <w:p w14:paraId="511DE8E3">
            <w:pPr>
              <w:widowControl/>
              <w:jc w:val="center"/>
              <w:rPr>
                <w:rFonts w:ascii="仿宋" w:hAnsi="仿宋" w:eastAsia="仿宋"/>
                <w:color w:val="auto"/>
                <w:szCs w:val="21"/>
              </w:rPr>
            </w:pPr>
            <w:r>
              <w:rPr>
                <w:rFonts w:hint="eastAsia" w:ascii="仿宋" w:hAnsi="仿宋" w:eastAsia="仿宋"/>
                <w:color w:val="auto"/>
                <w:szCs w:val="21"/>
              </w:rPr>
              <w:t>4</w:t>
            </w:r>
          </w:p>
        </w:tc>
        <w:tc>
          <w:tcPr>
            <w:tcW w:w="397" w:type="dxa"/>
            <w:tcBorders>
              <w:top w:val="nil"/>
              <w:left w:val="nil"/>
              <w:bottom w:val="single" w:color="auto" w:sz="4" w:space="0"/>
              <w:right w:val="single" w:color="auto" w:sz="4" w:space="0"/>
            </w:tcBorders>
            <w:shd w:val="clear" w:color="auto" w:fill="auto"/>
            <w:vAlign w:val="center"/>
          </w:tcPr>
          <w:p w14:paraId="037C3B5D">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continue"/>
            <w:tcBorders>
              <w:top w:val="nil"/>
              <w:left w:val="single" w:color="auto" w:sz="4" w:space="0"/>
              <w:bottom w:val="single" w:color="000000" w:sz="8" w:space="0"/>
              <w:right w:val="single" w:color="auto" w:sz="4" w:space="0"/>
            </w:tcBorders>
            <w:vAlign w:val="center"/>
          </w:tcPr>
          <w:p w14:paraId="4FFE0BAB">
            <w:pPr>
              <w:widowControl/>
              <w:rPr>
                <w:rFonts w:ascii="仿宋" w:hAnsi="仿宋" w:eastAsia="仿宋"/>
                <w:color w:val="auto"/>
                <w:szCs w:val="21"/>
              </w:rPr>
            </w:pPr>
          </w:p>
        </w:tc>
        <w:tc>
          <w:tcPr>
            <w:tcW w:w="370" w:type="dxa"/>
            <w:vMerge w:val="continue"/>
            <w:tcBorders>
              <w:top w:val="nil"/>
              <w:left w:val="single" w:color="auto" w:sz="4" w:space="0"/>
              <w:bottom w:val="single" w:color="000000" w:sz="8" w:space="0"/>
              <w:right w:val="single" w:color="auto" w:sz="8" w:space="0"/>
            </w:tcBorders>
            <w:vAlign w:val="center"/>
          </w:tcPr>
          <w:p w14:paraId="60127164">
            <w:pPr>
              <w:widowControl/>
              <w:rPr>
                <w:rFonts w:ascii="仿宋" w:hAnsi="仿宋" w:eastAsia="仿宋"/>
                <w:color w:val="auto"/>
                <w:szCs w:val="21"/>
              </w:rPr>
            </w:pPr>
          </w:p>
        </w:tc>
      </w:tr>
      <w:tr w14:paraId="66E36027">
        <w:tblPrEx>
          <w:tblCellMar>
            <w:top w:w="0" w:type="dxa"/>
            <w:left w:w="108" w:type="dxa"/>
            <w:bottom w:w="0" w:type="dxa"/>
            <w:right w:w="108" w:type="dxa"/>
          </w:tblCellMar>
        </w:tblPrEx>
        <w:trPr>
          <w:trHeight w:val="582" w:hRule="atLeast"/>
          <w:jc w:val="center"/>
        </w:trPr>
        <w:tc>
          <w:tcPr>
            <w:tcW w:w="426" w:type="dxa"/>
            <w:vMerge w:val="continue"/>
            <w:tcBorders>
              <w:top w:val="nil"/>
              <w:left w:val="single" w:color="auto" w:sz="8" w:space="0"/>
              <w:bottom w:val="single" w:color="000000" w:sz="8" w:space="0"/>
              <w:right w:val="single" w:color="auto" w:sz="4" w:space="0"/>
            </w:tcBorders>
            <w:vAlign w:val="center"/>
          </w:tcPr>
          <w:p w14:paraId="73655D10">
            <w:pPr>
              <w:widowControl/>
              <w:rPr>
                <w:rFonts w:ascii="仿宋" w:hAnsi="仿宋" w:eastAsia="仿宋"/>
                <w:color w:val="auto"/>
                <w:szCs w:val="21"/>
              </w:rPr>
            </w:pPr>
          </w:p>
        </w:tc>
        <w:tc>
          <w:tcPr>
            <w:tcW w:w="620" w:type="dxa"/>
            <w:vMerge w:val="continue"/>
            <w:tcBorders>
              <w:top w:val="nil"/>
              <w:left w:val="single" w:color="auto" w:sz="4" w:space="0"/>
              <w:bottom w:val="single" w:color="000000" w:sz="8" w:space="0"/>
              <w:right w:val="single" w:color="auto" w:sz="4" w:space="0"/>
            </w:tcBorders>
            <w:vAlign w:val="center"/>
          </w:tcPr>
          <w:p w14:paraId="12B023EE">
            <w:pPr>
              <w:widowControl/>
              <w:rPr>
                <w:rFonts w:ascii="仿宋" w:hAnsi="仿宋" w:eastAsia="仿宋"/>
                <w:color w:val="auto"/>
                <w:szCs w:val="21"/>
              </w:rPr>
            </w:pPr>
          </w:p>
        </w:tc>
        <w:tc>
          <w:tcPr>
            <w:tcW w:w="1742" w:type="dxa"/>
            <w:gridSpan w:val="2"/>
            <w:tcBorders>
              <w:top w:val="single" w:color="auto" w:sz="4" w:space="0"/>
              <w:left w:val="nil"/>
              <w:bottom w:val="single" w:color="auto" w:sz="8" w:space="0"/>
              <w:right w:val="single" w:color="auto" w:sz="4" w:space="0"/>
            </w:tcBorders>
            <w:shd w:val="clear" w:color="auto" w:fill="auto"/>
            <w:vAlign w:val="center"/>
          </w:tcPr>
          <w:p w14:paraId="0A5F1158">
            <w:pPr>
              <w:widowControl/>
              <w:rPr>
                <w:rFonts w:ascii="仿宋" w:hAnsi="仿宋" w:eastAsia="仿宋"/>
                <w:color w:val="auto"/>
                <w:szCs w:val="21"/>
              </w:rPr>
            </w:pPr>
            <w:r>
              <w:rPr>
                <w:rFonts w:hint="eastAsia" w:ascii="仿宋" w:hAnsi="仿宋" w:eastAsia="仿宋"/>
                <w:color w:val="auto"/>
                <w:szCs w:val="21"/>
              </w:rPr>
              <w:t>工程变更及签证管理</w:t>
            </w:r>
          </w:p>
        </w:tc>
        <w:tc>
          <w:tcPr>
            <w:tcW w:w="4630" w:type="dxa"/>
            <w:tcBorders>
              <w:top w:val="single" w:color="auto" w:sz="4" w:space="0"/>
              <w:left w:val="nil"/>
              <w:bottom w:val="single" w:color="auto" w:sz="8" w:space="0"/>
              <w:right w:val="single" w:color="auto" w:sz="4" w:space="0"/>
            </w:tcBorders>
            <w:shd w:val="clear" w:color="auto" w:fill="auto"/>
            <w:vAlign w:val="center"/>
          </w:tcPr>
          <w:p w14:paraId="7C291310">
            <w:pPr>
              <w:widowControl/>
              <w:rPr>
                <w:rFonts w:ascii="仿宋" w:hAnsi="仿宋" w:eastAsia="仿宋"/>
                <w:color w:val="auto"/>
                <w:szCs w:val="21"/>
              </w:rPr>
            </w:pPr>
            <w:r>
              <w:rPr>
                <w:rFonts w:hint="eastAsia" w:ascii="仿宋" w:hAnsi="仿宋" w:eastAsia="仿宋"/>
                <w:color w:val="auto"/>
                <w:szCs w:val="21"/>
              </w:rPr>
              <w:t>工程技术变更程序正确，经济合理，会签认真及时；签证依据正确、真实有效。资料不合规，每处扣0.5分；</w:t>
            </w:r>
          </w:p>
        </w:tc>
        <w:tc>
          <w:tcPr>
            <w:tcW w:w="620" w:type="dxa"/>
            <w:tcBorders>
              <w:top w:val="nil"/>
              <w:left w:val="nil"/>
              <w:bottom w:val="single" w:color="auto" w:sz="8" w:space="0"/>
              <w:right w:val="single" w:color="auto" w:sz="4" w:space="0"/>
            </w:tcBorders>
            <w:shd w:val="clear" w:color="auto" w:fill="auto"/>
            <w:vAlign w:val="center"/>
          </w:tcPr>
          <w:p w14:paraId="4ECD528F">
            <w:pPr>
              <w:widowControl/>
              <w:jc w:val="center"/>
              <w:rPr>
                <w:rFonts w:ascii="仿宋" w:hAnsi="仿宋" w:eastAsia="仿宋"/>
                <w:color w:val="auto"/>
                <w:szCs w:val="21"/>
              </w:rPr>
            </w:pPr>
            <w:r>
              <w:rPr>
                <w:rFonts w:hint="eastAsia" w:ascii="仿宋" w:hAnsi="仿宋" w:eastAsia="仿宋"/>
                <w:color w:val="auto"/>
                <w:szCs w:val="21"/>
              </w:rPr>
              <w:t>　</w:t>
            </w:r>
          </w:p>
        </w:tc>
        <w:tc>
          <w:tcPr>
            <w:tcW w:w="589" w:type="dxa"/>
            <w:tcBorders>
              <w:top w:val="nil"/>
              <w:left w:val="nil"/>
              <w:bottom w:val="single" w:color="auto" w:sz="8" w:space="0"/>
              <w:right w:val="single" w:color="auto" w:sz="4" w:space="0"/>
            </w:tcBorders>
            <w:shd w:val="clear" w:color="auto" w:fill="auto"/>
            <w:vAlign w:val="center"/>
          </w:tcPr>
          <w:p w14:paraId="35E51AA1">
            <w:pPr>
              <w:widowControl/>
              <w:jc w:val="center"/>
              <w:rPr>
                <w:rFonts w:ascii="仿宋" w:hAnsi="仿宋" w:eastAsia="仿宋"/>
                <w:color w:val="auto"/>
                <w:szCs w:val="21"/>
              </w:rPr>
            </w:pPr>
            <w:r>
              <w:rPr>
                <w:rFonts w:hint="eastAsia" w:ascii="仿宋" w:hAnsi="仿宋" w:eastAsia="仿宋"/>
                <w:color w:val="auto"/>
                <w:szCs w:val="21"/>
              </w:rPr>
              <w:t>5</w:t>
            </w:r>
          </w:p>
        </w:tc>
        <w:tc>
          <w:tcPr>
            <w:tcW w:w="397" w:type="dxa"/>
            <w:tcBorders>
              <w:top w:val="nil"/>
              <w:left w:val="nil"/>
              <w:bottom w:val="single" w:color="auto" w:sz="8" w:space="0"/>
              <w:right w:val="single" w:color="auto" w:sz="4" w:space="0"/>
            </w:tcBorders>
            <w:shd w:val="clear" w:color="auto" w:fill="auto"/>
            <w:vAlign w:val="center"/>
          </w:tcPr>
          <w:p w14:paraId="313B74CC">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continue"/>
            <w:tcBorders>
              <w:top w:val="nil"/>
              <w:left w:val="single" w:color="auto" w:sz="4" w:space="0"/>
              <w:bottom w:val="single" w:color="000000" w:sz="8" w:space="0"/>
              <w:right w:val="single" w:color="auto" w:sz="4" w:space="0"/>
            </w:tcBorders>
            <w:vAlign w:val="center"/>
          </w:tcPr>
          <w:p w14:paraId="50FC7593">
            <w:pPr>
              <w:widowControl/>
              <w:rPr>
                <w:rFonts w:ascii="仿宋" w:hAnsi="仿宋" w:eastAsia="仿宋"/>
                <w:color w:val="auto"/>
                <w:szCs w:val="21"/>
              </w:rPr>
            </w:pPr>
          </w:p>
        </w:tc>
        <w:tc>
          <w:tcPr>
            <w:tcW w:w="370" w:type="dxa"/>
            <w:vMerge w:val="continue"/>
            <w:tcBorders>
              <w:top w:val="nil"/>
              <w:left w:val="single" w:color="auto" w:sz="4" w:space="0"/>
              <w:bottom w:val="single" w:color="000000" w:sz="8" w:space="0"/>
              <w:right w:val="single" w:color="auto" w:sz="8" w:space="0"/>
            </w:tcBorders>
            <w:vAlign w:val="center"/>
          </w:tcPr>
          <w:p w14:paraId="00375C7A">
            <w:pPr>
              <w:widowControl/>
              <w:rPr>
                <w:rFonts w:ascii="仿宋" w:hAnsi="仿宋" w:eastAsia="仿宋"/>
                <w:color w:val="auto"/>
                <w:szCs w:val="21"/>
              </w:rPr>
            </w:pPr>
          </w:p>
        </w:tc>
      </w:tr>
      <w:tr w14:paraId="7DF2C451">
        <w:tblPrEx>
          <w:tblCellMar>
            <w:top w:w="0" w:type="dxa"/>
            <w:left w:w="108" w:type="dxa"/>
            <w:bottom w:w="0" w:type="dxa"/>
            <w:right w:w="108" w:type="dxa"/>
          </w:tblCellMar>
        </w:tblPrEx>
        <w:trPr>
          <w:trHeight w:val="582" w:hRule="atLeast"/>
          <w:jc w:val="center"/>
        </w:trPr>
        <w:tc>
          <w:tcPr>
            <w:tcW w:w="426" w:type="dxa"/>
            <w:vMerge w:val="restart"/>
            <w:tcBorders>
              <w:top w:val="nil"/>
              <w:left w:val="single" w:color="auto" w:sz="8" w:space="0"/>
              <w:bottom w:val="single" w:color="auto" w:sz="4" w:space="0"/>
              <w:right w:val="single" w:color="auto" w:sz="4" w:space="0"/>
            </w:tcBorders>
            <w:shd w:val="clear" w:color="auto" w:fill="auto"/>
            <w:vAlign w:val="center"/>
          </w:tcPr>
          <w:p w14:paraId="3BEC9BF9">
            <w:pPr>
              <w:widowControl/>
              <w:jc w:val="center"/>
              <w:rPr>
                <w:rFonts w:ascii="仿宋" w:hAnsi="仿宋" w:eastAsia="仿宋"/>
                <w:color w:val="auto"/>
                <w:szCs w:val="21"/>
              </w:rPr>
            </w:pPr>
            <w:r>
              <w:rPr>
                <w:rFonts w:hint="eastAsia" w:ascii="仿宋" w:hAnsi="仿宋" w:eastAsia="仿宋"/>
                <w:color w:val="auto"/>
                <w:szCs w:val="21"/>
              </w:rPr>
              <w:t>三</w:t>
            </w:r>
          </w:p>
        </w:tc>
        <w:tc>
          <w:tcPr>
            <w:tcW w:w="620" w:type="dxa"/>
            <w:vMerge w:val="restart"/>
            <w:tcBorders>
              <w:top w:val="nil"/>
              <w:left w:val="single" w:color="auto" w:sz="4" w:space="0"/>
              <w:bottom w:val="single" w:color="auto" w:sz="4" w:space="0"/>
              <w:right w:val="single" w:color="auto" w:sz="4" w:space="0"/>
            </w:tcBorders>
            <w:shd w:val="clear" w:color="auto" w:fill="auto"/>
            <w:vAlign w:val="center"/>
          </w:tcPr>
          <w:p w14:paraId="7F288595">
            <w:pPr>
              <w:widowControl/>
              <w:jc w:val="center"/>
              <w:rPr>
                <w:rFonts w:ascii="仿宋" w:hAnsi="仿宋" w:eastAsia="仿宋"/>
                <w:color w:val="auto"/>
                <w:szCs w:val="21"/>
              </w:rPr>
            </w:pPr>
            <w:r>
              <w:rPr>
                <w:rFonts w:hint="eastAsia" w:ascii="仿宋" w:hAnsi="仿宋" w:eastAsia="仿宋"/>
                <w:color w:val="auto"/>
                <w:szCs w:val="21"/>
              </w:rPr>
              <w:t>现场监督管理</w:t>
            </w:r>
          </w:p>
        </w:tc>
        <w:tc>
          <w:tcPr>
            <w:tcW w:w="1742" w:type="dxa"/>
            <w:gridSpan w:val="2"/>
            <w:tcBorders>
              <w:top w:val="nil"/>
              <w:left w:val="nil"/>
              <w:bottom w:val="single" w:color="auto" w:sz="4" w:space="0"/>
              <w:right w:val="single" w:color="auto" w:sz="4" w:space="0"/>
            </w:tcBorders>
            <w:shd w:val="clear" w:color="auto" w:fill="auto"/>
            <w:vAlign w:val="center"/>
          </w:tcPr>
          <w:p w14:paraId="50999512">
            <w:pPr>
              <w:widowControl/>
              <w:rPr>
                <w:rFonts w:ascii="仿宋" w:hAnsi="仿宋" w:eastAsia="仿宋"/>
                <w:color w:val="auto"/>
                <w:szCs w:val="21"/>
              </w:rPr>
            </w:pPr>
            <w:r>
              <w:rPr>
                <w:rFonts w:hint="eastAsia" w:ascii="仿宋" w:hAnsi="仿宋" w:eastAsia="仿宋"/>
                <w:color w:val="auto"/>
                <w:szCs w:val="21"/>
              </w:rPr>
              <w:t>施工组织协调</w:t>
            </w:r>
          </w:p>
        </w:tc>
        <w:tc>
          <w:tcPr>
            <w:tcW w:w="4630" w:type="dxa"/>
            <w:tcBorders>
              <w:top w:val="nil"/>
              <w:left w:val="nil"/>
              <w:bottom w:val="single" w:color="auto" w:sz="4" w:space="0"/>
              <w:right w:val="single" w:color="auto" w:sz="4" w:space="0"/>
            </w:tcBorders>
            <w:shd w:val="clear" w:color="auto" w:fill="auto"/>
            <w:vAlign w:val="center"/>
          </w:tcPr>
          <w:p w14:paraId="2EF8BBC4">
            <w:pPr>
              <w:widowControl/>
              <w:rPr>
                <w:rFonts w:ascii="仿宋" w:hAnsi="仿宋" w:eastAsia="仿宋"/>
                <w:color w:val="auto"/>
                <w:szCs w:val="21"/>
              </w:rPr>
            </w:pPr>
            <w:r>
              <w:rPr>
                <w:rFonts w:hint="eastAsia" w:ascii="仿宋" w:hAnsi="仿宋" w:eastAsia="仿宋"/>
                <w:color w:val="auto"/>
                <w:szCs w:val="21"/>
              </w:rPr>
              <w:t>协调能力强，方法得当，总分包关系融洽，工程配合有力。总/分包有效投诉，每次扣2分；</w:t>
            </w:r>
          </w:p>
        </w:tc>
        <w:tc>
          <w:tcPr>
            <w:tcW w:w="620" w:type="dxa"/>
            <w:tcBorders>
              <w:top w:val="nil"/>
              <w:left w:val="nil"/>
              <w:bottom w:val="single" w:color="auto" w:sz="4" w:space="0"/>
              <w:right w:val="single" w:color="auto" w:sz="4" w:space="0"/>
            </w:tcBorders>
            <w:shd w:val="clear" w:color="auto" w:fill="auto"/>
            <w:vAlign w:val="center"/>
          </w:tcPr>
          <w:p w14:paraId="17481B15">
            <w:pPr>
              <w:widowControl/>
              <w:jc w:val="center"/>
              <w:rPr>
                <w:rFonts w:ascii="仿宋" w:hAnsi="仿宋" w:eastAsia="仿宋"/>
                <w:color w:val="auto"/>
                <w:szCs w:val="21"/>
              </w:rPr>
            </w:pPr>
            <w:r>
              <w:rPr>
                <w:rFonts w:hint="eastAsia" w:ascii="仿宋" w:hAnsi="仿宋" w:eastAsia="仿宋"/>
                <w:color w:val="auto"/>
                <w:szCs w:val="21"/>
              </w:rPr>
              <w:t>　</w:t>
            </w:r>
          </w:p>
        </w:tc>
        <w:tc>
          <w:tcPr>
            <w:tcW w:w="589" w:type="dxa"/>
            <w:tcBorders>
              <w:top w:val="nil"/>
              <w:left w:val="nil"/>
              <w:bottom w:val="single" w:color="auto" w:sz="4" w:space="0"/>
              <w:right w:val="single" w:color="auto" w:sz="4" w:space="0"/>
            </w:tcBorders>
            <w:shd w:val="clear" w:color="auto" w:fill="auto"/>
            <w:vAlign w:val="center"/>
          </w:tcPr>
          <w:p w14:paraId="4443B60B">
            <w:pPr>
              <w:widowControl/>
              <w:jc w:val="center"/>
              <w:rPr>
                <w:rFonts w:ascii="仿宋" w:hAnsi="仿宋" w:eastAsia="仿宋"/>
                <w:color w:val="auto"/>
                <w:szCs w:val="21"/>
              </w:rPr>
            </w:pPr>
            <w:r>
              <w:rPr>
                <w:rFonts w:hint="eastAsia" w:ascii="仿宋" w:hAnsi="仿宋" w:eastAsia="仿宋"/>
                <w:color w:val="auto"/>
                <w:szCs w:val="21"/>
              </w:rPr>
              <w:t>5</w:t>
            </w:r>
          </w:p>
        </w:tc>
        <w:tc>
          <w:tcPr>
            <w:tcW w:w="397" w:type="dxa"/>
            <w:tcBorders>
              <w:top w:val="nil"/>
              <w:left w:val="nil"/>
              <w:bottom w:val="single" w:color="auto" w:sz="4" w:space="0"/>
              <w:right w:val="single" w:color="auto" w:sz="4" w:space="0"/>
            </w:tcBorders>
            <w:shd w:val="clear" w:color="auto" w:fill="auto"/>
            <w:vAlign w:val="center"/>
          </w:tcPr>
          <w:p w14:paraId="74AB8D6C">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restart"/>
            <w:tcBorders>
              <w:top w:val="nil"/>
              <w:left w:val="single" w:color="auto" w:sz="4" w:space="0"/>
              <w:bottom w:val="single" w:color="auto" w:sz="4" w:space="0"/>
              <w:right w:val="single" w:color="auto" w:sz="4" w:space="0"/>
            </w:tcBorders>
            <w:shd w:val="clear" w:color="auto" w:fill="auto"/>
            <w:vAlign w:val="center"/>
          </w:tcPr>
          <w:p w14:paraId="745D68BC">
            <w:pPr>
              <w:widowControl/>
              <w:jc w:val="center"/>
              <w:rPr>
                <w:rFonts w:ascii="仿宋" w:hAnsi="仿宋" w:eastAsia="仿宋"/>
                <w:color w:val="auto"/>
                <w:szCs w:val="21"/>
              </w:rPr>
            </w:pPr>
            <w:r>
              <w:rPr>
                <w:rFonts w:hint="eastAsia" w:ascii="仿宋" w:hAnsi="仿宋" w:eastAsia="仿宋"/>
                <w:color w:val="auto"/>
                <w:szCs w:val="21"/>
              </w:rPr>
              <w:t>　</w:t>
            </w:r>
          </w:p>
        </w:tc>
        <w:tc>
          <w:tcPr>
            <w:tcW w:w="370" w:type="dxa"/>
            <w:vMerge w:val="restart"/>
            <w:tcBorders>
              <w:top w:val="nil"/>
              <w:left w:val="single" w:color="auto" w:sz="4" w:space="0"/>
              <w:bottom w:val="single" w:color="auto" w:sz="4" w:space="0"/>
              <w:right w:val="single" w:color="auto" w:sz="8" w:space="0"/>
            </w:tcBorders>
            <w:shd w:val="clear" w:color="auto" w:fill="auto"/>
            <w:vAlign w:val="center"/>
          </w:tcPr>
          <w:p w14:paraId="3E87E1EB">
            <w:pPr>
              <w:widowControl/>
              <w:jc w:val="center"/>
              <w:rPr>
                <w:rFonts w:ascii="仿宋" w:hAnsi="仿宋" w:eastAsia="仿宋"/>
                <w:color w:val="auto"/>
                <w:szCs w:val="21"/>
              </w:rPr>
            </w:pPr>
            <w:r>
              <w:rPr>
                <w:rFonts w:hint="eastAsia" w:ascii="仿宋" w:hAnsi="仿宋" w:eastAsia="仿宋"/>
                <w:color w:val="auto"/>
                <w:szCs w:val="21"/>
              </w:rPr>
              <w:t>　</w:t>
            </w:r>
          </w:p>
        </w:tc>
      </w:tr>
      <w:tr w14:paraId="04FED3FD">
        <w:tblPrEx>
          <w:tblCellMar>
            <w:top w:w="0" w:type="dxa"/>
            <w:left w:w="108" w:type="dxa"/>
            <w:bottom w:w="0" w:type="dxa"/>
            <w:right w:w="108" w:type="dxa"/>
          </w:tblCellMar>
        </w:tblPrEx>
        <w:trPr>
          <w:trHeight w:val="582" w:hRule="atLeast"/>
          <w:jc w:val="center"/>
        </w:trPr>
        <w:tc>
          <w:tcPr>
            <w:tcW w:w="426" w:type="dxa"/>
            <w:vMerge w:val="continue"/>
            <w:tcBorders>
              <w:top w:val="nil"/>
              <w:left w:val="single" w:color="auto" w:sz="8" w:space="0"/>
              <w:bottom w:val="single" w:color="auto" w:sz="4" w:space="0"/>
              <w:right w:val="single" w:color="auto" w:sz="4" w:space="0"/>
            </w:tcBorders>
            <w:vAlign w:val="center"/>
          </w:tcPr>
          <w:p w14:paraId="6562505C">
            <w:pPr>
              <w:widowControl/>
              <w:rPr>
                <w:rFonts w:ascii="仿宋" w:hAnsi="仿宋" w:eastAsia="仿宋"/>
                <w:color w:val="auto"/>
                <w:szCs w:val="21"/>
              </w:rPr>
            </w:pPr>
          </w:p>
        </w:tc>
        <w:tc>
          <w:tcPr>
            <w:tcW w:w="620" w:type="dxa"/>
            <w:vMerge w:val="continue"/>
            <w:tcBorders>
              <w:top w:val="nil"/>
              <w:left w:val="single" w:color="auto" w:sz="4" w:space="0"/>
              <w:bottom w:val="single" w:color="auto" w:sz="4" w:space="0"/>
              <w:right w:val="single" w:color="auto" w:sz="4" w:space="0"/>
            </w:tcBorders>
            <w:vAlign w:val="center"/>
          </w:tcPr>
          <w:p w14:paraId="07B1B9DC">
            <w:pPr>
              <w:widowControl/>
              <w:rPr>
                <w:rFonts w:ascii="仿宋" w:hAnsi="仿宋" w:eastAsia="仿宋"/>
                <w:color w:val="auto"/>
                <w:szCs w:val="21"/>
              </w:rPr>
            </w:pPr>
          </w:p>
        </w:tc>
        <w:tc>
          <w:tcPr>
            <w:tcW w:w="1742" w:type="dxa"/>
            <w:gridSpan w:val="2"/>
            <w:tcBorders>
              <w:top w:val="single" w:color="auto" w:sz="4" w:space="0"/>
              <w:left w:val="nil"/>
              <w:bottom w:val="single" w:color="auto" w:sz="4" w:space="0"/>
              <w:right w:val="single" w:color="auto" w:sz="4" w:space="0"/>
            </w:tcBorders>
            <w:shd w:val="clear" w:color="auto" w:fill="auto"/>
            <w:vAlign w:val="center"/>
          </w:tcPr>
          <w:p w14:paraId="4833D7A1">
            <w:pPr>
              <w:widowControl/>
              <w:rPr>
                <w:rFonts w:ascii="仿宋" w:hAnsi="仿宋" w:eastAsia="仿宋"/>
                <w:color w:val="auto"/>
                <w:szCs w:val="21"/>
              </w:rPr>
            </w:pPr>
            <w:r>
              <w:rPr>
                <w:rFonts w:hint="eastAsia" w:ascii="仿宋" w:hAnsi="仿宋" w:eastAsia="仿宋"/>
                <w:color w:val="auto"/>
                <w:szCs w:val="21"/>
              </w:rPr>
              <w:t>工程进度控制</w:t>
            </w:r>
          </w:p>
        </w:tc>
        <w:tc>
          <w:tcPr>
            <w:tcW w:w="4630" w:type="dxa"/>
            <w:tcBorders>
              <w:top w:val="single" w:color="auto" w:sz="4" w:space="0"/>
              <w:left w:val="nil"/>
              <w:bottom w:val="single" w:color="auto" w:sz="4" w:space="0"/>
              <w:right w:val="single" w:color="auto" w:sz="4" w:space="0"/>
            </w:tcBorders>
            <w:shd w:val="clear" w:color="auto" w:fill="auto"/>
            <w:vAlign w:val="center"/>
          </w:tcPr>
          <w:p w14:paraId="07E429DD">
            <w:pPr>
              <w:widowControl/>
              <w:rPr>
                <w:rFonts w:ascii="仿宋" w:hAnsi="仿宋" w:eastAsia="仿宋"/>
                <w:color w:val="auto"/>
                <w:szCs w:val="21"/>
              </w:rPr>
            </w:pPr>
            <w:r>
              <w:rPr>
                <w:rFonts w:hint="eastAsia" w:ascii="仿宋" w:hAnsi="仿宋" w:eastAsia="仿宋"/>
                <w:color w:val="auto"/>
                <w:szCs w:val="21"/>
              </w:rPr>
              <w:t>有总进度计划、月进度计划、周进度计划审批意见，并反映在月报中；调整措施得力，关键节点时间未见因施工单位原因滞后。计划及审批不全，每处扣0.5分；因施工单位原因导致的关键节点滞后，每节点扣0.5分；</w:t>
            </w:r>
          </w:p>
        </w:tc>
        <w:tc>
          <w:tcPr>
            <w:tcW w:w="620" w:type="dxa"/>
            <w:tcBorders>
              <w:top w:val="nil"/>
              <w:left w:val="nil"/>
              <w:bottom w:val="single" w:color="auto" w:sz="4" w:space="0"/>
              <w:right w:val="single" w:color="auto" w:sz="4" w:space="0"/>
            </w:tcBorders>
            <w:shd w:val="clear" w:color="auto" w:fill="auto"/>
            <w:vAlign w:val="center"/>
          </w:tcPr>
          <w:p w14:paraId="5726A5C0">
            <w:pPr>
              <w:widowControl/>
              <w:jc w:val="center"/>
              <w:rPr>
                <w:rFonts w:ascii="仿宋" w:hAnsi="仿宋" w:eastAsia="仿宋"/>
                <w:color w:val="auto"/>
                <w:szCs w:val="21"/>
              </w:rPr>
            </w:pPr>
            <w:r>
              <w:rPr>
                <w:rFonts w:hint="eastAsia" w:ascii="仿宋" w:hAnsi="仿宋" w:eastAsia="仿宋"/>
                <w:color w:val="auto"/>
                <w:szCs w:val="21"/>
              </w:rPr>
              <w:t>　</w:t>
            </w:r>
          </w:p>
        </w:tc>
        <w:tc>
          <w:tcPr>
            <w:tcW w:w="589" w:type="dxa"/>
            <w:tcBorders>
              <w:top w:val="nil"/>
              <w:left w:val="nil"/>
              <w:bottom w:val="single" w:color="auto" w:sz="4" w:space="0"/>
              <w:right w:val="single" w:color="auto" w:sz="4" w:space="0"/>
            </w:tcBorders>
            <w:shd w:val="clear" w:color="auto" w:fill="auto"/>
            <w:vAlign w:val="center"/>
          </w:tcPr>
          <w:p w14:paraId="00B1A5DF">
            <w:pPr>
              <w:widowControl/>
              <w:jc w:val="center"/>
              <w:rPr>
                <w:rFonts w:ascii="仿宋" w:hAnsi="仿宋" w:eastAsia="仿宋"/>
                <w:color w:val="auto"/>
                <w:szCs w:val="21"/>
              </w:rPr>
            </w:pPr>
            <w:r>
              <w:rPr>
                <w:rFonts w:hint="eastAsia" w:ascii="仿宋" w:hAnsi="仿宋" w:eastAsia="仿宋"/>
                <w:color w:val="auto"/>
                <w:szCs w:val="21"/>
              </w:rPr>
              <w:t>6</w:t>
            </w:r>
          </w:p>
        </w:tc>
        <w:tc>
          <w:tcPr>
            <w:tcW w:w="397" w:type="dxa"/>
            <w:tcBorders>
              <w:top w:val="nil"/>
              <w:left w:val="nil"/>
              <w:bottom w:val="single" w:color="auto" w:sz="4" w:space="0"/>
              <w:right w:val="single" w:color="auto" w:sz="4" w:space="0"/>
            </w:tcBorders>
            <w:shd w:val="clear" w:color="auto" w:fill="auto"/>
            <w:vAlign w:val="center"/>
          </w:tcPr>
          <w:p w14:paraId="3A351DCD">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continue"/>
            <w:tcBorders>
              <w:top w:val="nil"/>
              <w:left w:val="single" w:color="auto" w:sz="4" w:space="0"/>
              <w:bottom w:val="single" w:color="auto" w:sz="4" w:space="0"/>
              <w:right w:val="single" w:color="auto" w:sz="4" w:space="0"/>
            </w:tcBorders>
            <w:vAlign w:val="center"/>
          </w:tcPr>
          <w:p w14:paraId="22C50762">
            <w:pPr>
              <w:widowControl/>
              <w:rPr>
                <w:rFonts w:ascii="仿宋" w:hAnsi="仿宋" w:eastAsia="仿宋"/>
                <w:color w:val="auto"/>
                <w:szCs w:val="21"/>
              </w:rPr>
            </w:pPr>
          </w:p>
        </w:tc>
        <w:tc>
          <w:tcPr>
            <w:tcW w:w="370" w:type="dxa"/>
            <w:vMerge w:val="continue"/>
            <w:tcBorders>
              <w:top w:val="nil"/>
              <w:left w:val="single" w:color="auto" w:sz="4" w:space="0"/>
              <w:bottom w:val="single" w:color="auto" w:sz="4" w:space="0"/>
              <w:right w:val="single" w:color="auto" w:sz="8" w:space="0"/>
            </w:tcBorders>
            <w:vAlign w:val="center"/>
          </w:tcPr>
          <w:p w14:paraId="7BB90B99">
            <w:pPr>
              <w:widowControl/>
              <w:rPr>
                <w:rFonts w:ascii="仿宋" w:hAnsi="仿宋" w:eastAsia="仿宋"/>
                <w:color w:val="auto"/>
                <w:szCs w:val="21"/>
              </w:rPr>
            </w:pPr>
          </w:p>
        </w:tc>
      </w:tr>
      <w:tr w14:paraId="7600BF44">
        <w:tblPrEx>
          <w:tblCellMar>
            <w:top w:w="0" w:type="dxa"/>
            <w:left w:w="108" w:type="dxa"/>
            <w:bottom w:w="0" w:type="dxa"/>
            <w:right w:w="108" w:type="dxa"/>
          </w:tblCellMar>
        </w:tblPrEx>
        <w:trPr>
          <w:trHeight w:val="582" w:hRule="atLeast"/>
          <w:jc w:val="center"/>
        </w:trPr>
        <w:tc>
          <w:tcPr>
            <w:tcW w:w="426" w:type="dxa"/>
            <w:vMerge w:val="continue"/>
            <w:tcBorders>
              <w:top w:val="nil"/>
              <w:left w:val="single" w:color="auto" w:sz="8" w:space="0"/>
              <w:bottom w:val="single" w:color="auto" w:sz="4" w:space="0"/>
              <w:right w:val="single" w:color="auto" w:sz="4" w:space="0"/>
            </w:tcBorders>
            <w:vAlign w:val="center"/>
          </w:tcPr>
          <w:p w14:paraId="3F173780">
            <w:pPr>
              <w:widowControl/>
              <w:rPr>
                <w:rFonts w:ascii="仿宋" w:hAnsi="仿宋" w:eastAsia="仿宋"/>
                <w:color w:val="auto"/>
                <w:szCs w:val="21"/>
              </w:rPr>
            </w:pPr>
          </w:p>
        </w:tc>
        <w:tc>
          <w:tcPr>
            <w:tcW w:w="620" w:type="dxa"/>
            <w:vMerge w:val="continue"/>
            <w:tcBorders>
              <w:top w:val="nil"/>
              <w:left w:val="single" w:color="auto" w:sz="4" w:space="0"/>
              <w:bottom w:val="single" w:color="auto" w:sz="4" w:space="0"/>
              <w:right w:val="single" w:color="auto" w:sz="4" w:space="0"/>
            </w:tcBorders>
            <w:vAlign w:val="center"/>
          </w:tcPr>
          <w:p w14:paraId="78B8F1E1">
            <w:pPr>
              <w:widowControl/>
              <w:rPr>
                <w:rFonts w:ascii="仿宋" w:hAnsi="仿宋" w:eastAsia="仿宋"/>
                <w:color w:val="auto"/>
                <w:szCs w:val="21"/>
              </w:rPr>
            </w:pPr>
          </w:p>
        </w:tc>
        <w:tc>
          <w:tcPr>
            <w:tcW w:w="1742" w:type="dxa"/>
            <w:gridSpan w:val="2"/>
            <w:tcBorders>
              <w:top w:val="single" w:color="auto" w:sz="4" w:space="0"/>
              <w:left w:val="nil"/>
              <w:bottom w:val="single" w:color="auto" w:sz="4" w:space="0"/>
              <w:right w:val="single" w:color="auto" w:sz="4" w:space="0"/>
            </w:tcBorders>
            <w:shd w:val="clear" w:color="auto" w:fill="auto"/>
            <w:vAlign w:val="center"/>
          </w:tcPr>
          <w:p w14:paraId="6A243068">
            <w:pPr>
              <w:widowControl/>
              <w:rPr>
                <w:rFonts w:ascii="仿宋" w:hAnsi="仿宋" w:eastAsia="仿宋"/>
                <w:color w:val="auto"/>
                <w:szCs w:val="21"/>
              </w:rPr>
            </w:pPr>
            <w:r>
              <w:rPr>
                <w:rFonts w:hint="eastAsia" w:ascii="仿宋" w:hAnsi="仿宋" w:eastAsia="仿宋"/>
                <w:color w:val="auto"/>
                <w:szCs w:val="21"/>
              </w:rPr>
              <w:t>技术交底监管</w:t>
            </w:r>
          </w:p>
        </w:tc>
        <w:tc>
          <w:tcPr>
            <w:tcW w:w="4630" w:type="dxa"/>
            <w:tcBorders>
              <w:top w:val="single" w:color="auto" w:sz="4" w:space="0"/>
              <w:left w:val="nil"/>
              <w:bottom w:val="single" w:color="auto" w:sz="4" w:space="0"/>
              <w:right w:val="single" w:color="auto" w:sz="4" w:space="0"/>
            </w:tcBorders>
            <w:shd w:val="clear" w:color="auto" w:fill="auto"/>
            <w:vAlign w:val="center"/>
          </w:tcPr>
          <w:p w14:paraId="096206BD">
            <w:pPr>
              <w:widowControl/>
              <w:rPr>
                <w:rFonts w:ascii="仿宋" w:hAnsi="仿宋" w:eastAsia="仿宋"/>
                <w:color w:val="auto"/>
                <w:szCs w:val="21"/>
              </w:rPr>
            </w:pPr>
            <w:r>
              <w:rPr>
                <w:rFonts w:hint="eastAsia" w:ascii="仿宋" w:hAnsi="仿宋" w:eastAsia="仿宋"/>
                <w:color w:val="auto"/>
                <w:szCs w:val="21"/>
              </w:rPr>
              <w:t>技术交底监管记录不全，每次扣0.5分；</w:t>
            </w:r>
          </w:p>
        </w:tc>
        <w:tc>
          <w:tcPr>
            <w:tcW w:w="620" w:type="dxa"/>
            <w:tcBorders>
              <w:top w:val="nil"/>
              <w:left w:val="nil"/>
              <w:bottom w:val="single" w:color="auto" w:sz="4" w:space="0"/>
              <w:right w:val="single" w:color="auto" w:sz="4" w:space="0"/>
            </w:tcBorders>
            <w:shd w:val="clear" w:color="auto" w:fill="auto"/>
            <w:vAlign w:val="center"/>
          </w:tcPr>
          <w:p w14:paraId="10A924EE">
            <w:pPr>
              <w:widowControl/>
              <w:jc w:val="center"/>
              <w:rPr>
                <w:rFonts w:ascii="仿宋" w:hAnsi="仿宋" w:eastAsia="仿宋"/>
                <w:color w:val="auto"/>
                <w:szCs w:val="21"/>
              </w:rPr>
            </w:pPr>
          </w:p>
        </w:tc>
        <w:tc>
          <w:tcPr>
            <w:tcW w:w="589" w:type="dxa"/>
            <w:tcBorders>
              <w:top w:val="nil"/>
              <w:left w:val="nil"/>
              <w:bottom w:val="single" w:color="auto" w:sz="4" w:space="0"/>
              <w:right w:val="single" w:color="auto" w:sz="4" w:space="0"/>
            </w:tcBorders>
            <w:shd w:val="clear" w:color="auto" w:fill="auto"/>
            <w:vAlign w:val="center"/>
          </w:tcPr>
          <w:p w14:paraId="43FA6EA4">
            <w:pPr>
              <w:widowControl/>
              <w:jc w:val="center"/>
              <w:rPr>
                <w:rFonts w:ascii="仿宋" w:hAnsi="仿宋" w:eastAsia="仿宋"/>
                <w:color w:val="auto"/>
                <w:szCs w:val="21"/>
              </w:rPr>
            </w:pPr>
            <w:r>
              <w:rPr>
                <w:rFonts w:hint="eastAsia" w:ascii="仿宋" w:hAnsi="仿宋" w:eastAsia="仿宋"/>
                <w:color w:val="auto"/>
                <w:szCs w:val="21"/>
              </w:rPr>
              <w:t>4</w:t>
            </w:r>
          </w:p>
        </w:tc>
        <w:tc>
          <w:tcPr>
            <w:tcW w:w="397" w:type="dxa"/>
            <w:tcBorders>
              <w:top w:val="nil"/>
              <w:left w:val="nil"/>
              <w:bottom w:val="single" w:color="auto" w:sz="4" w:space="0"/>
              <w:right w:val="single" w:color="auto" w:sz="4" w:space="0"/>
            </w:tcBorders>
            <w:shd w:val="clear" w:color="auto" w:fill="auto"/>
            <w:vAlign w:val="center"/>
          </w:tcPr>
          <w:p w14:paraId="79735B8C">
            <w:pPr>
              <w:widowControl/>
              <w:jc w:val="center"/>
              <w:rPr>
                <w:rFonts w:ascii="仿宋" w:hAnsi="仿宋" w:eastAsia="仿宋"/>
                <w:color w:val="auto"/>
                <w:szCs w:val="21"/>
              </w:rPr>
            </w:pPr>
          </w:p>
        </w:tc>
        <w:tc>
          <w:tcPr>
            <w:tcW w:w="465" w:type="dxa"/>
            <w:vMerge w:val="continue"/>
            <w:tcBorders>
              <w:top w:val="nil"/>
              <w:left w:val="single" w:color="auto" w:sz="4" w:space="0"/>
              <w:bottom w:val="single" w:color="auto" w:sz="4" w:space="0"/>
              <w:right w:val="single" w:color="auto" w:sz="4" w:space="0"/>
            </w:tcBorders>
            <w:vAlign w:val="center"/>
          </w:tcPr>
          <w:p w14:paraId="598BFF1F">
            <w:pPr>
              <w:widowControl/>
              <w:rPr>
                <w:rFonts w:ascii="仿宋" w:hAnsi="仿宋" w:eastAsia="仿宋"/>
                <w:color w:val="auto"/>
                <w:szCs w:val="21"/>
              </w:rPr>
            </w:pPr>
          </w:p>
        </w:tc>
        <w:tc>
          <w:tcPr>
            <w:tcW w:w="370" w:type="dxa"/>
            <w:vMerge w:val="continue"/>
            <w:tcBorders>
              <w:top w:val="nil"/>
              <w:left w:val="single" w:color="auto" w:sz="4" w:space="0"/>
              <w:bottom w:val="single" w:color="auto" w:sz="4" w:space="0"/>
              <w:right w:val="single" w:color="auto" w:sz="8" w:space="0"/>
            </w:tcBorders>
            <w:vAlign w:val="center"/>
          </w:tcPr>
          <w:p w14:paraId="6AC72C70">
            <w:pPr>
              <w:widowControl/>
              <w:rPr>
                <w:rFonts w:ascii="仿宋" w:hAnsi="仿宋" w:eastAsia="仿宋"/>
                <w:color w:val="auto"/>
                <w:szCs w:val="21"/>
              </w:rPr>
            </w:pPr>
          </w:p>
        </w:tc>
      </w:tr>
      <w:tr w14:paraId="7D8A4AB0">
        <w:tblPrEx>
          <w:tblCellMar>
            <w:top w:w="0" w:type="dxa"/>
            <w:left w:w="108" w:type="dxa"/>
            <w:bottom w:w="0" w:type="dxa"/>
            <w:right w:w="108" w:type="dxa"/>
          </w:tblCellMar>
        </w:tblPrEx>
        <w:trPr>
          <w:trHeight w:val="582" w:hRule="atLeast"/>
          <w:jc w:val="center"/>
        </w:trPr>
        <w:tc>
          <w:tcPr>
            <w:tcW w:w="426" w:type="dxa"/>
            <w:vMerge w:val="continue"/>
            <w:tcBorders>
              <w:top w:val="nil"/>
              <w:left w:val="single" w:color="auto" w:sz="8" w:space="0"/>
              <w:bottom w:val="single" w:color="auto" w:sz="4" w:space="0"/>
              <w:right w:val="single" w:color="auto" w:sz="4" w:space="0"/>
            </w:tcBorders>
            <w:vAlign w:val="center"/>
          </w:tcPr>
          <w:p w14:paraId="15B69A34">
            <w:pPr>
              <w:widowControl/>
              <w:rPr>
                <w:rFonts w:ascii="仿宋" w:hAnsi="仿宋" w:eastAsia="仿宋"/>
                <w:color w:val="auto"/>
                <w:szCs w:val="21"/>
              </w:rPr>
            </w:pPr>
          </w:p>
        </w:tc>
        <w:tc>
          <w:tcPr>
            <w:tcW w:w="620" w:type="dxa"/>
            <w:vMerge w:val="continue"/>
            <w:tcBorders>
              <w:top w:val="nil"/>
              <w:left w:val="single" w:color="auto" w:sz="4" w:space="0"/>
              <w:bottom w:val="single" w:color="auto" w:sz="4" w:space="0"/>
              <w:right w:val="single" w:color="auto" w:sz="4" w:space="0"/>
            </w:tcBorders>
            <w:vAlign w:val="center"/>
          </w:tcPr>
          <w:p w14:paraId="1946722B">
            <w:pPr>
              <w:widowControl/>
              <w:rPr>
                <w:rFonts w:ascii="仿宋" w:hAnsi="仿宋" w:eastAsia="仿宋"/>
                <w:color w:val="auto"/>
                <w:szCs w:val="21"/>
              </w:rPr>
            </w:pPr>
          </w:p>
        </w:tc>
        <w:tc>
          <w:tcPr>
            <w:tcW w:w="1742" w:type="dxa"/>
            <w:gridSpan w:val="2"/>
            <w:tcBorders>
              <w:top w:val="single" w:color="auto" w:sz="4" w:space="0"/>
              <w:left w:val="nil"/>
              <w:bottom w:val="single" w:color="auto" w:sz="4" w:space="0"/>
              <w:right w:val="single" w:color="auto" w:sz="4" w:space="0"/>
            </w:tcBorders>
            <w:shd w:val="clear" w:color="auto" w:fill="auto"/>
            <w:vAlign w:val="center"/>
          </w:tcPr>
          <w:p w14:paraId="3E9694B8">
            <w:pPr>
              <w:widowControl/>
              <w:rPr>
                <w:rFonts w:ascii="仿宋" w:hAnsi="仿宋" w:eastAsia="仿宋"/>
                <w:color w:val="auto"/>
                <w:szCs w:val="21"/>
              </w:rPr>
            </w:pPr>
            <w:r>
              <w:rPr>
                <w:rFonts w:hint="eastAsia" w:ascii="仿宋" w:hAnsi="仿宋" w:eastAsia="仿宋"/>
                <w:color w:val="auto"/>
                <w:szCs w:val="21"/>
              </w:rPr>
              <w:t>测量放线控制</w:t>
            </w:r>
          </w:p>
        </w:tc>
        <w:tc>
          <w:tcPr>
            <w:tcW w:w="4630" w:type="dxa"/>
            <w:tcBorders>
              <w:top w:val="single" w:color="auto" w:sz="4" w:space="0"/>
              <w:left w:val="nil"/>
              <w:bottom w:val="single" w:color="auto" w:sz="4" w:space="0"/>
              <w:right w:val="single" w:color="auto" w:sz="4" w:space="0"/>
            </w:tcBorders>
            <w:shd w:val="clear" w:color="auto" w:fill="auto"/>
            <w:vAlign w:val="center"/>
          </w:tcPr>
          <w:p w14:paraId="31D41A0E">
            <w:pPr>
              <w:widowControl/>
              <w:rPr>
                <w:rFonts w:ascii="仿宋" w:hAnsi="仿宋" w:eastAsia="仿宋"/>
                <w:color w:val="auto"/>
                <w:szCs w:val="21"/>
              </w:rPr>
            </w:pPr>
            <w:r>
              <w:rPr>
                <w:rFonts w:hint="eastAsia" w:ascii="仿宋" w:hAnsi="仿宋" w:eastAsia="仿宋"/>
                <w:color w:val="auto"/>
                <w:szCs w:val="21"/>
              </w:rPr>
              <w:t>未审核施工单位测量人员资格及仪器，扣0.5分；测量放线资料不全，每处扣0.5分；</w:t>
            </w:r>
          </w:p>
        </w:tc>
        <w:tc>
          <w:tcPr>
            <w:tcW w:w="620" w:type="dxa"/>
            <w:tcBorders>
              <w:top w:val="nil"/>
              <w:left w:val="nil"/>
              <w:bottom w:val="single" w:color="auto" w:sz="4" w:space="0"/>
              <w:right w:val="single" w:color="auto" w:sz="4" w:space="0"/>
            </w:tcBorders>
            <w:shd w:val="clear" w:color="auto" w:fill="auto"/>
            <w:vAlign w:val="center"/>
          </w:tcPr>
          <w:p w14:paraId="30F8624E">
            <w:pPr>
              <w:widowControl/>
              <w:jc w:val="center"/>
              <w:rPr>
                <w:rFonts w:ascii="仿宋" w:hAnsi="仿宋" w:eastAsia="仿宋"/>
                <w:color w:val="auto"/>
                <w:szCs w:val="21"/>
              </w:rPr>
            </w:pPr>
          </w:p>
        </w:tc>
        <w:tc>
          <w:tcPr>
            <w:tcW w:w="589" w:type="dxa"/>
            <w:tcBorders>
              <w:top w:val="nil"/>
              <w:left w:val="nil"/>
              <w:bottom w:val="single" w:color="auto" w:sz="4" w:space="0"/>
              <w:right w:val="single" w:color="auto" w:sz="4" w:space="0"/>
            </w:tcBorders>
            <w:shd w:val="clear" w:color="auto" w:fill="auto"/>
            <w:vAlign w:val="center"/>
          </w:tcPr>
          <w:p w14:paraId="43E00E4C">
            <w:pPr>
              <w:widowControl/>
              <w:jc w:val="center"/>
              <w:rPr>
                <w:rFonts w:ascii="仿宋" w:hAnsi="仿宋" w:eastAsia="仿宋"/>
                <w:color w:val="auto"/>
                <w:szCs w:val="21"/>
              </w:rPr>
            </w:pPr>
            <w:r>
              <w:rPr>
                <w:rFonts w:hint="eastAsia" w:ascii="仿宋" w:hAnsi="仿宋" w:eastAsia="仿宋"/>
                <w:color w:val="auto"/>
                <w:szCs w:val="21"/>
              </w:rPr>
              <w:t>3</w:t>
            </w:r>
          </w:p>
        </w:tc>
        <w:tc>
          <w:tcPr>
            <w:tcW w:w="397" w:type="dxa"/>
            <w:tcBorders>
              <w:top w:val="nil"/>
              <w:left w:val="nil"/>
              <w:bottom w:val="single" w:color="auto" w:sz="4" w:space="0"/>
              <w:right w:val="single" w:color="auto" w:sz="4" w:space="0"/>
            </w:tcBorders>
            <w:shd w:val="clear" w:color="auto" w:fill="auto"/>
            <w:vAlign w:val="center"/>
          </w:tcPr>
          <w:p w14:paraId="059149C9">
            <w:pPr>
              <w:widowControl/>
              <w:jc w:val="center"/>
              <w:rPr>
                <w:rFonts w:ascii="仿宋" w:hAnsi="仿宋" w:eastAsia="仿宋"/>
                <w:color w:val="auto"/>
                <w:szCs w:val="21"/>
              </w:rPr>
            </w:pPr>
          </w:p>
        </w:tc>
        <w:tc>
          <w:tcPr>
            <w:tcW w:w="465" w:type="dxa"/>
            <w:vMerge w:val="continue"/>
            <w:tcBorders>
              <w:top w:val="nil"/>
              <w:left w:val="single" w:color="auto" w:sz="4" w:space="0"/>
              <w:bottom w:val="single" w:color="auto" w:sz="4" w:space="0"/>
              <w:right w:val="single" w:color="auto" w:sz="4" w:space="0"/>
            </w:tcBorders>
            <w:vAlign w:val="center"/>
          </w:tcPr>
          <w:p w14:paraId="31C86522">
            <w:pPr>
              <w:widowControl/>
              <w:rPr>
                <w:rFonts w:ascii="仿宋" w:hAnsi="仿宋" w:eastAsia="仿宋"/>
                <w:color w:val="auto"/>
                <w:szCs w:val="21"/>
              </w:rPr>
            </w:pPr>
          </w:p>
        </w:tc>
        <w:tc>
          <w:tcPr>
            <w:tcW w:w="370" w:type="dxa"/>
            <w:vMerge w:val="continue"/>
            <w:tcBorders>
              <w:top w:val="nil"/>
              <w:left w:val="single" w:color="auto" w:sz="4" w:space="0"/>
              <w:bottom w:val="single" w:color="auto" w:sz="4" w:space="0"/>
              <w:right w:val="single" w:color="auto" w:sz="8" w:space="0"/>
            </w:tcBorders>
            <w:vAlign w:val="center"/>
          </w:tcPr>
          <w:p w14:paraId="6FDC9D45">
            <w:pPr>
              <w:widowControl/>
              <w:rPr>
                <w:rFonts w:ascii="仿宋" w:hAnsi="仿宋" w:eastAsia="仿宋"/>
                <w:color w:val="auto"/>
                <w:szCs w:val="21"/>
              </w:rPr>
            </w:pPr>
          </w:p>
        </w:tc>
      </w:tr>
      <w:tr w14:paraId="5232D6A4">
        <w:tblPrEx>
          <w:tblCellMar>
            <w:top w:w="0" w:type="dxa"/>
            <w:left w:w="108" w:type="dxa"/>
            <w:bottom w:w="0" w:type="dxa"/>
            <w:right w:w="108" w:type="dxa"/>
          </w:tblCellMar>
        </w:tblPrEx>
        <w:trPr>
          <w:trHeight w:val="582" w:hRule="atLeast"/>
          <w:jc w:val="center"/>
        </w:trPr>
        <w:tc>
          <w:tcPr>
            <w:tcW w:w="426" w:type="dxa"/>
            <w:vMerge w:val="continue"/>
            <w:tcBorders>
              <w:top w:val="nil"/>
              <w:left w:val="single" w:color="auto" w:sz="8" w:space="0"/>
              <w:bottom w:val="single" w:color="auto" w:sz="4" w:space="0"/>
              <w:right w:val="single" w:color="auto" w:sz="4" w:space="0"/>
            </w:tcBorders>
            <w:vAlign w:val="center"/>
          </w:tcPr>
          <w:p w14:paraId="3D602E0F">
            <w:pPr>
              <w:widowControl/>
              <w:rPr>
                <w:rFonts w:ascii="仿宋" w:hAnsi="仿宋" w:eastAsia="仿宋"/>
                <w:color w:val="auto"/>
                <w:szCs w:val="21"/>
              </w:rPr>
            </w:pPr>
          </w:p>
        </w:tc>
        <w:tc>
          <w:tcPr>
            <w:tcW w:w="620" w:type="dxa"/>
            <w:vMerge w:val="continue"/>
            <w:tcBorders>
              <w:top w:val="nil"/>
              <w:left w:val="single" w:color="auto" w:sz="4" w:space="0"/>
              <w:bottom w:val="single" w:color="auto" w:sz="4" w:space="0"/>
              <w:right w:val="single" w:color="auto" w:sz="4" w:space="0"/>
            </w:tcBorders>
            <w:vAlign w:val="center"/>
          </w:tcPr>
          <w:p w14:paraId="2DD3D37C">
            <w:pPr>
              <w:widowControl/>
              <w:rPr>
                <w:rFonts w:ascii="仿宋" w:hAnsi="仿宋" w:eastAsia="仿宋"/>
                <w:color w:val="auto"/>
                <w:szCs w:val="21"/>
              </w:rPr>
            </w:pPr>
          </w:p>
        </w:tc>
        <w:tc>
          <w:tcPr>
            <w:tcW w:w="1742" w:type="dxa"/>
            <w:gridSpan w:val="2"/>
            <w:tcBorders>
              <w:top w:val="single" w:color="auto" w:sz="4" w:space="0"/>
              <w:left w:val="nil"/>
              <w:bottom w:val="single" w:color="auto" w:sz="4" w:space="0"/>
              <w:right w:val="single" w:color="auto" w:sz="4" w:space="0"/>
            </w:tcBorders>
            <w:shd w:val="clear" w:color="auto" w:fill="auto"/>
            <w:vAlign w:val="center"/>
          </w:tcPr>
          <w:p w14:paraId="32651450">
            <w:pPr>
              <w:widowControl/>
              <w:rPr>
                <w:rFonts w:ascii="仿宋" w:hAnsi="仿宋" w:eastAsia="仿宋"/>
                <w:color w:val="auto"/>
                <w:szCs w:val="21"/>
              </w:rPr>
            </w:pPr>
            <w:r>
              <w:rPr>
                <w:rFonts w:hint="eastAsia" w:ascii="仿宋" w:hAnsi="仿宋" w:eastAsia="仿宋"/>
                <w:color w:val="auto"/>
                <w:szCs w:val="21"/>
              </w:rPr>
              <w:t>工程质量控制</w:t>
            </w:r>
          </w:p>
        </w:tc>
        <w:tc>
          <w:tcPr>
            <w:tcW w:w="4630" w:type="dxa"/>
            <w:tcBorders>
              <w:top w:val="single" w:color="auto" w:sz="4" w:space="0"/>
              <w:left w:val="nil"/>
              <w:bottom w:val="single" w:color="auto" w:sz="4" w:space="0"/>
              <w:right w:val="single" w:color="auto" w:sz="4" w:space="0"/>
            </w:tcBorders>
            <w:shd w:val="clear" w:color="auto" w:fill="auto"/>
            <w:vAlign w:val="center"/>
          </w:tcPr>
          <w:p w14:paraId="6AC919DA">
            <w:pPr>
              <w:widowControl/>
              <w:rPr>
                <w:rFonts w:ascii="仿宋" w:hAnsi="仿宋" w:eastAsia="仿宋"/>
                <w:color w:val="auto"/>
                <w:szCs w:val="21"/>
              </w:rPr>
            </w:pPr>
            <w:r>
              <w:rPr>
                <w:rFonts w:hint="eastAsia" w:ascii="仿宋" w:hAnsi="仿宋" w:eastAsia="仿宋"/>
                <w:color w:val="auto"/>
                <w:szCs w:val="21"/>
              </w:rPr>
              <w:t>按规范要求，对质量缺陷整改需书面通知，监督整改，措施得力，效果明显。根据实测数据，合格点率低于90%，每低1%扣1分；整改通知未及时闭合，每次扣0.5分；发生质量事故，本项得0分。</w:t>
            </w:r>
          </w:p>
        </w:tc>
        <w:tc>
          <w:tcPr>
            <w:tcW w:w="620" w:type="dxa"/>
            <w:tcBorders>
              <w:top w:val="nil"/>
              <w:left w:val="nil"/>
              <w:bottom w:val="single" w:color="auto" w:sz="4" w:space="0"/>
              <w:right w:val="single" w:color="auto" w:sz="4" w:space="0"/>
            </w:tcBorders>
            <w:shd w:val="clear" w:color="auto" w:fill="auto"/>
            <w:vAlign w:val="center"/>
          </w:tcPr>
          <w:p w14:paraId="3FF1A367">
            <w:pPr>
              <w:widowControl/>
              <w:jc w:val="center"/>
              <w:rPr>
                <w:rFonts w:ascii="仿宋" w:hAnsi="仿宋" w:eastAsia="仿宋"/>
                <w:color w:val="auto"/>
                <w:szCs w:val="21"/>
              </w:rPr>
            </w:pPr>
            <w:r>
              <w:rPr>
                <w:rFonts w:hint="eastAsia" w:ascii="仿宋" w:hAnsi="仿宋" w:eastAsia="仿宋"/>
                <w:color w:val="auto"/>
                <w:szCs w:val="21"/>
              </w:rPr>
              <w:t>　</w:t>
            </w:r>
          </w:p>
        </w:tc>
        <w:tc>
          <w:tcPr>
            <w:tcW w:w="589" w:type="dxa"/>
            <w:tcBorders>
              <w:top w:val="nil"/>
              <w:left w:val="nil"/>
              <w:bottom w:val="single" w:color="auto" w:sz="4" w:space="0"/>
              <w:right w:val="single" w:color="auto" w:sz="4" w:space="0"/>
            </w:tcBorders>
            <w:shd w:val="clear" w:color="auto" w:fill="auto"/>
            <w:vAlign w:val="center"/>
          </w:tcPr>
          <w:p w14:paraId="34166CC7">
            <w:pPr>
              <w:widowControl/>
              <w:jc w:val="center"/>
              <w:rPr>
                <w:rFonts w:ascii="仿宋" w:hAnsi="仿宋" w:eastAsia="仿宋"/>
                <w:color w:val="auto"/>
                <w:szCs w:val="21"/>
              </w:rPr>
            </w:pPr>
            <w:r>
              <w:rPr>
                <w:rFonts w:hint="eastAsia" w:ascii="仿宋" w:hAnsi="仿宋" w:eastAsia="仿宋"/>
                <w:color w:val="auto"/>
                <w:szCs w:val="21"/>
              </w:rPr>
              <w:t>6</w:t>
            </w:r>
          </w:p>
        </w:tc>
        <w:tc>
          <w:tcPr>
            <w:tcW w:w="397" w:type="dxa"/>
            <w:tcBorders>
              <w:top w:val="nil"/>
              <w:left w:val="nil"/>
              <w:bottom w:val="single" w:color="auto" w:sz="4" w:space="0"/>
              <w:right w:val="single" w:color="auto" w:sz="4" w:space="0"/>
            </w:tcBorders>
            <w:shd w:val="clear" w:color="auto" w:fill="auto"/>
            <w:vAlign w:val="center"/>
          </w:tcPr>
          <w:p w14:paraId="5B57D746">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continue"/>
            <w:tcBorders>
              <w:top w:val="nil"/>
              <w:left w:val="single" w:color="auto" w:sz="4" w:space="0"/>
              <w:bottom w:val="single" w:color="auto" w:sz="4" w:space="0"/>
              <w:right w:val="single" w:color="auto" w:sz="4" w:space="0"/>
            </w:tcBorders>
            <w:vAlign w:val="center"/>
          </w:tcPr>
          <w:p w14:paraId="53EA6F1F">
            <w:pPr>
              <w:widowControl/>
              <w:rPr>
                <w:rFonts w:ascii="仿宋" w:hAnsi="仿宋" w:eastAsia="仿宋"/>
                <w:color w:val="auto"/>
                <w:szCs w:val="21"/>
              </w:rPr>
            </w:pPr>
          </w:p>
        </w:tc>
        <w:tc>
          <w:tcPr>
            <w:tcW w:w="370" w:type="dxa"/>
            <w:vMerge w:val="continue"/>
            <w:tcBorders>
              <w:top w:val="nil"/>
              <w:left w:val="single" w:color="auto" w:sz="4" w:space="0"/>
              <w:bottom w:val="single" w:color="auto" w:sz="4" w:space="0"/>
              <w:right w:val="single" w:color="auto" w:sz="8" w:space="0"/>
            </w:tcBorders>
            <w:vAlign w:val="center"/>
          </w:tcPr>
          <w:p w14:paraId="63B5D82B">
            <w:pPr>
              <w:widowControl/>
              <w:rPr>
                <w:rFonts w:ascii="仿宋" w:hAnsi="仿宋" w:eastAsia="仿宋"/>
                <w:color w:val="auto"/>
                <w:szCs w:val="21"/>
              </w:rPr>
            </w:pPr>
          </w:p>
        </w:tc>
      </w:tr>
      <w:tr w14:paraId="52F167CC">
        <w:tblPrEx>
          <w:tblCellMar>
            <w:top w:w="0" w:type="dxa"/>
            <w:left w:w="108" w:type="dxa"/>
            <w:bottom w:w="0" w:type="dxa"/>
            <w:right w:w="108" w:type="dxa"/>
          </w:tblCellMar>
        </w:tblPrEx>
        <w:trPr>
          <w:trHeight w:val="582" w:hRule="atLeast"/>
          <w:jc w:val="center"/>
        </w:trPr>
        <w:tc>
          <w:tcPr>
            <w:tcW w:w="426" w:type="dxa"/>
            <w:vMerge w:val="continue"/>
            <w:tcBorders>
              <w:top w:val="nil"/>
              <w:left w:val="single" w:color="auto" w:sz="8" w:space="0"/>
              <w:bottom w:val="single" w:color="auto" w:sz="4" w:space="0"/>
              <w:right w:val="single" w:color="auto" w:sz="4" w:space="0"/>
            </w:tcBorders>
            <w:vAlign w:val="center"/>
          </w:tcPr>
          <w:p w14:paraId="03613670">
            <w:pPr>
              <w:widowControl/>
              <w:rPr>
                <w:rFonts w:ascii="仿宋" w:hAnsi="仿宋" w:eastAsia="仿宋"/>
                <w:color w:val="auto"/>
                <w:szCs w:val="21"/>
              </w:rPr>
            </w:pPr>
          </w:p>
        </w:tc>
        <w:tc>
          <w:tcPr>
            <w:tcW w:w="620" w:type="dxa"/>
            <w:vMerge w:val="continue"/>
            <w:tcBorders>
              <w:top w:val="nil"/>
              <w:left w:val="single" w:color="auto" w:sz="4" w:space="0"/>
              <w:bottom w:val="single" w:color="auto" w:sz="4" w:space="0"/>
              <w:right w:val="single" w:color="auto" w:sz="4" w:space="0"/>
            </w:tcBorders>
            <w:vAlign w:val="center"/>
          </w:tcPr>
          <w:p w14:paraId="43720688">
            <w:pPr>
              <w:widowControl/>
              <w:rPr>
                <w:rFonts w:ascii="仿宋" w:hAnsi="仿宋" w:eastAsia="仿宋"/>
                <w:color w:val="auto"/>
                <w:szCs w:val="21"/>
              </w:rPr>
            </w:pPr>
          </w:p>
        </w:tc>
        <w:tc>
          <w:tcPr>
            <w:tcW w:w="1742" w:type="dxa"/>
            <w:gridSpan w:val="2"/>
            <w:tcBorders>
              <w:top w:val="single" w:color="auto" w:sz="4" w:space="0"/>
              <w:left w:val="nil"/>
              <w:bottom w:val="single" w:color="auto" w:sz="4" w:space="0"/>
              <w:right w:val="single" w:color="auto" w:sz="4" w:space="0"/>
            </w:tcBorders>
            <w:shd w:val="clear" w:color="auto" w:fill="auto"/>
            <w:vAlign w:val="center"/>
          </w:tcPr>
          <w:p w14:paraId="087170D1">
            <w:pPr>
              <w:widowControl/>
              <w:rPr>
                <w:rFonts w:ascii="仿宋" w:hAnsi="仿宋" w:eastAsia="仿宋"/>
                <w:color w:val="auto"/>
                <w:szCs w:val="21"/>
              </w:rPr>
            </w:pPr>
            <w:r>
              <w:rPr>
                <w:rFonts w:hint="eastAsia" w:ascii="仿宋" w:hAnsi="仿宋" w:eastAsia="仿宋"/>
                <w:color w:val="auto"/>
                <w:szCs w:val="21"/>
              </w:rPr>
              <w:t>安全控制</w:t>
            </w:r>
          </w:p>
        </w:tc>
        <w:tc>
          <w:tcPr>
            <w:tcW w:w="4630" w:type="dxa"/>
            <w:tcBorders>
              <w:top w:val="single" w:color="auto" w:sz="4" w:space="0"/>
              <w:left w:val="nil"/>
              <w:bottom w:val="single" w:color="auto" w:sz="4" w:space="0"/>
              <w:right w:val="single" w:color="auto" w:sz="4" w:space="0"/>
            </w:tcBorders>
            <w:shd w:val="clear" w:color="auto" w:fill="auto"/>
            <w:vAlign w:val="center"/>
          </w:tcPr>
          <w:p w14:paraId="0301BA80">
            <w:pPr>
              <w:widowControl/>
              <w:rPr>
                <w:rFonts w:ascii="仿宋" w:hAnsi="仿宋" w:eastAsia="仿宋"/>
                <w:color w:val="auto"/>
                <w:szCs w:val="21"/>
              </w:rPr>
            </w:pPr>
            <w:r>
              <w:rPr>
                <w:rFonts w:hint="eastAsia" w:ascii="仿宋" w:hAnsi="仿宋" w:eastAsia="仿宋"/>
                <w:color w:val="auto"/>
                <w:szCs w:val="21"/>
              </w:rPr>
              <w:t>督促施工单位建立健全安全生产责任制和对工人安全教育、检查安全工作、发现隐患及脏乱差现象责令及时有效整改。整改未闭合，每次扣0.5分；发生安全事故，本项得0分；</w:t>
            </w:r>
          </w:p>
        </w:tc>
        <w:tc>
          <w:tcPr>
            <w:tcW w:w="620" w:type="dxa"/>
            <w:tcBorders>
              <w:top w:val="nil"/>
              <w:left w:val="nil"/>
              <w:bottom w:val="single" w:color="auto" w:sz="4" w:space="0"/>
              <w:right w:val="single" w:color="auto" w:sz="4" w:space="0"/>
            </w:tcBorders>
            <w:shd w:val="clear" w:color="auto" w:fill="auto"/>
            <w:vAlign w:val="center"/>
          </w:tcPr>
          <w:p w14:paraId="745C794B">
            <w:pPr>
              <w:widowControl/>
              <w:jc w:val="center"/>
              <w:rPr>
                <w:rFonts w:ascii="仿宋" w:hAnsi="仿宋" w:eastAsia="仿宋"/>
                <w:color w:val="auto"/>
                <w:szCs w:val="21"/>
              </w:rPr>
            </w:pPr>
            <w:r>
              <w:rPr>
                <w:rFonts w:hint="eastAsia" w:ascii="仿宋" w:hAnsi="仿宋" w:eastAsia="仿宋"/>
                <w:color w:val="auto"/>
                <w:szCs w:val="21"/>
              </w:rPr>
              <w:t>　</w:t>
            </w:r>
          </w:p>
        </w:tc>
        <w:tc>
          <w:tcPr>
            <w:tcW w:w="589" w:type="dxa"/>
            <w:tcBorders>
              <w:top w:val="nil"/>
              <w:left w:val="nil"/>
              <w:bottom w:val="single" w:color="auto" w:sz="4" w:space="0"/>
              <w:right w:val="single" w:color="auto" w:sz="4" w:space="0"/>
            </w:tcBorders>
            <w:shd w:val="clear" w:color="auto" w:fill="auto"/>
            <w:vAlign w:val="center"/>
          </w:tcPr>
          <w:p w14:paraId="1AA62651">
            <w:pPr>
              <w:widowControl/>
              <w:jc w:val="center"/>
              <w:rPr>
                <w:rFonts w:hint="eastAsia" w:ascii="仿宋" w:hAnsi="仿宋" w:eastAsia="仿宋"/>
                <w:color w:val="auto"/>
                <w:szCs w:val="21"/>
                <w:lang w:eastAsia="zh-CN"/>
              </w:rPr>
            </w:pPr>
            <w:r>
              <w:rPr>
                <w:rFonts w:hint="eastAsia" w:ascii="仿宋" w:hAnsi="仿宋" w:eastAsia="仿宋"/>
                <w:color w:val="auto"/>
                <w:szCs w:val="21"/>
                <w:lang w:val="en-US" w:eastAsia="zh-CN"/>
              </w:rPr>
              <w:t>6</w:t>
            </w:r>
          </w:p>
        </w:tc>
        <w:tc>
          <w:tcPr>
            <w:tcW w:w="397" w:type="dxa"/>
            <w:tcBorders>
              <w:top w:val="nil"/>
              <w:left w:val="nil"/>
              <w:bottom w:val="single" w:color="auto" w:sz="4" w:space="0"/>
              <w:right w:val="single" w:color="auto" w:sz="4" w:space="0"/>
            </w:tcBorders>
            <w:shd w:val="clear" w:color="auto" w:fill="auto"/>
            <w:vAlign w:val="center"/>
          </w:tcPr>
          <w:p w14:paraId="7318A366">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continue"/>
            <w:tcBorders>
              <w:top w:val="nil"/>
              <w:left w:val="single" w:color="auto" w:sz="4" w:space="0"/>
              <w:bottom w:val="single" w:color="auto" w:sz="4" w:space="0"/>
              <w:right w:val="single" w:color="auto" w:sz="4" w:space="0"/>
            </w:tcBorders>
            <w:vAlign w:val="center"/>
          </w:tcPr>
          <w:p w14:paraId="1341862E">
            <w:pPr>
              <w:widowControl/>
              <w:rPr>
                <w:rFonts w:ascii="仿宋" w:hAnsi="仿宋" w:eastAsia="仿宋"/>
                <w:color w:val="auto"/>
                <w:szCs w:val="21"/>
              </w:rPr>
            </w:pPr>
          </w:p>
        </w:tc>
        <w:tc>
          <w:tcPr>
            <w:tcW w:w="370" w:type="dxa"/>
            <w:vMerge w:val="continue"/>
            <w:tcBorders>
              <w:top w:val="nil"/>
              <w:left w:val="single" w:color="auto" w:sz="4" w:space="0"/>
              <w:bottom w:val="single" w:color="auto" w:sz="4" w:space="0"/>
              <w:right w:val="single" w:color="auto" w:sz="8" w:space="0"/>
            </w:tcBorders>
            <w:vAlign w:val="center"/>
          </w:tcPr>
          <w:p w14:paraId="53C54B95">
            <w:pPr>
              <w:widowControl/>
              <w:rPr>
                <w:rFonts w:ascii="仿宋" w:hAnsi="仿宋" w:eastAsia="仿宋"/>
                <w:color w:val="auto"/>
                <w:szCs w:val="21"/>
              </w:rPr>
            </w:pPr>
          </w:p>
        </w:tc>
      </w:tr>
      <w:tr w14:paraId="64C7D105">
        <w:tblPrEx>
          <w:tblCellMar>
            <w:top w:w="0" w:type="dxa"/>
            <w:left w:w="108" w:type="dxa"/>
            <w:bottom w:w="0" w:type="dxa"/>
            <w:right w:w="108" w:type="dxa"/>
          </w:tblCellMar>
        </w:tblPrEx>
        <w:trPr>
          <w:trHeight w:val="783" w:hRule="atLeast"/>
          <w:jc w:val="center"/>
        </w:trPr>
        <w:tc>
          <w:tcPr>
            <w:tcW w:w="426" w:type="dxa"/>
            <w:vMerge w:val="continue"/>
            <w:tcBorders>
              <w:top w:val="nil"/>
              <w:left w:val="single" w:color="auto" w:sz="8" w:space="0"/>
              <w:bottom w:val="single" w:color="auto" w:sz="4" w:space="0"/>
              <w:right w:val="single" w:color="auto" w:sz="4" w:space="0"/>
            </w:tcBorders>
            <w:vAlign w:val="center"/>
          </w:tcPr>
          <w:p w14:paraId="1227E0B1">
            <w:pPr>
              <w:widowControl/>
              <w:rPr>
                <w:rFonts w:ascii="仿宋" w:hAnsi="仿宋" w:eastAsia="仿宋"/>
                <w:color w:val="auto"/>
                <w:szCs w:val="21"/>
              </w:rPr>
            </w:pPr>
          </w:p>
        </w:tc>
        <w:tc>
          <w:tcPr>
            <w:tcW w:w="620" w:type="dxa"/>
            <w:vMerge w:val="continue"/>
            <w:tcBorders>
              <w:top w:val="nil"/>
              <w:left w:val="single" w:color="auto" w:sz="4" w:space="0"/>
              <w:bottom w:val="single" w:color="auto" w:sz="4" w:space="0"/>
              <w:right w:val="single" w:color="auto" w:sz="4" w:space="0"/>
            </w:tcBorders>
            <w:vAlign w:val="center"/>
          </w:tcPr>
          <w:p w14:paraId="1EE3A924">
            <w:pPr>
              <w:widowControl/>
              <w:rPr>
                <w:rFonts w:ascii="仿宋" w:hAnsi="仿宋" w:eastAsia="仿宋"/>
                <w:color w:val="auto"/>
                <w:szCs w:val="21"/>
              </w:rPr>
            </w:pPr>
          </w:p>
        </w:tc>
        <w:tc>
          <w:tcPr>
            <w:tcW w:w="1742" w:type="dxa"/>
            <w:gridSpan w:val="2"/>
            <w:tcBorders>
              <w:top w:val="single" w:color="auto" w:sz="4" w:space="0"/>
              <w:left w:val="nil"/>
              <w:bottom w:val="single" w:color="auto" w:sz="4" w:space="0"/>
              <w:right w:val="single" w:color="auto" w:sz="4" w:space="0"/>
            </w:tcBorders>
            <w:shd w:val="clear" w:color="auto" w:fill="auto"/>
            <w:vAlign w:val="center"/>
          </w:tcPr>
          <w:p w14:paraId="1EDC7E75">
            <w:pPr>
              <w:widowControl/>
              <w:rPr>
                <w:rFonts w:ascii="仿宋" w:hAnsi="仿宋" w:eastAsia="仿宋"/>
                <w:color w:val="auto"/>
                <w:szCs w:val="21"/>
              </w:rPr>
            </w:pPr>
            <w:r>
              <w:rPr>
                <w:rFonts w:hint="eastAsia" w:ascii="仿宋" w:hAnsi="仿宋" w:eastAsia="仿宋"/>
                <w:color w:val="auto"/>
                <w:szCs w:val="21"/>
              </w:rPr>
              <w:t>隐蔽工程检查</w:t>
            </w:r>
          </w:p>
        </w:tc>
        <w:tc>
          <w:tcPr>
            <w:tcW w:w="4630" w:type="dxa"/>
            <w:tcBorders>
              <w:top w:val="single" w:color="auto" w:sz="4" w:space="0"/>
              <w:left w:val="nil"/>
              <w:bottom w:val="single" w:color="auto" w:sz="4" w:space="0"/>
              <w:right w:val="single" w:color="auto" w:sz="4" w:space="0"/>
            </w:tcBorders>
            <w:shd w:val="clear" w:color="auto" w:fill="auto"/>
            <w:vAlign w:val="center"/>
          </w:tcPr>
          <w:p w14:paraId="0BEC00B6">
            <w:pPr>
              <w:widowControl/>
              <w:rPr>
                <w:rFonts w:ascii="仿宋" w:hAnsi="仿宋" w:eastAsia="仿宋"/>
                <w:color w:val="auto"/>
                <w:szCs w:val="21"/>
              </w:rPr>
            </w:pPr>
            <w:r>
              <w:rPr>
                <w:rFonts w:hint="eastAsia" w:ascii="仿宋" w:hAnsi="仿宋" w:eastAsia="仿宋"/>
                <w:color w:val="auto"/>
                <w:szCs w:val="21"/>
              </w:rPr>
              <w:t>组织督促施工单位验收，严格三检制度，报验程序规范，验收资料完整存档有序。程序、资料不规范，每处扣0.5分；</w:t>
            </w:r>
          </w:p>
        </w:tc>
        <w:tc>
          <w:tcPr>
            <w:tcW w:w="620" w:type="dxa"/>
            <w:tcBorders>
              <w:top w:val="nil"/>
              <w:left w:val="nil"/>
              <w:bottom w:val="single" w:color="auto" w:sz="4" w:space="0"/>
              <w:right w:val="single" w:color="auto" w:sz="4" w:space="0"/>
            </w:tcBorders>
            <w:shd w:val="clear" w:color="auto" w:fill="auto"/>
            <w:vAlign w:val="center"/>
          </w:tcPr>
          <w:p w14:paraId="77E3EE0D">
            <w:pPr>
              <w:widowControl/>
              <w:jc w:val="center"/>
              <w:rPr>
                <w:rFonts w:ascii="仿宋" w:hAnsi="仿宋" w:eastAsia="仿宋"/>
                <w:color w:val="auto"/>
                <w:szCs w:val="21"/>
              </w:rPr>
            </w:pPr>
            <w:r>
              <w:rPr>
                <w:rFonts w:hint="eastAsia" w:ascii="仿宋" w:hAnsi="仿宋" w:eastAsia="仿宋"/>
                <w:color w:val="auto"/>
                <w:szCs w:val="21"/>
              </w:rPr>
              <w:t>　</w:t>
            </w:r>
          </w:p>
        </w:tc>
        <w:tc>
          <w:tcPr>
            <w:tcW w:w="589" w:type="dxa"/>
            <w:tcBorders>
              <w:top w:val="nil"/>
              <w:left w:val="nil"/>
              <w:bottom w:val="single" w:color="auto" w:sz="4" w:space="0"/>
              <w:right w:val="single" w:color="auto" w:sz="4" w:space="0"/>
            </w:tcBorders>
            <w:shd w:val="clear" w:color="auto" w:fill="auto"/>
            <w:vAlign w:val="center"/>
          </w:tcPr>
          <w:p w14:paraId="7E3061CE">
            <w:pPr>
              <w:widowControl/>
              <w:jc w:val="center"/>
              <w:rPr>
                <w:rFonts w:hint="eastAsia" w:ascii="仿宋" w:hAnsi="仿宋" w:eastAsia="仿宋"/>
                <w:color w:val="auto"/>
                <w:szCs w:val="21"/>
                <w:lang w:eastAsia="zh-CN"/>
              </w:rPr>
            </w:pPr>
            <w:r>
              <w:rPr>
                <w:rFonts w:hint="eastAsia" w:ascii="仿宋" w:hAnsi="仿宋" w:eastAsia="仿宋"/>
                <w:color w:val="auto"/>
                <w:szCs w:val="21"/>
                <w:lang w:val="en-US" w:eastAsia="zh-CN"/>
              </w:rPr>
              <w:t>6</w:t>
            </w:r>
          </w:p>
        </w:tc>
        <w:tc>
          <w:tcPr>
            <w:tcW w:w="397" w:type="dxa"/>
            <w:tcBorders>
              <w:top w:val="nil"/>
              <w:left w:val="nil"/>
              <w:bottom w:val="single" w:color="auto" w:sz="4" w:space="0"/>
              <w:right w:val="single" w:color="auto" w:sz="4" w:space="0"/>
            </w:tcBorders>
            <w:shd w:val="clear" w:color="auto" w:fill="auto"/>
            <w:vAlign w:val="center"/>
          </w:tcPr>
          <w:p w14:paraId="21250A0F">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continue"/>
            <w:tcBorders>
              <w:top w:val="nil"/>
              <w:left w:val="single" w:color="auto" w:sz="4" w:space="0"/>
              <w:bottom w:val="single" w:color="auto" w:sz="4" w:space="0"/>
              <w:right w:val="single" w:color="auto" w:sz="4" w:space="0"/>
            </w:tcBorders>
            <w:vAlign w:val="center"/>
          </w:tcPr>
          <w:p w14:paraId="24FF9C6B">
            <w:pPr>
              <w:widowControl/>
              <w:rPr>
                <w:rFonts w:ascii="仿宋" w:hAnsi="仿宋" w:eastAsia="仿宋"/>
                <w:color w:val="auto"/>
                <w:szCs w:val="21"/>
              </w:rPr>
            </w:pPr>
          </w:p>
        </w:tc>
        <w:tc>
          <w:tcPr>
            <w:tcW w:w="370" w:type="dxa"/>
            <w:vMerge w:val="continue"/>
            <w:tcBorders>
              <w:top w:val="nil"/>
              <w:left w:val="single" w:color="auto" w:sz="4" w:space="0"/>
              <w:bottom w:val="single" w:color="auto" w:sz="4" w:space="0"/>
              <w:right w:val="single" w:color="auto" w:sz="8" w:space="0"/>
            </w:tcBorders>
            <w:vAlign w:val="center"/>
          </w:tcPr>
          <w:p w14:paraId="7D208CD5">
            <w:pPr>
              <w:widowControl/>
              <w:rPr>
                <w:rFonts w:ascii="仿宋" w:hAnsi="仿宋" w:eastAsia="仿宋"/>
                <w:color w:val="auto"/>
                <w:szCs w:val="21"/>
              </w:rPr>
            </w:pPr>
          </w:p>
        </w:tc>
      </w:tr>
      <w:tr w14:paraId="586CB703">
        <w:tblPrEx>
          <w:tblCellMar>
            <w:top w:w="0" w:type="dxa"/>
            <w:left w:w="108" w:type="dxa"/>
            <w:bottom w:w="0" w:type="dxa"/>
            <w:right w:w="108" w:type="dxa"/>
          </w:tblCellMar>
        </w:tblPrEx>
        <w:trPr>
          <w:trHeight w:val="582" w:hRule="atLeast"/>
          <w:jc w:val="center"/>
        </w:trPr>
        <w:tc>
          <w:tcPr>
            <w:tcW w:w="426" w:type="dxa"/>
            <w:vMerge w:val="continue"/>
            <w:tcBorders>
              <w:top w:val="nil"/>
              <w:left w:val="single" w:color="auto" w:sz="8" w:space="0"/>
              <w:bottom w:val="single" w:color="auto" w:sz="4" w:space="0"/>
              <w:right w:val="single" w:color="auto" w:sz="4" w:space="0"/>
            </w:tcBorders>
            <w:vAlign w:val="center"/>
          </w:tcPr>
          <w:p w14:paraId="60AAA094">
            <w:pPr>
              <w:widowControl/>
              <w:rPr>
                <w:rFonts w:ascii="仿宋" w:hAnsi="仿宋" w:eastAsia="仿宋"/>
                <w:color w:val="auto"/>
                <w:szCs w:val="21"/>
              </w:rPr>
            </w:pPr>
          </w:p>
        </w:tc>
        <w:tc>
          <w:tcPr>
            <w:tcW w:w="620" w:type="dxa"/>
            <w:vMerge w:val="continue"/>
            <w:tcBorders>
              <w:top w:val="nil"/>
              <w:left w:val="single" w:color="auto" w:sz="4" w:space="0"/>
              <w:bottom w:val="single" w:color="auto" w:sz="4" w:space="0"/>
              <w:right w:val="single" w:color="auto" w:sz="4" w:space="0"/>
            </w:tcBorders>
            <w:vAlign w:val="center"/>
          </w:tcPr>
          <w:p w14:paraId="0CDF3FF6">
            <w:pPr>
              <w:widowControl/>
              <w:rPr>
                <w:rFonts w:ascii="仿宋" w:hAnsi="仿宋" w:eastAsia="仿宋"/>
                <w:color w:val="auto"/>
                <w:szCs w:val="21"/>
              </w:rPr>
            </w:pPr>
          </w:p>
        </w:tc>
        <w:tc>
          <w:tcPr>
            <w:tcW w:w="1742" w:type="dxa"/>
            <w:gridSpan w:val="2"/>
            <w:tcBorders>
              <w:top w:val="single" w:color="auto" w:sz="4" w:space="0"/>
              <w:left w:val="nil"/>
              <w:bottom w:val="single" w:color="auto" w:sz="4" w:space="0"/>
              <w:right w:val="single" w:color="auto" w:sz="4" w:space="0"/>
            </w:tcBorders>
            <w:shd w:val="clear" w:color="auto" w:fill="auto"/>
            <w:vAlign w:val="center"/>
          </w:tcPr>
          <w:p w14:paraId="6BA56CF2">
            <w:pPr>
              <w:widowControl/>
              <w:rPr>
                <w:rFonts w:ascii="仿宋" w:hAnsi="仿宋" w:eastAsia="仿宋"/>
                <w:color w:val="auto"/>
                <w:szCs w:val="21"/>
              </w:rPr>
            </w:pPr>
            <w:r>
              <w:rPr>
                <w:rFonts w:hint="eastAsia" w:ascii="仿宋" w:hAnsi="仿宋" w:eastAsia="仿宋"/>
                <w:color w:val="auto"/>
                <w:szCs w:val="21"/>
              </w:rPr>
              <w:t>组织工程验收</w:t>
            </w:r>
          </w:p>
        </w:tc>
        <w:tc>
          <w:tcPr>
            <w:tcW w:w="4630" w:type="dxa"/>
            <w:tcBorders>
              <w:top w:val="single" w:color="auto" w:sz="4" w:space="0"/>
              <w:left w:val="nil"/>
              <w:bottom w:val="single" w:color="auto" w:sz="4" w:space="0"/>
              <w:right w:val="single" w:color="auto" w:sz="4" w:space="0"/>
            </w:tcBorders>
            <w:shd w:val="clear" w:color="auto" w:fill="auto"/>
            <w:vAlign w:val="center"/>
          </w:tcPr>
          <w:p w14:paraId="4451830A">
            <w:pPr>
              <w:widowControl/>
              <w:rPr>
                <w:rFonts w:ascii="仿宋" w:hAnsi="仿宋" w:eastAsia="仿宋"/>
                <w:color w:val="auto"/>
                <w:szCs w:val="21"/>
              </w:rPr>
            </w:pPr>
            <w:r>
              <w:rPr>
                <w:rFonts w:hint="eastAsia" w:ascii="仿宋" w:hAnsi="仿宋" w:eastAsia="仿宋"/>
                <w:color w:val="auto"/>
                <w:szCs w:val="21"/>
              </w:rPr>
              <w:t>按规范要求组织各分部、分项和单位工程综合验收，坚持验收前的预验收，整改意见正确、有理，整改效果显著。工程预验收组织不力、拖延，扣1-4分；</w:t>
            </w:r>
          </w:p>
        </w:tc>
        <w:tc>
          <w:tcPr>
            <w:tcW w:w="620" w:type="dxa"/>
            <w:tcBorders>
              <w:top w:val="nil"/>
              <w:left w:val="nil"/>
              <w:bottom w:val="single" w:color="auto" w:sz="4" w:space="0"/>
              <w:right w:val="single" w:color="auto" w:sz="4" w:space="0"/>
            </w:tcBorders>
            <w:shd w:val="clear" w:color="auto" w:fill="auto"/>
            <w:vAlign w:val="center"/>
          </w:tcPr>
          <w:p w14:paraId="061CEBAE">
            <w:pPr>
              <w:widowControl/>
              <w:jc w:val="center"/>
              <w:rPr>
                <w:rFonts w:ascii="仿宋" w:hAnsi="仿宋" w:eastAsia="仿宋"/>
                <w:color w:val="auto"/>
                <w:szCs w:val="21"/>
              </w:rPr>
            </w:pPr>
            <w:r>
              <w:rPr>
                <w:rFonts w:hint="eastAsia" w:ascii="仿宋" w:hAnsi="仿宋" w:eastAsia="仿宋"/>
                <w:color w:val="auto"/>
                <w:szCs w:val="21"/>
              </w:rPr>
              <w:t>　</w:t>
            </w:r>
          </w:p>
        </w:tc>
        <w:tc>
          <w:tcPr>
            <w:tcW w:w="589" w:type="dxa"/>
            <w:tcBorders>
              <w:top w:val="nil"/>
              <w:left w:val="nil"/>
              <w:bottom w:val="single" w:color="auto" w:sz="4" w:space="0"/>
              <w:right w:val="single" w:color="auto" w:sz="4" w:space="0"/>
            </w:tcBorders>
            <w:shd w:val="clear" w:color="auto" w:fill="auto"/>
            <w:vAlign w:val="center"/>
          </w:tcPr>
          <w:p w14:paraId="1E8A2BE8">
            <w:pPr>
              <w:widowControl/>
              <w:jc w:val="center"/>
              <w:rPr>
                <w:rFonts w:ascii="仿宋" w:hAnsi="仿宋" w:eastAsia="仿宋"/>
                <w:color w:val="auto"/>
                <w:szCs w:val="21"/>
              </w:rPr>
            </w:pPr>
            <w:r>
              <w:rPr>
                <w:rFonts w:hint="eastAsia" w:ascii="仿宋" w:hAnsi="仿宋" w:eastAsia="仿宋"/>
                <w:color w:val="auto"/>
                <w:szCs w:val="21"/>
              </w:rPr>
              <w:t>4</w:t>
            </w:r>
          </w:p>
        </w:tc>
        <w:tc>
          <w:tcPr>
            <w:tcW w:w="397" w:type="dxa"/>
            <w:tcBorders>
              <w:top w:val="nil"/>
              <w:left w:val="nil"/>
              <w:bottom w:val="single" w:color="auto" w:sz="4" w:space="0"/>
              <w:right w:val="single" w:color="auto" w:sz="4" w:space="0"/>
            </w:tcBorders>
            <w:shd w:val="clear" w:color="auto" w:fill="auto"/>
            <w:vAlign w:val="center"/>
          </w:tcPr>
          <w:p w14:paraId="35C337E0">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continue"/>
            <w:tcBorders>
              <w:top w:val="nil"/>
              <w:left w:val="single" w:color="auto" w:sz="4" w:space="0"/>
              <w:bottom w:val="single" w:color="auto" w:sz="4" w:space="0"/>
              <w:right w:val="single" w:color="auto" w:sz="4" w:space="0"/>
            </w:tcBorders>
            <w:vAlign w:val="center"/>
          </w:tcPr>
          <w:p w14:paraId="1D4368FD">
            <w:pPr>
              <w:widowControl/>
              <w:rPr>
                <w:rFonts w:ascii="仿宋" w:hAnsi="仿宋" w:eastAsia="仿宋"/>
                <w:color w:val="auto"/>
                <w:szCs w:val="21"/>
              </w:rPr>
            </w:pPr>
          </w:p>
        </w:tc>
        <w:tc>
          <w:tcPr>
            <w:tcW w:w="370" w:type="dxa"/>
            <w:vMerge w:val="continue"/>
            <w:tcBorders>
              <w:top w:val="nil"/>
              <w:left w:val="single" w:color="auto" w:sz="4" w:space="0"/>
              <w:bottom w:val="single" w:color="auto" w:sz="4" w:space="0"/>
              <w:right w:val="single" w:color="auto" w:sz="8" w:space="0"/>
            </w:tcBorders>
            <w:vAlign w:val="center"/>
          </w:tcPr>
          <w:p w14:paraId="3E1F78DE">
            <w:pPr>
              <w:widowControl/>
              <w:rPr>
                <w:rFonts w:ascii="仿宋" w:hAnsi="仿宋" w:eastAsia="仿宋"/>
                <w:color w:val="auto"/>
                <w:szCs w:val="21"/>
              </w:rPr>
            </w:pPr>
          </w:p>
        </w:tc>
      </w:tr>
      <w:tr w14:paraId="6B261C0C">
        <w:tblPrEx>
          <w:tblCellMar>
            <w:top w:w="0" w:type="dxa"/>
            <w:left w:w="108" w:type="dxa"/>
            <w:bottom w:w="0" w:type="dxa"/>
            <w:right w:w="108" w:type="dxa"/>
          </w:tblCellMar>
        </w:tblPrEx>
        <w:trPr>
          <w:trHeight w:val="582" w:hRule="atLeast"/>
          <w:jc w:val="center"/>
        </w:trPr>
        <w:tc>
          <w:tcPr>
            <w:tcW w:w="426" w:type="dxa"/>
            <w:vMerge w:val="continue"/>
            <w:tcBorders>
              <w:top w:val="nil"/>
              <w:left w:val="single" w:color="auto" w:sz="8" w:space="0"/>
              <w:bottom w:val="single" w:color="auto" w:sz="4" w:space="0"/>
              <w:right w:val="single" w:color="auto" w:sz="4" w:space="0"/>
            </w:tcBorders>
            <w:vAlign w:val="center"/>
          </w:tcPr>
          <w:p w14:paraId="5DB5CA2D">
            <w:pPr>
              <w:widowControl/>
              <w:rPr>
                <w:rFonts w:ascii="仿宋" w:hAnsi="仿宋" w:eastAsia="仿宋"/>
                <w:color w:val="auto"/>
                <w:szCs w:val="21"/>
              </w:rPr>
            </w:pPr>
          </w:p>
        </w:tc>
        <w:tc>
          <w:tcPr>
            <w:tcW w:w="620" w:type="dxa"/>
            <w:vMerge w:val="continue"/>
            <w:tcBorders>
              <w:top w:val="nil"/>
              <w:left w:val="single" w:color="auto" w:sz="4" w:space="0"/>
              <w:bottom w:val="single" w:color="auto" w:sz="4" w:space="0"/>
              <w:right w:val="single" w:color="auto" w:sz="4" w:space="0"/>
            </w:tcBorders>
            <w:vAlign w:val="center"/>
          </w:tcPr>
          <w:p w14:paraId="221A0341">
            <w:pPr>
              <w:widowControl/>
              <w:rPr>
                <w:rFonts w:ascii="仿宋" w:hAnsi="仿宋" w:eastAsia="仿宋"/>
                <w:color w:val="auto"/>
                <w:szCs w:val="21"/>
              </w:rPr>
            </w:pPr>
          </w:p>
        </w:tc>
        <w:tc>
          <w:tcPr>
            <w:tcW w:w="1742" w:type="dxa"/>
            <w:gridSpan w:val="2"/>
            <w:tcBorders>
              <w:top w:val="single" w:color="auto" w:sz="4" w:space="0"/>
              <w:left w:val="nil"/>
              <w:bottom w:val="single" w:color="auto" w:sz="4" w:space="0"/>
              <w:right w:val="single" w:color="auto" w:sz="4" w:space="0"/>
            </w:tcBorders>
            <w:shd w:val="clear" w:color="auto" w:fill="auto"/>
            <w:vAlign w:val="center"/>
          </w:tcPr>
          <w:p w14:paraId="5AFBA576">
            <w:pPr>
              <w:widowControl/>
              <w:rPr>
                <w:rFonts w:ascii="仿宋" w:hAnsi="仿宋" w:eastAsia="仿宋"/>
                <w:color w:val="auto"/>
                <w:szCs w:val="21"/>
              </w:rPr>
            </w:pPr>
            <w:r>
              <w:rPr>
                <w:rFonts w:hint="eastAsia" w:ascii="仿宋" w:hAnsi="仿宋" w:eastAsia="仿宋"/>
                <w:color w:val="auto"/>
                <w:szCs w:val="21"/>
              </w:rPr>
              <w:t>保修期监理配合</w:t>
            </w:r>
          </w:p>
        </w:tc>
        <w:tc>
          <w:tcPr>
            <w:tcW w:w="4630" w:type="dxa"/>
            <w:tcBorders>
              <w:top w:val="single" w:color="auto" w:sz="4" w:space="0"/>
              <w:left w:val="nil"/>
              <w:bottom w:val="single" w:color="auto" w:sz="4" w:space="0"/>
              <w:right w:val="single" w:color="auto" w:sz="4" w:space="0"/>
            </w:tcBorders>
            <w:shd w:val="clear" w:color="auto" w:fill="auto"/>
            <w:vAlign w:val="center"/>
          </w:tcPr>
          <w:p w14:paraId="03077956">
            <w:pPr>
              <w:widowControl/>
              <w:rPr>
                <w:rFonts w:ascii="仿宋" w:hAnsi="仿宋" w:eastAsia="仿宋"/>
                <w:color w:val="auto"/>
                <w:szCs w:val="21"/>
              </w:rPr>
            </w:pPr>
            <w:r>
              <w:rPr>
                <w:rFonts w:hint="eastAsia" w:ascii="仿宋" w:hAnsi="仿宋" w:eastAsia="仿宋"/>
                <w:color w:val="auto"/>
                <w:szCs w:val="21"/>
              </w:rPr>
              <w:t>积极主动配合交房工作，整改工作书面记录，结果检查。</w:t>
            </w:r>
          </w:p>
        </w:tc>
        <w:tc>
          <w:tcPr>
            <w:tcW w:w="620" w:type="dxa"/>
            <w:tcBorders>
              <w:top w:val="nil"/>
              <w:left w:val="nil"/>
              <w:bottom w:val="single" w:color="auto" w:sz="4" w:space="0"/>
              <w:right w:val="single" w:color="auto" w:sz="4" w:space="0"/>
            </w:tcBorders>
            <w:shd w:val="clear" w:color="auto" w:fill="auto"/>
            <w:vAlign w:val="center"/>
          </w:tcPr>
          <w:p w14:paraId="50C68712">
            <w:pPr>
              <w:widowControl/>
              <w:jc w:val="center"/>
              <w:rPr>
                <w:rFonts w:ascii="仿宋" w:hAnsi="仿宋" w:eastAsia="仿宋"/>
                <w:color w:val="auto"/>
                <w:szCs w:val="21"/>
              </w:rPr>
            </w:pPr>
            <w:r>
              <w:rPr>
                <w:rFonts w:hint="eastAsia" w:ascii="仿宋" w:hAnsi="仿宋" w:eastAsia="仿宋"/>
                <w:color w:val="auto"/>
                <w:szCs w:val="21"/>
              </w:rPr>
              <w:t>　</w:t>
            </w:r>
          </w:p>
        </w:tc>
        <w:tc>
          <w:tcPr>
            <w:tcW w:w="589" w:type="dxa"/>
            <w:tcBorders>
              <w:top w:val="nil"/>
              <w:left w:val="nil"/>
              <w:bottom w:val="single" w:color="auto" w:sz="4" w:space="0"/>
              <w:right w:val="single" w:color="auto" w:sz="4" w:space="0"/>
            </w:tcBorders>
            <w:shd w:val="clear" w:color="auto" w:fill="auto"/>
            <w:vAlign w:val="center"/>
          </w:tcPr>
          <w:p w14:paraId="6B38AB89">
            <w:pPr>
              <w:widowControl/>
              <w:jc w:val="center"/>
              <w:rPr>
                <w:rFonts w:ascii="仿宋" w:hAnsi="仿宋" w:eastAsia="仿宋"/>
                <w:color w:val="auto"/>
                <w:szCs w:val="21"/>
              </w:rPr>
            </w:pPr>
            <w:r>
              <w:rPr>
                <w:rFonts w:hint="eastAsia" w:ascii="仿宋" w:hAnsi="仿宋" w:eastAsia="仿宋"/>
                <w:color w:val="auto"/>
                <w:szCs w:val="21"/>
              </w:rPr>
              <w:t>2</w:t>
            </w:r>
          </w:p>
        </w:tc>
        <w:tc>
          <w:tcPr>
            <w:tcW w:w="397" w:type="dxa"/>
            <w:tcBorders>
              <w:top w:val="nil"/>
              <w:left w:val="nil"/>
              <w:bottom w:val="single" w:color="auto" w:sz="4" w:space="0"/>
              <w:right w:val="single" w:color="auto" w:sz="4" w:space="0"/>
            </w:tcBorders>
            <w:shd w:val="clear" w:color="auto" w:fill="auto"/>
            <w:vAlign w:val="center"/>
          </w:tcPr>
          <w:p w14:paraId="78198A1F">
            <w:pPr>
              <w:widowControl/>
              <w:jc w:val="center"/>
              <w:rPr>
                <w:rFonts w:ascii="仿宋" w:hAnsi="仿宋" w:eastAsia="仿宋"/>
                <w:color w:val="auto"/>
                <w:szCs w:val="21"/>
              </w:rPr>
            </w:pPr>
            <w:r>
              <w:rPr>
                <w:rFonts w:hint="eastAsia" w:ascii="仿宋" w:hAnsi="仿宋" w:eastAsia="仿宋"/>
                <w:color w:val="auto"/>
                <w:szCs w:val="21"/>
              </w:rPr>
              <w:t>　</w:t>
            </w:r>
          </w:p>
        </w:tc>
        <w:tc>
          <w:tcPr>
            <w:tcW w:w="465" w:type="dxa"/>
            <w:vMerge w:val="continue"/>
            <w:tcBorders>
              <w:top w:val="nil"/>
              <w:left w:val="single" w:color="auto" w:sz="4" w:space="0"/>
              <w:bottom w:val="single" w:color="auto" w:sz="4" w:space="0"/>
              <w:right w:val="single" w:color="auto" w:sz="4" w:space="0"/>
            </w:tcBorders>
            <w:vAlign w:val="center"/>
          </w:tcPr>
          <w:p w14:paraId="06D4C213">
            <w:pPr>
              <w:widowControl/>
              <w:rPr>
                <w:rFonts w:ascii="仿宋" w:hAnsi="仿宋" w:eastAsia="仿宋"/>
                <w:color w:val="auto"/>
                <w:szCs w:val="21"/>
              </w:rPr>
            </w:pPr>
          </w:p>
        </w:tc>
        <w:tc>
          <w:tcPr>
            <w:tcW w:w="370" w:type="dxa"/>
            <w:vMerge w:val="continue"/>
            <w:tcBorders>
              <w:top w:val="nil"/>
              <w:left w:val="single" w:color="auto" w:sz="4" w:space="0"/>
              <w:bottom w:val="single" w:color="auto" w:sz="4" w:space="0"/>
              <w:right w:val="single" w:color="auto" w:sz="8" w:space="0"/>
            </w:tcBorders>
            <w:vAlign w:val="center"/>
          </w:tcPr>
          <w:p w14:paraId="2B25FB4A">
            <w:pPr>
              <w:widowControl/>
              <w:rPr>
                <w:rFonts w:ascii="仿宋" w:hAnsi="仿宋" w:eastAsia="仿宋"/>
                <w:color w:val="auto"/>
                <w:szCs w:val="21"/>
              </w:rPr>
            </w:pPr>
          </w:p>
        </w:tc>
      </w:tr>
      <w:tr w14:paraId="7B17811C">
        <w:tblPrEx>
          <w:tblCellMar>
            <w:top w:w="0" w:type="dxa"/>
            <w:left w:w="108" w:type="dxa"/>
            <w:bottom w:w="0" w:type="dxa"/>
            <w:right w:w="108" w:type="dxa"/>
          </w:tblCellMar>
        </w:tblPrEx>
        <w:trPr>
          <w:trHeight w:val="460" w:hRule="atLeast"/>
          <w:jc w:val="center"/>
        </w:trPr>
        <w:tc>
          <w:tcPr>
            <w:tcW w:w="7418" w:type="dxa"/>
            <w:gridSpan w:val="5"/>
            <w:tcBorders>
              <w:top w:val="single" w:color="auto" w:sz="4" w:space="0"/>
              <w:left w:val="single" w:color="auto" w:sz="8" w:space="0"/>
              <w:bottom w:val="single" w:color="auto" w:sz="8" w:space="0"/>
              <w:right w:val="single" w:color="auto" w:sz="4" w:space="0"/>
            </w:tcBorders>
            <w:shd w:val="clear" w:color="auto" w:fill="auto"/>
            <w:vAlign w:val="center"/>
          </w:tcPr>
          <w:p w14:paraId="300EF438">
            <w:pPr>
              <w:widowControl/>
              <w:jc w:val="center"/>
              <w:rPr>
                <w:rFonts w:ascii="仿宋" w:hAnsi="仿宋" w:eastAsia="仿宋"/>
                <w:color w:val="auto"/>
                <w:szCs w:val="21"/>
              </w:rPr>
            </w:pPr>
            <w:r>
              <w:rPr>
                <w:rFonts w:hint="eastAsia" w:ascii="仿宋" w:hAnsi="仿宋" w:eastAsia="仿宋"/>
                <w:color w:val="auto"/>
                <w:szCs w:val="21"/>
              </w:rPr>
              <w:t>总分</w:t>
            </w:r>
          </w:p>
        </w:tc>
        <w:tc>
          <w:tcPr>
            <w:tcW w:w="620" w:type="dxa"/>
            <w:tcBorders>
              <w:top w:val="nil"/>
              <w:left w:val="nil"/>
              <w:bottom w:val="single" w:color="auto" w:sz="8" w:space="0"/>
              <w:right w:val="single" w:color="auto" w:sz="4" w:space="0"/>
            </w:tcBorders>
            <w:shd w:val="clear" w:color="auto" w:fill="auto"/>
            <w:vAlign w:val="center"/>
          </w:tcPr>
          <w:p w14:paraId="48BBC58F">
            <w:pPr>
              <w:widowControl/>
              <w:jc w:val="center"/>
              <w:rPr>
                <w:rFonts w:ascii="仿宋" w:hAnsi="仿宋" w:eastAsia="仿宋"/>
                <w:color w:val="auto"/>
                <w:szCs w:val="21"/>
              </w:rPr>
            </w:pPr>
            <w:r>
              <w:rPr>
                <w:rFonts w:hint="eastAsia" w:ascii="仿宋" w:hAnsi="仿宋" w:eastAsia="仿宋"/>
                <w:color w:val="auto"/>
                <w:szCs w:val="21"/>
              </w:rPr>
              <w:t>　</w:t>
            </w:r>
          </w:p>
        </w:tc>
        <w:tc>
          <w:tcPr>
            <w:tcW w:w="589" w:type="dxa"/>
            <w:tcBorders>
              <w:top w:val="nil"/>
              <w:left w:val="nil"/>
              <w:bottom w:val="single" w:color="auto" w:sz="8" w:space="0"/>
              <w:right w:val="single" w:color="auto" w:sz="4" w:space="0"/>
            </w:tcBorders>
            <w:shd w:val="clear" w:color="auto" w:fill="auto"/>
            <w:vAlign w:val="center"/>
          </w:tcPr>
          <w:p w14:paraId="6696E826">
            <w:pPr>
              <w:widowControl/>
              <w:jc w:val="center"/>
              <w:rPr>
                <w:rFonts w:ascii="仿宋" w:hAnsi="仿宋" w:eastAsia="仿宋"/>
                <w:color w:val="auto"/>
                <w:szCs w:val="21"/>
              </w:rPr>
            </w:pPr>
            <w:r>
              <w:rPr>
                <w:rFonts w:hint="eastAsia" w:ascii="仿宋" w:hAnsi="仿宋" w:eastAsia="仿宋"/>
                <w:color w:val="auto"/>
                <w:szCs w:val="21"/>
              </w:rPr>
              <w:t>100</w:t>
            </w:r>
          </w:p>
        </w:tc>
        <w:tc>
          <w:tcPr>
            <w:tcW w:w="862" w:type="dxa"/>
            <w:gridSpan w:val="2"/>
            <w:tcBorders>
              <w:top w:val="single" w:color="auto" w:sz="4" w:space="0"/>
              <w:left w:val="nil"/>
              <w:bottom w:val="single" w:color="auto" w:sz="8" w:space="0"/>
              <w:right w:val="single" w:color="auto" w:sz="4" w:space="0"/>
            </w:tcBorders>
            <w:shd w:val="clear" w:color="auto" w:fill="auto"/>
            <w:vAlign w:val="center"/>
          </w:tcPr>
          <w:p w14:paraId="4654D48B">
            <w:pPr>
              <w:widowControl/>
              <w:jc w:val="center"/>
              <w:rPr>
                <w:rFonts w:ascii="仿宋" w:hAnsi="仿宋" w:eastAsia="仿宋"/>
                <w:color w:val="auto"/>
                <w:szCs w:val="21"/>
              </w:rPr>
            </w:pPr>
            <w:r>
              <w:rPr>
                <w:rFonts w:hint="eastAsia" w:ascii="仿宋" w:hAnsi="仿宋" w:eastAsia="仿宋"/>
                <w:color w:val="auto"/>
                <w:szCs w:val="21"/>
              </w:rPr>
              <w:t>　</w:t>
            </w:r>
          </w:p>
        </w:tc>
        <w:tc>
          <w:tcPr>
            <w:tcW w:w="370" w:type="dxa"/>
            <w:tcBorders>
              <w:top w:val="nil"/>
              <w:left w:val="nil"/>
              <w:bottom w:val="single" w:color="auto" w:sz="8" w:space="0"/>
              <w:right w:val="single" w:color="auto" w:sz="8" w:space="0"/>
            </w:tcBorders>
            <w:shd w:val="clear" w:color="auto" w:fill="auto"/>
            <w:vAlign w:val="center"/>
          </w:tcPr>
          <w:p w14:paraId="3F6AB110">
            <w:pPr>
              <w:widowControl/>
              <w:jc w:val="center"/>
              <w:rPr>
                <w:rFonts w:ascii="仿宋" w:hAnsi="仿宋" w:eastAsia="仿宋"/>
                <w:color w:val="auto"/>
                <w:szCs w:val="21"/>
              </w:rPr>
            </w:pPr>
            <w:r>
              <w:rPr>
                <w:rFonts w:hint="eastAsia" w:ascii="仿宋" w:hAnsi="仿宋" w:eastAsia="仿宋"/>
                <w:color w:val="auto"/>
                <w:szCs w:val="21"/>
              </w:rPr>
              <w:t>　</w:t>
            </w:r>
          </w:p>
        </w:tc>
      </w:tr>
    </w:tbl>
    <w:p w14:paraId="3E05F962">
      <w:pPr>
        <w:rPr>
          <w:rFonts w:hint="eastAsia" w:ascii="仿宋" w:hAnsi="仿宋" w:eastAsia="仿宋" w:cs="仿宋"/>
        </w:rPr>
      </w:pPr>
      <w:r>
        <w:rPr>
          <w:rFonts w:hint="eastAsia" w:ascii="仿宋" w:hAnsi="仿宋" w:eastAsia="仿宋" w:cs="仿宋"/>
        </w:rPr>
        <w:br w:type="page"/>
      </w:r>
    </w:p>
    <w:p w14:paraId="304E51F4">
      <w:pPr>
        <w:pStyle w:val="2"/>
        <w:rPr>
          <w:rFonts w:ascii="仿宋" w:hAnsi="仿宋" w:eastAsia="仿宋" w:cs="仿宋"/>
        </w:rPr>
      </w:pPr>
      <w:r>
        <w:rPr>
          <w:rFonts w:hint="eastAsia" w:ascii="仿宋" w:hAnsi="仿宋" w:eastAsia="仿宋" w:cs="仿宋"/>
        </w:rPr>
        <w:t>附录</w:t>
      </w:r>
      <w:bookmarkEnd w:id="140"/>
    </w:p>
    <w:p w14:paraId="59FD2403">
      <w:pPr>
        <w:tabs>
          <w:tab w:val="left" w:pos="3120"/>
        </w:tabs>
        <w:spacing w:line="360" w:lineRule="auto"/>
        <w:jc w:val="center"/>
        <w:outlineLvl w:val="1"/>
        <w:rPr>
          <w:rFonts w:ascii="仿宋" w:hAnsi="仿宋" w:eastAsia="仿宋" w:cs="仿宋"/>
          <w:b/>
          <w:bCs/>
          <w:sz w:val="36"/>
          <w:szCs w:val="36"/>
        </w:rPr>
      </w:pPr>
      <w:bookmarkStart w:id="141" w:name="_Toc5628230"/>
      <w:r>
        <w:rPr>
          <w:rFonts w:hint="eastAsia" w:ascii="仿宋" w:hAnsi="仿宋" w:eastAsia="仿宋" w:cs="仿宋"/>
          <w:b/>
          <w:bCs/>
          <w:sz w:val="36"/>
          <w:szCs w:val="36"/>
        </w:rPr>
        <w:t>附录</w:t>
      </w:r>
      <w:r>
        <w:rPr>
          <w:rFonts w:ascii="仿宋" w:hAnsi="仿宋" w:eastAsia="仿宋" w:cs="仿宋"/>
          <w:b/>
          <w:bCs/>
          <w:sz w:val="36"/>
          <w:szCs w:val="36"/>
        </w:rPr>
        <w:t xml:space="preserve">A  </w:t>
      </w:r>
      <w:r>
        <w:rPr>
          <w:rFonts w:hint="eastAsia" w:ascii="仿宋" w:hAnsi="仿宋" w:eastAsia="仿宋" w:cs="仿宋"/>
          <w:b/>
          <w:bCs/>
          <w:sz w:val="36"/>
          <w:szCs w:val="36"/>
        </w:rPr>
        <w:t>相关服务的范围和内容</w:t>
      </w:r>
      <w:bookmarkEnd w:id="141"/>
    </w:p>
    <w:p w14:paraId="13266261">
      <w:pPr>
        <w:snapToGrid w:val="0"/>
        <w:spacing w:before="156" w:beforeLines="50" w:after="156" w:afterLines="50" w:line="360" w:lineRule="auto"/>
        <w:ind w:firstLine="960" w:firstLineChars="400"/>
        <w:rPr>
          <w:rFonts w:ascii="仿宋" w:hAnsi="仿宋" w:eastAsia="仿宋" w:cs="Times New Roman"/>
          <w:kern w:val="0"/>
          <w:sz w:val="24"/>
          <w:szCs w:val="24"/>
        </w:rPr>
      </w:pPr>
      <w:r>
        <w:rPr>
          <w:rFonts w:ascii="仿宋" w:hAnsi="仿宋" w:eastAsia="仿宋" w:cs="仿宋"/>
          <w:kern w:val="0"/>
          <w:sz w:val="24"/>
          <w:szCs w:val="24"/>
        </w:rPr>
        <w:t xml:space="preserve">A-1 </w:t>
      </w:r>
      <w:r>
        <w:rPr>
          <w:rFonts w:hint="eastAsia" w:ascii="仿宋" w:hAnsi="仿宋" w:eastAsia="仿宋" w:cs="仿宋"/>
          <w:kern w:val="0"/>
          <w:sz w:val="24"/>
          <w:szCs w:val="24"/>
        </w:rPr>
        <w:t>勘察阶段：</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7B835461">
      <w:pPr>
        <w:snapToGrid w:val="0"/>
        <w:spacing w:before="156" w:beforeLines="50" w:after="156" w:afterLines="50" w:line="360" w:lineRule="auto"/>
        <w:ind w:firstLine="480" w:firstLineChars="200"/>
        <w:rPr>
          <w:rFonts w:ascii="仿宋" w:hAnsi="仿宋" w:eastAsia="仿宋" w:cs="Times New Roman"/>
          <w:sz w:val="24"/>
          <w:szCs w:val="24"/>
        </w:rPr>
      </w:pP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FC0871B">
      <w:pPr>
        <w:snapToGrid w:val="0"/>
        <w:spacing w:before="156" w:beforeLines="50" w:after="156" w:afterLines="50" w:line="360" w:lineRule="auto"/>
        <w:ind w:firstLine="960" w:firstLineChars="400"/>
        <w:rPr>
          <w:rFonts w:ascii="仿宋" w:hAnsi="仿宋" w:eastAsia="仿宋" w:cs="Times New Roman"/>
          <w:kern w:val="0"/>
          <w:sz w:val="24"/>
          <w:szCs w:val="24"/>
        </w:rPr>
      </w:pPr>
      <w:r>
        <w:rPr>
          <w:rFonts w:ascii="仿宋" w:hAnsi="仿宋" w:eastAsia="仿宋" w:cs="仿宋"/>
          <w:kern w:val="0"/>
          <w:sz w:val="24"/>
          <w:szCs w:val="24"/>
        </w:rPr>
        <w:t xml:space="preserve">A-2 </w:t>
      </w:r>
      <w:r>
        <w:rPr>
          <w:rFonts w:hint="eastAsia" w:ascii="仿宋" w:hAnsi="仿宋" w:eastAsia="仿宋" w:cs="仿宋"/>
          <w:kern w:val="0"/>
          <w:sz w:val="24"/>
          <w:szCs w:val="24"/>
        </w:rPr>
        <w:t>设计阶段：</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7EA1AE61">
      <w:pPr>
        <w:snapToGrid w:val="0"/>
        <w:spacing w:before="156" w:beforeLines="50" w:after="156" w:afterLines="50" w:line="360" w:lineRule="auto"/>
        <w:ind w:firstLine="480" w:firstLine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w:t>
      </w:r>
    </w:p>
    <w:p w14:paraId="226D43D3">
      <w:pPr>
        <w:snapToGrid w:val="0"/>
        <w:spacing w:before="156" w:beforeLines="50" w:after="156" w:afterLines="50" w:line="360" w:lineRule="auto"/>
        <w:ind w:firstLine="960" w:firstLineChars="400"/>
        <w:rPr>
          <w:rFonts w:hint="eastAsia" w:ascii="仿宋" w:hAnsi="仿宋" w:eastAsia="仿宋" w:cs="Times New Roman"/>
          <w:kern w:val="0"/>
          <w:sz w:val="24"/>
          <w:szCs w:val="24"/>
        </w:rPr>
      </w:pPr>
      <w:r>
        <w:rPr>
          <w:rFonts w:ascii="仿宋" w:hAnsi="仿宋" w:eastAsia="仿宋" w:cs="仿宋"/>
          <w:kern w:val="0"/>
          <w:sz w:val="24"/>
          <w:szCs w:val="24"/>
        </w:rPr>
        <w:t xml:space="preserve">A-3 </w:t>
      </w:r>
      <w:r>
        <w:rPr>
          <w:rFonts w:hint="eastAsia" w:ascii="仿宋" w:hAnsi="仿宋" w:eastAsia="仿宋" w:cs="仿宋"/>
          <w:kern w:val="0"/>
          <w:sz w:val="24"/>
          <w:szCs w:val="24"/>
        </w:rPr>
        <w:t>保修阶段：</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ascii="仿宋" w:hAnsi="仿宋" w:eastAsia="仿宋" w:cs="仿宋"/>
          <w:sz w:val="24"/>
          <w:szCs w:val="24"/>
          <w:u w:val="single"/>
        </w:rPr>
        <w:t xml:space="preserve">                                           </w:t>
      </w:r>
    </w:p>
    <w:p w14:paraId="5D53C95E">
      <w:pPr>
        <w:snapToGrid w:val="0"/>
        <w:spacing w:before="156" w:beforeLines="50" w:after="156" w:afterLines="50" w:line="360" w:lineRule="auto"/>
        <w:ind w:firstLine="480" w:firstLine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w:t>
      </w:r>
    </w:p>
    <w:p w14:paraId="45215AD1">
      <w:pPr>
        <w:snapToGrid w:val="0"/>
        <w:spacing w:before="156" w:beforeLines="50" w:after="156" w:afterLines="50" w:line="360" w:lineRule="auto"/>
        <w:ind w:firstLine="960" w:firstLineChars="400"/>
        <w:rPr>
          <w:rFonts w:ascii="仿宋" w:hAnsi="仿宋" w:eastAsia="仿宋" w:cs="仿宋"/>
          <w:sz w:val="24"/>
          <w:szCs w:val="24"/>
          <w:u w:val="single"/>
        </w:rPr>
      </w:pPr>
      <w:r>
        <w:rPr>
          <w:rFonts w:ascii="仿宋" w:hAnsi="仿宋" w:eastAsia="仿宋" w:cs="仿宋"/>
          <w:kern w:val="0"/>
          <w:sz w:val="24"/>
          <w:szCs w:val="24"/>
        </w:rPr>
        <w:t xml:space="preserve">A-4 </w:t>
      </w:r>
      <w:r>
        <w:rPr>
          <w:rFonts w:hint="eastAsia" w:ascii="仿宋" w:hAnsi="仿宋" w:eastAsia="仿宋" w:cs="仿宋"/>
          <w:sz w:val="24"/>
          <w:szCs w:val="24"/>
        </w:rPr>
        <w:t>其他（专业技术咨询、外部协调工作等）：</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49AF5BB6">
      <w:pPr>
        <w:snapToGrid w:val="0"/>
        <w:spacing w:before="156" w:beforeLines="50" w:after="156" w:afterLines="50" w:line="360" w:lineRule="auto"/>
        <w:ind w:firstLine="480" w:firstLine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w:t>
      </w:r>
    </w:p>
    <w:p w14:paraId="745FC1F1">
      <w:pPr>
        <w:rPr>
          <w:rFonts w:hint="eastAsia" w:ascii="仿宋" w:hAnsi="仿宋" w:eastAsia="仿宋" w:cs="仿宋"/>
          <w:b/>
          <w:bCs/>
          <w:color w:val="auto"/>
          <w:sz w:val="36"/>
          <w:szCs w:val="36"/>
        </w:rPr>
      </w:pPr>
      <w:bookmarkStart w:id="142" w:name="_Toc5628231"/>
      <w:r>
        <w:rPr>
          <w:rStyle w:val="15"/>
          <w:rFonts w:hint="eastAsia" w:ascii="仿宋" w:hAnsi="仿宋" w:eastAsia="仿宋" w:cs="仿宋"/>
          <w:b/>
          <w:bCs/>
          <w:color w:val="auto"/>
          <w:lang w:val="en-US" w:eastAsia="zh-CN"/>
        </w:rPr>
        <w:t>注：</w:t>
      </w:r>
      <w:r>
        <w:rPr>
          <w:rStyle w:val="15"/>
          <w:rFonts w:hint="eastAsia" w:ascii="仿宋" w:hAnsi="仿宋" w:eastAsia="仿宋" w:cs="仿宋"/>
          <w:b/>
          <w:bCs/>
          <w:color w:val="auto"/>
          <w:lang w:eastAsia="zh-CN"/>
        </w:rPr>
        <w:t>如附录各项出现空白、划线或未填写的内容，均不视为委托人承担相关义务，且不得成为监理人免责或主张额外权利的依据。如需补充，应经双方书面补签确认。</w:t>
      </w:r>
      <w:r>
        <w:rPr>
          <w:rFonts w:hint="eastAsia" w:ascii="仿宋" w:hAnsi="仿宋" w:eastAsia="仿宋" w:cs="仿宋"/>
          <w:b/>
          <w:bCs/>
          <w:color w:val="auto"/>
          <w:sz w:val="36"/>
          <w:szCs w:val="36"/>
        </w:rPr>
        <w:br w:type="page"/>
      </w:r>
    </w:p>
    <w:p w14:paraId="1A98B98B">
      <w:pPr>
        <w:tabs>
          <w:tab w:val="left" w:pos="3120"/>
        </w:tabs>
        <w:spacing w:line="360" w:lineRule="auto"/>
        <w:jc w:val="both"/>
        <w:outlineLvl w:val="1"/>
        <w:rPr>
          <w:rFonts w:ascii="仿宋" w:hAnsi="仿宋" w:eastAsia="仿宋" w:cs="仿宋"/>
          <w:b/>
          <w:bCs/>
          <w:sz w:val="36"/>
          <w:szCs w:val="36"/>
        </w:rPr>
      </w:pPr>
      <w:r>
        <w:rPr>
          <w:rFonts w:hint="eastAsia" w:ascii="仿宋" w:hAnsi="仿宋" w:eastAsia="仿宋" w:cs="仿宋"/>
          <w:b/>
          <w:bCs/>
          <w:sz w:val="36"/>
          <w:szCs w:val="36"/>
        </w:rPr>
        <w:t>附录</w:t>
      </w:r>
      <w:r>
        <w:rPr>
          <w:rFonts w:ascii="仿宋" w:hAnsi="仿宋" w:eastAsia="仿宋" w:cs="仿宋"/>
          <w:b/>
          <w:bCs/>
          <w:sz w:val="36"/>
          <w:szCs w:val="36"/>
        </w:rPr>
        <w:t xml:space="preserve">B  </w:t>
      </w:r>
      <w:r>
        <w:rPr>
          <w:rFonts w:hint="eastAsia" w:ascii="仿宋" w:hAnsi="仿宋" w:eastAsia="仿宋" w:cs="仿宋"/>
          <w:b/>
          <w:bCs/>
          <w:sz w:val="36"/>
          <w:szCs w:val="36"/>
        </w:rPr>
        <w:t>委托人及监理人派遣的人员和提供的房屋、资料、设备</w:t>
      </w:r>
      <w:bookmarkEnd w:id="142"/>
    </w:p>
    <w:p w14:paraId="1423E1C5">
      <w:pPr>
        <w:spacing w:before="156" w:beforeLines="50" w:line="360" w:lineRule="auto"/>
        <w:outlineLvl w:val="2"/>
        <w:rPr>
          <w:rFonts w:ascii="仿宋" w:hAnsi="仿宋" w:eastAsia="仿宋" w:cs="Times New Roman"/>
          <w:b/>
          <w:bCs/>
          <w:kern w:val="0"/>
          <w:sz w:val="24"/>
          <w:szCs w:val="24"/>
        </w:rPr>
      </w:pPr>
      <w:bookmarkStart w:id="143" w:name="_Toc5628232"/>
      <w:r>
        <w:rPr>
          <w:rFonts w:ascii="仿宋" w:hAnsi="仿宋" w:eastAsia="仿宋" w:cs="仿宋"/>
          <w:b/>
          <w:bCs/>
          <w:kern w:val="0"/>
          <w:sz w:val="24"/>
          <w:szCs w:val="24"/>
        </w:rPr>
        <w:t xml:space="preserve">B-1  </w:t>
      </w:r>
      <w:r>
        <w:rPr>
          <w:rFonts w:hint="eastAsia" w:ascii="仿宋" w:hAnsi="仿宋" w:eastAsia="仿宋" w:cs="仿宋"/>
          <w:b/>
          <w:bCs/>
          <w:kern w:val="0"/>
          <w:sz w:val="24"/>
          <w:szCs w:val="24"/>
        </w:rPr>
        <w:t>委托人派遣的人员</w:t>
      </w:r>
      <w:bookmarkEnd w:id="143"/>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47E6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BF9046C">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名称</w:t>
            </w:r>
          </w:p>
        </w:tc>
        <w:tc>
          <w:tcPr>
            <w:tcW w:w="1770" w:type="dxa"/>
            <w:noWrap w:val="0"/>
            <w:vAlign w:val="top"/>
          </w:tcPr>
          <w:p w14:paraId="64E214F4">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数量</w:t>
            </w:r>
          </w:p>
        </w:tc>
        <w:tc>
          <w:tcPr>
            <w:tcW w:w="2130" w:type="dxa"/>
            <w:noWrap w:val="0"/>
            <w:vAlign w:val="top"/>
          </w:tcPr>
          <w:p w14:paraId="5B182136">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工作要求</w:t>
            </w:r>
          </w:p>
        </w:tc>
        <w:tc>
          <w:tcPr>
            <w:tcW w:w="1860" w:type="dxa"/>
            <w:noWrap w:val="0"/>
            <w:vAlign w:val="top"/>
          </w:tcPr>
          <w:p w14:paraId="182C35BE">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提供时间</w:t>
            </w:r>
          </w:p>
        </w:tc>
      </w:tr>
      <w:tr w14:paraId="39CC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EC6EAB3">
            <w:pPr>
              <w:keepNext w:val="0"/>
              <w:keepLines w:val="0"/>
              <w:widowControl/>
              <w:suppressLineNumbers w:val="0"/>
              <w:spacing w:before="0" w:beforeAutospacing="0" w:after="0" w:afterAutospacing="0" w:line="360" w:lineRule="auto"/>
              <w:ind w:left="0" w:right="0"/>
              <w:rPr>
                <w:rFonts w:hint="default" w:ascii="仿宋" w:hAnsi="仿宋" w:eastAsia="仿宋" w:cs="仿宋"/>
                <w:sz w:val="24"/>
                <w:szCs w:val="24"/>
              </w:rPr>
            </w:pPr>
            <w:r>
              <w:rPr>
                <w:rFonts w:hint="default" w:ascii="仿宋" w:hAnsi="仿宋" w:eastAsia="仿宋" w:cs="仿宋"/>
                <w:sz w:val="24"/>
                <w:szCs w:val="24"/>
              </w:rPr>
              <w:t xml:space="preserve">1. </w:t>
            </w:r>
            <w:r>
              <w:rPr>
                <w:rFonts w:hint="eastAsia" w:ascii="仿宋" w:hAnsi="仿宋" w:eastAsia="仿宋" w:cs="仿宋"/>
                <w:sz w:val="24"/>
                <w:szCs w:val="24"/>
              </w:rPr>
              <w:t>工程技术人员</w:t>
            </w:r>
            <w:r>
              <w:rPr>
                <w:rFonts w:hint="default" w:ascii="仿宋" w:hAnsi="仿宋" w:eastAsia="仿宋" w:cs="仿宋"/>
                <w:sz w:val="24"/>
                <w:szCs w:val="24"/>
              </w:rPr>
              <w:t xml:space="preserve"> </w:t>
            </w:r>
          </w:p>
        </w:tc>
        <w:tc>
          <w:tcPr>
            <w:tcW w:w="1770" w:type="dxa"/>
            <w:noWrap w:val="0"/>
            <w:vAlign w:val="top"/>
          </w:tcPr>
          <w:p w14:paraId="759545E4">
            <w:pPr>
              <w:keepNext w:val="0"/>
              <w:keepLines w:val="0"/>
              <w:widowControl/>
              <w:suppressLineNumbers w:val="0"/>
              <w:spacing w:before="0" w:beforeAutospacing="0" w:after="0" w:afterAutospacing="0" w:line="360" w:lineRule="auto"/>
              <w:ind w:left="0" w:right="0"/>
              <w:rPr>
                <w:rFonts w:hint="eastAsia" w:ascii="仿宋" w:hAnsi="仿宋" w:eastAsia="仿宋" w:cs="仿宋"/>
                <w:sz w:val="24"/>
                <w:szCs w:val="24"/>
                <w:lang w:val="en-US" w:eastAsia="zh-CN"/>
              </w:rPr>
            </w:pPr>
          </w:p>
        </w:tc>
        <w:tc>
          <w:tcPr>
            <w:tcW w:w="2130" w:type="dxa"/>
            <w:noWrap w:val="0"/>
            <w:vAlign w:val="top"/>
          </w:tcPr>
          <w:p w14:paraId="5137B7CA">
            <w:pPr>
              <w:keepNext w:val="0"/>
              <w:keepLines w:val="0"/>
              <w:widowControl/>
              <w:suppressLineNumbers w:val="0"/>
              <w:spacing w:before="0" w:beforeAutospacing="0" w:after="0" w:afterAutospacing="0" w:line="360" w:lineRule="auto"/>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按需要</w:t>
            </w:r>
          </w:p>
        </w:tc>
        <w:tc>
          <w:tcPr>
            <w:tcW w:w="1860" w:type="dxa"/>
            <w:noWrap w:val="0"/>
            <w:vAlign w:val="top"/>
          </w:tcPr>
          <w:p w14:paraId="75DC2EF1">
            <w:pPr>
              <w:keepNext w:val="0"/>
              <w:keepLines w:val="0"/>
              <w:widowControl/>
              <w:suppressLineNumbers w:val="0"/>
              <w:spacing w:before="0" w:beforeAutospacing="0" w:after="0" w:afterAutospacing="0" w:line="360" w:lineRule="auto"/>
              <w:ind w:left="0"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开工时</w:t>
            </w:r>
          </w:p>
        </w:tc>
      </w:tr>
      <w:tr w14:paraId="6133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1629733">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r>
              <w:rPr>
                <w:rFonts w:hint="default" w:ascii="仿宋" w:hAnsi="仿宋" w:eastAsia="仿宋" w:cs="仿宋"/>
                <w:sz w:val="24"/>
                <w:szCs w:val="24"/>
              </w:rPr>
              <w:t xml:space="preserve">2. </w:t>
            </w:r>
            <w:r>
              <w:rPr>
                <w:rFonts w:hint="eastAsia" w:ascii="仿宋" w:hAnsi="仿宋" w:eastAsia="仿宋" w:cs="仿宋"/>
                <w:sz w:val="24"/>
                <w:szCs w:val="24"/>
              </w:rPr>
              <w:t>辅助工作人员</w:t>
            </w:r>
          </w:p>
        </w:tc>
        <w:tc>
          <w:tcPr>
            <w:tcW w:w="1770" w:type="dxa"/>
            <w:noWrap w:val="0"/>
            <w:vAlign w:val="top"/>
          </w:tcPr>
          <w:p w14:paraId="4A76CD9A">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6F20768E">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0CDC039F">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r w14:paraId="776E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C3966B4">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r>
              <w:rPr>
                <w:rFonts w:hint="default" w:ascii="仿宋" w:hAnsi="仿宋" w:eastAsia="仿宋" w:cs="仿宋"/>
                <w:sz w:val="24"/>
                <w:szCs w:val="24"/>
              </w:rPr>
              <w:t xml:space="preserve">3. </w:t>
            </w:r>
            <w:r>
              <w:rPr>
                <w:rFonts w:hint="eastAsia" w:ascii="仿宋" w:hAnsi="仿宋" w:eastAsia="仿宋" w:cs="仿宋"/>
                <w:sz w:val="24"/>
                <w:szCs w:val="24"/>
              </w:rPr>
              <w:t>其他人员</w:t>
            </w:r>
          </w:p>
        </w:tc>
        <w:tc>
          <w:tcPr>
            <w:tcW w:w="1770" w:type="dxa"/>
            <w:noWrap w:val="0"/>
            <w:vAlign w:val="top"/>
          </w:tcPr>
          <w:p w14:paraId="44612E9D">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6F07A1FE">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7D507221">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r w14:paraId="1D3A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40A3A69F">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770" w:type="dxa"/>
            <w:noWrap w:val="0"/>
            <w:vAlign w:val="top"/>
          </w:tcPr>
          <w:p w14:paraId="344620B4">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55507803">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7FD9511A">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bl>
    <w:p w14:paraId="09D09689">
      <w:pPr>
        <w:spacing w:before="156" w:beforeLines="50" w:line="360" w:lineRule="auto"/>
        <w:outlineLvl w:val="2"/>
        <w:rPr>
          <w:rFonts w:ascii="仿宋" w:hAnsi="仿宋" w:eastAsia="仿宋" w:cs="Times New Roman"/>
          <w:b/>
          <w:bCs/>
          <w:kern w:val="0"/>
          <w:sz w:val="24"/>
          <w:szCs w:val="24"/>
        </w:rPr>
      </w:pPr>
      <w:bookmarkStart w:id="144" w:name="_Toc5628233"/>
      <w:r>
        <w:rPr>
          <w:rFonts w:ascii="仿宋" w:hAnsi="仿宋" w:eastAsia="仿宋" w:cs="仿宋"/>
          <w:b/>
          <w:bCs/>
          <w:kern w:val="0"/>
          <w:sz w:val="24"/>
          <w:szCs w:val="24"/>
        </w:rPr>
        <w:t xml:space="preserve">B-2  </w:t>
      </w:r>
      <w:r>
        <w:rPr>
          <w:rFonts w:hint="eastAsia" w:ascii="仿宋" w:hAnsi="仿宋" w:eastAsia="仿宋" w:cs="仿宋"/>
          <w:b/>
          <w:bCs/>
          <w:kern w:val="0"/>
          <w:sz w:val="24"/>
          <w:szCs w:val="24"/>
        </w:rPr>
        <w:t>委托人提供的房屋</w:t>
      </w:r>
      <w:bookmarkEnd w:id="144"/>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7C62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69127CC4">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名称</w:t>
            </w:r>
          </w:p>
        </w:tc>
        <w:tc>
          <w:tcPr>
            <w:tcW w:w="2130" w:type="dxa"/>
            <w:noWrap w:val="0"/>
            <w:vAlign w:val="top"/>
          </w:tcPr>
          <w:p w14:paraId="36500A76">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数量</w:t>
            </w:r>
          </w:p>
        </w:tc>
        <w:tc>
          <w:tcPr>
            <w:tcW w:w="2130" w:type="dxa"/>
            <w:noWrap w:val="0"/>
            <w:vAlign w:val="top"/>
          </w:tcPr>
          <w:p w14:paraId="76D68FB6">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面积</w:t>
            </w:r>
          </w:p>
        </w:tc>
        <w:tc>
          <w:tcPr>
            <w:tcW w:w="1860" w:type="dxa"/>
            <w:noWrap w:val="0"/>
            <w:vAlign w:val="top"/>
          </w:tcPr>
          <w:p w14:paraId="637C0D5C">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提供时间</w:t>
            </w:r>
          </w:p>
        </w:tc>
      </w:tr>
      <w:tr w14:paraId="7CBB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1391F17">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r>
              <w:rPr>
                <w:rFonts w:hint="default" w:ascii="仿宋" w:hAnsi="仿宋" w:eastAsia="仿宋" w:cs="仿宋"/>
                <w:sz w:val="24"/>
                <w:szCs w:val="24"/>
              </w:rPr>
              <w:t xml:space="preserve">1. </w:t>
            </w:r>
            <w:r>
              <w:rPr>
                <w:rFonts w:hint="eastAsia" w:ascii="仿宋" w:hAnsi="仿宋" w:eastAsia="仿宋" w:cs="仿宋"/>
                <w:sz w:val="24"/>
                <w:szCs w:val="24"/>
              </w:rPr>
              <w:t>办公用房</w:t>
            </w:r>
          </w:p>
        </w:tc>
        <w:tc>
          <w:tcPr>
            <w:tcW w:w="2130" w:type="dxa"/>
            <w:noWrap w:val="0"/>
            <w:vAlign w:val="top"/>
          </w:tcPr>
          <w:p w14:paraId="5BF6E4EF">
            <w:pPr>
              <w:keepNext w:val="0"/>
              <w:keepLines w:val="0"/>
              <w:widowControl/>
              <w:suppressLineNumbers w:val="0"/>
              <w:spacing w:before="0" w:beforeAutospacing="0" w:after="0" w:afterAutospacing="0" w:line="360" w:lineRule="auto"/>
              <w:ind w:left="0" w:right="0" w:firstLine="240" w:firstLineChars="100"/>
              <w:rPr>
                <w:rFonts w:hint="eastAsia" w:ascii="仿宋" w:hAnsi="仿宋" w:eastAsia="仿宋" w:cs="仿宋"/>
                <w:sz w:val="24"/>
                <w:szCs w:val="24"/>
                <w:lang w:val="en-US" w:eastAsia="zh-CN"/>
              </w:rPr>
            </w:pPr>
            <w:r>
              <w:rPr>
                <w:rFonts w:hint="default" w:ascii="仿宋" w:hAnsi="仿宋" w:eastAsia="仿宋" w:cs="仿宋"/>
                <w:sz w:val="24"/>
                <w:szCs w:val="24"/>
              </w:rPr>
              <w:t xml:space="preserve"> </w:t>
            </w:r>
          </w:p>
        </w:tc>
        <w:tc>
          <w:tcPr>
            <w:tcW w:w="2130" w:type="dxa"/>
            <w:noWrap w:val="0"/>
            <w:vAlign w:val="top"/>
          </w:tcPr>
          <w:p w14:paraId="74362F5B">
            <w:pPr>
              <w:keepNext w:val="0"/>
              <w:keepLines w:val="0"/>
              <w:widowControl/>
              <w:suppressLineNumbers w:val="0"/>
              <w:spacing w:before="0" w:beforeAutospacing="0" w:after="0" w:afterAutospacing="0" w:line="360" w:lineRule="auto"/>
              <w:ind w:left="0" w:right="0"/>
              <w:rPr>
                <w:rFonts w:hint="default" w:ascii="仿宋" w:hAnsi="仿宋" w:eastAsia="仿宋" w:cs="仿宋"/>
                <w:sz w:val="24"/>
                <w:szCs w:val="24"/>
                <w:lang w:val="en-US" w:eastAsia="zh-CN"/>
              </w:rPr>
            </w:pPr>
          </w:p>
        </w:tc>
        <w:tc>
          <w:tcPr>
            <w:tcW w:w="1860" w:type="dxa"/>
            <w:noWrap w:val="0"/>
            <w:vAlign w:val="top"/>
          </w:tcPr>
          <w:p w14:paraId="6FBCB0D9">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lang w:val="en-US" w:eastAsia="zh-CN"/>
              </w:rPr>
            </w:pPr>
          </w:p>
        </w:tc>
      </w:tr>
      <w:tr w14:paraId="73E2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7B7ADA4">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r>
              <w:rPr>
                <w:rFonts w:hint="default" w:ascii="仿宋" w:hAnsi="仿宋" w:eastAsia="仿宋" w:cs="仿宋"/>
                <w:sz w:val="24"/>
                <w:szCs w:val="24"/>
              </w:rPr>
              <w:t xml:space="preserve">2. </w:t>
            </w:r>
            <w:r>
              <w:rPr>
                <w:rFonts w:hint="eastAsia" w:ascii="仿宋" w:hAnsi="仿宋" w:eastAsia="仿宋" w:cs="仿宋"/>
                <w:sz w:val="24"/>
                <w:szCs w:val="24"/>
              </w:rPr>
              <w:t>生活用房</w:t>
            </w:r>
          </w:p>
        </w:tc>
        <w:tc>
          <w:tcPr>
            <w:tcW w:w="2130" w:type="dxa"/>
            <w:noWrap w:val="0"/>
            <w:vAlign w:val="top"/>
          </w:tcPr>
          <w:p w14:paraId="5225EF41">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   </w:t>
            </w:r>
          </w:p>
        </w:tc>
        <w:tc>
          <w:tcPr>
            <w:tcW w:w="2130" w:type="dxa"/>
            <w:noWrap w:val="0"/>
            <w:vAlign w:val="top"/>
          </w:tcPr>
          <w:p w14:paraId="0B08002D">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3884E121">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lang w:val="en-US" w:eastAsia="zh-CN"/>
              </w:rPr>
            </w:pPr>
          </w:p>
        </w:tc>
      </w:tr>
      <w:tr w14:paraId="5E82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2163DA1">
            <w:pPr>
              <w:keepNext w:val="0"/>
              <w:keepLines w:val="0"/>
              <w:widowControl/>
              <w:suppressLineNumbers w:val="0"/>
              <w:spacing w:before="0" w:beforeAutospacing="0" w:after="0" w:afterAutospacing="0" w:line="360" w:lineRule="auto"/>
              <w:ind w:left="0" w:right="0"/>
              <w:rPr>
                <w:rFonts w:hint="default" w:ascii="仿宋" w:hAnsi="仿宋" w:eastAsia="仿宋" w:cs="Times New Roman"/>
                <w:dstrike/>
                <w:sz w:val="24"/>
                <w:szCs w:val="24"/>
              </w:rPr>
            </w:pPr>
            <w:r>
              <w:rPr>
                <w:rFonts w:hint="default" w:ascii="仿宋" w:hAnsi="仿宋" w:eastAsia="仿宋" w:cs="仿宋"/>
                <w:sz w:val="24"/>
                <w:szCs w:val="24"/>
              </w:rPr>
              <w:t xml:space="preserve">3. </w:t>
            </w:r>
            <w:r>
              <w:rPr>
                <w:rFonts w:hint="eastAsia" w:ascii="仿宋" w:hAnsi="仿宋" w:eastAsia="仿宋" w:cs="仿宋"/>
                <w:sz w:val="24"/>
                <w:szCs w:val="24"/>
              </w:rPr>
              <w:t>试验用房</w:t>
            </w:r>
          </w:p>
        </w:tc>
        <w:tc>
          <w:tcPr>
            <w:tcW w:w="2130" w:type="dxa"/>
            <w:noWrap w:val="0"/>
            <w:vAlign w:val="top"/>
          </w:tcPr>
          <w:p w14:paraId="21463CE2">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292C2744">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16F106CA">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r w14:paraId="302C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94B22D5">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r>
              <w:rPr>
                <w:rFonts w:hint="default" w:ascii="仿宋" w:hAnsi="仿宋" w:eastAsia="仿宋" w:cs="仿宋"/>
                <w:sz w:val="24"/>
                <w:szCs w:val="24"/>
              </w:rPr>
              <w:t xml:space="preserve">4. </w:t>
            </w:r>
            <w:r>
              <w:rPr>
                <w:rFonts w:hint="eastAsia" w:ascii="仿宋" w:hAnsi="仿宋" w:eastAsia="仿宋" w:cs="仿宋"/>
                <w:sz w:val="24"/>
                <w:szCs w:val="24"/>
              </w:rPr>
              <w:t>样品用房</w:t>
            </w:r>
          </w:p>
        </w:tc>
        <w:tc>
          <w:tcPr>
            <w:tcW w:w="2130" w:type="dxa"/>
            <w:noWrap w:val="0"/>
            <w:vAlign w:val="top"/>
          </w:tcPr>
          <w:p w14:paraId="53FEB693">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35578FCB">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698444A2">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r w14:paraId="5B2F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6A2F018">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580657FC">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045DEA95">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42942E77">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r w14:paraId="649B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15485FF">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r>
              <w:rPr>
                <w:rFonts w:hint="eastAsia" w:ascii="仿宋" w:hAnsi="仿宋" w:eastAsia="仿宋" w:cs="仿宋"/>
                <w:sz w:val="24"/>
                <w:szCs w:val="24"/>
              </w:rPr>
              <w:t>用餐及其他生活条件</w:t>
            </w:r>
          </w:p>
        </w:tc>
        <w:tc>
          <w:tcPr>
            <w:tcW w:w="6120" w:type="dxa"/>
            <w:gridSpan w:val="3"/>
            <w:noWrap w:val="0"/>
            <w:vAlign w:val="top"/>
          </w:tcPr>
          <w:p w14:paraId="7FEC8664">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根据现场情况</w:t>
            </w:r>
          </w:p>
        </w:tc>
      </w:tr>
    </w:tbl>
    <w:p w14:paraId="041E7C8C">
      <w:pPr>
        <w:spacing w:before="156" w:beforeLines="50" w:line="360" w:lineRule="auto"/>
        <w:rPr>
          <w:rFonts w:hint="eastAsia" w:ascii="仿宋" w:hAnsi="仿宋" w:eastAsia="仿宋" w:cs="Times New Roman"/>
          <w:b/>
          <w:bCs/>
          <w:kern w:val="0"/>
          <w:sz w:val="24"/>
          <w:szCs w:val="24"/>
        </w:rPr>
      </w:pPr>
    </w:p>
    <w:p w14:paraId="1A939209">
      <w:pPr>
        <w:spacing w:before="156" w:beforeLines="50" w:line="360" w:lineRule="auto"/>
        <w:outlineLvl w:val="2"/>
        <w:rPr>
          <w:rFonts w:ascii="仿宋" w:hAnsi="仿宋" w:eastAsia="仿宋" w:cs="Times New Roman"/>
          <w:b/>
          <w:bCs/>
          <w:kern w:val="0"/>
          <w:sz w:val="24"/>
          <w:szCs w:val="24"/>
        </w:rPr>
      </w:pPr>
      <w:bookmarkStart w:id="145" w:name="_Toc5628234"/>
      <w:r>
        <w:rPr>
          <w:rFonts w:ascii="仿宋" w:hAnsi="仿宋" w:eastAsia="仿宋" w:cs="仿宋"/>
          <w:b/>
          <w:bCs/>
          <w:kern w:val="0"/>
          <w:sz w:val="24"/>
          <w:szCs w:val="24"/>
        </w:rPr>
        <w:t xml:space="preserve">B-3  </w:t>
      </w:r>
      <w:r>
        <w:rPr>
          <w:rFonts w:hint="eastAsia" w:ascii="仿宋" w:hAnsi="仿宋" w:eastAsia="仿宋" w:cs="仿宋"/>
          <w:b/>
          <w:bCs/>
          <w:kern w:val="0"/>
          <w:sz w:val="24"/>
          <w:szCs w:val="24"/>
        </w:rPr>
        <w:t>委托人提供的资料</w:t>
      </w:r>
      <w:bookmarkEnd w:id="145"/>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263D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D45C790">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kern w:val="0"/>
                <w:sz w:val="24"/>
                <w:szCs w:val="24"/>
              </w:rPr>
            </w:pPr>
            <w:r>
              <w:rPr>
                <w:rFonts w:hint="eastAsia" w:ascii="仿宋" w:hAnsi="仿宋" w:eastAsia="仿宋" w:cs="仿宋"/>
                <w:kern w:val="0"/>
                <w:sz w:val="24"/>
                <w:szCs w:val="24"/>
              </w:rPr>
              <w:t>名称</w:t>
            </w:r>
          </w:p>
        </w:tc>
        <w:tc>
          <w:tcPr>
            <w:tcW w:w="1491" w:type="dxa"/>
            <w:noWrap w:val="0"/>
            <w:vAlign w:val="top"/>
          </w:tcPr>
          <w:p w14:paraId="3AEC2F74">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kern w:val="0"/>
                <w:sz w:val="24"/>
                <w:szCs w:val="24"/>
              </w:rPr>
            </w:pPr>
            <w:r>
              <w:rPr>
                <w:rFonts w:hint="eastAsia" w:ascii="仿宋" w:hAnsi="仿宋" w:eastAsia="仿宋" w:cs="仿宋"/>
                <w:kern w:val="0"/>
                <w:sz w:val="24"/>
                <w:szCs w:val="24"/>
              </w:rPr>
              <w:t>份数</w:t>
            </w:r>
          </w:p>
        </w:tc>
        <w:tc>
          <w:tcPr>
            <w:tcW w:w="2147" w:type="dxa"/>
            <w:noWrap w:val="0"/>
            <w:vAlign w:val="top"/>
          </w:tcPr>
          <w:p w14:paraId="1A228089">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kern w:val="0"/>
                <w:sz w:val="24"/>
                <w:szCs w:val="24"/>
              </w:rPr>
            </w:pPr>
            <w:r>
              <w:rPr>
                <w:rFonts w:hint="eastAsia" w:ascii="仿宋" w:hAnsi="仿宋" w:eastAsia="仿宋" w:cs="仿宋"/>
                <w:kern w:val="0"/>
                <w:sz w:val="24"/>
                <w:szCs w:val="24"/>
              </w:rPr>
              <w:t>提供时间</w:t>
            </w:r>
          </w:p>
        </w:tc>
        <w:tc>
          <w:tcPr>
            <w:tcW w:w="2082" w:type="dxa"/>
            <w:noWrap w:val="0"/>
            <w:vAlign w:val="top"/>
          </w:tcPr>
          <w:p w14:paraId="29FDA7BD">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kern w:val="0"/>
                <w:sz w:val="24"/>
                <w:szCs w:val="24"/>
              </w:rPr>
            </w:pPr>
            <w:r>
              <w:rPr>
                <w:rFonts w:hint="eastAsia" w:ascii="仿宋" w:hAnsi="仿宋" w:eastAsia="仿宋" w:cs="仿宋"/>
                <w:kern w:val="0"/>
                <w:sz w:val="24"/>
                <w:szCs w:val="24"/>
              </w:rPr>
              <w:t>备注</w:t>
            </w:r>
          </w:p>
        </w:tc>
      </w:tr>
      <w:tr w14:paraId="2EDD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57A3F85">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default" w:ascii="仿宋" w:hAnsi="仿宋" w:eastAsia="仿宋" w:cs="仿宋"/>
                <w:kern w:val="0"/>
                <w:sz w:val="24"/>
                <w:szCs w:val="24"/>
              </w:rPr>
              <w:t xml:space="preserve">1. </w:t>
            </w:r>
            <w:r>
              <w:rPr>
                <w:rFonts w:hint="eastAsia" w:ascii="仿宋" w:hAnsi="仿宋" w:eastAsia="仿宋" w:cs="仿宋"/>
                <w:kern w:val="0"/>
                <w:sz w:val="24"/>
                <w:szCs w:val="24"/>
              </w:rPr>
              <w:t>工程立项文件</w:t>
            </w:r>
          </w:p>
        </w:tc>
        <w:tc>
          <w:tcPr>
            <w:tcW w:w="1491" w:type="dxa"/>
            <w:noWrap w:val="0"/>
            <w:vAlign w:val="top"/>
          </w:tcPr>
          <w:p w14:paraId="4086F22C">
            <w:pPr>
              <w:keepNext w:val="0"/>
              <w:keepLines w:val="0"/>
              <w:widowControl/>
              <w:suppressLineNumbers w:val="0"/>
              <w:spacing w:before="0" w:beforeAutospacing="0" w:after="0" w:afterAutospacing="0" w:line="360" w:lineRule="auto"/>
              <w:ind w:left="0" w:right="0"/>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1</w:t>
            </w:r>
          </w:p>
        </w:tc>
        <w:tc>
          <w:tcPr>
            <w:tcW w:w="2147" w:type="dxa"/>
            <w:noWrap w:val="0"/>
            <w:vAlign w:val="top"/>
          </w:tcPr>
          <w:p w14:paraId="22282069">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bookmarkStart w:id="146" w:name="OLE_LINK9"/>
            <w:r>
              <w:rPr>
                <w:rFonts w:hint="eastAsia" w:ascii="仿宋" w:hAnsi="仿宋" w:eastAsia="仿宋" w:cs="Times New Roman"/>
                <w:kern w:val="0"/>
                <w:sz w:val="24"/>
                <w:szCs w:val="24"/>
                <w:lang w:val="en-US" w:eastAsia="zh-CN"/>
              </w:rPr>
              <w:t>开工时</w:t>
            </w:r>
            <w:bookmarkEnd w:id="146"/>
          </w:p>
        </w:tc>
        <w:tc>
          <w:tcPr>
            <w:tcW w:w="2082" w:type="dxa"/>
            <w:noWrap w:val="0"/>
            <w:vAlign w:val="top"/>
          </w:tcPr>
          <w:p w14:paraId="50C6F0DA">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bookmarkStart w:id="147" w:name="OLE_LINK10"/>
            <w:r>
              <w:rPr>
                <w:rFonts w:hint="eastAsia" w:ascii="仿宋" w:hAnsi="仿宋" w:eastAsia="仿宋" w:cs="Times New Roman"/>
                <w:kern w:val="0"/>
                <w:sz w:val="24"/>
                <w:szCs w:val="24"/>
                <w:lang w:val="en-US" w:eastAsia="zh-CN"/>
              </w:rPr>
              <w:t>复印件</w:t>
            </w:r>
            <w:bookmarkEnd w:id="147"/>
          </w:p>
        </w:tc>
      </w:tr>
      <w:tr w14:paraId="4E34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39892E24">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default" w:ascii="仿宋" w:hAnsi="仿宋" w:eastAsia="仿宋" w:cs="仿宋"/>
                <w:kern w:val="0"/>
                <w:sz w:val="24"/>
                <w:szCs w:val="24"/>
              </w:rPr>
              <w:t xml:space="preserve">2. </w:t>
            </w:r>
            <w:r>
              <w:rPr>
                <w:rFonts w:hint="eastAsia" w:ascii="仿宋" w:hAnsi="仿宋" w:eastAsia="仿宋" w:cs="仿宋"/>
                <w:kern w:val="0"/>
                <w:sz w:val="24"/>
                <w:szCs w:val="24"/>
              </w:rPr>
              <w:t>工程勘察文件</w:t>
            </w:r>
          </w:p>
        </w:tc>
        <w:tc>
          <w:tcPr>
            <w:tcW w:w="1491" w:type="dxa"/>
            <w:noWrap w:val="0"/>
            <w:vAlign w:val="top"/>
          </w:tcPr>
          <w:p w14:paraId="2ABD20DD">
            <w:pPr>
              <w:keepNext w:val="0"/>
              <w:keepLines w:val="0"/>
              <w:widowControl/>
              <w:suppressLineNumbers w:val="0"/>
              <w:spacing w:before="0" w:beforeAutospacing="0" w:after="0" w:afterAutospacing="0" w:line="360" w:lineRule="auto"/>
              <w:ind w:left="0" w:right="0"/>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1</w:t>
            </w:r>
          </w:p>
        </w:tc>
        <w:tc>
          <w:tcPr>
            <w:tcW w:w="2147" w:type="dxa"/>
            <w:noWrap w:val="0"/>
            <w:vAlign w:val="top"/>
          </w:tcPr>
          <w:p w14:paraId="62AD55AA">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lang w:val="en-US" w:eastAsia="zh-CN"/>
              </w:rPr>
              <w:t>开工时</w:t>
            </w:r>
          </w:p>
        </w:tc>
        <w:tc>
          <w:tcPr>
            <w:tcW w:w="2082" w:type="dxa"/>
            <w:noWrap w:val="0"/>
            <w:vAlign w:val="top"/>
          </w:tcPr>
          <w:p w14:paraId="4CCC4BFF">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p>
        </w:tc>
      </w:tr>
      <w:tr w14:paraId="45AD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4B2BEBF">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default" w:ascii="仿宋" w:hAnsi="仿宋" w:eastAsia="仿宋" w:cs="仿宋"/>
                <w:kern w:val="0"/>
                <w:sz w:val="24"/>
                <w:szCs w:val="24"/>
              </w:rPr>
              <w:t xml:space="preserve">3. </w:t>
            </w:r>
            <w:r>
              <w:rPr>
                <w:rFonts w:hint="eastAsia" w:ascii="仿宋" w:hAnsi="仿宋" w:eastAsia="仿宋" w:cs="仿宋"/>
                <w:kern w:val="0"/>
                <w:sz w:val="24"/>
                <w:szCs w:val="24"/>
              </w:rPr>
              <w:t>工程设计及施工图纸</w:t>
            </w:r>
          </w:p>
        </w:tc>
        <w:tc>
          <w:tcPr>
            <w:tcW w:w="1491" w:type="dxa"/>
            <w:noWrap w:val="0"/>
            <w:vAlign w:val="top"/>
          </w:tcPr>
          <w:p w14:paraId="7F73B041">
            <w:pPr>
              <w:keepNext w:val="0"/>
              <w:keepLines w:val="0"/>
              <w:widowControl/>
              <w:suppressLineNumbers w:val="0"/>
              <w:spacing w:before="0" w:beforeAutospacing="0" w:after="0" w:afterAutospacing="0" w:line="360" w:lineRule="auto"/>
              <w:ind w:left="0" w:right="0"/>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1</w:t>
            </w:r>
          </w:p>
        </w:tc>
        <w:tc>
          <w:tcPr>
            <w:tcW w:w="2147" w:type="dxa"/>
            <w:noWrap w:val="0"/>
            <w:vAlign w:val="top"/>
          </w:tcPr>
          <w:p w14:paraId="74B9D3D7">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lang w:val="en-US" w:eastAsia="zh-CN"/>
              </w:rPr>
              <w:t>开工时</w:t>
            </w:r>
          </w:p>
        </w:tc>
        <w:tc>
          <w:tcPr>
            <w:tcW w:w="2082" w:type="dxa"/>
            <w:noWrap w:val="0"/>
            <w:vAlign w:val="top"/>
          </w:tcPr>
          <w:p w14:paraId="2B9F0907">
            <w:pPr>
              <w:keepNext w:val="0"/>
              <w:keepLines w:val="0"/>
              <w:widowControl/>
              <w:suppressLineNumbers w:val="0"/>
              <w:spacing w:before="0" w:beforeAutospacing="0" w:after="0" w:afterAutospacing="0" w:line="360" w:lineRule="auto"/>
              <w:ind w:left="0" w:right="0"/>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原件</w:t>
            </w:r>
          </w:p>
        </w:tc>
      </w:tr>
      <w:tr w14:paraId="2AE6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9E2D26A">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default" w:ascii="仿宋" w:hAnsi="仿宋" w:eastAsia="仿宋" w:cs="仿宋"/>
                <w:kern w:val="0"/>
                <w:sz w:val="24"/>
                <w:szCs w:val="24"/>
              </w:rPr>
              <w:t xml:space="preserve">4. </w:t>
            </w:r>
            <w:r>
              <w:rPr>
                <w:rFonts w:hint="eastAsia" w:ascii="仿宋" w:hAnsi="仿宋" w:eastAsia="仿宋" w:cs="仿宋"/>
                <w:kern w:val="0"/>
                <w:sz w:val="24"/>
                <w:szCs w:val="24"/>
              </w:rPr>
              <w:t>工程承包合同及其他相关合同</w:t>
            </w:r>
          </w:p>
        </w:tc>
        <w:tc>
          <w:tcPr>
            <w:tcW w:w="1491" w:type="dxa"/>
            <w:noWrap w:val="0"/>
            <w:vAlign w:val="top"/>
          </w:tcPr>
          <w:p w14:paraId="43B3667E">
            <w:pPr>
              <w:keepNext w:val="0"/>
              <w:keepLines w:val="0"/>
              <w:widowControl/>
              <w:suppressLineNumbers w:val="0"/>
              <w:spacing w:before="0" w:beforeAutospacing="0" w:after="0" w:afterAutospacing="0" w:line="360" w:lineRule="auto"/>
              <w:ind w:left="0" w:right="0"/>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1</w:t>
            </w:r>
          </w:p>
        </w:tc>
        <w:tc>
          <w:tcPr>
            <w:tcW w:w="2147" w:type="dxa"/>
            <w:noWrap w:val="0"/>
            <w:vAlign w:val="top"/>
          </w:tcPr>
          <w:p w14:paraId="07929E51">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lang w:val="en-US" w:eastAsia="zh-CN"/>
              </w:rPr>
              <w:t>开工时</w:t>
            </w:r>
          </w:p>
        </w:tc>
        <w:tc>
          <w:tcPr>
            <w:tcW w:w="2082" w:type="dxa"/>
            <w:noWrap w:val="0"/>
            <w:vAlign w:val="top"/>
          </w:tcPr>
          <w:p w14:paraId="3FABAC6E">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lang w:val="en-US" w:eastAsia="zh-CN"/>
              </w:rPr>
              <w:t>复印件</w:t>
            </w:r>
          </w:p>
        </w:tc>
      </w:tr>
      <w:tr w14:paraId="2843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63611931">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default" w:ascii="仿宋" w:hAnsi="仿宋" w:eastAsia="仿宋" w:cs="仿宋"/>
                <w:kern w:val="0"/>
                <w:sz w:val="24"/>
                <w:szCs w:val="24"/>
              </w:rPr>
              <w:t xml:space="preserve">5. </w:t>
            </w:r>
            <w:r>
              <w:rPr>
                <w:rFonts w:hint="eastAsia" w:ascii="仿宋" w:hAnsi="仿宋" w:eastAsia="仿宋" w:cs="仿宋"/>
                <w:kern w:val="0"/>
                <w:sz w:val="24"/>
                <w:szCs w:val="24"/>
              </w:rPr>
              <w:t>施工许可文件</w:t>
            </w:r>
          </w:p>
        </w:tc>
        <w:tc>
          <w:tcPr>
            <w:tcW w:w="1491" w:type="dxa"/>
            <w:noWrap w:val="0"/>
            <w:vAlign w:val="top"/>
          </w:tcPr>
          <w:p w14:paraId="14E40DDC">
            <w:pPr>
              <w:keepNext w:val="0"/>
              <w:keepLines w:val="0"/>
              <w:widowControl/>
              <w:suppressLineNumbers w:val="0"/>
              <w:spacing w:before="0" w:beforeAutospacing="0" w:after="0" w:afterAutospacing="0" w:line="360" w:lineRule="auto"/>
              <w:ind w:left="0" w:right="0"/>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1</w:t>
            </w:r>
          </w:p>
        </w:tc>
        <w:tc>
          <w:tcPr>
            <w:tcW w:w="2147" w:type="dxa"/>
            <w:noWrap w:val="0"/>
            <w:vAlign w:val="top"/>
          </w:tcPr>
          <w:p w14:paraId="5CB3A383">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lang w:val="en-US" w:eastAsia="zh-CN"/>
              </w:rPr>
              <w:t>开工时</w:t>
            </w:r>
          </w:p>
        </w:tc>
        <w:tc>
          <w:tcPr>
            <w:tcW w:w="2082" w:type="dxa"/>
            <w:noWrap w:val="0"/>
            <w:vAlign w:val="top"/>
          </w:tcPr>
          <w:p w14:paraId="6A946389">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p>
        </w:tc>
      </w:tr>
      <w:tr w14:paraId="1DBD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F84AF57">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default" w:ascii="仿宋" w:hAnsi="仿宋" w:eastAsia="仿宋" w:cs="仿宋"/>
                <w:kern w:val="0"/>
                <w:sz w:val="24"/>
                <w:szCs w:val="24"/>
              </w:rPr>
              <w:t xml:space="preserve">6. </w:t>
            </w:r>
            <w:r>
              <w:rPr>
                <w:rFonts w:hint="eastAsia" w:ascii="仿宋" w:hAnsi="仿宋" w:eastAsia="仿宋" w:cs="仿宋"/>
                <w:kern w:val="0"/>
                <w:sz w:val="24"/>
                <w:szCs w:val="24"/>
              </w:rPr>
              <w:t>其他文件</w:t>
            </w:r>
          </w:p>
        </w:tc>
        <w:tc>
          <w:tcPr>
            <w:tcW w:w="1491" w:type="dxa"/>
            <w:noWrap w:val="0"/>
            <w:vAlign w:val="top"/>
          </w:tcPr>
          <w:p w14:paraId="4CE89580">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1</w:t>
            </w:r>
          </w:p>
        </w:tc>
        <w:tc>
          <w:tcPr>
            <w:tcW w:w="2147" w:type="dxa"/>
            <w:noWrap w:val="0"/>
            <w:vAlign w:val="top"/>
          </w:tcPr>
          <w:p w14:paraId="17758E68">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lang w:val="en-US" w:eastAsia="zh-CN"/>
              </w:rPr>
              <w:t>开工时</w:t>
            </w:r>
          </w:p>
        </w:tc>
        <w:tc>
          <w:tcPr>
            <w:tcW w:w="2082" w:type="dxa"/>
            <w:noWrap w:val="0"/>
            <w:vAlign w:val="top"/>
          </w:tcPr>
          <w:p w14:paraId="4B8DB649">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p>
        </w:tc>
      </w:tr>
      <w:tr w14:paraId="3C2F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AD09941">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p>
        </w:tc>
        <w:tc>
          <w:tcPr>
            <w:tcW w:w="1491" w:type="dxa"/>
            <w:noWrap w:val="0"/>
            <w:vAlign w:val="top"/>
          </w:tcPr>
          <w:p w14:paraId="14C8B656">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p>
        </w:tc>
        <w:tc>
          <w:tcPr>
            <w:tcW w:w="2147" w:type="dxa"/>
            <w:noWrap w:val="0"/>
            <w:vAlign w:val="top"/>
          </w:tcPr>
          <w:p w14:paraId="366B4B80">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p>
        </w:tc>
        <w:tc>
          <w:tcPr>
            <w:tcW w:w="2082" w:type="dxa"/>
            <w:noWrap w:val="0"/>
            <w:vAlign w:val="top"/>
          </w:tcPr>
          <w:p w14:paraId="6B3E0531">
            <w:pPr>
              <w:keepNext w:val="0"/>
              <w:keepLines w:val="0"/>
              <w:widowControl/>
              <w:suppressLineNumbers w:val="0"/>
              <w:spacing w:before="0" w:beforeAutospacing="0" w:after="0" w:afterAutospacing="0" w:line="360" w:lineRule="auto"/>
              <w:ind w:left="0" w:right="0"/>
              <w:rPr>
                <w:rFonts w:hint="default" w:ascii="仿宋" w:hAnsi="仿宋" w:eastAsia="仿宋" w:cs="Times New Roman"/>
                <w:kern w:val="0"/>
                <w:sz w:val="24"/>
                <w:szCs w:val="24"/>
              </w:rPr>
            </w:pPr>
          </w:p>
        </w:tc>
      </w:tr>
    </w:tbl>
    <w:p w14:paraId="58B7BE62">
      <w:pPr>
        <w:spacing w:before="156" w:beforeLines="50" w:line="360" w:lineRule="auto"/>
        <w:outlineLvl w:val="2"/>
        <w:rPr>
          <w:rFonts w:ascii="仿宋" w:hAnsi="仿宋" w:eastAsia="仿宋" w:cs="仿宋"/>
          <w:b/>
          <w:bCs/>
          <w:color w:val="auto"/>
          <w:kern w:val="0"/>
          <w:sz w:val="24"/>
          <w:szCs w:val="24"/>
        </w:rPr>
      </w:pPr>
      <w:bookmarkStart w:id="148" w:name="_Toc5628235"/>
      <w:r>
        <w:rPr>
          <w:rStyle w:val="15"/>
          <w:rFonts w:hint="eastAsia" w:ascii="仿宋" w:hAnsi="仿宋" w:eastAsia="仿宋" w:cs="仿宋"/>
          <w:b/>
          <w:bCs/>
          <w:i w:val="0"/>
          <w:color w:val="auto"/>
          <w:kern w:val="0"/>
          <w:lang w:val="en-US" w:eastAsia="zh-CN"/>
        </w:rPr>
        <w:t>注：</w:t>
      </w:r>
      <w:r>
        <w:rPr>
          <w:rStyle w:val="15"/>
          <w:rFonts w:hint="eastAsia" w:ascii="仿宋" w:hAnsi="仿宋" w:eastAsia="仿宋" w:cs="仿宋"/>
          <w:b/>
          <w:bCs/>
          <w:i w:val="0"/>
          <w:color w:val="auto"/>
          <w:kern w:val="0"/>
          <w:lang w:eastAsia="zh-CN"/>
        </w:rPr>
        <w:t>委托人提供设计、勘察、合同等资料时，监理人须在签收之日起7日内对资料完整性、合规性进行形式审查并出具书面报告，逾期未反馈视为资料无异议，后续如因未及时指出资料明显瑕疵所致损失，由监理人自行承担。</w:t>
      </w:r>
    </w:p>
    <w:p w14:paraId="17A88C12">
      <w:pPr>
        <w:spacing w:before="156" w:beforeLines="50" w:line="360" w:lineRule="auto"/>
        <w:outlineLvl w:val="2"/>
        <w:rPr>
          <w:rFonts w:ascii="仿宋" w:hAnsi="仿宋" w:eastAsia="仿宋" w:cs="Times New Roman"/>
          <w:b/>
          <w:bCs/>
          <w:kern w:val="0"/>
          <w:sz w:val="24"/>
          <w:szCs w:val="24"/>
        </w:rPr>
      </w:pPr>
      <w:r>
        <w:rPr>
          <w:rFonts w:ascii="仿宋" w:hAnsi="仿宋" w:eastAsia="仿宋" w:cs="仿宋"/>
          <w:b/>
          <w:bCs/>
          <w:kern w:val="0"/>
          <w:sz w:val="24"/>
          <w:szCs w:val="24"/>
        </w:rPr>
        <w:t xml:space="preserve">B-4 </w:t>
      </w:r>
      <w:r>
        <w:rPr>
          <w:rFonts w:hint="eastAsia" w:ascii="仿宋" w:hAnsi="仿宋" w:eastAsia="仿宋" w:cs="仿宋"/>
          <w:b/>
          <w:bCs/>
          <w:kern w:val="0"/>
          <w:sz w:val="24"/>
          <w:szCs w:val="24"/>
        </w:rPr>
        <w:t>委托人提供的设备</w:t>
      </w:r>
      <w:bookmarkEnd w:id="148"/>
    </w:p>
    <w:tbl>
      <w:tblPr>
        <w:tblStyle w:val="12"/>
        <w:tblW w:w="8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7CC6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8BC5F63">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名称</w:t>
            </w:r>
          </w:p>
        </w:tc>
        <w:tc>
          <w:tcPr>
            <w:tcW w:w="1590" w:type="dxa"/>
            <w:noWrap w:val="0"/>
            <w:vAlign w:val="top"/>
          </w:tcPr>
          <w:p w14:paraId="31A13248">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数量</w:t>
            </w:r>
          </w:p>
        </w:tc>
        <w:tc>
          <w:tcPr>
            <w:tcW w:w="2130" w:type="dxa"/>
            <w:noWrap w:val="0"/>
            <w:vAlign w:val="top"/>
          </w:tcPr>
          <w:p w14:paraId="26C4D104">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型号与规格</w:t>
            </w:r>
          </w:p>
        </w:tc>
        <w:tc>
          <w:tcPr>
            <w:tcW w:w="1860" w:type="dxa"/>
            <w:noWrap w:val="0"/>
            <w:vAlign w:val="top"/>
          </w:tcPr>
          <w:p w14:paraId="73DF6D22">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提供时间</w:t>
            </w:r>
          </w:p>
        </w:tc>
      </w:tr>
      <w:tr w14:paraId="11B8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22611EF9">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r>
              <w:rPr>
                <w:rFonts w:hint="default" w:ascii="仿宋" w:hAnsi="仿宋" w:eastAsia="仿宋" w:cs="仿宋"/>
                <w:sz w:val="24"/>
                <w:szCs w:val="24"/>
              </w:rPr>
              <w:t xml:space="preserve">1. </w:t>
            </w:r>
            <w:r>
              <w:rPr>
                <w:rFonts w:hint="eastAsia" w:ascii="仿宋" w:hAnsi="仿宋" w:eastAsia="仿宋" w:cs="仿宋"/>
                <w:sz w:val="24"/>
                <w:szCs w:val="24"/>
              </w:rPr>
              <w:t>通讯设备</w:t>
            </w:r>
          </w:p>
        </w:tc>
        <w:tc>
          <w:tcPr>
            <w:tcW w:w="1590" w:type="dxa"/>
            <w:noWrap w:val="0"/>
            <w:vAlign w:val="top"/>
          </w:tcPr>
          <w:p w14:paraId="002FF5CC">
            <w:pPr>
              <w:keepNext w:val="0"/>
              <w:keepLines w:val="0"/>
              <w:widowControl/>
              <w:suppressLineNumbers w:val="0"/>
              <w:spacing w:before="0" w:beforeAutospacing="0" w:after="0" w:afterAutospacing="0" w:line="360" w:lineRule="auto"/>
              <w:ind w:left="0" w:right="0"/>
              <w:rPr>
                <w:rFonts w:hint="eastAsia" w:ascii="仿宋" w:hAnsi="仿宋" w:eastAsia="仿宋" w:cs="Times New Roman"/>
                <w:sz w:val="24"/>
                <w:szCs w:val="24"/>
                <w:lang w:eastAsia="zh-CN"/>
              </w:rPr>
            </w:pPr>
          </w:p>
        </w:tc>
        <w:tc>
          <w:tcPr>
            <w:tcW w:w="2130" w:type="dxa"/>
            <w:noWrap w:val="0"/>
            <w:vAlign w:val="top"/>
          </w:tcPr>
          <w:p w14:paraId="1148DA3E">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733B3015">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r w14:paraId="2537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29C0A316">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r>
              <w:rPr>
                <w:rFonts w:hint="default" w:ascii="仿宋" w:hAnsi="仿宋" w:eastAsia="仿宋" w:cs="仿宋"/>
                <w:sz w:val="24"/>
                <w:szCs w:val="24"/>
              </w:rPr>
              <w:t xml:space="preserve">2. </w:t>
            </w:r>
            <w:r>
              <w:rPr>
                <w:rFonts w:hint="eastAsia" w:ascii="仿宋" w:hAnsi="仿宋" w:eastAsia="仿宋" w:cs="仿宋"/>
                <w:sz w:val="24"/>
                <w:szCs w:val="24"/>
              </w:rPr>
              <w:t>办公设备</w:t>
            </w:r>
          </w:p>
        </w:tc>
        <w:tc>
          <w:tcPr>
            <w:tcW w:w="1590" w:type="dxa"/>
            <w:noWrap w:val="0"/>
            <w:vAlign w:val="top"/>
          </w:tcPr>
          <w:p w14:paraId="0D88FF53">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7C84ACF2">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757F7914">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r w14:paraId="585F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3C6B473">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r>
              <w:rPr>
                <w:rFonts w:hint="default" w:ascii="仿宋" w:hAnsi="仿宋" w:eastAsia="仿宋" w:cs="仿宋"/>
                <w:sz w:val="24"/>
                <w:szCs w:val="24"/>
              </w:rPr>
              <w:t xml:space="preserve">3. </w:t>
            </w:r>
            <w:r>
              <w:rPr>
                <w:rFonts w:hint="eastAsia" w:ascii="仿宋" w:hAnsi="仿宋" w:eastAsia="仿宋" w:cs="仿宋"/>
                <w:sz w:val="24"/>
                <w:szCs w:val="24"/>
              </w:rPr>
              <w:t>交通工具</w:t>
            </w:r>
          </w:p>
        </w:tc>
        <w:tc>
          <w:tcPr>
            <w:tcW w:w="1590" w:type="dxa"/>
            <w:noWrap w:val="0"/>
            <w:vAlign w:val="top"/>
          </w:tcPr>
          <w:p w14:paraId="3FECA6E7">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79B4EAC2">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29DAED56">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r w14:paraId="23E1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E1E8A2A">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r>
              <w:rPr>
                <w:rFonts w:hint="default" w:ascii="仿宋" w:hAnsi="仿宋" w:eastAsia="仿宋" w:cs="仿宋"/>
                <w:sz w:val="24"/>
                <w:szCs w:val="24"/>
              </w:rPr>
              <w:t xml:space="preserve">4. </w:t>
            </w:r>
            <w:r>
              <w:rPr>
                <w:rFonts w:hint="eastAsia" w:ascii="仿宋" w:hAnsi="仿宋" w:eastAsia="仿宋" w:cs="仿宋"/>
                <w:sz w:val="24"/>
                <w:szCs w:val="24"/>
              </w:rPr>
              <w:t>检测和试验设备</w:t>
            </w:r>
          </w:p>
        </w:tc>
        <w:tc>
          <w:tcPr>
            <w:tcW w:w="1590" w:type="dxa"/>
            <w:noWrap w:val="0"/>
            <w:vAlign w:val="top"/>
          </w:tcPr>
          <w:p w14:paraId="524BB5C2">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7AC375B9">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45EBD950">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r w14:paraId="45F5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58A9E612">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590" w:type="dxa"/>
            <w:noWrap w:val="0"/>
            <w:vAlign w:val="top"/>
          </w:tcPr>
          <w:p w14:paraId="7E626696">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5D96CBC4">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0BEDBB28">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bl>
    <w:p w14:paraId="204D12E6">
      <w:pPr>
        <w:spacing w:before="156" w:beforeLines="50" w:line="360" w:lineRule="auto"/>
        <w:outlineLvl w:val="2"/>
        <w:rPr>
          <w:rFonts w:hint="eastAsia" w:ascii="仿宋" w:hAnsi="仿宋" w:eastAsia="仿宋" w:cs="Times New Roman"/>
          <w:b/>
          <w:bCs/>
          <w:kern w:val="0"/>
          <w:sz w:val="24"/>
          <w:szCs w:val="24"/>
        </w:rPr>
      </w:pPr>
    </w:p>
    <w:p w14:paraId="3FE45B1C">
      <w:pPr>
        <w:spacing w:before="156" w:beforeLines="50" w:line="360" w:lineRule="auto"/>
        <w:outlineLvl w:val="2"/>
        <w:rPr>
          <w:rFonts w:hint="eastAsia" w:ascii="仿宋" w:hAnsi="仿宋" w:eastAsia="仿宋" w:cs="仿宋"/>
          <w:b/>
          <w:bCs/>
          <w:kern w:val="0"/>
          <w:sz w:val="24"/>
          <w:szCs w:val="24"/>
          <w:lang w:eastAsia="zh-CN"/>
        </w:rPr>
      </w:pPr>
      <w:bookmarkStart w:id="149" w:name="_Toc5628236"/>
      <w:bookmarkStart w:id="150" w:name="auto_fouce_51"/>
      <w:r>
        <w:rPr>
          <w:rFonts w:ascii="仿宋" w:hAnsi="仿宋" w:eastAsia="仿宋" w:cs="仿宋"/>
          <w:b/>
          <w:bCs/>
          <w:kern w:val="0"/>
          <w:sz w:val="24"/>
          <w:szCs w:val="24"/>
        </w:rPr>
        <w:t xml:space="preserve">B-5  </w:t>
      </w:r>
      <w:r>
        <w:rPr>
          <w:rFonts w:hint="eastAsia" w:ascii="仿宋" w:hAnsi="仿宋" w:eastAsia="仿宋" w:cs="仿宋"/>
          <w:b/>
          <w:bCs/>
          <w:kern w:val="0"/>
          <w:sz w:val="24"/>
          <w:szCs w:val="24"/>
        </w:rPr>
        <w:t>监理人派遣的人员</w:t>
      </w:r>
      <w:bookmarkEnd w:id="149"/>
    </w:p>
    <w:p w14:paraId="29E15279">
      <w:pPr>
        <w:pStyle w:val="4"/>
        <w:rPr>
          <w:rFonts w:hint="eastAsia"/>
          <w:lang w:eastAsia="zh-CN"/>
        </w:rPr>
      </w:pPr>
      <w:r>
        <w:rPr>
          <w:rFonts w:hint="eastAsia" w:ascii="仿宋" w:hAnsi="仿宋" w:eastAsia="仿宋" w:cs="仿宋"/>
          <w:b/>
          <w:bCs/>
          <w:kern w:val="0"/>
          <w:sz w:val="24"/>
          <w:szCs w:val="24"/>
          <w:lang w:eastAsia="zh-CN"/>
        </w:rPr>
        <w:t>监理人不得擅自将监理服务全部或部分转包、分包或以其他方式外包；如经委托人书面同意的技术外协，须严格限定出具专业报告及责任承担，未经书面同意任何外包无效并按违约处理。</w:t>
      </w:r>
      <w:bookmarkEnd w:id="150"/>
    </w:p>
    <w:tbl>
      <w:tblPr>
        <w:tblStyle w:val="12"/>
        <w:tblW w:w="8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3650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0211FB7">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姓名</w:t>
            </w:r>
          </w:p>
        </w:tc>
        <w:tc>
          <w:tcPr>
            <w:tcW w:w="1770" w:type="dxa"/>
            <w:noWrap w:val="0"/>
            <w:vAlign w:val="top"/>
          </w:tcPr>
          <w:p w14:paraId="64408DAD">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职务</w:t>
            </w:r>
          </w:p>
        </w:tc>
        <w:tc>
          <w:tcPr>
            <w:tcW w:w="2130" w:type="dxa"/>
            <w:noWrap w:val="0"/>
            <w:vAlign w:val="top"/>
          </w:tcPr>
          <w:p w14:paraId="697E38BA">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工作要求</w:t>
            </w:r>
          </w:p>
        </w:tc>
        <w:tc>
          <w:tcPr>
            <w:tcW w:w="1860" w:type="dxa"/>
            <w:noWrap w:val="0"/>
            <w:vAlign w:val="top"/>
          </w:tcPr>
          <w:p w14:paraId="66077ECE">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派遣时间</w:t>
            </w:r>
          </w:p>
        </w:tc>
      </w:tr>
      <w:tr w14:paraId="75B9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790FC9C0">
            <w:pPr>
              <w:keepNext w:val="0"/>
              <w:keepLines w:val="0"/>
              <w:widowControl/>
              <w:suppressLineNumbers w:val="0"/>
              <w:spacing w:before="0" w:beforeAutospacing="0" w:after="0" w:afterAutospacing="0" w:line="360" w:lineRule="auto"/>
              <w:ind w:left="0" w:right="0"/>
              <w:rPr>
                <w:rFonts w:hint="eastAsia" w:ascii="仿宋" w:hAnsi="仿宋" w:eastAsia="仿宋" w:cs="Times New Roman"/>
                <w:sz w:val="24"/>
                <w:szCs w:val="24"/>
                <w:lang w:val="en-US" w:eastAsia="zh-CN"/>
              </w:rPr>
            </w:pPr>
          </w:p>
        </w:tc>
        <w:tc>
          <w:tcPr>
            <w:tcW w:w="1770" w:type="dxa"/>
            <w:noWrap w:val="0"/>
            <w:vAlign w:val="top"/>
          </w:tcPr>
          <w:p w14:paraId="74E9C8ED">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lang w:val="en-US" w:eastAsia="zh-CN"/>
              </w:rPr>
            </w:pPr>
          </w:p>
        </w:tc>
        <w:tc>
          <w:tcPr>
            <w:tcW w:w="2130" w:type="dxa"/>
            <w:noWrap w:val="0"/>
            <w:vAlign w:val="top"/>
          </w:tcPr>
          <w:p w14:paraId="0827DAC3">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lang w:val="en-US" w:eastAsia="zh-CN"/>
              </w:rPr>
            </w:pPr>
          </w:p>
        </w:tc>
        <w:tc>
          <w:tcPr>
            <w:tcW w:w="1860" w:type="dxa"/>
            <w:noWrap w:val="0"/>
            <w:vAlign w:val="top"/>
          </w:tcPr>
          <w:p w14:paraId="06FF1786">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lang w:val="en-US" w:eastAsia="zh-CN"/>
              </w:rPr>
            </w:pPr>
          </w:p>
        </w:tc>
      </w:tr>
      <w:tr w14:paraId="5A7C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808" w:type="dxa"/>
            <w:noWrap w:val="0"/>
            <w:vAlign w:val="top"/>
          </w:tcPr>
          <w:p w14:paraId="7633980E">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lang w:val="en-US" w:eastAsia="zh-CN"/>
              </w:rPr>
            </w:pPr>
          </w:p>
        </w:tc>
        <w:tc>
          <w:tcPr>
            <w:tcW w:w="1770" w:type="dxa"/>
            <w:noWrap w:val="0"/>
            <w:vAlign w:val="top"/>
          </w:tcPr>
          <w:p w14:paraId="78614FAB">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lang w:val="en-US" w:eastAsia="zh-CN"/>
              </w:rPr>
            </w:pPr>
          </w:p>
        </w:tc>
        <w:tc>
          <w:tcPr>
            <w:tcW w:w="2130" w:type="dxa"/>
            <w:noWrap w:val="0"/>
            <w:vAlign w:val="top"/>
          </w:tcPr>
          <w:p w14:paraId="63188735">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00CF1BDD">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r w14:paraId="08B9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32C86E4">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lang w:val="en-US" w:eastAsia="zh-CN"/>
              </w:rPr>
            </w:pPr>
          </w:p>
        </w:tc>
        <w:tc>
          <w:tcPr>
            <w:tcW w:w="1770" w:type="dxa"/>
            <w:noWrap w:val="0"/>
            <w:vAlign w:val="top"/>
          </w:tcPr>
          <w:p w14:paraId="13F01036">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lang w:val="en-US" w:eastAsia="zh-CN"/>
              </w:rPr>
            </w:pPr>
          </w:p>
        </w:tc>
        <w:tc>
          <w:tcPr>
            <w:tcW w:w="2130" w:type="dxa"/>
            <w:noWrap w:val="0"/>
            <w:vAlign w:val="top"/>
          </w:tcPr>
          <w:p w14:paraId="7B5F8419">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7A4A52F0">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r w14:paraId="70B5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79C04C39">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lang w:val="en-US" w:eastAsia="zh-CN"/>
              </w:rPr>
            </w:pPr>
          </w:p>
        </w:tc>
        <w:tc>
          <w:tcPr>
            <w:tcW w:w="1770" w:type="dxa"/>
            <w:noWrap w:val="0"/>
            <w:vAlign w:val="top"/>
          </w:tcPr>
          <w:p w14:paraId="54A1ED00">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lang w:val="en-US" w:eastAsia="zh-CN"/>
              </w:rPr>
            </w:pPr>
          </w:p>
        </w:tc>
        <w:tc>
          <w:tcPr>
            <w:tcW w:w="2130" w:type="dxa"/>
            <w:noWrap w:val="0"/>
            <w:vAlign w:val="top"/>
          </w:tcPr>
          <w:p w14:paraId="58235317">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4F7DEEF0">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r w14:paraId="44DA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9DE77CA">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770" w:type="dxa"/>
            <w:noWrap w:val="0"/>
            <w:vAlign w:val="top"/>
          </w:tcPr>
          <w:p w14:paraId="7C9EE95E">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69705FF3">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215332A9">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bl>
    <w:p w14:paraId="433DF41B">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表中人员如需变换，应按照通用条款第</w:t>
      </w:r>
      <w:r>
        <w:rPr>
          <w:rFonts w:ascii="仿宋" w:hAnsi="仿宋" w:eastAsia="仿宋" w:cs="仿宋"/>
          <w:sz w:val="24"/>
          <w:szCs w:val="24"/>
        </w:rPr>
        <w:t xml:space="preserve"> 2.3.3 </w:t>
      </w:r>
      <w:r>
        <w:rPr>
          <w:rFonts w:hint="eastAsia" w:ascii="仿宋" w:hAnsi="仿宋" w:eastAsia="仿宋" w:cs="仿宋"/>
          <w:sz w:val="24"/>
          <w:szCs w:val="24"/>
        </w:rPr>
        <w:t>、</w:t>
      </w:r>
      <w:r>
        <w:rPr>
          <w:rFonts w:ascii="仿宋" w:hAnsi="仿宋" w:eastAsia="仿宋" w:cs="仿宋"/>
          <w:sz w:val="24"/>
          <w:szCs w:val="24"/>
        </w:rPr>
        <w:t>2.34</w:t>
      </w:r>
      <w:r>
        <w:rPr>
          <w:rFonts w:hint="eastAsia" w:ascii="仿宋" w:hAnsi="仿宋" w:eastAsia="仿宋" w:cs="仿宋"/>
          <w:sz w:val="24"/>
          <w:szCs w:val="24"/>
        </w:rPr>
        <w:t>、</w:t>
      </w:r>
      <w:r>
        <w:rPr>
          <w:rFonts w:ascii="仿宋" w:hAnsi="仿宋" w:eastAsia="仿宋" w:cs="仿宋"/>
          <w:sz w:val="24"/>
          <w:szCs w:val="24"/>
        </w:rPr>
        <w:t>2.3.5</w:t>
      </w:r>
      <w:r>
        <w:rPr>
          <w:rFonts w:hint="eastAsia" w:ascii="仿宋" w:hAnsi="仿宋" w:eastAsia="仿宋" w:cs="仿宋"/>
          <w:sz w:val="24"/>
          <w:szCs w:val="24"/>
        </w:rPr>
        <w:t>条规定执行。</w:t>
      </w:r>
    </w:p>
    <w:p w14:paraId="01F32CE9">
      <w:pPr>
        <w:spacing w:before="156" w:beforeLines="50" w:line="360" w:lineRule="auto"/>
        <w:outlineLvl w:val="2"/>
        <w:rPr>
          <w:rFonts w:ascii="仿宋" w:hAnsi="仿宋" w:eastAsia="仿宋" w:cs="Times New Roman"/>
          <w:b/>
          <w:bCs/>
          <w:kern w:val="0"/>
          <w:sz w:val="24"/>
          <w:szCs w:val="24"/>
        </w:rPr>
      </w:pPr>
      <w:bookmarkStart w:id="151" w:name="_Toc5628237"/>
      <w:r>
        <w:rPr>
          <w:rFonts w:ascii="仿宋" w:hAnsi="仿宋" w:eastAsia="仿宋" w:cs="仿宋"/>
          <w:b/>
          <w:bCs/>
          <w:kern w:val="0"/>
          <w:sz w:val="24"/>
          <w:szCs w:val="24"/>
        </w:rPr>
        <w:t xml:space="preserve">B-6 </w:t>
      </w:r>
      <w:r>
        <w:rPr>
          <w:rFonts w:hint="eastAsia" w:ascii="仿宋" w:hAnsi="仿宋" w:eastAsia="仿宋" w:cs="仿宋"/>
          <w:b/>
          <w:bCs/>
          <w:kern w:val="0"/>
          <w:sz w:val="24"/>
          <w:szCs w:val="24"/>
        </w:rPr>
        <w:t>监理人提供的设备</w:t>
      </w:r>
      <w:bookmarkEnd w:id="151"/>
    </w:p>
    <w:tbl>
      <w:tblPr>
        <w:tblStyle w:val="12"/>
        <w:tblW w:w="8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7E97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38D8FEC">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名称</w:t>
            </w:r>
          </w:p>
        </w:tc>
        <w:tc>
          <w:tcPr>
            <w:tcW w:w="1590" w:type="dxa"/>
            <w:noWrap w:val="0"/>
            <w:vAlign w:val="top"/>
          </w:tcPr>
          <w:p w14:paraId="213D87A5">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数量</w:t>
            </w:r>
          </w:p>
        </w:tc>
        <w:tc>
          <w:tcPr>
            <w:tcW w:w="2130" w:type="dxa"/>
            <w:noWrap w:val="0"/>
            <w:vAlign w:val="top"/>
          </w:tcPr>
          <w:p w14:paraId="4BBE1C48">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型号与规格</w:t>
            </w:r>
          </w:p>
        </w:tc>
        <w:tc>
          <w:tcPr>
            <w:tcW w:w="1860" w:type="dxa"/>
            <w:noWrap w:val="0"/>
            <w:vAlign w:val="top"/>
          </w:tcPr>
          <w:p w14:paraId="2D3E2EF9">
            <w:pPr>
              <w:keepNext w:val="0"/>
              <w:keepLines w:val="0"/>
              <w:widowControl/>
              <w:suppressLineNumbers w:val="0"/>
              <w:spacing w:before="0" w:beforeAutospacing="0" w:after="0" w:afterAutospacing="0" w:line="360" w:lineRule="auto"/>
              <w:ind w:left="0" w:right="0"/>
              <w:jc w:val="center"/>
              <w:rPr>
                <w:rFonts w:hint="default" w:ascii="仿宋" w:hAnsi="仿宋" w:eastAsia="仿宋" w:cs="Times New Roman"/>
                <w:sz w:val="24"/>
                <w:szCs w:val="24"/>
              </w:rPr>
            </w:pPr>
            <w:r>
              <w:rPr>
                <w:rFonts w:hint="eastAsia" w:ascii="仿宋" w:hAnsi="仿宋" w:eastAsia="仿宋" w:cs="仿宋"/>
                <w:sz w:val="24"/>
                <w:szCs w:val="24"/>
              </w:rPr>
              <w:t>提供时间</w:t>
            </w:r>
          </w:p>
        </w:tc>
      </w:tr>
      <w:tr w14:paraId="018D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65488B67">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590" w:type="dxa"/>
            <w:noWrap w:val="0"/>
            <w:vAlign w:val="top"/>
          </w:tcPr>
          <w:p w14:paraId="78AABD47">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11336E46">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30906197">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r w14:paraId="68CB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6219BABC">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590" w:type="dxa"/>
            <w:noWrap w:val="0"/>
            <w:vAlign w:val="top"/>
          </w:tcPr>
          <w:p w14:paraId="25B2B6BA">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0B98125A">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6C819E74">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r w14:paraId="7529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BD5D3CA">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590" w:type="dxa"/>
            <w:noWrap w:val="0"/>
            <w:vAlign w:val="top"/>
          </w:tcPr>
          <w:p w14:paraId="3534F0F0">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59A32594">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6068487B">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r w14:paraId="545C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0A7D1B7">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590" w:type="dxa"/>
            <w:noWrap w:val="0"/>
            <w:vAlign w:val="top"/>
          </w:tcPr>
          <w:p w14:paraId="3B952D5F">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54252BDC">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2C5CE61D">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r w14:paraId="1F87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9980796">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590" w:type="dxa"/>
            <w:noWrap w:val="0"/>
            <w:vAlign w:val="top"/>
          </w:tcPr>
          <w:p w14:paraId="1AC02907">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2130" w:type="dxa"/>
            <w:noWrap w:val="0"/>
            <w:vAlign w:val="top"/>
          </w:tcPr>
          <w:p w14:paraId="4836873C">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c>
          <w:tcPr>
            <w:tcW w:w="1860" w:type="dxa"/>
            <w:noWrap w:val="0"/>
            <w:vAlign w:val="top"/>
          </w:tcPr>
          <w:p w14:paraId="5495224D">
            <w:pPr>
              <w:keepNext w:val="0"/>
              <w:keepLines w:val="0"/>
              <w:widowControl/>
              <w:suppressLineNumbers w:val="0"/>
              <w:spacing w:before="0" w:beforeAutospacing="0" w:after="0" w:afterAutospacing="0" w:line="360" w:lineRule="auto"/>
              <w:ind w:left="0" w:right="0"/>
              <w:rPr>
                <w:rFonts w:hint="default" w:ascii="仿宋" w:hAnsi="仿宋" w:eastAsia="仿宋" w:cs="Times New Roman"/>
                <w:sz w:val="24"/>
                <w:szCs w:val="24"/>
              </w:rPr>
            </w:pPr>
          </w:p>
        </w:tc>
      </w:tr>
    </w:tbl>
    <w:p w14:paraId="35DDD3F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CDDA4">
    <w:pPr>
      <w:pStyle w:val="8"/>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813A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8813A0">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7A0B5C39">
    <w:pPr>
      <w:pStyle w:val="8"/>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65722">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AA86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B3AA866">
                    <w:pPr>
                      <w:pStyle w:val="8"/>
                    </w:pPr>
                    <w:r>
                      <w:fldChar w:fldCharType="begin"/>
                    </w:r>
                    <w:r>
                      <w:instrText xml:space="preserve"> PAGE  \* MERGEFORMAT </w:instrText>
                    </w:r>
                    <w:r>
                      <w:fldChar w:fldCharType="separate"/>
                    </w:r>
                    <w:r>
                      <w:t>1</w:t>
                    </w:r>
                    <w:r>
                      <w:fldChar w:fldCharType="end"/>
                    </w:r>
                  </w:p>
                </w:txbxContent>
              </v:textbox>
            </v:shape>
          </w:pict>
        </mc:Fallback>
      </mc:AlternateContent>
    </w:r>
    <w:r>
      <w:t xml:space="preserve">                                             </w:t>
    </w:r>
  </w:p>
  <w:p w14:paraId="0D8EDD7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389D1">
    <w:pPr>
      <w:pStyle w:val="8"/>
      <w:jc w:val="center"/>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F6954">
                          <w:pPr>
                            <w:pStyle w:val="8"/>
                            <w:jc w:val="center"/>
                          </w:pPr>
                          <w:r>
                            <w:fldChar w:fldCharType="begin"/>
                          </w:r>
                          <w:r>
                            <w:instrText xml:space="preserve"> PAGE   \* MERGEFORMAT </w:instrText>
                          </w:r>
                          <w:r>
                            <w:fldChar w:fldCharType="separate"/>
                          </w:r>
                          <w:r>
                            <w:rPr>
                              <w:lang w:val="zh-CN"/>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69F6954">
                    <w:pPr>
                      <w:pStyle w:val="8"/>
                      <w:jc w:val="center"/>
                    </w:pPr>
                    <w:r>
                      <w:fldChar w:fldCharType="begin"/>
                    </w:r>
                    <w:r>
                      <w:instrText xml:space="preserve"> PAGE   \* MERGEFORMAT </w:instrText>
                    </w:r>
                    <w:r>
                      <w:fldChar w:fldCharType="separate"/>
                    </w:r>
                    <w:r>
                      <w:rPr>
                        <w:lang w:val="zh-CN"/>
                      </w:rPr>
                      <w:t>31</w:t>
                    </w:r>
                    <w:r>
                      <w:fldChar w:fldCharType="end"/>
                    </w:r>
                  </w:p>
                </w:txbxContent>
              </v:textbox>
            </v:shape>
          </w:pict>
        </mc:Fallback>
      </mc:AlternateContent>
    </w:r>
  </w:p>
  <w:p w14:paraId="391DE47D">
    <w:pPr>
      <w:pStyle w:val="8"/>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4DC2F">
    <w:pPr>
      <w:pStyle w:val="9"/>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B44E81"/>
    <w:rsid w:val="0FFA50C9"/>
    <w:rsid w:val="13DD87E8"/>
    <w:rsid w:val="17F1FB5B"/>
    <w:rsid w:val="1988673C"/>
    <w:rsid w:val="1DC811FF"/>
    <w:rsid w:val="1FBC10D3"/>
    <w:rsid w:val="221B195C"/>
    <w:rsid w:val="25CE197B"/>
    <w:rsid w:val="29243979"/>
    <w:rsid w:val="29BC44AA"/>
    <w:rsid w:val="33DF7049"/>
    <w:rsid w:val="37FFF107"/>
    <w:rsid w:val="3BB9201C"/>
    <w:rsid w:val="3C55CCEB"/>
    <w:rsid w:val="3DC44A3B"/>
    <w:rsid w:val="49131272"/>
    <w:rsid w:val="4D5F6ACD"/>
    <w:rsid w:val="4F8039A6"/>
    <w:rsid w:val="507F51EE"/>
    <w:rsid w:val="5139564B"/>
    <w:rsid w:val="54413194"/>
    <w:rsid w:val="5D7F0449"/>
    <w:rsid w:val="5FFE5142"/>
    <w:rsid w:val="638A1DC7"/>
    <w:rsid w:val="67DCC390"/>
    <w:rsid w:val="6DFDF0E4"/>
    <w:rsid w:val="6FDBBCB9"/>
    <w:rsid w:val="6FEA0015"/>
    <w:rsid w:val="6FF3F9A1"/>
    <w:rsid w:val="73F51AEE"/>
    <w:rsid w:val="73FB4799"/>
    <w:rsid w:val="73FF757B"/>
    <w:rsid w:val="75E61916"/>
    <w:rsid w:val="76DB1E0E"/>
    <w:rsid w:val="77A5ABF8"/>
    <w:rsid w:val="77B78904"/>
    <w:rsid w:val="77FAA567"/>
    <w:rsid w:val="78D7058D"/>
    <w:rsid w:val="7A79517D"/>
    <w:rsid w:val="7AB621D8"/>
    <w:rsid w:val="7DFFC985"/>
    <w:rsid w:val="7E776A20"/>
    <w:rsid w:val="7F8E7253"/>
    <w:rsid w:val="7FF8E8D8"/>
    <w:rsid w:val="AFCFC779"/>
    <w:rsid w:val="B4FF9596"/>
    <w:rsid w:val="BAFF3729"/>
    <w:rsid w:val="BFB75C57"/>
    <w:rsid w:val="BFFE4507"/>
    <w:rsid w:val="CFBC2254"/>
    <w:rsid w:val="DBBF0CFF"/>
    <w:rsid w:val="E4B38FE5"/>
    <w:rsid w:val="ED1E8F05"/>
    <w:rsid w:val="ED962719"/>
    <w:rsid w:val="EF6191F3"/>
    <w:rsid w:val="EFFB59A9"/>
    <w:rsid w:val="F7DA533C"/>
    <w:rsid w:val="F7FFE3F2"/>
    <w:rsid w:val="FB7DEB65"/>
    <w:rsid w:val="FDBAC425"/>
    <w:rsid w:val="FDFEBA9F"/>
    <w:rsid w:val="FF6F4BCD"/>
    <w:rsid w:val="FF77D4A6"/>
    <w:rsid w:val="FFBB57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color w:val="000000"/>
      <w:kern w:val="2"/>
      <w:sz w:val="22"/>
      <w:szCs w:val="22"/>
      <w:lang w:val="en-US" w:eastAsia="zh-CN" w:bidi="ar-SA"/>
    </w:rPr>
  </w:style>
  <w:style w:type="paragraph" w:styleId="2">
    <w:name w:val="heading 1"/>
    <w:basedOn w:val="1"/>
    <w:next w:val="1"/>
    <w:qFormat/>
    <w:uiPriority w:val="0"/>
    <w:pPr>
      <w:keepNext/>
      <w:keepLines/>
      <w:spacing w:after="573" w:line="265" w:lineRule="auto"/>
      <w:ind w:left="10" w:right="122" w:hanging="10"/>
      <w:jc w:val="center"/>
      <w:outlineLvl w:val="0"/>
    </w:pPr>
    <w:rPr>
      <w:rFonts w:ascii="黑体" w:hAnsi="黑体" w:eastAsia="黑体"/>
      <w:kern w:val="0"/>
      <w:szCs w:val="20"/>
    </w:rPr>
  </w:style>
  <w:style w:type="paragraph" w:styleId="3">
    <w:name w:val="heading 2"/>
    <w:basedOn w:val="1"/>
    <w:qFormat/>
    <w:uiPriority w:val="0"/>
    <w:pPr>
      <w:keepNext/>
      <w:keepLines/>
      <w:spacing w:after="172" w:line="265" w:lineRule="auto"/>
      <w:ind w:left="10" w:right="116" w:hanging="10"/>
      <w:outlineLvl w:val="1"/>
    </w:pPr>
    <w:rPr>
      <w:rFonts w:ascii="黑体" w:hAnsi="黑体" w:eastAsia="黑体"/>
      <w:kern w:val="0"/>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ascii="Times New Roman" w:hAnsi="Times New Roman"/>
      <w:szCs w:val="20"/>
    </w:rPr>
  </w:style>
  <w:style w:type="paragraph" w:styleId="5">
    <w:name w:val="annotation text"/>
    <w:basedOn w:val="1"/>
    <w:qFormat/>
    <w:uiPriority w:val="0"/>
    <w:pPr>
      <w:jc w:val="left"/>
    </w:pPr>
  </w:style>
  <w:style w:type="paragraph" w:styleId="6">
    <w:name w:val="toc 3"/>
    <w:basedOn w:val="1"/>
    <w:next w:val="1"/>
    <w:qFormat/>
    <w:uiPriority w:val="0"/>
    <w:pPr>
      <w:spacing w:after="6" w:line="257" w:lineRule="auto"/>
      <w:ind w:left="847" w:right="129" w:hanging="10"/>
      <w:jc w:val="both"/>
    </w:pPr>
    <w:rPr>
      <w:sz w:val="21"/>
    </w:rPr>
  </w:style>
  <w:style w:type="paragraph" w:styleId="7">
    <w:name w:val="Plain Text"/>
    <w:basedOn w:val="1"/>
    <w:qFormat/>
    <w:uiPriority w:val="0"/>
    <w:pPr>
      <w:widowControl w:val="0"/>
      <w:spacing w:after="0" w:line="240" w:lineRule="auto"/>
      <w:jc w:val="both"/>
    </w:pPr>
    <w:rPr>
      <w:rFonts w:ascii="宋体" w:hAnsi="Courier New" w:eastAsia="宋体"/>
      <w:color w:val="auto"/>
      <w:kern w:val="0"/>
      <w:sz w:val="20"/>
      <w:szCs w:val="21"/>
    </w:rPr>
  </w:style>
  <w:style w:type="paragraph" w:styleId="8">
    <w:name w:val="footer"/>
    <w:basedOn w:val="1"/>
    <w:qFormat/>
    <w:uiPriority w:val="0"/>
    <w:pPr>
      <w:widowControl w:val="0"/>
      <w:tabs>
        <w:tab w:val="center" w:pos="4153"/>
        <w:tab w:val="right" w:pos="8306"/>
      </w:tabs>
      <w:snapToGrid w:val="0"/>
      <w:spacing w:after="0" w:line="240" w:lineRule="auto"/>
    </w:pPr>
    <w:rPr>
      <w:rFonts w:eastAsia="宋体"/>
      <w:color w:val="auto"/>
      <w:sz w:val="18"/>
      <w:szCs w:val="20"/>
    </w:rPr>
  </w:style>
  <w:style w:type="paragraph" w:styleId="9">
    <w:name w:val="header"/>
    <w:basedOn w:val="1"/>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after="0" w:line="240" w:lineRule="auto"/>
      <w:jc w:val="both"/>
    </w:pPr>
    <w:rPr>
      <w:rFonts w:eastAsia="宋体"/>
      <w:color w:val="auto"/>
      <w:sz w:val="18"/>
      <w:szCs w:val="20"/>
    </w:rPr>
  </w:style>
  <w:style w:type="paragraph" w:styleId="10">
    <w:name w:val="toc 1"/>
    <w:basedOn w:val="1"/>
    <w:next w:val="1"/>
    <w:qFormat/>
    <w:uiPriority w:val="0"/>
    <w:pPr>
      <w:spacing w:after="3" w:line="261" w:lineRule="auto"/>
      <w:ind w:left="25" w:right="134" w:hanging="10"/>
      <w:jc w:val="right"/>
    </w:pPr>
    <w:rPr>
      <w:sz w:val="21"/>
    </w:rPr>
  </w:style>
  <w:style w:type="paragraph" w:styleId="11">
    <w:name w:val="toc 2"/>
    <w:basedOn w:val="1"/>
    <w:next w:val="1"/>
    <w:qFormat/>
    <w:uiPriority w:val="0"/>
    <w:pPr>
      <w:spacing w:after="6" w:line="257" w:lineRule="auto"/>
      <w:ind w:left="430" w:right="127" w:hanging="10"/>
      <w:jc w:val="both"/>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rFonts w:cs="Times New Roman"/>
      <w:color w:val="0563C1"/>
      <w:u w:val="single"/>
    </w:rPr>
  </w:style>
  <w:style w:type="character" w:styleId="16">
    <w:name w:val="annotation reference"/>
    <w:basedOn w:val="14"/>
    <w:qFormat/>
    <w:uiPriority w:val="0"/>
    <w:rPr>
      <w:sz w:val="16"/>
      <w:szCs w:val="16"/>
    </w:rPr>
  </w:style>
  <w:style w:type="paragraph" w:customStyle="1" w:styleId="1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p0"/>
    <w:basedOn w:val="1"/>
    <w:qFormat/>
    <w:uiPriority w:val="99"/>
    <w:pPr>
      <w:widowControl/>
    </w:pPr>
    <w:rPr>
      <w:rFonts w:ascii="Times New Roman" w:hAnsi="Times New Roman" w:cs="Times New Roman"/>
      <w:kern w:val="0"/>
    </w:rPr>
  </w:style>
  <w:style w:type="paragraph" w:customStyle="1" w:styleId="19">
    <w:name w:val="文一"/>
    <w:basedOn w:val="1"/>
    <w:qFormat/>
    <w:uiPriority w:val="0"/>
    <w:pPr>
      <w:widowControl w:val="0"/>
      <w:topLinePunct/>
      <w:adjustRightInd w:val="0"/>
      <w:snapToGrid w:val="0"/>
      <w:spacing w:after="0" w:line="360" w:lineRule="auto"/>
      <w:ind w:firstLine="200" w:firstLineChars="200"/>
      <w:jc w:val="both"/>
    </w:pPr>
    <w:rPr>
      <w:rFonts w:ascii="Times New Roman" w:hAnsi="Times New Roman" w:eastAsia="宋体" w:cs="Times New Roman"/>
      <w:snapToGrid w:val="0"/>
      <w:color w:val="auto"/>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3955</Words>
  <Characters>4419</Characters>
  <Lines>0</Lines>
  <Paragraphs>0</Paragraphs>
  <TotalTime>1</TotalTime>
  <ScaleCrop>false</ScaleCrop>
  <LinksUpToDate>false</LinksUpToDate>
  <CharactersWithSpaces>5539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2025-07-10T15:46:00Z</dcterms:created>
  <dc:creator>梁力恒</dc:creator>
  <cp:lastModifiedBy>ZJTX</cp:lastModifiedBy>
  <dcterms:modified xsi:type="dcterms:W3CDTF">2025-08-02T05:37:30Z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D51F3C980E044862B5D982FC8ACF26E3_13</vt:lpwstr>
  </property>
  <property fmtid="{D5CDD505-2E9C-101B-9397-08002B2CF9AE}" pid="3" name="KSOProductBuildVer">
    <vt:lpwstr>2052-12.1.0.21915</vt:lpwstr>
  </property>
  <property fmtid="{D5CDD505-2E9C-101B-9397-08002B2CF9AE}" pid="4" name="KSOTemplateDocerSaveRecord">
    <vt:lpwstr>eyJoZGlkIjoiM2YyNTczMGU5OTZmYjFlZWViM2U4NmU5MDc0ZDU3OWYiLCJ1c2VySWQiOiIzMzkzODE3NDkifQ==</vt:lpwstr>
  </property>
</Properties>
</file>