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F8168">
      <w:pPr>
        <w:wordWrap w:val="0"/>
        <w:spacing w:line="360" w:lineRule="auto"/>
        <w:jc w:val="left"/>
        <w:rPr>
          <w:rFonts w:hint="eastAsia" w:ascii="宋体" w:hAnsi="宋体" w:eastAsia="宋体" w:cs="宋体"/>
          <w:color w:val="auto"/>
          <w:sz w:val="32"/>
          <w:szCs w:val="32"/>
          <w:highlight w:val="none"/>
        </w:rPr>
      </w:pPr>
    </w:p>
    <w:p w14:paraId="0FC77680">
      <w:pPr>
        <w:wordWrap w:val="0"/>
        <w:spacing w:line="360" w:lineRule="auto"/>
        <w:jc w:val="center"/>
        <w:rPr>
          <w:rFonts w:hint="eastAsia" w:asciiTheme="minorEastAsia" w:hAnsiTheme="minorEastAsia" w:eastAsiaTheme="minorEastAsia" w:cstheme="minorEastAsia"/>
          <w:b/>
          <w:color w:val="auto"/>
          <w:sz w:val="44"/>
          <w:szCs w:val="44"/>
          <w:highlight w:val="none"/>
          <w:lang w:val="en-US" w:eastAsia="zh-CN"/>
        </w:rPr>
      </w:pPr>
      <w:r>
        <w:rPr>
          <w:rFonts w:hint="eastAsia" w:asciiTheme="minorEastAsia" w:hAnsiTheme="minorEastAsia" w:eastAsiaTheme="minorEastAsia" w:cstheme="minorEastAsia"/>
          <w:b/>
          <w:color w:val="auto"/>
          <w:sz w:val="44"/>
          <w:szCs w:val="44"/>
          <w:highlight w:val="none"/>
        </w:rPr>
        <w:t>福山循环经济产业园一期主要物流道路维修项目</w:t>
      </w:r>
    </w:p>
    <w:p w14:paraId="5BED0CD7">
      <w:pPr>
        <w:wordWrap w:val="0"/>
        <w:spacing w:line="360" w:lineRule="auto"/>
        <w:jc w:val="center"/>
        <w:rPr>
          <w:rFonts w:hint="eastAsia" w:ascii="宋体" w:hAnsi="宋体" w:eastAsia="宋体"/>
          <w:color w:val="auto"/>
          <w:sz w:val="40"/>
          <w:szCs w:val="24"/>
          <w:highlight w:val="none"/>
          <w:u w:val="single"/>
        </w:rPr>
      </w:pPr>
      <w:r>
        <w:rPr>
          <w:rFonts w:hint="eastAsia" w:asciiTheme="minorEastAsia" w:hAnsiTheme="minorEastAsia" w:eastAsiaTheme="minorEastAsia" w:cstheme="minorEastAsia"/>
          <w:b/>
          <w:color w:val="auto"/>
          <w:sz w:val="44"/>
          <w:szCs w:val="44"/>
          <w:highlight w:val="none"/>
        </w:rPr>
        <w:t>施工总承包</w:t>
      </w:r>
    </w:p>
    <w:p w14:paraId="7152223C">
      <w:pPr>
        <w:wordWrap w:val="0"/>
        <w:spacing w:line="360" w:lineRule="auto"/>
        <w:rPr>
          <w:rFonts w:hint="eastAsia" w:ascii="宋体" w:hAnsi="宋体" w:eastAsia="宋体"/>
          <w:color w:val="auto"/>
          <w:sz w:val="36"/>
          <w:highlight w:val="none"/>
          <w:u w:val="single"/>
        </w:rPr>
      </w:pPr>
    </w:p>
    <w:p w14:paraId="62E5E440">
      <w:pPr>
        <w:wordWrap w:val="0"/>
        <w:spacing w:line="360" w:lineRule="auto"/>
        <w:rPr>
          <w:rFonts w:hint="eastAsia" w:ascii="宋体" w:hAnsi="宋体" w:eastAsia="宋体"/>
          <w:color w:val="auto"/>
          <w:sz w:val="36"/>
          <w:highlight w:val="none"/>
          <w:u w:val="single"/>
        </w:rPr>
      </w:pPr>
    </w:p>
    <w:p w14:paraId="2E4452D0">
      <w:pPr>
        <w:wordWrap w:val="0"/>
        <w:spacing w:line="360" w:lineRule="auto"/>
        <w:rPr>
          <w:rFonts w:hint="eastAsia" w:ascii="宋体" w:hAnsi="宋体" w:eastAsia="宋体"/>
          <w:color w:val="auto"/>
          <w:sz w:val="36"/>
          <w:highlight w:val="none"/>
          <w:u w:val="single"/>
        </w:rPr>
      </w:pPr>
    </w:p>
    <w:p w14:paraId="1FD223CC">
      <w:pPr>
        <w:wordWrap w:val="0"/>
        <w:spacing w:line="360" w:lineRule="auto"/>
        <w:rPr>
          <w:rFonts w:hint="eastAsia" w:ascii="宋体" w:hAnsi="宋体" w:eastAsia="宋体"/>
          <w:color w:val="auto"/>
          <w:sz w:val="36"/>
          <w:highlight w:val="none"/>
          <w:u w:val="single"/>
        </w:rPr>
      </w:pPr>
    </w:p>
    <w:p w14:paraId="39A54BBF">
      <w:pPr>
        <w:wordWrap w:val="0"/>
        <w:spacing w:line="360" w:lineRule="auto"/>
        <w:rPr>
          <w:rFonts w:hint="eastAsia" w:ascii="宋体" w:hAnsi="宋体" w:eastAsia="宋体"/>
          <w:color w:val="auto"/>
          <w:sz w:val="36"/>
          <w:highlight w:val="none"/>
          <w:u w:val="single"/>
        </w:rPr>
      </w:pPr>
    </w:p>
    <w:p w14:paraId="09901E20">
      <w:pPr>
        <w:wordWrap w:val="0"/>
        <w:spacing w:line="360" w:lineRule="auto"/>
        <w:rPr>
          <w:rFonts w:hint="eastAsia" w:ascii="宋体" w:hAnsi="宋体" w:eastAsia="宋体"/>
          <w:color w:val="auto"/>
          <w:sz w:val="36"/>
          <w:highlight w:val="none"/>
          <w:u w:val="single"/>
        </w:rPr>
      </w:pPr>
    </w:p>
    <w:p w14:paraId="38CA0D39">
      <w:pPr>
        <w:wordWrap w:val="0"/>
        <w:spacing w:line="360" w:lineRule="auto"/>
        <w:ind w:firstLine="2519" w:firstLineChars="248"/>
        <w:rPr>
          <w:rFonts w:hint="eastAsia" w:ascii="宋体" w:hAnsi="宋体" w:eastAsia="宋体"/>
          <w:b/>
          <w:bCs/>
          <w:color w:val="auto"/>
          <w:spacing w:val="26"/>
          <w:sz w:val="110"/>
          <w:szCs w:val="110"/>
          <w:highlight w:val="none"/>
        </w:rPr>
      </w:pPr>
      <w:r>
        <w:rPr>
          <w:rFonts w:hint="eastAsia" w:ascii="宋体" w:hAnsi="宋体" w:eastAsia="宋体"/>
          <w:b/>
          <w:bCs/>
          <w:color w:val="auto"/>
          <w:spacing w:val="26"/>
          <w:sz w:val="96"/>
          <w:szCs w:val="110"/>
          <w:highlight w:val="none"/>
        </w:rPr>
        <w:t>招标公告</w:t>
      </w:r>
    </w:p>
    <w:p w14:paraId="2514E25B">
      <w:pPr>
        <w:wordWrap w:val="0"/>
        <w:spacing w:line="360" w:lineRule="auto"/>
        <w:rPr>
          <w:rFonts w:hint="eastAsia" w:ascii="宋体" w:hAnsi="宋体" w:eastAsia="宋体"/>
          <w:color w:val="auto"/>
          <w:sz w:val="36"/>
          <w:highlight w:val="none"/>
          <w:u w:val="single"/>
        </w:rPr>
      </w:pPr>
    </w:p>
    <w:p w14:paraId="3720F65E">
      <w:pPr>
        <w:wordWrap w:val="0"/>
        <w:spacing w:line="360" w:lineRule="auto"/>
        <w:rPr>
          <w:rFonts w:hint="eastAsia" w:ascii="宋体" w:hAnsi="宋体" w:eastAsia="宋体"/>
          <w:color w:val="auto"/>
          <w:sz w:val="36"/>
          <w:highlight w:val="none"/>
          <w:u w:val="single"/>
        </w:rPr>
      </w:pPr>
    </w:p>
    <w:p w14:paraId="0248FC1B">
      <w:pPr>
        <w:wordWrap w:val="0"/>
        <w:spacing w:line="360" w:lineRule="auto"/>
        <w:rPr>
          <w:rFonts w:hint="eastAsia" w:ascii="宋体" w:hAnsi="宋体" w:eastAsia="宋体"/>
          <w:color w:val="auto"/>
          <w:sz w:val="36"/>
          <w:highlight w:val="none"/>
          <w:u w:val="single"/>
        </w:rPr>
      </w:pPr>
    </w:p>
    <w:p w14:paraId="39D2DF41">
      <w:pPr>
        <w:wordWrap w:val="0"/>
        <w:spacing w:line="360" w:lineRule="auto"/>
        <w:rPr>
          <w:rFonts w:hint="eastAsia" w:ascii="宋体" w:hAnsi="宋体" w:eastAsia="宋体"/>
          <w:color w:val="auto"/>
          <w:sz w:val="36"/>
          <w:highlight w:val="none"/>
          <w:u w:val="single"/>
        </w:rPr>
      </w:pPr>
    </w:p>
    <w:p w14:paraId="31EEE92C">
      <w:pPr>
        <w:wordWrap w:val="0"/>
        <w:spacing w:line="360" w:lineRule="auto"/>
        <w:rPr>
          <w:rFonts w:hint="eastAsia" w:ascii="宋体" w:hAnsi="宋体" w:eastAsia="宋体"/>
          <w:color w:val="auto"/>
          <w:sz w:val="36"/>
          <w:highlight w:val="none"/>
          <w:u w:val="single"/>
        </w:rPr>
      </w:pPr>
    </w:p>
    <w:p w14:paraId="01E9981F">
      <w:pPr>
        <w:wordWrap w:val="0"/>
        <w:spacing w:line="360" w:lineRule="auto"/>
        <w:rPr>
          <w:rFonts w:hint="eastAsia" w:ascii="宋体" w:hAnsi="宋体" w:eastAsia="宋体"/>
          <w:color w:val="auto"/>
          <w:sz w:val="36"/>
          <w:highlight w:val="none"/>
          <w:u w:val="single"/>
        </w:rPr>
      </w:pPr>
    </w:p>
    <w:p w14:paraId="287D2C8A">
      <w:pPr>
        <w:wordWrap w:val="0"/>
        <w:spacing w:line="360" w:lineRule="auto"/>
        <w:rPr>
          <w:rFonts w:hint="eastAsia" w:ascii="宋体" w:hAnsi="宋体" w:eastAsia="宋体"/>
          <w:color w:val="auto"/>
          <w:sz w:val="36"/>
          <w:highlight w:val="none"/>
          <w:u w:val="single"/>
        </w:rPr>
      </w:pPr>
    </w:p>
    <w:p w14:paraId="78DB199A">
      <w:pPr>
        <w:wordWrap w:val="0"/>
        <w:snapToGrid w:val="0"/>
        <w:spacing w:line="360" w:lineRule="auto"/>
        <w:ind w:firstLine="1280" w:firstLineChars="4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招  标 单 位：</w:t>
      </w:r>
      <w:r>
        <w:rPr>
          <w:rFonts w:hint="eastAsia" w:ascii="宋体" w:hAnsi="宋体" w:eastAsia="宋体" w:cs="宋体"/>
          <w:color w:val="auto"/>
          <w:sz w:val="32"/>
          <w:szCs w:val="32"/>
          <w:highlight w:val="none"/>
          <w:u w:val="single"/>
          <w:lang w:eastAsia="zh-CN"/>
        </w:rPr>
        <w:t>广州环投福山环保能源有限公司</w:t>
      </w:r>
    </w:p>
    <w:p w14:paraId="1DE6667A">
      <w:pPr>
        <w:wordWrap w:val="0"/>
        <w:snapToGrid w:val="0"/>
        <w:spacing w:line="360" w:lineRule="auto"/>
        <w:ind w:firstLine="1280" w:firstLineChars="4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招标代理机构：</w:t>
      </w:r>
      <w:r>
        <w:rPr>
          <w:rFonts w:hint="eastAsia" w:ascii="宋体" w:hAnsi="宋体" w:eastAsia="宋体" w:cs="宋体"/>
          <w:color w:val="auto"/>
          <w:sz w:val="32"/>
          <w:szCs w:val="32"/>
          <w:highlight w:val="none"/>
          <w:u w:val="single"/>
        </w:rPr>
        <w:t>广东粤能工程管理有限公司</w:t>
      </w:r>
    </w:p>
    <w:p w14:paraId="2B43F2CF">
      <w:pPr>
        <w:widowControl/>
        <w:wordWrap w:val="0"/>
        <w:snapToGrid w:val="0"/>
        <w:spacing w:line="360" w:lineRule="auto"/>
        <w:ind w:right="102" w:firstLine="1280" w:firstLineChars="4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日        期：</w:t>
      </w:r>
      <w:r>
        <w:rPr>
          <w:rFonts w:hint="eastAsia" w:ascii="宋体" w:hAnsi="宋体" w:eastAsia="宋体" w:cs="宋体"/>
          <w:color w:val="auto"/>
          <w:sz w:val="32"/>
          <w:szCs w:val="32"/>
          <w:highlight w:val="none"/>
          <w:u w:val="single"/>
        </w:rPr>
        <w:t>2</w:t>
      </w:r>
      <w:r>
        <w:rPr>
          <w:rFonts w:ascii="宋体" w:hAnsi="宋体" w:eastAsia="宋体" w:cs="宋体"/>
          <w:color w:val="auto"/>
          <w:sz w:val="32"/>
          <w:szCs w:val="32"/>
          <w:highlight w:val="none"/>
          <w:u w:val="single"/>
        </w:rPr>
        <w:t>02</w:t>
      </w:r>
      <w:r>
        <w:rPr>
          <w:rFonts w:hint="eastAsia" w:ascii="宋体" w:hAnsi="宋体" w:eastAsia="宋体" w:cs="宋体"/>
          <w:color w:val="auto"/>
          <w:sz w:val="32"/>
          <w:szCs w:val="32"/>
          <w:highlight w:val="none"/>
          <w:u w:val="single"/>
          <w:lang w:val="en-US" w:eastAsia="zh-CN"/>
        </w:rPr>
        <w:t>5</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lang w:val="en-US" w:eastAsia="zh-CN"/>
        </w:rPr>
        <w:t>8</w:t>
      </w:r>
      <w:r>
        <w:rPr>
          <w:rFonts w:hint="eastAsia" w:ascii="宋体" w:hAnsi="宋体" w:eastAsia="宋体" w:cs="宋体"/>
          <w:color w:val="auto"/>
          <w:sz w:val="32"/>
          <w:szCs w:val="32"/>
          <w:highlight w:val="none"/>
        </w:rPr>
        <w:t>月</w:t>
      </w:r>
    </w:p>
    <w:p w14:paraId="75677B12">
      <w:pPr>
        <w:widowControl/>
        <w:wordWrap w:val="0"/>
        <w:snapToGrid w:val="0"/>
        <w:spacing w:line="480" w:lineRule="auto"/>
        <w:ind w:right="102"/>
        <w:jc w:val="left"/>
        <w:rPr>
          <w:rFonts w:hint="eastAsia" w:ascii="宋体" w:hAnsi="宋体" w:eastAsia="宋体" w:cs="宋体"/>
          <w:color w:val="auto"/>
          <w:sz w:val="32"/>
          <w:szCs w:val="32"/>
          <w:highlight w:val="none"/>
        </w:rPr>
      </w:pPr>
    </w:p>
    <w:p w14:paraId="61D6331A">
      <w:pPr>
        <w:wordWrap w:val="0"/>
        <w:ind w:firstLine="480"/>
        <w:rPr>
          <w:rFonts w:hint="eastAsia" w:ascii="宋体" w:hAnsi="宋体" w:eastAsia="宋体"/>
          <w:color w:val="auto"/>
          <w:highlight w:val="none"/>
        </w:rPr>
        <w:sectPr>
          <w:headerReference r:id="rId4" w:type="first"/>
          <w:footerReference r:id="rId5" w:type="first"/>
          <w:headerReference r:id="rId3" w:type="default"/>
          <w:endnotePr>
            <w:numFmt w:val="decimal"/>
          </w:endnotePr>
          <w:pgSz w:w="11906" w:h="16838"/>
          <w:pgMar w:top="1440" w:right="1080" w:bottom="1440" w:left="1080" w:header="851" w:footer="907" w:gutter="0"/>
          <w:pgNumType w:start="0"/>
          <w:cols w:space="720" w:num="1"/>
          <w:titlePg/>
          <w:docGrid w:type="lines" w:linePitch="312" w:charSpace="0"/>
        </w:sectPr>
      </w:pPr>
    </w:p>
    <w:p w14:paraId="3F70B802">
      <w:pPr>
        <w:pStyle w:val="11"/>
        <w:wordWrap w:val="0"/>
        <w:spacing w:line="480" w:lineRule="auto"/>
        <w:jc w:val="center"/>
        <w:rPr>
          <w:rFonts w:hint="eastAsia" w:eastAsia="宋体"/>
          <w:b/>
          <w:bCs/>
          <w:color w:val="auto"/>
          <w:sz w:val="32"/>
          <w:szCs w:val="32"/>
          <w:highlight w:val="none"/>
          <w:u w:val="none"/>
          <w:lang w:eastAsia="zh-CN"/>
        </w:rPr>
      </w:pPr>
      <w:r>
        <w:rPr>
          <w:rFonts w:hint="eastAsia" w:eastAsia="宋体"/>
          <w:b/>
          <w:bCs/>
          <w:color w:val="auto"/>
          <w:sz w:val="32"/>
          <w:szCs w:val="32"/>
          <w:highlight w:val="none"/>
          <w:u w:val="none"/>
          <w:lang w:eastAsia="zh-CN"/>
        </w:rPr>
        <w:t>福山循环经济产业园一期主要物流道路维修项目施工总承包</w:t>
      </w:r>
    </w:p>
    <w:p w14:paraId="7EE1D993">
      <w:pPr>
        <w:pStyle w:val="11"/>
        <w:wordWrap w:val="0"/>
        <w:spacing w:line="480" w:lineRule="auto"/>
        <w:jc w:val="center"/>
        <w:rPr>
          <w:rFonts w:hint="eastAsia" w:eastAsia="宋体"/>
          <w:color w:val="auto"/>
          <w:sz w:val="32"/>
          <w:szCs w:val="32"/>
          <w:highlight w:val="none"/>
          <w:u w:val="none"/>
        </w:rPr>
      </w:pPr>
      <w:r>
        <w:rPr>
          <w:rFonts w:hint="eastAsia" w:eastAsia="宋体"/>
          <w:b/>
          <w:bCs/>
          <w:color w:val="auto"/>
          <w:sz w:val="32"/>
          <w:szCs w:val="32"/>
          <w:highlight w:val="none"/>
          <w:u w:val="none"/>
        </w:rPr>
        <w:t>招标公告</w:t>
      </w:r>
    </w:p>
    <w:p w14:paraId="3AE88867">
      <w:pPr>
        <w:wordWrap w:val="0"/>
        <w:adjustRightInd w:val="0"/>
        <w:snapToGrid w:val="0"/>
        <w:spacing w:line="480" w:lineRule="exact"/>
        <w:ind w:firstLine="480" w:firstLineChars="200"/>
        <w:rPr>
          <w:rFonts w:hint="eastAsia" w:ascii="宋体" w:hAnsi="宋体" w:eastAsia="宋体" w:cs="宋体"/>
          <w:color w:val="auto"/>
          <w:sz w:val="24"/>
          <w:highlight w:val="none"/>
        </w:rPr>
      </w:pPr>
    </w:p>
    <w:p w14:paraId="59212986">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u w:val="single"/>
          <w:lang w:val="en-US" w:eastAsia="zh-CN"/>
        </w:rPr>
        <w:t>相关文件</w:t>
      </w:r>
      <w:r>
        <w:rPr>
          <w:rFonts w:hint="eastAsia" w:ascii="宋体" w:hAnsi="宋体" w:eastAsia="宋体" w:cs="宋体"/>
          <w:color w:val="auto"/>
          <w:sz w:val="24"/>
          <w:highlight w:val="none"/>
        </w:rPr>
        <w:t>批准，并且图纸和技术资料满足施工需要，</w:t>
      </w:r>
      <w:r>
        <w:rPr>
          <w:rFonts w:hint="eastAsia" w:ascii="宋体" w:hAnsi="宋体" w:eastAsia="宋体" w:cs="宋体"/>
          <w:color w:val="auto"/>
          <w:sz w:val="24"/>
          <w:highlight w:val="none"/>
          <w:u w:val="single"/>
          <w:lang w:eastAsia="zh-CN"/>
        </w:rPr>
        <w:t>广州环投福山环保能源有限公司</w:t>
      </w:r>
      <w:r>
        <w:rPr>
          <w:rFonts w:hint="eastAsia" w:ascii="宋体" w:hAnsi="宋体" w:eastAsia="宋体" w:cs="宋体"/>
          <w:color w:val="auto"/>
          <w:sz w:val="24"/>
          <w:highlight w:val="none"/>
        </w:rPr>
        <w:t>，现对</w:t>
      </w:r>
      <w:r>
        <w:rPr>
          <w:rFonts w:hint="eastAsia" w:ascii="宋体" w:hAnsi="宋体" w:eastAsia="宋体" w:cs="宋体"/>
          <w:color w:val="auto"/>
          <w:sz w:val="24"/>
          <w:szCs w:val="24"/>
          <w:highlight w:val="none"/>
          <w:u w:val="single"/>
          <w:lang w:eastAsia="zh-CN"/>
        </w:rPr>
        <w:t>福山循环经济产业园一期主要物流道路维修项目</w:t>
      </w:r>
      <w:r>
        <w:rPr>
          <w:rFonts w:hint="eastAsia" w:ascii="宋体" w:hAnsi="宋体" w:eastAsia="宋体" w:cs="宋体"/>
          <w:color w:val="auto"/>
          <w:sz w:val="24"/>
          <w:highlight w:val="none"/>
        </w:rPr>
        <w:t>进行</w:t>
      </w:r>
      <w:r>
        <w:rPr>
          <w:rFonts w:hint="eastAsia" w:ascii="宋体" w:hAnsi="宋体" w:eastAsia="宋体" w:cs="宋体"/>
          <w:color w:val="auto"/>
          <w:sz w:val="24"/>
          <w:highlight w:val="none"/>
          <w:u w:val="single"/>
        </w:rPr>
        <w:t>施工总承包</w:t>
      </w:r>
      <w:r>
        <w:rPr>
          <w:rFonts w:hint="eastAsia" w:ascii="宋体" w:hAnsi="宋体" w:eastAsia="宋体" w:cs="宋体"/>
          <w:color w:val="auto"/>
          <w:sz w:val="24"/>
          <w:highlight w:val="none"/>
        </w:rPr>
        <w:t>公开招标，选定承包人。</w:t>
      </w:r>
    </w:p>
    <w:p w14:paraId="244547A6">
      <w:pPr>
        <w:tabs>
          <w:tab w:val="center" w:pos="4415"/>
        </w:tabs>
        <w:wordWrap w:val="0"/>
        <w:adjustRightInd w:val="0"/>
        <w:snapToGrid w:val="0"/>
        <w:spacing w:line="48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一、工程名称：</w:t>
      </w:r>
      <w:r>
        <w:rPr>
          <w:rFonts w:hint="eastAsia" w:ascii="宋体" w:hAnsi="宋体" w:eastAsia="宋体" w:cs="宋体"/>
          <w:color w:val="auto"/>
          <w:sz w:val="24"/>
          <w:szCs w:val="24"/>
          <w:highlight w:val="none"/>
          <w:u w:val="single"/>
          <w:lang w:eastAsia="zh-CN"/>
        </w:rPr>
        <w:t>福山循环经济产业园一期主要物流道路维修项目施工总承包</w:t>
      </w:r>
    </w:p>
    <w:p w14:paraId="0E208326">
      <w:pPr>
        <w:tabs>
          <w:tab w:val="center" w:pos="4415"/>
        </w:tabs>
        <w:wordWrap w:val="0"/>
        <w:adjustRightInd w:val="0"/>
        <w:snapToGrid w:val="0"/>
        <w:spacing w:line="480" w:lineRule="exact"/>
        <w:ind w:firstLine="1017" w:firstLineChars="424"/>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项目代码：</w:t>
      </w:r>
      <w:r>
        <w:rPr>
          <w:rFonts w:hint="eastAsia" w:ascii="宋体" w:hAnsi="宋体" w:eastAsia="宋体" w:cs="宋体"/>
          <w:color w:val="auto"/>
          <w:sz w:val="24"/>
          <w:highlight w:val="none"/>
          <w:u w:val="single"/>
          <w:lang w:val="en-US" w:eastAsia="zh-CN"/>
        </w:rPr>
        <w:t>/</w:t>
      </w:r>
    </w:p>
    <w:p w14:paraId="2DF9239D">
      <w:pPr>
        <w:wordWrap w:val="0"/>
        <w:adjustRightInd w:val="0"/>
        <w:snapToGrid w:val="0"/>
        <w:spacing w:line="48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二、招标单位：</w:t>
      </w:r>
      <w:r>
        <w:rPr>
          <w:rFonts w:hint="eastAsia" w:ascii="宋体" w:hAnsi="宋体" w:eastAsia="宋体" w:cs="宋体"/>
          <w:color w:val="auto"/>
          <w:sz w:val="24"/>
          <w:szCs w:val="24"/>
          <w:highlight w:val="none"/>
          <w:u w:val="single"/>
          <w:lang w:eastAsia="zh-CN"/>
        </w:rPr>
        <w:t>广州环投福山环保能源有限公司</w:t>
      </w:r>
    </w:p>
    <w:p w14:paraId="1D27D88D">
      <w:pPr>
        <w:wordWrap w:val="0"/>
        <w:adjustRightInd w:val="0"/>
        <w:snapToGrid w:val="0"/>
        <w:spacing w:line="480" w:lineRule="exact"/>
        <w:ind w:firstLine="960" w:firstLineChars="4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王</w:t>
      </w:r>
      <w:r>
        <w:rPr>
          <w:rFonts w:hint="eastAsia" w:ascii="宋体" w:hAnsi="宋体" w:eastAsia="宋体" w:cs="宋体"/>
          <w:color w:val="auto"/>
          <w:sz w:val="24"/>
          <w:szCs w:val="24"/>
          <w:highlight w:val="none"/>
          <w:u w:val="single"/>
        </w:rPr>
        <w:t>工</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rPr>
        <w:t>020-</w:t>
      </w:r>
      <w:r>
        <w:rPr>
          <w:rFonts w:hint="eastAsia" w:ascii="宋体" w:hAnsi="宋体" w:eastAsia="宋体" w:cs="宋体"/>
          <w:color w:val="auto"/>
          <w:sz w:val="24"/>
          <w:szCs w:val="24"/>
          <w:highlight w:val="none"/>
          <w:u w:val="single"/>
          <w:lang w:val="en-US" w:eastAsia="zh-CN"/>
        </w:rPr>
        <w:t>85806336</w:t>
      </w:r>
    </w:p>
    <w:p w14:paraId="7C502E24">
      <w:pPr>
        <w:wordWrap w:val="0"/>
        <w:adjustRightInd w:val="0"/>
        <w:snapToGrid w:val="0"/>
        <w:spacing w:line="480" w:lineRule="exact"/>
        <w:ind w:firstLine="960" w:firstLineChars="4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lang w:val="en-US" w:eastAsia="zh-CN"/>
        </w:rPr>
        <w:t>广州市越秀区流花路121号南塔10楼</w:t>
      </w:r>
    </w:p>
    <w:p w14:paraId="04F158E0">
      <w:pPr>
        <w:wordWrap w:val="0"/>
        <w:adjustRightInd w:val="0"/>
        <w:snapToGrid w:val="0"/>
        <w:spacing w:line="480" w:lineRule="exact"/>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u w:val="single"/>
        </w:rPr>
        <w:t>广东粤能工程管理有限公司</w:t>
      </w:r>
    </w:p>
    <w:p w14:paraId="275F7803">
      <w:pPr>
        <w:wordWrap w:val="0"/>
        <w:adjustRightInd w:val="0"/>
        <w:snapToGrid w:val="0"/>
        <w:spacing w:line="480" w:lineRule="exact"/>
        <w:ind w:firstLine="960" w:firstLineChars="4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任</w:t>
      </w:r>
      <w:r>
        <w:rPr>
          <w:rFonts w:hint="eastAsia" w:ascii="宋体" w:hAnsi="宋体" w:eastAsia="宋体" w:cs="宋体"/>
          <w:color w:val="auto"/>
          <w:sz w:val="24"/>
          <w:szCs w:val="24"/>
          <w:highlight w:val="none"/>
          <w:u w:val="single"/>
        </w:rPr>
        <w:t>工</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rPr>
        <w:t>020-38730932-800</w:t>
      </w:r>
      <w:r>
        <w:rPr>
          <w:rFonts w:hint="eastAsia" w:ascii="宋体" w:hAnsi="宋体" w:eastAsia="宋体" w:cs="宋体"/>
          <w:color w:val="auto"/>
          <w:sz w:val="24"/>
          <w:szCs w:val="24"/>
          <w:highlight w:val="none"/>
          <w:u w:val="single"/>
          <w:lang w:val="en-US" w:eastAsia="zh-CN"/>
        </w:rPr>
        <w:t>8</w:t>
      </w:r>
    </w:p>
    <w:p w14:paraId="5EEEBC5E">
      <w:pPr>
        <w:wordWrap w:val="0"/>
        <w:adjustRightInd w:val="0"/>
        <w:snapToGrid w:val="0"/>
        <w:spacing w:line="48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广州市天河区华观路明旭街1号万科智慧商业广场B1-2栋4楼402室</w:t>
      </w:r>
    </w:p>
    <w:p w14:paraId="6D4160C6">
      <w:pPr>
        <w:wordWrap w:val="0"/>
        <w:adjustRightInd w:val="0"/>
        <w:snapToGrid w:val="0"/>
        <w:spacing w:line="48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招标监督机构：</w:t>
      </w:r>
      <w:r>
        <w:rPr>
          <w:rFonts w:hint="eastAsia" w:ascii="宋体" w:hAnsi="宋体" w:eastAsia="宋体" w:cs="宋体"/>
          <w:color w:val="auto"/>
          <w:sz w:val="24"/>
          <w:szCs w:val="24"/>
          <w:highlight w:val="none"/>
          <w:u w:val="single"/>
        </w:rPr>
        <w:t>广州环投永兴集团股份有限公司</w:t>
      </w:r>
      <w:bookmarkStart w:id="0" w:name="_GoBack"/>
      <w:bookmarkEnd w:id="0"/>
    </w:p>
    <w:p w14:paraId="51C8F10D">
      <w:pPr>
        <w:wordWrap w:val="0"/>
        <w:adjustRightInd w:val="0"/>
        <w:snapToGrid w:val="0"/>
        <w:spacing w:line="480" w:lineRule="exact"/>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监督电话：</w:t>
      </w:r>
      <w:r>
        <w:rPr>
          <w:rFonts w:hint="eastAsia" w:ascii="宋体" w:hAnsi="宋体" w:eastAsia="宋体" w:cs="宋体"/>
          <w:color w:val="auto"/>
          <w:sz w:val="24"/>
          <w:szCs w:val="24"/>
          <w:highlight w:val="none"/>
          <w:u w:val="single"/>
        </w:rPr>
        <w:t>020-85806319</w:t>
      </w:r>
    </w:p>
    <w:p w14:paraId="022E6746">
      <w:pPr>
        <w:wordWrap w:val="0"/>
        <w:adjustRightInd w:val="0"/>
        <w:snapToGrid w:val="0"/>
        <w:spacing w:line="48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广州市越秀区流花路121号南塔10楼</w:t>
      </w:r>
    </w:p>
    <w:p w14:paraId="53400055">
      <w:pPr>
        <w:wordWrap w:val="0"/>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三、建设地点：</w:t>
      </w:r>
      <w:r>
        <w:rPr>
          <w:rFonts w:hint="eastAsia" w:ascii="宋体" w:hAnsi="宋体" w:eastAsia="宋体" w:cs="宋体"/>
          <w:color w:val="auto"/>
          <w:sz w:val="24"/>
          <w:szCs w:val="24"/>
          <w:highlight w:val="none"/>
          <w:u w:val="single"/>
        </w:rPr>
        <w:t>广州市黄埔区新龙镇福山循环经济产业园内。</w:t>
      </w:r>
    </w:p>
    <w:p w14:paraId="2CD99A9B">
      <w:pPr>
        <w:wordWrap w:val="0"/>
        <w:adjustRightInd w:val="0"/>
        <w:snapToGrid w:val="0"/>
        <w:spacing w:line="48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四、项目概况：</w:t>
      </w:r>
      <w:r>
        <w:rPr>
          <w:rFonts w:hint="eastAsia" w:ascii="宋体" w:hAnsi="宋体" w:eastAsia="宋体" w:cs="宋体"/>
          <w:color w:val="auto"/>
          <w:sz w:val="24"/>
          <w:szCs w:val="24"/>
          <w:highlight w:val="none"/>
          <w:u w:val="single"/>
        </w:rPr>
        <w:t>包括不限于材料采购、工程施工等，详细如下：南消防通道、环一路、环三路、环四路、环五路等，道路宽度约7~8米，全长约2218.12米。</w:t>
      </w:r>
    </w:p>
    <w:p w14:paraId="4EF548A5">
      <w:pPr>
        <w:wordWrap w:val="0"/>
        <w:adjustRightInd w:val="0"/>
        <w:snapToGrid w:val="0"/>
        <w:spacing w:line="48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五、标段划分及招标内容、规模和最高投标限价：</w:t>
      </w:r>
    </w:p>
    <w:p w14:paraId="17E6B3CF">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1、本工程划分为</w:t>
      </w:r>
      <w:r>
        <w:rPr>
          <w:rFonts w:hint="eastAsia" w:ascii="宋体" w:hAnsi="宋体" w:eastAsia="宋体" w:cs="宋体"/>
          <w:color w:val="auto"/>
          <w:sz w:val="24"/>
          <w:highlight w:val="none"/>
          <w:u w:val="single"/>
        </w:rPr>
        <w:t xml:space="preserve"> 1 </w:t>
      </w:r>
      <w:r>
        <w:rPr>
          <w:rFonts w:hint="eastAsia" w:ascii="宋体" w:hAnsi="宋体" w:eastAsia="宋体" w:cs="宋体"/>
          <w:color w:val="auto"/>
          <w:sz w:val="24"/>
          <w:highlight w:val="none"/>
        </w:rPr>
        <w:t>个标段。</w:t>
      </w:r>
    </w:p>
    <w:p w14:paraId="41D25AAA">
      <w:pPr>
        <w:wordWrap w:val="0"/>
        <w:adjustRightInd w:val="0"/>
        <w:snapToGrid w:val="0"/>
        <w:spacing w:line="480" w:lineRule="exact"/>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2、招标内容、规模：</w:t>
      </w:r>
      <w:r>
        <w:rPr>
          <w:rFonts w:hint="eastAsia" w:ascii="宋体" w:hAnsi="宋体" w:eastAsia="宋体" w:cs="宋体"/>
          <w:color w:val="auto"/>
          <w:sz w:val="24"/>
          <w:highlight w:val="none"/>
          <w:u w:val="single"/>
          <w:lang w:val="en-US" w:eastAsia="zh-CN"/>
        </w:rPr>
        <w:t>投标人负责园区物流道路维修工程的材料采购及施工。包括但不限于土方工程（含土方开挖、外运、支护、降排水措施、回填土施工等）、混凝土道路工程、沥青路面工程、排水系统工程、路侧石施工等。项目为包工包料，含人工、机械、交通疏导、安全文明施工措施等费用。包括但不限于以上范围，具体详见施工图及清单综合考虑，招标人有权根据实际需要调整施工图，投标人必须服从并按相关规定计量，验收标准必须满足相关规范要求。</w:t>
      </w:r>
    </w:p>
    <w:p w14:paraId="6E4CBFE5">
      <w:pPr>
        <w:pageBreakBefore w:val="0"/>
        <w:kinsoku/>
        <w:wordWrap w:val="0"/>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2"/>
          <w:highlight w:val="none"/>
          <w:u w:val="single"/>
        </w:rPr>
      </w:pPr>
      <w:r>
        <w:rPr>
          <w:rFonts w:hint="eastAsia" w:ascii="宋体" w:hAnsi="宋体" w:eastAsia="宋体" w:cs="宋体"/>
          <w:color w:val="auto"/>
          <w:sz w:val="24"/>
          <w:szCs w:val="22"/>
          <w:highlight w:val="none"/>
          <w:u w:val="single"/>
          <w:lang w:eastAsia="zh-CN"/>
        </w:rPr>
        <w:t>（</w:t>
      </w:r>
      <w:r>
        <w:rPr>
          <w:rFonts w:hint="eastAsia" w:ascii="宋体" w:hAnsi="宋体" w:eastAsia="宋体" w:cs="宋体"/>
          <w:color w:val="auto"/>
          <w:sz w:val="24"/>
          <w:szCs w:val="22"/>
          <w:highlight w:val="none"/>
          <w:u w:val="single"/>
          <w:lang w:val="en-US" w:eastAsia="zh-CN"/>
        </w:rPr>
        <w:t>1）</w:t>
      </w:r>
      <w:r>
        <w:rPr>
          <w:rFonts w:hint="eastAsia" w:ascii="宋体" w:hAnsi="宋体" w:eastAsia="宋体" w:cs="宋体"/>
          <w:color w:val="auto"/>
          <w:sz w:val="24"/>
          <w:szCs w:val="22"/>
          <w:highlight w:val="none"/>
          <w:u w:val="single"/>
        </w:rPr>
        <w:t>本项目为福山循环经济产业园</w:t>
      </w:r>
      <w:r>
        <w:rPr>
          <w:rFonts w:hint="eastAsia" w:ascii="宋体" w:hAnsi="宋体" w:eastAsia="宋体" w:cs="宋体"/>
          <w:color w:val="auto"/>
          <w:sz w:val="24"/>
          <w:szCs w:val="22"/>
          <w:highlight w:val="none"/>
          <w:u w:val="single"/>
          <w:lang w:val="en-US" w:eastAsia="zh-CN"/>
        </w:rPr>
        <w:t>园区物流道路维修</w:t>
      </w:r>
      <w:r>
        <w:rPr>
          <w:rFonts w:hint="eastAsia" w:ascii="宋体" w:hAnsi="宋体" w:eastAsia="宋体" w:cs="宋体"/>
          <w:color w:val="auto"/>
          <w:sz w:val="24"/>
          <w:szCs w:val="22"/>
          <w:highlight w:val="none"/>
          <w:u w:val="single"/>
        </w:rPr>
        <w:t>项目工程，实施范围主要包括</w:t>
      </w:r>
      <w:r>
        <w:rPr>
          <w:rFonts w:hint="eastAsia" w:ascii="宋体" w:hAnsi="宋体" w:eastAsia="宋体" w:cs="宋体"/>
          <w:color w:val="auto"/>
          <w:sz w:val="24"/>
          <w:szCs w:val="22"/>
          <w:highlight w:val="none"/>
          <w:u w:val="single"/>
          <w:lang w:val="en-US" w:eastAsia="zh-CN"/>
        </w:rPr>
        <w:t>南</w:t>
      </w:r>
      <w:r>
        <w:rPr>
          <w:rFonts w:hint="eastAsia" w:ascii="宋体" w:hAnsi="宋体" w:eastAsia="宋体" w:cs="宋体"/>
          <w:color w:val="auto"/>
          <w:sz w:val="24"/>
          <w:szCs w:val="22"/>
          <w:highlight w:val="none"/>
          <w:u w:val="single"/>
        </w:rPr>
        <w:t>消防通道、环一路、环三路、环四路、环五路等，具体如下：</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696"/>
        <w:gridCol w:w="2164"/>
        <w:gridCol w:w="2786"/>
      </w:tblGrid>
      <w:tr w14:paraId="2490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0" w:type="pct"/>
            <w:noWrap w:val="0"/>
            <w:vAlign w:val="center"/>
          </w:tcPr>
          <w:p w14:paraId="0DDEFA9C">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道路名称</w:t>
            </w:r>
          </w:p>
        </w:tc>
        <w:tc>
          <w:tcPr>
            <w:tcW w:w="1354" w:type="pct"/>
            <w:noWrap w:val="0"/>
            <w:vAlign w:val="center"/>
          </w:tcPr>
          <w:p w14:paraId="14E6C1A8">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长度（m）</w:t>
            </w:r>
          </w:p>
        </w:tc>
        <w:tc>
          <w:tcPr>
            <w:tcW w:w="1087" w:type="pct"/>
            <w:noWrap w:val="0"/>
            <w:vAlign w:val="center"/>
          </w:tcPr>
          <w:p w14:paraId="3A201E74">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道路宽度（m）</w:t>
            </w:r>
          </w:p>
        </w:tc>
        <w:tc>
          <w:tcPr>
            <w:tcW w:w="1397" w:type="pct"/>
            <w:noWrap w:val="0"/>
            <w:vAlign w:val="center"/>
          </w:tcPr>
          <w:p w14:paraId="47C456FB">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设计车速（km/h）</w:t>
            </w:r>
          </w:p>
        </w:tc>
      </w:tr>
      <w:tr w14:paraId="4A6C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noWrap w:val="0"/>
            <w:vAlign w:val="center"/>
          </w:tcPr>
          <w:p w14:paraId="2B04C4A1">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场外道路</w:t>
            </w:r>
          </w:p>
        </w:tc>
      </w:tr>
      <w:tr w14:paraId="102D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0" w:type="pct"/>
            <w:noWrap w:val="0"/>
            <w:vAlign w:val="center"/>
          </w:tcPr>
          <w:p w14:paraId="1349C9E5">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南</w:t>
            </w:r>
            <w:r>
              <w:rPr>
                <w:rFonts w:hint="eastAsia" w:ascii="宋体" w:hAnsi="宋体" w:eastAsia="宋体" w:cs="宋体"/>
                <w:color w:val="auto"/>
                <w:sz w:val="24"/>
                <w:szCs w:val="24"/>
                <w:highlight w:val="none"/>
              </w:rPr>
              <w:t>消防通道</w:t>
            </w:r>
          </w:p>
        </w:tc>
        <w:tc>
          <w:tcPr>
            <w:tcW w:w="1354" w:type="pct"/>
            <w:noWrap w:val="0"/>
            <w:vAlign w:val="center"/>
          </w:tcPr>
          <w:p w14:paraId="743028A0">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867.985</w:t>
            </w:r>
          </w:p>
        </w:tc>
        <w:tc>
          <w:tcPr>
            <w:tcW w:w="1087" w:type="pct"/>
            <w:noWrap w:val="0"/>
            <w:vAlign w:val="center"/>
          </w:tcPr>
          <w:p w14:paraId="7AE68792">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397" w:type="pct"/>
            <w:noWrap w:val="0"/>
            <w:vAlign w:val="center"/>
          </w:tcPr>
          <w:p w14:paraId="7D3A0D37">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r>
      <w:tr w14:paraId="50CB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noWrap w:val="0"/>
            <w:vAlign w:val="center"/>
          </w:tcPr>
          <w:p w14:paraId="0545F810">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场内道路</w:t>
            </w:r>
          </w:p>
        </w:tc>
      </w:tr>
      <w:tr w14:paraId="04C4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0" w:type="pct"/>
            <w:noWrap w:val="0"/>
            <w:vAlign w:val="center"/>
          </w:tcPr>
          <w:p w14:paraId="73A6AF51">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环一路</w:t>
            </w:r>
          </w:p>
        </w:tc>
        <w:tc>
          <w:tcPr>
            <w:tcW w:w="1354" w:type="pct"/>
            <w:noWrap w:val="0"/>
            <w:vAlign w:val="center"/>
          </w:tcPr>
          <w:p w14:paraId="2B1EA078">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85.22</w:t>
            </w:r>
          </w:p>
        </w:tc>
        <w:tc>
          <w:tcPr>
            <w:tcW w:w="1087" w:type="pct"/>
            <w:noWrap w:val="0"/>
            <w:vAlign w:val="center"/>
          </w:tcPr>
          <w:p w14:paraId="2D589168">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97" w:type="pct"/>
            <w:noWrap w:val="0"/>
            <w:vAlign w:val="center"/>
          </w:tcPr>
          <w:p w14:paraId="152D5009">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14:paraId="595A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0" w:type="pct"/>
            <w:noWrap w:val="0"/>
            <w:vAlign w:val="center"/>
          </w:tcPr>
          <w:p w14:paraId="7015045E">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环三路</w:t>
            </w:r>
          </w:p>
        </w:tc>
        <w:tc>
          <w:tcPr>
            <w:tcW w:w="1354" w:type="pct"/>
            <w:noWrap w:val="0"/>
            <w:vAlign w:val="center"/>
          </w:tcPr>
          <w:p w14:paraId="2D172827">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439</w:t>
            </w:r>
          </w:p>
        </w:tc>
        <w:tc>
          <w:tcPr>
            <w:tcW w:w="1087" w:type="pct"/>
            <w:noWrap w:val="0"/>
            <w:vAlign w:val="center"/>
          </w:tcPr>
          <w:p w14:paraId="3954DF7B">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97" w:type="pct"/>
            <w:noWrap w:val="0"/>
            <w:vAlign w:val="center"/>
          </w:tcPr>
          <w:p w14:paraId="4FC1D199">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14:paraId="4F7F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0" w:type="pct"/>
            <w:noWrap w:val="0"/>
            <w:vAlign w:val="center"/>
          </w:tcPr>
          <w:p w14:paraId="72EC1049">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环四路</w:t>
            </w:r>
          </w:p>
        </w:tc>
        <w:tc>
          <w:tcPr>
            <w:tcW w:w="1354" w:type="pct"/>
            <w:noWrap w:val="0"/>
            <w:vAlign w:val="center"/>
          </w:tcPr>
          <w:p w14:paraId="14EB3B8D">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560.915</w:t>
            </w:r>
          </w:p>
        </w:tc>
        <w:tc>
          <w:tcPr>
            <w:tcW w:w="1087" w:type="pct"/>
            <w:noWrap w:val="0"/>
            <w:vAlign w:val="center"/>
          </w:tcPr>
          <w:p w14:paraId="20F019DC">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97" w:type="pct"/>
            <w:noWrap w:val="0"/>
            <w:vAlign w:val="center"/>
          </w:tcPr>
          <w:p w14:paraId="3E4E1FAB">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14:paraId="725D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0" w:type="pct"/>
            <w:noWrap w:val="0"/>
            <w:vAlign w:val="center"/>
          </w:tcPr>
          <w:p w14:paraId="0220BF6B">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环五路</w:t>
            </w:r>
          </w:p>
        </w:tc>
        <w:tc>
          <w:tcPr>
            <w:tcW w:w="1354" w:type="pct"/>
            <w:noWrap w:val="0"/>
            <w:vAlign w:val="center"/>
          </w:tcPr>
          <w:p w14:paraId="19DE2BE6">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264</w:t>
            </w:r>
          </w:p>
        </w:tc>
        <w:tc>
          <w:tcPr>
            <w:tcW w:w="1087" w:type="pct"/>
            <w:noWrap w:val="0"/>
            <w:vAlign w:val="center"/>
          </w:tcPr>
          <w:p w14:paraId="31E2CDCE">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97" w:type="pct"/>
            <w:noWrap w:val="0"/>
            <w:vAlign w:val="center"/>
          </w:tcPr>
          <w:p w14:paraId="47938FB6">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bl>
    <w:p w14:paraId="371E833B">
      <w:pPr>
        <w:pageBreakBefore w:val="0"/>
        <w:kinsoku/>
        <w:wordWrap w:val="0"/>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2"/>
          <w:highlight w:val="none"/>
          <w:u w:val="single"/>
        </w:rPr>
      </w:pPr>
      <w:r>
        <w:rPr>
          <w:rFonts w:hint="eastAsia" w:ascii="宋体" w:hAnsi="宋体" w:eastAsia="宋体" w:cs="宋体"/>
          <w:color w:val="auto"/>
          <w:sz w:val="24"/>
          <w:szCs w:val="22"/>
          <w:highlight w:val="none"/>
          <w:u w:val="single"/>
          <w:lang w:eastAsia="zh-CN"/>
        </w:rPr>
        <w:t>（</w:t>
      </w:r>
      <w:r>
        <w:rPr>
          <w:rFonts w:hint="eastAsia" w:ascii="宋体" w:hAnsi="宋体" w:eastAsia="宋体" w:cs="宋体"/>
          <w:color w:val="auto"/>
          <w:sz w:val="24"/>
          <w:szCs w:val="22"/>
          <w:highlight w:val="none"/>
          <w:u w:val="single"/>
          <w:lang w:val="en-US" w:eastAsia="zh-CN"/>
        </w:rPr>
        <w:t>2）</w:t>
      </w:r>
      <w:r>
        <w:rPr>
          <w:rFonts w:hint="eastAsia" w:ascii="宋体" w:hAnsi="宋体" w:eastAsia="宋体" w:cs="宋体"/>
          <w:color w:val="auto"/>
          <w:sz w:val="24"/>
          <w:szCs w:val="22"/>
          <w:highlight w:val="none"/>
          <w:u w:val="single"/>
        </w:rPr>
        <w:t>详细工程包括但不限于下列内容（具体详见附件图纸，最终以实际施工图为准）：</w:t>
      </w:r>
    </w:p>
    <w:p w14:paraId="34327548">
      <w:pPr>
        <w:pageBreakBefore w:val="0"/>
        <w:kinsoku/>
        <w:wordWrap w:val="0"/>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2"/>
          <w:highlight w:val="none"/>
          <w:u w:val="single"/>
          <w:lang w:eastAsia="zh-CN"/>
        </w:rPr>
      </w:pPr>
      <w:r>
        <w:rPr>
          <w:rFonts w:hint="eastAsia" w:ascii="宋体" w:hAnsi="宋体" w:eastAsia="宋体" w:cs="宋体"/>
          <w:color w:val="auto"/>
          <w:sz w:val="24"/>
          <w:szCs w:val="22"/>
          <w:highlight w:val="none"/>
          <w:u w:val="single"/>
        </w:rPr>
        <w:t>1）</w:t>
      </w:r>
      <w:r>
        <w:rPr>
          <w:rFonts w:hint="eastAsia" w:ascii="宋体" w:hAnsi="宋体" w:eastAsia="宋体" w:cs="宋体"/>
          <w:color w:val="auto"/>
          <w:sz w:val="24"/>
          <w:szCs w:val="22"/>
          <w:highlight w:val="none"/>
          <w:u w:val="single"/>
          <w:lang w:val="en-US" w:eastAsia="zh-CN"/>
        </w:rPr>
        <w:t>南</w:t>
      </w:r>
      <w:r>
        <w:rPr>
          <w:rFonts w:hint="eastAsia" w:ascii="宋体" w:hAnsi="宋体" w:eastAsia="宋体" w:cs="宋体"/>
          <w:color w:val="auto"/>
          <w:sz w:val="24"/>
          <w:szCs w:val="22"/>
          <w:highlight w:val="none"/>
          <w:u w:val="single"/>
        </w:rPr>
        <w:t>消防通道、环一路、环三路、环四路、环五路路面工程，侧石，排水，管线保护等工程。</w:t>
      </w:r>
    </w:p>
    <w:p w14:paraId="3D267453">
      <w:pPr>
        <w:pageBreakBefore w:val="0"/>
        <w:kinsoku/>
        <w:wordWrap w:val="0"/>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2"/>
          <w:highlight w:val="none"/>
          <w:u w:val="single"/>
        </w:rPr>
      </w:pPr>
      <w:r>
        <w:rPr>
          <w:rFonts w:hint="eastAsia" w:ascii="宋体" w:hAnsi="宋体" w:eastAsia="宋体" w:cs="宋体"/>
          <w:color w:val="auto"/>
          <w:sz w:val="24"/>
          <w:szCs w:val="22"/>
          <w:highlight w:val="none"/>
          <w:u w:val="single"/>
        </w:rPr>
        <w:t>2）交通标志标线工程。</w:t>
      </w:r>
    </w:p>
    <w:p w14:paraId="0B258C04">
      <w:pPr>
        <w:wordWrap w:val="0"/>
        <w:adjustRightInd w:val="0"/>
        <w:snapToGrid w:val="0"/>
        <w:spacing w:line="480" w:lineRule="exact"/>
        <w:ind w:firstLine="480" w:firstLineChars="200"/>
        <w:jc w:val="left"/>
        <w:rPr>
          <w:rFonts w:hint="eastAsia" w:ascii="宋体" w:hAnsi="宋体" w:eastAsia="宋体" w:cs="宋体"/>
          <w:color w:val="auto"/>
          <w:sz w:val="24"/>
          <w:szCs w:val="22"/>
          <w:highlight w:val="none"/>
          <w:u w:val="single"/>
          <w:lang w:val="en-US" w:eastAsia="zh-CN"/>
        </w:rPr>
      </w:pPr>
      <w:r>
        <w:rPr>
          <w:rFonts w:hint="eastAsia" w:ascii="宋体" w:hAnsi="宋体" w:eastAsia="宋体" w:cs="宋体"/>
          <w:color w:val="auto"/>
          <w:sz w:val="24"/>
          <w:szCs w:val="22"/>
          <w:highlight w:val="none"/>
          <w:u w:val="single"/>
          <w:lang w:val="en-US" w:eastAsia="zh-CN"/>
        </w:rPr>
        <w:t>3）局部水土治理、电力管线支护工程。</w:t>
      </w:r>
    </w:p>
    <w:p w14:paraId="4BEA0C46">
      <w:pPr>
        <w:wordWrap w:val="0"/>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u w:val="single"/>
        </w:rPr>
        <w:t>具体以</w:t>
      </w:r>
      <w:r>
        <w:rPr>
          <w:rFonts w:hint="eastAsia" w:ascii="宋体" w:hAnsi="宋体" w:eastAsia="宋体" w:cs="宋体"/>
          <w:color w:val="auto"/>
          <w:sz w:val="24"/>
          <w:highlight w:val="none"/>
          <w:u w:val="single"/>
          <w:lang w:val="en-US" w:eastAsia="zh-CN"/>
        </w:rPr>
        <w:t>技术需求书、</w:t>
      </w:r>
      <w:r>
        <w:rPr>
          <w:rFonts w:hint="eastAsia" w:ascii="宋体" w:hAnsi="宋体" w:eastAsia="宋体" w:cs="宋体"/>
          <w:color w:val="auto"/>
          <w:sz w:val="24"/>
          <w:highlight w:val="none"/>
          <w:u w:val="single"/>
        </w:rPr>
        <w:t>招标图纸、工程量清单及有关资料说明为准。</w:t>
      </w:r>
    </w:p>
    <w:p w14:paraId="6C6947B8">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3、最高投标限价：</w:t>
      </w:r>
      <w:r>
        <w:rPr>
          <w:rFonts w:hint="eastAsia" w:ascii="宋体" w:hAnsi="宋体" w:eastAsia="宋体" w:cs="宋体"/>
          <w:color w:val="auto"/>
          <w:sz w:val="24"/>
          <w:highlight w:val="none"/>
          <w:u w:val="single"/>
        </w:rPr>
        <w:t>7115440.4</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w:t>
      </w:r>
    </w:p>
    <w:p w14:paraId="4B45C0EB">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六、资金来源：</w:t>
      </w:r>
      <w:r>
        <w:rPr>
          <w:rFonts w:hint="eastAsia" w:ascii="宋体" w:hAnsi="宋体" w:eastAsia="宋体" w:cs="宋体"/>
          <w:color w:val="auto"/>
          <w:sz w:val="24"/>
          <w:highlight w:val="none"/>
          <w:u w:val="single"/>
        </w:rPr>
        <w:t>企业自筹资金。</w:t>
      </w:r>
    </w:p>
    <w:p w14:paraId="6C4AF101">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注：政府投资项目一律不得以建筑业企业带资承包的方式进行建设。</w:t>
      </w:r>
    </w:p>
    <w:p w14:paraId="5A9EC769">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七、公告发布日期、递交投标文件时间与开标时间：</w:t>
      </w:r>
    </w:p>
    <w:p w14:paraId="03371DFD">
      <w:pPr>
        <w:widowControl/>
        <w:shd w:val="clear" w:color="auto" w:fill="FFFFFF"/>
        <w:wordWrap w:val="0"/>
        <w:adjustRightInd w:val="0"/>
        <w:snapToGri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1、公告发布日期（含本日）：</w:t>
      </w: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14:paraId="3A71D881">
      <w:pPr>
        <w:widowControl/>
        <w:shd w:val="clear" w:color="auto" w:fill="FFFFFF"/>
        <w:wordWrap w:val="0"/>
        <w:adjustRightInd w:val="0"/>
        <w:snapToGri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凡有意参加投标者，请登录</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交易平台网站下载电子招标文件。</w:t>
      </w:r>
    </w:p>
    <w:p w14:paraId="2B13B90E">
      <w:pPr>
        <w:widowControl/>
        <w:shd w:val="clear" w:color="auto" w:fill="FFFFFF"/>
        <w:wordWrap w:val="0"/>
        <w:adjustRightInd w:val="0"/>
        <w:snapToGri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注：发布招标公告的时间为招标公告发出之日起至投标截止时间止。</w:t>
      </w:r>
    </w:p>
    <w:p w14:paraId="4821E749">
      <w:pPr>
        <w:widowControl/>
        <w:shd w:val="clear" w:color="auto" w:fill="FFFFFF"/>
        <w:wordWrap w:val="0"/>
        <w:adjustRightInd w:val="0"/>
        <w:snapToGri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2、递交投标文件起始时间：</w:t>
      </w: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14:paraId="6AAF595E">
      <w:pPr>
        <w:widowControl/>
        <w:shd w:val="clear" w:color="auto" w:fill="FFFFFF"/>
        <w:wordWrap w:val="0"/>
        <w:adjustRightInd w:val="0"/>
        <w:snapToGrid w:val="0"/>
        <w:spacing w:line="480" w:lineRule="exact"/>
        <w:ind w:firstLine="2318" w:firstLineChars="96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14:paraId="113C2325">
      <w:pPr>
        <w:widowControl/>
        <w:shd w:val="clear" w:color="auto" w:fill="FFFFFF"/>
        <w:wordWrap w:val="0"/>
        <w:adjustRightInd w:val="0"/>
        <w:snapToGri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3、开标开始时间：</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14:paraId="71EDBAC5">
      <w:pPr>
        <w:widowControl/>
        <w:shd w:val="clear" w:color="auto" w:fill="FFFFFF"/>
        <w:wordWrap w:val="0"/>
        <w:adjustRightInd w:val="0"/>
        <w:snapToGri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7ED7A7F6">
      <w:pPr>
        <w:wordWrap w:val="0"/>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投标人通过</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交易平台递交电子投标文件。投标人应在递交投标文件截止时间前，登录</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交易平台网站办理网上投标登记手续。按照交易平台关于全流程电子化项目的相关指南进行操作。详见：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广州交易集团有限公司（广州公共资源交易中心）网站</w:t>
      </w:r>
      <w:r>
        <w:rPr>
          <w:rFonts w:hint="eastAsia" w:ascii="宋体" w:hAnsi="宋体" w:eastAsia="宋体" w:cs="宋体"/>
          <w:color w:val="auto"/>
          <w:sz w:val="24"/>
          <w:szCs w:val="24"/>
          <w:highlight w:val="none"/>
        </w:rPr>
        <w:t>。</w:t>
      </w:r>
    </w:p>
    <w:p w14:paraId="171719D4">
      <w:pPr>
        <w:widowControl/>
        <w:shd w:val="clear" w:color="auto" w:fill="FFFFFF"/>
        <w:wordWrap w:val="0"/>
        <w:adjustRightInd w:val="0"/>
        <w:snapToGri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6、在投标登记时，投标人应按要求在交易系统中填写《施工项目管理团队人员信息表》（详见招标文件第四章“技术标投标文件格式”格式</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），表中的项目管理团队人员信息作为投标文件的一部分，将由交易系统提取后供各相关单位在中标人履约时进行比对、查核。</w:t>
      </w:r>
    </w:p>
    <w:p w14:paraId="39C327D1">
      <w:pPr>
        <w:widowControl/>
        <w:shd w:val="clear" w:color="auto" w:fill="FFFFFF"/>
        <w:wordWrap w:val="0"/>
        <w:adjustRightInd w:val="0"/>
        <w:snapToGrid w:val="0"/>
        <w:spacing w:line="4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八、招标文件获取方式：</w:t>
      </w:r>
    </w:p>
    <w:p w14:paraId="74434A8F">
      <w:pPr>
        <w:widowControl/>
        <w:shd w:val="clear" w:color="auto" w:fill="FFFFFF"/>
        <w:wordWrap w:val="0"/>
        <w:adjustRightInd w:val="0"/>
        <w:snapToGrid w:val="0"/>
        <w:spacing w:line="4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本项目招标文件随招标公告一并在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交易平台网站发布。招标文件</w:t>
      </w:r>
      <w:r>
        <w:rPr>
          <w:rFonts w:hint="eastAsia" w:ascii="宋体" w:hAnsi="宋体" w:eastAsia="宋体" w:cs="宋体"/>
          <w:color w:val="auto"/>
          <w:kern w:val="0"/>
          <w:sz w:val="24"/>
          <w:szCs w:val="24"/>
          <w:highlight w:val="none"/>
        </w:rPr>
        <w:t>一经在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发布，视为发售给投标人，招标文件由投标人自行在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网站下载。</w:t>
      </w:r>
    </w:p>
    <w:p w14:paraId="012F4F5B">
      <w:pPr>
        <w:wordWrap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九、投标人合格条件：</w:t>
      </w:r>
    </w:p>
    <w:p w14:paraId="308AA732">
      <w:pPr>
        <w:wordWrap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1、投标人参加投标的意思表达清楚，投标人代表被授权有效。</w:t>
      </w:r>
    </w:p>
    <w:p w14:paraId="4A1F5857">
      <w:pPr>
        <w:wordWrap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2、投标人具有独立法人资格，按国家法律经营。</w:t>
      </w:r>
    </w:p>
    <w:p w14:paraId="55A776FB">
      <w:pPr>
        <w:wordWrap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sz w:val="24"/>
          <w:szCs w:val="24"/>
          <w:highlight w:val="none"/>
        </w:rPr>
        <w:t>投标人持有建设行政主管部门颁发的有效期内</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企业资质证书及安全生产许可证</w:t>
      </w:r>
      <w:r>
        <w:rPr>
          <w:rFonts w:hint="eastAsia" w:ascii="宋体" w:hAnsi="宋体" w:eastAsia="宋体" w:cs="宋体"/>
          <w:color w:val="auto"/>
          <w:sz w:val="24"/>
          <w:szCs w:val="24"/>
          <w:highlight w:val="none"/>
        </w:rPr>
        <w:t>；</w:t>
      </w:r>
    </w:p>
    <w:p w14:paraId="17AD05B4">
      <w:pPr>
        <w:pStyle w:val="31"/>
        <w:wordWrap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4、投标人应具备以下资质：</w:t>
      </w:r>
    </w:p>
    <w:p w14:paraId="40601208">
      <w:pPr>
        <w:pStyle w:val="31"/>
        <w:wordWrap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投标人具有承接本工程所需的</w:t>
      </w:r>
      <w:r>
        <w:rPr>
          <w:rFonts w:hint="eastAsia" w:ascii="宋体" w:hAnsi="宋体" w:eastAsia="宋体" w:cs="宋体"/>
          <w:color w:val="auto"/>
          <w:sz w:val="24"/>
          <w:szCs w:val="24"/>
          <w:highlight w:val="none"/>
          <w:u w:val="single"/>
        </w:rPr>
        <w:t>建筑工程施工总承包</w:t>
      </w:r>
      <w:r>
        <w:rPr>
          <w:rFonts w:hint="eastAsia" w:ascii="宋体" w:hAnsi="宋体" w:eastAsia="宋体" w:cs="宋体"/>
          <w:color w:val="auto"/>
          <w:sz w:val="24"/>
          <w:szCs w:val="24"/>
          <w:highlight w:val="none"/>
          <w:u w:val="single"/>
          <w:lang w:val="en-US" w:eastAsia="zh-CN"/>
        </w:rPr>
        <w:t>三</w:t>
      </w:r>
      <w:r>
        <w:rPr>
          <w:rFonts w:hint="eastAsia" w:ascii="宋体" w:hAnsi="宋体" w:eastAsia="宋体" w:cs="宋体"/>
          <w:color w:val="auto"/>
          <w:sz w:val="24"/>
          <w:szCs w:val="24"/>
          <w:highlight w:val="none"/>
          <w:u w:val="single"/>
        </w:rPr>
        <w:t>级（或以上）级别施工总承包资质或市政公用</w:t>
      </w:r>
      <w:r>
        <w:rPr>
          <w:rFonts w:hint="eastAsia" w:ascii="宋体" w:hAnsi="宋体" w:eastAsia="宋体" w:cs="宋体"/>
          <w:color w:val="auto"/>
          <w:sz w:val="24"/>
          <w:szCs w:val="24"/>
          <w:highlight w:val="none"/>
          <w:u w:val="single"/>
          <w:lang w:val="en-US" w:eastAsia="zh-CN"/>
        </w:rPr>
        <w:t>工程</w:t>
      </w:r>
      <w:r>
        <w:rPr>
          <w:rFonts w:hint="eastAsia" w:ascii="宋体" w:hAnsi="宋体" w:eastAsia="宋体" w:cs="宋体"/>
          <w:color w:val="auto"/>
          <w:sz w:val="24"/>
          <w:szCs w:val="24"/>
          <w:highlight w:val="none"/>
          <w:u w:val="single"/>
        </w:rPr>
        <w:t>施工总承包</w:t>
      </w:r>
      <w:r>
        <w:rPr>
          <w:rFonts w:hint="eastAsia" w:ascii="宋体" w:hAnsi="宋体" w:eastAsia="宋体" w:cs="宋体"/>
          <w:color w:val="auto"/>
          <w:sz w:val="24"/>
          <w:szCs w:val="24"/>
          <w:highlight w:val="none"/>
          <w:u w:val="single"/>
          <w:lang w:val="en-US" w:eastAsia="zh-CN"/>
        </w:rPr>
        <w:t>三</w:t>
      </w:r>
      <w:r>
        <w:rPr>
          <w:rFonts w:hint="eastAsia" w:ascii="宋体" w:hAnsi="宋体" w:eastAsia="宋体" w:cs="宋体"/>
          <w:color w:val="auto"/>
          <w:sz w:val="24"/>
          <w:szCs w:val="24"/>
          <w:highlight w:val="none"/>
          <w:u w:val="single"/>
        </w:rPr>
        <w:t>级（或以上）级别施工总承包资质</w:t>
      </w:r>
      <w:r>
        <w:rPr>
          <w:rFonts w:hint="eastAsia" w:ascii="宋体" w:hAnsi="宋体" w:eastAsia="宋体" w:cs="宋体"/>
          <w:color w:val="auto"/>
          <w:sz w:val="24"/>
          <w:szCs w:val="24"/>
          <w:highlight w:val="none"/>
        </w:rPr>
        <w:t>；</w:t>
      </w:r>
    </w:p>
    <w:p w14:paraId="7BFC016A">
      <w:pPr>
        <w:pStyle w:val="31"/>
        <w:wordWrap w:val="0"/>
        <w:adjustRightInd w:val="0"/>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投标人拟担任本工程项目负责人的人员</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lang w:val="en-US" w:eastAsia="zh-CN"/>
        </w:rPr>
        <w:t>满足</w:t>
      </w:r>
      <w:r>
        <w:rPr>
          <w:rFonts w:hint="eastAsia" w:ascii="宋体" w:hAnsi="宋体" w:eastAsia="宋体" w:cs="宋体"/>
          <w:color w:val="auto"/>
          <w:sz w:val="24"/>
          <w:szCs w:val="24"/>
          <w:highlight w:val="none"/>
          <w:lang w:eastAsia="zh-CN"/>
        </w:rPr>
        <w:t>以下要求：</w:t>
      </w:r>
    </w:p>
    <w:p w14:paraId="6174F905">
      <w:pPr>
        <w:pStyle w:val="31"/>
        <w:wordWrap w:val="0"/>
        <w:adjustRightInd w:val="0"/>
        <w:snapToGrid w:val="0"/>
        <w:spacing w:line="48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（1）投标人采用建筑工程施工总承包</w:t>
      </w:r>
      <w:r>
        <w:rPr>
          <w:rFonts w:hint="eastAsia" w:ascii="宋体" w:hAnsi="宋体" w:eastAsia="宋体" w:cs="宋体"/>
          <w:color w:val="auto"/>
          <w:sz w:val="24"/>
          <w:szCs w:val="24"/>
          <w:highlight w:val="none"/>
          <w:u w:val="single"/>
          <w:lang w:val="en-US" w:eastAsia="zh-CN"/>
        </w:rPr>
        <w:t>三</w:t>
      </w:r>
      <w:r>
        <w:rPr>
          <w:rFonts w:hint="eastAsia" w:ascii="宋体" w:hAnsi="宋体" w:eastAsia="宋体" w:cs="宋体"/>
          <w:color w:val="auto"/>
          <w:sz w:val="24"/>
          <w:szCs w:val="24"/>
          <w:highlight w:val="none"/>
          <w:u w:val="single"/>
        </w:rPr>
        <w:t>级（或以上）级别施工总承包资质投标的，拟担任本工程项目负责人的人员为：建筑工程专业</w:t>
      </w:r>
      <w:r>
        <w:rPr>
          <w:rFonts w:hint="eastAsia" w:ascii="宋体" w:hAnsi="宋体" w:eastAsia="宋体" w:cs="宋体"/>
          <w:bCs/>
          <w:color w:val="auto"/>
          <w:sz w:val="24"/>
          <w:szCs w:val="24"/>
          <w:highlight w:val="none"/>
          <w:u w:val="single"/>
        </w:rPr>
        <w:t>二级</w:t>
      </w:r>
      <w:r>
        <w:rPr>
          <w:rFonts w:hint="eastAsia" w:ascii="宋体" w:hAnsi="宋体" w:eastAsia="宋体" w:cs="宋体"/>
          <w:color w:val="auto"/>
          <w:sz w:val="24"/>
          <w:szCs w:val="24"/>
          <w:highlight w:val="none"/>
          <w:u w:val="single"/>
        </w:rPr>
        <w:t>（或以上）注册建造师</w:t>
      </w:r>
      <w:r>
        <w:rPr>
          <w:rFonts w:hint="eastAsia" w:ascii="宋体" w:hAnsi="宋体" w:eastAsia="宋体" w:cs="宋体"/>
          <w:color w:val="auto"/>
          <w:sz w:val="24"/>
          <w:szCs w:val="24"/>
          <w:highlight w:val="none"/>
          <w:u w:val="single"/>
          <w:lang w:eastAsia="zh-CN"/>
        </w:rPr>
        <w:t>。</w:t>
      </w:r>
    </w:p>
    <w:p w14:paraId="0997FAB9">
      <w:pPr>
        <w:pStyle w:val="31"/>
        <w:wordWrap w:val="0"/>
        <w:adjustRightInd w:val="0"/>
        <w:snapToGrid w:val="0"/>
        <w:spacing w:line="48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投标人采用</w:t>
      </w:r>
      <w:r>
        <w:rPr>
          <w:rFonts w:hint="eastAsia" w:ascii="宋体" w:hAnsi="宋体" w:eastAsia="宋体" w:cs="宋体"/>
          <w:bCs/>
          <w:color w:val="auto"/>
          <w:sz w:val="24"/>
          <w:szCs w:val="24"/>
          <w:highlight w:val="none"/>
          <w:u w:val="single"/>
        </w:rPr>
        <w:t>市政公用</w:t>
      </w:r>
      <w:r>
        <w:rPr>
          <w:rFonts w:hint="eastAsia" w:ascii="宋体" w:hAnsi="宋体" w:eastAsia="宋体" w:cs="宋体"/>
          <w:bCs/>
          <w:color w:val="auto"/>
          <w:sz w:val="24"/>
          <w:szCs w:val="24"/>
          <w:highlight w:val="none"/>
          <w:u w:val="single"/>
          <w:lang w:val="en-US" w:eastAsia="zh-CN"/>
        </w:rPr>
        <w:t>工程</w:t>
      </w:r>
      <w:r>
        <w:rPr>
          <w:rFonts w:hint="eastAsia" w:ascii="宋体" w:hAnsi="宋体" w:eastAsia="宋体" w:cs="宋体"/>
          <w:bCs/>
          <w:color w:val="auto"/>
          <w:sz w:val="24"/>
          <w:szCs w:val="24"/>
          <w:highlight w:val="none"/>
          <w:u w:val="single"/>
        </w:rPr>
        <w:t>施工总承包</w:t>
      </w:r>
      <w:r>
        <w:rPr>
          <w:rFonts w:hint="eastAsia" w:ascii="宋体" w:hAnsi="宋体" w:eastAsia="宋体" w:cs="宋体"/>
          <w:bCs/>
          <w:color w:val="auto"/>
          <w:sz w:val="24"/>
          <w:szCs w:val="24"/>
          <w:highlight w:val="none"/>
          <w:u w:val="single"/>
          <w:lang w:val="en-US" w:eastAsia="zh-CN"/>
        </w:rPr>
        <w:t>三</w:t>
      </w:r>
      <w:r>
        <w:rPr>
          <w:rFonts w:hint="eastAsia" w:ascii="宋体" w:hAnsi="宋体" w:eastAsia="宋体" w:cs="宋体"/>
          <w:bCs/>
          <w:color w:val="auto"/>
          <w:sz w:val="24"/>
          <w:szCs w:val="24"/>
          <w:highlight w:val="none"/>
          <w:u w:val="single"/>
        </w:rPr>
        <w:t>级（或以上）</w:t>
      </w:r>
      <w:r>
        <w:rPr>
          <w:rFonts w:hint="eastAsia" w:ascii="宋体" w:hAnsi="宋体" w:eastAsia="宋体" w:cs="宋体"/>
          <w:color w:val="auto"/>
          <w:sz w:val="24"/>
          <w:szCs w:val="24"/>
          <w:highlight w:val="none"/>
          <w:u w:val="single"/>
        </w:rPr>
        <w:t>级别施工总承包资质投标的，拟担任本工程项目负责人的人员为：</w:t>
      </w:r>
      <w:r>
        <w:rPr>
          <w:rFonts w:hint="eastAsia" w:ascii="宋体" w:hAnsi="宋体" w:eastAsia="宋体" w:cs="宋体"/>
          <w:bCs/>
          <w:color w:val="auto"/>
          <w:sz w:val="24"/>
          <w:szCs w:val="24"/>
          <w:highlight w:val="none"/>
          <w:u w:val="single"/>
        </w:rPr>
        <w:t>市政工程专业二级</w:t>
      </w:r>
      <w:r>
        <w:rPr>
          <w:rFonts w:hint="eastAsia" w:ascii="宋体" w:hAnsi="宋体" w:eastAsia="宋体" w:cs="宋体"/>
          <w:color w:val="auto"/>
          <w:sz w:val="24"/>
          <w:szCs w:val="24"/>
          <w:highlight w:val="none"/>
          <w:u w:val="single"/>
        </w:rPr>
        <w:t>（或以上）</w:t>
      </w:r>
      <w:r>
        <w:rPr>
          <w:rFonts w:hint="eastAsia" w:ascii="宋体" w:hAnsi="宋体" w:eastAsia="宋体" w:cs="宋体"/>
          <w:bCs/>
          <w:color w:val="auto"/>
          <w:sz w:val="24"/>
          <w:szCs w:val="24"/>
          <w:highlight w:val="none"/>
          <w:u w:val="single"/>
        </w:rPr>
        <w:t>注册建造师。</w:t>
      </w:r>
    </w:p>
    <w:p w14:paraId="6EA5DEF1">
      <w:pPr>
        <w:pStyle w:val="31"/>
        <w:wordWrap w:val="0"/>
        <w:adjustRightInd w:val="0"/>
        <w:snapToGrid w:val="0"/>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4BE1F029">
      <w:pPr>
        <w:pStyle w:val="31"/>
        <w:wordWrap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w:t>
      </w:r>
      <w:r>
        <w:rPr>
          <w:rFonts w:hint="eastAsia" w:ascii="宋体" w:hAnsi="宋体" w:eastAsia="宋体" w:cs="宋体"/>
          <w:color w:val="auto"/>
          <w:sz w:val="24"/>
          <w:szCs w:val="24"/>
          <w:highlight w:val="none"/>
          <w:u w:val="single"/>
        </w:rPr>
        <w:t>、《广东省住房和城乡建设厅关于做好有关建设工程企业资质证书换领工作的通知》（粤建许函〔2024〕124号）</w:t>
      </w:r>
      <w:r>
        <w:rPr>
          <w:rFonts w:hint="eastAsia" w:ascii="宋体" w:hAnsi="宋体" w:eastAsia="宋体" w:cs="宋体"/>
          <w:color w:val="auto"/>
          <w:sz w:val="24"/>
          <w:szCs w:val="24"/>
          <w:highlight w:val="none"/>
        </w:rPr>
        <w:t>等相关规定。根据上述文件的要求，投标人需办理企业资质有效期延续的，应当按照相关规定及时办理。</w:t>
      </w:r>
    </w:p>
    <w:p w14:paraId="5006A5C8">
      <w:pPr>
        <w:pStyle w:val="31"/>
        <w:wordWrap w:val="0"/>
        <w:adjustRightInd w:val="0"/>
        <w:snapToGrid w:val="0"/>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3E4621B8">
      <w:pPr>
        <w:pStyle w:val="31"/>
        <w:wordWrap w:val="0"/>
        <w:adjustRightInd w:val="0"/>
        <w:snapToGrid w:val="0"/>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3A9B80B">
      <w:pPr>
        <w:pStyle w:val="31"/>
        <w:wordWrap w:val="0"/>
        <w:adjustRightInd w:val="0"/>
        <w:snapToGrid w:val="0"/>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2446816C">
      <w:pPr>
        <w:pStyle w:val="31"/>
        <w:numPr>
          <w:ilvl w:val="0"/>
          <w:numId w:val="1"/>
        </w:numPr>
        <w:wordWrap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项目负责人持有</w:t>
      </w:r>
      <w:r>
        <w:rPr>
          <w:rFonts w:hint="eastAsia" w:ascii="宋体" w:hAnsi="宋体" w:eastAsia="宋体" w:cs="宋体"/>
          <w:color w:val="auto"/>
          <w:sz w:val="24"/>
          <w:szCs w:val="24"/>
          <w:highlight w:val="none"/>
          <w:u w:val="single"/>
        </w:rPr>
        <w:t>在有效期内的</w:t>
      </w:r>
      <w:r>
        <w:rPr>
          <w:rFonts w:hint="eastAsia" w:ascii="宋体" w:hAnsi="宋体" w:eastAsia="宋体" w:cs="宋体"/>
          <w:color w:val="auto"/>
          <w:sz w:val="24"/>
          <w:szCs w:val="24"/>
          <w:highlight w:val="none"/>
        </w:rPr>
        <w:t>安全生产考核合格证（B类）或建筑施工企业项目负责人安全生产考核合格证书；</w:t>
      </w:r>
    </w:p>
    <w:p w14:paraId="3DD30445">
      <w:pPr>
        <w:pStyle w:val="31"/>
        <w:wordWrap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6、投标人拟担任本工程技术负责人的资格</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lang w:val="en-US" w:eastAsia="zh-CN"/>
        </w:rPr>
        <w:t>满足</w:t>
      </w:r>
      <w:r>
        <w:rPr>
          <w:rFonts w:hint="eastAsia" w:ascii="宋体" w:hAnsi="宋体" w:eastAsia="宋体" w:cs="宋体"/>
          <w:color w:val="auto"/>
          <w:sz w:val="24"/>
          <w:szCs w:val="24"/>
          <w:highlight w:val="none"/>
          <w:lang w:eastAsia="zh-CN"/>
        </w:rPr>
        <w:t>以下要求：</w:t>
      </w:r>
    </w:p>
    <w:p w14:paraId="1D50D065">
      <w:pPr>
        <w:pStyle w:val="31"/>
        <w:wordWrap w:val="0"/>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（1）投标人采用建筑工程施工总承包</w:t>
      </w:r>
      <w:r>
        <w:rPr>
          <w:rFonts w:hint="eastAsia" w:ascii="宋体" w:hAnsi="宋体" w:eastAsia="宋体" w:cs="宋体"/>
          <w:color w:val="auto"/>
          <w:sz w:val="24"/>
          <w:szCs w:val="24"/>
          <w:highlight w:val="none"/>
          <w:u w:val="single"/>
          <w:lang w:val="en-US" w:eastAsia="zh-CN"/>
        </w:rPr>
        <w:t>三</w:t>
      </w:r>
      <w:r>
        <w:rPr>
          <w:rFonts w:hint="eastAsia" w:ascii="宋体" w:hAnsi="宋体" w:eastAsia="宋体" w:cs="宋体"/>
          <w:color w:val="auto"/>
          <w:sz w:val="24"/>
          <w:szCs w:val="24"/>
          <w:highlight w:val="none"/>
          <w:u w:val="single"/>
        </w:rPr>
        <w:t>级（或以上）级别施工总承包资质投标的，拟担任本工程技术负责人的资格要求为：建筑工程相关专业中级（或以上）技术职称；</w:t>
      </w:r>
    </w:p>
    <w:p w14:paraId="0D99CDBF">
      <w:pPr>
        <w:pStyle w:val="31"/>
        <w:wordWrap w:val="0"/>
        <w:adjustRightInd w:val="0"/>
        <w:snapToGrid w:val="0"/>
        <w:spacing w:line="48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（2）投标人采用市政公用</w:t>
      </w:r>
      <w:r>
        <w:rPr>
          <w:rFonts w:hint="eastAsia" w:ascii="宋体" w:hAnsi="宋体" w:eastAsia="宋体" w:cs="宋体"/>
          <w:color w:val="auto"/>
          <w:sz w:val="24"/>
          <w:szCs w:val="24"/>
          <w:highlight w:val="none"/>
          <w:u w:val="single"/>
          <w:lang w:val="en-US" w:eastAsia="zh-CN"/>
        </w:rPr>
        <w:t>工程</w:t>
      </w:r>
      <w:r>
        <w:rPr>
          <w:rFonts w:hint="eastAsia" w:ascii="宋体" w:hAnsi="宋体" w:eastAsia="宋体" w:cs="宋体"/>
          <w:color w:val="auto"/>
          <w:sz w:val="24"/>
          <w:szCs w:val="24"/>
          <w:highlight w:val="none"/>
          <w:u w:val="single"/>
        </w:rPr>
        <w:t>施工总承包</w:t>
      </w:r>
      <w:r>
        <w:rPr>
          <w:rFonts w:hint="eastAsia" w:ascii="宋体" w:hAnsi="宋体" w:eastAsia="宋体" w:cs="宋体"/>
          <w:color w:val="auto"/>
          <w:sz w:val="24"/>
          <w:szCs w:val="24"/>
          <w:highlight w:val="none"/>
          <w:u w:val="single"/>
          <w:lang w:val="en-US" w:eastAsia="zh-CN"/>
        </w:rPr>
        <w:t>三</w:t>
      </w:r>
      <w:r>
        <w:rPr>
          <w:rFonts w:hint="eastAsia" w:ascii="宋体" w:hAnsi="宋体" w:eastAsia="宋体" w:cs="宋体"/>
          <w:color w:val="auto"/>
          <w:sz w:val="24"/>
          <w:szCs w:val="24"/>
          <w:highlight w:val="none"/>
          <w:u w:val="single"/>
        </w:rPr>
        <w:t>级（或以上）级别施工总承包资质投标的，拟担任本工程技术负责人的资格要求为：市政公用工程相关专业中级（或以上）技术职称。</w:t>
      </w:r>
    </w:p>
    <w:p w14:paraId="2B20F422">
      <w:pPr>
        <w:pStyle w:val="31"/>
        <w:wordWrap w:val="0"/>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拟投入工程技术负责人应为本单位正式员工，且工程技术负责人和项目负责人不为同一人。</w:t>
      </w:r>
    </w:p>
    <w:p w14:paraId="58DDBFD0">
      <w:pPr>
        <w:wordWrap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14:paraId="0C02ED2D">
      <w:pPr>
        <w:pStyle w:val="31"/>
        <w:wordWrap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2、采用其他资质的项目，宜要求技术负责人具备项目相适应专业的中级或以上职称。</w:t>
      </w:r>
    </w:p>
    <w:p w14:paraId="3B625DDC">
      <w:pPr>
        <w:wordWrap w:val="0"/>
        <w:adjustRightInd w:val="0"/>
        <w:snapToGrid w:val="0"/>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sz w:val="24"/>
          <w:szCs w:val="24"/>
          <w:highlight w:val="none"/>
        </w:rPr>
        <w:t>专职安全员须具有</w:t>
      </w:r>
      <w:r>
        <w:rPr>
          <w:rFonts w:hint="eastAsia" w:ascii="宋体" w:hAnsi="宋体" w:eastAsia="宋体" w:cs="宋体"/>
          <w:color w:val="auto"/>
          <w:sz w:val="24"/>
          <w:szCs w:val="24"/>
          <w:highlight w:val="none"/>
          <w:u w:val="single"/>
        </w:rPr>
        <w:t>在有效期内的</w:t>
      </w:r>
      <w:r>
        <w:rPr>
          <w:rFonts w:hint="eastAsia" w:ascii="宋体" w:hAnsi="宋体" w:eastAsia="宋体" w:cs="宋体"/>
          <w:color w:val="auto"/>
          <w:sz w:val="24"/>
          <w:szCs w:val="24"/>
          <w:highlight w:val="none"/>
        </w:rPr>
        <w:t>安全生产考核合格证（C类）或建筑施工企业专职安全生产管理人员安全生产考核合格证书（C3）。</w:t>
      </w:r>
    </w:p>
    <w:p w14:paraId="6941AA55">
      <w:pPr>
        <w:wordWrap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8、投标人已按照附件一的内容签署</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rPr>
        <w:t>的投标人声明。</w:t>
      </w:r>
    </w:p>
    <w:p w14:paraId="1215A0A8">
      <w:pPr>
        <w:wordWrap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9、关于联合体投标：</w:t>
      </w:r>
      <w:r>
        <w:rPr>
          <w:rFonts w:hint="eastAsia" w:ascii="宋体" w:hAnsi="宋体" w:eastAsia="宋体" w:cs="宋体"/>
          <w:color w:val="auto"/>
          <w:sz w:val="24"/>
          <w:szCs w:val="24"/>
          <w:highlight w:val="none"/>
          <w:u w:val="single"/>
        </w:rPr>
        <w:t>本项目不接受联合体投标。</w:t>
      </w:r>
    </w:p>
    <w:p w14:paraId="4D3340B9">
      <w:pPr>
        <w:wordWrap w:val="0"/>
        <w:adjustRightInd w:val="0"/>
        <w:snapToGrid w:val="0"/>
        <w:spacing w:line="48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10、资格审查前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投标人须满足以下（1）或（2）的要求：</w:t>
      </w:r>
    </w:p>
    <w:p w14:paraId="38BB38F1">
      <w:pPr>
        <w:wordWrap w:val="0"/>
        <w:adjustRightInd w:val="0"/>
        <w:snapToGrid w:val="0"/>
        <w:spacing w:line="48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（1）投标人采用建筑工程施工总承包</w:t>
      </w:r>
      <w:r>
        <w:rPr>
          <w:rFonts w:hint="eastAsia" w:ascii="宋体" w:hAnsi="宋体" w:eastAsia="宋体" w:cs="宋体"/>
          <w:color w:val="auto"/>
          <w:sz w:val="24"/>
          <w:szCs w:val="24"/>
          <w:highlight w:val="none"/>
          <w:u w:val="single"/>
          <w:lang w:val="en-US" w:eastAsia="zh-CN"/>
        </w:rPr>
        <w:t>三</w:t>
      </w:r>
      <w:r>
        <w:rPr>
          <w:rFonts w:hint="eastAsia" w:ascii="宋体" w:hAnsi="宋体" w:eastAsia="宋体" w:cs="宋体"/>
          <w:color w:val="auto"/>
          <w:sz w:val="24"/>
          <w:szCs w:val="24"/>
          <w:highlight w:val="none"/>
          <w:u w:val="single"/>
          <w:lang w:eastAsia="zh-CN"/>
        </w:rPr>
        <w:t>级</w:t>
      </w:r>
      <w:r>
        <w:rPr>
          <w:rFonts w:hint="eastAsia" w:ascii="宋体" w:hAnsi="宋体" w:eastAsia="宋体" w:cs="宋体"/>
          <w:color w:val="auto"/>
          <w:sz w:val="24"/>
          <w:szCs w:val="24"/>
          <w:highlight w:val="none"/>
          <w:u w:val="single"/>
        </w:rPr>
        <w:t>（或以上）</w:t>
      </w:r>
      <w:r>
        <w:rPr>
          <w:rFonts w:hint="eastAsia" w:ascii="宋体" w:hAnsi="宋体" w:eastAsia="宋体" w:cs="宋体"/>
          <w:color w:val="auto"/>
          <w:sz w:val="24"/>
          <w:szCs w:val="24"/>
          <w:highlight w:val="none"/>
          <w:u w:val="single"/>
          <w:lang w:eastAsia="zh-CN"/>
        </w:rPr>
        <w:t>级别施工总承包资质投标的，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http://zfcj.gz.gov.cn/zwgk/zsdwxxgkzl/gzsjzyglfwzx/bszy/content/post_8484886.html）。</w:t>
      </w:r>
    </w:p>
    <w:p w14:paraId="1919D060">
      <w:pPr>
        <w:wordWrap w:val="0"/>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（2）投标人采用市政公用</w:t>
      </w:r>
      <w:r>
        <w:rPr>
          <w:rFonts w:hint="eastAsia" w:ascii="宋体" w:hAnsi="宋体" w:eastAsia="宋体" w:cs="宋体"/>
          <w:color w:val="auto"/>
          <w:sz w:val="24"/>
          <w:szCs w:val="24"/>
          <w:highlight w:val="none"/>
          <w:u w:val="single"/>
          <w:lang w:val="en-US" w:eastAsia="zh-CN"/>
        </w:rPr>
        <w:t>工程</w:t>
      </w:r>
      <w:r>
        <w:rPr>
          <w:rFonts w:hint="eastAsia" w:ascii="宋体" w:hAnsi="宋体" w:eastAsia="宋体" w:cs="宋体"/>
          <w:color w:val="auto"/>
          <w:sz w:val="24"/>
          <w:szCs w:val="24"/>
          <w:highlight w:val="none"/>
          <w:u w:val="single"/>
          <w:lang w:eastAsia="zh-CN"/>
        </w:rPr>
        <w:t>施工总承包</w:t>
      </w:r>
      <w:r>
        <w:rPr>
          <w:rFonts w:hint="eastAsia" w:ascii="宋体" w:hAnsi="宋体" w:eastAsia="宋体" w:cs="宋体"/>
          <w:color w:val="auto"/>
          <w:sz w:val="24"/>
          <w:szCs w:val="24"/>
          <w:highlight w:val="none"/>
          <w:u w:val="single"/>
          <w:lang w:val="en-US" w:eastAsia="zh-CN"/>
        </w:rPr>
        <w:t>三</w:t>
      </w:r>
      <w:r>
        <w:rPr>
          <w:rFonts w:hint="eastAsia" w:ascii="宋体" w:hAnsi="宋体" w:eastAsia="宋体" w:cs="宋体"/>
          <w:color w:val="auto"/>
          <w:sz w:val="24"/>
          <w:szCs w:val="24"/>
          <w:highlight w:val="none"/>
          <w:u w:val="single"/>
          <w:lang w:eastAsia="zh-CN"/>
        </w:rPr>
        <w:t>级（或以上）级别施工总承包资质投标的，须在广州交易集团有限公司（广州公共资源交易中心）企业库办理企业信息登记及拟担任本工程项目负责人、专职安全员须是本企业信息登记中的在册人员。企业信息取自投标截止时间投标人在广州交易集团有限公司（广州公共资源交易中心）企业库内登记的信息，若招标人延长递交投标文件截止时间的，企业信息的评审时点也相应延长。（企业信息登记办理详见《施工类企业信息登记办事指引》http://www.gzggzy.cn/qyxxd1/945453.jhtml）。</w:t>
      </w:r>
    </w:p>
    <w:p w14:paraId="173DD1EC">
      <w:pPr>
        <w:wordWrap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、投标人未出现以下情形：与其它投标人的单位负责人为同一人或者存在控股、管理关系的（按投标人提供的《投标人声明》第</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条内容进行评审）。如不同投标申请人出现单位负责人为同一人或者存在控股、管理关系的情形，则</w:t>
      </w:r>
      <w:r>
        <w:rPr>
          <w:rFonts w:hint="eastAsia" w:ascii="宋体" w:hAnsi="宋体" w:eastAsia="宋体" w:cs="宋体"/>
          <w:color w:val="auto"/>
          <w:sz w:val="24"/>
          <w:szCs w:val="24"/>
          <w:highlight w:val="none"/>
          <w:u w:val="single"/>
        </w:rPr>
        <w:t>相关投标均无效</w:t>
      </w:r>
      <w:r>
        <w:rPr>
          <w:rFonts w:hint="eastAsia" w:ascii="宋体" w:hAnsi="宋体" w:eastAsia="宋体" w:cs="宋体"/>
          <w:color w:val="auto"/>
          <w:sz w:val="24"/>
          <w:szCs w:val="24"/>
          <w:highlight w:val="none"/>
        </w:rPr>
        <w:t>。</w:t>
      </w:r>
    </w:p>
    <w:p w14:paraId="16C55EBC">
      <w:pPr>
        <w:wordWrap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12、未被列入拖欠农民工工资失信联合惩戒对象名单。</w:t>
      </w:r>
    </w:p>
    <w:p w14:paraId="75264602">
      <w:pPr>
        <w:pStyle w:val="14"/>
        <w:tabs>
          <w:tab w:val="left" w:pos="7380"/>
        </w:tabs>
        <w:wordWrap w:val="0"/>
        <w:adjustRightInd w:val="0"/>
        <w:snapToGrid w:val="0"/>
        <w:spacing w:after="0"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注：未在招标公告第九条单列的资审合格条件，不作为资审不合格的依据。</w:t>
      </w:r>
    </w:p>
    <w:p w14:paraId="54500008">
      <w:pPr>
        <w:wordWrap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十、资格审查方式：</w:t>
      </w:r>
    </w:p>
    <w:p w14:paraId="271BB25D">
      <w:pPr>
        <w:widowControl/>
        <w:wordWrap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本工程采用资格后审方式，由评标委员会负责资格审查。</w:t>
      </w:r>
    </w:p>
    <w:p w14:paraId="74740F17">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十一、资格审查结果将在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strike/>
          <w:color w:val="auto"/>
          <w:sz w:val="24"/>
          <w:highlight w:val="none"/>
        </w:rPr>
        <w:t>和广东省招标投标监管网</w:t>
      </w:r>
      <w:r>
        <w:rPr>
          <w:rFonts w:hint="eastAsia" w:ascii="宋体" w:hAnsi="宋体" w:eastAsia="宋体" w:cs="宋体"/>
          <w:color w:val="auto"/>
          <w:sz w:val="24"/>
          <w:highlight w:val="none"/>
        </w:rPr>
        <w:t>公示，</w:t>
      </w:r>
      <w:r>
        <w:rPr>
          <w:rFonts w:hint="eastAsia" w:ascii="宋体" w:hAnsi="宋体" w:eastAsia="宋体" w:cs="宋体"/>
          <w:bCs/>
          <w:color w:val="auto"/>
          <w:sz w:val="24"/>
          <w:highlight w:val="none"/>
        </w:rPr>
        <w:t>公示时间不得少于3日。</w:t>
      </w:r>
    </w:p>
    <w:p w14:paraId="535347DC">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十二、满足资格审查合格条件的投标人不足3名或通过有效性审查的投标人不足3名时为招标失败。招标人分析招标失败原因，修正招标方案，</w:t>
      </w:r>
      <w:r>
        <w:rPr>
          <w:rFonts w:hint="eastAsia" w:ascii="宋体" w:hAnsi="宋体" w:eastAsia="宋体" w:cs="宋体"/>
          <w:strike/>
          <w:color w:val="auto"/>
          <w:sz w:val="24"/>
          <w:highlight w:val="none"/>
        </w:rPr>
        <w:t>报有关管理部门核准后，</w:t>
      </w:r>
      <w:r>
        <w:rPr>
          <w:rFonts w:hint="eastAsia" w:ascii="宋体" w:hAnsi="宋体" w:eastAsia="宋体" w:cs="宋体"/>
          <w:color w:val="auto"/>
          <w:sz w:val="24"/>
          <w:highlight w:val="none"/>
        </w:rPr>
        <w:t>重新组织招标。</w:t>
      </w:r>
    </w:p>
    <w:p w14:paraId="777E2077">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A741161">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十四、投标文件全部采用电子文档，投标人按招标文件要求提交投标文件。</w:t>
      </w:r>
    </w:p>
    <w:p w14:paraId="4E943FD9">
      <w:pPr>
        <w:wordWrap w:val="0"/>
        <w:adjustRightInd w:val="0"/>
        <w:snapToGrid w:val="0"/>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7E963BAD">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十五、潜在投标人或利害关系人对本招标公告及招标文件有异议的，应当在投标截止时间10日前向招标人书面提出。</w:t>
      </w:r>
    </w:p>
    <w:p w14:paraId="0A1A157A">
      <w:pPr>
        <w:wordWrap w:val="0"/>
        <w:adjustRightInd w:val="0"/>
        <w:snapToGrid w:val="0"/>
        <w:spacing w:line="4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异议受理部门：</w:t>
      </w:r>
      <w:r>
        <w:rPr>
          <w:rFonts w:hint="eastAsia" w:ascii="宋体" w:hAnsi="宋体" w:eastAsia="宋体" w:cs="宋体"/>
          <w:color w:val="auto"/>
          <w:sz w:val="24"/>
          <w:highlight w:val="none"/>
          <w:u w:val="single"/>
          <w:lang w:eastAsia="zh-CN"/>
        </w:rPr>
        <w:t>广州环投福山环保能源有限公司</w:t>
      </w:r>
    </w:p>
    <w:p w14:paraId="040C69DC">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异议受理电话：</w:t>
      </w:r>
      <w:r>
        <w:rPr>
          <w:rFonts w:hint="eastAsia" w:ascii="宋体" w:hAnsi="宋体" w:eastAsia="宋体" w:cs="宋体"/>
          <w:color w:val="auto"/>
          <w:sz w:val="24"/>
          <w:highlight w:val="none"/>
          <w:u w:val="single"/>
        </w:rPr>
        <w:t>020-85806336</w:t>
      </w:r>
    </w:p>
    <w:p w14:paraId="75759491">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广州市越秀区流花路121号南塔10楼</w:t>
      </w:r>
    </w:p>
    <w:p w14:paraId="40115D9A">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A62B8C9">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十六、本公告在广州交易集团有限公司（广州公共资源交易中心）网站（网址：http://www.gzggzy.cn）</w:t>
      </w:r>
      <w:r>
        <w:rPr>
          <w:rFonts w:hint="eastAsia" w:ascii="宋体" w:hAnsi="宋体" w:eastAsia="宋体" w:cs="宋体"/>
          <w:strike/>
          <w:color w:val="auto"/>
          <w:sz w:val="24"/>
          <w:highlight w:val="none"/>
        </w:rPr>
        <w:t>、广东省招标投标监管网（网址：http://zbtb.gd.gov.cn）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国招标投标公共服务平台（网址：http://www.cebpubservice.com/）和广州国企阳光采购信息发布平台（网址：http://ygcg.gzggzy.cn/）发布，本公告的修改、补充，在广州交易集团有限公司（广州公共资源交易中心）网站发布。</w:t>
      </w:r>
    </w:p>
    <w:p w14:paraId="2FF8B0AA">
      <w:pPr>
        <w:wordWrap w:val="0"/>
        <w:adjustRightInd w:val="0"/>
        <w:snapToGrid w:val="0"/>
        <w:spacing w:line="48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十七、本招标公告及招标文件使用GZZB2018-3招标文件范本。本公告与范本内容不同之处均以下划线标明，所有标明下划线部分属于本公告的组成部分，同其他部分具有同样的效力。</w:t>
      </w:r>
      <w:r>
        <w:rPr>
          <w:rFonts w:hint="eastAsia" w:ascii="宋体" w:hAnsi="宋体" w:eastAsia="宋体" w:cs="宋体"/>
          <w:color w:val="auto"/>
          <w:sz w:val="24"/>
          <w:highlight w:val="none"/>
          <w:u w:val="single"/>
        </w:rPr>
        <w:t>本项目招标公告及招标文件未明确规定的，按相关法律法规要求执行。</w:t>
      </w:r>
    </w:p>
    <w:p w14:paraId="5C23ABF7">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14:paraId="5C5D3042">
      <w:pPr>
        <w:wordWrap w:val="0"/>
        <w:adjustRightInd w:val="0"/>
        <w:snapToGrid w:val="0"/>
        <w:spacing w:line="480" w:lineRule="exact"/>
        <w:ind w:firstLine="480" w:firstLineChars="200"/>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十九、《投诉处理决定书》和《行政处理决定书》在广州市住房和城乡建设局网站上公布的，视为送达其他与决定书有关的当事人。</w:t>
      </w:r>
    </w:p>
    <w:p w14:paraId="170FAA83">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特别提示：投标人在本项目招标人的工程项目中存在下列行为的，将被拒绝</w:t>
      </w:r>
      <w:r>
        <w:rPr>
          <w:rFonts w:hint="eastAsia" w:ascii="宋体" w:hAnsi="宋体" w:eastAsia="宋体" w:cs="宋体"/>
          <w:color w:val="auto"/>
          <w:sz w:val="24"/>
          <w:highlight w:val="none"/>
          <w:u w:val="single"/>
        </w:rPr>
        <w:t>一年内</w:t>
      </w:r>
      <w:r>
        <w:rPr>
          <w:rFonts w:hint="eastAsia" w:ascii="宋体" w:hAnsi="宋体" w:eastAsia="宋体" w:cs="宋体"/>
          <w:color w:val="auto"/>
          <w:sz w:val="24"/>
          <w:highlight w:val="none"/>
        </w:rPr>
        <w:t>参与招标人后续工程投标。（</w:t>
      </w:r>
      <w:r>
        <w:rPr>
          <w:rFonts w:hint="eastAsia" w:ascii="宋体" w:hAnsi="宋体" w:eastAsia="宋体" w:cs="宋体"/>
          <w:color w:val="auto"/>
          <w:sz w:val="24"/>
          <w:highlight w:val="none"/>
          <w:u w:val="single"/>
        </w:rPr>
        <w:t>注：拒绝投标时限自招标人发出通知之日起计</w:t>
      </w:r>
      <w:r>
        <w:rPr>
          <w:rFonts w:hint="eastAsia" w:ascii="宋体" w:hAnsi="宋体" w:eastAsia="宋体" w:cs="宋体"/>
          <w:color w:val="auto"/>
          <w:sz w:val="24"/>
          <w:highlight w:val="none"/>
        </w:rPr>
        <w:t>）：</w:t>
      </w:r>
    </w:p>
    <w:p w14:paraId="18E05FE7">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1.将中标工程转包或者违法分包的；</w:t>
      </w:r>
    </w:p>
    <w:p w14:paraId="665130DA">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2.在中标工程中不执行质量、安全生产相关规定的，造成质量或安全事故的；</w:t>
      </w:r>
    </w:p>
    <w:p w14:paraId="528D54B4">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3.出让投标资格的；</w:t>
      </w:r>
    </w:p>
    <w:p w14:paraId="55D9DE79">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4.存在围标或串标情形的；</w:t>
      </w:r>
    </w:p>
    <w:p w14:paraId="01D3057E">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5.在投标文件中提供虚假材料的；</w:t>
      </w:r>
    </w:p>
    <w:p w14:paraId="1E8E5108">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6.存在少放、不放业绩、奖项等客观评审资料，减少自身竞争力情形的；</w:t>
      </w:r>
    </w:p>
    <w:p w14:paraId="184FB77F">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7.存在行贿情形的；</w:t>
      </w:r>
    </w:p>
    <w:p w14:paraId="64CAA788">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8.拖欠农民工工资的；</w:t>
      </w:r>
    </w:p>
    <w:p w14:paraId="0DB50EEF">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9.未按照国家、省、市有关建筑施工实名制管理和工人工资支付分账管理的规定执行，被行政监管部门处罚的；</w:t>
      </w:r>
    </w:p>
    <w:p w14:paraId="5173F337">
      <w:pPr>
        <w:wordWrap w:val="0"/>
        <w:adjustRightInd w:val="0"/>
        <w:snapToGrid w:val="0"/>
        <w:spacing w:line="48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10.中标人在项目实施过程中选取的专业分包单位或劳务企业或劳务班组长与投标时不一致的（如有）；</w:t>
      </w:r>
    </w:p>
    <w:p w14:paraId="32F291A6">
      <w:pPr>
        <w:wordWrap w:val="0"/>
        <w:adjustRightInd w:val="0"/>
        <w:snapToGrid w:val="0"/>
        <w:spacing w:line="48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11.本项目投标时拟派的专职安全员在其他项目中有任职且在本项目开工前未完成更换确保专职安全员只在本项目上任职的</w:t>
      </w:r>
      <w:r>
        <w:rPr>
          <w:rFonts w:hint="eastAsia" w:ascii="宋体" w:hAnsi="宋体" w:eastAsia="宋体" w:cs="宋体"/>
          <w:color w:val="auto"/>
          <w:sz w:val="24"/>
          <w:highlight w:val="none"/>
          <w:u w:val="single"/>
          <w:lang w:eastAsia="zh-CN"/>
        </w:rPr>
        <w:t>；</w:t>
      </w:r>
    </w:p>
    <w:p w14:paraId="5C45FDC5">
      <w:pPr>
        <w:wordWrap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u w:val="single"/>
          <w:lang w:eastAsia="zh-CN"/>
        </w:rPr>
        <w:t>2</w:t>
      </w:r>
      <w:r>
        <w:rPr>
          <w:rFonts w:hint="eastAsia" w:ascii="宋体" w:hAnsi="宋体" w:eastAsia="宋体" w:cs="宋体"/>
          <w:color w:val="auto"/>
          <w:sz w:val="24"/>
          <w:highlight w:val="none"/>
          <w:u w:val="single"/>
        </w:rPr>
        <w:t>.存在因过错行为被生效法律文书认定承担违约或侵权责任的。</w:t>
      </w:r>
    </w:p>
    <w:p w14:paraId="00E33000">
      <w:pPr>
        <w:pStyle w:val="15"/>
        <w:wordWrap w:val="0"/>
        <w:adjustRightInd w:val="0"/>
        <w:snapToGrid w:val="0"/>
        <w:spacing w:after="0" w:line="480" w:lineRule="exact"/>
        <w:ind w:left="0" w:leftChars="0" w:firstLine="0" w:firstLineChars="0"/>
        <w:rPr>
          <w:rFonts w:hint="eastAsia" w:ascii="宋体" w:hAnsi="宋体" w:eastAsia="宋体" w:cs="宋体"/>
          <w:color w:val="auto"/>
          <w:highlight w:val="none"/>
          <w:lang w:eastAsia="zh-CN"/>
        </w:rPr>
      </w:pPr>
    </w:p>
    <w:p w14:paraId="133DBAB0">
      <w:pPr>
        <w:wordWrap w:val="0"/>
        <w:adjustRightInd w:val="0"/>
        <w:snapToGrid w:val="0"/>
        <w:spacing w:line="480" w:lineRule="exact"/>
        <w:ind w:firstLine="480"/>
        <w:jc w:val="righ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招标人名称：</w:t>
      </w:r>
      <w:r>
        <w:rPr>
          <w:rFonts w:hint="eastAsia" w:ascii="宋体" w:hAnsi="宋体" w:eastAsia="宋体" w:cs="宋体"/>
          <w:color w:val="auto"/>
          <w:kern w:val="0"/>
          <w:sz w:val="24"/>
          <w:szCs w:val="24"/>
          <w:highlight w:val="none"/>
          <w:u w:val="single"/>
          <w:shd w:val="clear" w:color="auto" w:fill="FFFFFF"/>
          <w:lang w:eastAsia="zh-CN"/>
        </w:rPr>
        <w:t>广州环投福山环保能源有限公司</w:t>
      </w:r>
    </w:p>
    <w:p w14:paraId="0D09D908">
      <w:pPr>
        <w:wordWrap w:val="0"/>
        <w:adjustRightInd w:val="0"/>
        <w:snapToGrid w:val="0"/>
        <w:spacing w:line="480" w:lineRule="exact"/>
        <w:ind w:firstLine="48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u w:val="single"/>
        </w:rPr>
        <w:t>广东粤能工程管理有限公司</w:t>
      </w:r>
    </w:p>
    <w:p w14:paraId="002632C4">
      <w:pPr>
        <w:wordWrap w:val="0"/>
        <w:adjustRightInd w:val="0"/>
        <w:snapToGrid w:val="0"/>
        <w:spacing w:line="480" w:lineRule="exact"/>
        <w:ind w:right="0" w:rightChars="0" w:firstLine="4860" w:firstLineChars="2025"/>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501F65F">
      <w:pPr>
        <w:wordWrap w:val="0"/>
        <w:snapToGrid w:val="0"/>
        <w:spacing w:line="480" w:lineRule="exact"/>
        <w:ind w:firstLine="537" w:firstLineChars="224"/>
        <w:rPr>
          <w:rFonts w:hint="eastAsia" w:ascii="宋体" w:hAnsi="宋体" w:eastAsia="宋体" w:cs="宋体"/>
          <w:color w:val="auto"/>
          <w:sz w:val="24"/>
          <w:highlight w:val="none"/>
        </w:rPr>
        <w:sectPr>
          <w:footerReference r:id="rId6" w:type="default"/>
          <w:endnotePr>
            <w:numFmt w:val="decimal"/>
          </w:endnotePr>
          <w:pgSz w:w="11906" w:h="16838"/>
          <w:pgMar w:top="1440" w:right="1080" w:bottom="1440" w:left="1080" w:header="851" w:footer="992" w:gutter="0"/>
          <w:pgNumType w:start="1"/>
          <w:cols w:space="720" w:num="1"/>
          <w:docGrid w:type="lines" w:linePitch="312" w:charSpace="0"/>
        </w:sectPr>
      </w:pPr>
    </w:p>
    <w:p w14:paraId="2E72E07D">
      <w:pPr>
        <w:wordWrap w:val="0"/>
        <w:snapToGrid w:val="0"/>
        <w:spacing w:line="480" w:lineRule="exact"/>
        <w:rPr>
          <w:rFonts w:hint="eastAsia" w:ascii="宋体" w:hAnsi="宋体" w:eastAsia="宋体" w:cs="宋体"/>
          <w:b/>
          <w:color w:val="auto"/>
          <w:sz w:val="44"/>
          <w:highlight w:val="none"/>
        </w:rPr>
      </w:pPr>
      <w:r>
        <w:rPr>
          <w:rFonts w:hint="eastAsia" w:ascii="宋体" w:hAnsi="宋体" w:eastAsia="宋体" w:cs="宋体"/>
          <w:color w:val="auto"/>
          <w:sz w:val="24"/>
          <w:highlight w:val="none"/>
        </w:rPr>
        <w:t>附件一：</w:t>
      </w:r>
    </w:p>
    <w:p w14:paraId="788ACA23">
      <w:pPr>
        <w:wordWrap w:val="0"/>
        <w:snapToGrid w:val="0"/>
        <w:spacing w:line="48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kern w:val="0"/>
          <w:sz w:val="32"/>
          <w:szCs w:val="32"/>
          <w:highlight w:val="none"/>
        </w:rPr>
        <w:t>投标人</w:t>
      </w:r>
      <w:r>
        <w:rPr>
          <w:rFonts w:hint="eastAsia" w:ascii="宋体" w:hAnsi="宋体" w:eastAsia="宋体" w:cs="宋体"/>
          <w:b/>
          <w:color w:val="auto"/>
          <w:sz w:val="32"/>
          <w:szCs w:val="32"/>
          <w:highlight w:val="none"/>
        </w:rPr>
        <w:t>声明</w:t>
      </w:r>
    </w:p>
    <w:p w14:paraId="7FCCBDFC">
      <w:pPr>
        <w:pStyle w:val="31"/>
        <w:wordWrap w:val="0"/>
        <w:adjustRightInd w:val="0"/>
        <w:snapToGrid w:val="0"/>
        <w:spacing w:line="48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广州市住房和城乡建设局、本招标项目招标人及招标监管机构：</w:t>
      </w:r>
    </w:p>
    <w:p w14:paraId="0A0030E3">
      <w:pPr>
        <w:pStyle w:val="31"/>
        <w:wordWrap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投标工作，作出郑重声明：</w:t>
      </w:r>
    </w:p>
    <w:p w14:paraId="25BB5CC9">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3BF001D7">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5B115521">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三、本公司不存在下列情形之一：</w:t>
      </w:r>
    </w:p>
    <w:p w14:paraId="3A83F0E6">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（一）为招标人不具有独立法人资格的附属机构（单位）；</w:t>
      </w:r>
    </w:p>
    <w:p w14:paraId="64108AEC">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（二）为本标段前期准备提供设计或咨询服务或者与本项目设计人或提供咨询服务的机构存在隶属关系的；</w:t>
      </w:r>
    </w:p>
    <w:p w14:paraId="580EBB30">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（三）为本标段监理人或者与本标段监理人存在隶属关系或者其他利害关系；</w:t>
      </w:r>
    </w:p>
    <w:p w14:paraId="129887BA">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（四）为本标段的代建人；</w:t>
      </w:r>
    </w:p>
    <w:p w14:paraId="0877A4B1">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（五）为本标段提供招标代理服务的；</w:t>
      </w:r>
    </w:p>
    <w:p w14:paraId="3D673EC8">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（六）与本标段的监理人或代建人或招标代理机构同为一个法定代表人的；</w:t>
      </w:r>
    </w:p>
    <w:p w14:paraId="3386C765">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（七）与本标段的监理人或代建人或招标代理机构互相控股或参股的；</w:t>
      </w:r>
    </w:p>
    <w:p w14:paraId="593B8EF3">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（八）与本标段的监理人或代建人或招标代理机构相互任职或工作的；</w:t>
      </w:r>
    </w:p>
    <w:p w14:paraId="33D04D00">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（九）与本标段的检测机构有隶属关系或者其他利害关系；</w:t>
      </w:r>
    </w:p>
    <w:p w14:paraId="2A482237">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（十）与招标人存在利害关系且可能影响招标公正性； </w:t>
      </w:r>
    </w:p>
    <w:p w14:paraId="3EA69D9C">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7E8846F8">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（十二）被责令停产停业、暂扣或者吊销许可证、暂扣或者吊销执照的（本项事实应当以根据《中华人民共和国行政处罚法》依法作出并已经生效的行政处罚决定为认定依据。）；</w:t>
      </w:r>
    </w:p>
    <w:p w14:paraId="6C7F8606">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（十三）进入清算程序，或被宣布破产，或其他丧失履约能力的情形；</w:t>
      </w:r>
    </w:p>
    <w:p w14:paraId="35F8D504">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s="宋体"/>
          <w:bCs/>
          <w:color w:val="auto"/>
          <w:sz w:val="24"/>
          <w:szCs w:val="24"/>
          <w:highlight w:val="none"/>
          <w:lang w:eastAsia="zh-CN"/>
        </w:rPr>
        <w:t>；</w:t>
      </w:r>
    </w:p>
    <w:p w14:paraId="27D5641F">
      <w:pPr>
        <w:pStyle w:val="31"/>
        <w:wordWrap w:val="0"/>
        <w:adjustRightInd w:val="0"/>
        <w:snapToGrid w:val="0"/>
        <w:spacing w:line="48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（十五）未被法院列入失信被执行人名单；</w:t>
      </w:r>
    </w:p>
    <w:p w14:paraId="3E831519">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（十六）法律法规规定的其他情形。</w:t>
      </w:r>
    </w:p>
    <w:p w14:paraId="11ECBAC6">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四、本公司保证：本项目拟派的项目负责人在投标截止时没有在其他在建项目中任施工单位项目负责人。</w:t>
      </w:r>
    </w:p>
    <w:p w14:paraId="7C6B359E">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3E140248">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六</w:t>
      </w:r>
      <w:r>
        <w:rPr>
          <w:rFonts w:hint="eastAsia" w:ascii="宋体" w:hAnsi="宋体" w:eastAsia="宋体" w:cs="宋体"/>
          <w:bCs/>
          <w:color w:val="auto"/>
          <w:sz w:val="24"/>
          <w:szCs w:val="24"/>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3FF728C">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七</w:t>
      </w:r>
      <w:r>
        <w:rPr>
          <w:rFonts w:hint="eastAsia" w:ascii="宋体" w:hAnsi="宋体" w:eastAsia="宋体" w:cs="宋体"/>
          <w:bCs/>
          <w:color w:val="auto"/>
          <w:sz w:val="24"/>
          <w:szCs w:val="24"/>
          <w:highlight w:val="none"/>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4E9569E2">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八</w:t>
      </w:r>
      <w:r>
        <w:rPr>
          <w:rFonts w:hint="eastAsia" w:ascii="宋体" w:hAnsi="宋体" w:eastAsia="宋体" w:cs="宋体"/>
          <w:bCs/>
          <w:color w:val="auto"/>
          <w:sz w:val="24"/>
          <w:szCs w:val="24"/>
          <w:highlight w:val="none"/>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6CB4C4E9">
      <w:pPr>
        <w:pStyle w:val="31"/>
        <w:wordWrap w:val="0"/>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九</w:t>
      </w:r>
      <w:r>
        <w:rPr>
          <w:rFonts w:hint="eastAsia" w:ascii="宋体" w:hAnsi="宋体" w:eastAsia="宋体" w:cs="宋体"/>
          <w:bCs/>
          <w:color w:val="auto"/>
          <w:sz w:val="24"/>
          <w:szCs w:val="24"/>
          <w:highlight w:val="none"/>
        </w:rPr>
        <w:t>、与本公司单位负责人为同一人或者与本公司存在控股、管理关系的其他单位包括：</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。（注：本条由投标人如实填写，如有，应列出全部满足招标公告资质要求的相关单位的名称；如无，则填写“无”。）</w:t>
      </w:r>
    </w:p>
    <w:p w14:paraId="42552337">
      <w:pPr>
        <w:pStyle w:val="31"/>
        <w:wordWrap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、本公司拟委派专职安全员兼任本工程的工地余泥渣土运输与排放管理员，严格遵守建设工程余泥渣土运输与排放管理制度，执行“一不准进、三不准出”规定，选择合法的余泥渣土运输单位及排放点。</w:t>
      </w:r>
    </w:p>
    <w:p w14:paraId="4651788F">
      <w:pPr>
        <w:pStyle w:val="31"/>
        <w:wordWrap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、本公司承诺，中标后将按招标人要求，积极响应广州市关于投身“百千万工程”的号召，主动参与建筑业结对帮扶。</w:t>
      </w:r>
    </w:p>
    <w:p w14:paraId="499B5ABF">
      <w:pPr>
        <w:pStyle w:val="31"/>
        <w:wordWrap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48C5840C">
      <w:pPr>
        <w:pStyle w:val="31"/>
        <w:wordWrap w:val="0"/>
        <w:adjustRightInd w:val="0"/>
        <w:snapToGri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并且招标人有权取消本公司中标资格、不予退还投标保证金、解除合同、禁止本公司参加招标人或其关联公司今后任何招标项目的投标。</w:t>
      </w:r>
    </w:p>
    <w:p w14:paraId="304DF3C3">
      <w:pPr>
        <w:pStyle w:val="31"/>
        <w:wordWrap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4EC7928E">
      <w:pPr>
        <w:pStyle w:val="30"/>
        <w:wordWrap w:val="0"/>
        <w:adjustRightInd w:val="0"/>
        <w:snapToGrid w:val="0"/>
        <w:spacing w:line="480" w:lineRule="exact"/>
        <w:ind w:left="0" w:right="0" w:firstLine="5040" w:firstLineChars="2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声明企业：</w:t>
      </w:r>
    </w:p>
    <w:p w14:paraId="29AE41C3">
      <w:pPr>
        <w:pStyle w:val="31"/>
        <w:wordWrap w:val="0"/>
        <w:adjustRightInd w:val="0"/>
        <w:snapToGrid w:val="0"/>
        <w:spacing w:line="480" w:lineRule="exact"/>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项目负责人签字:</w:t>
      </w:r>
    </w:p>
    <w:p w14:paraId="7DA22DA5">
      <w:pPr>
        <w:pStyle w:val="31"/>
        <w:wordWrap w:val="0"/>
        <w:adjustRightInd w:val="0"/>
        <w:snapToGrid w:val="0"/>
        <w:spacing w:line="480" w:lineRule="exact"/>
        <w:ind w:firstLine="5040" w:firstLineChars="2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技术负责人签字：</w:t>
      </w:r>
    </w:p>
    <w:p w14:paraId="101776ED">
      <w:pPr>
        <w:pStyle w:val="31"/>
        <w:wordWrap w:val="0"/>
        <w:adjustRightInd w:val="0"/>
        <w:snapToGrid w:val="0"/>
        <w:spacing w:line="48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1AA65B00">
      <w:pPr>
        <w:widowControl/>
        <w:wordWrap w:val="0"/>
        <w:adjustRightInd w:val="0"/>
        <w:snapToGri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注：招标人应当要求投标人的项目负责人和技术负责人签字。</w:t>
      </w:r>
    </w:p>
    <w:p w14:paraId="791FD16A">
      <w:pPr>
        <w:wordWrap w:val="0"/>
        <w:snapToGrid w:val="0"/>
        <w:spacing w:line="480" w:lineRule="exact"/>
        <w:rPr>
          <w:rFonts w:hint="eastAsia" w:ascii="宋体" w:hAnsi="宋体" w:eastAsia="宋体" w:cs="宋体"/>
          <w:color w:val="auto"/>
          <w:highlight w:val="none"/>
        </w:rPr>
      </w:pPr>
    </w:p>
    <w:sectPr>
      <w:headerReference r:id="rId7" w:type="default"/>
      <w:footerReference r:id="rId8"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3742A">
    <w:pPr>
      <w:pStyle w:val="9"/>
      <w:ind w:firstLine="480"/>
      <w:jc w:val="center"/>
      <w:rPr>
        <w:rFonts w:hint="eastAsia"/>
      </w:rPr>
    </w:pPr>
    <w:r>
      <w:fldChar w:fldCharType="begin"/>
    </w:r>
    <w:r>
      <w:instrText xml:space="preserve"> PAGE   \* MERGEFORMAT </w:instrText>
    </w:r>
    <w:r>
      <w:fldChar w:fldCharType="separate"/>
    </w:r>
    <w:r>
      <w:rPr>
        <w:lang w:val="zh-CN"/>
      </w:rPr>
      <w:t>0</w:t>
    </w:r>
    <w:r>
      <w:fldChar w:fldCharType="end"/>
    </w:r>
  </w:p>
  <w:p w14:paraId="51603740">
    <w:pPr>
      <w:pStyle w:val="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73D0B">
    <w:pPr>
      <w:pStyle w:val="9"/>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9CA3EE">
                          <w:pPr>
                            <w:pStyle w:val="9"/>
                            <w:rPr>
                              <w:rStyle w:val="18"/>
                              <w:rFonts w:hint="eastAsia"/>
                            </w:rPr>
                          </w:pPr>
                          <w:r>
                            <w:fldChar w:fldCharType="begin"/>
                          </w:r>
                          <w:r>
                            <w:rPr>
                              <w:rStyle w:val="18"/>
                            </w:rPr>
                            <w:instrText xml:space="preserve">PAGE  </w:instrText>
                          </w:r>
                          <w:r>
                            <w:fldChar w:fldCharType="separate"/>
                          </w:r>
                          <w:r>
                            <w:rPr>
                              <w:rStyle w:val="18"/>
                            </w:rPr>
                            <w:t>1</w:t>
                          </w:r>
                          <w:r>
                            <w:fldChar w:fldCharType="end"/>
                          </w:r>
                        </w:p>
                        <w:p w14:paraId="67D6DCF1">
                          <w:pPr>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iDMfnYAQAAsA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1Trsi7MMIkSkPryYr9rh957lxz&#10;Qpod7kNNLa4/JfqjRbnT6kxGmIzdZBx8UPsWO57n6uDvDhF7yy2nCgMsUk0ODjKTHpcubcrffs56&#10;+dE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eIMx+dgBAACwAwAADgAAAAAAAAABACAA&#10;AAAfAQAAZHJzL2Uyb0RvYy54bWxQSwUGAAAAAAYABgBZAQAAaQUAAAAA&#10;">
              <v:fill on="f" focussize="0,0"/>
              <v:stroke on="f" weight="0.5pt"/>
              <v:imagedata o:title=""/>
              <o:lock v:ext="edit" aspectratio="f"/>
              <v:textbox inset="0mm,0mm,0mm,0mm" style="mso-fit-shape-to-text:t;">
                <w:txbxContent>
                  <w:p w14:paraId="7A9CA3EE">
                    <w:pPr>
                      <w:pStyle w:val="9"/>
                      <w:rPr>
                        <w:rStyle w:val="18"/>
                        <w:rFonts w:hint="eastAsia"/>
                      </w:rPr>
                    </w:pPr>
                    <w:r>
                      <w:fldChar w:fldCharType="begin"/>
                    </w:r>
                    <w:r>
                      <w:rPr>
                        <w:rStyle w:val="18"/>
                      </w:rPr>
                      <w:instrText xml:space="preserve">PAGE  </w:instrText>
                    </w:r>
                    <w:r>
                      <w:fldChar w:fldCharType="separate"/>
                    </w:r>
                    <w:r>
                      <w:rPr>
                        <w:rStyle w:val="18"/>
                      </w:rPr>
                      <w:t>1</w:t>
                    </w:r>
                    <w:r>
                      <w:fldChar w:fldCharType="end"/>
                    </w:r>
                  </w:p>
                  <w:p w14:paraId="67D6DCF1">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38719"/>
    </w:sdtPr>
    <w:sdtContent>
      <w:p w14:paraId="6F915131">
        <w:pPr>
          <w:pStyle w:val="9"/>
          <w:jc w:val="center"/>
          <w:rPr>
            <w:rFonts w:hint="eastAsia"/>
          </w:rPr>
        </w:pPr>
        <w:r>
          <w:fldChar w:fldCharType="begin"/>
        </w:r>
        <w:r>
          <w:instrText xml:space="preserve"> PAGE   \* MERGEFORMAT </w:instrText>
        </w:r>
        <w:r>
          <w:fldChar w:fldCharType="separate"/>
        </w:r>
        <w:r>
          <w:rPr>
            <w:lang w:val="zh-CN"/>
          </w:rPr>
          <w:t>14</w:t>
        </w:r>
        <w:r>
          <w:rPr>
            <w:lang w:val="zh-CN"/>
          </w:rPr>
          <w:fldChar w:fldCharType="end"/>
        </w:r>
      </w:p>
    </w:sdtContent>
  </w:sdt>
  <w:p w14:paraId="36ABFD2C">
    <w:pPr>
      <w:pStyle w:val="9"/>
      <w:ind w:firstLine="360"/>
      <w:jc w:val="right"/>
      <w:rPr>
        <w:rStyle w:val="18"/>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11D82">
    <w:pPr>
      <w:pStyle w:val="1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15FC1">
    <w:pPr>
      <w:pStyle w:val="10"/>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E5C1C">
    <w:pPr>
      <w:pStyle w:val="10"/>
      <w:pBdr>
        <w:bottom w:val="none" w:color="auto" w:sz="0" w:space="1"/>
      </w:pBdr>
      <w:ind w:firstLine="39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E32B7"/>
    <w:multiLevelType w:val="singleLevel"/>
    <w:tmpl w:val="A6FE32B7"/>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0MDM3YTkzYzliYWFlZTFiZDczYmM5Zjk3N2ZlZjcifQ=="/>
  </w:docVars>
  <w:rsids>
    <w:rsidRoot w:val="004275E0"/>
    <w:rsid w:val="00045CB1"/>
    <w:rsid w:val="00095AC9"/>
    <w:rsid w:val="001A3F77"/>
    <w:rsid w:val="00237F71"/>
    <w:rsid w:val="00266201"/>
    <w:rsid w:val="002D15F7"/>
    <w:rsid w:val="003C2FD2"/>
    <w:rsid w:val="003D2E8D"/>
    <w:rsid w:val="003F161F"/>
    <w:rsid w:val="004275E0"/>
    <w:rsid w:val="00442B52"/>
    <w:rsid w:val="0046397D"/>
    <w:rsid w:val="00485092"/>
    <w:rsid w:val="00542566"/>
    <w:rsid w:val="005C4256"/>
    <w:rsid w:val="006143E9"/>
    <w:rsid w:val="0066275D"/>
    <w:rsid w:val="00727F28"/>
    <w:rsid w:val="00885D33"/>
    <w:rsid w:val="008C45DC"/>
    <w:rsid w:val="008F41CC"/>
    <w:rsid w:val="009066C9"/>
    <w:rsid w:val="0095193D"/>
    <w:rsid w:val="00A03557"/>
    <w:rsid w:val="00A178E1"/>
    <w:rsid w:val="00A326FC"/>
    <w:rsid w:val="00A850AA"/>
    <w:rsid w:val="00BB78E4"/>
    <w:rsid w:val="00BC6477"/>
    <w:rsid w:val="00C31C16"/>
    <w:rsid w:val="00C7556F"/>
    <w:rsid w:val="00CA4219"/>
    <w:rsid w:val="00D12A63"/>
    <w:rsid w:val="00D74C17"/>
    <w:rsid w:val="00DB13B3"/>
    <w:rsid w:val="00E575D6"/>
    <w:rsid w:val="00E9753E"/>
    <w:rsid w:val="00F1375C"/>
    <w:rsid w:val="00FF7A32"/>
    <w:rsid w:val="01A27740"/>
    <w:rsid w:val="022E3F90"/>
    <w:rsid w:val="05213824"/>
    <w:rsid w:val="06B66892"/>
    <w:rsid w:val="08890EF8"/>
    <w:rsid w:val="08D70CAF"/>
    <w:rsid w:val="09811772"/>
    <w:rsid w:val="0ACF586F"/>
    <w:rsid w:val="0B640474"/>
    <w:rsid w:val="0CA315D4"/>
    <w:rsid w:val="0EE54141"/>
    <w:rsid w:val="0EF8622D"/>
    <w:rsid w:val="0F5465E1"/>
    <w:rsid w:val="0F7D0543"/>
    <w:rsid w:val="0FCA0775"/>
    <w:rsid w:val="10776921"/>
    <w:rsid w:val="10DB6AC2"/>
    <w:rsid w:val="11665A0D"/>
    <w:rsid w:val="11FF376C"/>
    <w:rsid w:val="128067EA"/>
    <w:rsid w:val="15371B61"/>
    <w:rsid w:val="185B177C"/>
    <w:rsid w:val="213A4DBB"/>
    <w:rsid w:val="22FA48DC"/>
    <w:rsid w:val="23490CEA"/>
    <w:rsid w:val="23E61B9D"/>
    <w:rsid w:val="2465008A"/>
    <w:rsid w:val="24E33EA6"/>
    <w:rsid w:val="25B22D5F"/>
    <w:rsid w:val="28183BE3"/>
    <w:rsid w:val="29057462"/>
    <w:rsid w:val="29A0718A"/>
    <w:rsid w:val="29BB2683"/>
    <w:rsid w:val="29F82CA1"/>
    <w:rsid w:val="2C8C39F6"/>
    <w:rsid w:val="30D10C1B"/>
    <w:rsid w:val="30DB6CFA"/>
    <w:rsid w:val="3497632B"/>
    <w:rsid w:val="368A523B"/>
    <w:rsid w:val="37B93A59"/>
    <w:rsid w:val="38E0491A"/>
    <w:rsid w:val="399C6A91"/>
    <w:rsid w:val="39A5191F"/>
    <w:rsid w:val="3C06066C"/>
    <w:rsid w:val="3D2E6105"/>
    <w:rsid w:val="3E2C5AE2"/>
    <w:rsid w:val="416D4B5E"/>
    <w:rsid w:val="42D34025"/>
    <w:rsid w:val="43EB1309"/>
    <w:rsid w:val="452151CC"/>
    <w:rsid w:val="457C6794"/>
    <w:rsid w:val="478902F6"/>
    <w:rsid w:val="48517A48"/>
    <w:rsid w:val="4C385FE9"/>
    <w:rsid w:val="4C4D523C"/>
    <w:rsid w:val="4C960EF1"/>
    <w:rsid w:val="50926F7D"/>
    <w:rsid w:val="535F2F42"/>
    <w:rsid w:val="539B202B"/>
    <w:rsid w:val="53B06098"/>
    <w:rsid w:val="544C0025"/>
    <w:rsid w:val="54563E63"/>
    <w:rsid w:val="54756533"/>
    <w:rsid w:val="55262E49"/>
    <w:rsid w:val="554F7048"/>
    <w:rsid w:val="567900B4"/>
    <w:rsid w:val="56BD287A"/>
    <w:rsid w:val="56E17FA3"/>
    <w:rsid w:val="5E5058EC"/>
    <w:rsid w:val="5E74594C"/>
    <w:rsid w:val="5E7E688E"/>
    <w:rsid w:val="5EC24C78"/>
    <w:rsid w:val="5F20199D"/>
    <w:rsid w:val="5F2B014E"/>
    <w:rsid w:val="61447E30"/>
    <w:rsid w:val="61A36AE9"/>
    <w:rsid w:val="621B2EF7"/>
    <w:rsid w:val="624673FC"/>
    <w:rsid w:val="63A66B70"/>
    <w:rsid w:val="646060BC"/>
    <w:rsid w:val="648D7853"/>
    <w:rsid w:val="66557FCB"/>
    <w:rsid w:val="680E7D50"/>
    <w:rsid w:val="6A4D243B"/>
    <w:rsid w:val="6A7F7782"/>
    <w:rsid w:val="6AAF3D92"/>
    <w:rsid w:val="6AB80FA0"/>
    <w:rsid w:val="6ABC7FF3"/>
    <w:rsid w:val="71B60E07"/>
    <w:rsid w:val="7251283E"/>
    <w:rsid w:val="7275252F"/>
    <w:rsid w:val="73FF7A37"/>
    <w:rsid w:val="747508F3"/>
    <w:rsid w:val="760A5F4D"/>
    <w:rsid w:val="787A3ED4"/>
    <w:rsid w:val="7B980493"/>
    <w:rsid w:val="7BC90334"/>
    <w:rsid w:val="7C3E06C1"/>
    <w:rsid w:val="7C596A1E"/>
    <w:rsid w:val="7D120ABF"/>
    <w:rsid w:val="7E563A62"/>
    <w:rsid w:val="7F284F06"/>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eastAsia="仿宋_GB2312"/>
      <w:sz w:val="28"/>
    </w:rPr>
  </w:style>
  <w:style w:type="paragraph" w:styleId="4">
    <w:name w:val="annotation text"/>
    <w:basedOn w:val="1"/>
    <w:link w:val="33"/>
    <w:unhideWhenUsed/>
    <w:qFormat/>
    <w:uiPriority w:val="99"/>
    <w:pPr>
      <w:jc w:val="left"/>
    </w:pPr>
  </w:style>
  <w:style w:type="paragraph" w:styleId="5">
    <w:name w:val="Body Text"/>
    <w:basedOn w:val="1"/>
    <w:link w:val="21"/>
    <w:semiHidden/>
    <w:unhideWhenUsed/>
    <w:qFormat/>
    <w:uiPriority w:val="99"/>
    <w:pPr>
      <w:spacing w:after="120"/>
    </w:pPr>
  </w:style>
  <w:style w:type="paragraph" w:styleId="6">
    <w:name w:val="Body Text Indent"/>
    <w:basedOn w:val="1"/>
    <w:next w:val="7"/>
    <w:link w:val="27"/>
    <w:semiHidden/>
    <w:unhideWhenUsed/>
    <w:qFormat/>
    <w:uiPriority w:val="99"/>
    <w:pPr>
      <w:spacing w:after="120"/>
      <w:ind w:left="420" w:leftChars="200"/>
    </w:pPr>
  </w:style>
  <w:style w:type="paragraph" w:styleId="7">
    <w:name w:val="envelope return"/>
    <w:basedOn w:val="1"/>
    <w:qFormat/>
    <w:uiPriority w:val="0"/>
    <w:pPr>
      <w:snapToGrid w:val="0"/>
    </w:pPr>
    <w:rPr>
      <w:rFonts w:ascii="Arial" w:hAnsi="Arial"/>
      <w:szCs w:val="24"/>
    </w:rPr>
  </w:style>
  <w:style w:type="paragraph" w:styleId="8">
    <w:name w:val="Plain Text"/>
    <w:basedOn w:val="1"/>
    <w:next w:val="1"/>
    <w:link w:val="23"/>
    <w:qFormat/>
    <w:uiPriority w:val="0"/>
    <w:rPr>
      <w:rFonts w:ascii="宋体" w:hAnsi="Courier New"/>
      <w:kern w:val="0"/>
      <w:sz w:val="20"/>
      <w:szCs w:val="20"/>
    </w:rPr>
  </w:style>
  <w:style w:type="paragraph" w:styleId="9">
    <w:name w:val="footer"/>
    <w:basedOn w:val="1"/>
    <w:link w:val="24"/>
    <w:unhideWhenUsed/>
    <w:qFormat/>
    <w:uiPriority w:val="99"/>
    <w:pPr>
      <w:tabs>
        <w:tab w:val="center" w:pos="4153"/>
        <w:tab w:val="right" w:pos="8306"/>
      </w:tabs>
      <w:snapToGrid w:val="0"/>
      <w:jc w:val="left"/>
    </w:pPr>
    <w:rPr>
      <w:kern w:val="0"/>
      <w:sz w:val="18"/>
      <w:szCs w:val="18"/>
    </w:rPr>
  </w:style>
  <w:style w:type="paragraph" w:styleId="10">
    <w:name w:val="header"/>
    <w:basedOn w:val="1"/>
    <w:link w:val="25"/>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Body Text 2"/>
    <w:basedOn w:val="1"/>
    <w:link w:val="26"/>
    <w:qFormat/>
    <w:uiPriority w:val="0"/>
    <w:rPr>
      <w:rFonts w:ascii="宋体" w:hAnsi="宋体"/>
      <w:kern w:val="0"/>
      <w:sz w:val="20"/>
      <w:szCs w:val="24"/>
      <w:u w:val="single"/>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annotation subject"/>
    <w:basedOn w:val="4"/>
    <w:next w:val="4"/>
    <w:link w:val="34"/>
    <w:semiHidden/>
    <w:unhideWhenUsed/>
    <w:qFormat/>
    <w:uiPriority w:val="99"/>
    <w:rPr>
      <w:b/>
      <w:bCs/>
    </w:rPr>
  </w:style>
  <w:style w:type="paragraph" w:styleId="14">
    <w:name w:val="Body Text First Indent"/>
    <w:basedOn w:val="5"/>
    <w:link w:val="22"/>
    <w:qFormat/>
    <w:uiPriority w:val="0"/>
    <w:pPr>
      <w:ind w:firstLine="420"/>
    </w:pPr>
    <w:rPr>
      <w:rFonts w:ascii="Times New Roman" w:hAnsi="Times New Roman"/>
      <w:kern w:val="0"/>
      <w:sz w:val="20"/>
      <w:szCs w:val="20"/>
    </w:rPr>
  </w:style>
  <w:style w:type="paragraph" w:styleId="15">
    <w:name w:val="Body Text First Indent 2"/>
    <w:basedOn w:val="6"/>
    <w:link w:val="28"/>
    <w:qFormat/>
    <w:uiPriority w:val="0"/>
    <w:pPr>
      <w:ind w:left="200" w:firstLine="200" w:firstLineChars="200"/>
    </w:pPr>
    <w:rPr>
      <w:rFonts w:ascii="Calibri" w:hAnsi="Calibri"/>
      <w:color w:val="0D0D0D"/>
      <w:kern w:val="0"/>
      <w:szCs w:val="24"/>
      <w:lang w:eastAsia="en-US"/>
    </w:rPr>
  </w:style>
  <w:style w:type="character" w:styleId="18">
    <w:name w:val="page number"/>
    <w:qFormat/>
    <w:uiPriority w:val="0"/>
    <w:rPr>
      <w:rFonts w:cs="Times New Roman"/>
    </w:rPr>
  </w:style>
  <w:style w:type="character" w:styleId="19">
    <w:name w:val="Hyperlink"/>
    <w:basedOn w:val="17"/>
    <w:qFormat/>
    <w:uiPriority w:val="99"/>
    <w:rPr>
      <w:color w:val="0000FF"/>
      <w:u w:val="single"/>
    </w:rPr>
  </w:style>
  <w:style w:type="character" w:styleId="20">
    <w:name w:val="annotation reference"/>
    <w:basedOn w:val="17"/>
    <w:unhideWhenUsed/>
    <w:qFormat/>
    <w:uiPriority w:val="99"/>
    <w:rPr>
      <w:sz w:val="21"/>
      <w:szCs w:val="21"/>
    </w:rPr>
  </w:style>
  <w:style w:type="character" w:customStyle="1" w:styleId="21">
    <w:name w:val="正文文本 字符"/>
    <w:basedOn w:val="17"/>
    <w:link w:val="5"/>
    <w:semiHidden/>
    <w:qFormat/>
    <w:uiPriority w:val="99"/>
    <w:rPr>
      <w:rFonts w:ascii="等线" w:hAnsi="等线" w:eastAsia="等线" w:cs="Times New Roman"/>
    </w:rPr>
  </w:style>
  <w:style w:type="character" w:customStyle="1" w:styleId="22">
    <w:name w:val="正文文本首行缩进 字符"/>
    <w:basedOn w:val="21"/>
    <w:link w:val="14"/>
    <w:qFormat/>
    <w:uiPriority w:val="0"/>
    <w:rPr>
      <w:rFonts w:ascii="Times New Roman" w:hAnsi="Times New Roman" w:eastAsia="等线" w:cs="Times New Roman"/>
      <w:kern w:val="0"/>
      <w:sz w:val="20"/>
      <w:szCs w:val="20"/>
    </w:rPr>
  </w:style>
  <w:style w:type="character" w:customStyle="1" w:styleId="23">
    <w:name w:val="纯文本 字符"/>
    <w:basedOn w:val="17"/>
    <w:link w:val="8"/>
    <w:qFormat/>
    <w:uiPriority w:val="0"/>
    <w:rPr>
      <w:rFonts w:ascii="宋体" w:hAnsi="Courier New" w:eastAsia="等线" w:cs="Times New Roman"/>
      <w:kern w:val="0"/>
      <w:sz w:val="20"/>
      <w:szCs w:val="20"/>
    </w:rPr>
  </w:style>
  <w:style w:type="character" w:customStyle="1" w:styleId="24">
    <w:name w:val="页脚 字符"/>
    <w:basedOn w:val="17"/>
    <w:link w:val="9"/>
    <w:qFormat/>
    <w:uiPriority w:val="99"/>
    <w:rPr>
      <w:rFonts w:ascii="等线" w:hAnsi="等线" w:eastAsia="等线" w:cs="Times New Roman"/>
      <w:kern w:val="0"/>
      <w:sz w:val="18"/>
      <w:szCs w:val="18"/>
    </w:rPr>
  </w:style>
  <w:style w:type="character" w:customStyle="1" w:styleId="25">
    <w:name w:val="页眉 字符"/>
    <w:basedOn w:val="17"/>
    <w:link w:val="10"/>
    <w:qFormat/>
    <w:uiPriority w:val="0"/>
    <w:rPr>
      <w:rFonts w:ascii="等线" w:hAnsi="等线" w:eastAsia="等线" w:cs="Times New Roman"/>
      <w:kern w:val="0"/>
      <w:sz w:val="18"/>
      <w:szCs w:val="18"/>
    </w:rPr>
  </w:style>
  <w:style w:type="character" w:customStyle="1" w:styleId="26">
    <w:name w:val="正文文本 2 字符"/>
    <w:basedOn w:val="17"/>
    <w:link w:val="11"/>
    <w:qFormat/>
    <w:uiPriority w:val="0"/>
    <w:rPr>
      <w:rFonts w:ascii="宋体" w:hAnsi="宋体" w:eastAsia="等线" w:cs="Times New Roman"/>
      <w:kern w:val="0"/>
      <w:sz w:val="20"/>
      <w:szCs w:val="24"/>
      <w:u w:val="single"/>
    </w:rPr>
  </w:style>
  <w:style w:type="character" w:customStyle="1" w:styleId="27">
    <w:name w:val="正文文本缩进 字符"/>
    <w:basedOn w:val="17"/>
    <w:link w:val="6"/>
    <w:semiHidden/>
    <w:qFormat/>
    <w:uiPriority w:val="99"/>
    <w:rPr>
      <w:rFonts w:ascii="等线" w:hAnsi="等线" w:eastAsia="等线" w:cs="Times New Roman"/>
    </w:rPr>
  </w:style>
  <w:style w:type="character" w:customStyle="1" w:styleId="28">
    <w:name w:val="正文文本首行缩进 2 字符"/>
    <w:basedOn w:val="27"/>
    <w:link w:val="15"/>
    <w:qFormat/>
    <w:uiPriority w:val="0"/>
    <w:rPr>
      <w:rFonts w:ascii="Calibri" w:hAnsi="Calibri" w:eastAsia="等线" w:cs="Times New Roman"/>
      <w:color w:val="0D0D0D"/>
      <w:kern w:val="0"/>
      <w:szCs w:val="24"/>
      <w:lang w:eastAsia="en-US"/>
    </w:rPr>
  </w:style>
  <w:style w:type="character" w:customStyle="1" w:styleId="29">
    <w:name w:val="fontstyle01"/>
    <w:basedOn w:val="17"/>
    <w:qFormat/>
    <w:uiPriority w:val="0"/>
    <w:rPr>
      <w:rFonts w:hint="eastAsia" w:ascii="宋体" w:hAnsi="宋体" w:eastAsia="宋体" w:cs="宋体"/>
      <w:color w:val="000000"/>
      <w:sz w:val="24"/>
      <w:szCs w:val="24"/>
    </w:rPr>
  </w:style>
  <w:style w:type="paragraph" w:customStyle="1" w:styleId="30">
    <w:name w:val="发文落款"/>
    <w:basedOn w:val="31"/>
    <w:qFormat/>
    <w:uiPriority w:val="0"/>
    <w:pPr>
      <w:ind w:left="4094" w:right="607" w:firstLine="0"/>
      <w:jc w:val="center"/>
    </w:pPr>
  </w:style>
  <w:style w:type="paragraph" w:customStyle="1" w:styleId="3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2">
    <w:name w:val="修订1"/>
    <w:hidden/>
    <w:unhideWhenUsed/>
    <w:qFormat/>
    <w:uiPriority w:val="99"/>
    <w:rPr>
      <w:rFonts w:ascii="等线" w:hAnsi="等线" w:eastAsia="等线" w:cs="Times New Roman"/>
      <w:kern w:val="2"/>
      <w:sz w:val="21"/>
      <w:szCs w:val="22"/>
      <w:lang w:val="en-US" w:eastAsia="zh-CN" w:bidi="ar-SA"/>
    </w:rPr>
  </w:style>
  <w:style w:type="character" w:customStyle="1" w:styleId="33">
    <w:name w:val="批注文字 字符"/>
    <w:basedOn w:val="17"/>
    <w:link w:val="4"/>
    <w:qFormat/>
    <w:uiPriority w:val="99"/>
    <w:rPr>
      <w:rFonts w:ascii="等线" w:hAnsi="等线" w:eastAsia="等线" w:cs="Times New Roman"/>
      <w:kern w:val="2"/>
      <w:sz w:val="21"/>
      <w:szCs w:val="22"/>
    </w:rPr>
  </w:style>
  <w:style w:type="character" w:customStyle="1" w:styleId="34">
    <w:name w:val="批注主题 字符"/>
    <w:basedOn w:val="33"/>
    <w:link w:val="13"/>
    <w:semiHidden/>
    <w:qFormat/>
    <w:uiPriority w:val="99"/>
    <w:rPr>
      <w:rFonts w:ascii="等线" w:hAnsi="等线" w:eastAsia="等线" w:cs="Times New Roman"/>
      <w:b/>
      <w:bCs/>
      <w:kern w:val="2"/>
      <w:sz w:val="21"/>
      <w:szCs w:val="22"/>
    </w:rPr>
  </w:style>
  <w:style w:type="paragraph" w:customStyle="1" w:styleId="35">
    <w:name w:val="修订2"/>
    <w:hidden/>
    <w:unhideWhenUsed/>
    <w:qFormat/>
    <w:uiPriority w:val="99"/>
    <w:rPr>
      <w:rFonts w:ascii="等线" w:hAnsi="等线" w:eastAsia="等线" w:cs="Times New Roman"/>
      <w:kern w:val="2"/>
      <w:sz w:val="21"/>
      <w:szCs w:val="22"/>
      <w:lang w:val="en-US" w:eastAsia="zh-CN" w:bidi="ar-SA"/>
    </w:rPr>
  </w:style>
  <w:style w:type="paragraph" w:customStyle="1" w:styleId="36">
    <w:name w:val="Revision"/>
    <w:hidden/>
    <w:unhideWhenUsed/>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8457</Words>
  <Characters>8917</Characters>
  <Lines>65</Lines>
  <Paragraphs>18</Paragraphs>
  <TotalTime>1</TotalTime>
  <ScaleCrop>false</ScaleCrop>
  <LinksUpToDate>false</LinksUpToDate>
  <CharactersWithSpaces>9016</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2024-12-19T11:12:00Z</dcterms:created>
  <dc:creator>市政监理负责人</dc:creator>
  <cp:lastModifiedBy>广东粤能工程管理有限公司[广东粤能工程管理有限公司]</cp:lastModifiedBy>
  <cp:lastPrinted>2024-12-19T10:10:00Z</cp:lastPrinted>
  <dcterms:modified xsi:type="dcterms:W3CDTF">2025-08-19T06:24:30Z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57646A3CB1E9480E948501BB6BAE366E_13</vt:lpwstr>
  </property>
  <property fmtid="{D5CDD505-2E9C-101B-9397-08002B2CF9AE}" pid="4" name="KSOTemplateDocerSaveRecord">
    <vt:lpwstr>eyJoZGlkIjoiZmE0MDM3YTkzYzliYWFlZTFiZDczYmM5Zjk3N2ZlZjciLCJ1c2VySWQiOiIxOTQ5NzEzNTEifQ==</vt:lpwstr>
  </property>
</Properties>
</file>