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6"/>
          <w:szCs w:val="36"/>
          <w:highlight w:val="none"/>
        </w:rPr>
      </w:pPr>
      <w:r>
        <w:rPr>
          <w:rFonts w:hint="eastAsia"/>
          <w:b/>
          <w:sz w:val="36"/>
          <w:szCs w:val="36"/>
          <w:highlight w:val="none"/>
        </w:rPr>
        <w:t>2021年度汕尾市海丰县公平镇后山村垦造水田项目招标公告</w:t>
      </w:r>
    </w:p>
    <w:p>
      <w:pPr>
        <w:spacing w:line="480" w:lineRule="auto"/>
        <w:jc w:val="center"/>
        <w:outlineLvl w:val="0"/>
        <w:rPr>
          <w:rFonts w:hint="eastAsia"/>
          <w:b/>
          <w:sz w:val="36"/>
          <w:szCs w:val="36"/>
          <w:highlight w:val="none"/>
        </w:rPr>
      </w:pPr>
    </w:p>
    <w:p>
      <w:pPr>
        <w:overflowPunct w:val="0"/>
        <w:autoSpaceDE w:val="0"/>
        <w:autoSpaceDN w:val="0"/>
        <w:adjustRightInd w:val="0"/>
        <w:snapToGrid w:val="0"/>
        <w:spacing w:line="400" w:lineRule="exact"/>
        <w:ind w:left="-210" w:leftChars="-100" w:right="-210" w:rightChars="-100"/>
        <w:rPr>
          <w:rFonts w:ascii="宋体" w:hAnsi="宋体"/>
          <w:b/>
          <w:kern w:val="0"/>
          <w:sz w:val="24"/>
          <w:highlight w:val="none"/>
        </w:rPr>
      </w:pPr>
      <w:r>
        <w:rPr>
          <w:rFonts w:hint="eastAsia" w:ascii="宋体" w:hAnsi="宋体"/>
          <w:b/>
          <w:kern w:val="0"/>
          <w:sz w:val="24"/>
          <w:highlight w:val="none"/>
        </w:rPr>
        <w:t>一、招标条件</w:t>
      </w:r>
    </w:p>
    <w:p>
      <w:pPr>
        <w:pStyle w:val="2"/>
        <w:spacing w:line="400" w:lineRule="exact"/>
        <w:ind w:firstLine="480" w:firstLineChars="200"/>
        <w:rPr>
          <w:rFonts w:hint="eastAsia" w:hAnsi="宋体"/>
          <w:kern w:val="0"/>
          <w:highlight w:val="none"/>
        </w:rPr>
      </w:pPr>
      <w:r>
        <w:rPr>
          <w:rFonts w:hint="eastAsia" w:hAnsi="宋体"/>
          <w:kern w:val="0"/>
          <w:highlight w:val="none"/>
        </w:rPr>
        <w:t>“2021年度汕尾市海丰县公平镇后山村垦造水田项目”经海丰县自然资源局、海丰县财政局、海丰县农业农村局联合以“海自然资﹝2021﹞307号”文件立项批复，由海丰县发展和改革局“海发改招投标核准﹝2022﹞2号”文件核准招标；项目资金来源已落实。本项目招标人为海丰县投资控股有限公司，招标代理机构为广东顺成招标有限公司。项目已具备招标条件，现对本工程的施工进行公开招标。</w:t>
      </w:r>
    </w:p>
    <w:p>
      <w:pPr>
        <w:overflowPunct w:val="0"/>
        <w:autoSpaceDE w:val="0"/>
        <w:autoSpaceDN w:val="0"/>
        <w:adjustRightInd w:val="0"/>
        <w:snapToGrid w:val="0"/>
        <w:spacing w:line="400" w:lineRule="exact"/>
        <w:ind w:left="-210" w:leftChars="-100" w:right="-210" w:rightChars="-100"/>
        <w:rPr>
          <w:rFonts w:hint="eastAsia" w:ascii="宋体" w:hAnsi="宋体"/>
          <w:b/>
          <w:kern w:val="0"/>
          <w:sz w:val="24"/>
          <w:highlight w:val="none"/>
        </w:rPr>
      </w:pPr>
      <w:r>
        <w:rPr>
          <w:rFonts w:hint="eastAsia" w:ascii="宋体" w:hAnsi="宋体"/>
          <w:b/>
          <w:kern w:val="0"/>
          <w:sz w:val="24"/>
          <w:highlight w:val="none"/>
        </w:rPr>
        <w:t>二、项目概况与招标范围</w:t>
      </w:r>
    </w:p>
    <w:p>
      <w:pPr>
        <w:pStyle w:val="2"/>
        <w:spacing w:line="400" w:lineRule="exact"/>
        <w:ind w:firstLine="480" w:firstLineChars="200"/>
        <w:rPr>
          <w:rFonts w:hint="eastAsia" w:hAnsi="宋体"/>
          <w:kern w:val="0"/>
          <w:highlight w:val="none"/>
        </w:rPr>
      </w:pPr>
      <w:r>
        <w:rPr>
          <w:rFonts w:hint="eastAsia" w:hAnsi="宋体"/>
          <w:kern w:val="0"/>
          <w:highlight w:val="none"/>
        </w:rPr>
        <w:t>1. 项目建设地点：汕尾市海丰县公平镇后山村；</w:t>
      </w:r>
    </w:p>
    <w:p>
      <w:pPr>
        <w:pStyle w:val="2"/>
        <w:spacing w:line="400" w:lineRule="exact"/>
        <w:ind w:firstLine="480" w:firstLineChars="200"/>
        <w:rPr>
          <w:rFonts w:hint="eastAsia" w:hAnsi="宋体"/>
          <w:kern w:val="0"/>
          <w:highlight w:val="none"/>
        </w:rPr>
      </w:pPr>
      <w:r>
        <w:rPr>
          <w:rFonts w:hint="eastAsia" w:hAnsi="宋体"/>
          <w:kern w:val="0"/>
          <w:highlight w:val="none"/>
        </w:rPr>
        <w:t>2. 建设规模和内容：项目区建设面积为</w:t>
      </w:r>
      <w:r>
        <w:rPr>
          <w:rFonts w:hint="eastAsia" w:hAnsi="宋体"/>
          <w:kern w:val="0"/>
          <w:highlight w:val="none"/>
          <w:lang w:val="en-US" w:eastAsia="zh-CN"/>
        </w:rPr>
        <w:t>929.96</w:t>
      </w:r>
      <w:r>
        <w:rPr>
          <w:rFonts w:hint="eastAsia" w:hAnsi="宋体"/>
          <w:kern w:val="0"/>
          <w:highlight w:val="none"/>
        </w:rPr>
        <w:t>亩，项目内容主要是清理平整工程、耕作层剥离、土方挖填及调配、田间防渗工程构筑、耕作层回填、田地犁耙、土壤改良工程、灌溉与排水工程、田间道路工程、农田防护与生态环境保持工程、清洗处理池及水稻种植工程。</w:t>
      </w:r>
    </w:p>
    <w:p>
      <w:pPr>
        <w:pStyle w:val="2"/>
        <w:spacing w:line="400" w:lineRule="exact"/>
        <w:ind w:firstLine="480" w:firstLineChars="200"/>
        <w:rPr>
          <w:rFonts w:hint="eastAsia" w:hAnsi="宋体"/>
          <w:kern w:val="0"/>
          <w:highlight w:val="none"/>
        </w:rPr>
      </w:pPr>
      <w:r>
        <w:rPr>
          <w:rFonts w:hint="eastAsia" w:hAnsi="宋体"/>
          <w:kern w:val="0"/>
          <w:highlight w:val="none"/>
        </w:rPr>
        <w:t>3.本工程招标控制价为人民币：2900万元；</w:t>
      </w:r>
    </w:p>
    <w:p>
      <w:pPr>
        <w:pStyle w:val="2"/>
        <w:spacing w:line="400" w:lineRule="exact"/>
        <w:ind w:firstLine="480" w:firstLineChars="200"/>
        <w:rPr>
          <w:rFonts w:hint="eastAsia" w:hAnsi="宋体"/>
          <w:kern w:val="0"/>
          <w:highlight w:val="none"/>
        </w:rPr>
      </w:pPr>
      <w:r>
        <w:rPr>
          <w:rFonts w:hint="eastAsia" w:hAnsi="宋体"/>
          <w:kern w:val="0"/>
          <w:highlight w:val="none"/>
        </w:rPr>
        <w:t>4. 招标范围：</w:t>
      </w:r>
      <w:r>
        <w:rPr>
          <w:rFonts w:hint="eastAsia" w:hAnsi="宋体" w:cs="宋体"/>
          <w:kern w:val="0"/>
          <w:highlight w:val="none"/>
        </w:rPr>
        <w:t>为上述工程的全部施工及保修期服务，详细内容以招标文件和最终的工程量清单及图纸为准</w:t>
      </w:r>
      <w:r>
        <w:rPr>
          <w:rFonts w:hint="eastAsia" w:hAnsi="宋体"/>
          <w:kern w:val="0"/>
          <w:highlight w:val="none"/>
        </w:rPr>
        <w:t>；</w:t>
      </w:r>
    </w:p>
    <w:p>
      <w:pPr>
        <w:pStyle w:val="2"/>
        <w:spacing w:line="400" w:lineRule="exact"/>
        <w:ind w:firstLine="480" w:firstLineChars="200"/>
        <w:rPr>
          <w:rFonts w:hint="eastAsia" w:hAnsi="宋体"/>
          <w:kern w:val="0"/>
          <w:highlight w:val="none"/>
        </w:rPr>
      </w:pPr>
      <w:r>
        <w:rPr>
          <w:rFonts w:hint="eastAsia" w:hAnsi="宋体"/>
          <w:kern w:val="0"/>
          <w:highlight w:val="none"/>
        </w:rPr>
        <w:t>5. 标段划分：本次招标项目划分为一个施工合同段；</w:t>
      </w:r>
    </w:p>
    <w:p>
      <w:pPr>
        <w:pStyle w:val="2"/>
        <w:spacing w:line="400" w:lineRule="exact"/>
        <w:ind w:firstLine="480" w:firstLineChars="200"/>
        <w:rPr>
          <w:rFonts w:hint="eastAsia" w:hAnsi="宋体"/>
          <w:kern w:val="0"/>
          <w:highlight w:val="none"/>
        </w:rPr>
      </w:pPr>
      <w:r>
        <w:rPr>
          <w:rFonts w:hint="eastAsia" w:hAnsi="宋体"/>
          <w:kern w:val="0"/>
          <w:highlight w:val="none"/>
        </w:rPr>
        <w:t>6. 计划工期：6个月；</w:t>
      </w:r>
    </w:p>
    <w:p>
      <w:pPr>
        <w:pStyle w:val="2"/>
        <w:spacing w:line="400" w:lineRule="exact"/>
        <w:ind w:firstLine="480" w:firstLineChars="200"/>
        <w:rPr>
          <w:rFonts w:hint="eastAsia" w:hAnsi="宋体"/>
          <w:kern w:val="0"/>
          <w:highlight w:val="none"/>
        </w:rPr>
      </w:pPr>
      <w:r>
        <w:rPr>
          <w:rFonts w:hint="eastAsia" w:hAnsi="宋体"/>
          <w:kern w:val="0"/>
          <w:highlight w:val="none"/>
        </w:rPr>
        <w:t>7. 资金来源：除了上级补助外，不足部分由县级财政统筹解决。</w:t>
      </w:r>
    </w:p>
    <w:p>
      <w:pPr>
        <w:overflowPunct w:val="0"/>
        <w:autoSpaceDE w:val="0"/>
        <w:autoSpaceDN w:val="0"/>
        <w:adjustRightInd w:val="0"/>
        <w:snapToGrid w:val="0"/>
        <w:spacing w:line="400" w:lineRule="exact"/>
        <w:ind w:left="-210" w:leftChars="-100" w:right="-210" w:rightChars="-100"/>
        <w:rPr>
          <w:rFonts w:hint="eastAsia" w:ascii="宋体" w:hAnsi="宋体"/>
          <w:b/>
          <w:kern w:val="0"/>
          <w:sz w:val="24"/>
          <w:highlight w:val="none"/>
        </w:rPr>
      </w:pPr>
      <w:r>
        <w:rPr>
          <w:rFonts w:hint="eastAsia" w:ascii="宋体" w:hAnsi="宋体"/>
          <w:b/>
          <w:kern w:val="0"/>
          <w:sz w:val="24"/>
          <w:highlight w:val="none"/>
        </w:rPr>
        <w:t>三、投标人资格要求：</w:t>
      </w:r>
    </w:p>
    <w:p>
      <w:pPr>
        <w:pStyle w:val="2"/>
        <w:spacing w:line="400" w:lineRule="exact"/>
        <w:ind w:firstLine="480" w:firstLineChars="200"/>
        <w:rPr>
          <w:rFonts w:hint="eastAsia" w:hAnsi="宋体"/>
          <w:kern w:val="0"/>
          <w:highlight w:val="none"/>
        </w:rPr>
      </w:pPr>
      <w:r>
        <w:rPr>
          <w:rFonts w:hAnsi="宋体"/>
          <w:kern w:val="0"/>
          <w:highlight w:val="none"/>
        </w:rPr>
        <w:t>(1)具有独立法人资格</w:t>
      </w:r>
      <w:r>
        <w:rPr>
          <w:rFonts w:hint="eastAsia" w:hAnsi="宋体"/>
          <w:kern w:val="0"/>
          <w:highlight w:val="none"/>
        </w:rPr>
        <w:t>、具有水利水电工程施工总承包叁级或以上资质；</w:t>
      </w:r>
    </w:p>
    <w:p>
      <w:pPr>
        <w:pStyle w:val="2"/>
        <w:spacing w:line="400" w:lineRule="exact"/>
        <w:ind w:firstLine="480" w:firstLineChars="200"/>
        <w:rPr>
          <w:rFonts w:hint="eastAsia" w:hAnsi="宋体"/>
          <w:kern w:val="0"/>
          <w:highlight w:val="none"/>
        </w:rPr>
      </w:pPr>
      <w:r>
        <w:rPr>
          <w:rFonts w:hAnsi="宋体"/>
          <w:kern w:val="0"/>
          <w:highlight w:val="none"/>
        </w:rPr>
        <w:t>(2)</w:t>
      </w:r>
      <w:r>
        <w:rPr>
          <w:rFonts w:hint="eastAsia" w:hAnsi="宋体"/>
          <w:kern w:val="0"/>
          <w:highlight w:val="none"/>
        </w:rPr>
        <w:t>具备有效期内的建设行政主管部门颁发的安全生产许可证</w:t>
      </w:r>
      <w:r>
        <w:rPr>
          <w:rFonts w:hAnsi="宋体"/>
          <w:kern w:val="0"/>
          <w:highlight w:val="none"/>
        </w:rPr>
        <w:t>；</w:t>
      </w:r>
    </w:p>
    <w:p>
      <w:pPr>
        <w:pStyle w:val="2"/>
        <w:spacing w:line="400" w:lineRule="exact"/>
        <w:ind w:firstLine="480" w:firstLineChars="200"/>
        <w:rPr>
          <w:rFonts w:hint="eastAsia" w:hAnsi="宋体"/>
          <w:kern w:val="0"/>
          <w:highlight w:val="none"/>
        </w:rPr>
      </w:pPr>
      <w:r>
        <w:rPr>
          <w:rFonts w:hAnsi="宋体"/>
          <w:kern w:val="0"/>
          <w:highlight w:val="none"/>
        </w:rPr>
        <w:t>(3)</w:t>
      </w:r>
      <w:r>
        <w:rPr>
          <w:rFonts w:hint="eastAsia" w:hAnsi="宋体"/>
          <w:kern w:val="0"/>
          <w:highlight w:val="none"/>
        </w:rPr>
        <w:t>拟投入主要管理人员包括以下</w:t>
      </w:r>
      <w:r>
        <w:rPr>
          <w:rFonts w:hAnsi="宋体"/>
          <w:kern w:val="0"/>
          <w:highlight w:val="none"/>
        </w:rPr>
        <w:t>人员</w:t>
      </w:r>
      <w:r>
        <w:rPr>
          <w:rFonts w:hint="eastAsia" w:hAnsi="宋体"/>
          <w:kern w:val="0"/>
          <w:highlight w:val="none"/>
        </w:rPr>
        <w:t>，所有人员</w:t>
      </w:r>
      <w:r>
        <w:rPr>
          <w:rFonts w:hAnsi="宋体"/>
          <w:kern w:val="0"/>
          <w:highlight w:val="none"/>
        </w:rPr>
        <w:t>在本项目只能担任一个岗位，不得兼任</w:t>
      </w:r>
      <w:r>
        <w:rPr>
          <w:rFonts w:hint="eastAsia" w:hAnsi="宋体"/>
          <w:kern w:val="0"/>
          <w:highlight w:val="none"/>
        </w:rPr>
        <w:t>：</w:t>
      </w:r>
    </w:p>
    <w:p>
      <w:pPr>
        <w:pStyle w:val="2"/>
        <w:spacing w:line="400" w:lineRule="exact"/>
        <w:ind w:firstLine="480" w:firstLineChars="200"/>
        <w:rPr>
          <w:rFonts w:hint="eastAsia" w:hAnsi="宋体"/>
          <w:kern w:val="0"/>
          <w:highlight w:val="none"/>
        </w:rPr>
      </w:pPr>
      <w:r>
        <w:rPr>
          <w:rFonts w:hint="eastAsia" w:hAnsi="宋体"/>
          <w:kern w:val="0"/>
          <w:highlight w:val="none"/>
        </w:rPr>
        <w:t>①</w:t>
      </w:r>
      <w:r>
        <w:rPr>
          <w:rFonts w:hAnsi="宋体"/>
          <w:kern w:val="0"/>
          <w:highlight w:val="none"/>
        </w:rPr>
        <w:t>项目经理1人</w:t>
      </w:r>
      <w:r>
        <w:rPr>
          <w:rFonts w:hint="eastAsia" w:hAnsi="宋体"/>
          <w:kern w:val="0"/>
          <w:highlight w:val="none"/>
        </w:rPr>
        <w:t>(</w:t>
      </w:r>
      <w:r>
        <w:rPr>
          <w:rFonts w:hAnsi="宋体"/>
          <w:kern w:val="0"/>
          <w:highlight w:val="none"/>
        </w:rPr>
        <w:t>具有水利水电工程专业贰级或以上</w:t>
      </w:r>
      <w:r>
        <w:rPr>
          <w:rFonts w:hint="eastAsia" w:hAnsi="宋体"/>
          <w:kern w:val="0"/>
          <w:highlight w:val="none"/>
        </w:rPr>
        <w:t>建造师注册证和水行政主管部门颁发的项目负责人（B类）安全生产考核合格证书且没有在建工程)</w:t>
      </w:r>
      <w:r>
        <w:rPr>
          <w:rFonts w:hAnsi="宋体"/>
          <w:kern w:val="0"/>
          <w:highlight w:val="none"/>
        </w:rPr>
        <w:t>；</w:t>
      </w:r>
    </w:p>
    <w:p>
      <w:pPr>
        <w:pStyle w:val="2"/>
        <w:spacing w:line="400" w:lineRule="exact"/>
        <w:ind w:firstLine="480" w:firstLineChars="200"/>
        <w:rPr>
          <w:rFonts w:hint="eastAsia" w:hAnsi="宋体"/>
          <w:kern w:val="0"/>
          <w:highlight w:val="none"/>
        </w:rPr>
      </w:pPr>
      <w:r>
        <w:rPr>
          <w:rFonts w:hint="eastAsia" w:hAnsi="宋体"/>
          <w:kern w:val="0"/>
          <w:highlight w:val="none"/>
        </w:rPr>
        <w:t>②</w:t>
      </w:r>
      <w:r>
        <w:rPr>
          <w:rFonts w:hAnsi="宋体"/>
          <w:kern w:val="0"/>
          <w:highlight w:val="none"/>
        </w:rPr>
        <w:t>技术负责人1人(具有水利工程类</w:t>
      </w:r>
      <w:r>
        <w:rPr>
          <w:rFonts w:hint="eastAsia" w:hAnsi="宋体"/>
          <w:kern w:val="0"/>
          <w:highlight w:val="none"/>
        </w:rPr>
        <w:t>中级</w:t>
      </w:r>
      <w:r>
        <w:rPr>
          <w:rFonts w:hAnsi="宋体"/>
          <w:kern w:val="0"/>
          <w:highlight w:val="none"/>
        </w:rPr>
        <w:t>或以上职称</w:t>
      </w:r>
      <w:r>
        <w:rPr>
          <w:rFonts w:hint="eastAsia" w:hAnsi="宋体"/>
          <w:kern w:val="0"/>
          <w:highlight w:val="none"/>
        </w:rPr>
        <w:t>证书</w:t>
      </w:r>
      <w:r>
        <w:rPr>
          <w:rFonts w:hAnsi="宋体"/>
          <w:kern w:val="0"/>
          <w:highlight w:val="none"/>
        </w:rPr>
        <w:t>)；</w:t>
      </w:r>
    </w:p>
    <w:p>
      <w:pPr>
        <w:pStyle w:val="2"/>
        <w:spacing w:line="400" w:lineRule="exact"/>
        <w:ind w:firstLine="480" w:firstLineChars="200"/>
        <w:rPr>
          <w:rFonts w:hint="eastAsia" w:hAnsi="宋体"/>
          <w:kern w:val="0"/>
          <w:highlight w:val="none"/>
        </w:rPr>
      </w:pPr>
      <w:r>
        <w:rPr>
          <w:rFonts w:hint="eastAsia" w:hAnsi="宋体"/>
          <w:kern w:val="0"/>
          <w:highlight w:val="none"/>
        </w:rPr>
        <w:t>③</w:t>
      </w:r>
      <w:r>
        <w:rPr>
          <w:rFonts w:hAnsi="宋体"/>
          <w:kern w:val="0"/>
          <w:highlight w:val="none"/>
        </w:rPr>
        <w:t>财务负责人1人(</w:t>
      </w:r>
      <w:r>
        <w:rPr>
          <w:rFonts w:hint="eastAsia" w:hAnsi="宋体"/>
          <w:kern w:val="0"/>
          <w:highlight w:val="none"/>
        </w:rPr>
        <w:t>具有会计从业资格证书或初级会计师或以上职称证书</w:t>
      </w:r>
      <w:r>
        <w:rPr>
          <w:rFonts w:hAnsi="宋体"/>
          <w:kern w:val="0"/>
          <w:highlight w:val="none"/>
        </w:rPr>
        <w:t>)</w:t>
      </w:r>
      <w:r>
        <w:rPr>
          <w:rFonts w:hint="eastAsia" w:hAnsi="宋体"/>
          <w:kern w:val="0"/>
          <w:highlight w:val="none"/>
        </w:rPr>
        <w:t>；</w:t>
      </w:r>
    </w:p>
    <w:p>
      <w:pPr>
        <w:pStyle w:val="2"/>
        <w:spacing w:line="400" w:lineRule="exact"/>
        <w:ind w:firstLine="480" w:firstLineChars="200"/>
        <w:rPr>
          <w:rFonts w:hint="eastAsia" w:hAnsi="宋体"/>
          <w:kern w:val="0"/>
          <w:highlight w:val="none"/>
        </w:rPr>
      </w:pPr>
      <w:r>
        <w:rPr>
          <w:rFonts w:hAnsi="宋体"/>
          <w:kern w:val="0"/>
          <w:highlight w:val="none"/>
        </w:rPr>
        <w:fldChar w:fldCharType="begin"/>
      </w:r>
      <w:r>
        <w:rPr>
          <w:rFonts w:hAnsi="宋体"/>
          <w:kern w:val="0"/>
          <w:highlight w:val="none"/>
        </w:rPr>
        <w:instrText xml:space="preserve"> </w:instrText>
      </w:r>
      <w:r>
        <w:rPr>
          <w:rFonts w:hint="eastAsia" w:hAnsi="宋体"/>
          <w:kern w:val="0"/>
          <w:highlight w:val="none"/>
        </w:rPr>
        <w:instrText xml:space="preserve">= 4 \* GB3</w:instrText>
      </w:r>
      <w:r>
        <w:rPr>
          <w:rFonts w:hAnsi="宋体"/>
          <w:kern w:val="0"/>
          <w:highlight w:val="none"/>
        </w:rPr>
        <w:instrText xml:space="preserve"> </w:instrText>
      </w:r>
      <w:r>
        <w:rPr>
          <w:rFonts w:hAnsi="宋体"/>
          <w:kern w:val="0"/>
          <w:highlight w:val="none"/>
        </w:rPr>
        <w:fldChar w:fldCharType="separate"/>
      </w:r>
      <w:r>
        <w:rPr>
          <w:rFonts w:hint="eastAsia" w:hAnsi="宋体"/>
          <w:kern w:val="0"/>
          <w:highlight w:val="none"/>
        </w:rPr>
        <w:t>④</w:t>
      </w:r>
      <w:r>
        <w:rPr>
          <w:rFonts w:hAnsi="宋体"/>
          <w:kern w:val="0"/>
          <w:highlight w:val="none"/>
        </w:rPr>
        <w:fldChar w:fldCharType="end"/>
      </w:r>
      <w:r>
        <w:rPr>
          <w:rFonts w:hint="eastAsia" w:hAnsi="宋体"/>
          <w:kern w:val="0"/>
          <w:highlight w:val="none"/>
        </w:rPr>
        <w:t>造价负责人1人（具有造价工程师资格证或注册证书）；</w:t>
      </w:r>
    </w:p>
    <w:p>
      <w:pPr>
        <w:pStyle w:val="2"/>
        <w:spacing w:line="400" w:lineRule="exact"/>
        <w:ind w:firstLine="480" w:firstLineChars="200"/>
        <w:rPr>
          <w:rFonts w:hint="eastAsia" w:hAnsi="宋体"/>
          <w:kern w:val="0"/>
          <w:highlight w:val="none"/>
        </w:rPr>
      </w:pPr>
      <w:r>
        <w:rPr>
          <w:rFonts w:hint="eastAsia" w:hAnsi="宋体"/>
          <w:kern w:val="0"/>
          <w:highlight w:val="none"/>
        </w:rPr>
        <w:t>⑤</w:t>
      </w:r>
      <w:r>
        <w:rPr>
          <w:rFonts w:hAnsi="宋体"/>
          <w:kern w:val="0"/>
          <w:highlight w:val="none"/>
        </w:rPr>
        <w:t>施工员、质检员</w:t>
      </w:r>
      <w:r>
        <w:rPr>
          <w:rFonts w:hint="eastAsia" w:hAnsi="宋体"/>
          <w:kern w:val="0"/>
          <w:highlight w:val="none"/>
        </w:rPr>
        <w:t>、</w:t>
      </w:r>
      <w:r>
        <w:rPr>
          <w:rFonts w:hAnsi="宋体"/>
          <w:kern w:val="0"/>
          <w:highlight w:val="none"/>
        </w:rPr>
        <w:t>资料员、材料员各</w:t>
      </w:r>
      <w:r>
        <w:rPr>
          <w:rFonts w:hint="eastAsia" w:hAnsi="宋体"/>
          <w:kern w:val="0"/>
          <w:highlight w:val="none"/>
        </w:rPr>
        <w:t>1</w:t>
      </w:r>
      <w:r>
        <w:rPr>
          <w:rFonts w:hAnsi="宋体"/>
          <w:kern w:val="0"/>
          <w:highlight w:val="none"/>
        </w:rPr>
        <w:t>人(具有中国水利工程协会颁发的岗位证书)</w:t>
      </w:r>
      <w:r>
        <w:rPr>
          <w:rFonts w:hint="eastAsia" w:hAnsi="宋体"/>
          <w:kern w:val="0"/>
          <w:highlight w:val="none"/>
        </w:rPr>
        <w:t>；</w:t>
      </w:r>
    </w:p>
    <w:p>
      <w:pPr>
        <w:pStyle w:val="2"/>
        <w:spacing w:line="400" w:lineRule="exact"/>
        <w:ind w:firstLine="480" w:firstLineChars="200"/>
        <w:rPr>
          <w:rFonts w:hint="eastAsia" w:hAnsi="宋体"/>
          <w:kern w:val="0"/>
          <w:highlight w:val="none"/>
        </w:rPr>
      </w:pPr>
      <w:r>
        <w:rPr>
          <w:rFonts w:hint="eastAsia" w:hAnsi="宋体"/>
          <w:kern w:val="0"/>
          <w:highlight w:val="none"/>
        </w:rPr>
        <w:t>⑥</w:t>
      </w:r>
      <w:r>
        <w:rPr>
          <w:rFonts w:hAnsi="宋体"/>
          <w:kern w:val="0"/>
          <w:highlight w:val="none"/>
        </w:rPr>
        <w:t>专职安全生产管理人员</w:t>
      </w:r>
      <w:r>
        <w:rPr>
          <w:rFonts w:hint="eastAsia" w:hAnsi="宋体"/>
          <w:kern w:val="0"/>
          <w:highlight w:val="none"/>
        </w:rPr>
        <w:t>1人</w:t>
      </w:r>
      <w:r>
        <w:rPr>
          <w:rFonts w:hAnsi="宋体"/>
          <w:kern w:val="0"/>
          <w:highlight w:val="none"/>
        </w:rPr>
        <w:t>(具有</w:t>
      </w:r>
      <w:r>
        <w:rPr>
          <w:rFonts w:hint="eastAsia" w:hAnsi="宋体"/>
          <w:kern w:val="0"/>
          <w:highlight w:val="none"/>
        </w:rPr>
        <w:t>水行政主管部门颁发的专职安全生产管理人员（C类）安全生产考核合格证书和</w:t>
      </w:r>
      <w:r>
        <w:rPr>
          <w:rFonts w:hAnsi="宋体"/>
          <w:kern w:val="0"/>
          <w:highlight w:val="none"/>
        </w:rPr>
        <w:t>中国水利工程协会颁发的岗位证书)</w:t>
      </w:r>
      <w:r>
        <w:rPr>
          <w:rFonts w:hint="eastAsia" w:hAnsi="宋体"/>
          <w:kern w:val="0"/>
          <w:highlight w:val="none"/>
        </w:rPr>
        <w:t>。</w:t>
      </w:r>
    </w:p>
    <w:p>
      <w:pPr>
        <w:pStyle w:val="2"/>
        <w:spacing w:line="400" w:lineRule="exact"/>
        <w:ind w:firstLine="480" w:firstLineChars="200"/>
        <w:rPr>
          <w:rFonts w:hint="eastAsia" w:hAnsi="宋体"/>
          <w:kern w:val="0"/>
          <w:highlight w:val="none"/>
        </w:rPr>
      </w:pPr>
      <w:r>
        <w:rPr>
          <w:rFonts w:hint="eastAsia" w:hAnsi="宋体"/>
          <w:kern w:val="0"/>
          <w:highlight w:val="none"/>
        </w:rPr>
        <w:t>(4)最近三年即2019年12月1日以来(以中标通知书的签发时间为准)承接过单个合同额为2800万元或以上金额的水利工程施工项目；</w:t>
      </w:r>
    </w:p>
    <w:p>
      <w:pPr>
        <w:pStyle w:val="2"/>
        <w:spacing w:line="400" w:lineRule="exact"/>
        <w:ind w:firstLine="480" w:firstLineChars="200"/>
        <w:rPr>
          <w:rFonts w:hint="eastAsia" w:hAnsi="宋体"/>
          <w:kern w:val="0"/>
          <w:highlight w:val="none"/>
        </w:rPr>
      </w:pPr>
      <w:r>
        <w:rPr>
          <w:rFonts w:hAnsi="宋体"/>
          <w:kern w:val="0"/>
          <w:highlight w:val="none"/>
        </w:rPr>
        <w:t>(</w:t>
      </w:r>
      <w:r>
        <w:rPr>
          <w:rFonts w:hint="eastAsia" w:hAnsi="宋体"/>
          <w:kern w:val="0"/>
          <w:highlight w:val="none"/>
        </w:rPr>
        <w:t>5</w:t>
      </w:r>
      <w:r>
        <w:rPr>
          <w:rFonts w:hAnsi="宋体"/>
          <w:kern w:val="0"/>
          <w:highlight w:val="none"/>
        </w:rPr>
        <w:t>)</w:t>
      </w:r>
      <w:r>
        <w:rPr>
          <w:rFonts w:hint="eastAsia" w:hAnsi="宋体"/>
          <w:kern w:val="0"/>
          <w:highlight w:val="none"/>
        </w:rPr>
        <w:t>已</w:t>
      </w:r>
      <w:r>
        <w:rPr>
          <w:rFonts w:hAnsi="宋体"/>
          <w:kern w:val="0"/>
          <w:highlight w:val="none"/>
        </w:rPr>
        <w:t>完成广东省水利建设市场信用信息平台登记手续；</w:t>
      </w:r>
    </w:p>
    <w:p>
      <w:pPr>
        <w:pStyle w:val="2"/>
        <w:spacing w:line="400" w:lineRule="exact"/>
        <w:ind w:firstLine="480" w:firstLineChars="200"/>
        <w:rPr>
          <w:rFonts w:hint="eastAsia" w:hAnsi="宋体"/>
          <w:kern w:val="0"/>
          <w:highlight w:val="none"/>
        </w:rPr>
      </w:pPr>
      <w:r>
        <w:rPr>
          <w:rFonts w:hint="eastAsia" w:hAnsi="宋体"/>
          <w:kern w:val="0"/>
          <w:highlight w:val="none"/>
        </w:rPr>
        <w:t>(6)拟投入主要管理人员（指以上&lt;3&gt;规定的人员，下同)最近三个月有以投标单位名义购买社保；</w:t>
      </w:r>
    </w:p>
    <w:p>
      <w:pPr>
        <w:pStyle w:val="2"/>
        <w:spacing w:line="400" w:lineRule="exact"/>
        <w:ind w:firstLine="480" w:firstLineChars="200"/>
        <w:rPr>
          <w:rFonts w:hint="eastAsia" w:hAnsi="宋体"/>
          <w:kern w:val="0"/>
          <w:highlight w:val="none"/>
        </w:rPr>
      </w:pPr>
      <w:r>
        <w:rPr>
          <w:rFonts w:hAnsi="宋体"/>
          <w:kern w:val="0"/>
          <w:highlight w:val="none"/>
        </w:rPr>
        <w:t>(</w:t>
      </w:r>
      <w:r>
        <w:rPr>
          <w:rFonts w:hint="eastAsia" w:hAnsi="宋体"/>
          <w:kern w:val="0"/>
          <w:highlight w:val="none"/>
        </w:rPr>
        <w:t>7</w:t>
      </w:r>
      <w:r>
        <w:rPr>
          <w:rFonts w:hAnsi="宋体"/>
          <w:kern w:val="0"/>
          <w:highlight w:val="none"/>
        </w:rPr>
        <w:t>)</w:t>
      </w:r>
      <w:r>
        <w:rPr>
          <w:rFonts w:hint="eastAsia" w:hAnsi="宋体"/>
          <w:kern w:val="0"/>
          <w:highlight w:val="none"/>
        </w:rPr>
        <w:t>近三年（2019－20</w:t>
      </w:r>
      <w:r>
        <w:rPr>
          <w:rFonts w:hAnsi="宋体"/>
          <w:kern w:val="0"/>
          <w:highlight w:val="none"/>
        </w:rPr>
        <w:t>2</w:t>
      </w:r>
      <w:r>
        <w:rPr>
          <w:rFonts w:hint="eastAsia" w:hAnsi="宋体"/>
          <w:kern w:val="0"/>
          <w:highlight w:val="none"/>
        </w:rPr>
        <w:t>1）财务状况良好（未处于严重亏损或冻结状态），成立未足三年的公司按成立以后至今的财务报表为准；</w:t>
      </w:r>
    </w:p>
    <w:p>
      <w:pPr>
        <w:pStyle w:val="2"/>
        <w:spacing w:line="400" w:lineRule="exact"/>
        <w:ind w:firstLine="480" w:firstLineChars="200"/>
        <w:rPr>
          <w:rFonts w:hint="eastAsia" w:hAnsi="宋体"/>
          <w:kern w:val="0"/>
          <w:highlight w:val="none"/>
        </w:rPr>
      </w:pPr>
      <w:r>
        <w:rPr>
          <w:rFonts w:hint="eastAsia" w:hAnsi="宋体"/>
          <w:kern w:val="0"/>
          <w:highlight w:val="none"/>
        </w:rPr>
        <w:t>（8）本项目不接受有在建、已中标未开工或人员处于锁定状态项目的建造师作为项目负责人。投标人如存在以上情形，招标人将取消其投标、中标资格，并将有关情况上报建设行政主管部门，由此产生的一切经济和法律责任全部由该投标人承担；</w:t>
      </w:r>
    </w:p>
    <w:p>
      <w:pPr>
        <w:pStyle w:val="2"/>
        <w:spacing w:line="400" w:lineRule="exact"/>
        <w:ind w:firstLine="480" w:firstLineChars="200"/>
        <w:rPr>
          <w:rFonts w:hint="eastAsia" w:hAnsi="宋体"/>
          <w:kern w:val="0"/>
          <w:highlight w:val="none"/>
        </w:rPr>
      </w:pPr>
      <w:r>
        <w:rPr>
          <w:rFonts w:hint="eastAsia" w:hAnsi="宋体"/>
          <w:kern w:val="0"/>
          <w:highlight w:val="none"/>
        </w:rPr>
        <w:t>（9）投标人未被列入“信用中国网”（www.creditchina.gov.cn）“失信被执行人”记录名单。（提供“信用中国”或“中国执行信息公开网”查询结果网页截图）。</w:t>
      </w:r>
    </w:p>
    <w:p>
      <w:pPr>
        <w:pStyle w:val="2"/>
        <w:spacing w:line="400" w:lineRule="exact"/>
        <w:ind w:firstLine="482" w:firstLineChars="200"/>
        <w:rPr>
          <w:rFonts w:hint="eastAsia" w:hAnsi="宋体"/>
          <w:b/>
          <w:kern w:val="0"/>
          <w:highlight w:val="none"/>
        </w:rPr>
      </w:pPr>
      <w:r>
        <w:rPr>
          <w:rFonts w:hint="eastAsia" w:hAnsi="宋体"/>
          <w:b/>
          <w:kern w:val="0"/>
          <w:highlight w:val="none"/>
        </w:rPr>
        <w:t xml:space="preserve">注：本项目不接受联合体投标，本项目采用资格后审。 </w:t>
      </w:r>
    </w:p>
    <w:p>
      <w:pPr>
        <w:overflowPunct w:val="0"/>
        <w:autoSpaceDE w:val="0"/>
        <w:autoSpaceDN w:val="0"/>
        <w:adjustRightInd w:val="0"/>
        <w:snapToGrid w:val="0"/>
        <w:spacing w:line="400" w:lineRule="exact"/>
        <w:ind w:left="-210" w:leftChars="-100" w:right="-210" w:rightChars="-100"/>
        <w:rPr>
          <w:rFonts w:ascii="宋体" w:hAnsi="宋体"/>
          <w:b/>
          <w:kern w:val="0"/>
          <w:sz w:val="24"/>
          <w:highlight w:val="none"/>
        </w:rPr>
      </w:pPr>
      <w:r>
        <w:rPr>
          <w:rFonts w:hint="eastAsia" w:ascii="宋体" w:hAnsi="宋体"/>
          <w:b/>
          <w:kern w:val="0"/>
          <w:sz w:val="24"/>
          <w:highlight w:val="none"/>
        </w:rPr>
        <w:t>四、招标文件的获取</w:t>
      </w:r>
    </w:p>
    <w:p>
      <w:pPr>
        <w:spacing w:line="400" w:lineRule="exact"/>
        <w:ind w:firstLine="480" w:firstLineChars="200"/>
        <w:rPr>
          <w:rFonts w:hint="eastAsia" w:ascii="宋体" w:hAnsi="宋体"/>
          <w:kern w:val="0"/>
          <w:sz w:val="24"/>
          <w:highlight w:val="none"/>
        </w:rPr>
      </w:pPr>
      <w:r>
        <w:rPr>
          <w:rFonts w:hint="eastAsia" w:ascii="宋体" w:hAnsi="宋体"/>
          <w:kern w:val="0"/>
          <w:sz w:val="24"/>
          <w:highlight w:val="none"/>
        </w:rPr>
        <w:t>招标文件于</w:t>
      </w:r>
      <w:r>
        <w:rPr>
          <w:rFonts w:hint="eastAsia" w:ascii="宋体" w:hAnsi="宋体"/>
          <w:kern w:val="0"/>
          <w:sz w:val="24"/>
          <w:highlight w:val="none"/>
          <w:u w:val="single"/>
        </w:rPr>
        <w:t>2022年</w:t>
      </w:r>
      <w:r>
        <w:rPr>
          <w:rFonts w:hint="eastAsia" w:ascii="宋体" w:hAnsi="宋体"/>
          <w:kern w:val="0"/>
          <w:sz w:val="24"/>
          <w:highlight w:val="none"/>
          <w:u w:val="single"/>
          <w:lang w:val="en-US" w:eastAsia="zh-CN"/>
        </w:rPr>
        <w:t>12</w:t>
      </w:r>
      <w:r>
        <w:rPr>
          <w:rFonts w:hint="eastAsia" w:ascii="宋体" w:hAnsi="宋体"/>
          <w:kern w:val="0"/>
          <w:sz w:val="24"/>
          <w:highlight w:val="none"/>
          <w:u w:val="single"/>
        </w:rPr>
        <w:t>月</w:t>
      </w:r>
      <w:r>
        <w:rPr>
          <w:rFonts w:hint="eastAsia" w:ascii="宋体" w:hAnsi="宋体"/>
          <w:kern w:val="0"/>
          <w:sz w:val="24"/>
          <w:highlight w:val="none"/>
          <w:u w:val="single"/>
          <w:lang w:val="en-US" w:eastAsia="zh-CN"/>
        </w:rPr>
        <w:t>31</w:t>
      </w:r>
      <w:r>
        <w:rPr>
          <w:rFonts w:hint="eastAsia" w:ascii="宋体" w:hAnsi="宋体"/>
          <w:kern w:val="0"/>
          <w:sz w:val="24"/>
          <w:highlight w:val="none"/>
          <w:u w:val="single"/>
        </w:rPr>
        <w:t>日</w:t>
      </w:r>
      <w:r>
        <w:rPr>
          <w:rFonts w:hint="eastAsia" w:ascii="宋体" w:hAnsi="宋体"/>
          <w:kern w:val="0"/>
          <w:sz w:val="24"/>
          <w:highlight w:val="none"/>
        </w:rPr>
        <w:t>发出，投标人自行登录广东省招标投标监管网、广州公共资源交易中心网下载招标文件及相关资料。</w:t>
      </w:r>
    </w:p>
    <w:p>
      <w:pPr>
        <w:spacing w:line="400" w:lineRule="exact"/>
        <w:ind w:firstLine="480" w:firstLineChars="200"/>
        <w:rPr>
          <w:rFonts w:hint="eastAsia" w:ascii="宋体" w:hAnsi="宋体"/>
          <w:kern w:val="0"/>
          <w:sz w:val="24"/>
          <w:highlight w:val="none"/>
        </w:rPr>
      </w:pPr>
      <w:r>
        <w:rPr>
          <w:rFonts w:hint="eastAsia" w:ascii="宋体" w:hAnsi="宋体"/>
          <w:kern w:val="0"/>
          <w:sz w:val="24"/>
          <w:highlight w:val="none"/>
        </w:rPr>
        <w:t>请有意向的潜在投标人于</w:t>
      </w:r>
      <w:r>
        <w:rPr>
          <w:rFonts w:hint="eastAsia" w:ascii="宋体" w:hAnsi="宋体"/>
          <w:kern w:val="0"/>
          <w:sz w:val="24"/>
          <w:highlight w:val="none"/>
          <w:u w:val="single"/>
        </w:rPr>
        <w:t>2022年</w:t>
      </w:r>
      <w:r>
        <w:rPr>
          <w:rFonts w:hint="eastAsia" w:ascii="宋体" w:hAnsi="宋体"/>
          <w:kern w:val="0"/>
          <w:sz w:val="24"/>
          <w:highlight w:val="none"/>
          <w:u w:val="single"/>
          <w:lang w:val="en-US" w:eastAsia="zh-CN"/>
        </w:rPr>
        <w:t>12</w:t>
      </w:r>
      <w:r>
        <w:rPr>
          <w:rFonts w:hint="eastAsia" w:ascii="宋体" w:hAnsi="宋体"/>
          <w:kern w:val="0"/>
          <w:sz w:val="24"/>
          <w:highlight w:val="none"/>
          <w:u w:val="single"/>
        </w:rPr>
        <w:t>月</w:t>
      </w:r>
      <w:r>
        <w:rPr>
          <w:rFonts w:hint="eastAsia" w:ascii="宋体" w:hAnsi="宋体"/>
          <w:kern w:val="0"/>
          <w:sz w:val="24"/>
          <w:highlight w:val="none"/>
          <w:u w:val="single"/>
          <w:lang w:val="en-US" w:eastAsia="zh-CN"/>
        </w:rPr>
        <w:t>31</w:t>
      </w:r>
      <w:r>
        <w:rPr>
          <w:rFonts w:hint="eastAsia" w:ascii="宋体" w:hAnsi="宋体"/>
          <w:kern w:val="0"/>
          <w:sz w:val="24"/>
          <w:highlight w:val="none"/>
          <w:u w:val="single"/>
        </w:rPr>
        <w:t>日</w:t>
      </w:r>
      <w:r>
        <w:rPr>
          <w:rFonts w:hint="eastAsia" w:ascii="宋体" w:hAnsi="宋体"/>
          <w:kern w:val="0"/>
          <w:sz w:val="24"/>
          <w:highlight w:val="none"/>
          <w:u w:val="single"/>
          <w:lang w:val="en-US" w:eastAsia="zh-CN"/>
        </w:rPr>
        <w:t>0</w:t>
      </w:r>
      <w:r>
        <w:rPr>
          <w:rFonts w:hint="eastAsia" w:ascii="宋体" w:hAnsi="宋体"/>
          <w:kern w:val="0"/>
          <w:sz w:val="24"/>
          <w:highlight w:val="none"/>
          <w:u w:val="single"/>
        </w:rPr>
        <w:t>时</w:t>
      </w:r>
      <w:r>
        <w:rPr>
          <w:rFonts w:hint="eastAsia" w:ascii="宋体" w:hAnsi="宋体"/>
          <w:kern w:val="0"/>
          <w:sz w:val="24"/>
          <w:highlight w:val="none"/>
          <w:u w:val="single"/>
          <w:lang w:val="en-US" w:eastAsia="zh-CN"/>
        </w:rPr>
        <w:t>0</w:t>
      </w:r>
      <w:r>
        <w:rPr>
          <w:rFonts w:hint="eastAsia" w:ascii="宋体" w:hAnsi="宋体"/>
          <w:kern w:val="0"/>
          <w:sz w:val="24"/>
          <w:highlight w:val="none"/>
          <w:u w:val="single"/>
        </w:rPr>
        <w:t>分</w:t>
      </w:r>
      <w:r>
        <w:rPr>
          <w:rFonts w:hint="eastAsia" w:ascii="宋体" w:hAnsi="宋体"/>
          <w:kern w:val="0"/>
          <w:sz w:val="24"/>
          <w:highlight w:val="none"/>
        </w:rPr>
        <w:t>至</w:t>
      </w:r>
      <w:r>
        <w:rPr>
          <w:rFonts w:hint="eastAsia" w:ascii="宋体" w:hAnsi="宋体"/>
          <w:kern w:val="0"/>
          <w:sz w:val="24"/>
          <w:highlight w:val="none"/>
          <w:u w:val="single"/>
        </w:rPr>
        <w:t>2023年</w:t>
      </w:r>
      <w:r>
        <w:rPr>
          <w:rFonts w:hint="eastAsia" w:ascii="宋体" w:hAnsi="宋体"/>
          <w:kern w:val="0"/>
          <w:sz w:val="24"/>
          <w:highlight w:val="none"/>
          <w:u w:val="single"/>
          <w:lang w:val="en-US" w:eastAsia="zh-CN"/>
        </w:rPr>
        <w:t>01</w:t>
      </w:r>
      <w:r>
        <w:rPr>
          <w:rFonts w:hint="eastAsia" w:ascii="宋体" w:hAnsi="宋体"/>
          <w:kern w:val="0"/>
          <w:sz w:val="24"/>
          <w:highlight w:val="none"/>
          <w:u w:val="single"/>
        </w:rPr>
        <w:t>月</w:t>
      </w:r>
      <w:r>
        <w:rPr>
          <w:rFonts w:hint="eastAsia" w:ascii="宋体" w:hAnsi="宋体"/>
          <w:kern w:val="0"/>
          <w:sz w:val="24"/>
          <w:highlight w:val="none"/>
          <w:u w:val="single"/>
          <w:lang w:val="en-US" w:eastAsia="zh-CN"/>
        </w:rPr>
        <w:t>04</w:t>
      </w:r>
      <w:r>
        <w:rPr>
          <w:rFonts w:hint="eastAsia" w:ascii="宋体" w:hAnsi="宋体"/>
          <w:kern w:val="0"/>
          <w:sz w:val="24"/>
          <w:highlight w:val="none"/>
          <w:u w:val="single"/>
        </w:rPr>
        <w:t>日</w:t>
      </w:r>
      <w:r>
        <w:rPr>
          <w:rFonts w:hint="eastAsia" w:ascii="宋体" w:hAnsi="宋体"/>
          <w:kern w:val="0"/>
          <w:sz w:val="24"/>
          <w:highlight w:val="none"/>
          <w:u w:val="single"/>
          <w:lang w:val="en-US" w:eastAsia="zh-CN"/>
        </w:rPr>
        <w:t>23</w:t>
      </w:r>
      <w:r>
        <w:rPr>
          <w:rFonts w:hint="eastAsia" w:ascii="宋体" w:hAnsi="宋体"/>
          <w:kern w:val="0"/>
          <w:sz w:val="24"/>
          <w:highlight w:val="none"/>
          <w:u w:val="single"/>
        </w:rPr>
        <w:t>时</w:t>
      </w:r>
      <w:r>
        <w:rPr>
          <w:rFonts w:hint="eastAsia" w:ascii="宋体" w:hAnsi="宋体"/>
          <w:kern w:val="0"/>
          <w:sz w:val="24"/>
          <w:highlight w:val="none"/>
          <w:u w:val="single"/>
          <w:lang w:val="en-US" w:eastAsia="zh-CN"/>
        </w:rPr>
        <w:t>59</w:t>
      </w:r>
      <w:r>
        <w:rPr>
          <w:rFonts w:hint="eastAsia" w:ascii="宋体" w:hAnsi="宋体"/>
          <w:kern w:val="0"/>
          <w:sz w:val="24"/>
          <w:highlight w:val="none"/>
          <w:u w:val="single"/>
        </w:rPr>
        <w:t>分</w:t>
      </w:r>
      <w:r>
        <w:rPr>
          <w:rFonts w:hint="eastAsia" w:ascii="宋体" w:hAnsi="宋体"/>
          <w:kern w:val="0"/>
          <w:sz w:val="24"/>
          <w:highlight w:val="none"/>
        </w:rPr>
        <w:t>，登录广州公共资源交易中心网办理网上投标登记手续，操作流程详见广州公共资源交易中心网上投标登记操作指南。投标人需在广州公共资源交易中心网完善企业信息登记。未办理投标登记手续的，提交的投标文件将被拒绝接收。</w:t>
      </w:r>
    </w:p>
    <w:p>
      <w:pPr>
        <w:spacing w:line="400" w:lineRule="exact"/>
        <w:ind w:firstLine="480" w:firstLineChars="200"/>
        <w:rPr>
          <w:rFonts w:hint="eastAsia" w:ascii="宋体"/>
          <w:sz w:val="24"/>
          <w:highlight w:val="none"/>
        </w:rPr>
      </w:pPr>
      <w:r>
        <w:rPr>
          <w:rFonts w:hint="eastAsia" w:ascii="宋体" w:hAnsi="宋体"/>
          <w:kern w:val="0"/>
          <w:sz w:val="24"/>
          <w:highlight w:val="none"/>
        </w:rPr>
        <w:t>投标人在递交投标文件时缴交招标文件资料费人民币500元。</w:t>
      </w:r>
    </w:p>
    <w:p>
      <w:pPr>
        <w:overflowPunct w:val="0"/>
        <w:autoSpaceDE w:val="0"/>
        <w:autoSpaceDN w:val="0"/>
        <w:adjustRightInd w:val="0"/>
        <w:snapToGrid w:val="0"/>
        <w:spacing w:line="400" w:lineRule="exact"/>
        <w:ind w:left="-210" w:leftChars="-100" w:right="-210" w:rightChars="-100"/>
        <w:rPr>
          <w:rFonts w:hint="eastAsia" w:ascii="宋体" w:hAnsi="宋体"/>
          <w:b/>
          <w:kern w:val="0"/>
          <w:sz w:val="24"/>
          <w:highlight w:val="none"/>
        </w:rPr>
      </w:pPr>
      <w:r>
        <w:rPr>
          <w:rFonts w:hint="eastAsia" w:ascii="宋体" w:hAnsi="宋体"/>
          <w:b/>
          <w:kern w:val="0"/>
          <w:sz w:val="24"/>
          <w:highlight w:val="none"/>
        </w:rPr>
        <w:t>五、投标</w:t>
      </w:r>
    </w:p>
    <w:p>
      <w:pPr>
        <w:overflowPunct w:val="0"/>
        <w:autoSpaceDE w:val="0"/>
        <w:autoSpaceDN w:val="0"/>
        <w:adjustRightInd w:val="0"/>
        <w:snapToGrid w:val="0"/>
        <w:spacing w:line="400" w:lineRule="exact"/>
        <w:ind w:left="-210" w:leftChars="-100" w:right="-210" w:rightChars="-100" w:firstLine="480" w:firstLineChars="200"/>
        <w:rPr>
          <w:rFonts w:ascii="宋体" w:hAnsi="宋体"/>
          <w:kern w:val="0"/>
          <w:sz w:val="24"/>
          <w:highlight w:val="none"/>
        </w:rPr>
      </w:pPr>
      <w:r>
        <w:rPr>
          <w:rFonts w:hint="eastAsia" w:ascii="宋体" w:hAnsi="宋体"/>
          <w:kern w:val="0"/>
          <w:sz w:val="24"/>
          <w:highlight w:val="none"/>
        </w:rPr>
        <w:t>投标文件递交的截止时间为</w:t>
      </w:r>
      <w:r>
        <w:rPr>
          <w:rFonts w:ascii="宋体" w:hAnsi="宋体"/>
          <w:kern w:val="0"/>
          <w:sz w:val="24"/>
          <w:highlight w:val="none"/>
        </w:rPr>
        <w:t>202</w:t>
      </w:r>
      <w:r>
        <w:rPr>
          <w:rFonts w:hint="eastAsia" w:ascii="宋体" w:hAnsi="宋体"/>
          <w:kern w:val="0"/>
          <w:sz w:val="24"/>
          <w:highlight w:val="none"/>
        </w:rPr>
        <w:t>3</w:t>
      </w:r>
      <w:r>
        <w:rPr>
          <w:rFonts w:ascii="宋体" w:hAnsi="宋体"/>
          <w:kern w:val="0"/>
          <w:sz w:val="24"/>
          <w:highlight w:val="none"/>
        </w:rPr>
        <w:t>年</w:t>
      </w:r>
      <w:r>
        <w:rPr>
          <w:rFonts w:hint="eastAsia" w:ascii="宋体" w:hAnsi="宋体"/>
          <w:kern w:val="0"/>
          <w:sz w:val="24"/>
          <w:highlight w:val="none"/>
          <w:u w:val="single"/>
          <w:lang w:val="en-US" w:eastAsia="zh-CN"/>
        </w:rPr>
        <w:t>02</w:t>
      </w:r>
      <w:r>
        <w:rPr>
          <w:rFonts w:hint="eastAsia" w:ascii="宋体" w:hAnsi="宋体"/>
          <w:kern w:val="0"/>
          <w:sz w:val="24"/>
          <w:highlight w:val="none"/>
        </w:rPr>
        <w:t>月</w:t>
      </w:r>
      <w:r>
        <w:rPr>
          <w:rFonts w:hint="eastAsia" w:ascii="宋体" w:hAnsi="宋体"/>
          <w:kern w:val="0"/>
          <w:sz w:val="24"/>
          <w:highlight w:val="none"/>
          <w:u w:val="single"/>
          <w:lang w:val="en-US" w:eastAsia="zh-CN"/>
        </w:rPr>
        <w:t>03</w:t>
      </w:r>
      <w:r>
        <w:rPr>
          <w:rFonts w:hint="eastAsia" w:ascii="宋体" w:hAnsi="宋体"/>
          <w:kern w:val="0"/>
          <w:sz w:val="24"/>
          <w:highlight w:val="none"/>
        </w:rPr>
        <w:t>日</w:t>
      </w:r>
      <w:r>
        <w:rPr>
          <w:rFonts w:hint="eastAsia" w:ascii="宋体" w:hAnsi="宋体"/>
          <w:kern w:val="0"/>
          <w:sz w:val="24"/>
          <w:highlight w:val="none"/>
          <w:u w:val="single"/>
          <w:lang w:val="en-US" w:eastAsia="zh-CN"/>
        </w:rPr>
        <w:t>10</w:t>
      </w:r>
      <w:r>
        <w:rPr>
          <w:rFonts w:hint="eastAsia" w:ascii="宋体" w:hAnsi="宋体"/>
          <w:kern w:val="0"/>
          <w:sz w:val="24"/>
          <w:highlight w:val="none"/>
        </w:rPr>
        <w:t>时</w:t>
      </w:r>
      <w:r>
        <w:rPr>
          <w:rFonts w:hint="eastAsia" w:ascii="宋体" w:hAnsi="宋体"/>
          <w:kern w:val="0"/>
          <w:sz w:val="24"/>
          <w:highlight w:val="none"/>
          <w:u w:val="single"/>
          <w:lang w:val="en-US" w:eastAsia="zh-CN"/>
        </w:rPr>
        <w:t>30</w:t>
      </w:r>
      <w:r>
        <w:rPr>
          <w:rFonts w:hint="eastAsia" w:ascii="宋体" w:hAnsi="宋体"/>
          <w:kern w:val="0"/>
          <w:sz w:val="24"/>
          <w:highlight w:val="none"/>
        </w:rPr>
        <w:t>分，地点为广州公共资源交易中心（广州市天河区天润路</w:t>
      </w:r>
      <w:r>
        <w:rPr>
          <w:rFonts w:ascii="宋体" w:hAnsi="宋体"/>
          <w:kern w:val="0"/>
          <w:sz w:val="24"/>
          <w:highlight w:val="none"/>
        </w:rPr>
        <w:t>333</w:t>
      </w:r>
      <w:r>
        <w:rPr>
          <w:rFonts w:hint="eastAsia" w:ascii="宋体" w:hAnsi="宋体"/>
          <w:kern w:val="0"/>
          <w:sz w:val="24"/>
          <w:highlight w:val="none"/>
        </w:rPr>
        <w:t>号），投标单位须由企业法定代表人或法人授权代表在投标截止时间前送达指定地点，否则招标人不予受理。</w:t>
      </w:r>
    </w:p>
    <w:p>
      <w:pPr>
        <w:overflowPunct w:val="0"/>
        <w:autoSpaceDE w:val="0"/>
        <w:autoSpaceDN w:val="0"/>
        <w:adjustRightInd w:val="0"/>
        <w:snapToGrid w:val="0"/>
        <w:spacing w:line="400" w:lineRule="exact"/>
        <w:ind w:left="-210" w:leftChars="-100" w:right="-210" w:rightChars="-100"/>
        <w:rPr>
          <w:rFonts w:hint="eastAsia" w:ascii="宋体" w:hAnsi="宋体"/>
          <w:b/>
          <w:kern w:val="0"/>
          <w:sz w:val="24"/>
          <w:highlight w:val="none"/>
        </w:rPr>
      </w:pPr>
      <w:r>
        <w:rPr>
          <w:rFonts w:hint="eastAsia" w:ascii="宋体" w:hAnsi="宋体"/>
          <w:b/>
          <w:kern w:val="0"/>
          <w:sz w:val="24"/>
          <w:highlight w:val="none"/>
        </w:rPr>
        <w:t>六、发布媒体</w:t>
      </w:r>
    </w:p>
    <w:p>
      <w:pPr>
        <w:overflowPunct w:val="0"/>
        <w:autoSpaceDE w:val="0"/>
        <w:autoSpaceDN w:val="0"/>
        <w:adjustRightInd w:val="0"/>
        <w:snapToGrid w:val="0"/>
        <w:spacing w:line="400" w:lineRule="exact"/>
        <w:ind w:left="-210" w:leftChars="-100" w:right="-210" w:rightChars="-100" w:firstLine="470" w:firstLineChars="196"/>
        <w:rPr>
          <w:rFonts w:hint="eastAsia" w:ascii="宋体" w:hAnsi="宋体"/>
          <w:kern w:val="0"/>
          <w:sz w:val="24"/>
          <w:highlight w:val="none"/>
        </w:rPr>
      </w:pPr>
      <w:r>
        <w:rPr>
          <w:rFonts w:hint="eastAsia" w:ascii="宋体" w:hAnsi="宋体"/>
          <w:kern w:val="0"/>
          <w:sz w:val="24"/>
          <w:highlight w:val="none"/>
        </w:rPr>
        <w:t>本次招标公告同时在《广东省招标投标监管网》及《广州公共资源交易中心》等媒体发布。</w:t>
      </w:r>
    </w:p>
    <w:p>
      <w:pPr>
        <w:overflowPunct w:val="0"/>
        <w:autoSpaceDE w:val="0"/>
        <w:autoSpaceDN w:val="0"/>
        <w:adjustRightInd w:val="0"/>
        <w:snapToGrid w:val="0"/>
        <w:spacing w:line="400" w:lineRule="exact"/>
        <w:ind w:left="-210" w:leftChars="-100" w:right="-210" w:rightChars="-100"/>
        <w:rPr>
          <w:rFonts w:hint="eastAsia" w:ascii="宋体" w:hAnsi="宋体"/>
          <w:b/>
          <w:kern w:val="0"/>
          <w:sz w:val="24"/>
          <w:highlight w:val="none"/>
        </w:rPr>
      </w:pPr>
      <w:r>
        <w:rPr>
          <w:rFonts w:hint="eastAsia" w:ascii="宋体" w:hAnsi="宋体"/>
          <w:b/>
          <w:kern w:val="0"/>
          <w:sz w:val="24"/>
          <w:highlight w:val="none"/>
        </w:rPr>
        <w:t>七、</w:t>
      </w:r>
      <w:r>
        <w:rPr>
          <w:rFonts w:hint="eastAsia" w:ascii="宋体"/>
          <w:b/>
          <w:kern w:val="0"/>
          <w:sz w:val="24"/>
          <w:highlight w:val="none"/>
        </w:rPr>
        <w:t>注意事项</w:t>
      </w:r>
    </w:p>
    <w:p>
      <w:pPr>
        <w:overflowPunct w:val="0"/>
        <w:autoSpaceDE w:val="0"/>
        <w:autoSpaceDN w:val="0"/>
        <w:adjustRightInd w:val="0"/>
        <w:snapToGrid w:val="0"/>
        <w:spacing w:line="400" w:lineRule="exact"/>
        <w:ind w:left="-210" w:leftChars="-100" w:right="-210" w:rightChars="-100" w:firstLine="470" w:firstLineChars="196"/>
        <w:rPr>
          <w:rFonts w:hint="eastAsia" w:ascii="宋体"/>
          <w:kern w:val="0"/>
          <w:sz w:val="24"/>
          <w:highlight w:val="none"/>
        </w:rPr>
      </w:pPr>
      <w:r>
        <w:rPr>
          <w:rFonts w:hint="eastAsia" w:ascii="宋体"/>
          <w:kern w:val="0"/>
          <w:sz w:val="24"/>
          <w:highlight w:val="none"/>
        </w:rPr>
        <w:t>根据《国家发展改革委办公厅关于积极应对疫情创新做好招投标工作保障经济平稳运行的通知（发改电〔2020〕170号）》、《关于疫情防控期间招标文件编制有关事宜的指引2020年第2期》的要求，本项目招标公告、招标文件要求投标人的人员提供社保证明的，且社保缴纳期限包含疫情期的，若当地政府部门允许企业在疫情期间缓缴社会保险费且投标人未缴纳的，投标人须提供当地政府部门允许缓缴社保的相关文件作为缴纳社保的证明。</w:t>
      </w:r>
    </w:p>
    <w:p>
      <w:pPr>
        <w:overflowPunct w:val="0"/>
        <w:autoSpaceDE w:val="0"/>
        <w:autoSpaceDN w:val="0"/>
        <w:adjustRightInd w:val="0"/>
        <w:snapToGrid w:val="0"/>
        <w:spacing w:line="400" w:lineRule="exact"/>
        <w:ind w:left="-210" w:leftChars="-100" w:right="-210" w:rightChars="-100" w:firstLine="470" w:firstLineChars="196"/>
        <w:rPr>
          <w:rFonts w:ascii="宋体"/>
          <w:kern w:val="0"/>
          <w:sz w:val="24"/>
          <w:highlight w:val="none"/>
        </w:rPr>
      </w:pPr>
    </w:p>
    <w:p>
      <w:pPr>
        <w:overflowPunct w:val="0"/>
        <w:autoSpaceDE w:val="0"/>
        <w:autoSpaceDN w:val="0"/>
        <w:adjustRightInd w:val="0"/>
        <w:snapToGrid w:val="0"/>
        <w:spacing w:line="400" w:lineRule="exact"/>
        <w:ind w:left="-210" w:leftChars="-100" w:right="-210" w:rightChars="-100"/>
        <w:rPr>
          <w:rFonts w:hint="eastAsia" w:ascii="宋体" w:hAnsi="宋体"/>
          <w:b/>
          <w:kern w:val="0"/>
          <w:sz w:val="24"/>
          <w:highlight w:val="none"/>
        </w:rPr>
      </w:pPr>
      <w:r>
        <w:rPr>
          <w:rFonts w:hint="eastAsia" w:ascii="宋体" w:hAnsi="宋体"/>
          <w:b/>
          <w:kern w:val="0"/>
          <w:sz w:val="24"/>
          <w:highlight w:val="none"/>
        </w:rPr>
        <w:t>八、联系方式</w:t>
      </w:r>
    </w:p>
    <w:p>
      <w:pPr>
        <w:pStyle w:val="2"/>
        <w:spacing w:line="400" w:lineRule="exact"/>
        <w:ind w:left="-210" w:leftChars="-100" w:right="-210" w:rightChars="-100" w:firstLine="480" w:firstLineChars="200"/>
        <w:rPr>
          <w:rFonts w:hint="eastAsia" w:hAnsi="宋体"/>
          <w:kern w:val="0"/>
          <w:highlight w:val="none"/>
        </w:rPr>
      </w:pPr>
      <w:r>
        <w:rPr>
          <w:rFonts w:hint="eastAsia" w:hAnsi="宋体"/>
          <w:kern w:val="0"/>
          <w:highlight w:val="none"/>
        </w:rPr>
        <w:t>招 标 人：海丰县投资控股有限公司</w:t>
      </w:r>
    </w:p>
    <w:p>
      <w:pPr>
        <w:pStyle w:val="2"/>
        <w:spacing w:line="400" w:lineRule="exact"/>
        <w:ind w:left="-210" w:leftChars="-100" w:right="-210" w:rightChars="-100" w:firstLine="480" w:firstLineChars="200"/>
        <w:rPr>
          <w:rFonts w:hint="eastAsia" w:hAnsi="宋体" w:eastAsia="宋体"/>
          <w:kern w:val="0"/>
          <w:highlight w:val="none"/>
          <w:lang w:eastAsia="zh-CN"/>
        </w:rPr>
      </w:pPr>
      <w:r>
        <w:rPr>
          <w:rFonts w:hint="eastAsia" w:hAnsi="宋体"/>
          <w:kern w:val="0"/>
          <w:highlight w:val="none"/>
        </w:rPr>
        <w:t>地    址：</w:t>
      </w:r>
      <w:r>
        <w:rPr>
          <w:rFonts w:hint="eastAsia" w:hAnsi="宋体"/>
          <w:kern w:val="0"/>
          <w:highlight w:val="none"/>
          <w:lang w:eastAsia="zh-CN"/>
        </w:rPr>
        <w:t>海丰县城东镇生态科技城海龙投资大厦10</w:t>
      </w:r>
      <w:r>
        <w:rPr>
          <w:rFonts w:hint="eastAsia" w:hAnsi="宋体"/>
          <w:kern w:val="0"/>
          <w:highlight w:val="none"/>
          <w:lang w:val="en-US" w:eastAsia="zh-CN"/>
        </w:rPr>
        <w:t>层</w:t>
      </w:r>
      <w:r>
        <w:rPr>
          <w:rFonts w:hint="eastAsia" w:hAnsi="宋体"/>
          <w:kern w:val="0"/>
          <w:highlight w:val="none"/>
          <w:lang w:eastAsia="zh-CN"/>
        </w:rPr>
        <w:t>36号</w:t>
      </w:r>
    </w:p>
    <w:p>
      <w:pPr>
        <w:pStyle w:val="2"/>
        <w:spacing w:line="400" w:lineRule="exact"/>
        <w:ind w:left="-210" w:leftChars="-100" w:right="-210" w:rightChars="-100" w:firstLine="480" w:firstLineChars="200"/>
        <w:rPr>
          <w:rFonts w:hint="eastAsia" w:hAnsi="宋体"/>
          <w:kern w:val="0"/>
          <w:highlight w:val="none"/>
        </w:rPr>
      </w:pPr>
      <w:r>
        <w:rPr>
          <w:rFonts w:hint="eastAsia" w:hAnsi="宋体"/>
          <w:kern w:val="0"/>
          <w:highlight w:val="none"/>
        </w:rPr>
        <w:t>联 系 人：邱先生</w:t>
      </w:r>
    </w:p>
    <w:p>
      <w:pPr>
        <w:pStyle w:val="2"/>
        <w:spacing w:line="400" w:lineRule="exact"/>
        <w:ind w:left="-210" w:leftChars="-100" w:right="-210" w:rightChars="-100" w:firstLine="480" w:firstLineChars="200"/>
        <w:rPr>
          <w:rFonts w:hAnsi="宋体"/>
          <w:kern w:val="0"/>
          <w:highlight w:val="none"/>
        </w:rPr>
      </w:pPr>
      <w:r>
        <w:rPr>
          <w:rFonts w:hint="eastAsia" w:hAnsi="宋体"/>
          <w:kern w:val="0"/>
          <w:highlight w:val="none"/>
        </w:rPr>
        <w:t>电</w:t>
      </w:r>
      <w:r>
        <w:rPr>
          <w:rFonts w:hAnsi="宋体"/>
          <w:kern w:val="0"/>
          <w:highlight w:val="none"/>
        </w:rPr>
        <w:t xml:space="preserve">  </w:t>
      </w:r>
      <w:r>
        <w:rPr>
          <w:rFonts w:hint="eastAsia" w:hAnsi="宋体"/>
          <w:kern w:val="0"/>
          <w:highlight w:val="none"/>
        </w:rPr>
        <w:t xml:space="preserve">  话：0660-6810168</w:t>
      </w:r>
    </w:p>
    <w:p>
      <w:pPr>
        <w:pStyle w:val="2"/>
        <w:spacing w:line="400" w:lineRule="exact"/>
        <w:ind w:left="-210" w:leftChars="-100" w:right="-210" w:rightChars="-100" w:firstLine="480" w:firstLineChars="200"/>
        <w:rPr>
          <w:rFonts w:hAnsi="宋体"/>
          <w:kern w:val="0"/>
          <w:highlight w:val="none"/>
        </w:rPr>
      </w:pPr>
    </w:p>
    <w:p>
      <w:pPr>
        <w:pStyle w:val="2"/>
        <w:spacing w:line="400" w:lineRule="exact"/>
        <w:ind w:left="-210" w:leftChars="-100" w:right="-210" w:rightChars="-100" w:firstLine="480" w:firstLineChars="200"/>
        <w:rPr>
          <w:rFonts w:hint="eastAsia" w:hAnsi="宋体"/>
          <w:kern w:val="0"/>
          <w:highlight w:val="none"/>
        </w:rPr>
      </w:pPr>
      <w:r>
        <w:rPr>
          <w:rFonts w:hint="eastAsia" w:hAnsi="宋体"/>
          <w:kern w:val="0"/>
          <w:highlight w:val="none"/>
        </w:rPr>
        <w:t>招标代理：广东顺成招标有限公司</w:t>
      </w:r>
    </w:p>
    <w:p>
      <w:pPr>
        <w:pStyle w:val="2"/>
        <w:spacing w:line="400" w:lineRule="exact"/>
        <w:ind w:left="-210" w:leftChars="-100" w:right="-210" w:rightChars="-100" w:firstLine="480" w:firstLineChars="200"/>
        <w:rPr>
          <w:rFonts w:hint="eastAsia" w:hAnsi="宋体"/>
          <w:kern w:val="0"/>
          <w:highlight w:val="none"/>
        </w:rPr>
      </w:pPr>
      <w:r>
        <w:rPr>
          <w:rFonts w:hint="eastAsia" w:hAnsi="宋体"/>
          <w:kern w:val="0"/>
          <w:highlight w:val="none"/>
        </w:rPr>
        <w:t>地    址：广州市天河区车陂路48号3栋254-06房</w:t>
      </w:r>
    </w:p>
    <w:p>
      <w:pPr>
        <w:pStyle w:val="2"/>
        <w:spacing w:line="400" w:lineRule="exact"/>
        <w:ind w:left="-210" w:leftChars="-100" w:right="-210" w:rightChars="-100" w:firstLine="480" w:firstLineChars="200"/>
        <w:rPr>
          <w:rFonts w:hint="eastAsia" w:hAnsi="宋体"/>
          <w:kern w:val="0"/>
          <w:highlight w:val="none"/>
        </w:rPr>
      </w:pPr>
      <w:r>
        <w:rPr>
          <w:rFonts w:hint="eastAsia" w:hAnsi="宋体"/>
          <w:kern w:val="0"/>
          <w:highlight w:val="none"/>
        </w:rPr>
        <w:t>联 系 人：吴先生</w:t>
      </w:r>
    </w:p>
    <w:p>
      <w:pPr>
        <w:pStyle w:val="2"/>
        <w:spacing w:line="400" w:lineRule="exact"/>
        <w:ind w:left="-210" w:leftChars="-100" w:right="-210" w:rightChars="-100" w:firstLine="480" w:firstLineChars="200"/>
        <w:rPr>
          <w:rFonts w:hAnsi="宋体"/>
          <w:kern w:val="0"/>
          <w:highlight w:val="none"/>
        </w:rPr>
      </w:pPr>
      <w:r>
        <w:rPr>
          <w:rFonts w:hint="eastAsia" w:hAnsi="宋体"/>
          <w:kern w:val="0"/>
          <w:highlight w:val="none"/>
        </w:rPr>
        <w:t>电</w:t>
      </w:r>
      <w:r>
        <w:rPr>
          <w:rFonts w:hAnsi="宋体"/>
          <w:kern w:val="0"/>
          <w:highlight w:val="none"/>
        </w:rPr>
        <w:t xml:space="preserve"> </w:t>
      </w:r>
      <w:r>
        <w:rPr>
          <w:rFonts w:hint="eastAsia" w:hAnsi="宋体"/>
          <w:kern w:val="0"/>
          <w:highlight w:val="none"/>
        </w:rPr>
        <w:t xml:space="preserve">  </w:t>
      </w:r>
      <w:r>
        <w:rPr>
          <w:rFonts w:hAnsi="宋体"/>
          <w:kern w:val="0"/>
          <w:highlight w:val="none"/>
        </w:rPr>
        <w:t xml:space="preserve"> </w:t>
      </w:r>
      <w:r>
        <w:rPr>
          <w:rFonts w:hint="eastAsia" w:hAnsi="宋体"/>
          <w:kern w:val="0"/>
          <w:highlight w:val="none"/>
        </w:rPr>
        <w:t>话：</w:t>
      </w:r>
      <w:r>
        <w:rPr>
          <w:rFonts w:hint="eastAsia" w:hAnsi="宋体"/>
          <w:szCs w:val="28"/>
          <w:highlight w:val="none"/>
        </w:rPr>
        <w:t>19924346567</w:t>
      </w:r>
    </w:p>
    <w:p>
      <w:pPr>
        <w:pStyle w:val="2"/>
        <w:spacing w:line="400" w:lineRule="exact"/>
        <w:ind w:left="-210" w:leftChars="-100" w:right="-210" w:rightChars="-100" w:firstLine="480" w:firstLineChars="200"/>
        <w:rPr>
          <w:rFonts w:hint="eastAsia" w:hAnsi="宋体"/>
          <w:kern w:val="0"/>
          <w:highlight w:val="none"/>
        </w:rPr>
      </w:pPr>
    </w:p>
    <w:p>
      <w:pPr>
        <w:rPr>
          <w:rFonts w:hint="eastAsia" w:ascii="仿宋_GB2312" w:hAnsi="宋体" w:eastAsia="仿宋_GB2312"/>
          <w:sz w:val="24"/>
          <w:highlight w:val="none"/>
        </w:rPr>
      </w:pPr>
    </w:p>
    <w:p>
      <w:pPr>
        <w:jc w:val="right"/>
        <w:rPr>
          <w:rFonts w:hint="eastAsia" w:ascii="宋体" w:hAnsi="宋体"/>
          <w:kern w:val="0"/>
          <w:sz w:val="24"/>
          <w:highlight w:val="none"/>
        </w:rPr>
      </w:pPr>
    </w:p>
    <w:p>
      <w:pPr>
        <w:jc w:val="right"/>
        <w:rPr>
          <w:rFonts w:hint="eastAsia" w:ascii="宋体" w:hAnsi="宋体"/>
          <w:kern w:val="0"/>
          <w:sz w:val="24"/>
          <w:highlight w:val="none"/>
        </w:rPr>
      </w:pPr>
    </w:p>
    <w:p>
      <w:pPr>
        <w:jc w:val="right"/>
        <w:rPr>
          <w:rFonts w:hint="eastAsia" w:ascii="宋体" w:hAnsi="宋体"/>
          <w:kern w:val="0"/>
          <w:sz w:val="24"/>
          <w:highlight w:val="none"/>
        </w:rPr>
      </w:pPr>
    </w:p>
    <w:p>
      <w:pPr>
        <w:jc w:val="right"/>
        <w:rPr>
          <w:rFonts w:hint="eastAsia" w:ascii="宋体" w:hAnsi="宋体"/>
          <w:kern w:val="0"/>
          <w:sz w:val="24"/>
          <w:highlight w:val="none"/>
        </w:rPr>
      </w:pPr>
    </w:p>
    <w:p>
      <w:pPr>
        <w:jc w:val="right"/>
        <w:rPr>
          <w:rFonts w:hint="eastAsia" w:ascii="宋体" w:hAnsi="宋体"/>
          <w:kern w:val="0"/>
          <w:sz w:val="24"/>
          <w:highlight w:val="none"/>
        </w:rPr>
      </w:pPr>
    </w:p>
    <w:p>
      <w:pPr>
        <w:jc w:val="right"/>
        <w:rPr>
          <w:rFonts w:hint="eastAsia" w:ascii="宋体" w:hAnsi="宋体"/>
          <w:kern w:val="0"/>
          <w:sz w:val="24"/>
          <w:highlight w:val="none"/>
        </w:rPr>
      </w:pPr>
    </w:p>
    <w:p>
      <w:pPr>
        <w:jc w:val="right"/>
        <w:rPr>
          <w:highlight w:val="none"/>
        </w:rPr>
      </w:pPr>
      <w:r>
        <w:rPr>
          <w:rFonts w:hint="eastAsia" w:ascii="宋体" w:hAnsi="宋体"/>
          <w:kern w:val="0"/>
          <w:sz w:val="24"/>
          <w:highlight w:val="none"/>
          <w:lang w:val="en-US" w:eastAsia="zh-CN"/>
        </w:rPr>
        <w:t>2022</w:t>
      </w:r>
      <w:r>
        <w:rPr>
          <w:rFonts w:hint="eastAsia" w:ascii="宋体" w:hAnsi="宋体"/>
          <w:kern w:val="0"/>
          <w:sz w:val="24"/>
          <w:highlight w:val="none"/>
        </w:rPr>
        <w:t>年</w:t>
      </w:r>
      <w:r>
        <w:rPr>
          <w:rFonts w:hint="eastAsia" w:ascii="宋体" w:hAnsi="宋体"/>
          <w:kern w:val="0"/>
          <w:sz w:val="24"/>
          <w:highlight w:val="none"/>
          <w:lang w:val="en-US" w:eastAsia="zh-CN"/>
        </w:rPr>
        <w:t>12</w:t>
      </w:r>
      <w:r>
        <w:rPr>
          <w:rFonts w:hint="eastAsia" w:ascii="宋体" w:hAnsi="宋体"/>
          <w:kern w:val="0"/>
          <w:sz w:val="24"/>
          <w:highlight w:val="none"/>
        </w:rPr>
        <w:t>月</w:t>
      </w:r>
      <w:r>
        <w:rPr>
          <w:rFonts w:hint="eastAsia" w:ascii="宋体" w:hAnsi="宋体"/>
          <w:kern w:val="0"/>
          <w:sz w:val="24"/>
          <w:highlight w:val="none"/>
          <w:lang w:val="en-US" w:eastAsia="zh-CN"/>
        </w:rPr>
        <w:t>31</w:t>
      </w:r>
      <w:r>
        <w:rPr>
          <w:rFonts w:hint="eastAsia" w:ascii="宋体" w:hAnsi="宋体"/>
          <w:kern w:val="0"/>
          <w:sz w:val="24"/>
          <w:highlight w:val="none"/>
        </w:rPr>
        <w:t>日</w:t>
      </w:r>
    </w:p>
    <w:p>
      <w:pPr>
        <w:pStyle w:val="2"/>
        <w:spacing w:line="360" w:lineRule="exact"/>
        <w:ind w:left="-210" w:leftChars="-100" w:right="-210" w:rightChars="-100" w:firstLine="480" w:firstLineChars="200"/>
        <w:rPr>
          <w:rFonts w:hAnsi="宋体"/>
          <w:kern w:val="0"/>
          <w:highlight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yM2YyOTNmYzhiZWNlY2M4MmVmYWE0MTAzYzMzZmUifQ=="/>
  </w:docVars>
  <w:rsids>
    <w:rsidRoot w:val="00000000"/>
    <w:rsid w:val="02AB78A7"/>
    <w:rsid w:val="045520A4"/>
    <w:rsid w:val="092B0AFA"/>
    <w:rsid w:val="6DB93944"/>
    <w:rsid w:val="74D27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next w:val="3"/>
    <w:uiPriority w:val="0"/>
    <w:rPr>
      <w:rFonts w:ascii="宋体" w:hAnsi="Courier New"/>
      <w:sz w:val="24"/>
      <w:szCs w:val="20"/>
    </w:r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1894</Words>
  <Characters>2043</Characters>
  <Lines>0</Lines>
  <Paragraphs>0</Paragraphs>
  <TotalTime>4</TotalTime>
  <ScaleCrop>false</ScaleCrop>
  <LinksUpToDate>false</LinksUpToDate>
  <CharactersWithSpaces>2072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2022-12-30T02:51:00Z</dcterms:created>
  <dc:creator>huang</dc:creator>
  <cp:lastModifiedBy>黄～Hanve</cp:lastModifiedBy>
  <dcterms:modified xsi:type="dcterms:W3CDTF">2022-12-30T03:27:44Z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AB76A5841D4049BCB43AB915B4B890F7</vt:lpwstr>
  </property>
</Properties>
</file>