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6F2E9">
      <w:pPr>
        <w:spacing w:after="240" w:line="360" w:lineRule="auto"/>
        <w:jc w:val="center"/>
        <w:rPr>
          <w:rFonts w:hint="eastAsia"/>
          <w:b/>
          <w:color w:val="auto"/>
          <w:sz w:val="40"/>
          <w:szCs w:val="40"/>
          <w:highlight w:val="none"/>
          <w:lang w:eastAsia="zh-CN"/>
        </w:rPr>
      </w:pPr>
    </w:p>
    <w:p w14:paraId="2728818F">
      <w:pPr>
        <w:spacing w:after="240" w:line="360" w:lineRule="auto"/>
        <w:jc w:val="center"/>
        <w:rPr>
          <w:rFonts w:hint="eastAsia" w:ascii="宋体" w:hAnsi="宋体"/>
          <w:b/>
          <w:color w:val="auto"/>
          <w:sz w:val="52"/>
          <w:szCs w:val="52"/>
          <w:highlight w:val="none"/>
        </w:rPr>
      </w:pPr>
      <w:r>
        <w:rPr>
          <w:rFonts w:hint="eastAsia"/>
          <w:b/>
          <w:color w:val="auto"/>
          <w:sz w:val="52"/>
          <w:szCs w:val="52"/>
          <w:highlight w:val="none"/>
          <w:lang w:eastAsia="zh-CN"/>
        </w:rPr>
        <w:t>广州市公安档案馆项目施工监理</w:t>
      </w:r>
    </w:p>
    <w:p w14:paraId="4BBFF11E">
      <w:pPr>
        <w:spacing w:line="200" w:lineRule="exact"/>
        <w:rPr>
          <w:rFonts w:eastAsia="Times New Roman"/>
          <w:color w:val="auto"/>
          <w:highlight w:val="none"/>
        </w:rPr>
      </w:pPr>
    </w:p>
    <w:p w14:paraId="667C9B31">
      <w:pPr>
        <w:spacing w:line="269" w:lineRule="exact"/>
        <w:rPr>
          <w:rFonts w:hint="eastAsia" w:ascii="宋体" w:hAnsi="宋体" w:cs="宋体"/>
          <w:color w:val="auto"/>
          <w:highlight w:val="none"/>
        </w:rPr>
      </w:pPr>
    </w:p>
    <w:p w14:paraId="7A505F2F">
      <w:pPr>
        <w:keepNext w:val="0"/>
        <w:keepLines w:val="0"/>
        <w:pageBreakBefore w:val="0"/>
        <w:widowControl w:val="0"/>
        <w:kinsoku/>
        <w:wordWrap/>
        <w:overflowPunct/>
        <w:topLinePunct w:val="0"/>
        <w:autoSpaceDE/>
        <w:autoSpaceDN/>
        <w:bidi w:val="0"/>
        <w:adjustRightInd/>
        <w:snapToGrid/>
        <w:jc w:val="center"/>
        <w:textAlignment w:val="auto"/>
        <w:outlineLvl w:val="0"/>
        <w:rPr>
          <w:rFonts w:ascii="宋体" w:hAnsi="宋体"/>
          <w:b/>
          <w:color w:val="auto"/>
          <w:sz w:val="84"/>
          <w:szCs w:val="84"/>
          <w:highlight w:val="none"/>
        </w:rPr>
      </w:pPr>
      <w:r>
        <w:rPr>
          <w:rFonts w:hint="eastAsia" w:ascii="宋体" w:hAnsi="宋体"/>
          <w:b/>
          <w:color w:val="auto"/>
          <w:sz w:val="84"/>
          <w:szCs w:val="84"/>
          <w:highlight w:val="none"/>
        </w:rPr>
        <w:t>招标文件</w:t>
      </w:r>
    </w:p>
    <w:p w14:paraId="5849DB9D">
      <w:pPr>
        <w:spacing w:line="200" w:lineRule="exact"/>
        <w:rPr>
          <w:rFonts w:hint="eastAsia" w:ascii="宋体" w:hAnsi="宋体" w:cs="宋体"/>
          <w:color w:val="auto"/>
          <w:highlight w:val="none"/>
        </w:rPr>
      </w:pPr>
    </w:p>
    <w:p w14:paraId="62084C09">
      <w:pPr>
        <w:spacing w:line="200" w:lineRule="exact"/>
        <w:rPr>
          <w:rFonts w:hint="eastAsia" w:ascii="宋体" w:hAnsi="宋体" w:cs="宋体"/>
          <w:color w:val="auto"/>
          <w:highlight w:val="none"/>
        </w:rPr>
      </w:pPr>
    </w:p>
    <w:p w14:paraId="669F382A">
      <w:pPr>
        <w:spacing w:line="200" w:lineRule="exact"/>
        <w:rPr>
          <w:rFonts w:hint="eastAsia" w:ascii="宋体" w:hAnsi="宋体" w:cs="宋体"/>
          <w:color w:val="auto"/>
          <w:highlight w:val="none"/>
        </w:rPr>
      </w:pPr>
    </w:p>
    <w:p w14:paraId="6B40F37B">
      <w:pPr>
        <w:spacing w:line="200" w:lineRule="exact"/>
        <w:rPr>
          <w:rFonts w:hint="eastAsia" w:ascii="宋体" w:hAnsi="宋体" w:cs="宋体"/>
          <w:color w:val="auto"/>
          <w:highlight w:val="none"/>
        </w:rPr>
      </w:pPr>
    </w:p>
    <w:p w14:paraId="65B02E0A">
      <w:pPr>
        <w:spacing w:line="200" w:lineRule="exact"/>
        <w:rPr>
          <w:rFonts w:hint="eastAsia" w:ascii="宋体" w:hAnsi="宋体" w:cs="宋体"/>
          <w:color w:val="auto"/>
          <w:highlight w:val="none"/>
        </w:rPr>
      </w:pPr>
    </w:p>
    <w:p w14:paraId="1D703D75">
      <w:pPr>
        <w:spacing w:line="200" w:lineRule="exact"/>
        <w:rPr>
          <w:rFonts w:hint="eastAsia" w:ascii="宋体" w:hAnsi="宋体" w:cs="宋体"/>
          <w:color w:val="auto"/>
          <w:highlight w:val="none"/>
        </w:rPr>
      </w:pPr>
    </w:p>
    <w:p w14:paraId="487FCE5C">
      <w:pPr>
        <w:spacing w:line="200" w:lineRule="exact"/>
        <w:rPr>
          <w:rFonts w:hint="eastAsia" w:ascii="宋体" w:hAnsi="宋体" w:cs="宋体"/>
          <w:color w:val="auto"/>
          <w:highlight w:val="none"/>
        </w:rPr>
      </w:pPr>
    </w:p>
    <w:p w14:paraId="28DA8126">
      <w:pPr>
        <w:spacing w:line="200" w:lineRule="exact"/>
        <w:rPr>
          <w:rFonts w:hint="eastAsia" w:ascii="宋体" w:hAnsi="宋体" w:cs="宋体"/>
          <w:color w:val="auto"/>
          <w:highlight w:val="none"/>
        </w:rPr>
      </w:pPr>
    </w:p>
    <w:p w14:paraId="31358224">
      <w:pPr>
        <w:spacing w:line="200" w:lineRule="exact"/>
        <w:rPr>
          <w:rFonts w:hint="eastAsia" w:ascii="宋体" w:hAnsi="宋体" w:cs="宋体"/>
          <w:color w:val="auto"/>
          <w:highlight w:val="none"/>
        </w:rPr>
      </w:pPr>
    </w:p>
    <w:p w14:paraId="0DFAB7DA">
      <w:pPr>
        <w:spacing w:line="200" w:lineRule="exact"/>
        <w:rPr>
          <w:rFonts w:hint="eastAsia" w:ascii="宋体" w:hAnsi="宋体" w:cs="宋体"/>
          <w:color w:val="auto"/>
          <w:highlight w:val="none"/>
        </w:rPr>
      </w:pPr>
    </w:p>
    <w:p w14:paraId="51844B75">
      <w:pPr>
        <w:spacing w:line="200" w:lineRule="exact"/>
        <w:rPr>
          <w:rFonts w:hint="eastAsia" w:ascii="宋体" w:hAnsi="宋体" w:cs="宋体"/>
          <w:color w:val="auto"/>
          <w:highlight w:val="none"/>
        </w:rPr>
      </w:pPr>
    </w:p>
    <w:p w14:paraId="07D9B521">
      <w:pPr>
        <w:spacing w:line="200" w:lineRule="exact"/>
        <w:rPr>
          <w:rFonts w:hint="eastAsia" w:ascii="宋体" w:hAnsi="宋体" w:cs="宋体"/>
          <w:color w:val="auto"/>
          <w:highlight w:val="none"/>
        </w:rPr>
      </w:pPr>
    </w:p>
    <w:p w14:paraId="3489CAE2">
      <w:pPr>
        <w:spacing w:line="200" w:lineRule="exact"/>
        <w:rPr>
          <w:rFonts w:hint="eastAsia" w:ascii="宋体" w:hAnsi="宋体" w:cs="宋体"/>
          <w:color w:val="auto"/>
          <w:highlight w:val="none"/>
        </w:rPr>
      </w:pPr>
    </w:p>
    <w:p w14:paraId="418779EF">
      <w:pPr>
        <w:spacing w:line="200" w:lineRule="exact"/>
        <w:rPr>
          <w:rFonts w:hint="eastAsia" w:ascii="宋体" w:hAnsi="宋体" w:cs="宋体"/>
          <w:color w:val="auto"/>
          <w:highlight w:val="none"/>
        </w:rPr>
      </w:pPr>
    </w:p>
    <w:p w14:paraId="28CF1A5A">
      <w:pPr>
        <w:spacing w:line="200" w:lineRule="exact"/>
        <w:rPr>
          <w:rFonts w:hint="eastAsia" w:ascii="宋体" w:hAnsi="宋体" w:cs="宋体"/>
          <w:color w:val="auto"/>
          <w:highlight w:val="none"/>
        </w:rPr>
      </w:pPr>
    </w:p>
    <w:p w14:paraId="660A018D">
      <w:pPr>
        <w:spacing w:line="200" w:lineRule="exact"/>
        <w:rPr>
          <w:rFonts w:hint="eastAsia" w:ascii="宋体" w:hAnsi="宋体" w:cs="宋体"/>
          <w:color w:val="auto"/>
          <w:highlight w:val="none"/>
        </w:rPr>
      </w:pPr>
    </w:p>
    <w:p w14:paraId="69CF88E5">
      <w:pPr>
        <w:spacing w:line="200" w:lineRule="exact"/>
        <w:rPr>
          <w:rFonts w:hint="eastAsia" w:ascii="宋体" w:hAnsi="宋体" w:cs="宋体"/>
          <w:color w:val="auto"/>
          <w:highlight w:val="none"/>
        </w:rPr>
      </w:pPr>
    </w:p>
    <w:p w14:paraId="1E1007EB">
      <w:pPr>
        <w:spacing w:line="200" w:lineRule="exact"/>
        <w:rPr>
          <w:rFonts w:hint="eastAsia" w:ascii="宋体" w:hAnsi="宋体" w:cs="宋体"/>
          <w:color w:val="auto"/>
          <w:highlight w:val="none"/>
        </w:rPr>
      </w:pPr>
    </w:p>
    <w:p w14:paraId="6E3F3614">
      <w:pPr>
        <w:spacing w:line="200" w:lineRule="exact"/>
        <w:rPr>
          <w:rFonts w:hint="eastAsia" w:ascii="宋体" w:hAnsi="宋体" w:cs="宋体"/>
          <w:color w:val="auto"/>
          <w:highlight w:val="none"/>
        </w:rPr>
      </w:pPr>
    </w:p>
    <w:p w14:paraId="17CE4863">
      <w:pPr>
        <w:spacing w:line="200" w:lineRule="exact"/>
        <w:rPr>
          <w:rFonts w:hint="eastAsia" w:ascii="宋体" w:hAnsi="宋体" w:cs="宋体"/>
          <w:color w:val="auto"/>
          <w:highlight w:val="none"/>
        </w:rPr>
      </w:pPr>
    </w:p>
    <w:p w14:paraId="2F408DCA">
      <w:pPr>
        <w:spacing w:line="200" w:lineRule="exact"/>
        <w:rPr>
          <w:rFonts w:hint="eastAsia" w:ascii="宋体" w:hAnsi="宋体" w:cs="宋体"/>
          <w:color w:val="auto"/>
          <w:highlight w:val="none"/>
        </w:rPr>
      </w:pPr>
    </w:p>
    <w:p w14:paraId="76A080F3">
      <w:pPr>
        <w:spacing w:line="200" w:lineRule="exact"/>
        <w:rPr>
          <w:rFonts w:hint="eastAsia" w:ascii="宋体" w:hAnsi="宋体" w:cs="宋体"/>
          <w:color w:val="auto"/>
          <w:highlight w:val="none"/>
        </w:rPr>
      </w:pPr>
    </w:p>
    <w:p w14:paraId="343FA747">
      <w:pPr>
        <w:spacing w:line="200" w:lineRule="exact"/>
        <w:rPr>
          <w:rFonts w:hint="eastAsia" w:ascii="宋体" w:hAnsi="宋体" w:cs="宋体"/>
          <w:color w:val="auto"/>
          <w:highlight w:val="none"/>
        </w:rPr>
      </w:pPr>
    </w:p>
    <w:p w14:paraId="4E90EC84">
      <w:pPr>
        <w:spacing w:line="200" w:lineRule="exact"/>
        <w:rPr>
          <w:rFonts w:hint="eastAsia" w:ascii="宋体" w:hAnsi="宋体" w:cs="宋体"/>
          <w:color w:val="auto"/>
          <w:highlight w:val="none"/>
        </w:rPr>
      </w:pPr>
    </w:p>
    <w:p w14:paraId="2BD5FE35">
      <w:pPr>
        <w:spacing w:line="200" w:lineRule="exact"/>
        <w:rPr>
          <w:rFonts w:hint="eastAsia" w:ascii="宋体" w:hAnsi="宋体" w:cs="宋体"/>
          <w:color w:val="auto"/>
          <w:highlight w:val="none"/>
        </w:rPr>
      </w:pPr>
    </w:p>
    <w:p w14:paraId="5DA91354">
      <w:pPr>
        <w:spacing w:line="200" w:lineRule="exact"/>
        <w:rPr>
          <w:rFonts w:hint="eastAsia" w:ascii="宋体" w:hAnsi="宋体" w:cs="宋体"/>
          <w:color w:val="auto"/>
          <w:highlight w:val="none"/>
        </w:rPr>
      </w:pPr>
    </w:p>
    <w:p w14:paraId="7C55965D">
      <w:pPr>
        <w:spacing w:line="200" w:lineRule="exact"/>
        <w:rPr>
          <w:rFonts w:hint="eastAsia" w:ascii="宋体" w:hAnsi="宋体" w:cs="宋体"/>
          <w:color w:val="auto"/>
          <w:highlight w:val="none"/>
        </w:rPr>
      </w:pPr>
    </w:p>
    <w:p w14:paraId="3D4C8A6B">
      <w:pPr>
        <w:spacing w:line="200" w:lineRule="exact"/>
        <w:rPr>
          <w:rFonts w:hint="eastAsia" w:ascii="宋体" w:hAnsi="宋体" w:cs="宋体"/>
          <w:color w:val="auto"/>
          <w:highlight w:val="none"/>
        </w:rPr>
      </w:pPr>
    </w:p>
    <w:p w14:paraId="6B3E11ED">
      <w:pPr>
        <w:spacing w:line="200" w:lineRule="exact"/>
        <w:rPr>
          <w:rFonts w:hint="eastAsia" w:ascii="宋体" w:hAnsi="宋体" w:cs="宋体"/>
          <w:color w:val="auto"/>
          <w:highlight w:val="none"/>
        </w:rPr>
      </w:pPr>
    </w:p>
    <w:p w14:paraId="5E214B74">
      <w:pPr>
        <w:spacing w:line="200" w:lineRule="exact"/>
        <w:rPr>
          <w:rFonts w:hint="eastAsia" w:ascii="宋体" w:hAnsi="宋体" w:cs="宋体"/>
          <w:color w:val="auto"/>
          <w:highlight w:val="none"/>
        </w:rPr>
      </w:pPr>
    </w:p>
    <w:p w14:paraId="13B3CE94">
      <w:pPr>
        <w:spacing w:line="281" w:lineRule="exact"/>
        <w:rPr>
          <w:rFonts w:hint="eastAsia" w:ascii="宋体" w:hAnsi="宋体" w:cs="宋体"/>
          <w:color w:val="auto"/>
          <w:highlight w:val="none"/>
        </w:rPr>
      </w:pPr>
    </w:p>
    <w:p w14:paraId="75DB07D8">
      <w:pPr>
        <w:spacing w:line="360" w:lineRule="auto"/>
        <w:ind w:left="420" w:firstLine="420" w:firstLineChars="0"/>
        <w:rPr>
          <w:rFonts w:hint="eastAsia" w:ascii="宋体" w:hAnsi="宋体" w:cs="宋体"/>
          <w:b/>
          <w:color w:val="auto"/>
          <w:sz w:val="32"/>
          <w:szCs w:val="32"/>
          <w:highlight w:val="none"/>
        </w:rPr>
      </w:pPr>
      <w:bookmarkStart w:id="0" w:name="_Toc144974479"/>
      <w:bookmarkStart w:id="1" w:name="_Toc152045511"/>
      <w:bookmarkStart w:id="2" w:name="_Toc152042287"/>
      <w:r>
        <w:rPr>
          <w:rFonts w:hint="eastAsia" w:ascii="宋体" w:hAnsi="宋体" w:cs="宋体"/>
          <w:b/>
          <w:color w:val="auto"/>
          <w:sz w:val="32"/>
          <w:szCs w:val="32"/>
          <w:highlight w:val="none"/>
        </w:rPr>
        <w:t>招 标 人：广州市重点公共建设项目管理中心</w:t>
      </w:r>
    </w:p>
    <w:p w14:paraId="6B0FBDDF">
      <w:pPr>
        <w:spacing w:line="360" w:lineRule="auto"/>
        <w:ind w:left="420" w:firstLine="420" w:firstLineChars="0"/>
        <w:rPr>
          <w:rFonts w:hint="eastAsia" w:ascii="宋体" w:hAnsi="宋体" w:eastAsia="宋体" w:cs="宋体"/>
          <w:color w:val="auto"/>
          <w:sz w:val="32"/>
          <w:szCs w:val="32"/>
          <w:highlight w:val="none"/>
          <w:lang w:eastAsia="zh-CN"/>
        </w:rPr>
      </w:pPr>
      <w:r>
        <w:rPr>
          <w:rFonts w:hint="eastAsia" w:ascii="宋体" w:hAnsi="宋体" w:cs="宋体"/>
          <w:b/>
          <w:color w:val="auto"/>
          <w:sz w:val="32"/>
          <w:szCs w:val="32"/>
          <w:highlight w:val="none"/>
        </w:rPr>
        <w:t>招标代理：</w:t>
      </w:r>
      <w:r>
        <w:rPr>
          <w:rFonts w:hint="eastAsia" w:ascii="宋体" w:hAnsi="宋体" w:cs="宋体"/>
          <w:b/>
          <w:color w:val="auto"/>
          <w:sz w:val="32"/>
          <w:szCs w:val="32"/>
          <w:highlight w:val="none"/>
          <w:lang w:eastAsia="zh-CN"/>
        </w:rPr>
        <w:t>北京中交建设工程咨询有限公司</w:t>
      </w:r>
    </w:p>
    <w:p w14:paraId="1107551E">
      <w:pPr>
        <w:spacing w:line="360" w:lineRule="auto"/>
        <w:ind w:left="420" w:firstLine="420" w:firstLineChars="0"/>
        <w:rPr>
          <w:rFonts w:hint="eastAsia" w:ascii="宋体" w:hAnsi="宋体" w:cs="宋体"/>
          <w:b/>
          <w:color w:val="auto"/>
          <w:sz w:val="32"/>
          <w:szCs w:val="32"/>
          <w:highlight w:val="none"/>
        </w:rPr>
      </w:pPr>
      <w:r>
        <w:rPr>
          <w:rFonts w:hint="eastAsia" w:ascii="宋体" w:hAnsi="宋体" w:cs="宋体"/>
          <w:b/>
          <w:color w:val="auto"/>
          <w:sz w:val="32"/>
          <w:szCs w:val="32"/>
          <w:highlight w:val="none"/>
        </w:rPr>
        <w:t>日    期：</w:t>
      </w:r>
      <w:r>
        <w:rPr>
          <w:rFonts w:hint="eastAsia" w:ascii="宋体" w:hAnsi="宋体" w:cs="宋体"/>
          <w:b/>
          <w:color w:val="auto"/>
          <w:sz w:val="32"/>
          <w:szCs w:val="32"/>
          <w:highlight w:val="none"/>
          <w:lang w:eastAsia="zh-CN"/>
        </w:rPr>
        <w:t>2025</w:t>
      </w:r>
      <w:r>
        <w:rPr>
          <w:rFonts w:hint="eastAsia" w:ascii="宋体" w:hAnsi="宋体" w:cs="宋体"/>
          <w:b/>
          <w:color w:val="auto"/>
          <w:sz w:val="32"/>
          <w:szCs w:val="32"/>
          <w:highlight w:val="none"/>
        </w:rPr>
        <w:t>年</w:t>
      </w:r>
      <w:r>
        <w:rPr>
          <w:rFonts w:hint="default" w:ascii="宋体" w:hAnsi="宋体" w:cs="宋体"/>
          <w:b/>
          <w:color w:val="auto"/>
          <w:sz w:val="32"/>
          <w:szCs w:val="32"/>
          <w:highlight w:val="none"/>
        </w:rPr>
        <w:t>8</w:t>
      </w:r>
      <w:r>
        <w:rPr>
          <w:rFonts w:hint="eastAsia" w:ascii="宋体" w:hAnsi="宋体" w:cs="宋体"/>
          <w:b/>
          <w:color w:val="auto"/>
          <w:sz w:val="32"/>
          <w:szCs w:val="32"/>
          <w:highlight w:val="none"/>
        </w:rPr>
        <w:t>月</w:t>
      </w:r>
    </w:p>
    <w:p w14:paraId="5A86B2A4">
      <w:pPr>
        <w:spacing w:before="480" w:line="276" w:lineRule="auto"/>
        <w:jc w:val="center"/>
        <w:rPr>
          <w:rFonts w:hint="eastAsia" w:ascii="宋体" w:hAnsi="宋体" w:cs="Calibri"/>
          <w:b/>
          <w:color w:val="auto"/>
          <w:kern w:val="0"/>
          <w:sz w:val="32"/>
          <w:szCs w:val="21"/>
          <w:highlight w:val="none"/>
          <w:lang w:val="zh-CN"/>
        </w:rPr>
        <w:sectPr>
          <w:headerReference r:id="rId3" w:type="default"/>
          <w:footerReference r:id="rId4" w:type="default"/>
          <w:pgSz w:w="12240" w:h="15840"/>
          <w:pgMar w:top="1440" w:right="1803" w:bottom="1440" w:left="1803" w:header="720" w:footer="720" w:gutter="0"/>
          <w:pgBorders>
            <w:top w:val="none" w:sz="0" w:space="0"/>
            <w:left w:val="none" w:sz="0" w:space="0"/>
            <w:bottom w:val="none" w:sz="0" w:space="0"/>
            <w:right w:val="none" w:sz="0" w:space="0"/>
          </w:pgBorders>
          <w:pgNumType w:fmt="decimal" w:start="1"/>
          <w:cols w:space="0" w:num="1"/>
          <w:rtlGutter w:val="1"/>
          <w:docGrid w:linePitch="286" w:charSpace="0"/>
        </w:sectPr>
      </w:pPr>
    </w:p>
    <w:p w14:paraId="45546F85">
      <w:pPr>
        <w:spacing w:before="480" w:line="276" w:lineRule="auto"/>
        <w:jc w:val="center"/>
        <w:rPr>
          <w:rFonts w:ascii="宋体" w:hAnsi="宋体" w:cs="Calibri"/>
          <w:b/>
          <w:color w:val="auto"/>
          <w:kern w:val="0"/>
          <w:sz w:val="32"/>
          <w:szCs w:val="21"/>
          <w:highlight w:val="none"/>
          <w:lang w:val="zh-CN"/>
        </w:rPr>
      </w:pPr>
      <w:r>
        <w:rPr>
          <w:rFonts w:hint="eastAsia" w:ascii="宋体" w:hAnsi="宋体" w:cs="Calibri"/>
          <w:b/>
          <w:color w:val="auto"/>
          <w:kern w:val="0"/>
          <w:sz w:val="32"/>
          <w:szCs w:val="21"/>
          <w:highlight w:val="none"/>
          <w:lang w:val="zh-CN"/>
        </w:rPr>
        <w:t>目录</w:t>
      </w:r>
    </w:p>
    <w:p w14:paraId="4B063242">
      <w:pPr>
        <w:jc w:val="center"/>
        <w:rPr>
          <w:color w:val="auto"/>
          <w:highlight w:val="none"/>
          <w:lang w:val="zh-CN"/>
        </w:rPr>
      </w:pPr>
    </w:p>
    <w:p w14:paraId="5B550A03">
      <w:pPr>
        <w:pStyle w:val="6"/>
        <w:tabs>
          <w:tab w:val="right" w:leader="dot" w:pos="8640"/>
        </w:tabs>
        <w:spacing w:line="480" w:lineRule="auto"/>
        <w:rPr>
          <w:rFonts w:hint="eastAsia" w:ascii="宋体" w:hAnsi="宋体" w:eastAsia="宋体" w:cs="宋体"/>
          <w:b/>
          <w:bCs/>
          <w:color w:val="auto"/>
          <w:sz w:val="28"/>
          <w:szCs w:val="28"/>
          <w:highlight w:val="none"/>
        </w:rPr>
      </w:pPr>
      <w:r>
        <w:rPr>
          <w:rFonts w:ascii="Times New Roman" w:hAnsi="Times New Roman" w:cs="Calibri"/>
          <w:color w:val="auto"/>
          <w:sz w:val="28"/>
          <w:szCs w:val="28"/>
          <w:highlight w:val="none"/>
        </w:rPr>
        <w:fldChar w:fldCharType="begin"/>
      </w:r>
      <w:r>
        <w:rPr>
          <w:rFonts w:ascii="Times New Roman" w:hAnsi="Times New Roman" w:cs="Calibri"/>
          <w:color w:val="auto"/>
          <w:sz w:val="28"/>
          <w:szCs w:val="28"/>
          <w:highlight w:val="none"/>
        </w:rPr>
        <w:instrText xml:space="preserve"> TOC \o "1-1" \h \z \u </w:instrText>
      </w:r>
      <w:r>
        <w:rPr>
          <w:rFonts w:ascii="Times New Roman" w:hAnsi="Times New Roman" w:cs="Calibri"/>
          <w:color w:val="auto"/>
          <w:sz w:val="28"/>
          <w:szCs w:val="28"/>
          <w:highlight w:val="none"/>
        </w:rPr>
        <w:fldChar w:fldCharType="separate"/>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_Toc19392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第一卷</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_Toc19392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2</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6514ECF7">
      <w:pPr>
        <w:pStyle w:val="6"/>
        <w:tabs>
          <w:tab w:val="right" w:leader="dot" w:pos="8640"/>
        </w:tabs>
        <w:spacing w:line="48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_Toc5452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kern w:val="44"/>
          <w:sz w:val="28"/>
          <w:szCs w:val="28"/>
          <w:highlight w:val="none"/>
        </w:rPr>
        <w:t>第一章 招标公告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_Toc5452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7C491A0">
      <w:pPr>
        <w:pStyle w:val="6"/>
        <w:tabs>
          <w:tab w:val="right" w:leader="dot" w:pos="8640"/>
        </w:tabs>
        <w:spacing w:line="48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_Toc10162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kern w:val="44"/>
          <w:sz w:val="28"/>
          <w:szCs w:val="28"/>
          <w:highlight w:val="none"/>
        </w:rPr>
        <w:t>第二章 投标人须知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_Toc10162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BD875A3">
      <w:pPr>
        <w:pStyle w:val="6"/>
        <w:tabs>
          <w:tab w:val="right" w:leader="dot" w:pos="8640"/>
        </w:tabs>
        <w:spacing w:line="48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_Toc1233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kern w:val="44"/>
          <w:sz w:val="28"/>
          <w:szCs w:val="28"/>
          <w:highlight w:val="none"/>
        </w:rPr>
        <w:t>第三章 评标办法（“评定分离”定标办法）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_Toc1233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DC2AA34">
      <w:pPr>
        <w:pStyle w:val="6"/>
        <w:tabs>
          <w:tab w:val="right" w:leader="dot" w:pos="8640"/>
        </w:tabs>
        <w:spacing w:line="48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_Toc19499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kern w:val="44"/>
          <w:sz w:val="28"/>
          <w:szCs w:val="28"/>
          <w:highlight w:val="none"/>
        </w:rPr>
        <w:t>第四章 合同条款及格式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_Toc19499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8C0DEEA">
      <w:pPr>
        <w:pStyle w:val="6"/>
        <w:tabs>
          <w:tab w:val="right" w:leader="dot" w:pos="8640"/>
        </w:tabs>
        <w:spacing w:line="48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_Toc18154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第二卷</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_Toc18154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42</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0B501700">
      <w:pPr>
        <w:pStyle w:val="6"/>
        <w:tabs>
          <w:tab w:val="right" w:leader="dot" w:pos="8640"/>
        </w:tabs>
        <w:spacing w:line="480" w:lineRule="auto"/>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_Toc23927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kern w:val="0"/>
          <w:sz w:val="28"/>
          <w:szCs w:val="28"/>
          <w:highlight w:val="none"/>
        </w:rPr>
        <w:t>第五章 委托人要求</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_Toc23927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42</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726B2E7D">
      <w:pPr>
        <w:pStyle w:val="6"/>
        <w:tabs>
          <w:tab w:val="right" w:leader="dot" w:pos="8640"/>
        </w:tabs>
        <w:spacing w:line="48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_Toc23009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第三卷</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_Toc23009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55</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28E96A7D">
      <w:pPr>
        <w:pStyle w:val="6"/>
        <w:tabs>
          <w:tab w:val="right" w:leader="dot" w:pos="8640"/>
        </w:tabs>
        <w:spacing w:line="480" w:lineRule="auto"/>
        <w:ind w:firstLine="560" w:firstLineChars="20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_Toc26401 </w:instrText>
      </w:r>
      <w:r>
        <w:rPr>
          <w:color w:val="auto"/>
          <w:sz w:val="28"/>
          <w:szCs w:val="28"/>
          <w:highlight w:val="none"/>
        </w:rPr>
        <w:fldChar w:fldCharType="separate"/>
      </w:r>
      <w:r>
        <w:rPr>
          <w:rFonts w:hint="eastAsia" w:ascii="宋体" w:hAnsi="宋体"/>
          <w:color w:val="auto"/>
          <w:kern w:val="44"/>
          <w:sz w:val="28"/>
          <w:szCs w:val="28"/>
          <w:highlight w:val="none"/>
        </w:rPr>
        <w:t>第六章 投标文件格式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_Toc26401 \h </w:instrText>
      </w:r>
      <w:r>
        <w:rPr>
          <w:color w:val="auto"/>
          <w:sz w:val="28"/>
          <w:szCs w:val="28"/>
          <w:highlight w:val="none"/>
        </w:rPr>
        <w:fldChar w:fldCharType="separate"/>
      </w:r>
      <w:r>
        <w:rPr>
          <w:color w:val="auto"/>
          <w:sz w:val="28"/>
          <w:szCs w:val="28"/>
          <w:highlight w:val="none"/>
        </w:rPr>
        <w:t>55</w:t>
      </w:r>
      <w:r>
        <w:rPr>
          <w:color w:val="auto"/>
          <w:sz w:val="28"/>
          <w:szCs w:val="28"/>
          <w:highlight w:val="none"/>
        </w:rPr>
        <w:fldChar w:fldCharType="end"/>
      </w:r>
      <w:r>
        <w:rPr>
          <w:color w:val="auto"/>
          <w:sz w:val="28"/>
          <w:szCs w:val="28"/>
          <w:highlight w:val="none"/>
        </w:rPr>
        <w:fldChar w:fldCharType="end"/>
      </w:r>
    </w:p>
    <w:p w14:paraId="4C0D4D97">
      <w:pPr>
        <w:rPr>
          <w:color w:val="auto"/>
          <w:highlight w:val="none"/>
        </w:rPr>
      </w:pPr>
      <w:r>
        <w:rPr>
          <w:color w:val="auto"/>
          <w:sz w:val="28"/>
          <w:szCs w:val="28"/>
          <w:highlight w:val="none"/>
        </w:rPr>
        <w:fldChar w:fldCharType="end"/>
      </w:r>
      <w:bookmarkEnd w:id="0"/>
      <w:bookmarkEnd w:id="1"/>
      <w:bookmarkEnd w:id="2"/>
      <w:bookmarkStart w:id="3" w:name="_Toc511557024"/>
      <w:r>
        <w:rPr>
          <w:color w:val="auto"/>
          <w:highlight w:val="none"/>
        </w:rPr>
        <w:br w:type="page"/>
      </w:r>
    </w:p>
    <w:p w14:paraId="01E563BA">
      <w:pPr>
        <w:rPr>
          <w:color w:val="auto"/>
          <w:highlight w:val="none"/>
        </w:rPr>
      </w:pPr>
    </w:p>
    <w:p w14:paraId="33362E17">
      <w:pPr>
        <w:jc w:val="center"/>
        <w:outlineLvl w:val="0"/>
        <w:rPr>
          <w:b/>
          <w:color w:val="auto"/>
          <w:sz w:val="44"/>
          <w:szCs w:val="44"/>
          <w:highlight w:val="none"/>
        </w:rPr>
      </w:pPr>
      <w:bookmarkStart w:id="4" w:name="_Toc19392"/>
      <w:r>
        <w:rPr>
          <w:rFonts w:hint="eastAsia"/>
          <w:b/>
          <w:color w:val="auto"/>
          <w:sz w:val="44"/>
          <w:szCs w:val="44"/>
          <w:highlight w:val="none"/>
        </w:rPr>
        <w:t>第</w:t>
      </w:r>
      <w:bookmarkEnd w:id="3"/>
      <w:r>
        <w:rPr>
          <w:rFonts w:hint="eastAsia"/>
          <w:b/>
          <w:color w:val="auto"/>
          <w:sz w:val="44"/>
          <w:szCs w:val="44"/>
          <w:highlight w:val="none"/>
        </w:rPr>
        <w:t>一卷</w:t>
      </w:r>
      <w:bookmarkEnd w:id="4"/>
    </w:p>
    <w:p w14:paraId="4F148C2C">
      <w:pPr>
        <w:spacing w:before="120"/>
        <w:jc w:val="center"/>
        <w:rPr>
          <w:rFonts w:hint="eastAsia" w:ascii="宋体" w:hAnsi="宋体"/>
          <w:color w:val="auto"/>
          <w:highlight w:val="none"/>
        </w:rPr>
      </w:pPr>
      <w:r>
        <w:rPr>
          <w:rFonts w:hint="eastAsia" w:ascii="宋体" w:hAnsi="宋体"/>
          <w:color w:val="auto"/>
          <w:highlight w:val="none"/>
        </w:rPr>
        <w:br w:type="page"/>
      </w:r>
    </w:p>
    <w:p w14:paraId="70176C36">
      <w:pPr>
        <w:spacing w:before="120" w:after="330"/>
        <w:jc w:val="center"/>
        <w:outlineLvl w:val="0"/>
        <w:rPr>
          <w:rFonts w:ascii="宋体" w:hAnsi="宋体"/>
          <w:b/>
          <w:color w:val="auto"/>
          <w:kern w:val="44"/>
          <w:sz w:val="44"/>
          <w:szCs w:val="20"/>
          <w:highlight w:val="none"/>
        </w:rPr>
      </w:pPr>
      <w:bookmarkStart w:id="5" w:name="_Toc5452"/>
      <w:r>
        <w:rPr>
          <w:rFonts w:hint="eastAsia" w:ascii="宋体" w:hAnsi="宋体"/>
          <w:b/>
          <w:color w:val="auto"/>
          <w:kern w:val="44"/>
          <w:sz w:val="44"/>
          <w:szCs w:val="20"/>
          <w:highlight w:val="none"/>
        </w:rPr>
        <w:t>第一章 招标公告</w:t>
      </w:r>
      <w:bookmarkEnd w:id="5"/>
    </w:p>
    <w:p w14:paraId="702D9BB9">
      <w:pPr>
        <w:widowControl/>
        <w:jc w:val="center"/>
        <w:rPr>
          <w:rFonts w:hint="eastAsia" w:ascii="宋体" w:hAnsi="宋体"/>
          <w:b/>
          <w:color w:val="auto"/>
          <w:sz w:val="32"/>
          <w:szCs w:val="32"/>
          <w:highlight w:val="none"/>
        </w:rPr>
      </w:pPr>
      <w:bookmarkStart w:id="6" w:name="_Toc535938694"/>
      <w:r>
        <w:rPr>
          <w:rFonts w:hint="eastAsia" w:ascii="宋体" w:hAnsi="宋体"/>
          <w:b/>
          <w:color w:val="auto"/>
          <w:sz w:val="32"/>
          <w:szCs w:val="32"/>
          <w:highlight w:val="none"/>
        </w:rPr>
        <w:t>（另册）</w:t>
      </w:r>
    </w:p>
    <w:p w14:paraId="7C000BC3">
      <w:pPr>
        <w:widowControl/>
        <w:jc w:val="center"/>
        <w:rPr>
          <w:rFonts w:hint="eastAsia" w:ascii="宋体" w:hAnsi="宋体"/>
          <w:b/>
          <w:color w:val="auto"/>
          <w:sz w:val="32"/>
          <w:szCs w:val="32"/>
          <w:highlight w:val="none"/>
        </w:rPr>
      </w:pPr>
    </w:p>
    <w:p w14:paraId="24C8B9C6">
      <w:pPr>
        <w:widowControl/>
        <w:jc w:val="left"/>
        <w:rPr>
          <w:rFonts w:hint="eastAsia" w:ascii="宋体" w:hAnsi="宋体"/>
          <w:b/>
          <w:color w:val="auto"/>
          <w:sz w:val="32"/>
          <w:szCs w:val="32"/>
          <w:highlight w:val="none"/>
        </w:rPr>
      </w:pPr>
      <w:r>
        <w:rPr>
          <w:rFonts w:hint="eastAsia" w:ascii="宋体" w:hAnsi="宋体"/>
          <w:b/>
          <w:color w:val="auto"/>
          <w:sz w:val="32"/>
          <w:szCs w:val="32"/>
          <w:highlight w:val="none"/>
        </w:rPr>
        <w:br w:type="page"/>
      </w:r>
    </w:p>
    <w:bookmarkEnd w:id="6"/>
    <w:p w14:paraId="261B9925">
      <w:pPr>
        <w:spacing w:before="340"/>
        <w:jc w:val="center"/>
        <w:outlineLvl w:val="0"/>
        <w:rPr>
          <w:rFonts w:ascii="宋体" w:hAnsi="宋体"/>
          <w:b/>
          <w:color w:val="auto"/>
          <w:kern w:val="44"/>
          <w:sz w:val="44"/>
          <w:szCs w:val="20"/>
          <w:highlight w:val="none"/>
        </w:rPr>
      </w:pPr>
      <w:bookmarkStart w:id="7" w:name="_Toc10162"/>
      <w:r>
        <w:rPr>
          <w:rFonts w:hint="eastAsia" w:ascii="宋体" w:hAnsi="宋体"/>
          <w:b/>
          <w:color w:val="auto"/>
          <w:kern w:val="44"/>
          <w:sz w:val="44"/>
          <w:szCs w:val="20"/>
          <w:highlight w:val="none"/>
        </w:rPr>
        <w:t>第二章 投标人须知</w:t>
      </w:r>
      <w:bookmarkEnd w:id="7"/>
    </w:p>
    <w:p w14:paraId="0A6D078A">
      <w:pPr>
        <w:spacing w:before="240"/>
        <w:jc w:val="center"/>
        <w:outlineLvl w:val="1"/>
        <w:rPr>
          <w:rFonts w:ascii="宋体" w:hAnsi="宋体"/>
          <w:b/>
          <w:bCs/>
          <w:color w:val="auto"/>
          <w:kern w:val="0"/>
          <w:sz w:val="32"/>
          <w:szCs w:val="32"/>
          <w:highlight w:val="none"/>
        </w:rPr>
      </w:pPr>
      <w:bookmarkStart w:id="8" w:name="_Toc530470621"/>
      <w:bookmarkStart w:id="9" w:name="_Toc535938711"/>
      <w:bookmarkStart w:id="10" w:name="_Toc529196512"/>
      <w:r>
        <w:rPr>
          <w:rFonts w:hint="eastAsia" w:ascii="宋体" w:hAnsi="宋体"/>
          <w:b/>
          <w:bCs/>
          <w:color w:val="auto"/>
          <w:kern w:val="0"/>
          <w:sz w:val="32"/>
          <w:szCs w:val="32"/>
          <w:highlight w:val="none"/>
        </w:rPr>
        <w:t>投标人须知前附表</w:t>
      </w:r>
    </w:p>
    <w:tbl>
      <w:tblPr>
        <w:tblStyle w:val="10"/>
        <w:tblW w:w="100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8"/>
        <w:gridCol w:w="2161"/>
        <w:gridCol w:w="6946"/>
      </w:tblGrid>
      <w:tr w14:paraId="2381E5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6" w:hRule="atLeast"/>
          <w:tblHeader/>
          <w:jc w:val="center"/>
        </w:trPr>
        <w:tc>
          <w:tcPr>
            <w:tcW w:w="958" w:type="dxa"/>
            <w:tcBorders>
              <w:top w:val="single" w:color="auto" w:sz="4" w:space="0"/>
              <w:left w:val="single" w:color="auto" w:sz="4" w:space="0"/>
              <w:bottom w:val="single" w:color="auto" w:sz="6" w:space="0"/>
              <w:right w:val="single" w:color="auto" w:sz="6" w:space="0"/>
            </w:tcBorders>
            <w:noWrap/>
            <w:vAlign w:val="center"/>
          </w:tcPr>
          <w:p w14:paraId="20B78B4F">
            <w:pPr>
              <w:keepNext w:val="0"/>
              <w:keepLines w:val="0"/>
              <w:suppressLineNumbers w:val="0"/>
              <w:snapToGrid w:val="0"/>
              <w:spacing w:before="0" w:beforeAutospacing="0" w:after="0" w:afterAutospacing="0"/>
              <w:ind w:left="0" w:right="0"/>
              <w:jc w:val="center"/>
              <w:rPr>
                <w:rFonts w:hint="default" w:ascii="宋体" w:hAnsi="宋体"/>
                <w:b/>
                <w:color w:val="auto"/>
                <w:szCs w:val="21"/>
                <w:highlight w:val="none"/>
              </w:rPr>
            </w:pPr>
            <w:r>
              <w:rPr>
                <w:rFonts w:hint="eastAsia" w:ascii="宋体" w:hAnsi="宋体"/>
                <w:b/>
                <w:color w:val="auto"/>
                <w:szCs w:val="21"/>
                <w:highlight w:val="none"/>
              </w:rPr>
              <w:t>条款号</w:t>
            </w:r>
          </w:p>
        </w:tc>
        <w:tc>
          <w:tcPr>
            <w:tcW w:w="2161" w:type="dxa"/>
            <w:tcBorders>
              <w:top w:val="single" w:color="auto" w:sz="4" w:space="0"/>
              <w:left w:val="single" w:color="auto" w:sz="6" w:space="0"/>
              <w:bottom w:val="single" w:color="auto" w:sz="6" w:space="0"/>
              <w:right w:val="single" w:color="auto" w:sz="6" w:space="0"/>
            </w:tcBorders>
            <w:noWrap/>
            <w:vAlign w:val="center"/>
          </w:tcPr>
          <w:p w14:paraId="12CE07E6">
            <w:pPr>
              <w:keepNext w:val="0"/>
              <w:keepLines w:val="0"/>
              <w:suppressLineNumbers w:val="0"/>
              <w:snapToGrid w:val="0"/>
              <w:spacing w:before="0" w:beforeAutospacing="0" w:after="0" w:afterAutospacing="0"/>
              <w:ind w:left="0" w:right="0"/>
              <w:jc w:val="center"/>
              <w:rPr>
                <w:rFonts w:hint="default" w:ascii="宋体" w:hAnsi="宋体"/>
                <w:b/>
                <w:color w:val="auto"/>
                <w:szCs w:val="21"/>
                <w:highlight w:val="none"/>
              </w:rPr>
            </w:pPr>
            <w:r>
              <w:rPr>
                <w:rFonts w:hint="eastAsia" w:ascii="宋体" w:hAnsi="宋体"/>
                <w:b/>
                <w:color w:val="auto"/>
                <w:szCs w:val="21"/>
                <w:highlight w:val="none"/>
              </w:rPr>
              <w:t>条款名称</w:t>
            </w:r>
          </w:p>
        </w:tc>
        <w:tc>
          <w:tcPr>
            <w:tcW w:w="6946" w:type="dxa"/>
            <w:tcBorders>
              <w:top w:val="single" w:color="auto" w:sz="4" w:space="0"/>
              <w:left w:val="single" w:color="auto" w:sz="6" w:space="0"/>
              <w:bottom w:val="single" w:color="auto" w:sz="6" w:space="0"/>
              <w:right w:val="single" w:color="auto" w:sz="4" w:space="0"/>
            </w:tcBorders>
            <w:noWrap/>
            <w:vAlign w:val="center"/>
          </w:tcPr>
          <w:p w14:paraId="32872EDC">
            <w:pPr>
              <w:keepNext w:val="0"/>
              <w:keepLines w:val="0"/>
              <w:suppressLineNumbers w:val="0"/>
              <w:snapToGrid w:val="0"/>
              <w:spacing w:before="0" w:beforeAutospacing="0" w:after="0" w:afterAutospacing="0"/>
              <w:ind w:left="0" w:right="0"/>
              <w:jc w:val="center"/>
              <w:rPr>
                <w:rFonts w:hint="default" w:ascii="宋体" w:hAnsi="宋体"/>
                <w:b/>
                <w:color w:val="auto"/>
                <w:szCs w:val="21"/>
                <w:highlight w:val="none"/>
              </w:rPr>
            </w:pPr>
            <w:r>
              <w:rPr>
                <w:rFonts w:hint="eastAsia" w:ascii="宋体" w:hAnsi="宋体"/>
                <w:b/>
                <w:color w:val="auto"/>
                <w:szCs w:val="21"/>
                <w:highlight w:val="none"/>
              </w:rPr>
              <w:t>编列内容</w:t>
            </w:r>
          </w:p>
        </w:tc>
      </w:tr>
      <w:tr w14:paraId="219BE8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18"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05EBF509">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1.1.2</w:t>
            </w:r>
          </w:p>
        </w:tc>
        <w:tc>
          <w:tcPr>
            <w:tcW w:w="2161" w:type="dxa"/>
            <w:tcBorders>
              <w:top w:val="single" w:color="auto" w:sz="6" w:space="0"/>
              <w:left w:val="single" w:color="auto" w:sz="6" w:space="0"/>
              <w:bottom w:val="single" w:color="auto" w:sz="6" w:space="0"/>
              <w:right w:val="single" w:color="auto" w:sz="6" w:space="0"/>
            </w:tcBorders>
            <w:noWrap/>
            <w:vAlign w:val="center"/>
          </w:tcPr>
          <w:p w14:paraId="75262364">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招标人</w:t>
            </w:r>
          </w:p>
        </w:tc>
        <w:tc>
          <w:tcPr>
            <w:tcW w:w="6946" w:type="dxa"/>
            <w:tcBorders>
              <w:top w:val="single" w:color="auto" w:sz="6" w:space="0"/>
              <w:left w:val="single" w:color="auto" w:sz="6" w:space="0"/>
              <w:bottom w:val="single" w:color="auto" w:sz="6" w:space="0"/>
              <w:right w:val="single" w:color="auto" w:sz="4" w:space="0"/>
            </w:tcBorders>
            <w:noWrap/>
            <w:vAlign w:val="center"/>
          </w:tcPr>
          <w:p w14:paraId="7694FD3A">
            <w:pPr>
              <w:keepNext w:val="0"/>
              <w:keepLines w:val="0"/>
              <w:suppressLineNumbers w:val="0"/>
              <w:spacing w:before="0" w:beforeAutospacing="0" w:after="0" w:afterAutospacing="0"/>
              <w:ind w:left="630" w:right="0" w:hanging="630" w:hangingChars="300"/>
              <w:rPr>
                <w:rFonts w:hint="default" w:ascii="宋体" w:hAnsi="宋体"/>
                <w:color w:val="auto"/>
                <w:szCs w:val="21"/>
                <w:highlight w:val="none"/>
              </w:rPr>
            </w:pPr>
            <w:r>
              <w:rPr>
                <w:rFonts w:hint="eastAsia" w:ascii="宋体" w:hAnsi="宋体"/>
                <w:color w:val="auto"/>
                <w:szCs w:val="21"/>
                <w:highlight w:val="none"/>
              </w:rPr>
              <w:t>名称：</w:t>
            </w:r>
            <w:r>
              <w:rPr>
                <w:rFonts w:hint="eastAsia" w:ascii="宋体" w:hAnsi="宋体"/>
                <w:color w:val="auto"/>
                <w:szCs w:val="21"/>
                <w:highlight w:val="none"/>
                <w:u w:val="single"/>
              </w:rPr>
              <w:t>广州市重点公共建设项目管理中心</w:t>
            </w:r>
          </w:p>
          <w:p w14:paraId="2696355D">
            <w:pPr>
              <w:keepNext w:val="0"/>
              <w:keepLines w:val="0"/>
              <w:suppressLineNumbers w:val="0"/>
              <w:spacing w:before="0" w:beforeAutospacing="0" w:after="0" w:afterAutospacing="0"/>
              <w:ind w:left="0" w:right="0"/>
              <w:rPr>
                <w:rFonts w:hint="eastAsia" w:ascii="宋体" w:hAnsi="宋体" w:eastAsia="宋体"/>
                <w:color w:val="auto"/>
                <w:szCs w:val="21"/>
                <w:highlight w:val="none"/>
                <w:lang w:val="en-US" w:eastAsia="zh-CN"/>
              </w:rPr>
            </w:pPr>
            <w:r>
              <w:rPr>
                <w:rFonts w:hint="eastAsia" w:ascii="宋体" w:hAnsi="宋体"/>
                <w:color w:val="auto"/>
                <w:szCs w:val="21"/>
                <w:highlight w:val="none"/>
              </w:rPr>
              <w:t>地址：</w:t>
            </w:r>
            <w:r>
              <w:rPr>
                <w:rFonts w:hint="eastAsia" w:ascii="宋体" w:hAnsi="宋体"/>
                <w:color w:val="auto"/>
                <w:szCs w:val="21"/>
                <w:highlight w:val="none"/>
                <w:u w:val="single"/>
              </w:rPr>
              <w:t>广州市番禺区星运路1号</w:t>
            </w:r>
          </w:p>
          <w:p w14:paraId="04930FCE">
            <w:pPr>
              <w:keepNext w:val="0"/>
              <w:keepLines w:val="0"/>
              <w:suppressLineNumbers w:val="0"/>
              <w:spacing w:before="0" w:beforeAutospacing="0" w:after="0" w:afterAutospacing="0"/>
              <w:ind w:left="0" w:right="0"/>
              <w:rPr>
                <w:rFonts w:hint="default" w:ascii="宋体" w:hAnsi="宋体" w:eastAsia="宋体"/>
                <w:color w:val="auto"/>
                <w:szCs w:val="21"/>
                <w:highlight w:val="none"/>
                <w:lang w:val="en-US" w:eastAsia="zh-CN"/>
              </w:rPr>
            </w:pPr>
            <w:r>
              <w:rPr>
                <w:rFonts w:hint="eastAsia" w:ascii="宋体" w:hAnsi="宋体"/>
                <w:color w:val="auto"/>
                <w:szCs w:val="21"/>
                <w:highlight w:val="none"/>
              </w:rPr>
              <w:t>联系人：</w:t>
            </w:r>
            <w:r>
              <w:rPr>
                <w:rFonts w:hint="eastAsia" w:ascii="宋体" w:hAnsi="宋体"/>
                <w:color w:val="auto"/>
                <w:szCs w:val="21"/>
                <w:highlight w:val="none"/>
                <w:u w:val="single"/>
                <w:lang w:val="en-US" w:eastAsia="zh-CN"/>
              </w:rPr>
              <w:t>潘工</w:t>
            </w:r>
          </w:p>
          <w:p w14:paraId="32059A9A">
            <w:pPr>
              <w:keepNext w:val="0"/>
              <w:keepLines w:val="0"/>
              <w:suppressLineNumbers w:val="0"/>
              <w:snapToGrid w:val="0"/>
              <w:spacing w:before="0" w:beforeAutospacing="0" w:after="0" w:afterAutospacing="0"/>
              <w:ind w:left="0" w:right="0"/>
              <w:rPr>
                <w:rFonts w:hint="eastAsia" w:ascii="宋体" w:hAnsi="宋体" w:eastAsia="宋体"/>
                <w:color w:val="auto"/>
                <w:szCs w:val="21"/>
                <w:highlight w:val="none"/>
                <w:lang w:eastAsia="zh-CN"/>
              </w:rPr>
            </w:pPr>
            <w:r>
              <w:rPr>
                <w:rFonts w:hint="eastAsia" w:ascii="宋体" w:hAnsi="宋体"/>
                <w:color w:val="auto"/>
                <w:szCs w:val="21"/>
                <w:highlight w:val="none"/>
              </w:rPr>
              <w:t>电话：</w:t>
            </w:r>
            <w:r>
              <w:rPr>
                <w:rFonts w:hint="default" w:ascii="宋体" w:hAnsi="宋体"/>
                <w:color w:val="auto"/>
                <w:sz w:val="21"/>
                <w:szCs w:val="21"/>
                <w:highlight w:val="none"/>
                <w:u w:val="single"/>
                <w:lang w:eastAsia="zh-CN"/>
              </w:rPr>
              <w:t>020-22905681</w:t>
            </w:r>
          </w:p>
        </w:tc>
      </w:tr>
      <w:tr w14:paraId="52504E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40"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1B248A75">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1.1.3</w:t>
            </w:r>
          </w:p>
        </w:tc>
        <w:tc>
          <w:tcPr>
            <w:tcW w:w="2161" w:type="dxa"/>
            <w:tcBorders>
              <w:top w:val="single" w:color="auto" w:sz="6" w:space="0"/>
              <w:left w:val="single" w:color="auto" w:sz="6" w:space="0"/>
              <w:bottom w:val="single" w:color="auto" w:sz="6" w:space="0"/>
              <w:right w:val="single" w:color="auto" w:sz="6" w:space="0"/>
            </w:tcBorders>
            <w:noWrap/>
            <w:vAlign w:val="center"/>
          </w:tcPr>
          <w:p w14:paraId="6E504F90">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招标代理机构</w:t>
            </w:r>
          </w:p>
        </w:tc>
        <w:tc>
          <w:tcPr>
            <w:tcW w:w="6946" w:type="dxa"/>
            <w:tcBorders>
              <w:top w:val="single" w:color="auto" w:sz="6" w:space="0"/>
              <w:left w:val="single" w:color="auto" w:sz="6" w:space="0"/>
              <w:bottom w:val="single" w:color="auto" w:sz="6" w:space="0"/>
              <w:right w:val="single" w:color="auto" w:sz="4" w:space="0"/>
            </w:tcBorders>
            <w:noWrap/>
            <w:vAlign w:val="center"/>
          </w:tcPr>
          <w:p w14:paraId="6176D7AC">
            <w:pPr>
              <w:keepNext w:val="0"/>
              <w:keepLines w:val="0"/>
              <w:suppressLineNumbers w:val="0"/>
              <w:spacing w:before="0" w:beforeAutospacing="0" w:after="0" w:afterAutospacing="0"/>
              <w:ind w:left="0" w:right="0"/>
              <w:rPr>
                <w:rFonts w:hint="eastAsia" w:ascii="宋体" w:hAnsi="宋体" w:eastAsia="宋体"/>
                <w:color w:val="auto"/>
                <w:szCs w:val="21"/>
                <w:highlight w:val="none"/>
                <w:u w:val="single"/>
                <w:lang w:eastAsia="zh-CN"/>
              </w:rPr>
            </w:pPr>
            <w:r>
              <w:rPr>
                <w:rFonts w:hint="eastAsia" w:ascii="宋体" w:hAnsi="宋体"/>
                <w:color w:val="auto"/>
                <w:szCs w:val="21"/>
                <w:highlight w:val="none"/>
              </w:rPr>
              <w:t>名称：</w:t>
            </w:r>
            <w:r>
              <w:rPr>
                <w:rFonts w:hint="eastAsia" w:ascii="宋体" w:hAnsi="宋体"/>
                <w:color w:val="auto"/>
                <w:szCs w:val="21"/>
                <w:highlight w:val="none"/>
                <w:u w:val="single"/>
                <w:lang w:eastAsia="zh-CN"/>
              </w:rPr>
              <w:t>北京中交建设工程咨询有限公司</w:t>
            </w:r>
          </w:p>
          <w:p w14:paraId="0A9D723C">
            <w:pPr>
              <w:keepNext w:val="0"/>
              <w:keepLines w:val="0"/>
              <w:suppressLineNumbers w:val="0"/>
              <w:spacing w:before="0" w:beforeAutospacing="0" w:after="0" w:afterAutospacing="0"/>
              <w:ind w:left="0" w:right="0"/>
              <w:rPr>
                <w:rFonts w:hint="eastAsia" w:ascii="宋体" w:hAnsi="宋体" w:eastAsia="宋体"/>
                <w:color w:val="auto"/>
                <w:szCs w:val="21"/>
                <w:highlight w:val="none"/>
                <w:u w:val="single"/>
                <w:lang w:eastAsia="zh-CN"/>
              </w:rPr>
            </w:pPr>
            <w:r>
              <w:rPr>
                <w:rFonts w:hint="eastAsia" w:ascii="宋体" w:hAnsi="宋体"/>
                <w:color w:val="auto"/>
                <w:szCs w:val="21"/>
                <w:highlight w:val="none"/>
              </w:rPr>
              <w:t>地址：</w:t>
            </w:r>
            <w:r>
              <w:rPr>
                <w:rFonts w:hint="eastAsia" w:ascii="宋体" w:hAnsi="宋体"/>
                <w:color w:val="auto"/>
                <w:szCs w:val="21"/>
                <w:highlight w:val="none"/>
                <w:u w:val="single"/>
                <w:lang w:eastAsia="zh-CN"/>
              </w:rPr>
              <w:t>广州市天河区黄埔大道西159号富星商贸大厦西塔7楼</w:t>
            </w:r>
          </w:p>
          <w:p w14:paraId="16DC59AA">
            <w:pPr>
              <w:keepNext w:val="0"/>
              <w:keepLines w:val="0"/>
              <w:suppressLineNumbers w:val="0"/>
              <w:spacing w:before="0" w:beforeAutospacing="0" w:after="0" w:afterAutospacing="0"/>
              <w:ind w:left="0" w:right="0"/>
              <w:rPr>
                <w:rFonts w:hint="default" w:ascii="宋体" w:hAnsi="宋体" w:eastAsia="宋体"/>
                <w:color w:val="auto"/>
                <w:szCs w:val="21"/>
                <w:highlight w:val="none"/>
                <w:lang w:val="en-US" w:eastAsia="zh-CN"/>
              </w:rPr>
            </w:pPr>
            <w:r>
              <w:rPr>
                <w:rFonts w:hint="eastAsia" w:ascii="宋体" w:hAnsi="宋体"/>
                <w:color w:val="auto"/>
                <w:szCs w:val="21"/>
                <w:highlight w:val="none"/>
              </w:rPr>
              <w:t>联系人：</w:t>
            </w:r>
            <w:r>
              <w:rPr>
                <w:rFonts w:hint="eastAsia" w:ascii="宋体" w:hAnsi="宋体"/>
                <w:color w:val="auto"/>
                <w:szCs w:val="21"/>
                <w:highlight w:val="none"/>
                <w:u w:val="single"/>
                <w:lang w:val="en-US" w:eastAsia="zh-CN"/>
              </w:rPr>
              <w:t>李工、胡工</w:t>
            </w:r>
          </w:p>
          <w:p w14:paraId="4007B46D">
            <w:pPr>
              <w:keepNext w:val="0"/>
              <w:keepLines w:val="0"/>
              <w:suppressLineNumbers w:val="0"/>
              <w:spacing w:before="0" w:beforeAutospacing="0" w:after="0" w:afterAutospacing="0"/>
              <w:ind w:left="0" w:right="0"/>
              <w:rPr>
                <w:rFonts w:hint="eastAsia" w:ascii="宋体" w:hAnsi="宋体" w:eastAsia="宋体"/>
                <w:color w:val="auto"/>
                <w:szCs w:val="21"/>
                <w:highlight w:val="none"/>
                <w:lang w:val="en-US" w:eastAsia="zh-CN"/>
              </w:rPr>
            </w:pPr>
            <w:r>
              <w:rPr>
                <w:rFonts w:hint="eastAsia" w:ascii="宋体" w:hAnsi="宋体"/>
                <w:color w:val="auto"/>
                <w:szCs w:val="21"/>
                <w:highlight w:val="none"/>
              </w:rPr>
              <w:t>电话：</w:t>
            </w:r>
            <w:r>
              <w:rPr>
                <w:rFonts w:hint="eastAsia" w:ascii="宋体" w:hAnsi="宋体"/>
                <w:color w:val="auto"/>
                <w:szCs w:val="21"/>
                <w:highlight w:val="none"/>
                <w:u w:val="single"/>
                <w:lang w:eastAsia="zh-CN"/>
              </w:rPr>
              <w:t>020-</w:t>
            </w:r>
            <w:r>
              <w:rPr>
                <w:rFonts w:hint="eastAsia" w:ascii="宋体" w:hAnsi="宋体"/>
                <w:color w:val="auto"/>
                <w:szCs w:val="21"/>
                <w:highlight w:val="none"/>
                <w:u w:val="single"/>
                <w:lang w:val="en-US" w:eastAsia="zh-CN"/>
              </w:rPr>
              <w:t>87575800-811</w:t>
            </w:r>
          </w:p>
        </w:tc>
      </w:tr>
      <w:tr w14:paraId="4467D9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329E4E99">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1.1.4</w:t>
            </w:r>
          </w:p>
        </w:tc>
        <w:tc>
          <w:tcPr>
            <w:tcW w:w="2161" w:type="dxa"/>
            <w:tcBorders>
              <w:top w:val="single" w:color="auto" w:sz="6" w:space="0"/>
              <w:left w:val="single" w:color="auto" w:sz="6" w:space="0"/>
              <w:bottom w:val="single" w:color="auto" w:sz="6" w:space="0"/>
              <w:right w:val="single" w:color="auto" w:sz="6" w:space="0"/>
            </w:tcBorders>
            <w:noWrap/>
            <w:vAlign w:val="center"/>
          </w:tcPr>
          <w:p w14:paraId="12328517">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招标项目名称</w:t>
            </w:r>
          </w:p>
        </w:tc>
        <w:tc>
          <w:tcPr>
            <w:tcW w:w="6946" w:type="dxa"/>
            <w:tcBorders>
              <w:top w:val="single" w:color="auto" w:sz="6" w:space="0"/>
              <w:left w:val="single" w:color="auto" w:sz="6" w:space="0"/>
              <w:bottom w:val="single" w:color="auto" w:sz="6" w:space="0"/>
              <w:right w:val="single" w:color="auto" w:sz="4" w:space="0"/>
            </w:tcBorders>
            <w:noWrap/>
            <w:vAlign w:val="center"/>
          </w:tcPr>
          <w:p w14:paraId="403AF647">
            <w:pPr>
              <w:keepNext w:val="0"/>
              <w:keepLines w:val="0"/>
              <w:suppressLineNumbers w:val="0"/>
              <w:snapToGrid w:val="0"/>
              <w:spacing w:before="0" w:beforeAutospacing="0" w:after="0" w:afterAutospacing="0"/>
              <w:ind w:left="0" w:right="0" w:firstLine="29" w:firstLineChars="14"/>
              <w:rPr>
                <w:rFonts w:hint="eastAsia"/>
                <w:color w:val="auto"/>
                <w:highlight w:val="none"/>
              </w:rPr>
            </w:pPr>
            <w:r>
              <w:rPr>
                <w:rFonts w:hint="eastAsia" w:ascii="宋体" w:hAnsi="宋体"/>
                <w:color w:val="auto"/>
                <w:szCs w:val="21"/>
                <w:highlight w:val="none"/>
                <w:u w:val="single"/>
                <w:lang w:eastAsia="zh-CN"/>
              </w:rPr>
              <w:t>广州市公安档案馆项目施工监理</w:t>
            </w:r>
          </w:p>
        </w:tc>
      </w:tr>
      <w:tr w14:paraId="5A8012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24D63698">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1.1.5</w:t>
            </w:r>
          </w:p>
        </w:tc>
        <w:tc>
          <w:tcPr>
            <w:tcW w:w="2161" w:type="dxa"/>
            <w:tcBorders>
              <w:top w:val="single" w:color="auto" w:sz="6" w:space="0"/>
              <w:left w:val="single" w:color="auto" w:sz="6" w:space="0"/>
              <w:bottom w:val="single" w:color="auto" w:sz="6" w:space="0"/>
              <w:right w:val="single" w:color="auto" w:sz="6" w:space="0"/>
            </w:tcBorders>
            <w:noWrap/>
            <w:vAlign w:val="center"/>
          </w:tcPr>
          <w:p w14:paraId="5276D850">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项目建设地点</w:t>
            </w:r>
          </w:p>
        </w:tc>
        <w:tc>
          <w:tcPr>
            <w:tcW w:w="6946" w:type="dxa"/>
            <w:tcBorders>
              <w:top w:val="single" w:color="auto" w:sz="6" w:space="0"/>
              <w:left w:val="single" w:color="auto" w:sz="6" w:space="0"/>
              <w:bottom w:val="single" w:color="auto" w:sz="6" w:space="0"/>
              <w:right w:val="single" w:color="auto" w:sz="4" w:space="0"/>
            </w:tcBorders>
            <w:noWrap/>
            <w:vAlign w:val="center"/>
          </w:tcPr>
          <w:p w14:paraId="21048547">
            <w:pPr>
              <w:keepNext w:val="0"/>
              <w:keepLines w:val="0"/>
              <w:suppressLineNumbers w:val="0"/>
              <w:snapToGrid w:val="0"/>
              <w:spacing w:before="0" w:beforeAutospacing="0" w:after="0" w:afterAutospacing="0"/>
              <w:ind w:left="0" w:right="0"/>
              <w:rPr>
                <w:rFonts w:hint="default" w:ascii="宋体" w:hAnsi="宋体"/>
                <w:color w:val="auto"/>
                <w:szCs w:val="21"/>
                <w:highlight w:val="none"/>
                <w:u w:val="single"/>
              </w:rPr>
            </w:pPr>
            <w:r>
              <w:rPr>
                <w:rFonts w:hint="eastAsia" w:ascii="宋体" w:hAnsi="宋体"/>
                <w:color w:val="auto"/>
                <w:szCs w:val="21"/>
                <w:highlight w:val="none"/>
                <w:u w:val="single"/>
              </w:rPr>
              <w:t>详见招标公告</w:t>
            </w:r>
          </w:p>
        </w:tc>
      </w:tr>
      <w:tr w14:paraId="66B8D2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7360669F">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1.1.6</w:t>
            </w:r>
          </w:p>
        </w:tc>
        <w:tc>
          <w:tcPr>
            <w:tcW w:w="2161" w:type="dxa"/>
            <w:tcBorders>
              <w:top w:val="single" w:color="auto" w:sz="6" w:space="0"/>
              <w:left w:val="single" w:color="auto" w:sz="6" w:space="0"/>
              <w:bottom w:val="single" w:color="auto" w:sz="6" w:space="0"/>
              <w:right w:val="single" w:color="auto" w:sz="6" w:space="0"/>
            </w:tcBorders>
            <w:noWrap/>
            <w:vAlign w:val="center"/>
          </w:tcPr>
          <w:p w14:paraId="570A1C05">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项目建设规模</w:t>
            </w:r>
          </w:p>
        </w:tc>
        <w:tc>
          <w:tcPr>
            <w:tcW w:w="6946" w:type="dxa"/>
            <w:tcBorders>
              <w:top w:val="single" w:color="auto" w:sz="6" w:space="0"/>
              <w:left w:val="single" w:color="auto" w:sz="6" w:space="0"/>
              <w:bottom w:val="single" w:color="auto" w:sz="6" w:space="0"/>
              <w:right w:val="single" w:color="auto" w:sz="4" w:space="0"/>
            </w:tcBorders>
            <w:noWrap/>
            <w:vAlign w:val="center"/>
          </w:tcPr>
          <w:p w14:paraId="2DB6FCA1">
            <w:pPr>
              <w:keepNext w:val="0"/>
              <w:keepLines w:val="0"/>
              <w:suppressLineNumbers w:val="0"/>
              <w:snapToGrid w:val="0"/>
              <w:spacing w:before="0" w:beforeAutospacing="0" w:after="0" w:afterAutospacing="0"/>
              <w:ind w:left="0" w:right="106"/>
              <w:rPr>
                <w:rFonts w:hint="default" w:ascii="宋体" w:hAnsi="宋体"/>
                <w:color w:val="auto"/>
                <w:szCs w:val="21"/>
                <w:highlight w:val="none"/>
                <w:u w:val="single"/>
              </w:rPr>
            </w:pPr>
            <w:r>
              <w:rPr>
                <w:rFonts w:hint="eastAsia" w:ascii="宋体" w:hAnsi="宋体"/>
                <w:color w:val="auto"/>
                <w:szCs w:val="21"/>
                <w:highlight w:val="none"/>
                <w:u w:val="single"/>
              </w:rPr>
              <w:t>详见招标公告</w:t>
            </w:r>
          </w:p>
        </w:tc>
      </w:tr>
      <w:tr w14:paraId="2DB558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8"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745DEF47">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1.1.7</w:t>
            </w:r>
          </w:p>
        </w:tc>
        <w:tc>
          <w:tcPr>
            <w:tcW w:w="2161" w:type="dxa"/>
            <w:tcBorders>
              <w:top w:val="single" w:color="auto" w:sz="6" w:space="0"/>
              <w:left w:val="single" w:color="auto" w:sz="6" w:space="0"/>
              <w:bottom w:val="single" w:color="auto" w:sz="6" w:space="0"/>
              <w:right w:val="single" w:color="auto" w:sz="6" w:space="0"/>
            </w:tcBorders>
            <w:noWrap/>
            <w:vAlign w:val="center"/>
          </w:tcPr>
          <w:p w14:paraId="00242E9A">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工程项目施工预计开工日期和建设周期</w:t>
            </w:r>
          </w:p>
        </w:tc>
        <w:tc>
          <w:tcPr>
            <w:tcW w:w="6946" w:type="dxa"/>
            <w:tcBorders>
              <w:top w:val="single" w:color="auto" w:sz="6" w:space="0"/>
              <w:left w:val="single" w:color="auto" w:sz="6" w:space="0"/>
              <w:bottom w:val="single" w:color="auto" w:sz="6" w:space="0"/>
              <w:right w:val="single" w:color="auto" w:sz="4" w:space="0"/>
            </w:tcBorders>
            <w:noWrap/>
            <w:vAlign w:val="center"/>
          </w:tcPr>
          <w:p w14:paraId="508994F1">
            <w:pPr>
              <w:keepNext w:val="0"/>
              <w:keepLines w:val="0"/>
              <w:suppressLineNumbers w:val="0"/>
              <w:snapToGrid w:val="0"/>
              <w:spacing w:before="0" w:beforeAutospacing="0" w:after="0" w:afterAutospacing="0" w:line="400" w:lineRule="exact"/>
              <w:ind w:left="0" w:leftChars="0" w:right="107" w:rightChars="51"/>
              <w:rPr>
                <w:rFonts w:hint="default" w:ascii="宋体" w:hAnsi="宋体"/>
                <w:color w:val="auto"/>
                <w:szCs w:val="21"/>
                <w:highlight w:val="none"/>
                <w:u w:val="single"/>
              </w:rPr>
            </w:pPr>
            <w:r>
              <w:rPr>
                <w:rFonts w:hint="default" w:ascii="宋体" w:hAnsi="宋体"/>
                <w:color w:val="auto"/>
                <w:szCs w:val="21"/>
                <w:highlight w:val="none"/>
                <w:u w:val="single"/>
              </w:rPr>
              <w:t>本项目计划2025年</w:t>
            </w:r>
            <w:r>
              <w:rPr>
                <w:rFonts w:hint="eastAsia" w:ascii="宋体" w:hAnsi="宋体"/>
                <w:color w:val="auto"/>
                <w:szCs w:val="21"/>
                <w:highlight w:val="none"/>
                <w:u w:val="single"/>
                <w:lang w:val="en-US" w:eastAsia="zh-CN"/>
              </w:rPr>
              <w:t>12</w:t>
            </w:r>
            <w:r>
              <w:rPr>
                <w:rFonts w:hint="default" w:ascii="宋体" w:hAnsi="宋体"/>
                <w:color w:val="auto"/>
                <w:szCs w:val="21"/>
                <w:highlight w:val="none"/>
                <w:u w:val="single"/>
              </w:rPr>
              <w:t>月</w:t>
            </w:r>
            <w:r>
              <w:rPr>
                <w:rFonts w:hint="eastAsia" w:ascii="宋体" w:hAnsi="宋体"/>
                <w:color w:val="auto"/>
                <w:szCs w:val="21"/>
                <w:highlight w:val="none"/>
                <w:u w:val="single"/>
                <w:lang w:val="en-US" w:eastAsia="zh-CN"/>
              </w:rPr>
              <w:t>15日</w:t>
            </w:r>
            <w:r>
              <w:rPr>
                <w:rFonts w:hint="default" w:ascii="宋体" w:hAnsi="宋体"/>
                <w:color w:val="auto"/>
                <w:szCs w:val="21"/>
                <w:highlight w:val="none"/>
                <w:u w:val="single"/>
              </w:rPr>
              <w:t>开工。具体开工时间以总监理工程师签发开工令为准。计划2027年12月15日竣工。本项目施工总工期暂定</w:t>
            </w:r>
            <w:r>
              <w:rPr>
                <w:rFonts w:hint="eastAsia" w:ascii="宋体" w:hAnsi="宋体"/>
                <w:color w:val="auto"/>
                <w:szCs w:val="21"/>
                <w:highlight w:val="none"/>
                <w:u w:val="single"/>
                <w:lang w:val="en-US" w:eastAsia="zh-CN"/>
              </w:rPr>
              <w:t>73</w:t>
            </w:r>
            <w:r>
              <w:rPr>
                <w:rFonts w:hint="default" w:ascii="宋体" w:hAnsi="宋体"/>
                <w:color w:val="auto"/>
                <w:szCs w:val="21"/>
                <w:highlight w:val="none"/>
                <w:u w:val="single"/>
                <w:lang w:eastAsia="zh-CN"/>
              </w:rPr>
              <w:t>0</w:t>
            </w:r>
            <w:r>
              <w:rPr>
                <w:rFonts w:hint="eastAsia" w:ascii="宋体" w:hAnsi="宋体"/>
                <w:color w:val="auto"/>
                <w:szCs w:val="21"/>
                <w:highlight w:val="none"/>
                <w:u w:val="single"/>
                <w:lang w:val="en-US" w:eastAsia="zh-CN"/>
              </w:rPr>
              <w:t>个日历天</w:t>
            </w:r>
            <w:r>
              <w:rPr>
                <w:rFonts w:hint="default" w:ascii="宋体" w:hAnsi="宋体"/>
                <w:color w:val="auto"/>
                <w:szCs w:val="21"/>
                <w:highlight w:val="none"/>
                <w:u w:val="single"/>
                <w:lang w:eastAsia="zh-CN"/>
              </w:rPr>
              <w:t>。注：</w:t>
            </w:r>
            <w:r>
              <w:rPr>
                <w:rFonts w:hint="default" w:ascii="宋体" w:hAnsi="宋体"/>
                <w:color w:val="auto"/>
                <w:szCs w:val="21"/>
                <w:highlight w:val="none"/>
                <w:u w:val="single"/>
              </w:rPr>
              <w:t>开工当天不计入总工期。</w:t>
            </w:r>
          </w:p>
        </w:tc>
      </w:tr>
      <w:tr w14:paraId="292C4D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6FD25F50">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1.1.8</w:t>
            </w:r>
          </w:p>
        </w:tc>
        <w:tc>
          <w:tcPr>
            <w:tcW w:w="2161" w:type="dxa"/>
            <w:tcBorders>
              <w:top w:val="single" w:color="auto" w:sz="6" w:space="0"/>
              <w:left w:val="single" w:color="auto" w:sz="6" w:space="0"/>
              <w:bottom w:val="single" w:color="auto" w:sz="6" w:space="0"/>
              <w:right w:val="single" w:color="auto" w:sz="6" w:space="0"/>
            </w:tcBorders>
            <w:noWrap/>
            <w:vAlign w:val="center"/>
          </w:tcPr>
          <w:p w14:paraId="0398D785">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建筑安装工程费/工程概算</w:t>
            </w:r>
          </w:p>
        </w:tc>
        <w:tc>
          <w:tcPr>
            <w:tcW w:w="6946" w:type="dxa"/>
            <w:tcBorders>
              <w:top w:val="single" w:color="auto" w:sz="6" w:space="0"/>
              <w:left w:val="single" w:color="auto" w:sz="6" w:space="0"/>
              <w:bottom w:val="single" w:color="auto" w:sz="6" w:space="0"/>
              <w:right w:val="single" w:color="auto" w:sz="4" w:space="0"/>
            </w:tcBorders>
            <w:noWrap/>
            <w:vAlign w:val="center"/>
          </w:tcPr>
          <w:p w14:paraId="26ECCAA2">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u w:val="single"/>
              </w:rPr>
              <w:t>详见招标公告</w:t>
            </w:r>
          </w:p>
        </w:tc>
      </w:tr>
      <w:tr w14:paraId="76EF73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3"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7E0ADB31">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1.2.1</w:t>
            </w:r>
          </w:p>
        </w:tc>
        <w:tc>
          <w:tcPr>
            <w:tcW w:w="2161" w:type="dxa"/>
            <w:tcBorders>
              <w:top w:val="single" w:color="auto" w:sz="6" w:space="0"/>
              <w:left w:val="single" w:color="auto" w:sz="6" w:space="0"/>
              <w:bottom w:val="single" w:color="auto" w:sz="6" w:space="0"/>
              <w:right w:val="single" w:color="auto" w:sz="6" w:space="0"/>
            </w:tcBorders>
            <w:noWrap/>
            <w:vAlign w:val="center"/>
          </w:tcPr>
          <w:p w14:paraId="1917B970">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资金来源及比例</w:t>
            </w:r>
          </w:p>
        </w:tc>
        <w:tc>
          <w:tcPr>
            <w:tcW w:w="6946" w:type="dxa"/>
            <w:tcBorders>
              <w:top w:val="single" w:color="auto" w:sz="6" w:space="0"/>
              <w:left w:val="single" w:color="auto" w:sz="6" w:space="0"/>
              <w:bottom w:val="single" w:color="auto" w:sz="6" w:space="0"/>
              <w:right w:val="single" w:color="auto" w:sz="4" w:space="0"/>
            </w:tcBorders>
            <w:noWrap/>
            <w:vAlign w:val="center"/>
          </w:tcPr>
          <w:p w14:paraId="2EDA128A">
            <w:pPr>
              <w:keepNext w:val="0"/>
              <w:keepLines w:val="0"/>
              <w:suppressLineNumbers w:val="0"/>
              <w:spacing w:before="0" w:beforeAutospacing="0" w:after="0" w:afterAutospacing="0"/>
              <w:ind w:left="40" w:leftChars="19" w:right="107" w:rightChars="51"/>
              <w:rPr>
                <w:rFonts w:hint="default" w:ascii="宋体" w:hAnsi="宋体"/>
                <w:color w:val="auto"/>
                <w:szCs w:val="21"/>
                <w:highlight w:val="none"/>
              </w:rPr>
            </w:pPr>
            <w:r>
              <w:rPr>
                <w:rFonts w:hint="eastAsia" w:ascii="宋体" w:hAnsi="宋体"/>
                <w:color w:val="auto"/>
                <w:szCs w:val="21"/>
                <w:highlight w:val="none"/>
                <w:u w:val="single"/>
              </w:rPr>
              <w:t>详见招标公告</w:t>
            </w:r>
          </w:p>
        </w:tc>
      </w:tr>
      <w:tr w14:paraId="2957AC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7920616">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1.2.2</w:t>
            </w:r>
          </w:p>
        </w:tc>
        <w:tc>
          <w:tcPr>
            <w:tcW w:w="2161" w:type="dxa"/>
            <w:tcBorders>
              <w:top w:val="single" w:color="auto" w:sz="6" w:space="0"/>
              <w:left w:val="single" w:color="auto" w:sz="6" w:space="0"/>
              <w:bottom w:val="single" w:color="auto" w:sz="6" w:space="0"/>
              <w:right w:val="single" w:color="auto" w:sz="6" w:space="0"/>
            </w:tcBorders>
            <w:noWrap/>
            <w:vAlign w:val="center"/>
          </w:tcPr>
          <w:p w14:paraId="7FDF494F">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资金落实情况</w:t>
            </w:r>
          </w:p>
        </w:tc>
        <w:tc>
          <w:tcPr>
            <w:tcW w:w="6946" w:type="dxa"/>
            <w:tcBorders>
              <w:top w:val="single" w:color="auto" w:sz="6" w:space="0"/>
              <w:left w:val="single" w:color="auto" w:sz="6" w:space="0"/>
              <w:bottom w:val="single" w:color="auto" w:sz="6" w:space="0"/>
              <w:right w:val="single" w:color="auto" w:sz="4" w:space="0"/>
            </w:tcBorders>
            <w:noWrap/>
            <w:vAlign w:val="center"/>
          </w:tcPr>
          <w:p w14:paraId="23041C65">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u w:val="single"/>
              </w:rPr>
              <w:t>已落实</w:t>
            </w:r>
          </w:p>
        </w:tc>
      </w:tr>
      <w:tr w14:paraId="5F307F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4"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FA579AB">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1.3.1</w:t>
            </w:r>
          </w:p>
        </w:tc>
        <w:tc>
          <w:tcPr>
            <w:tcW w:w="2161" w:type="dxa"/>
            <w:tcBorders>
              <w:top w:val="single" w:color="auto" w:sz="6" w:space="0"/>
              <w:left w:val="single" w:color="auto" w:sz="6" w:space="0"/>
              <w:bottom w:val="single" w:color="auto" w:sz="6" w:space="0"/>
              <w:right w:val="single" w:color="auto" w:sz="6" w:space="0"/>
            </w:tcBorders>
            <w:noWrap/>
            <w:vAlign w:val="center"/>
          </w:tcPr>
          <w:p w14:paraId="3A58178C">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招标范围</w:t>
            </w:r>
          </w:p>
        </w:tc>
        <w:tc>
          <w:tcPr>
            <w:tcW w:w="6946" w:type="dxa"/>
            <w:tcBorders>
              <w:top w:val="single" w:color="auto" w:sz="6" w:space="0"/>
              <w:left w:val="single" w:color="auto" w:sz="6" w:space="0"/>
              <w:bottom w:val="single" w:color="auto" w:sz="6" w:space="0"/>
              <w:right w:val="single" w:color="auto" w:sz="4" w:space="0"/>
            </w:tcBorders>
            <w:noWrap/>
            <w:vAlign w:val="center"/>
          </w:tcPr>
          <w:p w14:paraId="27577654">
            <w:pPr>
              <w:keepNext w:val="0"/>
              <w:keepLines w:val="0"/>
              <w:suppressLineNumbers w:val="0"/>
              <w:snapToGrid w:val="0"/>
              <w:spacing w:before="0" w:beforeAutospacing="0" w:after="0" w:afterAutospacing="0"/>
              <w:ind w:left="0" w:right="106"/>
              <w:rPr>
                <w:rFonts w:hint="default" w:ascii="宋体" w:hAnsi="宋体"/>
                <w:color w:val="auto"/>
                <w:szCs w:val="21"/>
                <w:highlight w:val="none"/>
              </w:rPr>
            </w:pPr>
            <w:r>
              <w:rPr>
                <w:rFonts w:hint="eastAsia" w:ascii="宋体" w:hAnsi="宋体"/>
                <w:color w:val="auto"/>
                <w:szCs w:val="21"/>
                <w:highlight w:val="none"/>
                <w:u w:val="single"/>
              </w:rPr>
              <w:t>详见招标公告</w:t>
            </w:r>
          </w:p>
        </w:tc>
      </w:tr>
      <w:tr w14:paraId="2A90E8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8"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3C3A1C98">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1.3.2</w:t>
            </w:r>
          </w:p>
        </w:tc>
        <w:tc>
          <w:tcPr>
            <w:tcW w:w="2161" w:type="dxa"/>
            <w:tcBorders>
              <w:top w:val="single" w:color="auto" w:sz="6" w:space="0"/>
              <w:left w:val="single" w:color="auto" w:sz="6" w:space="0"/>
              <w:bottom w:val="single" w:color="auto" w:sz="6" w:space="0"/>
              <w:right w:val="single" w:color="auto" w:sz="6" w:space="0"/>
            </w:tcBorders>
            <w:noWrap/>
            <w:vAlign w:val="center"/>
          </w:tcPr>
          <w:p w14:paraId="5E12FA85">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监理服务期限</w:t>
            </w:r>
          </w:p>
        </w:tc>
        <w:tc>
          <w:tcPr>
            <w:tcW w:w="6946" w:type="dxa"/>
            <w:tcBorders>
              <w:top w:val="single" w:color="auto" w:sz="6" w:space="0"/>
              <w:left w:val="single" w:color="auto" w:sz="6" w:space="0"/>
              <w:bottom w:val="single" w:color="auto" w:sz="6" w:space="0"/>
              <w:right w:val="single" w:color="auto" w:sz="4" w:space="0"/>
            </w:tcBorders>
            <w:noWrap/>
            <w:vAlign w:val="center"/>
          </w:tcPr>
          <w:p w14:paraId="3F6F84AC">
            <w:pPr>
              <w:keepNext w:val="0"/>
              <w:keepLines w:val="0"/>
              <w:suppressLineNumbers w:val="0"/>
              <w:spacing w:before="0" w:beforeAutospacing="0" w:after="0" w:afterAutospacing="0"/>
              <w:ind w:left="40" w:leftChars="19" w:right="107" w:rightChars="51"/>
              <w:rPr>
                <w:rFonts w:hint="default" w:ascii="宋体" w:hAnsi="宋体"/>
                <w:color w:val="auto"/>
                <w:szCs w:val="21"/>
                <w:highlight w:val="none"/>
              </w:rPr>
            </w:pPr>
            <w:r>
              <w:rPr>
                <w:rFonts w:hint="eastAsia" w:ascii="宋体" w:hAnsi="宋体"/>
                <w:color w:val="auto"/>
                <w:szCs w:val="21"/>
                <w:highlight w:val="none"/>
                <w:u w:val="single"/>
              </w:rPr>
              <w:t>详见招标公告</w:t>
            </w:r>
          </w:p>
        </w:tc>
      </w:tr>
      <w:tr w14:paraId="79F677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3"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ED1B763">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1.3.3</w:t>
            </w:r>
          </w:p>
        </w:tc>
        <w:tc>
          <w:tcPr>
            <w:tcW w:w="2161" w:type="dxa"/>
            <w:tcBorders>
              <w:top w:val="single" w:color="auto" w:sz="6" w:space="0"/>
              <w:left w:val="single" w:color="auto" w:sz="6" w:space="0"/>
              <w:bottom w:val="single" w:color="auto" w:sz="6" w:space="0"/>
              <w:right w:val="single" w:color="auto" w:sz="6" w:space="0"/>
            </w:tcBorders>
            <w:noWrap/>
            <w:vAlign w:val="center"/>
          </w:tcPr>
          <w:p w14:paraId="710B3D61">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质量标准</w:t>
            </w:r>
          </w:p>
        </w:tc>
        <w:tc>
          <w:tcPr>
            <w:tcW w:w="6946" w:type="dxa"/>
            <w:tcBorders>
              <w:top w:val="single" w:color="auto" w:sz="6" w:space="0"/>
              <w:left w:val="single" w:color="auto" w:sz="6" w:space="0"/>
              <w:bottom w:val="single" w:color="auto" w:sz="6" w:space="0"/>
              <w:right w:val="single" w:color="auto" w:sz="4" w:space="0"/>
            </w:tcBorders>
            <w:noWrap/>
            <w:vAlign w:val="center"/>
          </w:tcPr>
          <w:p w14:paraId="44128ACD">
            <w:pPr>
              <w:keepNext w:val="0"/>
              <w:keepLines w:val="0"/>
              <w:suppressLineNumbers w:val="0"/>
              <w:topLinePunct/>
              <w:adjustRightInd w:val="0"/>
              <w:snapToGrid w:val="0"/>
              <w:spacing w:before="0" w:beforeAutospacing="0" w:after="0" w:afterAutospacing="0" w:line="400" w:lineRule="exact"/>
              <w:ind w:left="0" w:right="0" w:firstLine="0"/>
              <w:rPr>
                <w:rFonts w:hint="default" w:ascii="宋体" w:hAnsi="宋体"/>
                <w:color w:val="auto"/>
                <w:szCs w:val="21"/>
                <w:highlight w:val="none"/>
                <w:u w:val="single"/>
              </w:rPr>
            </w:pPr>
            <w:r>
              <w:rPr>
                <w:rFonts w:hint="default" w:ascii="宋体" w:hAnsi="宋体"/>
                <w:color w:val="auto"/>
                <w:szCs w:val="21"/>
                <w:highlight w:val="none"/>
                <w:u w:val="single"/>
              </w:rPr>
              <w:t>一次性通过竣工联合验收。</w:t>
            </w:r>
          </w:p>
        </w:tc>
      </w:tr>
      <w:tr w14:paraId="2D7090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25982031">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1.4.1</w:t>
            </w:r>
          </w:p>
        </w:tc>
        <w:tc>
          <w:tcPr>
            <w:tcW w:w="2161" w:type="dxa"/>
            <w:tcBorders>
              <w:top w:val="single" w:color="auto" w:sz="6" w:space="0"/>
              <w:left w:val="single" w:color="auto" w:sz="6" w:space="0"/>
              <w:bottom w:val="single" w:color="auto" w:sz="6" w:space="0"/>
              <w:right w:val="single" w:color="auto" w:sz="6" w:space="0"/>
            </w:tcBorders>
            <w:noWrap/>
            <w:vAlign w:val="center"/>
          </w:tcPr>
          <w:p w14:paraId="3E9E8057">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投标人资质条件、能力、信誉</w:t>
            </w:r>
          </w:p>
        </w:tc>
        <w:tc>
          <w:tcPr>
            <w:tcW w:w="6946" w:type="dxa"/>
            <w:tcBorders>
              <w:top w:val="single" w:color="auto" w:sz="6" w:space="0"/>
              <w:left w:val="single" w:color="auto" w:sz="6" w:space="0"/>
              <w:bottom w:val="single" w:color="auto" w:sz="6" w:space="0"/>
              <w:right w:val="single" w:color="auto" w:sz="4" w:space="0"/>
            </w:tcBorders>
            <w:noWrap/>
            <w:vAlign w:val="center"/>
          </w:tcPr>
          <w:p w14:paraId="77F191C3">
            <w:pPr>
              <w:keepNext w:val="0"/>
              <w:keepLines w:val="0"/>
              <w:suppressLineNumbers w:val="0"/>
              <w:snapToGrid w:val="0"/>
              <w:spacing w:before="12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（1）资质要求：</w:t>
            </w:r>
            <w:r>
              <w:rPr>
                <w:rFonts w:hint="eastAsia" w:ascii="宋体" w:hAnsi="宋体"/>
                <w:color w:val="auto"/>
                <w:szCs w:val="21"/>
                <w:highlight w:val="none"/>
                <w:u w:val="single"/>
              </w:rPr>
              <w:t>见招标公告投标人资格要求；</w:t>
            </w:r>
          </w:p>
          <w:p w14:paraId="1D87A742">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（2）财务要求：</w:t>
            </w:r>
            <w:r>
              <w:rPr>
                <w:rFonts w:hint="eastAsia" w:ascii="宋体" w:hAnsi="宋体"/>
                <w:color w:val="auto"/>
                <w:szCs w:val="21"/>
                <w:highlight w:val="none"/>
                <w:u w:val="single"/>
              </w:rPr>
              <w:t>/</w:t>
            </w:r>
          </w:p>
          <w:p w14:paraId="1AFAE9CC">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（3）业绩要求：</w:t>
            </w:r>
            <w:r>
              <w:rPr>
                <w:rFonts w:hint="eastAsia" w:ascii="宋体" w:hAnsi="宋体"/>
                <w:color w:val="auto"/>
                <w:szCs w:val="21"/>
                <w:highlight w:val="none"/>
                <w:u w:val="single"/>
              </w:rPr>
              <w:t>见招标公告投标人资格要求；</w:t>
            </w:r>
          </w:p>
          <w:p w14:paraId="3CB9EC5E">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（4）信誉要求：</w:t>
            </w:r>
            <w:r>
              <w:rPr>
                <w:rFonts w:hint="eastAsia" w:ascii="宋体" w:hAnsi="宋体"/>
                <w:color w:val="auto"/>
                <w:szCs w:val="21"/>
                <w:highlight w:val="none"/>
                <w:u w:val="single"/>
              </w:rPr>
              <w:t>/</w:t>
            </w:r>
          </w:p>
          <w:p w14:paraId="5CE0585C">
            <w:pPr>
              <w:keepNext w:val="0"/>
              <w:keepLines w:val="0"/>
              <w:suppressLineNumbers w:val="0"/>
              <w:snapToGrid w:val="0"/>
              <w:spacing w:before="0" w:beforeAutospacing="0" w:after="0" w:afterAutospacing="0"/>
              <w:ind w:left="0" w:right="106"/>
              <w:jc w:val="left"/>
              <w:rPr>
                <w:rFonts w:hint="default" w:ascii="宋体" w:hAnsi="宋体"/>
                <w:color w:val="auto"/>
                <w:szCs w:val="21"/>
                <w:highlight w:val="none"/>
              </w:rPr>
            </w:pPr>
            <w:r>
              <w:rPr>
                <w:rFonts w:hint="eastAsia" w:ascii="宋体" w:hAnsi="宋体"/>
                <w:color w:val="auto"/>
                <w:szCs w:val="21"/>
                <w:highlight w:val="none"/>
              </w:rPr>
              <w:t>（5）总监理工程师的资格要求：</w:t>
            </w:r>
            <w:r>
              <w:rPr>
                <w:rFonts w:hint="eastAsia" w:ascii="宋体" w:hAnsi="宋体"/>
                <w:color w:val="auto"/>
                <w:szCs w:val="21"/>
                <w:highlight w:val="none"/>
                <w:u w:val="single"/>
              </w:rPr>
              <w:t>见招标公告投标人资格要求；</w:t>
            </w:r>
          </w:p>
          <w:p w14:paraId="1E3DB865">
            <w:pPr>
              <w:keepNext w:val="0"/>
              <w:keepLines w:val="0"/>
              <w:suppressLineNumbers w:val="0"/>
              <w:snapToGrid w:val="0"/>
              <w:spacing w:before="0" w:beforeAutospacing="0" w:after="0" w:afterAutospacing="0"/>
              <w:ind w:left="0" w:right="106"/>
              <w:rPr>
                <w:rFonts w:hint="default" w:ascii="宋体" w:hAnsi="宋体"/>
                <w:color w:val="auto"/>
                <w:szCs w:val="21"/>
                <w:highlight w:val="none"/>
              </w:rPr>
            </w:pPr>
            <w:r>
              <w:rPr>
                <w:rFonts w:hint="eastAsia" w:ascii="宋体" w:hAnsi="宋体"/>
                <w:color w:val="auto"/>
                <w:szCs w:val="21"/>
                <w:highlight w:val="none"/>
              </w:rPr>
              <w:t>（6）其他主要人员要求：</w:t>
            </w:r>
            <w:r>
              <w:rPr>
                <w:rFonts w:hint="eastAsia" w:ascii="宋体" w:hAnsi="宋体"/>
                <w:color w:val="auto"/>
                <w:szCs w:val="21"/>
                <w:highlight w:val="none"/>
                <w:u w:val="single"/>
              </w:rPr>
              <w:t>/</w:t>
            </w:r>
          </w:p>
          <w:p w14:paraId="3A3FF25B">
            <w:pPr>
              <w:keepNext w:val="0"/>
              <w:keepLines w:val="0"/>
              <w:suppressLineNumbers w:val="0"/>
              <w:tabs>
                <w:tab w:val="right" w:pos="6060"/>
              </w:tabs>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（7）试验检测仪器设备要求：</w:t>
            </w:r>
            <w:r>
              <w:rPr>
                <w:rFonts w:hint="eastAsia" w:ascii="宋体" w:hAnsi="宋体"/>
                <w:color w:val="auto"/>
                <w:szCs w:val="21"/>
                <w:highlight w:val="none"/>
                <w:u w:val="single"/>
              </w:rPr>
              <w:t>/</w:t>
            </w:r>
          </w:p>
          <w:p w14:paraId="45C46A40">
            <w:pPr>
              <w:keepNext w:val="0"/>
              <w:keepLines w:val="0"/>
              <w:suppressLineNumbers w:val="0"/>
              <w:snapToGrid w:val="0"/>
              <w:spacing w:before="0" w:beforeAutospacing="0" w:after="0" w:afterAutospacing="0"/>
              <w:ind w:left="0" w:right="106"/>
              <w:rPr>
                <w:rFonts w:hint="default" w:ascii="宋体" w:hAnsi="宋体"/>
                <w:color w:val="auto"/>
                <w:szCs w:val="21"/>
                <w:highlight w:val="none"/>
              </w:rPr>
            </w:pPr>
            <w:r>
              <w:rPr>
                <w:rFonts w:hint="eastAsia" w:ascii="宋体" w:hAnsi="宋体"/>
                <w:color w:val="auto"/>
                <w:szCs w:val="21"/>
                <w:highlight w:val="none"/>
              </w:rPr>
              <w:t>（8）其他要求：</w:t>
            </w:r>
            <w:r>
              <w:rPr>
                <w:rFonts w:hint="eastAsia" w:ascii="宋体" w:hAnsi="宋体"/>
                <w:color w:val="auto"/>
                <w:szCs w:val="21"/>
                <w:highlight w:val="none"/>
                <w:u w:val="single"/>
              </w:rPr>
              <w:t>见招标公告投标人资格要求。</w:t>
            </w:r>
          </w:p>
        </w:tc>
      </w:tr>
      <w:tr w14:paraId="250792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FE176E3">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1.4.2</w:t>
            </w:r>
          </w:p>
        </w:tc>
        <w:tc>
          <w:tcPr>
            <w:tcW w:w="2161" w:type="dxa"/>
            <w:tcBorders>
              <w:top w:val="single" w:color="auto" w:sz="6" w:space="0"/>
              <w:left w:val="single" w:color="auto" w:sz="6" w:space="0"/>
              <w:bottom w:val="single" w:color="auto" w:sz="6" w:space="0"/>
              <w:right w:val="single" w:color="auto" w:sz="6" w:space="0"/>
            </w:tcBorders>
            <w:noWrap/>
            <w:vAlign w:val="center"/>
          </w:tcPr>
          <w:p w14:paraId="03B5C677">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是否接受联合体投标</w:t>
            </w:r>
          </w:p>
        </w:tc>
        <w:tc>
          <w:tcPr>
            <w:tcW w:w="6946" w:type="dxa"/>
            <w:tcBorders>
              <w:top w:val="single" w:color="auto" w:sz="6" w:space="0"/>
              <w:left w:val="single" w:color="auto" w:sz="6" w:space="0"/>
              <w:bottom w:val="single" w:color="auto" w:sz="6" w:space="0"/>
              <w:right w:val="single" w:color="auto" w:sz="4" w:space="0"/>
            </w:tcBorders>
            <w:noWrap/>
            <w:vAlign w:val="center"/>
          </w:tcPr>
          <w:p w14:paraId="27E741C5">
            <w:pPr>
              <w:keepNext w:val="0"/>
              <w:keepLines w:val="0"/>
              <w:suppressLineNumbers w:val="0"/>
              <w:snapToGrid w:val="0"/>
              <w:spacing w:before="0" w:beforeAutospacing="0" w:after="0" w:afterAutospacing="0"/>
              <w:ind w:left="108" w:right="-238"/>
              <w:rPr>
                <w:rFonts w:hint="default" w:ascii="宋体" w:hAnsi="宋体"/>
                <w:color w:val="auto"/>
                <w:szCs w:val="21"/>
                <w:highlight w:val="none"/>
              </w:rPr>
            </w:pPr>
            <w:r>
              <w:rPr>
                <w:rFonts w:hint="eastAsia" w:ascii="宋体" w:hAnsi="宋体"/>
                <w:color w:val="auto"/>
                <w:spacing w:val="-1"/>
                <w:szCs w:val="21"/>
                <w:highlight w:val="none"/>
              </w:rPr>
              <w:t>■</w:t>
            </w:r>
            <w:r>
              <w:rPr>
                <w:rFonts w:hint="eastAsia" w:ascii="宋体" w:hAnsi="宋体"/>
                <w:color w:val="auto"/>
                <w:position w:val="3"/>
                <w:szCs w:val="21"/>
                <w:highlight w:val="none"/>
              </w:rPr>
              <w:t>不接受</w:t>
            </w:r>
          </w:p>
          <w:p w14:paraId="7B44AD00">
            <w:pPr>
              <w:keepNext w:val="0"/>
              <w:keepLines w:val="0"/>
              <w:suppressLineNumbers w:val="0"/>
              <w:snapToGrid w:val="0"/>
              <w:spacing w:before="0" w:beforeAutospacing="0" w:after="0" w:afterAutospacing="0"/>
              <w:ind w:left="0" w:right="0" w:firstLine="105" w:firstLineChars="50"/>
              <w:rPr>
                <w:rFonts w:hint="default" w:ascii="宋体" w:hAnsi="宋体"/>
                <w:color w:val="auto"/>
                <w:szCs w:val="21"/>
                <w:highlight w:val="none"/>
              </w:rPr>
            </w:pPr>
            <w:r>
              <w:rPr>
                <w:rFonts w:hint="eastAsia" w:ascii="宋体" w:hAnsi="宋体"/>
                <w:color w:val="auto"/>
                <w:szCs w:val="21"/>
                <w:highlight w:val="none"/>
              </w:rPr>
              <w:t>□接受，应满足下列要求：</w:t>
            </w:r>
            <w:r>
              <w:rPr>
                <w:rFonts w:hint="default" w:hAnsi="宋体"/>
                <w:color w:val="auto"/>
                <w:szCs w:val="21"/>
                <w:highlight w:val="none"/>
                <w:u w:val="single"/>
              </w:rPr>
              <w:t>/</w:t>
            </w:r>
          </w:p>
        </w:tc>
      </w:tr>
      <w:tr w14:paraId="5027F0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8"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18010C9F">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1.4.3</w:t>
            </w:r>
          </w:p>
        </w:tc>
        <w:tc>
          <w:tcPr>
            <w:tcW w:w="2161" w:type="dxa"/>
            <w:tcBorders>
              <w:top w:val="single" w:color="auto" w:sz="6" w:space="0"/>
              <w:left w:val="single" w:color="auto" w:sz="6" w:space="0"/>
              <w:bottom w:val="single" w:color="auto" w:sz="6" w:space="0"/>
              <w:right w:val="single" w:color="auto" w:sz="6" w:space="0"/>
            </w:tcBorders>
            <w:noWrap/>
            <w:vAlign w:val="center"/>
          </w:tcPr>
          <w:p w14:paraId="494D0493">
            <w:pPr>
              <w:keepNext w:val="0"/>
              <w:keepLines w:val="0"/>
              <w:suppressLineNumbers w:val="0"/>
              <w:snapToGrid w:val="0"/>
              <w:spacing w:before="0" w:beforeAutospacing="0" w:after="0" w:afterAutospacing="0"/>
              <w:ind w:left="0" w:leftChars="0" w:right="0" w:rightChars="0"/>
              <w:jc w:val="center"/>
              <w:rPr>
                <w:rFonts w:hint="eastAsia" w:ascii="宋体" w:hAnsi="宋体"/>
                <w:color w:val="auto"/>
                <w:szCs w:val="21"/>
                <w:highlight w:val="none"/>
              </w:rPr>
            </w:pPr>
            <w:r>
              <w:rPr>
                <w:rFonts w:hint="default" w:ascii="宋体" w:hAnsi="宋体"/>
                <w:color w:val="auto"/>
                <w:szCs w:val="21"/>
                <w:highlight w:val="none"/>
              </w:rPr>
              <w:t>投标人不得存在的</w:t>
            </w:r>
            <w:r>
              <w:rPr>
                <w:rFonts w:hint="eastAsia" w:ascii="宋体" w:hAnsi="宋体"/>
                <w:color w:val="auto"/>
                <w:szCs w:val="21"/>
                <w:highlight w:val="none"/>
              </w:rPr>
              <w:t>其他</w:t>
            </w:r>
            <w:r>
              <w:rPr>
                <w:rFonts w:hint="default" w:ascii="宋体" w:hAnsi="宋体"/>
                <w:color w:val="auto"/>
                <w:szCs w:val="21"/>
                <w:highlight w:val="none"/>
              </w:rPr>
              <w:t>情形</w:t>
            </w:r>
          </w:p>
        </w:tc>
        <w:tc>
          <w:tcPr>
            <w:tcW w:w="6946" w:type="dxa"/>
            <w:tcBorders>
              <w:top w:val="single" w:color="auto" w:sz="6" w:space="0"/>
              <w:left w:val="single" w:color="auto" w:sz="6" w:space="0"/>
              <w:bottom w:val="single" w:color="auto" w:sz="6" w:space="0"/>
              <w:right w:val="single" w:color="auto" w:sz="4" w:space="0"/>
            </w:tcBorders>
            <w:noWrap/>
            <w:vAlign w:val="center"/>
          </w:tcPr>
          <w:p w14:paraId="238975B7">
            <w:pPr>
              <w:keepNext w:val="0"/>
              <w:keepLines w:val="0"/>
              <w:suppressLineNumbers w:val="0"/>
              <w:topLinePunct/>
              <w:snapToGrid w:val="0"/>
              <w:spacing w:before="0" w:beforeAutospacing="0" w:after="0" w:afterAutospacing="0"/>
              <w:ind w:left="0" w:leftChars="0" w:right="0" w:rightChars="0"/>
              <w:jc w:val="left"/>
              <w:rPr>
                <w:rFonts w:hint="default" w:ascii="宋体" w:hAnsi="宋体" w:eastAsia="微软雅黑"/>
                <w:color w:val="auto"/>
                <w:kern w:val="0"/>
                <w:sz w:val="20"/>
                <w:szCs w:val="21"/>
                <w:highlight w:val="none"/>
              </w:rPr>
            </w:pPr>
            <w:r>
              <w:rPr>
                <w:rFonts w:hint="eastAsia" w:ascii="宋体" w:hAnsi="宋体"/>
                <w:color w:val="auto"/>
                <w:szCs w:val="21"/>
                <w:highlight w:val="none"/>
                <w:u w:val="single"/>
              </w:rPr>
              <w:t xml:space="preserve">/ </w:t>
            </w:r>
          </w:p>
        </w:tc>
      </w:tr>
      <w:tr w14:paraId="0976A3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21"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0862D84C">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1.9.1</w:t>
            </w:r>
          </w:p>
        </w:tc>
        <w:tc>
          <w:tcPr>
            <w:tcW w:w="2161" w:type="dxa"/>
            <w:tcBorders>
              <w:top w:val="single" w:color="auto" w:sz="6" w:space="0"/>
              <w:left w:val="single" w:color="auto" w:sz="6" w:space="0"/>
              <w:bottom w:val="single" w:color="auto" w:sz="6" w:space="0"/>
              <w:right w:val="single" w:color="auto" w:sz="6" w:space="0"/>
            </w:tcBorders>
            <w:noWrap/>
            <w:vAlign w:val="center"/>
          </w:tcPr>
          <w:p w14:paraId="2A150381">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踏勘现场</w:t>
            </w:r>
          </w:p>
        </w:tc>
        <w:tc>
          <w:tcPr>
            <w:tcW w:w="6946" w:type="dxa"/>
            <w:tcBorders>
              <w:top w:val="single" w:color="auto" w:sz="6" w:space="0"/>
              <w:left w:val="single" w:color="auto" w:sz="6" w:space="0"/>
              <w:bottom w:val="single" w:color="auto" w:sz="6" w:space="0"/>
              <w:right w:val="single" w:color="auto" w:sz="4" w:space="0"/>
            </w:tcBorders>
            <w:noWrap/>
            <w:vAlign w:val="center"/>
          </w:tcPr>
          <w:p w14:paraId="5FC7AD44">
            <w:pPr>
              <w:keepNext w:val="0"/>
              <w:keepLines w:val="0"/>
              <w:suppressLineNumbers w:val="0"/>
              <w:topLinePunct/>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pacing w:val="-1"/>
                <w:szCs w:val="21"/>
                <w:highlight w:val="none"/>
              </w:rPr>
              <w:t>■</w:t>
            </w:r>
            <w:r>
              <w:rPr>
                <w:rFonts w:hint="eastAsia" w:ascii="宋体" w:hAnsi="宋体"/>
                <w:color w:val="auto"/>
                <w:szCs w:val="21"/>
                <w:highlight w:val="none"/>
              </w:rPr>
              <w:t>不组织。由投标人自行踏勘</w:t>
            </w:r>
          </w:p>
          <w:p w14:paraId="236AF68F">
            <w:pPr>
              <w:keepNext w:val="0"/>
              <w:keepLines w:val="0"/>
              <w:suppressLineNumbers w:val="0"/>
              <w:topLinePunct/>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□组织，踏勘时间：</w:t>
            </w:r>
            <w:r>
              <w:rPr>
                <w:rFonts w:hint="eastAsia" w:ascii="宋体" w:hAnsi="宋体"/>
                <w:color w:val="auto"/>
                <w:kern w:val="0"/>
                <w:szCs w:val="21"/>
                <w:highlight w:val="none"/>
                <w:u w:val="single"/>
              </w:rPr>
              <w:t>/</w:t>
            </w:r>
          </w:p>
          <w:p w14:paraId="525682D6">
            <w:pPr>
              <w:keepNext w:val="0"/>
              <w:keepLines w:val="0"/>
              <w:suppressLineNumbers w:val="0"/>
              <w:topLinePunct/>
              <w:snapToGrid w:val="0"/>
              <w:spacing w:before="0" w:beforeAutospacing="0" w:after="0" w:afterAutospacing="0"/>
              <w:ind w:left="0" w:right="0" w:firstLine="884" w:firstLineChars="421"/>
              <w:rPr>
                <w:rFonts w:hint="default" w:ascii="宋体" w:hAnsi="宋体"/>
                <w:color w:val="auto"/>
                <w:szCs w:val="21"/>
                <w:highlight w:val="none"/>
              </w:rPr>
            </w:pPr>
            <w:r>
              <w:rPr>
                <w:rFonts w:hint="eastAsia" w:ascii="宋体" w:hAnsi="宋体"/>
                <w:color w:val="auto"/>
                <w:szCs w:val="21"/>
                <w:highlight w:val="none"/>
              </w:rPr>
              <w:t>踏勘集中地点：</w:t>
            </w:r>
            <w:r>
              <w:rPr>
                <w:rFonts w:hint="eastAsia" w:ascii="宋体" w:hAnsi="宋体"/>
                <w:color w:val="auto"/>
                <w:kern w:val="0"/>
                <w:szCs w:val="21"/>
                <w:highlight w:val="none"/>
                <w:u w:val="single"/>
              </w:rPr>
              <w:t>/</w:t>
            </w:r>
          </w:p>
        </w:tc>
      </w:tr>
      <w:tr w14:paraId="27C60C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303C9D39">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1.10.1</w:t>
            </w:r>
          </w:p>
        </w:tc>
        <w:tc>
          <w:tcPr>
            <w:tcW w:w="2161" w:type="dxa"/>
            <w:tcBorders>
              <w:top w:val="single" w:color="auto" w:sz="6" w:space="0"/>
              <w:left w:val="single" w:color="auto" w:sz="6" w:space="0"/>
              <w:bottom w:val="single" w:color="auto" w:sz="6" w:space="0"/>
              <w:right w:val="single" w:color="auto" w:sz="6" w:space="0"/>
            </w:tcBorders>
            <w:noWrap/>
            <w:vAlign w:val="center"/>
          </w:tcPr>
          <w:p w14:paraId="3A9BF277">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投标预备会</w:t>
            </w:r>
          </w:p>
        </w:tc>
        <w:tc>
          <w:tcPr>
            <w:tcW w:w="6946" w:type="dxa"/>
            <w:tcBorders>
              <w:top w:val="single" w:color="auto" w:sz="6" w:space="0"/>
              <w:left w:val="single" w:color="auto" w:sz="6" w:space="0"/>
              <w:bottom w:val="single" w:color="auto" w:sz="6" w:space="0"/>
              <w:right w:val="single" w:color="auto" w:sz="4" w:space="0"/>
            </w:tcBorders>
            <w:noWrap/>
            <w:vAlign w:val="center"/>
          </w:tcPr>
          <w:p w14:paraId="39854134">
            <w:pPr>
              <w:keepNext w:val="0"/>
              <w:keepLines w:val="0"/>
              <w:suppressLineNumbers w:val="0"/>
              <w:topLinePunct/>
              <w:spacing w:before="0" w:beforeAutospacing="0" w:after="0" w:afterAutospacing="0"/>
              <w:ind w:left="40" w:leftChars="19" w:right="107" w:rightChars="51"/>
              <w:rPr>
                <w:rFonts w:hint="default" w:ascii="宋体" w:hAnsi="宋体"/>
                <w:color w:val="auto"/>
                <w:kern w:val="0"/>
                <w:szCs w:val="21"/>
                <w:highlight w:val="none"/>
              </w:rPr>
            </w:pPr>
            <w:r>
              <w:rPr>
                <w:rFonts w:hint="eastAsia" w:ascii="宋体" w:hAnsi="宋体"/>
                <w:color w:val="auto"/>
                <w:kern w:val="0"/>
                <w:szCs w:val="21"/>
                <w:highlight w:val="none"/>
              </w:rPr>
              <w:t>■不召开</w:t>
            </w:r>
          </w:p>
          <w:p w14:paraId="209B49D0">
            <w:pPr>
              <w:keepNext w:val="0"/>
              <w:keepLines w:val="0"/>
              <w:suppressLineNumbers w:val="0"/>
              <w:spacing w:before="0" w:beforeAutospacing="0" w:after="0" w:afterAutospacing="0"/>
              <w:ind w:left="40" w:leftChars="19" w:right="107" w:rightChars="51"/>
              <w:rPr>
                <w:rFonts w:hint="default" w:ascii="宋体" w:hAnsi="宋体"/>
                <w:color w:val="auto"/>
                <w:szCs w:val="21"/>
                <w:highlight w:val="none"/>
              </w:rPr>
            </w:pPr>
            <w:r>
              <w:rPr>
                <w:rFonts w:hint="eastAsia" w:ascii="宋体" w:hAnsi="宋体"/>
                <w:color w:val="auto"/>
                <w:szCs w:val="21"/>
                <w:highlight w:val="none"/>
              </w:rPr>
              <w:t>□召开，召开时间：</w:t>
            </w:r>
            <w:r>
              <w:rPr>
                <w:rFonts w:hint="eastAsia" w:ascii="宋体" w:hAnsi="宋体"/>
                <w:color w:val="auto"/>
                <w:szCs w:val="21"/>
                <w:highlight w:val="none"/>
                <w:u w:val="single"/>
              </w:rPr>
              <w:t>/</w:t>
            </w:r>
          </w:p>
          <w:p w14:paraId="14F9F3C0">
            <w:pPr>
              <w:keepNext w:val="0"/>
              <w:keepLines w:val="0"/>
              <w:suppressLineNumbers w:val="0"/>
              <w:snapToGrid w:val="0"/>
              <w:spacing w:before="0" w:beforeAutospacing="0" w:after="0" w:afterAutospacing="0"/>
              <w:ind w:left="0" w:right="0" w:firstLine="884" w:firstLineChars="421"/>
              <w:rPr>
                <w:rFonts w:hint="default" w:ascii="宋体" w:hAnsi="宋体"/>
                <w:color w:val="auto"/>
                <w:szCs w:val="21"/>
                <w:highlight w:val="none"/>
              </w:rPr>
            </w:pPr>
            <w:r>
              <w:rPr>
                <w:rFonts w:hint="eastAsia" w:ascii="宋体" w:hAnsi="宋体"/>
                <w:color w:val="auto"/>
                <w:szCs w:val="21"/>
                <w:highlight w:val="none"/>
              </w:rPr>
              <w:t>召开地点：</w:t>
            </w:r>
            <w:r>
              <w:rPr>
                <w:rFonts w:hint="eastAsia" w:ascii="宋体" w:hAnsi="宋体"/>
                <w:color w:val="auto"/>
                <w:szCs w:val="21"/>
                <w:highlight w:val="none"/>
                <w:u w:val="single"/>
              </w:rPr>
              <w:t>/</w:t>
            </w:r>
          </w:p>
        </w:tc>
      </w:tr>
      <w:tr w14:paraId="61D1DE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958" w:type="dxa"/>
            <w:vMerge w:val="restart"/>
            <w:tcBorders>
              <w:top w:val="single" w:color="auto" w:sz="6" w:space="0"/>
              <w:left w:val="single" w:color="auto" w:sz="4" w:space="0"/>
              <w:bottom w:val="single" w:color="auto" w:sz="6" w:space="0"/>
              <w:right w:val="single" w:color="auto" w:sz="6" w:space="0"/>
            </w:tcBorders>
            <w:noWrap/>
            <w:vAlign w:val="center"/>
          </w:tcPr>
          <w:p w14:paraId="2426BA76">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1.10.2</w:t>
            </w:r>
          </w:p>
        </w:tc>
        <w:tc>
          <w:tcPr>
            <w:tcW w:w="2161" w:type="dxa"/>
            <w:vMerge w:val="restart"/>
            <w:tcBorders>
              <w:top w:val="single" w:color="auto" w:sz="6" w:space="0"/>
              <w:left w:val="single" w:color="auto" w:sz="6" w:space="0"/>
              <w:bottom w:val="single" w:color="auto" w:sz="6" w:space="0"/>
              <w:right w:val="single" w:color="auto" w:sz="6" w:space="0"/>
            </w:tcBorders>
            <w:noWrap/>
            <w:vAlign w:val="center"/>
          </w:tcPr>
          <w:p w14:paraId="4C34B173">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投标人在投标预备会前提出问题</w:t>
            </w:r>
          </w:p>
        </w:tc>
        <w:tc>
          <w:tcPr>
            <w:tcW w:w="6946" w:type="dxa"/>
            <w:tcBorders>
              <w:top w:val="single" w:color="auto" w:sz="6" w:space="0"/>
              <w:left w:val="single" w:color="auto" w:sz="6" w:space="0"/>
              <w:bottom w:val="single" w:color="auto" w:sz="6" w:space="0"/>
              <w:right w:val="single" w:color="auto" w:sz="4" w:space="0"/>
            </w:tcBorders>
            <w:noWrap/>
            <w:vAlign w:val="center"/>
          </w:tcPr>
          <w:p w14:paraId="164C0CD8">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时间：</w:t>
            </w:r>
            <w:r>
              <w:rPr>
                <w:rFonts w:hint="eastAsia" w:ascii="宋体" w:hAnsi="宋体"/>
                <w:color w:val="auto"/>
                <w:szCs w:val="21"/>
                <w:highlight w:val="none"/>
                <w:u w:val="single"/>
              </w:rPr>
              <w:t>/</w:t>
            </w:r>
          </w:p>
        </w:tc>
      </w:tr>
      <w:tr w14:paraId="0B9749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958" w:type="dxa"/>
            <w:vMerge w:val="continue"/>
            <w:tcBorders>
              <w:top w:val="single" w:color="auto" w:sz="6" w:space="0"/>
              <w:left w:val="single" w:color="auto" w:sz="4" w:space="0"/>
              <w:bottom w:val="single" w:color="auto" w:sz="6" w:space="0"/>
              <w:right w:val="single" w:color="auto" w:sz="6" w:space="0"/>
            </w:tcBorders>
            <w:noWrap/>
            <w:vAlign w:val="center"/>
          </w:tcPr>
          <w:p w14:paraId="1FB1280C">
            <w:pPr>
              <w:keepNext w:val="0"/>
              <w:keepLines w:val="0"/>
              <w:widowControl/>
              <w:suppressLineNumbers w:val="0"/>
              <w:spacing w:before="0" w:beforeAutospacing="0" w:after="0" w:afterAutospacing="0"/>
              <w:ind w:left="0" w:right="0"/>
              <w:jc w:val="left"/>
              <w:rPr>
                <w:rFonts w:hint="default" w:ascii="宋体" w:hAnsi="宋体"/>
                <w:color w:val="auto"/>
                <w:szCs w:val="21"/>
                <w:highlight w:val="none"/>
              </w:rPr>
            </w:pPr>
          </w:p>
        </w:tc>
        <w:tc>
          <w:tcPr>
            <w:tcW w:w="2161" w:type="dxa"/>
            <w:vMerge w:val="continue"/>
            <w:tcBorders>
              <w:top w:val="single" w:color="auto" w:sz="6" w:space="0"/>
              <w:left w:val="single" w:color="auto" w:sz="6" w:space="0"/>
              <w:bottom w:val="single" w:color="auto" w:sz="6" w:space="0"/>
              <w:right w:val="single" w:color="auto" w:sz="6" w:space="0"/>
            </w:tcBorders>
            <w:noWrap/>
            <w:vAlign w:val="center"/>
          </w:tcPr>
          <w:p w14:paraId="65C0813D">
            <w:pPr>
              <w:keepNext w:val="0"/>
              <w:keepLines w:val="0"/>
              <w:widowControl/>
              <w:suppressLineNumbers w:val="0"/>
              <w:spacing w:before="0" w:beforeAutospacing="0" w:after="0" w:afterAutospacing="0"/>
              <w:ind w:left="0" w:right="0"/>
              <w:jc w:val="left"/>
              <w:rPr>
                <w:rFonts w:hint="default" w:ascii="宋体" w:hAnsi="宋体"/>
                <w:color w:val="auto"/>
                <w:szCs w:val="21"/>
                <w:highlight w:val="none"/>
              </w:rPr>
            </w:pPr>
          </w:p>
        </w:tc>
        <w:tc>
          <w:tcPr>
            <w:tcW w:w="6946" w:type="dxa"/>
            <w:tcBorders>
              <w:top w:val="single" w:color="auto" w:sz="6" w:space="0"/>
              <w:left w:val="single" w:color="auto" w:sz="6" w:space="0"/>
              <w:bottom w:val="single" w:color="auto" w:sz="6" w:space="0"/>
              <w:right w:val="single" w:color="auto" w:sz="4" w:space="0"/>
            </w:tcBorders>
            <w:noWrap/>
            <w:vAlign w:val="center"/>
          </w:tcPr>
          <w:p w14:paraId="0997BBAF">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形式：</w:t>
            </w:r>
            <w:r>
              <w:rPr>
                <w:rFonts w:hint="eastAsia" w:ascii="宋体" w:hAnsi="宋体"/>
                <w:color w:val="auto"/>
                <w:szCs w:val="21"/>
                <w:highlight w:val="none"/>
                <w:u w:val="single"/>
              </w:rPr>
              <w:t>/</w:t>
            </w:r>
          </w:p>
        </w:tc>
      </w:tr>
      <w:tr w14:paraId="3E55D6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1A24657B">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1.10.3</w:t>
            </w:r>
          </w:p>
        </w:tc>
        <w:tc>
          <w:tcPr>
            <w:tcW w:w="2161" w:type="dxa"/>
            <w:tcBorders>
              <w:top w:val="single" w:color="auto" w:sz="6" w:space="0"/>
              <w:left w:val="single" w:color="auto" w:sz="6" w:space="0"/>
              <w:bottom w:val="single" w:color="auto" w:sz="6" w:space="0"/>
              <w:right w:val="single" w:color="auto" w:sz="6" w:space="0"/>
            </w:tcBorders>
            <w:noWrap/>
            <w:vAlign w:val="center"/>
          </w:tcPr>
          <w:p w14:paraId="77EA56C9">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招标文件澄清发出的形式</w:t>
            </w:r>
          </w:p>
        </w:tc>
        <w:tc>
          <w:tcPr>
            <w:tcW w:w="6946" w:type="dxa"/>
            <w:tcBorders>
              <w:top w:val="single" w:color="auto" w:sz="6" w:space="0"/>
              <w:left w:val="single" w:color="auto" w:sz="6" w:space="0"/>
              <w:bottom w:val="single" w:color="auto" w:sz="6" w:space="0"/>
              <w:right w:val="single" w:color="auto" w:sz="4" w:space="0"/>
            </w:tcBorders>
            <w:noWrap/>
            <w:vAlign w:val="center"/>
          </w:tcPr>
          <w:p w14:paraId="2C89EDF9">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u w:val="single"/>
              </w:rPr>
              <w:t>/</w:t>
            </w:r>
          </w:p>
        </w:tc>
      </w:tr>
      <w:tr w14:paraId="0C00BF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4C11EC97">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1.12.1</w:t>
            </w:r>
          </w:p>
        </w:tc>
        <w:tc>
          <w:tcPr>
            <w:tcW w:w="2161" w:type="dxa"/>
            <w:tcBorders>
              <w:top w:val="single" w:color="auto" w:sz="6" w:space="0"/>
              <w:left w:val="single" w:color="auto" w:sz="6" w:space="0"/>
              <w:bottom w:val="single" w:color="auto" w:sz="6" w:space="0"/>
              <w:right w:val="single" w:color="auto" w:sz="6" w:space="0"/>
            </w:tcBorders>
            <w:noWrap/>
            <w:vAlign w:val="center"/>
          </w:tcPr>
          <w:p w14:paraId="164B75C6">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实质性要求和条件</w:t>
            </w:r>
          </w:p>
        </w:tc>
        <w:tc>
          <w:tcPr>
            <w:tcW w:w="6946" w:type="dxa"/>
            <w:tcBorders>
              <w:top w:val="single" w:color="auto" w:sz="6" w:space="0"/>
              <w:left w:val="single" w:color="auto" w:sz="6" w:space="0"/>
              <w:bottom w:val="single" w:color="auto" w:sz="6" w:space="0"/>
              <w:right w:val="single" w:color="auto" w:sz="4" w:space="0"/>
            </w:tcBorders>
            <w:noWrap/>
            <w:vAlign w:val="center"/>
          </w:tcPr>
          <w:p w14:paraId="28D440EF">
            <w:pPr>
              <w:keepNext w:val="0"/>
              <w:keepLines w:val="0"/>
              <w:suppressLineNumbers w:val="0"/>
              <w:topLinePunct/>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kern w:val="0"/>
                <w:szCs w:val="21"/>
                <w:highlight w:val="none"/>
                <w:u w:val="single"/>
              </w:rPr>
              <w:t>/</w:t>
            </w:r>
          </w:p>
        </w:tc>
      </w:tr>
      <w:tr w14:paraId="6C19B8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5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FC3E269">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1.12.3</w:t>
            </w:r>
          </w:p>
        </w:tc>
        <w:tc>
          <w:tcPr>
            <w:tcW w:w="2161" w:type="dxa"/>
            <w:tcBorders>
              <w:top w:val="single" w:color="auto" w:sz="6" w:space="0"/>
              <w:left w:val="single" w:color="auto" w:sz="6" w:space="0"/>
              <w:bottom w:val="single" w:color="auto" w:sz="6" w:space="0"/>
              <w:right w:val="single" w:color="auto" w:sz="6" w:space="0"/>
            </w:tcBorders>
            <w:noWrap/>
            <w:vAlign w:val="center"/>
          </w:tcPr>
          <w:p w14:paraId="6E9EA665">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偏差</w:t>
            </w:r>
          </w:p>
        </w:tc>
        <w:tc>
          <w:tcPr>
            <w:tcW w:w="6946" w:type="dxa"/>
            <w:tcBorders>
              <w:top w:val="single" w:color="auto" w:sz="6" w:space="0"/>
              <w:left w:val="single" w:color="auto" w:sz="6" w:space="0"/>
              <w:bottom w:val="single" w:color="auto" w:sz="6" w:space="0"/>
              <w:right w:val="single" w:color="auto" w:sz="4" w:space="0"/>
            </w:tcBorders>
            <w:noWrap/>
            <w:vAlign w:val="center"/>
          </w:tcPr>
          <w:p w14:paraId="09B60537">
            <w:pPr>
              <w:keepNext w:val="0"/>
              <w:keepLines w:val="0"/>
              <w:suppressLineNumbers w:val="0"/>
              <w:spacing w:before="0" w:beforeAutospacing="0" w:after="0" w:afterAutospacing="0"/>
              <w:ind w:left="40" w:leftChars="19" w:right="107" w:rightChars="51"/>
              <w:rPr>
                <w:rFonts w:hint="default" w:ascii="宋体" w:hAnsi="宋体"/>
                <w:color w:val="auto"/>
                <w:szCs w:val="21"/>
                <w:highlight w:val="none"/>
              </w:rPr>
            </w:pPr>
            <w:r>
              <w:rPr>
                <w:rFonts w:hint="eastAsia" w:ascii="宋体" w:hAnsi="宋体"/>
                <w:color w:val="auto"/>
                <w:szCs w:val="21"/>
                <w:highlight w:val="none"/>
              </w:rPr>
              <w:t>■不允许</w:t>
            </w:r>
          </w:p>
          <w:p w14:paraId="430F8331">
            <w:pPr>
              <w:keepNext w:val="0"/>
              <w:keepLines w:val="0"/>
              <w:suppressLineNumbers w:val="0"/>
              <w:topLinePunct/>
              <w:spacing w:before="0" w:beforeAutospacing="0" w:after="0" w:afterAutospacing="0"/>
              <w:ind w:left="40" w:leftChars="19" w:right="107" w:rightChars="51"/>
              <w:rPr>
                <w:rFonts w:hint="default" w:ascii="宋体" w:hAnsi="宋体"/>
                <w:color w:val="auto"/>
                <w:kern w:val="0"/>
                <w:szCs w:val="21"/>
                <w:highlight w:val="none"/>
              </w:rPr>
            </w:pPr>
            <w:r>
              <w:rPr>
                <w:rFonts w:hint="eastAsia" w:ascii="宋体" w:hAnsi="宋体"/>
                <w:color w:val="auto"/>
                <w:kern w:val="0"/>
                <w:szCs w:val="21"/>
                <w:highlight w:val="none"/>
              </w:rPr>
              <w:t>□允许，偏差范围：</w:t>
            </w:r>
            <w:r>
              <w:rPr>
                <w:rFonts w:hint="eastAsia" w:ascii="宋体" w:hAnsi="宋体"/>
                <w:color w:val="auto"/>
                <w:kern w:val="0"/>
                <w:szCs w:val="21"/>
                <w:highlight w:val="none"/>
                <w:u w:val="single"/>
              </w:rPr>
              <w:t>/</w:t>
            </w:r>
          </w:p>
          <w:p w14:paraId="2FCFD51A">
            <w:pPr>
              <w:keepNext w:val="0"/>
              <w:keepLines w:val="0"/>
              <w:suppressLineNumbers w:val="0"/>
              <w:topLinePunct/>
              <w:snapToGrid w:val="0"/>
              <w:spacing w:before="0" w:beforeAutospacing="0" w:after="0" w:afterAutospacing="0"/>
              <w:ind w:left="0" w:right="0" w:firstLine="884" w:firstLineChars="421"/>
              <w:jc w:val="left"/>
              <w:rPr>
                <w:rFonts w:hint="default" w:hAnsi="宋体"/>
                <w:color w:val="auto"/>
                <w:szCs w:val="21"/>
                <w:highlight w:val="none"/>
              </w:rPr>
            </w:pPr>
            <w:r>
              <w:rPr>
                <w:rFonts w:hint="eastAsia" w:ascii="宋体" w:hAnsi="宋体"/>
                <w:color w:val="auto"/>
                <w:szCs w:val="21"/>
                <w:highlight w:val="none"/>
              </w:rPr>
              <w:t>偏差幅度：</w:t>
            </w:r>
            <w:r>
              <w:rPr>
                <w:rFonts w:hint="eastAsia" w:ascii="宋体" w:hAnsi="宋体"/>
                <w:color w:val="auto"/>
                <w:szCs w:val="21"/>
                <w:highlight w:val="none"/>
                <w:u w:val="single"/>
              </w:rPr>
              <w:t>/</w:t>
            </w:r>
          </w:p>
        </w:tc>
      </w:tr>
      <w:tr w14:paraId="4487FD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4"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06FAD945">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2.1</w:t>
            </w:r>
          </w:p>
        </w:tc>
        <w:tc>
          <w:tcPr>
            <w:tcW w:w="2161" w:type="dxa"/>
            <w:tcBorders>
              <w:top w:val="single" w:color="auto" w:sz="6" w:space="0"/>
              <w:left w:val="single" w:color="auto" w:sz="6" w:space="0"/>
              <w:bottom w:val="single" w:color="auto" w:sz="6" w:space="0"/>
              <w:right w:val="single" w:color="auto" w:sz="6" w:space="0"/>
            </w:tcBorders>
            <w:noWrap/>
            <w:vAlign w:val="center"/>
          </w:tcPr>
          <w:p w14:paraId="3546EAB6">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构成招标文件的其他资料</w:t>
            </w:r>
          </w:p>
        </w:tc>
        <w:tc>
          <w:tcPr>
            <w:tcW w:w="6946" w:type="dxa"/>
            <w:tcBorders>
              <w:top w:val="single" w:color="auto" w:sz="6" w:space="0"/>
              <w:left w:val="single" w:color="auto" w:sz="6" w:space="0"/>
              <w:bottom w:val="single" w:color="auto" w:sz="6" w:space="0"/>
              <w:right w:val="single" w:color="auto" w:sz="4" w:space="0"/>
            </w:tcBorders>
            <w:noWrap/>
            <w:vAlign w:val="center"/>
          </w:tcPr>
          <w:p w14:paraId="5CE5B80E">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u w:val="single"/>
              </w:rPr>
              <w:t>/</w:t>
            </w:r>
          </w:p>
        </w:tc>
      </w:tr>
      <w:tr w14:paraId="0A813E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958" w:type="dxa"/>
            <w:vMerge w:val="restart"/>
            <w:tcBorders>
              <w:top w:val="single" w:color="auto" w:sz="6" w:space="0"/>
              <w:left w:val="single" w:color="auto" w:sz="4" w:space="0"/>
              <w:bottom w:val="single" w:color="auto" w:sz="6" w:space="0"/>
              <w:right w:val="single" w:color="auto" w:sz="6" w:space="0"/>
            </w:tcBorders>
            <w:noWrap/>
            <w:vAlign w:val="center"/>
          </w:tcPr>
          <w:p w14:paraId="21F39C8A">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2.2.1</w:t>
            </w:r>
          </w:p>
        </w:tc>
        <w:tc>
          <w:tcPr>
            <w:tcW w:w="2161" w:type="dxa"/>
            <w:vMerge w:val="restart"/>
            <w:tcBorders>
              <w:top w:val="single" w:color="auto" w:sz="6" w:space="0"/>
              <w:left w:val="single" w:color="auto" w:sz="6" w:space="0"/>
              <w:bottom w:val="single" w:color="auto" w:sz="6" w:space="0"/>
              <w:right w:val="single" w:color="auto" w:sz="6" w:space="0"/>
            </w:tcBorders>
            <w:noWrap/>
            <w:vAlign w:val="center"/>
          </w:tcPr>
          <w:p w14:paraId="1295FED7">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投标人要求澄清招标文件</w:t>
            </w:r>
          </w:p>
        </w:tc>
        <w:tc>
          <w:tcPr>
            <w:tcW w:w="6946" w:type="dxa"/>
            <w:tcBorders>
              <w:top w:val="single" w:color="auto" w:sz="6" w:space="0"/>
              <w:left w:val="single" w:color="auto" w:sz="6" w:space="0"/>
              <w:bottom w:val="single" w:color="auto" w:sz="6" w:space="0"/>
              <w:right w:val="single" w:color="auto" w:sz="4" w:space="0"/>
            </w:tcBorders>
            <w:noWrap/>
            <w:vAlign w:val="center"/>
          </w:tcPr>
          <w:p w14:paraId="277FBED8">
            <w:pPr>
              <w:keepNext w:val="0"/>
              <w:keepLines w:val="0"/>
              <w:suppressLineNumbers w:val="0"/>
              <w:snapToGrid w:val="0"/>
              <w:spacing w:before="0" w:beforeAutospacing="0" w:after="0" w:afterAutospacing="0"/>
              <w:ind w:left="0" w:right="0" w:firstLine="210" w:firstLineChars="100"/>
              <w:rPr>
                <w:rFonts w:hint="default" w:ascii="宋体" w:hAnsi="宋体"/>
                <w:color w:val="auto"/>
                <w:szCs w:val="21"/>
                <w:highlight w:val="none"/>
              </w:rPr>
            </w:pPr>
            <w:r>
              <w:rPr>
                <w:rFonts w:hint="eastAsia" w:ascii="宋体" w:hAnsi="宋体"/>
                <w:color w:val="auto"/>
                <w:szCs w:val="21"/>
                <w:highlight w:val="none"/>
              </w:rPr>
              <w:t>时间：</w:t>
            </w:r>
            <w:r>
              <w:rPr>
                <w:rFonts w:hint="eastAsia" w:ascii="宋体" w:hAnsi="宋体"/>
                <w:color w:val="auto"/>
                <w:szCs w:val="21"/>
                <w:highlight w:val="none"/>
                <w:u w:val="single"/>
              </w:rPr>
              <w:t>在提交投标文件截止时间18天前提出。</w:t>
            </w:r>
          </w:p>
        </w:tc>
      </w:tr>
      <w:tr w14:paraId="44E8DD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68" w:hRule="atLeast"/>
          <w:jc w:val="center"/>
        </w:trPr>
        <w:tc>
          <w:tcPr>
            <w:tcW w:w="958" w:type="dxa"/>
            <w:vMerge w:val="continue"/>
            <w:tcBorders>
              <w:top w:val="single" w:color="auto" w:sz="6" w:space="0"/>
              <w:left w:val="single" w:color="auto" w:sz="4" w:space="0"/>
              <w:bottom w:val="single" w:color="auto" w:sz="6" w:space="0"/>
              <w:right w:val="single" w:color="auto" w:sz="6" w:space="0"/>
            </w:tcBorders>
            <w:noWrap/>
            <w:vAlign w:val="center"/>
          </w:tcPr>
          <w:p w14:paraId="7E5EEE94">
            <w:pPr>
              <w:keepNext w:val="0"/>
              <w:keepLines w:val="0"/>
              <w:widowControl/>
              <w:suppressLineNumbers w:val="0"/>
              <w:spacing w:before="0" w:beforeAutospacing="0" w:after="0" w:afterAutospacing="0"/>
              <w:ind w:left="0" w:right="0"/>
              <w:jc w:val="left"/>
              <w:rPr>
                <w:rFonts w:hint="default" w:ascii="宋体" w:hAnsi="宋体"/>
                <w:color w:val="auto"/>
                <w:szCs w:val="21"/>
                <w:highlight w:val="none"/>
              </w:rPr>
            </w:pPr>
          </w:p>
        </w:tc>
        <w:tc>
          <w:tcPr>
            <w:tcW w:w="2161" w:type="dxa"/>
            <w:vMerge w:val="continue"/>
            <w:tcBorders>
              <w:top w:val="single" w:color="auto" w:sz="6" w:space="0"/>
              <w:left w:val="single" w:color="auto" w:sz="6" w:space="0"/>
              <w:bottom w:val="single" w:color="auto" w:sz="6" w:space="0"/>
              <w:right w:val="single" w:color="auto" w:sz="6" w:space="0"/>
            </w:tcBorders>
            <w:noWrap/>
            <w:vAlign w:val="center"/>
          </w:tcPr>
          <w:p w14:paraId="2FB8F5BC">
            <w:pPr>
              <w:keepNext w:val="0"/>
              <w:keepLines w:val="0"/>
              <w:widowControl/>
              <w:suppressLineNumbers w:val="0"/>
              <w:spacing w:before="0" w:beforeAutospacing="0" w:after="0" w:afterAutospacing="0"/>
              <w:ind w:left="0" w:right="0"/>
              <w:jc w:val="left"/>
              <w:rPr>
                <w:rFonts w:hint="default" w:ascii="宋体" w:hAnsi="宋体"/>
                <w:color w:val="auto"/>
                <w:szCs w:val="21"/>
                <w:highlight w:val="none"/>
              </w:rPr>
            </w:pPr>
          </w:p>
        </w:tc>
        <w:tc>
          <w:tcPr>
            <w:tcW w:w="6946" w:type="dxa"/>
            <w:tcBorders>
              <w:top w:val="single" w:color="auto" w:sz="6" w:space="0"/>
              <w:left w:val="single" w:color="auto" w:sz="6" w:space="0"/>
              <w:bottom w:val="single" w:color="auto" w:sz="6" w:space="0"/>
              <w:right w:val="single" w:color="auto" w:sz="4" w:space="0"/>
            </w:tcBorders>
            <w:noWrap/>
            <w:vAlign w:val="center"/>
          </w:tcPr>
          <w:p w14:paraId="34C0A368">
            <w:pPr>
              <w:keepNext w:val="0"/>
              <w:keepLines w:val="0"/>
              <w:suppressLineNumbers w:val="0"/>
              <w:snapToGrid w:val="0"/>
              <w:spacing w:before="0" w:beforeAutospacing="0" w:after="0" w:afterAutospacing="0"/>
              <w:ind w:left="0" w:right="174" w:rightChars="83" w:firstLine="210" w:firstLineChars="100"/>
              <w:rPr>
                <w:rFonts w:hint="default" w:ascii="宋体" w:hAnsi="宋体" w:cs="宋体"/>
                <w:color w:val="auto"/>
                <w:kern w:val="0"/>
                <w:szCs w:val="21"/>
                <w:highlight w:val="none"/>
                <w:u w:val="single"/>
              </w:rPr>
            </w:pPr>
            <w:r>
              <w:rPr>
                <w:rFonts w:hint="eastAsia" w:ascii="宋体" w:hAnsi="宋体" w:cs="宋体"/>
                <w:color w:val="auto"/>
                <w:kern w:val="0"/>
                <w:szCs w:val="21"/>
                <w:highlight w:val="none"/>
              </w:rPr>
              <w:t>形式：</w:t>
            </w:r>
            <w:r>
              <w:rPr>
                <w:rFonts w:hint="eastAsia" w:ascii="宋体" w:hAnsi="宋体" w:cs="宋体"/>
                <w:color w:val="auto"/>
                <w:kern w:val="0"/>
                <w:szCs w:val="21"/>
                <w:highlight w:val="none"/>
                <w:u w:val="single"/>
              </w:rPr>
              <w:t>1.招标答疑采用网上答疑方式进行。投标人若对招标文件有疑问的，可在规定的时间内通过广州交易集团有限公司（广州公共资源交易中心）网站登录系统进入提问区域将问题提交给招标人或招标代理人，提交问题时一律不得署名。具体操作方法详见广州交易集团有限公司（广州公共资源交易中心）网站发布的</w:t>
            </w:r>
            <w:r>
              <w:rPr>
                <w:rFonts w:hint="eastAsia" w:ascii="宋体" w:hAnsi="宋体" w:cs="宋体"/>
                <w:color w:val="auto"/>
                <w:kern w:val="0"/>
                <w:szCs w:val="21"/>
                <w:highlight w:val="none"/>
                <w:u w:val="single"/>
                <w:lang w:eastAsia="zh-CN"/>
              </w:rPr>
              <w:t>《建设工程全流程电子化项目操作指南》</w:t>
            </w:r>
            <w:r>
              <w:rPr>
                <w:rFonts w:hint="eastAsia" w:ascii="宋体" w:hAnsi="宋体" w:cs="宋体"/>
                <w:color w:val="auto"/>
                <w:kern w:val="0"/>
                <w:szCs w:val="21"/>
                <w:highlight w:val="none"/>
                <w:u w:val="single"/>
              </w:rPr>
              <w:t>。</w:t>
            </w:r>
          </w:p>
          <w:p w14:paraId="12B5D3AA">
            <w:pPr>
              <w:keepNext w:val="0"/>
              <w:keepLines w:val="0"/>
              <w:suppressLineNumbers w:val="0"/>
              <w:snapToGrid w:val="0"/>
              <w:spacing w:before="0" w:beforeAutospacing="0" w:after="0" w:afterAutospacing="0"/>
              <w:ind w:left="0" w:right="174" w:rightChars="83" w:firstLine="210" w:firstLineChars="100"/>
              <w:rPr>
                <w:rFonts w:hint="default" w:ascii="宋体" w:hAnsi="宋体" w:cs="宋体"/>
                <w:color w:val="auto"/>
                <w:kern w:val="0"/>
                <w:szCs w:val="21"/>
                <w:highlight w:val="none"/>
                <w:u w:val="single"/>
              </w:rPr>
            </w:pPr>
            <w:r>
              <w:rPr>
                <w:rFonts w:hint="eastAsia" w:ascii="宋体" w:hAnsi="宋体" w:cs="宋体"/>
                <w:color w:val="auto"/>
                <w:kern w:val="0"/>
                <w:szCs w:val="21"/>
                <w:highlight w:val="none"/>
                <w:u w:val="single"/>
              </w:rPr>
              <w:t>2.投标人应在投标截止时间18日前停止提疑。招标人应在投标截止时间15日前解答投标人对招标文件提出的疑问，形成答疑纪要，并在广州交易集团有限公司（广州公共资源交易中心）网站发布。</w:t>
            </w:r>
          </w:p>
          <w:p w14:paraId="1418B031">
            <w:pPr>
              <w:keepNext w:val="0"/>
              <w:keepLines w:val="0"/>
              <w:suppressLineNumbers w:val="0"/>
              <w:snapToGrid w:val="0"/>
              <w:spacing w:before="0" w:beforeAutospacing="0" w:after="0" w:afterAutospacing="0"/>
              <w:ind w:left="0" w:right="174" w:rightChars="83" w:firstLine="210" w:firstLineChars="100"/>
              <w:rPr>
                <w:rFonts w:hint="default" w:ascii="宋体" w:hAnsi="宋体" w:cs="宋体"/>
                <w:color w:val="auto"/>
                <w:kern w:val="0"/>
                <w:szCs w:val="21"/>
                <w:highlight w:val="none"/>
                <w:u w:val="single"/>
              </w:rPr>
            </w:pPr>
            <w:r>
              <w:rPr>
                <w:rFonts w:hint="eastAsia" w:ascii="宋体" w:hAnsi="宋体" w:cs="宋体"/>
                <w:color w:val="auto"/>
                <w:kern w:val="0"/>
                <w:szCs w:val="21"/>
                <w:highlight w:val="none"/>
                <w:u w:val="single"/>
              </w:rPr>
              <w:t>3.答疑纪要一经在广州交易集团有限公司（广州公共资源交易中心）网站发布，视作已发放给所有投标人。</w:t>
            </w:r>
          </w:p>
          <w:p w14:paraId="19E3D214">
            <w:pPr>
              <w:keepNext w:val="0"/>
              <w:keepLines w:val="0"/>
              <w:suppressLineNumbers w:val="0"/>
              <w:snapToGrid w:val="0"/>
              <w:spacing w:before="0" w:beforeAutospacing="0" w:after="0" w:afterAutospacing="0"/>
              <w:ind w:left="0" w:right="174" w:rightChars="83" w:firstLine="210" w:firstLineChars="100"/>
              <w:rPr>
                <w:rFonts w:hint="default" w:ascii="宋体" w:hAnsi="宋体" w:cs="宋体"/>
                <w:color w:val="auto"/>
                <w:kern w:val="0"/>
                <w:szCs w:val="21"/>
                <w:highlight w:val="none"/>
                <w:u w:val="single"/>
              </w:rPr>
            </w:pPr>
            <w:r>
              <w:rPr>
                <w:rFonts w:hint="eastAsia" w:ascii="宋体" w:hAnsi="宋体" w:cs="宋体"/>
                <w:color w:val="auto"/>
                <w:kern w:val="0"/>
                <w:szCs w:val="21"/>
                <w:highlight w:val="none"/>
                <w:u w:val="single"/>
              </w:rPr>
              <w:t>4.答疑纪要为招标文件的一部分。投标人可在广州交易集团有限公司（广州公共资源交易中心）网站浏览、下载答疑纪要。</w:t>
            </w:r>
          </w:p>
          <w:p w14:paraId="41C23D56">
            <w:pPr>
              <w:keepNext w:val="0"/>
              <w:keepLines w:val="0"/>
              <w:suppressLineNumbers w:val="0"/>
              <w:snapToGrid w:val="0"/>
              <w:spacing w:before="0" w:beforeAutospacing="0" w:after="0" w:afterAutospacing="0"/>
              <w:ind w:left="0" w:right="0"/>
              <w:rPr>
                <w:rFonts w:hint="default" w:ascii="宋体" w:hAnsi="宋体"/>
                <w:b/>
                <w:bCs/>
                <w:color w:val="auto"/>
                <w:szCs w:val="21"/>
                <w:highlight w:val="none"/>
                <w:u w:val="single"/>
              </w:rPr>
            </w:pPr>
            <w:r>
              <w:rPr>
                <w:rFonts w:hint="eastAsia" w:ascii="宋体" w:hAnsi="宋体" w:cs="宋体"/>
                <w:b/>
                <w:bCs/>
                <w:color w:val="auto"/>
                <w:szCs w:val="21"/>
                <w:highlight w:val="none"/>
                <w:u w:val="single"/>
              </w:rPr>
              <w:t>具体操作详见广州交易集团有限公司（广州公共资源交易中心）网站发布的最新版操作指引。</w:t>
            </w:r>
          </w:p>
        </w:tc>
      </w:tr>
      <w:tr w14:paraId="7F7C05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21CD9228">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2.2.2</w:t>
            </w:r>
          </w:p>
        </w:tc>
        <w:tc>
          <w:tcPr>
            <w:tcW w:w="2161" w:type="dxa"/>
            <w:tcBorders>
              <w:top w:val="single" w:color="auto" w:sz="6" w:space="0"/>
              <w:left w:val="single" w:color="auto" w:sz="6" w:space="0"/>
              <w:bottom w:val="single" w:color="auto" w:sz="6" w:space="0"/>
              <w:right w:val="single" w:color="auto" w:sz="6" w:space="0"/>
            </w:tcBorders>
            <w:noWrap/>
            <w:vAlign w:val="center"/>
          </w:tcPr>
          <w:p w14:paraId="422EB102">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招标文件澄清发出的形式</w:t>
            </w:r>
          </w:p>
        </w:tc>
        <w:tc>
          <w:tcPr>
            <w:tcW w:w="6946" w:type="dxa"/>
            <w:tcBorders>
              <w:top w:val="single" w:color="auto" w:sz="6" w:space="0"/>
              <w:left w:val="single" w:color="auto" w:sz="6" w:space="0"/>
              <w:bottom w:val="single" w:color="auto" w:sz="6" w:space="0"/>
              <w:right w:val="single" w:color="auto" w:sz="4" w:space="0"/>
            </w:tcBorders>
            <w:noWrap/>
            <w:vAlign w:val="center"/>
          </w:tcPr>
          <w:p w14:paraId="1C6F63D0">
            <w:pPr>
              <w:keepNext w:val="0"/>
              <w:keepLines w:val="0"/>
              <w:suppressLineNumbers w:val="0"/>
              <w:snapToGrid w:val="0"/>
              <w:spacing w:before="0" w:beforeAutospacing="0" w:after="0" w:afterAutospacing="0"/>
              <w:ind w:left="0" w:right="0"/>
              <w:rPr>
                <w:rFonts w:hint="default" w:ascii="宋体" w:hAnsi="宋体"/>
                <w:color w:val="auto"/>
                <w:szCs w:val="21"/>
                <w:highlight w:val="none"/>
                <w:u w:val="single"/>
              </w:rPr>
            </w:pPr>
            <w:r>
              <w:rPr>
                <w:rFonts w:hint="eastAsia"/>
                <w:color w:val="auto"/>
                <w:szCs w:val="21"/>
                <w:highlight w:val="none"/>
                <w:u w:val="single"/>
              </w:rPr>
              <w:t>在递交投标文件截止时间15天前；本项目的招标文件澄清及答疑文件将在广州交易集团有限公司（广州公共资源交易中心）网上发布，投标人自行下载。</w:t>
            </w:r>
          </w:p>
        </w:tc>
      </w:tr>
      <w:tr w14:paraId="741AD1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47" w:hRule="atLeast"/>
          <w:jc w:val="center"/>
        </w:trPr>
        <w:tc>
          <w:tcPr>
            <w:tcW w:w="958" w:type="dxa"/>
            <w:vMerge w:val="restart"/>
            <w:tcBorders>
              <w:top w:val="single" w:color="auto" w:sz="6" w:space="0"/>
              <w:left w:val="single" w:color="auto" w:sz="4" w:space="0"/>
              <w:bottom w:val="single" w:color="auto" w:sz="6" w:space="0"/>
              <w:right w:val="single" w:color="auto" w:sz="6" w:space="0"/>
            </w:tcBorders>
            <w:noWrap/>
            <w:vAlign w:val="center"/>
          </w:tcPr>
          <w:p w14:paraId="3A1513F4">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2.2.3</w:t>
            </w:r>
          </w:p>
        </w:tc>
        <w:tc>
          <w:tcPr>
            <w:tcW w:w="2161" w:type="dxa"/>
            <w:vMerge w:val="restart"/>
            <w:tcBorders>
              <w:top w:val="single" w:color="auto" w:sz="6" w:space="0"/>
              <w:left w:val="single" w:color="auto" w:sz="6" w:space="0"/>
              <w:bottom w:val="single" w:color="auto" w:sz="6" w:space="0"/>
              <w:right w:val="single" w:color="auto" w:sz="6" w:space="0"/>
            </w:tcBorders>
            <w:noWrap/>
            <w:vAlign w:val="center"/>
          </w:tcPr>
          <w:p w14:paraId="3E311519">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投标人确认收到招标文件澄清</w:t>
            </w:r>
          </w:p>
        </w:tc>
        <w:tc>
          <w:tcPr>
            <w:tcW w:w="6946" w:type="dxa"/>
            <w:tcBorders>
              <w:top w:val="single" w:color="auto" w:sz="6" w:space="0"/>
              <w:left w:val="single" w:color="auto" w:sz="6" w:space="0"/>
              <w:bottom w:val="single" w:color="auto" w:sz="6" w:space="0"/>
              <w:right w:val="single" w:color="auto" w:sz="4" w:space="0"/>
            </w:tcBorders>
            <w:noWrap/>
            <w:vAlign w:val="center"/>
          </w:tcPr>
          <w:p w14:paraId="27110B4D">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时间：</w:t>
            </w:r>
            <w:r>
              <w:rPr>
                <w:rFonts w:hint="eastAsia" w:ascii="宋体" w:hAnsi="宋体" w:cs="宋体"/>
                <w:color w:val="auto"/>
                <w:szCs w:val="21"/>
                <w:highlight w:val="none"/>
                <w:u w:val="single"/>
              </w:rPr>
              <w:t>从招标文件澄清及答疑文件发布之日起即视为投标人已确认收到。</w:t>
            </w:r>
          </w:p>
        </w:tc>
      </w:tr>
      <w:tr w14:paraId="69CC95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958" w:type="dxa"/>
            <w:vMerge w:val="continue"/>
            <w:tcBorders>
              <w:top w:val="single" w:color="auto" w:sz="6" w:space="0"/>
              <w:left w:val="single" w:color="auto" w:sz="4" w:space="0"/>
              <w:bottom w:val="single" w:color="auto" w:sz="6" w:space="0"/>
              <w:right w:val="single" w:color="auto" w:sz="6" w:space="0"/>
            </w:tcBorders>
            <w:noWrap/>
            <w:vAlign w:val="center"/>
          </w:tcPr>
          <w:p w14:paraId="4B8FF1BA">
            <w:pPr>
              <w:keepNext w:val="0"/>
              <w:keepLines w:val="0"/>
              <w:widowControl/>
              <w:suppressLineNumbers w:val="0"/>
              <w:spacing w:before="0" w:beforeAutospacing="0" w:after="0" w:afterAutospacing="0"/>
              <w:ind w:left="0" w:right="0"/>
              <w:jc w:val="left"/>
              <w:rPr>
                <w:rFonts w:hint="default" w:ascii="宋体" w:hAnsi="宋体"/>
                <w:color w:val="auto"/>
                <w:szCs w:val="21"/>
                <w:highlight w:val="none"/>
              </w:rPr>
            </w:pPr>
          </w:p>
        </w:tc>
        <w:tc>
          <w:tcPr>
            <w:tcW w:w="2161" w:type="dxa"/>
            <w:vMerge w:val="continue"/>
            <w:tcBorders>
              <w:top w:val="single" w:color="auto" w:sz="6" w:space="0"/>
              <w:left w:val="single" w:color="auto" w:sz="6" w:space="0"/>
              <w:bottom w:val="single" w:color="auto" w:sz="6" w:space="0"/>
              <w:right w:val="single" w:color="auto" w:sz="6" w:space="0"/>
            </w:tcBorders>
            <w:noWrap/>
            <w:vAlign w:val="center"/>
          </w:tcPr>
          <w:p w14:paraId="59632BB8">
            <w:pPr>
              <w:keepNext w:val="0"/>
              <w:keepLines w:val="0"/>
              <w:widowControl/>
              <w:suppressLineNumbers w:val="0"/>
              <w:spacing w:before="0" w:beforeAutospacing="0" w:after="0" w:afterAutospacing="0"/>
              <w:ind w:left="0" w:right="0"/>
              <w:jc w:val="left"/>
              <w:rPr>
                <w:rFonts w:hint="default" w:ascii="宋体" w:hAnsi="宋体"/>
                <w:color w:val="auto"/>
                <w:szCs w:val="21"/>
                <w:highlight w:val="none"/>
              </w:rPr>
            </w:pPr>
          </w:p>
        </w:tc>
        <w:tc>
          <w:tcPr>
            <w:tcW w:w="6946" w:type="dxa"/>
            <w:tcBorders>
              <w:top w:val="single" w:color="auto" w:sz="6" w:space="0"/>
              <w:left w:val="single" w:color="auto" w:sz="6" w:space="0"/>
              <w:bottom w:val="single" w:color="auto" w:sz="6" w:space="0"/>
              <w:right w:val="single" w:color="auto" w:sz="4" w:space="0"/>
            </w:tcBorders>
            <w:noWrap/>
            <w:vAlign w:val="center"/>
          </w:tcPr>
          <w:p w14:paraId="215D85AC">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s="宋体"/>
                <w:color w:val="auto"/>
                <w:szCs w:val="21"/>
                <w:highlight w:val="none"/>
              </w:rPr>
              <w:t>形式：</w:t>
            </w:r>
            <w:r>
              <w:rPr>
                <w:rFonts w:hint="eastAsia" w:ascii="宋体" w:hAnsi="宋体" w:cs="宋体"/>
                <w:color w:val="auto"/>
                <w:szCs w:val="21"/>
                <w:highlight w:val="none"/>
                <w:u w:val="single"/>
              </w:rPr>
              <w:t>招标文件澄清（招标答疑纪要）一经在广州交易集团有限公司（广州公共资源交易中心）网站发布，视作已发放给所有投标人。</w:t>
            </w:r>
          </w:p>
        </w:tc>
      </w:tr>
      <w:tr w14:paraId="41864A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3684A2DA">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2.3.1</w:t>
            </w:r>
          </w:p>
        </w:tc>
        <w:tc>
          <w:tcPr>
            <w:tcW w:w="2161" w:type="dxa"/>
            <w:tcBorders>
              <w:top w:val="single" w:color="auto" w:sz="6" w:space="0"/>
              <w:left w:val="single" w:color="auto" w:sz="6" w:space="0"/>
              <w:bottom w:val="single" w:color="auto" w:sz="6" w:space="0"/>
              <w:right w:val="single" w:color="auto" w:sz="6" w:space="0"/>
            </w:tcBorders>
            <w:noWrap/>
            <w:vAlign w:val="center"/>
          </w:tcPr>
          <w:p w14:paraId="57B60C2C">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招标文件修改发出的形式</w:t>
            </w:r>
          </w:p>
        </w:tc>
        <w:tc>
          <w:tcPr>
            <w:tcW w:w="6946" w:type="dxa"/>
            <w:tcBorders>
              <w:top w:val="single" w:color="auto" w:sz="6" w:space="0"/>
              <w:left w:val="single" w:color="auto" w:sz="6" w:space="0"/>
              <w:bottom w:val="single" w:color="auto" w:sz="6" w:space="0"/>
              <w:right w:val="single" w:color="auto" w:sz="4" w:space="0"/>
            </w:tcBorders>
            <w:noWrap/>
            <w:vAlign w:val="center"/>
          </w:tcPr>
          <w:p w14:paraId="6176FFDD">
            <w:pPr>
              <w:keepNext w:val="0"/>
              <w:keepLines w:val="0"/>
              <w:suppressLineNumbers w:val="0"/>
              <w:snapToGrid w:val="0"/>
              <w:spacing w:before="0" w:beforeAutospacing="0" w:after="0" w:afterAutospacing="0"/>
              <w:ind w:left="0" w:right="0"/>
              <w:rPr>
                <w:rFonts w:hint="default" w:ascii="宋体" w:hAnsi="宋体"/>
                <w:color w:val="auto"/>
                <w:szCs w:val="21"/>
                <w:highlight w:val="none"/>
                <w:u w:val="single"/>
              </w:rPr>
            </w:pPr>
            <w:r>
              <w:rPr>
                <w:rFonts w:hint="eastAsia" w:ascii="宋体" w:hAnsi="宋体"/>
                <w:color w:val="auto"/>
                <w:szCs w:val="21"/>
                <w:highlight w:val="none"/>
                <w:u w:val="single"/>
              </w:rPr>
              <w:t>以补充公告或项目答疑澄清的方式在广州交易集团有限公司（广州公共资源交易中心）网站发布。</w:t>
            </w:r>
          </w:p>
        </w:tc>
      </w:tr>
      <w:tr w14:paraId="40D475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8" w:hRule="atLeast"/>
          <w:jc w:val="center"/>
        </w:trPr>
        <w:tc>
          <w:tcPr>
            <w:tcW w:w="958" w:type="dxa"/>
            <w:vMerge w:val="restart"/>
            <w:tcBorders>
              <w:top w:val="single" w:color="auto" w:sz="6" w:space="0"/>
              <w:left w:val="single" w:color="auto" w:sz="4" w:space="0"/>
              <w:bottom w:val="single" w:color="auto" w:sz="6" w:space="0"/>
              <w:right w:val="single" w:color="auto" w:sz="6" w:space="0"/>
            </w:tcBorders>
            <w:noWrap/>
            <w:vAlign w:val="center"/>
          </w:tcPr>
          <w:p w14:paraId="5806C116">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2.3.2</w:t>
            </w:r>
          </w:p>
        </w:tc>
        <w:tc>
          <w:tcPr>
            <w:tcW w:w="2161" w:type="dxa"/>
            <w:vMerge w:val="restart"/>
            <w:tcBorders>
              <w:top w:val="single" w:color="auto" w:sz="6" w:space="0"/>
              <w:left w:val="single" w:color="auto" w:sz="6" w:space="0"/>
              <w:bottom w:val="single" w:color="auto" w:sz="6" w:space="0"/>
              <w:right w:val="single" w:color="auto" w:sz="6" w:space="0"/>
            </w:tcBorders>
            <w:noWrap/>
            <w:vAlign w:val="center"/>
          </w:tcPr>
          <w:p w14:paraId="238E5CA5">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投标人确认收到招标文件修改</w:t>
            </w:r>
          </w:p>
        </w:tc>
        <w:tc>
          <w:tcPr>
            <w:tcW w:w="6946" w:type="dxa"/>
            <w:tcBorders>
              <w:top w:val="single" w:color="auto" w:sz="6" w:space="0"/>
              <w:left w:val="single" w:color="auto" w:sz="6" w:space="0"/>
              <w:bottom w:val="single" w:color="auto" w:sz="6" w:space="0"/>
              <w:right w:val="single" w:color="auto" w:sz="4" w:space="0"/>
            </w:tcBorders>
            <w:noWrap/>
            <w:vAlign w:val="center"/>
          </w:tcPr>
          <w:p w14:paraId="6BC8BE34">
            <w:pPr>
              <w:keepNext w:val="0"/>
              <w:keepLines w:val="0"/>
              <w:suppressLineNumbers w:val="0"/>
              <w:snapToGri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olor w:val="auto"/>
                <w:szCs w:val="21"/>
                <w:highlight w:val="none"/>
                <w:u w:val="single"/>
              </w:rPr>
              <w:t>发出即视作收到。</w:t>
            </w:r>
          </w:p>
        </w:tc>
      </w:tr>
      <w:tr w14:paraId="506C57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958" w:type="dxa"/>
            <w:vMerge w:val="continue"/>
            <w:tcBorders>
              <w:top w:val="single" w:color="auto" w:sz="6" w:space="0"/>
              <w:left w:val="single" w:color="auto" w:sz="4" w:space="0"/>
              <w:bottom w:val="single" w:color="auto" w:sz="6" w:space="0"/>
              <w:right w:val="single" w:color="auto" w:sz="6" w:space="0"/>
            </w:tcBorders>
            <w:noWrap/>
            <w:vAlign w:val="center"/>
          </w:tcPr>
          <w:p w14:paraId="15BFE72A">
            <w:pPr>
              <w:keepNext w:val="0"/>
              <w:keepLines w:val="0"/>
              <w:widowControl/>
              <w:suppressLineNumbers w:val="0"/>
              <w:spacing w:before="0" w:beforeAutospacing="0" w:after="0" w:afterAutospacing="0"/>
              <w:ind w:left="0" w:right="0"/>
              <w:jc w:val="left"/>
              <w:rPr>
                <w:rFonts w:hint="default" w:ascii="宋体" w:hAnsi="宋体"/>
                <w:color w:val="auto"/>
                <w:szCs w:val="21"/>
                <w:highlight w:val="none"/>
              </w:rPr>
            </w:pPr>
          </w:p>
        </w:tc>
        <w:tc>
          <w:tcPr>
            <w:tcW w:w="2161" w:type="dxa"/>
            <w:vMerge w:val="continue"/>
            <w:tcBorders>
              <w:top w:val="single" w:color="auto" w:sz="6" w:space="0"/>
              <w:left w:val="single" w:color="auto" w:sz="6" w:space="0"/>
              <w:bottom w:val="single" w:color="auto" w:sz="6" w:space="0"/>
              <w:right w:val="single" w:color="auto" w:sz="6" w:space="0"/>
            </w:tcBorders>
            <w:noWrap/>
            <w:vAlign w:val="center"/>
          </w:tcPr>
          <w:p w14:paraId="037C9136">
            <w:pPr>
              <w:keepNext w:val="0"/>
              <w:keepLines w:val="0"/>
              <w:widowControl/>
              <w:suppressLineNumbers w:val="0"/>
              <w:spacing w:before="0" w:beforeAutospacing="0" w:after="0" w:afterAutospacing="0"/>
              <w:ind w:left="0" w:right="0"/>
              <w:jc w:val="left"/>
              <w:rPr>
                <w:rFonts w:hint="default" w:ascii="宋体" w:hAnsi="宋体"/>
                <w:color w:val="auto"/>
                <w:szCs w:val="21"/>
                <w:highlight w:val="none"/>
              </w:rPr>
            </w:pPr>
          </w:p>
        </w:tc>
        <w:tc>
          <w:tcPr>
            <w:tcW w:w="6946" w:type="dxa"/>
            <w:tcBorders>
              <w:top w:val="single" w:color="auto" w:sz="6" w:space="0"/>
              <w:left w:val="single" w:color="auto" w:sz="6" w:space="0"/>
              <w:bottom w:val="single" w:color="auto" w:sz="6" w:space="0"/>
              <w:right w:val="single" w:color="auto" w:sz="4" w:space="0"/>
            </w:tcBorders>
            <w:noWrap/>
            <w:vAlign w:val="center"/>
          </w:tcPr>
          <w:p w14:paraId="7FAA5B95">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s="宋体"/>
                <w:color w:val="auto"/>
                <w:szCs w:val="21"/>
                <w:highlight w:val="none"/>
              </w:rPr>
              <w:t>形式：</w:t>
            </w:r>
            <w:r>
              <w:rPr>
                <w:rFonts w:hint="eastAsia" w:ascii="宋体" w:hAnsi="宋体" w:cs="宋体"/>
                <w:color w:val="auto"/>
                <w:szCs w:val="21"/>
                <w:highlight w:val="none"/>
                <w:u w:val="single"/>
              </w:rPr>
              <w:t>招标文件修改一经在广州交易集团有限公司（广州公共资源交易中心）网站发布，视作已发放给所有投标人，无需确认。潜在投标人应自行关注招标公告公布的网站公告，投标人因自身贻误行为导致投标失败的，责任自负。</w:t>
            </w:r>
          </w:p>
        </w:tc>
      </w:tr>
      <w:tr w14:paraId="3DE645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09C18486">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3.1.1</w:t>
            </w:r>
          </w:p>
        </w:tc>
        <w:tc>
          <w:tcPr>
            <w:tcW w:w="2161" w:type="dxa"/>
            <w:tcBorders>
              <w:top w:val="single" w:color="auto" w:sz="6" w:space="0"/>
              <w:left w:val="single" w:color="auto" w:sz="6" w:space="0"/>
              <w:bottom w:val="single" w:color="auto" w:sz="6" w:space="0"/>
              <w:right w:val="single" w:color="auto" w:sz="6" w:space="0"/>
            </w:tcBorders>
            <w:noWrap/>
            <w:vAlign w:val="center"/>
          </w:tcPr>
          <w:p w14:paraId="22F915BE">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构成投标文件的其他资料</w:t>
            </w:r>
          </w:p>
        </w:tc>
        <w:tc>
          <w:tcPr>
            <w:tcW w:w="6946" w:type="dxa"/>
            <w:tcBorders>
              <w:top w:val="single" w:color="auto" w:sz="6" w:space="0"/>
              <w:left w:val="single" w:color="auto" w:sz="6" w:space="0"/>
              <w:bottom w:val="single" w:color="auto" w:sz="6" w:space="0"/>
              <w:right w:val="single" w:color="auto" w:sz="4" w:space="0"/>
            </w:tcBorders>
            <w:noWrap/>
            <w:vAlign w:val="center"/>
          </w:tcPr>
          <w:p w14:paraId="5BD225D9">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u w:val="single"/>
              </w:rPr>
              <w:t>满足本项目评审要求的其他资料等投标人认为需要提供的资料。</w:t>
            </w:r>
          </w:p>
        </w:tc>
      </w:tr>
      <w:tr w14:paraId="2C420A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4"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B5F8DEB">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3.2.1</w:t>
            </w:r>
          </w:p>
        </w:tc>
        <w:tc>
          <w:tcPr>
            <w:tcW w:w="2161" w:type="dxa"/>
            <w:tcBorders>
              <w:top w:val="single" w:color="auto" w:sz="6" w:space="0"/>
              <w:left w:val="single" w:color="auto" w:sz="6" w:space="0"/>
              <w:bottom w:val="single" w:color="auto" w:sz="6" w:space="0"/>
              <w:right w:val="single" w:color="auto" w:sz="6" w:space="0"/>
            </w:tcBorders>
            <w:noWrap/>
            <w:vAlign w:val="center"/>
          </w:tcPr>
          <w:p w14:paraId="192513E9">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增值税税金的计算方法</w:t>
            </w:r>
          </w:p>
        </w:tc>
        <w:tc>
          <w:tcPr>
            <w:tcW w:w="6946" w:type="dxa"/>
            <w:tcBorders>
              <w:top w:val="single" w:color="auto" w:sz="6" w:space="0"/>
              <w:left w:val="single" w:color="auto" w:sz="6" w:space="0"/>
              <w:bottom w:val="single" w:color="auto" w:sz="6" w:space="0"/>
              <w:right w:val="single" w:color="auto" w:sz="4" w:space="0"/>
            </w:tcBorders>
            <w:noWrap/>
            <w:vAlign w:val="center"/>
          </w:tcPr>
          <w:p w14:paraId="57F76E75">
            <w:pPr>
              <w:keepNext w:val="0"/>
              <w:keepLines w:val="0"/>
              <w:suppressLineNumbers w:val="0"/>
              <w:snapToGrid w:val="0"/>
              <w:spacing w:before="0" w:beforeAutospacing="0" w:after="0" w:afterAutospacing="0"/>
              <w:ind w:left="0" w:right="0"/>
              <w:rPr>
                <w:rFonts w:hint="default" w:ascii="宋体" w:hAnsi="宋体"/>
                <w:color w:val="auto"/>
                <w:szCs w:val="21"/>
                <w:highlight w:val="none"/>
                <w:u w:val="single"/>
              </w:rPr>
            </w:pPr>
            <w:r>
              <w:rPr>
                <w:rFonts w:hint="eastAsia" w:ascii="宋体" w:hAnsi="宋体"/>
                <w:color w:val="auto"/>
                <w:szCs w:val="21"/>
                <w:highlight w:val="none"/>
                <w:u w:val="single"/>
              </w:rPr>
              <w:t>/</w:t>
            </w:r>
          </w:p>
        </w:tc>
      </w:tr>
      <w:tr w14:paraId="5B949E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3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242F4B84">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3.2.3</w:t>
            </w:r>
          </w:p>
        </w:tc>
        <w:tc>
          <w:tcPr>
            <w:tcW w:w="2161" w:type="dxa"/>
            <w:tcBorders>
              <w:top w:val="single" w:color="auto" w:sz="6" w:space="0"/>
              <w:left w:val="single" w:color="auto" w:sz="6" w:space="0"/>
              <w:bottom w:val="single" w:color="auto" w:sz="6" w:space="0"/>
              <w:right w:val="single" w:color="auto" w:sz="6" w:space="0"/>
            </w:tcBorders>
            <w:noWrap/>
            <w:vAlign w:val="center"/>
          </w:tcPr>
          <w:p w14:paraId="13DFFBEA">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报价方式</w:t>
            </w:r>
          </w:p>
        </w:tc>
        <w:tc>
          <w:tcPr>
            <w:tcW w:w="6946" w:type="dxa"/>
            <w:tcBorders>
              <w:top w:val="single" w:color="auto" w:sz="6" w:space="0"/>
              <w:left w:val="single" w:color="auto" w:sz="6" w:space="0"/>
              <w:bottom w:val="single" w:color="auto" w:sz="6" w:space="0"/>
              <w:right w:val="single" w:color="auto" w:sz="4" w:space="0"/>
            </w:tcBorders>
            <w:noWrap/>
            <w:vAlign w:val="center"/>
          </w:tcPr>
          <w:p w14:paraId="154B1373">
            <w:pPr>
              <w:keepNext w:val="0"/>
              <w:keepLines w:val="0"/>
              <w:suppressLineNumbers w:val="0"/>
              <w:snapToGrid w:val="0"/>
              <w:spacing w:before="0" w:beforeAutospacing="0" w:after="0" w:afterAutospacing="0"/>
              <w:ind w:left="0" w:right="0"/>
              <w:rPr>
                <w:rFonts w:hint="default" w:ascii="宋体" w:hAnsi="宋体"/>
                <w:color w:val="auto"/>
                <w:szCs w:val="21"/>
                <w:highlight w:val="none"/>
                <w:u w:val="single"/>
              </w:rPr>
            </w:pPr>
            <w:r>
              <w:rPr>
                <w:rFonts w:hint="eastAsia" w:ascii="宋体" w:hAnsi="宋体" w:cs="宋体"/>
                <w:color w:val="auto"/>
                <w:szCs w:val="21"/>
                <w:highlight w:val="none"/>
                <w:u w:val="single"/>
              </w:rPr>
              <w:t>自行报价（以元为单位，精确到小数位后2位）。投标报价不得高于</w:t>
            </w:r>
            <w:r>
              <w:rPr>
                <w:rFonts w:hint="eastAsia" w:ascii="宋体" w:hAnsi="宋体" w:cs="宋体"/>
                <w:color w:val="auto"/>
                <w:szCs w:val="21"/>
                <w:highlight w:val="none"/>
                <w:u w:val="single"/>
                <w:lang w:val="en-US" w:eastAsia="zh-CN"/>
              </w:rPr>
              <w:t>最高投标限价</w:t>
            </w:r>
            <w:r>
              <w:rPr>
                <w:rFonts w:hint="eastAsia" w:ascii="宋体" w:hAnsi="宋体" w:cs="宋体"/>
                <w:color w:val="auto"/>
                <w:szCs w:val="21"/>
                <w:highlight w:val="none"/>
                <w:u w:val="single"/>
              </w:rPr>
              <w:t>，由投标人根据招标文件要求以及企业自身情况填写报价。结算方式：按合同约定执行。</w:t>
            </w:r>
          </w:p>
        </w:tc>
      </w:tr>
      <w:tr w14:paraId="7BBAF0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75D374A4">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3.2.4</w:t>
            </w:r>
          </w:p>
        </w:tc>
        <w:tc>
          <w:tcPr>
            <w:tcW w:w="2161" w:type="dxa"/>
            <w:tcBorders>
              <w:top w:val="single" w:color="auto" w:sz="6" w:space="0"/>
              <w:left w:val="single" w:color="auto" w:sz="6" w:space="0"/>
              <w:bottom w:val="single" w:color="auto" w:sz="6" w:space="0"/>
              <w:right w:val="single" w:color="auto" w:sz="6" w:space="0"/>
            </w:tcBorders>
            <w:noWrap/>
            <w:vAlign w:val="center"/>
          </w:tcPr>
          <w:p w14:paraId="7EF1E4AE">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最高投标限价</w:t>
            </w:r>
          </w:p>
        </w:tc>
        <w:tc>
          <w:tcPr>
            <w:tcW w:w="6946" w:type="dxa"/>
            <w:tcBorders>
              <w:top w:val="single" w:color="auto" w:sz="6" w:space="0"/>
              <w:left w:val="single" w:color="auto" w:sz="6" w:space="0"/>
              <w:bottom w:val="single" w:color="auto" w:sz="6" w:space="0"/>
              <w:right w:val="single" w:color="auto" w:sz="4" w:space="0"/>
            </w:tcBorders>
            <w:noWrap/>
            <w:vAlign w:val="center"/>
          </w:tcPr>
          <w:p w14:paraId="45571775">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□无</w:t>
            </w:r>
          </w:p>
          <w:p w14:paraId="69376810">
            <w:pPr>
              <w:keepNext w:val="0"/>
              <w:keepLines w:val="0"/>
              <w:suppressLineNumbers w:val="0"/>
              <w:tabs>
                <w:tab w:val="left" w:pos="7513"/>
              </w:tabs>
              <w:adjustRightInd w:val="0"/>
              <w:snapToGrid w:val="0"/>
              <w:spacing w:before="0" w:beforeAutospacing="0" w:after="0" w:afterAutospacing="0"/>
              <w:ind w:left="0" w:right="0"/>
              <w:rPr>
                <w:rFonts w:hint="default" w:ascii="宋体" w:hAnsi="宋体" w:eastAsia="宋体"/>
                <w:color w:val="auto"/>
                <w:szCs w:val="21"/>
                <w:highlight w:val="none"/>
                <w:u w:val="single"/>
                <w:lang w:val="en-US" w:eastAsia="zh-CN"/>
              </w:rPr>
            </w:pPr>
            <w:r>
              <w:rPr>
                <w:rFonts w:hint="eastAsia" w:ascii="宋体" w:hAnsi="宋体"/>
                <w:color w:val="auto"/>
                <w:spacing w:val="-1"/>
                <w:szCs w:val="21"/>
                <w:highlight w:val="none"/>
              </w:rPr>
              <w:t>■</w:t>
            </w:r>
            <w:r>
              <w:rPr>
                <w:rFonts w:hint="eastAsia" w:ascii="宋体" w:hAnsi="宋体"/>
                <w:color w:val="auto"/>
                <w:szCs w:val="21"/>
                <w:highlight w:val="none"/>
              </w:rPr>
              <w:t>有，</w:t>
            </w:r>
            <w:r>
              <w:rPr>
                <w:rFonts w:hint="eastAsia" w:ascii="宋体" w:hAnsi="宋体"/>
                <w:color w:val="auto"/>
                <w:szCs w:val="21"/>
                <w:highlight w:val="none"/>
                <w:u w:val="single"/>
              </w:rPr>
              <w:t>监理费最高投标限价为人民币</w:t>
            </w:r>
            <w:r>
              <w:rPr>
                <w:rFonts w:hint="eastAsia" w:ascii="宋体" w:hAnsi="宋体"/>
                <w:color w:val="auto"/>
                <w:szCs w:val="21"/>
                <w:highlight w:val="none"/>
                <w:u w:val="single"/>
                <w:lang w:eastAsia="zh-CN"/>
              </w:rPr>
              <w:t>2874</w:t>
            </w:r>
            <w:r>
              <w:rPr>
                <w:rFonts w:hint="default" w:ascii="宋体" w:hAnsi="宋体"/>
                <w:color w:val="auto"/>
                <w:szCs w:val="21"/>
                <w:highlight w:val="none"/>
                <w:u w:val="single"/>
                <w:lang w:eastAsia="zh-CN"/>
              </w:rPr>
              <w:t>774</w:t>
            </w:r>
            <w:r>
              <w:rPr>
                <w:rFonts w:hint="eastAsia" w:ascii="宋体" w:hAnsi="宋体"/>
                <w:color w:val="auto"/>
                <w:szCs w:val="21"/>
                <w:highlight w:val="none"/>
                <w:u w:val="single"/>
                <w:lang w:val="en-US" w:eastAsia="zh-CN"/>
              </w:rPr>
              <w:t>.00元</w:t>
            </w:r>
            <w:r>
              <w:rPr>
                <w:rFonts w:hint="eastAsia" w:ascii="宋体" w:hAnsi="宋体"/>
                <w:color w:val="auto"/>
                <w:szCs w:val="21"/>
                <w:highlight w:val="none"/>
                <w:u w:val="single"/>
              </w:rPr>
              <w:t>。</w:t>
            </w:r>
          </w:p>
          <w:p w14:paraId="4FFD4532">
            <w:pPr>
              <w:keepNext w:val="0"/>
              <w:keepLines w:val="0"/>
              <w:suppressLineNumbers w:val="0"/>
              <w:tabs>
                <w:tab w:val="left" w:pos="7513"/>
              </w:tabs>
              <w:adjustRightInd w:val="0"/>
              <w:snapToGrid w:val="0"/>
              <w:spacing w:before="0" w:beforeAutospacing="0" w:after="0" w:afterAutospacing="0"/>
              <w:ind w:left="0" w:right="0"/>
              <w:rPr>
                <w:rFonts w:hint="default" w:ascii="宋体" w:hAnsi="宋体"/>
                <w:b/>
                <w:bCs/>
                <w:color w:val="auto"/>
                <w:szCs w:val="21"/>
                <w:highlight w:val="none"/>
                <w:u w:val="single"/>
              </w:rPr>
            </w:pPr>
            <w:r>
              <w:rPr>
                <w:rFonts w:hint="eastAsia" w:ascii="宋体" w:hAnsi="宋体"/>
                <w:b/>
                <w:bCs/>
                <w:snapToGrid w:val="0"/>
                <w:color w:val="auto"/>
                <w:spacing w:val="4"/>
                <w:kern w:val="0"/>
                <w:szCs w:val="21"/>
                <w:highlight w:val="none"/>
              </w:rPr>
              <w:t>注：投标报价不得超过本项目最高投标限价。</w:t>
            </w:r>
          </w:p>
        </w:tc>
      </w:tr>
      <w:tr w14:paraId="6F59B5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35789063">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3.2.5</w:t>
            </w:r>
          </w:p>
        </w:tc>
        <w:tc>
          <w:tcPr>
            <w:tcW w:w="2161" w:type="dxa"/>
            <w:tcBorders>
              <w:top w:val="single" w:color="auto" w:sz="6" w:space="0"/>
              <w:left w:val="single" w:color="auto" w:sz="6" w:space="0"/>
              <w:bottom w:val="single" w:color="auto" w:sz="6" w:space="0"/>
              <w:right w:val="single" w:color="auto" w:sz="6" w:space="0"/>
            </w:tcBorders>
            <w:noWrap/>
            <w:vAlign w:val="center"/>
          </w:tcPr>
          <w:p w14:paraId="45F55F72">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投标报价的其他</w:t>
            </w:r>
          </w:p>
          <w:p w14:paraId="1B56D478">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36B1EA13">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snapToGrid w:val="0"/>
                <w:color w:val="auto"/>
                <w:spacing w:val="4"/>
                <w:kern w:val="0"/>
                <w:szCs w:val="21"/>
                <w:highlight w:val="none"/>
                <w:u w:val="single"/>
              </w:rPr>
              <w:t>投标人必须详细审阅全部招标文件及招标图纸,充分考虑职责和义务,全面地理解招标文件对投标报价的要求,并按招标人提出的条件及内容进行报价。</w:t>
            </w:r>
          </w:p>
        </w:tc>
      </w:tr>
      <w:tr w14:paraId="6F30DF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1F8B5F8E">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3.3.1</w:t>
            </w:r>
          </w:p>
        </w:tc>
        <w:tc>
          <w:tcPr>
            <w:tcW w:w="2161" w:type="dxa"/>
            <w:tcBorders>
              <w:top w:val="single" w:color="auto" w:sz="6" w:space="0"/>
              <w:left w:val="single" w:color="auto" w:sz="6" w:space="0"/>
              <w:bottom w:val="single" w:color="auto" w:sz="6" w:space="0"/>
              <w:right w:val="single" w:color="auto" w:sz="6" w:space="0"/>
            </w:tcBorders>
            <w:noWrap/>
            <w:vAlign w:val="center"/>
          </w:tcPr>
          <w:p w14:paraId="3975EF3D">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投标有效期</w:t>
            </w:r>
          </w:p>
        </w:tc>
        <w:tc>
          <w:tcPr>
            <w:tcW w:w="6946" w:type="dxa"/>
            <w:tcBorders>
              <w:top w:val="single" w:color="auto" w:sz="6" w:space="0"/>
              <w:left w:val="single" w:color="auto" w:sz="6" w:space="0"/>
              <w:bottom w:val="single" w:color="auto" w:sz="6" w:space="0"/>
              <w:right w:val="single" w:color="auto" w:sz="4" w:space="0"/>
            </w:tcBorders>
            <w:noWrap/>
            <w:vAlign w:val="center"/>
          </w:tcPr>
          <w:p w14:paraId="50A31941">
            <w:pPr>
              <w:keepNext w:val="0"/>
              <w:keepLines w:val="0"/>
              <w:suppressLineNumbers w:val="0"/>
              <w:snapToGrid w:val="0"/>
              <w:spacing w:before="0" w:beforeAutospacing="0" w:after="0" w:afterAutospacing="0"/>
              <w:ind w:left="0" w:right="0"/>
              <w:rPr>
                <w:rFonts w:hint="default" w:ascii="宋体" w:hAnsi="宋体"/>
                <w:color w:val="auto"/>
                <w:szCs w:val="21"/>
                <w:highlight w:val="none"/>
                <w:u w:val="single"/>
              </w:rPr>
            </w:pPr>
            <w:r>
              <w:rPr>
                <w:rFonts w:hint="eastAsia" w:ascii="宋体" w:hAnsi="宋体"/>
                <w:color w:val="auto"/>
                <w:szCs w:val="21"/>
                <w:highlight w:val="none"/>
                <w:u w:val="single"/>
              </w:rPr>
              <w:t>120日历天（从投标截止之日算起）。</w:t>
            </w:r>
          </w:p>
        </w:tc>
      </w:tr>
      <w:tr w14:paraId="32EFE6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7E17BFC2">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3.4.1</w:t>
            </w:r>
          </w:p>
        </w:tc>
        <w:tc>
          <w:tcPr>
            <w:tcW w:w="2161" w:type="dxa"/>
            <w:tcBorders>
              <w:top w:val="single" w:color="auto" w:sz="6" w:space="0"/>
              <w:left w:val="single" w:color="auto" w:sz="6" w:space="0"/>
              <w:bottom w:val="single" w:color="auto" w:sz="6" w:space="0"/>
              <w:right w:val="single" w:color="auto" w:sz="6" w:space="0"/>
            </w:tcBorders>
            <w:noWrap/>
            <w:vAlign w:val="center"/>
          </w:tcPr>
          <w:p w14:paraId="696E3E50">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投标保证金</w:t>
            </w:r>
          </w:p>
        </w:tc>
        <w:tc>
          <w:tcPr>
            <w:tcW w:w="6946" w:type="dxa"/>
            <w:tcBorders>
              <w:top w:val="single" w:color="auto" w:sz="6" w:space="0"/>
              <w:left w:val="single" w:color="auto" w:sz="6" w:space="0"/>
              <w:bottom w:val="single" w:color="auto" w:sz="6" w:space="0"/>
              <w:right w:val="single" w:color="auto" w:sz="4" w:space="0"/>
            </w:tcBorders>
            <w:noWrap/>
            <w:vAlign w:val="center"/>
          </w:tcPr>
          <w:p w14:paraId="26EA900E">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是否要求投标人递交投标保证金：</w:t>
            </w:r>
          </w:p>
          <w:p w14:paraId="6AEB5B8A">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hAnsi="宋体" w:cs="宋体"/>
                <w:color w:val="auto"/>
                <w:szCs w:val="21"/>
                <w:highlight w:val="none"/>
              </w:rPr>
              <w:t>□</w:t>
            </w:r>
            <w:r>
              <w:rPr>
                <w:rFonts w:hint="eastAsia" w:ascii="宋体" w:hAnsi="宋体" w:cs="宋体"/>
                <w:color w:val="auto"/>
                <w:szCs w:val="21"/>
                <w:highlight w:val="none"/>
              </w:rPr>
              <w:t>要求</w:t>
            </w:r>
          </w:p>
          <w:p w14:paraId="5BB7F9AE">
            <w:pPr>
              <w:keepNext w:val="0"/>
              <w:keepLines w:val="0"/>
              <w:suppressLineNumbers w:val="0"/>
              <w:spacing w:before="0" w:beforeAutospacing="0" w:after="0" w:afterAutospacing="0"/>
              <w:ind w:left="0" w:right="0"/>
              <w:rPr>
                <w:rFonts w:hint="eastAsia" w:hAnsi="宋体" w:cs="宋体"/>
                <w:color w:val="auto"/>
                <w:szCs w:val="21"/>
                <w:highlight w:val="none"/>
              </w:rPr>
            </w:pPr>
            <w:r>
              <w:rPr>
                <w:rFonts w:hint="eastAsia" w:ascii="宋体" w:hAnsi="宋体"/>
                <w:color w:val="auto"/>
                <w:spacing w:val="-1"/>
                <w:szCs w:val="21"/>
                <w:highlight w:val="none"/>
              </w:rPr>
              <w:t>■</w:t>
            </w:r>
            <w:r>
              <w:rPr>
                <w:rFonts w:hint="eastAsia" w:hAnsi="宋体" w:cs="宋体"/>
                <w:color w:val="auto"/>
                <w:szCs w:val="21"/>
                <w:highlight w:val="none"/>
              </w:rPr>
              <w:t>不要求</w:t>
            </w:r>
            <w:r>
              <w:rPr>
                <w:rFonts w:hint="eastAsia" w:hAnsi="宋体" w:cs="宋体"/>
                <w:color w:val="auto"/>
                <w:szCs w:val="21"/>
                <w:highlight w:val="none"/>
                <w:lang w:val="en-US" w:eastAsia="zh-CN"/>
              </w:rPr>
              <w:t>，本项目在投标时免交投标保证金是为企业减负的举措，并未免除投标人的投标义务，投标人一旦发生招标文件不予退还情形投标保证金情形的，将按照招标人的要求在规定的时间内向招标人足额补交投标保证金（投标保证金为2万元人民币），否则将按相关规定进行信用记录。</w:t>
            </w:r>
          </w:p>
          <w:p w14:paraId="11E7597A">
            <w:pPr>
              <w:keepNext w:val="0"/>
              <w:keepLines w:val="0"/>
              <w:suppressLineNumbers w:val="0"/>
              <w:spacing w:before="0" w:beforeAutospacing="0" w:after="0" w:afterAutospacing="0"/>
              <w:ind w:left="0" w:right="0"/>
              <w:rPr>
                <w:rFonts w:hint="default" w:hAnsi="宋体"/>
                <w:color w:val="auto"/>
                <w:szCs w:val="21"/>
                <w:highlight w:val="none"/>
              </w:rPr>
            </w:pPr>
          </w:p>
        </w:tc>
      </w:tr>
      <w:tr w14:paraId="428CBE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020B596">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3.4.4</w:t>
            </w:r>
          </w:p>
        </w:tc>
        <w:tc>
          <w:tcPr>
            <w:tcW w:w="2161" w:type="dxa"/>
            <w:tcBorders>
              <w:top w:val="single" w:color="auto" w:sz="6" w:space="0"/>
              <w:left w:val="single" w:color="auto" w:sz="6" w:space="0"/>
              <w:bottom w:val="single" w:color="auto" w:sz="6" w:space="0"/>
              <w:right w:val="single" w:color="auto" w:sz="6" w:space="0"/>
            </w:tcBorders>
            <w:noWrap/>
            <w:vAlign w:val="center"/>
          </w:tcPr>
          <w:p w14:paraId="0A3D03F4">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其他可以不予退还投标保证金的情形</w:t>
            </w:r>
          </w:p>
        </w:tc>
        <w:tc>
          <w:tcPr>
            <w:tcW w:w="6946" w:type="dxa"/>
            <w:tcBorders>
              <w:top w:val="single" w:color="auto" w:sz="6" w:space="0"/>
              <w:left w:val="single" w:color="auto" w:sz="6" w:space="0"/>
              <w:bottom w:val="single" w:color="auto" w:sz="6" w:space="0"/>
              <w:right w:val="single" w:color="auto" w:sz="4" w:space="0"/>
            </w:tcBorders>
            <w:noWrap/>
            <w:vAlign w:val="center"/>
          </w:tcPr>
          <w:p w14:paraId="128C26A1">
            <w:pPr>
              <w:keepNext w:val="0"/>
              <w:keepLines w:val="0"/>
              <w:numPr>
                <w:ilvl w:val="-1"/>
                <w:numId w:val="0"/>
              </w:numPr>
              <w:suppressLineNumbers w:val="0"/>
              <w:snapToGrid w:val="0"/>
              <w:spacing w:before="0" w:beforeAutospacing="0" w:after="0" w:afterAutospacing="0"/>
              <w:ind w:left="0" w:right="0"/>
              <w:rPr>
                <w:rFonts w:hint="eastAsia" w:ascii="宋体" w:hAnsi="宋体"/>
                <w:color w:val="auto"/>
                <w:szCs w:val="21"/>
                <w:highlight w:val="none"/>
                <w:lang w:val="en-US" w:eastAsia="zh-CN"/>
              </w:rPr>
            </w:pPr>
            <w:r>
              <w:rPr>
                <w:rFonts w:hint="default" w:ascii="宋体" w:hAnsi="宋体"/>
                <w:color w:val="auto"/>
                <w:szCs w:val="21"/>
                <w:highlight w:val="none"/>
                <w:lang w:eastAsia="zh-CN"/>
              </w:rPr>
              <w:t>（4）</w:t>
            </w:r>
            <w:r>
              <w:rPr>
                <w:rFonts w:hint="eastAsia" w:ascii="宋体" w:hAnsi="宋体"/>
                <w:color w:val="auto"/>
                <w:szCs w:val="21"/>
                <w:highlight w:val="none"/>
                <w:lang w:val="en-US" w:eastAsia="zh-CN"/>
              </w:rPr>
              <w:t>存在串通投标、围标情况的；</w:t>
            </w:r>
          </w:p>
          <w:p w14:paraId="455B230F">
            <w:pPr>
              <w:keepNext w:val="0"/>
              <w:keepLines w:val="0"/>
              <w:numPr>
                <w:ilvl w:val="-1"/>
                <w:numId w:val="0"/>
              </w:numPr>
              <w:suppressLineNumbers w:val="0"/>
              <w:snapToGrid w:val="0"/>
              <w:spacing w:before="0" w:beforeAutospacing="0" w:after="0" w:afterAutospacing="0"/>
              <w:ind w:left="0" w:right="0"/>
              <w:rPr>
                <w:rFonts w:hint="eastAsia" w:ascii="宋体" w:hAnsi="宋体"/>
                <w:color w:val="auto"/>
                <w:szCs w:val="21"/>
                <w:highlight w:val="none"/>
                <w:lang w:val="en-US" w:eastAsia="zh-CN"/>
              </w:rPr>
            </w:pPr>
            <w:r>
              <w:rPr>
                <w:rFonts w:hint="default" w:ascii="宋体" w:hAnsi="宋体"/>
                <w:color w:val="auto"/>
                <w:szCs w:val="21"/>
                <w:highlight w:val="none"/>
                <w:lang w:eastAsia="zh-CN"/>
              </w:rPr>
              <w:t>（5）</w:t>
            </w:r>
            <w:r>
              <w:rPr>
                <w:rFonts w:hint="eastAsia" w:ascii="宋体" w:hAnsi="宋体"/>
                <w:color w:val="auto"/>
                <w:szCs w:val="21"/>
                <w:highlight w:val="none"/>
                <w:lang w:val="en-US" w:eastAsia="zh-CN"/>
              </w:rPr>
              <w:t>投标人以他人名义投标或者允许他人挂靠投标或借用本公司名义投标的；</w:t>
            </w:r>
          </w:p>
          <w:p w14:paraId="0BDC0937">
            <w:pPr>
              <w:keepNext w:val="0"/>
              <w:keepLines w:val="0"/>
              <w:numPr>
                <w:ilvl w:val="-1"/>
                <w:numId w:val="0"/>
              </w:numPr>
              <w:suppressLineNumbers w:val="0"/>
              <w:snapToGrid w:val="0"/>
              <w:spacing w:before="0" w:beforeAutospacing="0" w:after="0" w:afterAutospacing="0"/>
              <w:ind w:left="0" w:right="0"/>
              <w:rPr>
                <w:rFonts w:hint="eastAsia" w:ascii="宋体" w:hAnsi="宋体"/>
                <w:color w:val="auto"/>
                <w:szCs w:val="21"/>
                <w:highlight w:val="none"/>
                <w:lang w:val="en-US" w:eastAsia="zh-CN"/>
              </w:rPr>
            </w:pPr>
            <w:r>
              <w:rPr>
                <w:rFonts w:hint="default" w:ascii="宋体" w:hAnsi="宋体"/>
                <w:color w:val="auto"/>
                <w:szCs w:val="21"/>
                <w:highlight w:val="none"/>
                <w:lang w:eastAsia="zh-CN"/>
              </w:rPr>
              <w:t>（6）</w:t>
            </w:r>
            <w:r>
              <w:rPr>
                <w:rFonts w:hint="eastAsia" w:ascii="宋体" w:hAnsi="宋体"/>
                <w:color w:val="auto"/>
                <w:szCs w:val="21"/>
                <w:highlight w:val="none"/>
                <w:lang w:val="en-US" w:eastAsia="zh-CN"/>
              </w:rPr>
              <w:t>提供虚假投标文件、虚假证明、虚假承诺/声明/保证或者以其他方式弄虚作假的；</w:t>
            </w:r>
          </w:p>
          <w:p w14:paraId="2240E00E">
            <w:pPr>
              <w:keepNext w:val="0"/>
              <w:keepLines w:val="0"/>
              <w:numPr>
                <w:ilvl w:val="0"/>
                <w:numId w:val="0"/>
              </w:numPr>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lang w:val="en-US" w:eastAsia="zh-CN"/>
              </w:rPr>
              <w:t>（7）法律或者本招标文件规定的其他情形。</w:t>
            </w:r>
          </w:p>
        </w:tc>
      </w:tr>
      <w:tr w14:paraId="4B0245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9"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38DCAF63">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3.5</w:t>
            </w:r>
          </w:p>
        </w:tc>
        <w:tc>
          <w:tcPr>
            <w:tcW w:w="2161" w:type="dxa"/>
            <w:tcBorders>
              <w:top w:val="single" w:color="auto" w:sz="6" w:space="0"/>
              <w:left w:val="single" w:color="auto" w:sz="6" w:space="0"/>
              <w:bottom w:val="single" w:color="auto" w:sz="6" w:space="0"/>
              <w:right w:val="single" w:color="auto" w:sz="6" w:space="0"/>
            </w:tcBorders>
            <w:noWrap/>
            <w:vAlign w:val="center"/>
          </w:tcPr>
          <w:p w14:paraId="641D0947">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资格审查资料的特殊要求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6CCA4CF0">
            <w:pPr>
              <w:keepNext w:val="0"/>
              <w:keepLines w:val="0"/>
              <w:suppressLineNumbers w:val="0"/>
              <w:topLinePunct/>
              <w:snapToGrid w:val="0"/>
              <w:spacing w:before="0" w:beforeAutospacing="0" w:after="0" w:afterAutospacing="0"/>
              <w:ind w:left="0" w:right="174" w:rightChars="83"/>
              <w:rPr>
                <w:rFonts w:hint="default" w:ascii="宋体" w:hAnsi="宋体" w:eastAsia="Times New Roman"/>
                <w:color w:val="auto"/>
                <w:kern w:val="0"/>
                <w:szCs w:val="21"/>
                <w:highlight w:val="none"/>
              </w:rPr>
            </w:pPr>
            <w:r>
              <w:rPr>
                <w:rFonts w:hint="eastAsia" w:ascii="宋体" w:hAnsi="宋体"/>
                <w:color w:val="auto"/>
                <w:spacing w:val="-1"/>
                <w:szCs w:val="21"/>
                <w:highlight w:val="none"/>
              </w:rPr>
              <w:t>■</w:t>
            </w:r>
            <w:r>
              <w:rPr>
                <w:rFonts w:hint="eastAsia" w:ascii="宋体" w:hAnsi="宋体" w:cs="宋体"/>
                <w:color w:val="auto"/>
                <w:kern w:val="0"/>
                <w:szCs w:val="21"/>
                <w:highlight w:val="none"/>
              </w:rPr>
              <w:t>无</w:t>
            </w:r>
          </w:p>
          <w:p w14:paraId="02B87F09">
            <w:pPr>
              <w:keepNext w:val="0"/>
              <w:keepLines w:val="0"/>
              <w:suppressLineNumbers w:val="0"/>
              <w:topLinePunct/>
              <w:snapToGrid w:val="0"/>
              <w:spacing w:before="0" w:beforeAutospacing="0" w:after="0" w:afterAutospacing="0"/>
              <w:ind w:left="0" w:right="0"/>
              <w:rPr>
                <w:rFonts w:hint="default" w:ascii="宋体" w:hAnsi="宋体"/>
                <w:color w:val="auto"/>
                <w:szCs w:val="21"/>
                <w:highlight w:val="none"/>
              </w:rPr>
            </w:pPr>
            <w:r>
              <w:rPr>
                <w:rFonts w:hint="eastAsia" w:ascii="宋体" w:hAnsi="宋体" w:cs="宋体"/>
                <w:color w:val="auto"/>
                <w:kern w:val="0"/>
                <w:szCs w:val="21"/>
                <w:highlight w:val="none"/>
              </w:rPr>
              <w:t>□</w:t>
            </w:r>
            <w:r>
              <w:rPr>
                <w:rFonts w:hint="eastAsia" w:ascii="宋体" w:hAnsi="Times New Roman"/>
                <w:color w:val="auto"/>
                <w:kern w:val="0"/>
                <w:szCs w:val="21"/>
                <w:highlight w:val="none"/>
              </w:rPr>
              <w:t>有</w:t>
            </w:r>
          </w:p>
        </w:tc>
      </w:tr>
      <w:tr w14:paraId="67CC3F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8"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2D26405A">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3.5.2</w:t>
            </w:r>
          </w:p>
        </w:tc>
        <w:tc>
          <w:tcPr>
            <w:tcW w:w="2161" w:type="dxa"/>
            <w:tcBorders>
              <w:top w:val="single" w:color="auto" w:sz="6" w:space="0"/>
              <w:left w:val="single" w:color="auto" w:sz="6" w:space="0"/>
              <w:bottom w:val="single" w:color="auto" w:sz="6" w:space="0"/>
              <w:right w:val="single" w:color="auto" w:sz="6" w:space="0"/>
            </w:tcBorders>
            <w:noWrap/>
            <w:vAlign w:val="center"/>
          </w:tcPr>
          <w:p w14:paraId="391CE24F">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近年财务状况的年份要求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3F615339">
            <w:pPr>
              <w:keepNext w:val="0"/>
              <w:keepLines w:val="0"/>
              <w:suppressLineNumbers w:val="0"/>
              <w:snapToGrid w:val="0"/>
              <w:spacing w:before="0" w:beforeAutospacing="0" w:after="0" w:afterAutospacing="0"/>
              <w:ind w:left="0" w:right="0"/>
              <w:rPr>
                <w:rFonts w:hint="default" w:ascii="宋体" w:hAnsi="宋体"/>
                <w:color w:val="auto"/>
                <w:szCs w:val="21"/>
                <w:highlight w:val="none"/>
                <w:u w:val="single"/>
              </w:rPr>
            </w:pPr>
            <w:r>
              <w:rPr>
                <w:rFonts w:hint="eastAsia" w:ascii="宋体" w:hAnsi="宋体"/>
                <w:color w:val="auto"/>
                <w:szCs w:val="21"/>
                <w:highlight w:val="none"/>
                <w:u w:val="single"/>
              </w:rPr>
              <w:t>/</w:t>
            </w:r>
          </w:p>
        </w:tc>
      </w:tr>
      <w:tr w14:paraId="3F0E63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6"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0581BB44">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3.5.3</w:t>
            </w:r>
          </w:p>
        </w:tc>
        <w:tc>
          <w:tcPr>
            <w:tcW w:w="2161" w:type="dxa"/>
            <w:tcBorders>
              <w:top w:val="single" w:color="auto" w:sz="6" w:space="0"/>
              <w:left w:val="single" w:color="auto" w:sz="6" w:space="0"/>
              <w:bottom w:val="single" w:color="auto" w:sz="6" w:space="0"/>
              <w:right w:val="single" w:color="auto" w:sz="6" w:space="0"/>
            </w:tcBorders>
            <w:noWrap/>
            <w:vAlign w:val="center"/>
          </w:tcPr>
          <w:p w14:paraId="676A35E3">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近年完成的类似项目情况的时间要求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33E2989B">
            <w:pPr>
              <w:keepNext w:val="0"/>
              <w:keepLines w:val="0"/>
              <w:suppressLineNumbers w:val="0"/>
              <w:snapToGrid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u w:val="single"/>
              </w:rPr>
              <w:t>见招标公告投标人资格要求。</w:t>
            </w:r>
          </w:p>
        </w:tc>
      </w:tr>
      <w:tr w14:paraId="421EDC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6AEE65EC">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3.5.5</w:t>
            </w:r>
          </w:p>
        </w:tc>
        <w:tc>
          <w:tcPr>
            <w:tcW w:w="2161" w:type="dxa"/>
            <w:tcBorders>
              <w:top w:val="single" w:color="auto" w:sz="6" w:space="0"/>
              <w:left w:val="single" w:color="auto" w:sz="6" w:space="0"/>
              <w:bottom w:val="single" w:color="auto" w:sz="6" w:space="0"/>
              <w:right w:val="single" w:color="auto" w:sz="6" w:space="0"/>
            </w:tcBorders>
            <w:noWrap/>
            <w:vAlign w:val="center"/>
          </w:tcPr>
          <w:p w14:paraId="1AEED22C">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近年发生的诉讼</w:t>
            </w:r>
          </w:p>
          <w:p w14:paraId="7152C1FD">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及仲裁情况的时间要求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657F3ED2">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u w:val="single"/>
              </w:rPr>
              <w:t>/</w:t>
            </w:r>
          </w:p>
        </w:tc>
      </w:tr>
      <w:tr w14:paraId="07EF4D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8"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2B61BF99">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3.6.1</w:t>
            </w:r>
          </w:p>
        </w:tc>
        <w:tc>
          <w:tcPr>
            <w:tcW w:w="2161" w:type="dxa"/>
            <w:tcBorders>
              <w:top w:val="single" w:color="auto" w:sz="6" w:space="0"/>
              <w:left w:val="single" w:color="auto" w:sz="6" w:space="0"/>
              <w:bottom w:val="single" w:color="auto" w:sz="6" w:space="0"/>
              <w:right w:val="single" w:color="auto" w:sz="6" w:space="0"/>
            </w:tcBorders>
            <w:noWrap/>
            <w:vAlign w:val="center"/>
          </w:tcPr>
          <w:p w14:paraId="197C7666">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是否允许递交备选投标方案</w:t>
            </w:r>
          </w:p>
        </w:tc>
        <w:tc>
          <w:tcPr>
            <w:tcW w:w="6946" w:type="dxa"/>
            <w:tcBorders>
              <w:top w:val="single" w:color="auto" w:sz="6" w:space="0"/>
              <w:left w:val="single" w:color="auto" w:sz="6" w:space="0"/>
              <w:bottom w:val="single" w:color="auto" w:sz="6" w:space="0"/>
              <w:right w:val="single" w:color="auto" w:sz="4" w:space="0"/>
            </w:tcBorders>
            <w:noWrap/>
            <w:vAlign w:val="center"/>
          </w:tcPr>
          <w:p w14:paraId="54C7AA0A">
            <w:pPr>
              <w:keepNext w:val="0"/>
              <w:keepLines w:val="0"/>
              <w:suppressLineNumbers w:val="0"/>
              <w:topLinePunct/>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pacing w:val="-1"/>
                <w:szCs w:val="21"/>
                <w:highlight w:val="none"/>
              </w:rPr>
              <w:t>■</w:t>
            </w:r>
            <w:r>
              <w:rPr>
                <w:rFonts w:hint="eastAsia" w:ascii="宋体" w:hAnsi="宋体"/>
                <w:color w:val="auto"/>
                <w:szCs w:val="21"/>
                <w:highlight w:val="none"/>
              </w:rPr>
              <w:t>不允许</w:t>
            </w:r>
          </w:p>
          <w:p w14:paraId="767B3F6B">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□允许</w:t>
            </w:r>
          </w:p>
        </w:tc>
      </w:tr>
      <w:tr w14:paraId="6D6AA0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4809AAF3">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3.7.3A（2）</w:t>
            </w:r>
          </w:p>
        </w:tc>
        <w:tc>
          <w:tcPr>
            <w:tcW w:w="2161" w:type="dxa"/>
            <w:tcBorders>
              <w:top w:val="single" w:color="auto" w:sz="6" w:space="0"/>
              <w:left w:val="single" w:color="auto" w:sz="6" w:space="0"/>
              <w:bottom w:val="single" w:color="auto" w:sz="6" w:space="0"/>
              <w:right w:val="single" w:color="auto" w:sz="6" w:space="0"/>
            </w:tcBorders>
            <w:noWrap/>
            <w:vAlign w:val="center"/>
          </w:tcPr>
          <w:p w14:paraId="561EE3C4">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投标文件副本份数及其他要求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3B0E312E">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u w:val="single"/>
              </w:rPr>
              <w:t>/</w:t>
            </w:r>
          </w:p>
        </w:tc>
      </w:tr>
      <w:tr w14:paraId="78C2CD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602E6A8">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3.7.3A（3）</w:t>
            </w:r>
          </w:p>
        </w:tc>
        <w:tc>
          <w:tcPr>
            <w:tcW w:w="2161" w:type="dxa"/>
            <w:tcBorders>
              <w:top w:val="single" w:color="auto" w:sz="6" w:space="0"/>
              <w:left w:val="single" w:color="auto" w:sz="6" w:space="0"/>
              <w:bottom w:val="single" w:color="auto" w:sz="6" w:space="0"/>
              <w:right w:val="single" w:color="auto" w:sz="6" w:space="0"/>
            </w:tcBorders>
            <w:noWrap/>
            <w:vAlign w:val="center"/>
          </w:tcPr>
          <w:p w14:paraId="02507C77">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投标文件是否需分册装订</w:t>
            </w:r>
          </w:p>
        </w:tc>
        <w:tc>
          <w:tcPr>
            <w:tcW w:w="6946" w:type="dxa"/>
            <w:tcBorders>
              <w:top w:val="single" w:color="auto" w:sz="6" w:space="0"/>
              <w:left w:val="single" w:color="auto" w:sz="6" w:space="0"/>
              <w:bottom w:val="single" w:color="auto" w:sz="6" w:space="0"/>
              <w:right w:val="single" w:color="auto" w:sz="4" w:space="0"/>
            </w:tcBorders>
            <w:noWrap/>
            <w:vAlign w:val="center"/>
          </w:tcPr>
          <w:p w14:paraId="1F398290">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u w:val="single"/>
              </w:rPr>
              <w:t>/</w:t>
            </w:r>
          </w:p>
        </w:tc>
      </w:tr>
      <w:tr w14:paraId="697551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0"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6E994A4">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3.7.3（B）</w:t>
            </w:r>
          </w:p>
        </w:tc>
        <w:tc>
          <w:tcPr>
            <w:tcW w:w="2161" w:type="dxa"/>
            <w:tcBorders>
              <w:top w:val="single" w:color="auto" w:sz="6" w:space="0"/>
              <w:left w:val="single" w:color="auto" w:sz="6" w:space="0"/>
              <w:bottom w:val="single" w:color="auto" w:sz="6" w:space="0"/>
              <w:right w:val="single" w:color="auto" w:sz="6" w:space="0"/>
            </w:tcBorders>
            <w:noWrap/>
            <w:vAlign w:val="center"/>
          </w:tcPr>
          <w:p w14:paraId="3F1F098B">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投标文件所附证书证件要求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1100E660">
            <w:pPr>
              <w:keepNext w:val="0"/>
              <w:keepLines w:val="0"/>
              <w:suppressLineNumbers w:val="0"/>
              <w:topLinePunct/>
              <w:snapToGrid w:val="0"/>
              <w:spacing w:before="0" w:beforeAutospacing="0" w:after="0" w:afterAutospacing="0"/>
              <w:ind w:left="0" w:right="0"/>
              <w:rPr>
                <w:rFonts w:hint="default" w:ascii="宋体" w:hAnsi="宋体"/>
                <w:color w:val="auto"/>
                <w:szCs w:val="21"/>
                <w:highlight w:val="none"/>
                <w:u w:val="single"/>
              </w:rPr>
            </w:pPr>
            <w:r>
              <w:rPr>
                <w:rFonts w:hint="eastAsia" w:ascii="宋体" w:hAnsi="宋体"/>
                <w:color w:val="auto"/>
                <w:szCs w:val="21"/>
                <w:highlight w:val="none"/>
                <w:u w:val="single"/>
              </w:rPr>
              <w:t>证书证件需为清晰扫描件，并采用单位数字证书，按照招标文件要求在相应位置加盖电子印章。</w:t>
            </w:r>
          </w:p>
        </w:tc>
      </w:tr>
      <w:tr w14:paraId="162029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24"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64BAE37C">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3.7.3（B）</w:t>
            </w:r>
          </w:p>
        </w:tc>
        <w:tc>
          <w:tcPr>
            <w:tcW w:w="2161" w:type="dxa"/>
            <w:tcBorders>
              <w:top w:val="single" w:color="auto" w:sz="6" w:space="0"/>
              <w:left w:val="single" w:color="auto" w:sz="6" w:space="0"/>
              <w:bottom w:val="single" w:color="auto" w:sz="6" w:space="0"/>
              <w:right w:val="single" w:color="auto" w:sz="6" w:space="0"/>
            </w:tcBorders>
            <w:noWrap/>
            <w:vAlign w:val="center"/>
          </w:tcPr>
          <w:p w14:paraId="19E6AC27">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投标文件签字或盖章要求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5B0D712A">
            <w:pPr>
              <w:keepNext w:val="0"/>
              <w:keepLines w:val="0"/>
              <w:suppressLineNumbers w:val="0"/>
              <w:topLinePunct/>
              <w:adjustRightInd w:val="0"/>
              <w:snapToGrid w:val="0"/>
              <w:spacing w:before="0" w:beforeAutospacing="0" w:after="0" w:afterAutospacing="0"/>
              <w:ind w:left="0" w:right="0"/>
              <w:textAlignment w:val="baseline"/>
              <w:outlineLvl w:val="1"/>
              <w:rPr>
                <w:rFonts w:hint="default" w:ascii="宋体" w:hAnsi="宋体"/>
                <w:color w:val="auto"/>
                <w:szCs w:val="21"/>
                <w:highlight w:val="none"/>
                <w:u w:val="single"/>
              </w:rPr>
            </w:pPr>
            <w:r>
              <w:rPr>
                <w:rFonts w:hint="eastAsia" w:ascii="宋体" w:hAnsi="宋体"/>
                <w:color w:val="auto"/>
                <w:szCs w:val="21"/>
                <w:highlight w:val="none"/>
                <w:u w:val="single"/>
              </w:rPr>
              <w:t>投标文件全部采用电子文档，投标文件所附证书证件均为扫描件，并采用单位数字证书，按招标文件要求在相应位置加盖电子印章。投标文件中需个人签字或盖章的，应加盖个人电子印章或在线下完成后扫描上传。具体操作详见附件</w:t>
            </w:r>
            <w:r>
              <w:rPr>
                <w:rFonts w:hint="eastAsia" w:ascii="宋体" w:hAnsi="宋体"/>
                <w:color w:val="auto"/>
                <w:szCs w:val="21"/>
                <w:highlight w:val="none"/>
                <w:u w:val="single"/>
                <w:lang w:eastAsia="zh-CN"/>
              </w:rPr>
              <w:t>《建设工程全流程电子化项目操作指南》</w:t>
            </w:r>
            <w:r>
              <w:rPr>
                <w:rFonts w:hint="eastAsia" w:ascii="宋体" w:hAnsi="宋体"/>
                <w:color w:val="auto"/>
                <w:szCs w:val="21"/>
                <w:highlight w:val="none"/>
                <w:u w:val="single"/>
              </w:rPr>
              <w:t>。</w:t>
            </w:r>
          </w:p>
        </w:tc>
      </w:tr>
      <w:tr w14:paraId="2F716E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4"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0D41353E">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default" w:ascii="宋体" w:hAnsi="宋体"/>
                <w:color w:val="auto"/>
                <w:szCs w:val="21"/>
                <w:highlight w:val="none"/>
              </w:rPr>
              <w:t>4.1.1</w:t>
            </w:r>
            <w:r>
              <w:rPr>
                <w:rFonts w:hint="eastAsia" w:ascii="宋体" w:hAnsi="宋体"/>
                <w:color w:val="auto"/>
                <w:szCs w:val="21"/>
                <w:highlight w:val="none"/>
              </w:rPr>
              <w:t>（</w:t>
            </w:r>
            <w:r>
              <w:rPr>
                <w:rFonts w:hint="default" w:ascii="宋体" w:hAnsi="宋体"/>
                <w:color w:val="auto"/>
                <w:szCs w:val="21"/>
                <w:highlight w:val="none"/>
              </w:rPr>
              <w:t>A</w:t>
            </w:r>
            <w:r>
              <w:rPr>
                <w:rFonts w:hint="eastAsia" w:ascii="宋体" w:hAnsi="宋体"/>
                <w:color w:val="auto"/>
                <w:szCs w:val="21"/>
                <w:highlight w:val="none"/>
              </w:rPr>
              <w:t>）</w:t>
            </w:r>
          </w:p>
        </w:tc>
        <w:tc>
          <w:tcPr>
            <w:tcW w:w="2161" w:type="dxa"/>
            <w:tcBorders>
              <w:top w:val="single" w:color="auto" w:sz="6" w:space="0"/>
              <w:left w:val="single" w:color="auto" w:sz="6" w:space="0"/>
              <w:bottom w:val="single" w:color="auto" w:sz="6" w:space="0"/>
              <w:right w:val="single" w:color="auto" w:sz="6" w:space="0"/>
            </w:tcBorders>
            <w:noWrap/>
            <w:vAlign w:val="center"/>
          </w:tcPr>
          <w:p w14:paraId="01D05028">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投标文件密封包装</w:t>
            </w:r>
          </w:p>
        </w:tc>
        <w:tc>
          <w:tcPr>
            <w:tcW w:w="6946" w:type="dxa"/>
            <w:tcBorders>
              <w:top w:val="single" w:color="auto" w:sz="6" w:space="0"/>
              <w:left w:val="single" w:color="auto" w:sz="6" w:space="0"/>
              <w:bottom w:val="single" w:color="auto" w:sz="6" w:space="0"/>
              <w:right w:val="single" w:color="auto" w:sz="4" w:space="0"/>
            </w:tcBorders>
            <w:noWrap/>
            <w:vAlign w:val="center"/>
          </w:tcPr>
          <w:p w14:paraId="32F22AD7">
            <w:pPr>
              <w:keepNext w:val="0"/>
              <w:keepLines w:val="0"/>
              <w:suppressLineNumbers w:val="0"/>
              <w:topLinePunct/>
              <w:adjustRightInd w:val="0"/>
              <w:snapToGrid w:val="0"/>
              <w:spacing w:before="0" w:beforeAutospacing="0" w:after="0" w:afterAutospacing="0"/>
              <w:ind w:left="0" w:right="0"/>
              <w:textAlignment w:val="baseline"/>
              <w:outlineLvl w:val="1"/>
              <w:rPr>
                <w:rFonts w:hint="default" w:ascii="宋体" w:hAnsi="宋体"/>
                <w:color w:val="auto"/>
                <w:szCs w:val="21"/>
                <w:highlight w:val="none"/>
                <w:u w:val="single"/>
              </w:rPr>
            </w:pPr>
            <w:r>
              <w:rPr>
                <w:rFonts w:hint="eastAsia" w:ascii="宋体" w:hAnsi="宋体"/>
                <w:color w:val="auto"/>
                <w:szCs w:val="21"/>
                <w:highlight w:val="none"/>
                <w:u w:val="single"/>
              </w:rPr>
              <w:t>本项目不适用。</w:t>
            </w:r>
          </w:p>
        </w:tc>
      </w:tr>
      <w:tr w14:paraId="11634E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41"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75BE4E48">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4.1.1（B）</w:t>
            </w:r>
          </w:p>
        </w:tc>
        <w:tc>
          <w:tcPr>
            <w:tcW w:w="2161" w:type="dxa"/>
            <w:tcBorders>
              <w:top w:val="single" w:color="auto" w:sz="6" w:space="0"/>
              <w:left w:val="single" w:color="auto" w:sz="6" w:space="0"/>
              <w:bottom w:val="single" w:color="auto" w:sz="6" w:space="0"/>
              <w:right w:val="single" w:color="auto" w:sz="6" w:space="0"/>
            </w:tcBorders>
            <w:noWrap/>
            <w:vAlign w:val="center"/>
          </w:tcPr>
          <w:p w14:paraId="6F4517A5">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投标文件加密要求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57DCE780">
            <w:pPr>
              <w:keepNext w:val="0"/>
              <w:keepLines w:val="0"/>
              <w:suppressLineNumbers w:val="0"/>
              <w:topLinePunct/>
              <w:adjustRightInd w:val="0"/>
              <w:snapToGrid w:val="0"/>
              <w:spacing w:before="0" w:beforeAutospacing="0" w:after="0" w:afterAutospacing="0"/>
              <w:ind w:left="0" w:right="0"/>
              <w:textAlignment w:val="baseline"/>
              <w:outlineLvl w:val="1"/>
              <w:rPr>
                <w:rFonts w:hint="default" w:ascii="宋体" w:hAnsi="宋体"/>
                <w:color w:val="auto"/>
                <w:szCs w:val="21"/>
                <w:highlight w:val="none"/>
                <w:u w:val="single"/>
              </w:rPr>
            </w:pPr>
            <w:r>
              <w:rPr>
                <w:rFonts w:hint="eastAsia" w:ascii="宋体" w:hAnsi="宋体"/>
                <w:color w:val="auto"/>
                <w:szCs w:val="21"/>
                <w:highlight w:val="none"/>
                <w:u w:val="single"/>
              </w:rPr>
              <w:t>网上递交的电子投标文件须进行加密。具体操作详见附件</w:t>
            </w:r>
            <w:r>
              <w:rPr>
                <w:rFonts w:hint="eastAsia" w:ascii="宋体" w:hAnsi="宋体"/>
                <w:color w:val="auto"/>
                <w:szCs w:val="21"/>
                <w:highlight w:val="none"/>
                <w:u w:val="single"/>
                <w:lang w:eastAsia="zh-CN"/>
              </w:rPr>
              <w:t>《建设工程全流程电子化项目操作指南》</w:t>
            </w:r>
            <w:r>
              <w:rPr>
                <w:rFonts w:hint="eastAsia" w:ascii="宋体" w:hAnsi="宋体"/>
                <w:color w:val="auto"/>
                <w:szCs w:val="21"/>
                <w:highlight w:val="none"/>
                <w:u w:val="single"/>
              </w:rPr>
              <w:t>。</w:t>
            </w:r>
          </w:p>
        </w:tc>
      </w:tr>
      <w:tr w14:paraId="00B797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42566810">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4.1.2</w:t>
            </w:r>
          </w:p>
        </w:tc>
        <w:tc>
          <w:tcPr>
            <w:tcW w:w="2161" w:type="dxa"/>
            <w:tcBorders>
              <w:top w:val="single" w:color="auto" w:sz="6" w:space="0"/>
              <w:left w:val="single" w:color="auto" w:sz="6" w:space="0"/>
              <w:bottom w:val="single" w:color="auto" w:sz="6" w:space="0"/>
              <w:right w:val="single" w:color="auto" w:sz="6" w:space="0"/>
            </w:tcBorders>
            <w:noWrap/>
            <w:vAlign w:val="center"/>
          </w:tcPr>
          <w:p w14:paraId="34C6B745">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封套上应载明</w:t>
            </w:r>
          </w:p>
          <w:p w14:paraId="53122E7D">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shd w:val="clear" w:color="auto" w:fill="D9D9D9"/>
              </w:rPr>
            </w:pPr>
            <w:r>
              <w:rPr>
                <w:rFonts w:hint="eastAsia" w:ascii="宋体" w:hAnsi="宋体"/>
                <w:color w:val="auto"/>
                <w:szCs w:val="21"/>
                <w:highlight w:val="none"/>
              </w:rPr>
              <w:t>的信息</w:t>
            </w:r>
          </w:p>
        </w:tc>
        <w:tc>
          <w:tcPr>
            <w:tcW w:w="6946" w:type="dxa"/>
            <w:tcBorders>
              <w:top w:val="single" w:color="auto" w:sz="6" w:space="0"/>
              <w:left w:val="single" w:color="auto" w:sz="6" w:space="0"/>
              <w:bottom w:val="single" w:color="auto" w:sz="6" w:space="0"/>
              <w:right w:val="single" w:color="auto" w:sz="4" w:space="0"/>
            </w:tcBorders>
            <w:noWrap/>
            <w:vAlign w:val="center"/>
          </w:tcPr>
          <w:p w14:paraId="7D71C87E">
            <w:pPr>
              <w:keepNext w:val="0"/>
              <w:keepLines w:val="0"/>
              <w:suppressLineNumbers w:val="0"/>
              <w:topLinePunct/>
              <w:snapToGrid w:val="0"/>
              <w:spacing w:before="0" w:beforeAutospacing="0" w:after="0" w:afterAutospacing="0"/>
              <w:ind w:left="0" w:right="174" w:rightChars="83"/>
              <w:rPr>
                <w:rFonts w:hint="default" w:ascii="宋体" w:hAnsi="宋体"/>
                <w:color w:val="auto"/>
                <w:kern w:val="0"/>
                <w:szCs w:val="21"/>
                <w:highlight w:val="none"/>
              </w:rPr>
            </w:pPr>
            <w:r>
              <w:rPr>
                <w:rFonts w:hint="eastAsia" w:ascii="宋体" w:hAnsi="宋体"/>
                <w:color w:val="auto"/>
                <w:kern w:val="0"/>
                <w:szCs w:val="21"/>
                <w:highlight w:val="none"/>
              </w:rPr>
              <w:t>如有提交投标文件光盘备用，封套上应注明如下信息：</w:t>
            </w:r>
          </w:p>
          <w:p w14:paraId="19927434">
            <w:pPr>
              <w:keepNext w:val="0"/>
              <w:keepLines w:val="0"/>
              <w:suppressLineNumbers w:val="0"/>
              <w:topLinePunct/>
              <w:snapToGrid w:val="0"/>
              <w:spacing w:before="0" w:beforeAutospacing="0" w:after="0" w:afterAutospacing="0"/>
              <w:ind w:left="0" w:right="174" w:rightChars="83"/>
              <w:rPr>
                <w:rFonts w:hint="default" w:ascii="宋体" w:hAnsi="宋体"/>
                <w:color w:val="auto"/>
                <w:kern w:val="0"/>
                <w:szCs w:val="21"/>
                <w:highlight w:val="none"/>
              </w:rPr>
            </w:pPr>
            <w:r>
              <w:rPr>
                <w:rFonts w:hint="eastAsia" w:ascii="宋体" w:hAnsi="宋体"/>
                <w:color w:val="auto"/>
                <w:kern w:val="0"/>
                <w:szCs w:val="21"/>
                <w:highlight w:val="none"/>
              </w:rPr>
              <w:t>招标人名称：</w:t>
            </w:r>
            <w:r>
              <w:rPr>
                <w:rFonts w:hint="eastAsia" w:ascii="宋体" w:hAnsi="宋体"/>
                <w:color w:val="auto"/>
                <w:kern w:val="0"/>
                <w:szCs w:val="21"/>
                <w:highlight w:val="none"/>
                <w:u w:val="single"/>
              </w:rPr>
              <w:t xml:space="preserve">                 </w:t>
            </w:r>
          </w:p>
          <w:p w14:paraId="66A7D53D">
            <w:pPr>
              <w:keepNext w:val="0"/>
              <w:keepLines w:val="0"/>
              <w:suppressLineNumbers w:val="0"/>
              <w:topLinePunct/>
              <w:snapToGrid w:val="0"/>
              <w:spacing w:before="0" w:beforeAutospacing="0" w:after="0" w:afterAutospacing="0"/>
              <w:ind w:left="0" w:right="174" w:rightChars="83"/>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rPr>
              <w:t>招标人地址：</w:t>
            </w:r>
            <w:r>
              <w:rPr>
                <w:rFonts w:hint="eastAsia" w:ascii="宋体" w:hAnsi="宋体"/>
                <w:color w:val="auto"/>
                <w:kern w:val="0"/>
                <w:szCs w:val="21"/>
                <w:highlight w:val="none"/>
                <w:u w:val="single"/>
              </w:rPr>
              <w:t xml:space="preserve">                 </w:t>
            </w:r>
          </w:p>
          <w:p w14:paraId="66B2E7AC">
            <w:pPr>
              <w:keepNext w:val="0"/>
              <w:keepLines w:val="0"/>
              <w:suppressLineNumbers w:val="0"/>
              <w:topLinePunct/>
              <w:snapToGrid w:val="0"/>
              <w:spacing w:before="0" w:beforeAutospacing="0" w:after="0" w:afterAutospacing="0"/>
              <w:ind w:left="0" w:right="174" w:rightChars="83"/>
              <w:rPr>
                <w:rFonts w:hint="default" w:ascii="宋体" w:hAnsi="宋体"/>
                <w:color w:val="auto"/>
                <w:kern w:val="0"/>
                <w:szCs w:val="21"/>
                <w:highlight w:val="none"/>
              </w:rPr>
            </w:pPr>
            <w:r>
              <w:rPr>
                <w:rFonts w:hint="eastAsia" w:ascii="宋体" w:hAnsi="宋体"/>
                <w:color w:val="auto"/>
                <w:kern w:val="0"/>
                <w:szCs w:val="21"/>
                <w:highlight w:val="none"/>
                <w:u w:val="single"/>
                <w:lang w:eastAsia="zh-CN"/>
              </w:rPr>
              <w:t>广州市公安档案馆项目施工监理</w:t>
            </w:r>
            <w:r>
              <w:rPr>
                <w:rFonts w:hint="eastAsia" w:ascii="宋体" w:hAnsi="宋体"/>
                <w:color w:val="auto"/>
                <w:kern w:val="0"/>
                <w:szCs w:val="21"/>
                <w:highlight w:val="none"/>
                <w:u w:val="single"/>
              </w:rPr>
              <w:t>（项目名称）</w:t>
            </w:r>
            <w:r>
              <w:rPr>
                <w:rFonts w:hint="eastAsia" w:ascii="宋体" w:hAnsi="宋体"/>
                <w:color w:val="auto"/>
                <w:kern w:val="0"/>
                <w:szCs w:val="21"/>
                <w:highlight w:val="none"/>
              </w:rPr>
              <w:t>投标文件</w:t>
            </w:r>
          </w:p>
          <w:p w14:paraId="30A9A6AE">
            <w:pPr>
              <w:keepNext w:val="0"/>
              <w:keepLines w:val="0"/>
              <w:suppressLineNumbers w:val="0"/>
              <w:topLinePunct/>
              <w:snapToGrid w:val="0"/>
              <w:spacing w:before="0" w:beforeAutospacing="0" w:after="0" w:afterAutospacing="0"/>
              <w:ind w:left="0" w:right="174" w:rightChars="83"/>
              <w:rPr>
                <w:rFonts w:hint="default" w:ascii="宋体" w:hAnsi="宋体"/>
                <w:color w:val="auto"/>
                <w:kern w:val="0"/>
                <w:szCs w:val="21"/>
                <w:highlight w:val="none"/>
              </w:rPr>
            </w:pPr>
            <w:r>
              <w:rPr>
                <w:rFonts w:hint="eastAsia" w:ascii="宋体" w:hAnsi="宋体"/>
                <w:color w:val="auto"/>
                <w:kern w:val="0"/>
                <w:szCs w:val="21"/>
                <w:highlight w:val="none"/>
              </w:rPr>
              <w:t>招标项目编号：</w:t>
            </w:r>
            <w:r>
              <w:rPr>
                <w:rFonts w:hint="eastAsia" w:ascii="宋体" w:hAnsi="宋体"/>
                <w:color w:val="auto"/>
                <w:kern w:val="0"/>
                <w:szCs w:val="21"/>
                <w:highlight w:val="none"/>
                <w:u w:val="single"/>
              </w:rPr>
              <w:t xml:space="preserve">               </w:t>
            </w:r>
          </w:p>
          <w:p w14:paraId="61580E92">
            <w:pPr>
              <w:keepNext w:val="0"/>
              <w:keepLines w:val="0"/>
              <w:suppressLineNumbers w:val="0"/>
              <w:topLinePunct/>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kern w:val="0"/>
                <w:szCs w:val="21"/>
                <w:highlight w:val="none"/>
              </w:rPr>
              <w:t>在</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日</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时</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lang w:val="en-US" w:eastAsia="zh-CN"/>
              </w:rPr>
              <w:t>分</w:t>
            </w:r>
            <w:r>
              <w:rPr>
                <w:rFonts w:hint="eastAsia" w:ascii="宋体" w:hAnsi="宋体"/>
                <w:color w:val="auto"/>
                <w:kern w:val="0"/>
                <w:szCs w:val="21"/>
                <w:highlight w:val="none"/>
              </w:rPr>
              <w:t>前不得开启</w:t>
            </w:r>
          </w:p>
        </w:tc>
      </w:tr>
      <w:tr w14:paraId="69D078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950DAC1">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4.2.1</w:t>
            </w:r>
          </w:p>
        </w:tc>
        <w:tc>
          <w:tcPr>
            <w:tcW w:w="2161" w:type="dxa"/>
            <w:tcBorders>
              <w:top w:val="single" w:color="auto" w:sz="6" w:space="0"/>
              <w:left w:val="single" w:color="auto" w:sz="6" w:space="0"/>
              <w:bottom w:val="single" w:color="auto" w:sz="6" w:space="0"/>
              <w:right w:val="single" w:color="auto" w:sz="6" w:space="0"/>
            </w:tcBorders>
            <w:noWrap/>
            <w:vAlign w:val="center"/>
          </w:tcPr>
          <w:p w14:paraId="2A9BC2EB">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投标截止时间</w:t>
            </w:r>
          </w:p>
        </w:tc>
        <w:tc>
          <w:tcPr>
            <w:tcW w:w="6946" w:type="dxa"/>
            <w:tcBorders>
              <w:top w:val="single" w:color="auto" w:sz="6" w:space="0"/>
              <w:left w:val="single" w:color="auto" w:sz="6" w:space="0"/>
              <w:bottom w:val="single" w:color="auto" w:sz="6" w:space="0"/>
              <w:right w:val="single" w:color="auto" w:sz="4" w:space="0"/>
            </w:tcBorders>
            <w:noWrap/>
            <w:vAlign w:val="center"/>
          </w:tcPr>
          <w:p w14:paraId="76393FFB">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u w:val="single"/>
              </w:rPr>
              <w:t xml:space="preserve"> 202</w:t>
            </w:r>
            <w:r>
              <w:rPr>
                <w:rFonts w:hint="eastAsia" w:ascii="宋体" w:hAnsi="宋体"/>
                <w:color w:val="auto"/>
                <w:szCs w:val="21"/>
                <w:highlight w:val="none"/>
                <w:u w:val="single"/>
                <w:lang w:val="en-US" w:eastAsia="zh-CN"/>
              </w:rPr>
              <w:t>5</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w:t>
            </w:r>
            <w:r>
              <w:rPr>
                <w:rFonts w:hint="eastAsia" w:ascii="宋体" w:hAnsi="宋体"/>
                <w:color w:val="auto"/>
                <w:szCs w:val="21"/>
                <w:highlight w:val="none"/>
              </w:rPr>
              <w:t>分</w:t>
            </w:r>
            <w:r>
              <w:rPr>
                <w:rFonts w:hint="eastAsia" w:ascii="宋体" w:hAnsi="宋体" w:cs="宋体"/>
                <w:color w:val="auto"/>
                <w:szCs w:val="21"/>
                <w:highlight w:val="none"/>
              </w:rPr>
              <w:t>（北京时间）</w:t>
            </w:r>
          </w:p>
        </w:tc>
      </w:tr>
      <w:tr w14:paraId="61B090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146C2DA6">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color w:val="auto"/>
                <w:highlight w:val="none"/>
              </w:rPr>
              <w:t>4.2.2</w:t>
            </w:r>
          </w:p>
        </w:tc>
        <w:tc>
          <w:tcPr>
            <w:tcW w:w="2161" w:type="dxa"/>
            <w:tcBorders>
              <w:top w:val="single" w:color="auto" w:sz="6" w:space="0"/>
              <w:left w:val="single" w:color="auto" w:sz="6" w:space="0"/>
              <w:bottom w:val="single" w:color="auto" w:sz="6" w:space="0"/>
              <w:right w:val="single" w:color="auto" w:sz="6" w:space="0"/>
            </w:tcBorders>
            <w:noWrap/>
            <w:vAlign w:val="center"/>
          </w:tcPr>
          <w:p w14:paraId="37BAB5E1">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color w:val="auto"/>
                <w:highlight w:val="none"/>
              </w:rPr>
              <w:t>递交投标文件地点</w:t>
            </w:r>
          </w:p>
        </w:tc>
        <w:tc>
          <w:tcPr>
            <w:tcW w:w="6946" w:type="dxa"/>
            <w:tcBorders>
              <w:top w:val="single" w:color="auto" w:sz="6" w:space="0"/>
              <w:left w:val="single" w:color="auto" w:sz="6" w:space="0"/>
              <w:bottom w:val="single" w:color="auto" w:sz="6" w:space="0"/>
              <w:right w:val="single" w:color="auto" w:sz="4" w:space="0"/>
            </w:tcBorders>
            <w:noWrap/>
            <w:vAlign w:val="center"/>
          </w:tcPr>
          <w:p w14:paraId="2859FD42">
            <w:pPr>
              <w:keepNext w:val="0"/>
              <w:keepLines w:val="0"/>
              <w:suppressLineNumbers w:val="0"/>
              <w:snapToGrid w:val="0"/>
              <w:spacing w:before="0" w:beforeAutospacing="0" w:after="0" w:afterAutospacing="0"/>
              <w:ind w:left="0" w:right="0"/>
              <w:rPr>
                <w:rFonts w:hint="default"/>
                <w:color w:val="auto"/>
                <w:highlight w:val="none"/>
                <w:u w:val="single"/>
              </w:rPr>
            </w:pPr>
            <w:r>
              <w:rPr>
                <w:rFonts w:hint="eastAsia"/>
                <w:color w:val="auto"/>
                <w:highlight w:val="none"/>
                <w:u w:val="single"/>
              </w:rPr>
              <w:t xml:space="preserve">1.递交方式：网上递交投标文件 </w:t>
            </w:r>
          </w:p>
          <w:p w14:paraId="38EA1F2D">
            <w:pPr>
              <w:keepNext w:val="0"/>
              <w:keepLines w:val="0"/>
              <w:suppressLineNumbers w:val="0"/>
              <w:snapToGrid w:val="0"/>
              <w:spacing w:before="0" w:beforeAutospacing="0" w:after="0" w:afterAutospacing="0"/>
              <w:ind w:left="0" w:right="0"/>
              <w:rPr>
                <w:rFonts w:hint="default"/>
                <w:color w:val="auto"/>
                <w:highlight w:val="none"/>
                <w:u w:val="single"/>
              </w:rPr>
            </w:pPr>
            <w:r>
              <w:rPr>
                <w:rFonts w:hint="eastAsia"/>
                <w:color w:val="auto"/>
                <w:highlight w:val="none"/>
                <w:u w:val="single"/>
              </w:rPr>
              <w:t>2.地点：广州交易集团有限公司（广州公共资源交易中心）网站。</w:t>
            </w:r>
          </w:p>
          <w:p w14:paraId="200D33EE">
            <w:pPr>
              <w:keepNext w:val="0"/>
              <w:keepLines w:val="0"/>
              <w:suppressLineNumbers w:val="0"/>
              <w:snapToGrid w:val="0"/>
              <w:spacing w:before="0" w:beforeAutospacing="0" w:after="0" w:afterAutospacing="0"/>
              <w:ind w:left="0" w:right="0"/>
              <w:rPr>
                <w:rFonts w:hint="default" w:ascii="宋体" w:hAnsi="宋体"/>
                <w:color w:val="auto"/>
                <w:szCs w:val="21"/>
                <w:highlight w:val="none"/>
                <w:u w:val="single"/>
              </w:rPr>
            </w:pPr>
            <w:r>
              <w:rPr>
                <w:rFonts w:hint="eastAsia"/>
                <w:color w:val="auto"/>
                <w:highlight w:val="none"/>
                <w:u w:val="single"/>
              </w:rPr>
              <w:t>3.上述时间及地点是否有改变，请密切留意招标答疑纪要的相关信息</w:t>
            </w:r>
          </w:p>
        </w:tc>
      </w:tr>
      <w:tr w14:paraId="4F59A6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1"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7F734ED2">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4.2.3</w:t>
            </w:r>
          </w:p>
        </w:tc>
        <w:tc>
          <w:tcPr>
            <w:tcW w:w="2161" w:type="dxa"/>
            <w:tcBorders>
              <w:top w:val="single" w:color="auto" w:sz="6" w:space="0"/>
              <w:left w:val="single" w:color="auto" w:sz="6" w:space="0"/>
              <w:bottom w:val="single" w:color="auto" w:sz="6" w:space="0"/>
              <w:right w:val="single" w:color="auto" w:sz="6" w:space="0"/>
            </w:tcBorders>
            <w:noWrap/>
            <w:vAlign w:val="center"/>
          </w:tcPr>
          <w:p w14:paraId="59477831">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投标文件是否退还</w:t>
            </w:r>
          </w:p>
        </w:tc>
        <w:tc>
          <w:tcPr>
            <w:tcW w:w="6946" w:type="dxa"/>
            <w:tcBorders>
              <w:top w:val="single" w:color="auto" w:sz="6" w:space="0"/>
              <w:left w:val="single" w:color="auto" w:sz="6" w:space="0"/>
              <w:bottom w:val="single" w:color="auto" w:sz="6" w:space="0"/>
              <w:right w:val="single" w:color="auto" w:sz="4" w:space="0"/>
            </w:tcBorders>
            <w:noWrap/>
            <w:vAlign w:val="center"/>
          </w:tcPr>
          <w:p w14:paraId="307D30E2">
            <w:pPr>
              <w:keepNext w:val="0"/>
              <w:keepLines w:val="0"/>
              <w:suppressLineNumbers w:val="0"/>
              <w:topLinePunct/>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pacing w:val="-1"/>
                <w:szCs w:val="21"/>
                <w:highlight w:val="none"/>
              </w:rPr>
              <w:t>■</w:t>
            </w:r>
            <w:r>
              <w:rPr>
                <w:rFonts w:hint="eastAsia" w:ascii="宋体" w:hAnsi="宋体"/>
                <w:color w:val="auto"/>
                <w:szCs w:val="21"/>
                <w:highlight w:val="none"/>
              </w:rPr>
              <w:t>否</w:t>
            </w:r>
          </w:p>
          <w:p w14:paraId="5C5C30CC">
            <w:pPr>
              <w:keepNext w:val="0"/>
              <w:keepLines w:val="0"/>
              <w:suppressLineNumbers w:val="0"/>
              <w:topLinePunct/>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□是，退还时间：</w:t>
            </w:r>
          </w:p>
        </w:tc>
      </w:tr>
      <w:tr w14:paraId="21883B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D45B180">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color w:val="auto"/>
                <w:highlight w:val="none"/>
              </w:rPr>
              <w:t>5.1（A）</w:t>
            </w:r>
          </w:p>
        </w:tc>
        <w:tc>
          <w:tcPr>
            <w:tcW w:w="2161" w:type="dxa"/>
            <w:tcBorders>
              <w:top w:val="single" w:color="auto" w:sz="6" w:space="0"/>
              <w:left w:val="single" w:color="auto" w:sz="6" w:space="0"/>
              <w:bottom w:val="single" w:color="auto" w:sz="6" w:space="0"/>
              <w:right w:val="single" w:color="auto" w:sz="6" w:space="0"/>
            </w:tcBorders>
            <w:noWrap/>
            <w:vAlign w:val="center"/>
          </w:tcPr>
          <w:p w14:paraId="331E7D79">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color w:val="auto"/>
                <w:highlight w:val="none"/>
              </w:rPr>
              <w:t>开标时间和地点</w:t>
            </w:r>
          </w:p>
        </w:tc>
        <w:tc>
          <w:tcPr>
            <w:tcW w:w="6946" w:type="dxa"/>
            <w:tcBorders>
              <w:top w:val="single" w:color="auto" w:sz="6" w:space="0"/>
              <w:left w:val="single" w:color="auto" w:sz="6" w:space="0"/>
              <w:bottom w:val="single" w:color="auto" w:sz="6" w:space="0"/>
              <w:right w:val="single" w:color="auto" w:sz="4" w:space="0"/>
            </w:tcBorders>
            <w:noWrap/>
            <w:vAlign w:val="center"/>
          </w:tcPr>
          <w:p w14:paraId="3D3DE66D">
            <w:pPr>
              <w:keepNext w:val="0"/>
              <w:keepLines w:val="0"/>
              <w:suppressLineNumbers w:val="0"/>
              <w:topLinePunct/>
              <w:snapToGrid w:val="0"/>
              <w:spacing w:before="0" w:beforeAutospacing="0" w:after="0" w:afterAutospacing="0"/>
              <w:ind w:left="0" w:right="0"/>
              <w:rPr>
                <w:rFonts w:hint="default" w:ascii="宋体" w:hAnsi="宋体"/>
                <w:color w:val="auto"/>
                <w:spacing w:val="-1"/>
                <w:szCs w:val="21"/>
                <w:highlight w:val="none"/>
                <w:u w:val="single"/>
              </w:rPr>
            </w:pPr>
            <w:r>
              <w:rPr>
                <w:rFonts w:hint="eastAsia" w:ascii="宋体" w:hAnsi="Times New Roman"/>
                <w:color w:val="auto"/>
                <w:kern w:val="0"/>
                <w:szCs w:val="21"/>
                <w:highlight w:val="none"/>
                <w:u w:val="single"/>
              </w:rPr>
              <w:t>本项目不适用。</w:t>
            </w:r>
          </w:p>
        </w:tc>
      </w:tr>
      <w:tr w14:paraId="47C040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372C9560">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5.1（B）</w:t>
            </w:r>
          </w:p>
        </w:tc>
        <w:tc>
          <w:tcPr>
            <w:tcW w:w="2161" w:type="dxa"/>
            <w:tcBorders>
              <w:top w:val="single" w:color="auto" w:sz="6" w:space="0"/>
              <w:left w:val="single" w:color="auto" w:sz="6" w:space="0"/>
              <w:bottom w:val="single" w:color="auto" w:sz="6" w:space="0"/>
              <w:right w:val="single" w:color="auto" w:sz="6" w:space="0"/>
            </w:tcBorders>
            <w:noWrap/>
            <w:vAlign w:val="center"/>
          </w:tcPr>
          <w:p w14:paraId="1A0F9F0A">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开标时间和地点</w:t>
            </w:r>
          </w:p>
        </w:tc>
        <w:tc>
          <w:tcPr>
            <w:tcW w:w="6946" w:type="dxa"/>
            <w:tcBorders>
              <w:top w:val="single" w:color="auto" w:sz="6" w:space="0"/>
              <w:left w:val="single" w:color="auto" w:sz="6" w:space="0"/>
              <w:bottom w:val="single" w:color="auto" w:sz="6" w:space="0"/>
              <w:right w:val="single" w:color="auto" w:sz="4" w:space="0"/>
            </w:tcBorders>
            <w:noWrap/>
            <w:vAlign w:val="center"/>
          </w:tcPr>
          <w:p w14:paraId="176F5007">
            <w:pPr>
              <w:keepNext w:val="0"/>
              <w:keepLines w:val="0"/>
              <w:suppressLineNumbers w:val="0"/>
              <w:spacing w:before="0" w:beforeAutospacing="0" w:after="0" w:afterAutospacing="0"/>
              <w:ind w:left="0" w:right="0"/>
              <w:jc w:val="left"/>
              <w:rPr>
                <w:rFonts w:hint="eastAsia" w:ascii="宋体" w:hAnsi="宋体"/>
                <w:color w:val="auto"/>
                <w:kern w:val="0"/>
                <w:szCs w:val="21"/>
                <w:highlight w:val="none"/>
              </w:rPr>
            </w:pPr>
            <w:r>
              <w:rPr>
                <w:rFonts w:hint="eastAsia" w:ascii="宋体" w:hAnsi="宋体"/>
                <w:color w:val="auto"/>
                <w:kern w:val="0"/>
                <w:szCs w:val="21"/>
                <w:highlight w:val="none"/>
              </w:rPr>
              <w:t>本电子招投标项目在本章4.2.1项规定的投标截止时间（开标时间），在广州交易集团有限公司（广州公共资源交易中心）通过电子招标投标交易平台公开开标，并邀请所有投标人的法定代表人或其委托代理人准时参加。</w:t>
            </w:r>
            <w:r>
              <w:rPr>
                <w:rFonts w:hint="eastAsia" w:ascii="宋体" w:hAnsi="宋体"/>
                <w:color w:val="auto"/>
                <w:kern w:val="0"/>
                <w:szCs w:val="21"/>
                <w:highlight w:val="none"/>
                <w:u w:val="singl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7E36C8EA">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仿宋_GB2312" w:cs="仿宋_GB2312"/>
                <w:color w:val="auto"/>
                <w:szCs w:val="21"/>
                <w:highlight w:val="none"/>
              </w:rPr>
            </w:pPr>
            <w:r>
              <w:rPr>
                <w:rFonts w:hint="eastAsia" w:ascii="宋体" w:hAnsi="宋体" w:cs="宋体"/>
                <w:b/>
                <w:color w:val="auto"/>
                <w:szCs w:val="21"/>
                <w:highlight w:val="none"/>
              </w:rPr>
              <w:t>具体时间、地点可以到广州交易集团有限公司（广州公共资源交易中心）网站的项目查询</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日程安排、答疑纪要</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中输入本项目编号或项目名称进行查询。</w:t>
            </w:r>
          </w:p>
        </w:tc>
      </w:tr>
      <w:tr w14:paraId="64B383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2B5A0F41">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color w:val="auto"/>
                <w:highlight w:val="none"/>
              </w:rPr>
              <w:t>5.2（4）（A）</w:t>
            </w:r>
          </w:p>
        </w:tc>
        <w:tc>
          <w:tcPr>
            <w:tcW w:w="2161" w:type="dxa"/>
            <w:tcBorders>
              <w:top w:val="single" w:color="auto" w:sz="6" w:space="0"/>
              <w:left w:val="single" w:color="auto" w:sz="6" w:space="0"/>
              <w:bottom w:val="single" w:color="auto" w:sz="6" w:space="0"/>
              <w:right w:val="single" w:color="auto" w:sz="6" w:space="0"/>
            </w:tcBorders>
            <w:noWrap/>
            <w:vAlign w:val="center"/>
          </w:tcPr>
          <w:p w14:paraId="2F51490E">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color w:val="auto"/>
                <w:highlight w:val="none"/>
              </w:rPr>
              <w:t>开标程序</w:t>
            </w:r>
          </w:p>
        </w:tc>
        <w:tc>
          <w:tcPr>
            <w:tcW w:w="6946" w:type="dxa"/>
            <w:tcBorders>
              <w:top w:val="single" w:color="auto" w:sz="6" w:space="0"/>
              <w:left w:val="single" w:color="auto" w:sz="6" w:space="0"/>
              <w:bottom w:val="single" w:color="auto" w:sz="6" w:space="0"/>
              <w:right w:val="single" w:color="auto" w:sz="4" w:space="0"/>
            </w:tcBorders>
            <w:noWrap/>
            <w:vAlign w:val="center"/>
          </w:tcPr>
          <w:p w14:paraId="3CC2B64C">
            <w:pPr>
              <w:keepNext w:val="0"/>
              <w:keepLines w:val="0"/>
              <w:suppressLineNumbers w:val="0"/>
              <w:spacing w:before="0" w:beforeAutospacing="0" w:after="0" w:afterAutospacing="0"/>
              <w:ind w:left="0" w:right="0"/>
              <w:rPr>
                <w:rFonts w:hint="default"/>
                <w:color w:val="auto"/>
                <w:szCs w:val="21"/>
                <w:highlight w:val="none"/>
                <w:u w:val="single"/>
              </w:rPr>
            </w:pPr>
            <w:r>
              <w:rPr>
                <w:rFonts w:hint="eastAsia"/>
                <w:color w:val="auto"/>
                <w:highlight w:val="none"/>
                <w:u w:val="single"/>
              </w:rPr>
              <w:t>本项目不适用。</w:t>
            </w:r>
          </w:p>
        </w:tc>
      </w:tr>
      <w:tr w14:paraId="273F95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3A4C32E">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color w:val="auto"/>
                <w:highlight w:val="none"/>
              </w:rPr>
              <w:t>5.2（5）（A）</w:t>
            </w:r>
          </w:p>
        </w:tc>
        <w:tc>
          <w:tcPr>
            <w:tcW w:w="2161" w:type="dxa"/>
            <w:tcBorders>
              <w:top w:val="single" w:color="auto" w:sz="6" w:space="0"/>
              <w:left w:val="single" w:color="auto" w:sz="6" w:space="0"/>
              <w:bottom w:val="single" w:color="auto" w:sz="6" w:space="0"/>
              <w:right w:val="single" w:color="auto" w:sz="6" w:space="0"/>
            </w:tcBorders>
            <w:noWrap/>
            <w:vAlign w:val="center"/>
          </w:tcPr>
          <w:p w14:paraId="41B767E0">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color w:val="auto"/>
                <w:highlight w:val="none"/>
              </w:rPr>
              <w:t>开标程序</w:t>
            </w:r>
          </w:p>
        </w:tc>
        <w:tc>
          <w:tcPr>
            <w:tcW w:w="6946" w:type="dxa"/>
            <w:tcBorders>
              <w:top w:val="single" w:color="auto" w:sz="6" w:space="0"/>
              <w:left w:val="single" w:color="auto" w:sz="6" w:space="0"/>
              <w:bottom w:val="single" w:color="auto" w:sz="6" w:space="0"/>
              <w:right w:val="single" w:color="auto" w:sz="4" w:space="0"/>
            </w:tcBorders>
            <w:noWrap/>
            <w:vAlign w:val="center"/>
          </w:tcPr>
          <w:p w14:paraId="2022E669">
            <w:pPr>
              <w:keepNext w:val="0"/>
              <w:keepLines w:val="0"/>
              <w:suppressLineNumbers w:val="0"/>
              <w:spacing w:before="0" w:beforeAutospacing="0" w:after="0" w:afterAutospacing="0"/>
              <w:ind w:left="0" w:right="0"/>
              <w:rPr>
                <w:rFonts w:hint="default"/>
                <w:color w:val="auto"/>
                <w:szCs w:val="21"/>
                <w:highlight w:val="none"/>
                <w:u w:val="single"/>
              </w:rPr>
            </w:pPr>
            <w:r>
              <w:rPr>
                <w:rFonts w:hint="eastAsia"/>
                <w:color w:val="auto"/>
                <w:highlight w:val="none"/>
                <w:u w:val="single"/>
              </w:rPr>
              <w:t>本项目不适用。</w:t>
            </w:r>
          </w:p>
        </w:tc>
      </w:tr>
      <w:tr w14:paraId="623618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45" w:hRule="atLeast"/>
          <w:jc w:val="center"/>
        </w:trPr>
        <w:tc>
          <w:tcPr>
            <w:tcW w:w="958" w:type="dxa"/>
            <w:vMerge w:val="restart"/>
            <w:tcBorders>
              <w:top w:val="single" w:color="auto" w:sz="6" w:space="0"/>
              <w:left w:val="single" w:color="auto" w:sz="4" w:space="0"/>
              <w:bottom w:val="single" w:color="auto" w:sz="6" w:space="0"/>
              <w:right w:val="single" w:color="auto" w:sz="6" w:space="0"/>
            </w:tcBorders>
            <w:noWrap/>
            <w:vAlign w:val="center"/>
          </w:tcPr>
          <w:p w14:paraId="35B47B90">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5.2（B）</w:t>
            </w:r>
          </w:p>
        </w:tc>
        <w:tc>
          <w:tcPr>
            <w:tcW w:w="2161" w:type="dxa"/>
            <w:vMerge w:val="restart"/>
            <w:tcBorders>
              <w:top w:val="single" w:color="auto" w:sz="6" w:space="0"/>
              <w:left w:val="single" w:color="auto" w:sz="6" w:space="0"/>
              <w:bottom w:val="single" w:color="auto" w:sz="6" w:space="0"/>
              <w:right w:val="single" w:color="auto" w:sz="6" w:space="0"/>
            </w:tcBorders>
            <w:noWrap/>
            <w:vAlign w:val="center"/>
          </w:tcPr>
          <w:p w14:paraId="77F46701">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开标程序</w:t>
            </w:r>
          </w:p>
        </w:tc>
        <w:tc>
          <w:tcPr>
            <w:tcW w:w="6946" w:type="dxa"/>
            <w:tcBorders>
              <w:top w:val="single" w:color="auto" w:sz="6" w:space="0"/>
              <w:left w:val="single" w:color="auto" w:sz="6" w:space="0"/>
              <w:bottom w:val="single" w:color="auto" w:sz="6" w:space="0"/>
              <w:right w:val="single" w:color="auto" w:sz="4" w:space="0"/>
            </w:tcBorders>
            <w:noWrap/>
            <w:vAlign w:val="center"/>
          </w:tcPr>
          <w:p w14:paraId="03AE464F">
            <w:pPr>
              <w:keepNext w:val="0"/>
              <w:keepLines w:val="0"/>
              <w:suppressLineNumbers w:val="0"/>
              <w:snapToGrid w:val="0"/>
              <w:spacing w:before="0" w:beforeAutospacing="0" w:after="0" w:afterAutospacing="0"/>
              <w:ind w:left="0" w:right="0"/>
              <w:rPr>
                <w:rFonts w:hint="default" w:ascii="宋体" w:hAnsi="宋体"/>
                <w:color w:val="auto"/>
                <w:szCs w:val="21"/>
                <w:highlight w:val="none"/>
                <w:u w:val="single"/>
              </w:rPr>
            </w:pPr>
            <w:r>
              <w:rPr>
                <w:rFonts w:hint="eastAsia" w:ascii="宋体" w:hAnsi="宋体"/>
                <w:color w:val="auto"/>
                <w:szCs w:val="21"/>
                <w:highlight w:val="none"/>
              </w:rPr>
              <w:t>5.2.1</w:t>
            </w:r>
            <w:r>
              <w:rPr>
                <w:rFonts w:hint="eastAsia" w:ascii="宋体" w:hAnsi="宋体"/>
                <w:color w:val="auto"/>
                <w:szCs w:val="21"/>
                <w:highlight w:val="none"/>
                <w:u w:val="single"/>
              </w:rPr>
              <w:t>主持人按下列程序进行开标：</w:t>
            </w:r>
          </w:p>
          <w:p w14:paraId="1E54E4A7">
            <w:pPr>
              <w:keepNext w:val="0"/>
              <w:keepLines w:val="0"/>
              <w:suppressLineNumbers w:val="0"/>
              <w:snapToGrid w:val="0"/>
              <w:spacing w:before="0" w:beforeAutospacing="0" w:after="0" w:afterAutospacing="0"/>
              <w:ind w:left="0" w:right="0"/>
              <w:rPr>
                <w:rFonts w:hint="default" w:ascii="宋体" w:hAnsi="宋体"/>
                <w:color w:val="auto"/>
                <w:szCs w:val="21"/>
                <w:highlight w:val="none"/>
                <w:u w:val="single"/>
              </w:rPr>
            </w:pPr>
            <w:r>
              <w:rPr>
                <w:rFonts w:hint="eastAsia" w:ascii="宋体" w:hAnsi="宋体"/>
                <w:color w:val="auto"/>
                <w:szCs w:val="21"/>
                <w:highlight w:val="none"/>
                <w:u w:val="single"/>
              </w:rPr>
              <w:t>（1）宣布开标纪律；</w:t>
            </w:r>
          </w:p>
          <w:p w14:paraId="6F2C1BCF">
            <w:pPr>
              <w:keepNext w:val="0"/>
              <w:keepLines w:val="0"/>
              <w:suppressLineNumbers w:val="0"/>
              <w:snapToGrid w:val="0"/>
              <w:spacing w:before="0" w:beforeAutospacing="0" w:after="0" w:afterAutospacing="0"/>
              <w:ind w:left="0" w:right="0"/>
              <w:rPr>
                <w:rFonts w:hint="default" w:ascii="宋体" w:hAnsi="宋体"/>
                <w:color w:val="auto"/>
                <w:szCs w:val="21"/>
                <w:highlight w:val="none"/>
                <w:u w:val="single"/>
              </w:rPr>
            </w:pPr>
            <w:r>
              <w:rPr>
                <w:rFonts w:hint="eastAsia" w:ascii="宋体" w:hAnsi="宋体"/>
                <w:color w:val="auto"/>
                <w:szCs w:val="21"/>
                <w:highlight w:val="none"/>
                <w:u w:val="single"/>
              </w:rPr>
              <w:t>（2）公布在投标截止时间前递交投标文件的投标人名称；</w:t>
            </w:r>
          </w:p>
          <w:p w14:paraId="2A64E04F">
            <w:pPr>
              <w:keepNext w:val="0"/>
              <w:keepLines w:val="0"/>
              <w:suppressLineNumbers w:val="0"/>
              <w:snapToGrid w:val="0"/>
              <w:spacing w:before="0" w:beforeAutospacing="0" w:after="0" w:afterAutospacing="0"/>
              <w:ind w:left="0" w:right="0"/>
              <w:rPr>
                <w:rFonts w:hint="default" w:ascii="宋体" w:hAnsi="宋体"/>
                <w:color w:val="auto"/>
                <w:szCs w:val="21"/>
                <w:highlight w:val="none"/>
                <w:u w:val="single"/>
              </w:rPr>
            </w:pPr>
            <w:r>
              <w:rPr>
                <w:rFonts w:hint="eastAsia" w:ascii="宋体" w:hAnsi="宋体"/>
                <w:color w:val="auto"/>
                <w:szCs w:val="21"/>
                <w:highlight w:val="none"/>
                <w:u w:val="single"/>
              </w:rPr>
              <w:t>（3）宣布开标人、唱标人、记录人、监标人等有关人员姓名；</w:t>
            </w:r>
          </w:p>
          <w:p w14:paraId="0B8AD255">
            <w:pPr>
              <w:keepNext w:val="0"/>
              <w:keepLines w:val="0"/>
              <w:suppressLineNumbers w:val="0"/>
              <w:snapToGrid w:val="0"/>
              <w:spacing w:before="0" w:beforeAutospacing="0" w:after="0" w:afterAutospacing="0"/>
              <w:ind w:left="0" w:right="0"/>
              <w:rPr>
                <w:rFonts w:hint="default" w:ascii="宋体" w:hAnsi="宋体"/>
                <w:color w:val="auto"/>
                <w:szCs w:val="21"/>
                <w:highlight w:val="none"/>
                <w:u w:val="single"/>
              </w:rPr>
            </w:pPr>
            <w:r>
              <w:rPr>
                <w:rFonts w:hint="eastAsia" w:ascii="宋体" w:hAnsi="宋体"/>
                <w:color w:val="auto"/>
                <w:szCs w:val="21"/>
                <w:highlight w:val="none"/>
                <w:u w:val="single"/>
              </w:rPr>
              <w:t>（4）（B）投标人通过电子招标投标交易平台对已递交的电子投标文件进行解密，公布招标项目名称、投标人名称</w:t>
            </w:r>
            <w:r>
              <w:rPr>
                <w:rFonts w:hint="eastAsia" w:ascii="宋体" w:hAnsi="宋体"/>
                <w:strike/>
                <w:color w:val="auto"/>
                <w:szCs w:val="21"/>
                <w:highlight w:val="none"/>
                <w:u w:val="single"/>
              </w:rPr>
              <w:t>、投标保证金的递交情况</w:t>
            </w:r>
            <w:r>
              <w:rPr>
                <w:rFonts w:hint="eastAsia" w:ascii="宋体" w:hAnsi="宋体"/>
                <w:color w:val="auto"/>
                <w:szCs w:val="21"/>
                <w:highlight w:val="none"/>
                <w:u w:val="single"/>
              </w:rPr>
              <w:t>、投标报价、监理服务期限及其他内容，并记录在案；</w:t>
            </w:r>
          </w:p>
          <w:p w14:paraId="2E59C40A">
            <w:pPr>
              <w:keepNext w:val="0"/>
              <w:keepLines w:val="0"/>
              <w:suppressLineNumbers w:val="0"/>
              <w:snapToGrid w:val="0"/>
              <w:spacing w:before="0" w:beforeAutospacing="0" w:after="0" w:afterAutospacing="0"/>
              <w:ind w:left="0" w:right="0"/>
              <w:rPr>
                <w:rFonts w:hint="default" w:ascii="宋体" w:hAnsi="宋体"/>
                <w:color w:val="auto"/>
                <w:szCs w:val="21"/>
                <w:highlight w:val="none"/>
                <w:u w:val="single"/>
              </w:rPr>
            </w:pPr>
            <w:r>
              <w:rPr>
                <w:rFonts w:hint="eastAsia" w:ascii="宋体" w:hAnsi="宋体"/>
                <w:color w:val="auto"/>
                <w:szCs w:val="21"/>
                <w:highlight w:val="none"/>
                <w:u w:val="single"/>
              </w:rPr>
              <w:t>（5）（B）</w:t>
            </w:r>
            <w:r>
              <w:rPr>
                <w:rFonts w:hint="eastAsia" w:ascii="宋体" w:hAnsi="宋体"/>
                <w:color w:val="auto"/>
                <w:szCs w:val="21"/>
                <w:highlight w:val="none"/>
                <w:u w:val="single"/>
                <w:lang w:val="en-US" w:eastAsia="zh-CN"/>
              </w:rPr>
              <w:t>参加开标的</w:t>
            </w:r>
            <w:r>
              <w:rPr>
                <w:rFonts w:hint="eastAsia" w:ascii="宋体" w:hAnsi="宋体"/>
                <w:color w:val="auto"/>
                <w:szCs w:val="21"/>
                <w:highlight w:val="none"/>
                <w:u w:val="single"/>
              </w:rPr>
              <w:t>投标人代表、招标人代表、监标人、记录人等有关人员在开标记录上签字确认；若有关人员不签字的，不影响开标程序；</w:t>
            </w:r>
          </w:p>
          <w:p w14:paraId="59890FC3">
            <w:pPr>
              <w:keepNext w:val="0"/>
              <w:keepLines w:val="0"/>
              <w:suppressLineNumbers w:val="0"/>
              <w:snapToGrid w:val="0"/>
              <w:spacing w:before="0" w:beforeAutospacing="0" w:after="0" w:afterAutospacing="0"/>
              <w:ind w:left="0" w:right="0"/>
              <w:rPr>
                <w:rFonts w:hint="default" w:ascii="宋体" w:hAnsi="宋体"/>
                <w:color w:val="auto"/>
                <w:szCs w:val="21"/>
                <w:highlight w:val="none"/>
                <w:u w:val="single"/>
              </w:rPr>
            </w:pPr>
            <w:r>
              <w:rPr>
                <w:rFonts w:hint="eastAsia" w:ascii="宋体" w:hAnsi="宋体"/>
                <w:color w:val="auto"/>
                <w:szCs w:val="21"/>
                <w:highlight w:val="none"/>
                <w:u w:val="single"/>
              </w:rPr>
              <w:t>（6）开标结束。</w:t>
            </w:r>
          </w:p>
        </w:tc>
      </w:tr>
      <w:tr w14:paraId="47872A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2" w:hRule="atLeast"/>
          <w:jc w:val="center"/>
        </w:trPr>
        <w:tc>
          <w:tcPr>
            <w:tcW w:w="958" w:type="dxa"/>
            <w:vMerge w:val="continue"/>
            <w:tcBorders>
              <w:top w:val="single" w:color="auto" w:sz="6" w:space="0"/>
              <w:left w:val="single" w:color="auto" w:sz="4" w:space="0"/>
              <w:bottom w:val="single" w:color="auto" w:sz="6" w:space="0"/>
              <w:right w:val="single" w:color="auto" w:sz="6" w:space="0"/>
            </w:tcBorders>
            <w:noWrap/>
            <w:vAlign w:val="center"/>
          </w:tcPr>
          <w:p w14:paraId="23344057">
            <w:pPr>
              <w:keepNext w:val="0"/>
              <w:keepLines w:val="0"/>
              <w:widowControl/>
              <w:suppressLineNumbers w:val="0"/>
              <w:spacing w:before="0" w:beforeAutospacing="0" w:after="0" w:afterAutospacing="0"/>
              <w:ind w:left="0" w:right="0"/>
              <w:jc w:val="left"/>
              <w:rPr>
                <w:rFonts w:hint="default" w:ascii="宋体" w:hAnsi="宋体"/>
                <w:color w:val="auto"/>
                <w:szCs w:val="21"/>
                <w:highlight w:val="none"/>
              </w:rPr>
            </w:pPr>
          </w:p>
        </w:tc>
        <w:tc>
          <w:tcPr>
            <w:tcW w:w="2161" w:type="dxa"/>
            <w:vMerge w:val="continue"/>
            <w:tcBorders>
              <w:top w:val="single" w:color="auto" w:sz="6" w:space="0"/>
              <w:left w:val="single" w:color="auto" w:sz="6" w:space="0"/>
              <w:bottom w:val="single" w:color="auto" w:sz="6" w:space="0"/>
              <w:right w:val="single" w:color="auto" w:sz="6" w:space="0"/>
            </w:tcBorders>
            <w:noWrap/>
            <w:vAlign w:val="center"/>
          </w:tcPr>
          <w:p w14:paraId="6F020CC4">
            <w:pPr>
              <w:keepNext w:val="0"/>
              <w:keepLines w:val="0"/>
              <w:widowControl/>
              <w:suppressLineNumbers w:val="0"/>
              <w:spacing w:before="0" w:beforeAutospacing="0" w:after="0" w:afterAutospacing="0"/>
              <w:ind w:left="0" w:right="0"/>
              <w:jc w:val="left"/>
              <w:rPr>
                <w:rFonts w:hint="default" w:ascii="宋体" w:hAnsi="宋体"/>
                <w:color w:val="auto"/>
                <w:szCs w:val="21"/>
                <w:highlight w:val="none"/>
              </w:rPr>
            </w:pPr>
          </w:p>
        </w:tc>
        <w:tc>
          <w:tcPr>
            <w:tcW w:w="6946" w:type="dxa"/>
            <w:tcBorders>
              <w:top w:val="single" w:color="auto" w:sz="6" w:space="0"/>
              <w:left w:val="single" w:color="auto" w:sz="6" w:space="0"/>
              <w:bottom w:val="single" w:color="auto" w:sz="6" w:space="0"/>
              <w:right w:val="single" w:color="auto" w:sz="4" w:space="0"/>
            </w:tcBorders>
            <w:noWrap/>
            <w:vAlign w:val="center"/>
          </w:tcPr>
          <w:p w14:paraId="62E7D742">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5.2.2</w:t>
            </w:r>
            <w:r>
              <w:rPr>
                <w:rFonts w:hint="eastAsia" w:ascii="宋体" w:hAnsi="宋体"/>
                <w:color w:val="auto"/>
                <w:szCs w:val="21"/>
                <w:highlight w:val="none"/>
                <w:u w:val="single"/>
              </w:rPr>
              <w:t>投标截止时间前未完成投标文件传输的或因投标人之外的原因造成投标文件未解密的或未在投标截止时间后</w:t>
            </w:r>
            <w:r>
              <w:rPr>
                <w:rFonts w:hint="default" w:ascii="宋体" w:hAnsi="宋体"/>
                <w:color w:val="auto"/>
                <w:szCs w:val="21"/>
                <w:highlight w:val="none"/>
                <w:u w:val="single"/>
              </w:rPr>
              <w:t>一个</w:t>
            </w:r>
            <w:r>
              <w:rPr>
                <w:rFonts w:hint="eastAsia" w:ascii="宋体" w:hAnsi="宋体"/>
                <w:color w:val="auto"/>
                <w:szCs w:val="21"/>
                <w:highlight w:val="none"/>
                <w:u w:val="single"/>
              </w:rPr>
              <w:t>小时解密的，视为投标人其撤回投标文件。因投标人原因造成投标文件未解密的，视为撤销其投标文件。</w:t>
            </w:r>
          </w:p>
        </w:tc>
      </w:tr>
      <w:tr w14:paraId="238319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958" w:type="dxa"/>
            <w:vMerge w:val="continue"/>
            <w:tcBorders>
              <w:top w:val="single" w:color="auto" w:sz="6" w:space="0"/>
              <w:left w:val="single" w:color="auto" w:sz="4" w:space="0"/>
              <w:bottom w:val="single" w:color="auto" w:sz="6" w:space="0"/>
              <w:right w:val="single" w:color="auto" w:sz="6" w:space="0"/>
            </w:tcBorders>
            <w:noWrap/>
            <w:vAlign w:val="center"/>
          </w:tcPr>
          <w:p w14:paraId="7038F96F">
            <w:pPr>
              <w:keepNext w:val="0"/>
              <w:keepLines w:val="0"/>
              <w:widowControl/>
              <w:suppressLineNumbers w:val="0"/>
              <w:spacing w:before="0" w:beforeAutospacing="0" w:after="0" w:afterAutospacing="0"/>
              <w:ind w:left="0" w:right="0"/>
              <w:jc w:val="left"/>
              <w:rPr>
                <w:rFonts w:hint="default" w:ascii="宋体" w:hAnsi="宋体"/>
                <w:color w:val="auto"/>
                <w:szCs w:val="21"/>
                <w:highlight w:val="none"/>
              </w:rPr>
            </w:pPr>
          </w:p>
        </w:tc>
        <w:tc>
          <w:tcPr>
            <w:tcW w:w="2161" w:type="dxa"/>
            <w:vMerge w:val="continue"/>
            <w:tcBorders>
              <w:top w:val="single" w:color="auto" w:sz="6" w:space="0"/>
              <w:left w:val="single" w:color="auto" w:sz="6" w:space="0"/>
              <w:bottom w:val="single" w:color="auto" w:sz="6" w:space="0"/>
              <w:right w:val="single" w:color="auto" w:sz="6" w:space="0"/>
            </w:tcBorders>
            <w:noWrap/>
            <w:vAlign w:val="center"/>
          </w:tcPr>
          <w:p w14:paraId="0D653E7F">
            <w:pPr>
              <w:keepNext w:val="0"/>
              <w:keepLines w:val="0"/>
              <w:widowControl/>
              <w:suppressLineNumbers w:val="0"/>
              <w:spacing w:before="0" w:beforeAutospacing="0" w:after="0" w:afterAutospacing="0"/>
              <w:ind w:left="0" w:right="0"/>
              <w:jc w:val="left"/>
              <w:rPr>
                <w:rFonts w:hint="default" w:ascii="宋体" w:hAnsi="宋体"/>
                <w:color w:val="auto"/>
                <w:szCs w:val="21"/>
                <w:highlight w:val="none"/>
              </w:rPr>
            </w:pPr>
          </w:p>
        </w:tc>
        <w:tc>
          <w:tcPr>
            <w:tcW w:w="6946" w:type="dxa"/>
            <w:tcBorders>
              <w:top w:val="single" w:color="auto" w:sz="6" w:space="0"/>
              <w:left w:val="single" w:color="auto" w:sz="6" w:space="0"/>
              <w:bottom w:val="single" w:color="auto" w:sz="6" w:space="0"/>
              <w:right w:val="single" w:color="auto" w:sz="4" w:space="0"/>
            </w:tcBorders>
            <w:noWrap/>
            <w:vAlign w:val="center"/>
          </w:tcPr>
          <w:p w14:paraId="3B65468C">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5.2.3</w:t>
            </w:r>
            <w:r>
              <w:rPr>
                <w:rFonts w:hint="eastAsia" w:ascii="宋体" w:hAnsi="宋体"/>
                <w:color w:val="auto"/>
                <w:szCs w:val="21"/>
                <w:highlight w:val="none"/>
                <w:u w:val="single"/>
              </w:rPr>
              <w:t>开标时，本项目两个（含两个）以上的投标人加密打包投标文件电脑机器特征码一致的，不参与下一程序，并由评标委员会否决其投标。</w:t>
            </w:r>
          </w:p>
        </w:tc>
      </w:tr>
      <w:tr w14:paraId="483F77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40F5DCC1">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6.1.1</w:t>
            </w:r>
          </w:p>
        </w:tc>
        <w:tc>
          <w:tcPr>
            <w:tcW w:w="2161" w:type="dxa"/>
            <w:tcBorders>
              <w:top w:val="single" w:color="auto" w:sz="6" w:space="0"/>
              <w:left w:val="single" w:color="auto" w:sz="6" w:space="0"/>
              <w:bottom w:val="single" w:color="auto" w:sz="6" w:space="0"/>
              <w:right w:val="single" w:color="auto" w:sz="6" w:space="0"/>
            </w:tcBorders>
            <w:noWrap/>
            <w:vAlign w:val="center"/>
          </w:tcPr>
          <w:p w14:paraId="51BCB287">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评标委员会的组建</w:t>
            </w:r>
          </w:p>
        </w:tc>
        <w:tc>
          <w:tcPr>
            <w:tcW w:w="6946" w:type="dxa"/>
            <w:tcBorders>
              <w:top w:val="single" w:color="auto" w:sz="6" w:space="0"/>
              <w:left w:val="single" w:color="auto" w:sz="6" w:space="0"/>
              <w:bottom w:val="single" w:color="auto" w:sz="6" w:space="0"/>
              <w:right w:val="single" w:color="auto" w:sz="4" w:space="0"/>
            </w:tcBorders>
            <w:noWrap/>
            <w:vAlign w:val="center"/>
          </w:tcPr>
          <w:p w14:paraId="12133311">
            <w:pPr>
              <w:keepNext w:val="0"/>
              <w:keepLines w:val="0"/>
              <w:suppressLineNumbers w:val="0"/>
              <w:snapToGrid w:val="0"/>
              <w:spacing w:before="0" w:beforeAutospacing="0" w:after="0" w:afterAutospacing="0"/>
              <w:ind w:left="0" w:right="0"/>
              <w:rPr>
                <w:rFonts w:hint="default" w:ascii="宋体" w:hAnsi="宋体"/>
                <w:color w:val="auto"/>
                <w:szCs w:val="21"/>
                <w:highlight w:val="none"/>
              </w:rPr>
            </w:pPr>
            <w:r>
              <w:rPr>
                <w:rFonts w:hint="eastAsia" w:ascii="宋体" w:hAnsi="宋体" w:cs="宋体"/>
                <w:color w:val="auto"/>
                <w:szCs w:val="21"/>
                <w:highlight w:val="none"/>
                <w:u w:val="single"/>
              </w:rPr>
              <w:t>由招标人依法组建。</w:t>
            </w:r>
          </w:p>
        </w:tc>
      </w:tr>
      <w:tr w14:paraId="325C8B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4570734E">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6.3.2</w:t>
            </w:r>
          </w:p>
        </w:tc>
        <w:tc>
          <w:tcPr>
            <w:tcW w:w="2161" w:type="dxa"/>
            <w:tcBorders>
              <w:top w:val="single" w:color="auto" w:sz="6" w:space="0"/>
              <w:left w:val="single" w:color="auto" w:sz="6" w:space="0"/>
              <w:bottom w:val="single" w:color="auto" w:sz="6" w:space="0"/>
              <w:right w:val="single" w:color="auto" w:sz="6" w:space="0"/>
            </w:tcBorders>
            <w:noWrap/>
            <w:vAlign w:val="center"/>
          </w:tcPr>
          <w:p w14:paraId="1AC96B18">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评标委员会推荐中标候选人的人数</w:t>
            </w:r>
          </w:p>
        </w:tc>
        <w:tc>
          <w:tcPr>
            <w:tcW w:w="6946" w:type="dxa"/>
            <w:tcBorders>
              <w:top w:val="single" w:color="auto" w:sz="6" w:space="0"/>
              <w:left w:val="single" w:color="auto" w:sz="6" w:space="0"/>
              <w:bottom w:val="single" w:color="auto" w:sz="6" w:space="0"/>
              <w:right w:val="single" w:color="auto" w:sz="4" w:space="0"/>
            </w:tcBorders>
            <w:noWrap/>
            <w:vAlign w:val="center"/>
          </w:tcPr>
          <w:p w14:paraId="01152ED1">
            <w:pPr>
              <w:keepNext w:val="0"/>
              <w:keepLines w:val="0"/>
              <w:widowControl w:val="0"/>
              <w:suppressLineNumbers w:val="0"/>
              <w:snapToGrid w:val="0"/>
              <w:spacing w:before="0" w:beforeAutospacing="0" w:after="0" w:afterAutospacing="0"/>
              <w:ind w:left="0" w:right="0"/>
              <w:jc w:val="both"/>
              <w:rPr>
                <w:rFonts w:hint="eastAsia" w:ascii="宋体" w:hAnsi="宋体" w:eastAsia="宋体"/>
                <w:color w:val="auto"/>
                <w:szCs w:val="21"/>
                <w:highlight w:val="none"/>
                <w:u w:val="single"/>
                <w:lang w:eastAsia="zh-CN"/>
              </w:rPr>
            </w:pPr>
            <w:r>
              <w:rPr>
                <w:rFonts w:hint="eastAsia"/>
                <w:color w:val="auto"/>
                <w:szCs w:val="21"/>
                <w:highlight w:val="none"/>
                <w:u w:val="single"/>
              </w:rPr>
              <w:t>所有通过初步评审</w:t>
            </w:r>
            <w:r>
              <w:rPr>
                <w:rFonts w:hint="eastAsia" w:ascii="宋体" w:hAnsi="宋体" w:cs="宋体"/>
                <w:color w:val="auto"/>
                <w:highlight w:val="none"/>
                <w:u w:val="single"/>
              </w:rPr>
              <w:t>（形式评审、资格评审、响应性评审）的</w:t>
            </w:r>
            <w:r>
              <w:rPr>
                <w:rFonts w:hint="eastAsia"/>
                <w:color w:val="auto"/>
                <w:szCs w:val="21"/>
                <w:highlight w:val="none"/>
                <w:u w:val="single"/>
              </w:rPr>
              <w:t>投标人全部被推荐为合格的中标候选人，进入定标阶段</w:t>
            </w:r>
            <w:r>
              <w:rPr>
                <w:rFonts w:hint="eastAsia" w:ascii="宋体" w:hAnsi="宋体"/>
                <w:color w:val="auto"/>
                <w:highlight w:val="none"/>
                <w:u w:val="single"/>
              </w:rPr>
              <w:t>【合格的中标候选人按其统一社会信用代码后4位（除校验码外）从大到小进行排位，不排序（如统一社会信用代码后4位出现字母情况的，字母以“0”进行代替大小排位；如出现后4位（除校验码外）大小一致的，则随机排位）】</w:t>
            </w:r>
            <w:r>
              <w:rPr>
                <w:rFonts w:hint="eastAsia"/>
                <w:color w:val="auto"/>
                <w:szCs w:val="21"/>
                <w:highlight w:val="none"/>
                <w:u w:val="single"/>
              </w:rPr>
              <w:t>。</w:t>
            </w:r>
            <w:r>
              <w:rPr>
                <w:rFonts w:hint="eastAsia" w:ascii="宋体" w:hAnsi="宋体"/>
                <w:color w:val="auto"/>
                <w:highlight w:val="none"/>
                <w:u w:val="single"/>
              </w:rPr>
              <w:t>合格的中标候选人少于</w:t>
            </w:r>
            <w:r>
              <w:rPr>
                <w:rFonts w:hint="default" w:ascii="宋体" w:hAnsi="宋体"/>
                <w:color w:val="auto"/>
                <w:highlight w:val="none"/>
                <w:u w:val="single"/>
              </w:rPr>
              <w:t>3</w:t>
            </w:r>
            <w:r>
              <w:rPr>
                <w:rFonts w:hint="eastAsia" w:ascii="宋体" w:hAnsi="宋体"/>
                <w:color w:val="auto"/>
                <w:highlight w:val="none"/>
                <w:u w:val="single"/>
              </w:rPr>
              <w:t>家的，应当重新招标。</w:t>
            </w:r>
          </w:p>
        </w:tc>
      </w:tr>
      <w:tr w14:paraId="7F59FA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46915C7">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7.1</w:t>
            </w:r>
          </w:p>
        </w:tc>
        <w:tc>
          <w:tcPr>
            <w:tcW w:w="2161" w:type="dxa"/>
            <w:tcBorders>
              <w:top w:val="single" w:color="auto" w:sz="6" w:space="0"/>
              <w:left w:val="single" w:color="auto" w:sz="6" w:space="0"/>
              <w:bottom w:val="single" w:color="auto" w:sz="6" w:space="0"/>
              <w:right w:val="single" w:color="auto" w:sz="6" w:space="0"/>
            </w:tcBorders>
            <w:noWrap/>
            <w:vAlign w:val="center"/>
          </w:tcPr>
          <w:p w14:paraId="204657D4">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中标候选人公示媒介及期限</w:t>
            </w:r>
          </w:p>
        </w:tc>
        <w:tc>
          <w:tcPr>
            <w:tcW w:w="6946" w:type="dxa"/>
            <w:tcBorders>
              <w:top w:val="single" w:color="auto" w:sz="6" w:space="0"/>
              <w:left w:val="single" w:color="auto" w:sz="6" w:space="0"/>
              <w:bottom w:val="single" w:color="auto" w:sz="6" w:space="0"/>
              <w:right w:val="single" w:color="auto" w:sz="4" w:space="0"/>
            </w:tcBorders>
            <w:noWrap/>
            <w:vAlign w:val="center"/>
          </w:tcPr>
          <w:p w14:paraId="132FA399">
            <w:pPr>
              <w:keepNext w:val="0"/>
              <w:keepLines w:val="0"/>
              <w:suppressLineNumbers w:val="0"/>
              <w:snapToGrid w:val="0"/>
              <w:spacing w:before="0" w:beforeAutospacing="0" w:after="0" w:afterAutospacing="0"/>
              <w:ind w:left="34" w:right="108"/>
              <w:rPr>
                <w:rFonts w:hint="eastAsia" w:ascii="宋体" w:hAnsi="宋体"/>
                <w:color w:val="auto"/>
                <w:szCs w:val="21"/>
                <w:highlight w:val="none"/>
                <w:u w:val="single"/>
              </w:rPr>
            </w:pPr>
            <w:r>
              <w:rPr>
                <w:rFonts w:hint="eastAsia" w:ascii="宋体" w:hAnsi="宋体"/>
                <w:color w:val="auto"/>
                <w:szCs w:val="21"/>
                <w:highlight w:val="none"/>
              </w:rPr>
              <w:t>公示媒介：</w:t>
            </w:r>
            <w:r>
              <w:rPr>
                <w:rFonts w:hint="eastAsia" w:ascii="宋体" w:hAnsi="宋体"/>
                <w:bCs/>
                <w:color w:val="auto"/>
                <w:szCs w:val="21"/>
                <w:highlight w:val="none"/>
                <w:u w:val="single"/>
              </w:rPr>
              <w:t>中国招标投标公共服务平台、广东省招标投标监管网、广州交易集团有限公司（广州公共资源交易中心）网站</w:t>
            </w:r>
          </w:p>
          <w:p w14:paraId="2CA4A5D5">
            <w:pPr>
              <w:keepNext w:val="0"/>
              <w:keepLines w:val="0"/>
              <w:suppressLineNumbers w:val="0"/>
              <w:snapToGrid w:val="0"/>
              <w:spacing w:before="0" w:beforeAutospacing="0" w:after="0" w:afterAutospacing="0"/>
              <w:ind w:left="34" w:right="106"/>
              <w:rPr>
                <w:rFonts w:hint="default" w:ascii="宋体" w:hAnsi="宋体"/>
                <w:color w:val="auto"/>
                <w:szCs w:val="21"/>
                <w:highlight w:val="none"/>
              </w:rPr>
            </w:pPr>
            <w:r>
              <w:rPr>
                <w:rFonts w:hint="eastAsia" w:ascii="宋体" w:hAnsi="宋体"/>
                <w:color w:val="auto"/>
                <w:szCs w:val="21"/>
                <w:highlight w:val="none"/>
              </w:rPr>
              <w:t>公示期限：</w:t>
            </w:r>
            <w:r>
              <w:rPr>
                <w:rFonts w:hint="eastAsia" w:ascii="宋体" w:hAnsi="宋体"/>
                <w:color w:val="auto"/>
                <w:szCs w:val="21"/>
                <w:highlight w:val="none"/>
                <w:u w:val="single"/>
              </w:rPr>
              <w:t>3</w:t>
            </w:r>
            <w:r>
              <w:rPr>
                <w:rFonts w:hint="eastAsia" w:ascii="宋体" w:hAnsi="宋体"/>
                <w:color w:val="auto"/>
                <w:szCs w:val="21"/>
                <w:highlight w:val="none"/>
              </w:rPr>
              <w:t>日</w:t>
            </w:r>
          </w:p>
        </w:tc>
      </w:tr>
      <w:tr w14:paraId="03F6EB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1215754F">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7.4</w:t>
            </w:r>
          </w:p>
        </w:tc>
        <w:tc>
          <w:tcPr>
            <w:tcW w:w="2161" w:type="dxa"/>
            <w:tcBorders>
              <w:top w:val="single" w:color="auto" w:sz="6" w:space="0"/>
              <w:left w:val="single" w:color="auto" w:sz="6" w:space="0"/>
              <w:bottom w:val="single" w:color="auto" w:sz="6" w:space="0"/>
              <w:right w:val="single" w:color="auto" w:sz="6" w:space="0"/>
            </w:tcBorders>
            <w:noWrap/>
            <w:vAlign w:val="center"/>
          </w:tcPr>
          <w:p w14:paraId="628B931F">
            <w:pPr>
              <w:keepNext w:val="0"/>
              <w:keepLines w:val="0"/>
              <w:suppressLineNumbers w:val="0"/>
              <w:snapToGrid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定标</w:t>
            </w:r>
          </w:p>
        </w:tc>
        <w:tc>
          <w:tcPr>
            <w:tcW w:w="6946" w:type="dxa"/>
            <w:tcBorders>
              <w:top w:val="single" w:color="auto" w:sz="6" w:space="0"/>
              <w:left w:val="single" w:color="auto" w:sz="6" w:space="0"/>
              <w:bottom w:val="single" w:color="auto" w:sz="6" w:space="0"/>
              <w:right w:val="single" w:color="auto" w:sz="4" w:space="0"/>
            </w:tcBorders>
            <w:noWrap/>
            <w:vAlign w:val="center"/>
          </w:tcPr>
          <w:p w14:paraId="6A874DA8">
            <w:pPr>
              <w:keepNext w:val="0"/>
              <w:keepLines w:val="0"/>
              <w:widowControl w:val="0"/>
              <w:suppressLineNumbers w:val="0"/>
              <w:snapToGrid w:val="0"/>
              <w:spacing w:before="0" w:beforeAutospacing="0" w:after="0" w:afterAutospacing="0"/>
              <w:ind w:left="0" w:right="0"/>
              <w:jc w:val="both"/>
              <w:rPr>
                <w:rFonts w:hint="default" w:ascii="宋体" w:hAnsi="宋体" w:eastAsia="宋体" w:cs="Times New Roman"/>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（1）定标工作由招标人依法组建的定标委员会负责。</w:t>
            </w:r>
          </w:p>
          <w:p w14:paraId="4B6CBA9D">
            <w:pPr>
              <w:keepNext w:val="0"/>
              <w:keepLines w:val="0"/>
              <w:widowControl w:val="0"/>
              <w:suppressLineNumbers w:val="0"/>
              <w:snapToGrid w:val="0"/>
              <w:spacing w:before="0" w:beforeAutospacing="0" w:after="0" w:afterAutospacing="0"/>
              <w:ind w:left="0" w:right="0"/>
              <w:jc w:val="both"/>
              <w:rPr>
                <w:rFonts w:hint="default" w:ascii="宋体" w:hAnsi="宋体" w:eastAsia="宋体" w:cs="Times New Roman"/>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2）定标委员会按照第三章评标办法（“评定分离”定标办法）规定的定标方法、标准和程序，在评标委员会向招标人推荐的合格的中标候选人中，采用以差额选举逐轮淘汰投票计数法的“记名投票+撰写评语”方式确定中标人。</w:t>
            </w:r>
          </w:p>
          <w:p w14:paraId="0862A3A0">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color w:val="auto"/>
                <w:kern w:val="2"/>
                <w:sz w:val="21"/>
                <w:szCs w:val="21"/>
                <w:highlight w:val="none"/>
                <w:u w:val="single"/>
                <w:lang w:bidi="ar"/>
              </w:rPr>
            </w:pPr>
            <w:r>
              <w:rPr>
                <w:rFonts w:hint="eastAsia" w:ascii="宋体" w:hAnsi="宋体" w:eastAsia="宋体" w:cs="宋体"/>
                <w:color w:val="auto"/>
                <w:kern w:val="2"/>
                <w:sz w:val="21"/>
                <w:szCs w:val="21"/>
                <w:highlight w:val="none"/>
                <w:u w:val="single"/>
                <w:lang w:val="en-US" w:eastAsia="zh-CN" w:bidi="ar"/>
              </w:rPr>
              <w:t>（3）招标人应当在定标工作完成后的3日内公示中标结果。公示内容包括：定标时间、所有合格的中标候选人的评审结果或票数及理由、中标人等内容。</w:t>
            </w:r>
          </w:p>
          <w:p w14:paraId="17492B5D">
            <w:pPr>
              <w:keepNext w:val="0"/>
              <w:keepLines w:val="0"/>
              <w:suppressLineNumbers w:val="0"/>
              <w:topLinePunct w:val="0"/>
              <w:snapToGrid w:val="0"/>
              <w:spacing w:before="0" w:beforeAutospacing="0" w:after="0" w:afterAutospacing="0" w:line="240" w:lineRule="auto"/>
              <w:ind w:left="0" w:right="0"/>
              <w:rPr>
                <w:rFonts w:hint="default" w:ascii="宋体" w:hAnsi="宋体"/>
                <w:color w:val="auto"/>
                <w:szCs w:val="21"/>
                <w:highlight w:val="none"/>
              </w:rPr>
            </w:pPr>
            <w:r>
              <w:rPr>
                <w:rFonts w:hint="eastAsia" w:ascii="宋体" w:hAnsi="宋体" w:eastAsia="宋体" w:cs="宋体"/>
                <w:color w:val="auto"/>
                <w:kern w:val="2"/>
                <w:sz w:val="21"/>
                <w:szCs w:val="21"/>
                <w:highlight w:val="none"/>
                <w:u w:val="single"/>
                <w:lang w:val="en-US" w:eastAsia="zh-CN" w:bidi="ar"/>
              </w:rPr>
              <w:t>（4）定标后出现中标人放弃中标、因不可抗力不能履行合同或不符合法定情形的，招标人可从其他合格的中标候选人中采用原定标办法，由原定标委员会</w:t>
            </w:r>
            <w:r>
              <w:rPr>
                <w:rFonts w:hint="default" w:ascii="宋体" w:hAnsi="宋体" w:cs="宋体"/>
                <w:color w:val="auto"/>
                <w:kern w:val="2"/>
                <w:sz w:val="21"/>
                <w:szCs w:val="21"/>
                <w:highlight w:val="none"/>
                <w:u w:val="single"/>
                <w:lang w:eastAsia="zh-CN" w:bidi="ar"/>
              </w:rPr>
              <w:t>重新</w:t>
            </w:r>
            <w:r>
              <w:rPr>
                <w:rFonts w:hint="eastAsia" w:ascii="宋体" w:hAnsi="宋体" w:eastAsia="宋体" w:cs="宋体"/>
                <w:color w:val="auto"/>
                <w:kern w:val="2"/>
                <w:sz w:val="21"/>
                <w:szCs w:val="21"/>
                <w:highlight w:val="none"/>
                <w:u w:val="single"/>
                <w:lang w:val="en-US" w:eastAsia="zh-CN" w:bidi="ar"/>
              </w:rPr>
              <w:t>确定中标人，也可以重新招标。</w:t>
            </w:r>
          </w:p>
        </w:tc>
      </w:tr>
      <w:tr w14:paraId="72AA6A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798DDE0F">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7.6.1</w:t>
            </w:r>
          </w:p>
        </w:tc>
        <w:tc>
          <w:tcPr>
            <w:tcW w:w="2161" w:type="dxa"/>
            <w:tcBorders>
              <w:top w:val="single" w:color="auto" w:sz="6" w:space="0"/>
              <w:left w:val="single" w:color="auto" w:sz="6" w:space="0"/>
              <w:bottom w:val="single" w:color="auto" w:sz="6" w:space="0"/>
              <w:right w:val="single" w:color="auto" w:sz="6" w:space="0"/>
            </w:tcBorders>
            <w:noWrap/>
            <w:vAlign w:val="center"/>
          </w:tcPr>
          <w:p w14:paraId="71E7564E">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履约保证金</w:t>
            </w:r>
          </w:p>
        </w:tc>
        <w:tc>
          <w:tcPr>
            <w:tcW w:w="6946" w:type="dxa"/>
            <w:tcBorders>
              <w:top w:val="single" w:color="auto" w:sz="6" w:space="0"/>
              <w:left w:val="single" w:color="auto" w:sz="6" w:space="0"/>
              <w:bottom w:val="single" w:color="auto" w:sz="6" w:space="0"/>
              <w:right w:val="single" w:color="auto" w:sz="4" w:space="0"/>
            </w:tcBorders>
            <w:noWrap/>
            <w:vAlign w:val="center"/>
          </w:tcPr>
          <w:p w14:paraId="21B4BBFC">
            <w:pPr>
              <w:keepNext w:val="0"/>
              <w:keepLines w:val="0"/>
              <w:suppressLineNumbers w:val="0"/>
              <w:topLinePunct/>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是否要求中标人提交履约保证金：</w:t>
            </w:r>
          </w:p>
          <w:p w14:paraId="3EE32C4C">
            <w:pPr>
              <w:keepNext w:val="0"/>
              <w:keepLines w:val="0"/>
              <w:suppressLineNumbers w:val="0"/>
              <w:topLinePunct/>
              <w:spacing w:before="0" w:beforeAutospacing="0" w:after="0" w:afterAutospacing="0"/>
              <w:ind w:left="40" w:leftChars="19" w:right="107" w:rightChars="51"/>
              <w:rPr>
                <w:rFonts w:hint="default" w:ascii="宋体" w:hAnsi="宋体"/>
                <w:color w:val="auto"/>
                <w:szCs w:val="21"/>
                <w:highlight w:val="none"/>
              </w:rPr>
            </w:pPr>
            <w:r>
              <w:rPr>
                <w:rFonts w:hint="eastAsia" w:ascii="宋体" w:hAnsi="宋体"/>
                <w:color w:val="auto"/>
                <w:spacing w:val="-1"/>
                <w:szCs w:val="21"/>
                <w:highlight w:val="none"/>
              </w:rPr>
              <w:t>■</w:t>
            </w:r>
            <w:r>
              <w:rPr>
                <w:rFonts w:hint="eastAsia" w:ascii="宋体" w:hAnsi="宋体"/>
                <w:color w:val="auto"/>
                <w:szCs w:val="21"/>
                <w:highlight w:val="none"/>
              </w:rPr>
              <w:t>要求，履约保证金的形式：</w:t>
            </w:r>
            <w:r>
              <w:rPr>
                <w:rFonts w:hint="default" w:ascii="宋体" w:hAnsi="宋体"/>
                <w:color w:val="auto"/>
                <w:szCs w:val="21"/>
                <w:highlight w:val="none"/>
                <w:u w:val="single"/>
              </w:rPr>
              <w:t>中标人根据自身情况，自主选择提供</w:t>
            </w:r>
            <w:r>
              <w:rPr>
                <w:rFonts w:hint="eastAsia" w:ascii="宋体" w:hAnsi="宋体"/>
                <w:color w:val="auto"/>
                <w:szCs w:val="21"/>
                <w:highlight w:val="none"/>
                <w:u w:val="single"/>
              </w:rPr>
              <w:t>履约</w:t>
            </w:r>
            <w:r>
              <w:rPr>
                <w:rFonts w:hint="default" w:ascii="宋体" w:hAnsi="宋体"/>
                <w:color w:val="auto"/>
                <w:szCs w:val="21"/>
                <w:highlight w:val="none"/>
                <w:u w:val="single"/>
              </w:rPr>
              <w:t>保证金的形式。担保内容、担保范围、担保金额、担保要求等须按合同约定格式。</w:t>
            </w:r>
          </w:p>
          <w:p w14:paraId="3A2E7276">
            <w:pPr>
              <w:keepNext w:val="0"/>
              <w:keepLines w:val="0"/>
              <w:suppressLineNumbers w:val="0"/>
              <w:spacing w:before="0" w:beforeAutospacing="0" w:after="0" w:afterAutospacing="0"/>
              <w:ind w:left="40" w:leftChars="19" w:right="107" w:rightChars="51" w:firstLine="840" w:firstLineChars="400"/>
              <w:rPr>
                <w:rFonts w:hint="default" w:ascii="宋体" w:hAnsi="宋体"/>
                <w:color w:val="auto"/>
                <w:szCs w:val="21"/>
                <w:highlight w:val="none"/>
              </w:rPr>
            </w:pPr>
            <w:r>
              <w:rPr>
                <w:rFonts w:hint="eastAsia" w:ascii="宋体" w:hAnsi="宋体"/>
                <w:color w:val="auto"/>
                <w:szCs w:val="21"/>
                <w:highlight w:val="none"/>
              </w:rPr>
              <w:t>履约保证金的金额：</w:t>
            </w:r>
            <w:r>
              <w:rPr>
                <w:rFonts w:hint="eastAsia" w:ascii="宋体" w:hAnsi="宋体"/>
                <w:color w:val="auto"/>
                <w:szCs w:val="21"/>
                <w:highlight w:val="none"/>
                <w:u w:val="single"/>
              </w:rPr>
              <w:t>中标价款的10%。</w:t>
            </w:r>
          </w:p>
          <w:p w14:paraId="56954263">
            <w:pPr>
              <w:keepNext w:val="0"/>
              <w:keepLines w:val="0"/>
              <w:suppressLineNumbers w:val="0"/>
              <w:topLinePunct/>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□不要求</w:t>
            </w:r>
          </w:p>
        </w:tc>
      </w:tr>
      <w:tr w14:paraId="2AA791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10D236F2">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9</w:t>
            </w:r>
          </w:p>
        </w:tc>
        <w:tc>
          <w:tcPr>
            <w:tcW w:w="2161" w:type="dxa"/>
            <w:tcBorders>
              <w:top w:val="single" w:color="auto" w:sz="6" w:space="0"/>
              <w:left w:val="single" w:color="auto" w:sz="6" w:space="0"/>
              <w:bottom w:val="single" w:color="auto" w:sz="6" w:space="0"/>
              <w:right w:val="single" w:color="auto" w:sz="6" w:space="0"/>
            </w:tcBorders>
            <w:noWrap/>
            <w:vAlign w:val="center"/>
          </w:tcPr>
          <w:p w14:paraId="585AE864">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是否采用电子招标投标</w:t>
            </w:r>
          </w:p>
        </w:tc>
        <w:tc>
          <w:tcPr>
            <w:tcW w:w="6946" w:type="dxa"/>
            <w:tcBorders>
              <w:top w:val="single" w:color="auto" w:sz="6" w:space="0"/>
              <w:left w:val="single" w:color="auto" w:sz="6" w:space="0"/>
              <w:bottom w:val="single" w:color="auto" w:sz="6" w:space="0"/>
              <w:right w:val="single" w:color="auto" w:sz="4" w:space="0"/>
            </w:tcBorders>
            <w:noWrap/>
            <w:vAlign w:val="center"/>
          </w:tcPr>
          <w:p w14:paraId="094E1671">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□否</w:t>
            </w:r>
          </w:p>
          <w:p w14:paraId="38A4706E">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■是，具体要求：</w:t>
            </w:r>
          </w:p>
          <w:p w14:paraId="4D24C01D">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w:t>
            </w:r>
            <w:r>
              <w:rPr>
                <w:rFonts w:hint="eastAsia" w:ascii="宋体" w:hAnsi="宋体"/>
                <w:color w:val="auto"/>
                <w:szCs w:val="21"/>
                <w:highlight w:val="none"/>
              </w:rPr>
              <w:t>具体操作详见广州交易集团有限公司（广州公共资源交易中心）网站发布的</w:t>
            </w:r>
            <w:r>
              <w:rPr>
                <w:rFonts w:hint="eastAsia" w:ascii="宋体" w:hAnsi="宋体"/>
                <w:color w:val="auto"/>
                <w:szCs w:val="21"/>
                <w:highlight w:val="none"/>
                <w:lang w:eastAsia="zh-CN"/>
              </w:rPr>
              <w:t>《建设工程全流程电子化项目操作指南》</w:t>
            </w:r>
            <w:r>
              <w:rPr>
                <w:rFonts w:hint="eastAsia" w:ascii="宋体" w:hAnsi="宋体"/>
                <w:color w:val="auto"/>
                <w:szCs w:val="21"/>
                <w:highlight w:val="none"/>
              </w:rPr>
              <w:t>。</w:t>
            </w:r>
          </w:p>
          <w:p w14:paraId="506A2D01">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w:t>
            </w:r>
            <w:r>
              <w:rPr>
                <w:rFonts w:hint="eastAsia" w:ascii="宋体" w:hAnsi="宋体"/>
                <w:color w:val="auto"/>
                <w:szCs w:val="21"/>
                <w:highlight w:val="none"/>
              </w:rPr>
              <w:t>提交投标文件光盘备用</w:t>
            </w:r>
          </w:p>
          <w:p w14:paraId="00BE41DA">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投标人将按</w:t>
            </w:r>
            <w:r>
              <w:rPr>
                <w:rFonts w:hint="eastAsia" w:ascii="宋体" w:hAnsi="宋体"/>
                <w:color w:val="auto"/>
                <w:szCs w:val="21"/>
                <w:highlight w:val="none"/>
                <w:lang w:eastAsia="zh-CN"/>
              </w:rPr>
              <w:t>《建设工程全流程电子化项目操作指南》</w:t>
            </w:r>
            <w:r>
              <w:rPr>
                <w:rFonts w:hint="eastAsia" w:ascii="宋体" w:hAnsi="宋体"/>
                <w:color w:val="auto"/>
                <w:szCs w:val="21"/>
                <w:highlight w:val="none"/>
              </w:rPr>
              <w:t>的操作方法制作的非加密的电子投标文件刻入光盘（1份），在规定的时间、地点</w:t>
            </w:r>
            <w:r>
              <w:rPr>
                <w:rFonts w:hint="eastAsia" w:ascii="宋体" w:hAnsi="宋体" w:cs="宋体"/>
                <w:b/>
                <w:color w:val="auto"/>
                <w:szCs w:val="21"/>
                <w:highlight w:val="none"/>
                <w:u w:val="single"/>
                <w:lang w:bidi="ar"/>
              </w:rPr>
              <w:t>凭法定代表人证明书原件、法定代表人授权委托证明书原件（非法定代表人办理手续时提供）、本人身份证原件</w:t>
            </w:r>
            <w:r>
              <w:rPr>
                <w:rFonts w:hint="eastAsia" w:ascii="宋体" w:hAnsi="宋体"/>
                <w:color w:val="auto"/>
                <w:szCs w:val="21"/>
                <w:highlight w:val="none"/>
              </w:rPr>
              <w:t>提交备用。刻录好的投标文件光盘密封在密封袋中，并在封口处加盖投标人单位公章。密封袋上应写明的内容见投标人须知前附表要求4.1.2递交的投标文件（光盘）不得加密。光盘（投标文件）无法读取或导入的，则视为未提交备用投标文件光盘。如果投标人没有按规定通过交易平台网上递交电子投标文件的，不再接受提交的光盘。</w:t>
            </w:r>
          </w:p>
          <w:p w14:paraId="24FAB0AC">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3.补救方案</w:t>
            </w:r>
          </w:p>
          <w:p w14:paraId="1BE7CE5C">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（1）投标文件解密失败的补救方案：</w:t>
            </w:r>
          </w:p>
          <w:p w14:paraId="13344BB1">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0314F85F">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（2）评标时突发情况的补救方案</w:t>
            </w:r>
          </w:p>
          <w:p w14:paraId="4C50899E">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若遇不可抗力发生（如：网络瘫痪、服务器损坏、交易系统故障短期无法恢复等因素），由评标委员会开启现场递交的全部投标文件光盘，并按光盘内容进行评审。</w:t>
            </w:r>
          </w:p>
          <w:p w14:paraId="717E2913">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（3）除发生上述情况外，开标评标均以投标人通过交易平台网上递交的电子投标文件为准。</w:t>
            </w:r>
          </w:p>
        </w:tc>
      </w:tr>
      <w:tr w14:paraId="65C7D3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280D9137">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10</w:t>
            </w:r>
          </w:p>
        </w:tc>
        <w:tc>
          <w:tcPr>
            <w:tcW w:w="9107" w:type="dxa"/>
            <w:gridSpan w:val="2"/>
            <w:tcBorders>
              <w:top w:val="single" w:color="auto" w:sz="6" w:space="0"/>
              <w:left w:val="single" w:color="auto" w:sz="6" w:space="0"/>
              <w:bottom w:val="single" w:color="auto" w:sz="6" w:space="0"/>
              <w:right w:val="single" w:color="auto" w:sz="4" w:space="0"/>
            </w:tcBorders>
            <w:noWrap/>
            <w:vAlign w:val="center"/>
          </w:tcPr>
          <w:p w14:paraId="19212EC3">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需要补充的其他内容</w:t>
            </w:r>
          </w:p>
        </w:tc>
      </w:tr>
      <w:tr w14:paraId="0A03C6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39EC3567">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10.1</w:t>
            </w:r>
          </w:p>
        </w:tc>
        <w:tc>
          <w:tcPr>
            <w:tcW w:w="2161" w:type="dxa"/>
            <w:tcBorders>
              <w:top w:val="single" w:color="auto" w:sz="6" w:space="0"/>
              <w:left w:val="single" w:color="auto" w:sz="6" w:space="0"/>
              <w:bottom w:val="single" w:color="auto" w:sz="6" w:space="0"/>
              <w:right w:val="single" w:color="auto" w:sz="6" w:space="0"/>
            </w:tcBorders>
            <w:noWrap/>
            <w:vAlign w:val="center"/>
          </w:tcPr>
          <w:p w14:paraId="1922A543">
            <w:pPr>
              <w:keepNext w:val="0"/>
              <w:keepLines w:val="0"/>
              <w:suppressLineNumbers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特别提醒</w:t>
            </w:r>
          </w:p>
        </w:tc>
        <w:tc>
          <w:tcPr>
            <w:tcW w:w="6946" w:type="dxa"/>
            <w:tcBorders>
              <w:top w:val="single" w:color="auto" w:sz="6" w:space="0"/>
              <w:left w:val="single" w:color="auto" w:sz="6" w:space="0"/>
              <w:bottom w:val="single" w:color="auto" w:sz="6" w:space="0"/>
              <w:right w:val="single" w:color="auto" w:sz="4" w:space="0"/>
            </w:tcBorders>
            <w:noWrap/>
            <w:vAlign w:val="center"/>
          </w:tcPr>
          <w:p w14:paraId="63638CF3">
            <w:pPr>
              <w:keepNext w:val="0"/>
              <w:keepLines w:val="0"/>
              <w:suppressLineNumbers w:val="0"/>
              <w:snapToGrid w:val="0"/>
              <w:spacing w:before="0" w:beforeAutospacing="0" w:after="0" w:afterAutospacing="0"/>
              <w:ind w:left="0" w:right="0"/>
              <w:jc w:val="left"/>
              <w:rPr>
                <w:rFonts w:hint="eastAsia" w:ascii="宋体" w:hAnsi="宋体"/>
                <w:color w:val="auto"/>
                <w:szCs w:val="21"/>
                <w:highlight w:val="none"/>
              </w:rPr>
            </w:pPr>
            <w:r>
              <w:rPr>
                <w:rFonts w:hint="eastAsia" w:ascii="宋体" w:hAnsi="宋体"/>
                <w:color w:val="auto"/>
                <w:szCs w:val="21"/>
                <w:highlight w:val="none"/>
              </w:rPr>
              <w:t>投标人在本项目招标人的工程项目中存在下列行为的，将被拒绝1年内参与我单位后续工程投标。（注：拒绝投标时限自招标人发出通知之日起计）：</w:t>
            </w:r>
          </w:p>
          <w:p w14:paraId="23A6A713">
            <w:pPr>
              <w:keepNext w:val="0"/>
              <w:keepLines w:val="0"/>
              <w:suppressLineNumbers w:val="0"/>
              <w:snapToGrid w:val="0"/>
              <w:spacing w:before="0" w:beforeAutospacing="0" w:after="0" w:afterAutospacing="0"/>
              <w:ind w:left="0" w:right="0"/>
              <w:jc w:val="left"/>
              <w:rPr>
                <w:rFonts w:hint="eastAsia" w:ascii="宋体" w:hAnsi="宋体"/>
                <w:color w:val="auto"/>
                <w:szCs w:val="21"/>
                <w:highlight w:val="none"/>
              </w:rPr>
            </w:pPr>
            <w:r>
              <w:rPr>
                <w:rFonts w:hint="eastAsia" w:ascii="宋体" w:hAnsi="宋体"/>
                <w:color w:val="auto"/>
                <w:szCs w:val="21"/>
                <w:highlight w:val="none"/>
              </w:rPr>
              <w:t>（1）将中标工程转包或者违法分包的；</w:t>
            </w:r>
          </w:p>
          <w:p w14:paraId="68C66629">
            <w:pPr>
              <w:keepNext w:val="0"/>
              <w:keepLines w:val="0"/>
              <w:suppressLineNumbers w:val="0"/>
              <w:snapToGrid w:val="0"/>
              <w:spacing w:before="0" w:beforeAutospacing="0" w:after="0" w:afterAutospacing="0"/>
              <w:ind w:left="0" w:right="0"/>
              <w:jc w:val="left"/>
              <w:rPr>
                <w:rFonts w:hint="eastAsia" w:ascii="宋体" w:hAnsi="宋体"/>
                <w:color w:val="auto"/>
                <w:szCs w:val="21"/>
                <w:highlight w:val="none"/>
              </w:rPr>
            </w:pPr>
            <w:r>
              <w:rPr>
                <w:rFonts w:hint="eastAsia" w:ascii="宋体" w:hAnsi="宋体"/>
                <w:color w:val="auto"/>
                <w:szCs w:val="21"/>
                <w:highlight w:val="none"/>
              </w:rPr>
              <w:t>（2）在中标工程中不执行质量、安全生产相关规定的，造成质量或安全事故的；</w:t>
            </w:r>
          </w:p>
          <w:p w14:paraId="38A195EC">
            <w:pPr>
              <w:keepNext w:val="0"/>
              <w:keepLines w:val="0"/>
              <w:suppressLineNumbers w:val="0"/>
              <w:snapToGrid w:val="0"/>
              <w:spacing w:before="0" w:beforeAutospacing="0" w:after="0" w:afterAutospacing="0"/>
              <w:ind w:left="0" w:right="0"/>
              <w:jc w:val="left"/>
              <w:rPr>
                <w:rFonts w:hint="eastAsia" w:ascii="宋体" w:hAnsi="宋体"/>
                <w:color w:val="auto"/>
                <w:szCs w:val="21"/>
                <w:highlight w:val="none"/>
              </w:rPr>
            </w:pPr>
            <w:r>
              <w:rPr>
                <w:rFonts w:hint="eastAsia" w:ascii="宋体" w:hAnsi="宋体"/>
                <w:color w:val="auto"/>
                <w:szCs w:val="21"/>
                <w:highlight w:val="none"/>
              </w:rPr>
              <w:t>（3）在投标文件中提供虚假材料的；</w:t>
            </w:r>
          </w:p>
          <w:p w14:paraId="2DB5857A">
            <w:pPr>
              <w:keepNext w:val="0"/>
              <w:keepLines w:val="0"/>
              <w:suppressLineNumbers w:val="0"/>
              <w:snapToGrid w:val="0"/>
              <w:spacing w:before="0" w:beforeAutospacing="0" w:after="0" w:afterAutospacing="0"/>
              <w:ind w:left="0" w:right="0"/>
              <w:jc w:val="left"/>
              <w:rPr>
                <w:rFonts w:hint="eastAsia" w:ascii="宋体" w:hAnsi="宋体"/>
                <w:color w:val="auto"/>
                <w:szCs w:val="21"/>
                <w:highlight w:val="none"/>
              </w:rPr>
            </w:pPr>
            <w:r>
              <w:rPr>
                <w:rFonts w:hint="eastAsia" w:ascii="宋体" w:hAnsi="宋体"/>
                <w:color w:val="auto"/>
                <w:szCs w:val="21"/>
                <w:highlight w:val="none"/>
              </w:rPr>
              <w:t>（4）存在行贿情形的；</w:t>
            </w:r>
          </w:p>
          <w:p w14:paraId="56F3E25E">
            <w:pPr>
              <w:keepNext w:val="0"/>
              <w:keepLines w:val="0"/>
              <w:suppressLineNumbers w:val="0"/>
              <w:snapToGrid w:val="0"/>
              <w:spacing w:before="0" w:beforeAutospacing="0" w:after="0" w:afterAutospacing="0"/>
              <w:ind w:left="0" w:right="0"/>
              <w:jc w:val="left"/>
              <w:rPr>
                <w:rFonts w:hint="eastAsia" w:ascii="宋体" w:hAnsi="宋体"/>
                <w:color w:val="auto"/>
                <w:szCs w:val="21"/>
                <w:highlight w:val="none"/>
              </w:rPr>
            </w:pPr>
            <w:r>
              <w:rPr>
                <w:rFonts w:hint="eastAsia" w:ascii="宋体" w:hAnsi="宋体"/>
                <w:color w:val="auto"/>
                <w:szCs w:val="21"/>
                <w:highlight w:val="none"/>
              </w:rPr>
              <w:t>（5）为招标人提供服务过程中存在因过错行为被生效法律文书认定承担违约或侵权责任的；</w:t>
            </w:r>
          </w:p>
          <w:p w14:paraId="214ACA09">
            <w:pPr>
              <w:keepNext w:val="0"/>
              <w:keepLines w:val="0"/>
              <w:suppressLineNumbers w:val="0"/>
              <w:snapToGrid w:val="0"/>
              <w:spacing w:before="0" w:beforeAutospacing="0" w:after="0" w:afterAutospacing="0"/>
              <w:ind w:left="0" w:right="0"/>
              <w:jc w:val="left"/>
              <w:rPr>
                <w:rFonts w:hint="eastAsia" w:ascii="宋体" w:hAnsi="宋体"/>
                <w:color w:val="auto"/>
                <w:szCs w:val="21"/>
                <w:highlight w:val="none"/>
              </w:rPr>
            </w:pPr>
            <w:r>
              <w:rPr>
                <w:rFonts w:hint="eastAsia" w:ascii="宋体" w:hAnsi="宋体"/>
                <w:color w:val="auto"/>
                <w:szCs w:val="21"/>
                <w:highlight w:val="none"/>
              </w:rPr>
              <w:t>（6）违反合同约定自行调换或未按照招标人要求及时更换项目负责人（即总监理工程师）的；</w:t>
            </w:r>
          </w:p>
          <w:p w14:paraId="521F869B">
            <w:pPr>
              <w:keepNext w:val="0"/>
              <w:keepLines w:val="0"/>
              <w:suppressLineNumbers w:val="0"/>
              <w:snapToGrid w:val="0"/>
              <w:spacing w:before="0" w:beforeAutospacing="0" w:after="0" w:afterAutospacing="0"/>
              <w:ind w:left="0" w:right="0"/>
              <w:jc w:val="left"/>
              <w:rPr>
                <w:rFonts w:hint="eastAsia" w:ascii="宋体" w:hAnsi="宋体"/>
                <w:color w:val="auto"/>
                <w:szCs w:val="21"/>
                <w:highlight w:val="none"/>
              </w:rPr>
            </w:pPr>
            <w:r>
              <w:rPr>
                <w:rFonts w:hint="eastAsia" w:ascii="宋体" w:hAnsi="宋体"/>
                <w:color w:val="auto"/>
                <w:szCs w:val="21"/>
                <w:highlight w:val="none"/>
              </w:rPr>
              <w:t>（7）委派的项目负责人已在其他在建项目中任职且任职数量不符合相关规定并拒绝按照任职承诺书的规定更换的。</w:t>
            </w:r>
          </w:p>
          <w:p w14:paraId="6D56BD82">
            <w:pPr>
              <w:keepNext w:val="0"/>
              <w:keepLines w:val="0"/>
              <w:suppressLineNumbers w:val="0"/>
              <w:snapToGrid w:val="0"/>
              <w:spacing w:before="0" w:beforeAutospacing="0" w:after="0" w:afterAutospacing="0"/>
              <w:ind w:left="0" w:right="0"/>
              <w:jc w:val="left"/>
              <w:rPr>
                <w:rFonts w:hint="eastAsia" w:ascii="宋体" w:hAnsi="宋体"/>
                <w:color w:val="auto"/>
                <w:szCs w:val="21"/>
                <w:highlight w:val="none"/>
              </w:rPr>
            </w:pPr>
            <w:r>
              <w:rPr>
                <w:rFonts w:hint="eastAsia" w:ascii="宋体" w:hAnsi="宋体"/>
                <w:color w:val="auto"/>
                <w:szCs w:val="21"/>
                <w:highlight w:val="none"/>
              </w:rPr>
              <w:t>（8）中标人在收到中标通知书后，无正当理由不与招标人订立合同，在签订合同时向招标人提出附加条件，或者不按照招标文件要求提交履约保证金；</w:t>
            </w:r>
          </w:p>
          <w:p w14:paraId="7360BD0E">
            <w:pPr>
              <w:keepNext w:val="0"/>
              <w:keepLines w:val="0"/>
              <w:suppressLineNumbers w:val="0"/>
              <w:snapToGrid w:val="0"/>
              <w:spacing w:before="0" w:beforeAutospacing="0" w:after="0" w:afterAutospacing="0"/>
              <w:ind w:left="0" w:right="0"/>
              <w:jc w:val="left"/>
              <w:rPr>
                <w:rFonts w:hint="eastAsia" w:ascii="宋体" w:hAnsi="宋体"/>
                <w:color w:val="auto"/>
                <w:szCs w:val="21"/>
                <w:highlight w:val="none"/>
              </w:rPr>
            </w:pPr>
            <w:r>
              <w:rPr>
                <w:rFonts w:hint="eastAsia" w:ascii="宋体" w:hAnsi="宋体"/>
                <w:color w:val="auto"/>
                <w:szCs w:val="21"/>
                <w:highlight w:val="none"/>
              </w:rPr>
              <w:t>（9）存在串通投标、围标情况的；</w:t>
            </w:r>
          </w:p>
          <w:p w14:paraId="1E78CED9">
            <w:pPr>
              <w:keepNext w:val="0"/>
              <w:keepLines w:val="0"/>
              <w:suppressLineNumbers w:val="0"/>
              <w:snapToGrid w:val="0"/>
              <w:spacing w:before="0" w:beforeAutospacing="0" w:after="0" w:afterAutospacing="0"/>
              <w:ind w:left="0" w:right="0"/>
              <w:jc w:val="left"/>
              <w:rPr>
                <w:rFonts w:hint="eastAsia" w:ascii="宋体" w:hAnsi="宋体"/>
                <w:color w:val="auto"/>
                <w:szCs w:val="21"/>
                <w:highlight w:val="none"/>
              </w:rPr>
            </w:pPr>
            <w:r>
              <w:rPr>
                <w:rFonts w:hint="eastAsia" w:ascii="宋体" w:hAnsi="宋体"/>
                <w:color w:val="auto"/>
                <w:szCs w:val="21"/>
                <w:highlight w:val="none"/>
              </w:rPr>
              <w:t>（10）投标人以他人名义投标或者允许他人挂靠投标或借用本公司名义投标的；</w:t>
            </w:r>
          </w:p>
          <w:p w14:paraId="318C2FF1">
            <w:pPr>
              <w:keepNext w:val="0"/>
              <w:keepLines w:val="0"/>
              <w:suppressLineNumbers w:val="0"/>
              <w:snapToGrid w:val="0"/>
              <w:spacing w:before="0" w:beforeAutospacing="0" w:after="0" w:afterAutospacing="0"/>
              <w:ind w:left="0" w:right="0"/>
              <w:jc w:val="left"/>
              <w:rPr>
                <w:rFonts w:hint="eastAsia" w:ascii="宋体" w:hAnsi="宋体" w:eastAsia="宋体"/>
                <w:color w:val="auto"/>
                <w:szCs w:val="21"/>
                <w:highlight w:val="none"/>
                <w:lang w:eastAsia="zh-CN"/>
              </w:rPr>
            </w:pPr>
            <w:r>
              <w:rPr>
                <w:rFonts w:hint="eastAsia" w:ascii="宋体" w:hAnsi="宋体"/>
                <w:color w:val="auto"/>
                <w:szCs w:val="21"/>
                <w:highlight w:val="none"/>
              </w:rPr>
              <w:t>（11）提供虚假投标文件、虚假证明、虚假承诺/声明/保证或者以其他方式弄虚作假的</w:t>
            </w:r>
            <w:r>
              <w:rPr>
                <w:rFonts w:hint="eastAsia" w:ascii="宋体" w:hAnsi="宋体"/>
                <w:color w:val="auto"/>
                <w:szCs w:val="21"/>
                <w:highlight w:val="none"/>
                <w:lang w:eastAsia="zh-CN"/>
              </w:rPr>
              <w:t>；</w:t>
            </w:r>
          </w:p>
          <w:p w14:paraId="24FE5201">
            <w:pPr>
              <w:keepNext w:val="0"/>
              <w:keepLines w:val="0"/>
              <w:suppressLineNumbers w:val="0"/>
              <w:snapToGrid w:val="0"/>
              <w:spacing w:before="0" w:beforeAutospacing="0" w:after="0" w:afterAutospacing="0"/>
              <w:ind w:left="0" w:right="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12</w:t>
            </w:r>
            <w:r>
              <w:rPr>
                <w:rFonts w:hint="eastAsia" w:ascii="宋体" w:hAnsi="宋体"/>
                <w:color w:val="auto"/>
                <w:szCs w:val="21"/>
                <w:highlight w:val="none"/>
                <w:lang w:eastAsia="zh-CN"/>
              </w:rPr>
              <w:t>）存在少放、不放业绩、奖项等客观评审资料，减少自身竞争力情形的。</w:t>
            </w:r>
          </w:p>
        </w:tc>
      </w:tr>
      <w:tr w14:paraId="676F58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81"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43F432F">
            <w:pPr>
              <w:keepNext w:val="0"/>
              <w:keepLines w:val="0"/>
              <w:suppressLineNumbers w:val="0"/>
              <w:snapToGrid w:val="0"/>
              <w:spacing w:before="0" w:beforeAutospacing="0" w:after="0" w:afterAutospacing="0"/>
              <w:ind w:left="0" w:right="0"/>
              <w:jc w:val="center"/>
              <w:rPr>
                <w:rFonts w:hint="eastAsia" w:ascii="宋体" w:hAnsi="宋体"/>
                <w:strike w:val="0"/>
                <w:color w:val="auto"/>
                <w:szCs w:val="21"/>
                <w:highlight w:val="none"/>
              </w:rPr>
            </w:pPr>
            <w:r>
              <w:rPr>
                <w:rFonts w:hint="default" w:ascii="宋体" w:hAnsi="宋体"/>
                <w:strike w:val="0"/>
                <w:color w:val="auto"/>
                <w:szCs w:val="21"/>
                <w:highlight w:val="none"/>
              </w:rPr>
              <w:t>10.2</w:t>
            </w:r>
          </w:p>
        </w:tc>
        <w:tc>
          <w:tcPr>
            <w:tcW w:w="2161" w:type="dxa"/>
            <w:tcBorders>
              <w:top w:val="single" w:color="auto" w:sz="6" w:space="0"/>
              <w:left w:val="single" w:color="auto" w:sz="6" w:space="0"/>
              <w:bottom w:val="single" w:color="auto" w:sz="6" w:space="0"/>
              <w:right w:val="single" w:color="auto" w:sz="6" w:space="0"/>
            </w:tcBorders>
            <w:noWrap/>
            <w:vAlign w:val="center"/>
          </w:tcPr>
          <w:p w14:paraId="26FB31C7">
            <w:pPr>
              <w:keepNext w:val="0"/>
              <w:keepLines w:val="0"/>
              <w:suppressLineNumbers w:val="0"/>
              <w:spacing w:before="0" w:beforeAutospacing="0" w:after="0" w:afterAutospacing="0" w:line="400" w:lineRule="exact"/>
              <w:ind w:left="0" w:right="0"/>
              <w:jc w:val="center"/>
              <w:rPr>
                <w:rFonts w:hint="eastAsia" w:ascii="宋体" w:hAnsi="宋体"/>
                <w:strike w:val="0"/>
                <w:color w:val="auto"/>
                <w:szCs w:val="21"/>
                <w:highlight w:val="none"/>
              </w:rPr>
            </w:pPr>
            <w:r>
              <w:rPr>
                <w:rFonts w:hint="default" w:ascii="宋体" w:hAnsi="宋体"/>
                <w:strike w:val="0"/>
                <w:color w:val="auto"/>
                <w:szCs w:val="21"/>
                <w:highlight w:val="none"/>
              </w:rPr>
              <w:t>送达</w:t>
            </w:r>
          </w:p>
        </w:tc>
        <w:tc>
          <w:tcPr>
            <w:tcW w:w="6946" w:type="dxa"/>
            <w:tcBorders>
              <w:top w:val="single" w:color="auto" w:sz="6" w:space="0"/>
              <w:left w:val="single" w:color="auto" w:sz="6" w:space="0"/>
              <w:bottom w:val="single" w:color="auto" w:sz="6" w:space="0"/>
              <w:right w:val="single" w:color="auto" w:sz="4" w:space="0"/>
            </w:tcBorders>
            <w:noWrap/>
            <w:vAlign w:val="center"/>
          </w:tcPr>
          <w:p w14:paraId="3274C8B1">
            <w:pPr>
              <w:keepNext w:val="0"/>
              <w:keepLines w:val="0"/>
              <w:suppressLineNumbers w:val="0"/>
              <w:spacing w:before="0" w:beforeAutospacing="0" w:after="0" w:afterAutospacing="0" w:line="240" w:lineRule="auto"/>
              <w:ind w:left="0" w:right="0" w:rightChars="0"/>
              <w:rPr>
                <w:rFonts w:hint="eastAsia" w:ascii="宋体" w:hAnsi="宋体"/>
                <w:strike w:val="0"/>
                <w:color w:val="auto"/>
                <w:szCs w:val="21"/>
                <w:highlight w:val="none"/>
              </w:rPr>
            </w:pPr>
            <w:r>
              <w:rPr>
                <w:rFonts w:hint="default" w:ascii="宋体" w:hAnsi="宋体"/>
                <w:strike w:val="0"/>
                <w:color w:val="auto"/>
                <w:szCs w:val="21"/>
                <w:highlight w:val="none"/>
              </w:rPr>
              <w:t>《投诉处理决定书》和《行政处理决定书》在广州市住房和城乡建设局网站上公布的，视为送达其他与决定书有关的当事人。</w:t>
            </w:r>
          </w:p>
        </w:tc>
      </w:tr>
      <w:tr w14:paraId="7D817D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13"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1B59DCF">
            <w:pPr>
              <w:keepNext w:val="0"/>
              <w:keepLines w:val="0"/>
              <w:suppressLineNumbers w:val="0"/>
              <w:snapToGrid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10.3</w:t>
            </w:r>
          </w:p>
        </w:tc>
        <w:tc>
          <w:tcPr>
            <w:tcW w:w="2161" w:type="dxa"/>
            <w:tcBorders>
              <w:top w:val="single" w:color="auto" w:sz="6" w:space="0"/>
              <w:left w:val="single" w:color="auto" w:sz="6" w:space="0"/>
              <w:bottom w:val="single" w:color="auto" w:sz="6" w:space="0"/>
              <w:right w:val="single" w:color="auto" w:sz="6" w:space="0"/>
            </w:tcBorders>
            <w:noWrap/>
            <w:vAlign w:val="center"/>
          </w:tcPr>
          <w:p w14:paraId="304BCFF6">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招标失败的情形</w:t>
            </w:r>
          </w:p>
        </w:tc>
        <w:tc>
          <w:tcPr>
            <w:tcW w:w="6946" w:type="dxa"/>
            <w:tcBorders>
              <w:top w:val="single" w:color="auto" w:sz="6" w:space="0"/>
              <w:left w:val="single" w:color="auto" w:sz="6" w:space="0"/>
              <w:bottom w:val="single" w:color="auto" w:sz="6" w:space="0"/>
              <w:right w:val="single" w:color="auto" w:sz="4" w:space="0"/>
            </w:tcBorders>
            <w:noWrap/>
            <w:vAlign w:val="center"/>
          </w:tcPr>
          <w:p w14:paraId="02D09956">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szCs w:val="21"/>
                <w:highlight w:val="none"/>
              </w:rPr>
              <w:t>本项目采用资格后审方式，资格审查与评标同时进行，通过形式评审、资格审查、响应性评审的投标人不足</w:t>
            </w:r>
            <w:r>
              <w:rPr>
                <w:rFonts w:hint="eastAsia" w:ascii="宋体" w:hAnsi="宋体"/>
                <w:b/>
                <w:color w:val="auto"/>
                <w:szCs w:val="21"/>
                <w:highlight w:val="none"/>
              </w:rPr>
              <w:t>3名</w:t>
            </w:r>
            <w:r>
              <w:rPr>
                <w:rFonts w:hint="eastAsia" w:ascii="宋体" w:hAnsi="宋体"/>
                <w:color w:val="auto"/>
                <w:szCs w:val="21"/>
                <w:highlight w:val="none"/>
              </w:rPr>
              <w:t>时为招标失败。招标人分析招标失败原因，修正招标方案，报有关管理部门核准后，重新组织招标。</w:t>
            </w:r>
          </w:p>
        </w:tc>
      </w:tr>
      <w:tr w14:paraId="246583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5"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08341455">
            <w:pPr>
              <w:keepNext w:val="0"/>
              <w:keepLines w:val="0"/>
              <w:suppressLineNumbers w:val="0"/>
              <w:snapToGrid w:val="0"/>
              <w:spacing w:before="0" w:beforeAutospacing="0" w:after="0" w:afterAutospacing="0"/>
              <w:ind w:left="0" w:right="0"/>
              <w:jc w:val="center"/>
              <w:rPr>
                <w:rFonts w:hint="eastAsia" w:ascii="宋体" w:hAnsi="宋体" w:eastAsia="宋体"/>
                <w:color w:val="auto"/>
                <w:szCs w:val="21"/>
                <w:highlight w:val="none"/>
                <w:lang w:eastAsia="zh-CN"/>
              </w:rPr>
            </w:pPr>
            <w:r>
              <w:rPr>
                <w:rFonts w:hint="eastAsia" w:ascii="宋体" w:hAnsi="宋体"/>
                <w:color w:val="auto"/>
                <w:szCs w:val="21"/>
                <w:highlight w:val="none"/>
              </w:rPr>
              <w:t>10.</w:t>
            </w:r>
            <w:r>
              <w:rPr>
                <w:rFonts w:hint="eastAsia" w:ascii="宋体" w:hAnsi="宋体"/>
                <w:color w:val="auto"/>
                <w:szCs w:val="21"/>
                <w:highlight w:val="none"/>
                <w:lang w:val="en-US" w:eastAsia="zh-CN"/>
              </w:rPr>
              <w:t>4</w:t>
            </w:r>
          </w:p>
        </w:tc>
        <w:tc>
          <w:tcPr>
            <w:tcW w:w="2161" w:type="dxa"/>
            <w:tcBorders>
              <w:top w:val="single" w:color="auto" w:sz="6" w:space="0"/>
              <w:left w:val="single" w:color="auto" w:sz="6" w:space="0"/>
              <w:bottom w:val="single" w:color="auto" w:sz="6" w:space="0"/>
              <w:right w:val="single" w:color="auto" w:sz="6" w:space="0"/>
            </w:tcBorders>
            <w:noWrap/>
            <w:vAlign w:val="center"/>
          </w:tcPr>
          <w:p w14:paraId="7E764D14">
            <w:pPr>
              <w:keepNext w:val="0"/>
              <w:keepLines w:val="0"/>
              <w:suppressLineNumbers w:val="0"/>
              <w:spacing w:before="0" w:beforeAutospacing="0" w:after="0" w:afterAutospacing="0"/>
              <w:ind w:left="0" w:right="174" w:rightChars="83"/>
              <w:jc w:val="center"/>
              <w:rPr>
                <w:rFonts w:hint="default" w:ascii="宋体" w:hAnsi="宋体"/>
                <w:color w:val="auto"/>
                <w:szCs w:val="21"/>
                <w:highlight w:val="none"/>
              </w:rPr>
            </w:pPr>
            <w:r>
              <w:rPr>
                <w:rFonts w:hint="eastAsia" w:ascii="宋体" w:hAnsi="宋体"/>
                <w:color w:val="auto"/>
                <w:szCs w:val="21"/>
                <w:highlight w:val="none"/>
              </w:rPr>
              <w:t>中标候选人公示要求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46ADD00E">
            <w:pPr>
              <w:keepNext w:val="0"/>
              <w:keepLines w:val="0"/>
              <w:suppressLineNumbers w:val="0"/>
              <w:spacing w:before="0" w:beforeAutospacing="0" w:after="0" w:afterAutospacing="0"/>
              <w:ind w:left="0" w:right="174" w:rightChars="83"/>
              <w:rPr>
                <w:rFonts w:hint="default" w:ascii="宋体" w:hAnsi="宋体"/>
                <w:color w:val="auto"/>
                <w:szCs w:val="21"/>
                <w:highlight w:val="none"/>
              </w:rPr>
            </w:pPr>
            <w:r>
              <w:rPr>
                <w:rFonts w:hint="eastAsia" w:ascii="宋体" w:hAnsi="宋体"/>
                <w:color w:val="auto"/>
                <w:szCs w:val="21"/>
                <w:highlight w:val="none"/>
              </w:rPr>
              <w:t>在产生中标候选人后，招标人将中标候选人的投标文件商务部分的电子版（报价清单、方案等涉及商业秘密的内容除外）在广州交易集团有限公司（广州公共资源交易中心）网站公开。</w:t>
            </w:r>
          </w:p>
        </w:tc>
      </w:tr>
      <w:tr w14:paraId="632255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2B1FF574">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lang w:eastAsia="zh-CN"/>
              </w:rPr>
            </w:pPr>
            <w:r>
              <w:rPr>
                <w:rFonts w:hint="eastAsia" w:ascii="宋体" w:hAnsi="宋体"/>
                <w:color w:val="auto"/>
                <w:szCs w:val="21"/>
                <w:highlight w:val="none"/>
              </w:rPr>
              <w:t>10.</w:t>
            </w:r>
            <w:r>
              <w:rPr>
                <w:rFonts w:hint="eastAsia" w:ascii="宋体" w:hAnsi="宋体"/>
                <w:color w:val="auto"/>
                <w:szCs w:val="21"/>
                <w:highlight w:val="none"/>
                <w:lang w:val="en-US" w:eastAsia="zh-CN"/>
              </w:rPr>
              <w:t>5</w:t>
            </w:r>
          </w:p>
        </w:tc>
        <w:tc>
          <w:tcPr>
            <w:tcW w:w="2161" w:type="dxa"/>
            <w:tcBorders>
              <w:top w:val="single" w:color="auto" w:sz="6" w:space="0"/>
              <w:left w:val="single" w:color="auto" w:sz="6" w:space="0"/>
              <w:bottom w:val="single" w:color="auto" w:sz="6" w:space="0"/>
              <w:right w:val="single" w:color="auto" w:sz="6" w:space="0"/>
            </w:tcBorders>
            <w:noWrap/>
            <w:vAlign w:val="center"/>
          </w:tcPr>
          <w:p w14:paraId="36179634">
            <w:pPr>
              <w:keepNext w:val="0"/>
              <w:keepLines w:val="0"/>
              <w:suppressLineNumbers w:val="0"/>
              <w:spacing w:before="0" w:beforeAutospacing="0" w:after="0" w:afterAutospacing="0"/>
              <w:ind w:left="0" w:right="174" w:rightChars="83"/>
              <w:jc w:val="center"/>
              <w:rPr>
                <w:rFonts w:hint="default" w:ascii="宋体" w:hAnsi="宋体"/>
                <w:color w:val="auto"/>
                <w:szCs w:val="21"/>
                <w:highlight w:val="none"/>
              </w:rPr>
            </w:pPr>
            <w:r>
              <w:rPr>
                <w:rFonts w:hint="eastAsia" w:ascii="宋体" w:hAnsi="宋体"/>
                <w:color w:val="auto"/>
                <w:szCs w:val="21"/>
                <w:highlight w:val="none"/>
              </w:rPr>
              <w:t>否决投标条款</w:t>
            </w:r>
          </w:p>
        </w:tc>
        <w:tc>
          <w:tcPr>
            <w:tcW w:w="6946" w:type="dxa"/>
            <w:tcBorders>
              <w:top w:val="single" w:color="auto" w:sz="6" w:space="0"/>
              <w:left w:val="single" w:color="auto" w:sz="6" w:space="0"/>
              <w:bottom w:val="single" w:color="auto" w:sz="6" w:space="0"/>
              <w:right w:val="single" w:color="auto" w:sz="4" w:space="0"/>
            </w:tcBorders>
            <w:noWrap/>
            <w:vAlign w:val="center"/>
          </w:tcPr>
          <w:p w14:paraId="67DDBAD6">
            <w:pPr>
              <w:keepNext w:val="0"/>
              <w:keepLines w:val="0"/>
              <w:widowControl/>
              <w:suppressLineNumbers w:val="0"/>
              <w:spacing w:before="0" w:beforeAutospacing="0" w:after="0" w:afterAutospacing="0" w:line="276" w:lineRule="auto"/>
              <w:ind w:left="0" w:right="0"/>
              <w:jc w:val="left"/>
              <w:rPr>
                <w:rFonts w:hint="default" w:ascii="宋体" w:hAnsi="宋体"/>
                <w:color w:val="auto"/>
                <w:szCs w:val="21"/>
                <w:highlight w:val="none"/>
              </w:rPr>
            </w:pPr>
            <w:r>
              <w:rPr>
                <w:rFonts w:hint="eastAsia" w:ascii="宋体" w:hAnsi="宋体"/>
                <w:color w:val="auto"/>
                <w:szCs w:val="21"/>
                <w:highlight w:val="none"/>
              </w:rPr>
              <w:t>否决投标条款：</w:t>
            </w:r>
          </w:p>
          <w:p w14:paraId="1676673B">
            <w:pPr>
              <w:keepNext w:val="0"/>
              <w:keepLines w:val="0"/>
              <w:widowControl/>
              <w:suppressLineNumbers w:val="0"/>
              <w:spacing w:before="0" w:beforeAutospacing="0" w:after="0" w:afterAutospacing="0" w:line="276" w:lineRule="auto"/>
              <w:ind w:left="0" w:right="0"/>
              <w:jc w:val="left"/>
              <w:rPr>
                <w:rFonts w:hint="default" w:ascii="宋体" w:hAnsi="宋体"/>
                <w:color w:val="auto"/>
                <w:szCs w:val="21"/>
                <w:highlight w:val="none"/>
              </w:rPr>
            </w:pPr>
            <w:r>
              <w:rPr>
                <w:rFonts w:hint="eastAsia" w:ascii="宋体" w:hAnsi="宋体"/>
                <w:color w:val="auto"/>
                <w:szCs w:val="21"/>
                <w:highlight w:val="none"/>
                <w:lang w:val="en-US" w:eastAsia="zh-CN"/>
              </w:rPr>
              <w:t>1、</w:t>
            </w:r>
            <w:r>
              <w:rPr>
                <w:rFonts w:hint="default" w:ascii="宋体" w:hAnsi="宋体"/>
                <w:color w:val="auto"/>
                <w:szCs w:val="21"/>
                <w:highlight w:val="none"/>
              </w:rPr>
              <w:t>投标人未按</w:t>
            </w:r>
            <w:r>
              <w:rPr>
                <w:rFonts w:hint="eastAsia" w:ascii="宋体" w:hAnsi="宋体"/>
                <w:color w:val="auto"/>
                <w:szCs w:val="21"/>
                <w:highlight w:val="none"/>
                <w:lang w:val="en-US" w:eastAsia="zh-CN"/>
              </w:rPr>
              <w:t>招标</w:t>
            </w:r>
            <w:r>
              <w:rPr>
                <w:rFonts w:hint="default" w:ascii="宋体" w:hAnsi="宋体"/>
                <w:color w:val="auto"/>
                <w:szCs w:val="21"/>
                <w:highlight w:val="none"/>
              </w:rPr>
              <w:t>文件要求提供附件或未按要求加盖电子印章及签名的，经评标委员会认定后，其投标文件将被否决。</w:t>
            </w:r>
          </w:p>
          <w:p w14:paraId="58ECB8DB">
            <w:pPr>
              <w:keepNext w:val="0"/>
              <w:keepLines w:val="0"/>
              <w:widowControl/>
              <w:suppressLineNumbers w:val="0"/>
              <w:spacing w:before="0" w:beforeAutospacing="0" w:after="0" w:afterAutospacing="0" w:line="276" w:lineRule="auto"/>
              <w:ind w:left="0" w:right="0"/>
              <w:jc w:val="left"/>
              <w:rPr>
                <w:rFonts w:hint="default" w:ascii="宋体" w:hAnsi="宋体"/>
                <w:color w:val="auto"/>
                <w:szCs w:val="21"/>
                <w:highlight w:val="none"/>
              </w:rPr>
            </w:pPr>
            <w:r>
              <w:rPr>
                <w:rFonts w:hint="eastAsia" w:ascii="宋体" w:hAnsi="宋体"/>
                <w:color w:val="auto"/>
                <w:szCs w:val="21"/>
                <w:highlight w:val="none"/>
                <w:lang w:val="en-US" w:eastAsia="zh-CN"/>
              </w:rPr>
              <w:t>2</w:t>
            </w:r>
            <w:r>
              <w:rPr>
                <w:rFonts w:hint="default" w:ascii="宋体" w:hAnsi="宋体"/>
                <w:color w:val="auto"/>
                <w:szCs w:val="21"/>
                <w:highlight w:val="none"/>
              </w:rPr>
              <w:t>、投标文件中投标报价高于投标最高限价的，其投标文件将被否决。</w:t>
            </w:r>
          </w:p>
          <w:p w14:paraId="3F4ECBE2">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lang w:val="en-US" w:eastAsia="zh-CN"/>
              </w:rPr>
              <w:t>3</w:t>
            </w:r>
            <w:r>
              <w:rPr>
                <w:rFonts w:hint="default" w:ascii="宋体" w:hAnsi="宋体"/>
                <w:color w:val="auto"/>
                <w:szCs w:val="21"/>
                <w:highlight w:val="none"/>
              </w:rPr>
              <w:t>、投标文件符合列于《评标办法前附表》“形式评审标准”“资格评审标准”“响应性评审标准”中所有情形的，为有效投标文件。任</w:t>
            </w:r>
            <w:r>
              <w:rPr>
                <w:rFonts w:hint="eastAsia" w:ascii="宋体" w:hAnsi="宋体"/>
                <w:color w:val="auto"/>
                <w:szCs w:val="21"/>
                <w:highlight w:val="none"/>
              </w:rPr>
              <w:t>一情形不符合均为无效投标文件，经评标委员会认定后，其投标文件将被否决。</w:t>
            </w:r>
          </w:p>
        </w:tc>
      </w:tr>
      <w:tr w14:paraId="6BB1CA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noWrap/>
            <w:vAlign w:val="center"/>
          </w:tcPr>
          <w:p w14:paraId="50F02236">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lang w:eastAsia="zh-CN"/>
              </w:rPr>
            </w:pPr>
            <w:r>
              <w:rPr>
                <w:rFonts w:hint="eastAsia" w:ascii="宋体" w:hAnsi="宋体"/>
                <w:color w:val="auto"/>
                <w:szCs w:val="21"/>
                <w:highlight w:val="none"/>
              </w:rPr>
              <w:t>10.</w:t>
            </w:r>
            <w:r>
              <w:rPr>
                <w:rFonts w:hint="eastAsia" w:ascii="宋体" w:hAnsi="宋体"/>
                <w:color w:val="auto"/>
                <w:szCs w:val="21"/>
                <w:highlight w:val="none"/>
                <w:lang w:val="en-US" w:eastAsia="zh-CN"/>
              </w:rPr>
              <w:t>6</w:t>
            </w:r>
          </w:p>
        </w:tc>
        <w:tc>
          <w:tcPr>
            <w:tcW w:w="2161" w:type="dxa"/>
            <w:tcBorders>
              <w:top w:val="single" w:color="auto" w:sz="6" w:space="0"/>
              <w:left w:val="single" w:color="auto" w:sz="6" w:space="0"/>
              <w:bottom w:val="single" w:color="auto" w:sz="6" w:space="0"/>
              <w:right w:val="single" w:color="auto" w:sz="6" w:space="0"/>
            </w:tcBorders>
            <w:noWrap/>
            <w:vAlign w:val="center"/>
          </w:tcPr>
          <w:p w14:paraId="6F62FE2E">
            <w:pPr>
              <w:keepNext w:val="0"/>
              <w:keepLines w:val="0"/>
              <w:suppressLineNumbers w:val="0"/>
              <w:spacing w:before="0" w:beforeAutospacing="0" w:after="0" w:afterAutospacing="0"/>
              <w:ind w:left="0" w:right="174" w:rightChars="83"/>
              <w:jc w:val="center"/>
              <w:rPr>
                <w:rFonts w:hint="default" w:ascii="宋体" w:hAnsi="宋体"/>
                <w:color w:val="auto"/>
                <w:szCs w:val="21"/>
                <w:highlight w:val="none"/>
              </w:rPr>
            </w:pPr>
            <w:r>
              <w:rPr>
                <w:rFonts w:hint="eastAsia" w:ascii="宋体" w:hAnsi="宋体"/>
                <w:color w:val="auto"/>
                <w:szCs w:val="21"/>
                <w:highlight w:val="none"/>
              </w:rPr>
              <w:t>提交纸质投标文件要求</w:t>
            </w:r>
          </w:p>
        </w:tc>
        <w:tc>
          <w:tcPr>
            <w:tcW w:w="6946" w:type="dxa"/>
            <w:tcBorders>
              <w:top w:val="single" w:color="auto" w:sz="6" w:space="0"/>
              <w:left w:val="single" w:color="auto" w:sz="6" w:space="0"/>
              <w:bottom w:val="single" w:color="auto" w:sz="6" w:space="0"/>
              <w:right w:val="single" w:color="auto" w:sz="4" w:space="0"/>
            </w:tcBorders>
            <w:noWrap/>
            <w:vAlign w:val="center"/>
          </w:tcPr>
          <w:p w14:paraId="2D8C23E1">
            <w:pPr>
              <w:keepNext w:val="0"/>
              <w:keepLines w:val="0"/>
              <w:suppressLineNumbers w:val="0"/>
              <w:spacing w:before="0" w:beforeAutospacing="0" w:after="0" w:afterAutospacing="0"/>
              <w:ind w:left="38" w:leftChars="17" w:right="0" w:hanging="2" w:hangingChars="1"/>
              <w:rPr>
                <w:rFonts w:hint="default" w:ascii="宋体" w:hAnsi="宋体"/>
                <w:color w:val="auto"/>
                <w:szCs w:val="21"/>
                <w:highlight w:val="none"/>
              </w:rPr>
            </w:pPr>
            <w:r>
              <w:rPr>
                <w:rFonts w:hint="eastAsia" w:ascii="宋体" w:hAnsi="宋体"/>
                <w:color w:val="auto"/>
                <w:szCs w:val="21"/>
                <w:highlight w:val="none"/>
              </w:rPr>
              <w:t>在中标</w:t>
            </w:r>
            <w:r>
              <w:rPr>
                <w:rFonts w:hint="eastAsia" w:ascii="宋体" w:hAnsi="宋体"/>
                <w:color w:val="auto"/>
                <w:szCs w:val="21"/>
                <w:highlight w:val="none"/>
                <w:lang w:val="en-US" w:eastAsia="zh-CN"/>
              </w:rPr>
              <w:t>结果</w:t>
            </w:r>
            <w:r>
              <w:rPr>
                <w:rFonts w:hint="eastAsia" w:ascii="宋体" w:hAnsi="宋体"/>
                <w:color w:val="auto"/>
                <w:szCs w:val="21"/>
                <w:highlight w:val="none"/>
              </w:rPr>
              <w:t>公示结束后</w:t>
            </w:r>
            <w:r>
              <w:rPr>
                <w:rFonts w:hint="default" w:ascii="宋体" w:hAnsi="宋体"/>
                <w:color w:val="auto"/>
                <w:szCs w:val="21"/>
                <w:highlight w:val="none"/>
              </w:rPr>
              <w:t>5个工作日内，</w:t>
            </w:r>
            <w:r>
              <w:rPr>
                <w:rFonts w:hint="eastAsia" w:ascii="宋体" w:hAnsi="宋体"/>
                <w:color w:val="auto"/>
                <w:szCs w:val="21"/>
                <w:highlight w:val="none"/>
                <w:lang w:val="en-US" w:eastAsia="zh-CN"/>
              </w:rPr>
              <w:t>中标单位</w:t>
            </w:r>
            <w:r>
              <w:rPr>
                <w:rFonts w:hint="default" w:ascii="宋体" w:hAnsi="宋体"/>
                <w:color w:val="auto"/>
                <w:szCs w:val="21"/>
                <w:highlight w:val="none"/>
              </w:rPr>
              <w:t>向招标人提交与在</w:t>
            </w:r>
            <w:r>
              <w:rPr>
                <w:rFonts w:hint="eastAsia" w:ascii="宋体" w:hAnsi="宋体"/>
                <w:color w:val="auto"/>
                <w:szCs w:val="21"/>
                <w:highlight w:val="none"/>
              </w:rPr>
              <w:t>广州交易集团有限公司（广州公共资源交易中心）</w:t>
            </w:r>
            <w:r>
              <w:rPr>
                <w:rFonts w:hint="default" w:ascii="宋体" w:hAnsi="宋体"/>
                <w:color w:val="auto"/>
                <w:szCs w:val="21"/>
                <w:highlight w:val="none"/>
              </w:rPr>
              <w:t>系统上传投标文件内容相同的</w:t>
            </w:r>
            <w:r>
              <w:rPr>
                <w:rFonts w:hint="eastAsia" w:ascii="宋体" w:hAnsi="宋体"/>
                <w:color w:val="auto"/>
                <w:szCs w:val="21"/>
                <w:highlight w:val="none"/>
              </w:rPr>
              <w:t>电子投标文件两份（光盘）</w:t>
            </w:r>
            <w:r>
              <w:rPr>
                <w:rFonts w:hint="default" w:ascii="宋体" w:hAnsi="宋体"/>
                <w:color w:val="auto"/>
                <w:szCs w:val="21"/>
                <w:highlight w:val="none"/>
              </w:rPr>
              <w:t>。纸质版投标文件按需提供。</w:t>
            </w:r>
          </w:p>
        </w:tc>
      </w:tr>
    </w:tbl>
    <w:p w14:paraId="72477FA1">
      <w:pPr>
        <w:spacing w:before="240" w:beforeLines="100" w:line="360" w:lineRule="auto"/>
        <w:jc w:val="left"/>
        <w:outlineLvl w:val="1"/>
        <w:rPr>
          <w:rFonts w:ascii="宋体" w:hAnsi="宋体"/>
          <w:b/>
          <w:bCs/>
          <w:color w:val="auto"/>
          <w:sz w:val="32"/>
          <w:szCs w:val="32"/>
          <w:highlight w:val="none"/>
        </w:rPr>
      </w:pPr>
      <w:r>
        <w:rPr>
          <w:rFonts w:hint="eastAsia" w:ascii="宋体" w:hAnsi="宋体"/>
          <w:color w:val="auto"/>
          <w:highlight w:val="none"/>
        </w:rPr>
        <w:br w:type="page"/>
      </w:r>
      <w:bookmarkEnd w:id="8"/>
      <w:bookmarkEnd w:id="9"/>
      <w:bookmarkEnd w:id="10"/>
      <w:r>
        <w:rPr>
          <w:rFonts w:hint="eastAsia" w:ascii="宋体" w:hAnsi="宋体"/>
          <w:b/>
          <w:bCs/>
          <w:color w:val="auto"/>
          <w:sz w:val="28"/>
          <w:szCs w:val="32"/>
          <w:highlight w:val="none"/>
        </w:rPr>
        <w:t>第二章 正文详见《中华人民共和国标准监理招标文件》（2017年版）</w:t>
      </w:r>
    </w:p>
    <w:p w14:paraId="28BE1EB3">
      <w:pPr>
        <w:spacing w:before="260"/>
        <w:outlineLvl w:val="2"/>
        <w:rPr>
          <w:rFonts w:ascii="宋体" w:hAnsi="宋体"/>
          <w:b/>
          <w:color w:val="auto"/>
          <w:sz w:val="32"/>
          <w:szCs w:val="32"/>
          <w:highlight w:val="none"/>
        </w:rPr>
      </w:pPr>
      <w:bookmarkStart w:id="11" w:name="_Toc515205193"/>
      <w:bookmarkStart w:id="12" w:name="_Toc529196520"/>
      <w:r>
        <w:rPr>
          <w:rFonts w:hint="eastAsia" w:ascii="宋体" w:hAnsi="宋体"/>
          <w:b/>
          <w:color w:val="auto"/>
          <w:sz w:val="32"/>
          <w:szCs w:val="32"/>
          <w:highlight w:val="none"/>
        </w:rPr>
        <w:t>1. 总则</w:t>
      </w:r>
      <w:bookmarkEnd w:id="11"/>
      <w:bookmarkEnd w:id="12"/>
    </w:p>
    <w:p w14:paraId="60A8D256">
      <w:pPr>
        <w:spacing w:before="240" w:beforeLines="100" w:after="240" w:afterLines="100"/>
        <w:rPr>
          <w:rFonts w:ascii="宋体" w:hAnsi="宋体"/>
          <w:b/>
          <w:color w:val="auto"/>
          <w:sz w:val="28"/>
          <w:szCs w:val="28"/>
          <w:highlight w:val="none"/>
        </w:rPr>
      </w:pPr>
      <w:bookmarkStart w:id="13" w:name="_Toc529196521"/>
      <w:bookmarkStart w:id="14" w:name="_Toc515205194"/>
      <w:r>
        <w:rPr>
          <w:rFonts w:hint="eastAsia" w:ascii="宋体" w:hAnsi="宋体"/>
          <w:b/>
          <w:color w:val="auto"/>
          <w:sz w:val="28"/>
          <w:szCs w:val="28"/>
          <w:highlight w:val="none"/>
        </w:rPr>
        <w:t>1.1 招标项目概况</w:t>
      </w:r>
      <w:bookmarkEnd w:id="13"/>
      <w:bookmarkEnd w:id="14"/>
    </w:p>
    <w:p w14:paraId="69B38E1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1.1.1根据《中华人民共和国招标投标法》、《中华人民共和国招标投标法实施条例》等有关法律、法规和规章的规定，本招标项目已具备招标条件，现对监理进行招标。</w:t>
      </w:r>
    </w:p>
    <w:p w14:paraId="28F7556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 招标人：见投标人须知前附表。</w:t>
      </w:r>
    </w:p>
    <w:p w14:paraId="57FC239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 招标代理机构：见投标人须知前附表。</w:t>
      </w:r>
    </w:p>
    <w:p w14:paraId="13B1B55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1.1.4 招标项目名称：见投标人须知前附表。</w:t>
      </w:r>
    </w:p>
    <w:p w14:paraId="09FE4F5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1.1.5 项目建设地点：见投标人须知前附表。</w:t>
      </w:r>
    </w:p>
    <w:p w14:paraId="18DE549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1.1.6 项目建设规模：见投标人须知前附表。</w:t>
      </w:r>
    </w:p>
    <w:p w14:paraId="202ACE0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1.1.7 工程项目施工预计开工日期和建设周期：见投标人须知前附表。</w:t>
      </w:r>
    </w:p>
    <w:p w14:paraId="7844FCB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1.1.8 建筑安装工程费/工程概算：见投标人须知前附表。</w:t>
      </w:r>
    </w:p>
    <w:p w14:paraId="73932CF2">
      <w:pPr>
        <w:spacing w:before="240" w:beforeLines="100" w:after="240" w:afterLines="100"/>
        <w:rPr>
          <w:rFonts w:ascii="宋体" w:hAnsi="宋体"/>
          <w:b/>
          <w:color w:val="auto"/>
          <w:sz w:val="28"/>
          <w:szCs w:val="28"/>
          <w:highlight w:val="none"/>
        </w:rPr>
      </w:pPr>
      <w:bookmarkStart w:id="15" w:name="_Toc515205195"/>
      <w:bookmarkStart w:id="16" w:name="_Toc529196522"/>
      <w:r>
        <w:rPr>
          <w:rFonts w:hint="eastAsia" w:ascii="宋体" w:hAnsi="宋体"/>
          <w:b/>
          <w:color w:val="auto"/>
          <w:sz w:val="28"/>
          <w:szCs w:val="28"/>
          <w:highlight w:val="none"/>
        </w:rPr>
        <w:t>1.2 招标项目的资金来源和落实情况</w:t>
      </w:r>
      <w:bookmarkEnd w:id="15"/>
      <w:bookmarkEnd w:id="16"/>
    </w:p>
    <w:p w14:paraId="6872CF45">
      <w:pPr>
        <w:spacing w:line="360" w:lineRule="auto"/>
        <w:ind w:firstLine="420" w:firstLineChars="200"/>
        <w:rPr>
          <w:rFonts w:ascii="宋体" w:hAnsi="宋体"/>
          <w:color w:val="auto"/>
          <w:highlight w:val="none"/>
        </w:rPr>
      </w:pPr>
      <w:r>
        <w:rPr>
          <w:rFonts w:hint="eastAsia" w:ascii="宋体" w:hAnsi="宋体"/>
          <w:color w:val="auto"/>
          <w:highlight w:val="none"/>
        </w:rPr>
        <w:t>1.2.1 资金来源及比例：见投标人须知前附表。</w:t>
      </w:r>
    </w:p>
    <w:p w14:paraId="5003D8AF">
      <w:pPr>
        <w:spacing w:line="360" w:lineRule="auto"/>
        <w:ind w:firstLine="420" w:firstLineChars="200"/>
        <w:rPr>
          <w:rFonts w:ascii="宋体" w:hAnsi="宋体"/>
          <w:color w:val="auto"/>
          <w:highlight w:val="none"/>
        </w:rPr>
      </w:pPr>
      <w:r>
        <w:rPr>
          <w:rFonts w:hint="eastAsia" w:ascii="宋体" w:hAnsi="宋体"/>
          <w:color w:val="auto"/>
          <w:highlight w:val="none"/>
        </w:rPr>
        <w:t>1.2.2 资金落实情况：见投标人须知前附表。</w:t>
      </w:r>
    </w:p>
    <w:p w14:paraId="21F14D6F">
      <w:pPr>
        <w:spacing w:before="240" w:beforeLines="100" w:after="240" w:afterLines="100"/>
        <w:rPr>
          <w:rFonts w:ascii="宋体" w:hAnsi="宋体"/>
          <w:b/>
          <w:color w:val="auto"/>
          <w:sz w:val="28"/>
          <w:szCs w:val="28"/>
          <w:highlight w:val="none"/>
        </w:rPr>
      </w:pPr>
      <w:bookmarkStart w:id="17" w:name="_Toc515205196"/>
      <w:bookmarkStart w:id="18" w:name="_Toc529196523"/>
      <w:r>
        <w:rPr>
          <w:rFonts w:hint="eastAsia" w:ascii="宋体" w:hAnsi="宋体"/>
          <w:b/>
          <w:color w:val="auto"/>
          <w:sz w:val="28"/>
          <w:szCs w:val="28"/>
          <w:highlight w:val="none"/>
        </w:rPr>
        <w:t>1.3招标范围、监理服务期限和质量标准</w:t>
      </w:r>
      <w:bookmarkEnd w:id="17"/>
      <w:bookmarkEnd w:id="18"/>
    </w:p>
    <w:p w14:paraId="3456179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1.3.1 招标范围：见投标人须知前附表。</w:t>
      </w:r>
    </w:p>
    <w:p w14:paraId="3F6E89E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1.3.2 监理服务期限：见投标人须知前附表。</w:t>
      </w:r>
    </w:p>
    <w:p w14:paraId="6B7B8E9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1.3.3 质量标准：见投标人须知前附表。</w:t>
      </w:r>
    </w:p>
    <w:p w14:paraId="18876796">
      <w:pPr>
        <w:spacing w:before="240" w:beforeLines="100" w:after="240" w:afterLines="100"/>
        <w:rPr>
          <w:rFonts w:ascii="宋体" w:hAnsi="宋体"/>
          <w:b/>
          <w:color w:val="auto"/>
          <w:sz w:val="28"/>
          <w:szCs w:val="28"/>
          <w:highlight w:val="none"/>
        </w:rPr>
      </w:pPr>
      <w:bookmarkStart w:id="19" w:name="_Toc529196524"/>
      <w:bookmarkStart w:id="20" w:name="_Toc515205197"/>
      <w:r>
        <w:rPr>
          <w:rFonts w:hint="eastAsia" w:ascii="宋体" w:hAnsi="宋体"/>
          <w:b/>
          <w:color w:val="auto"/>
          <w:sz w:val="28"/>
          <w:szCs w:val="28"/>
          <w:highlight w:val="none"/>
        </w:rPr>
        <w:t>1.4投标人资格要求</w:t>
      </w:r>
      <w:bookmarkEnd w:id="19"/>
      <w:bookmarkEnd w:id="20"/>
    </w:p>
    <w:p w14:paraId="7EDC630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1.4.1 投标人应具备承担本招标项目资质条件、能力和信誉：</w:t>
      </w:r>
    </w:p>
    <w:p w14:paraId="13153034">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（1）资质要求：见投标人须知前附表；</w:t>
      </w:r>
    </w:p>
    <w:p w14:paraId="6AA1664C">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（2）财务要求：见投标人须知前附表；</w:t>
      </w:r>
    </w:p>
    <w:p w14:paraId="3064A492">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（3）业绩要求：见投标人须知前附表；</w:t>
      </w:r>
    </w:p>
    <w:p w14:paraId="77255F3C">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（4）信誉要求：见投标人须知前附表；</w:t>
      </w:r>
    </w:p>
    <w:p w14:paraId="2AB530F9">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（5）总监理工程师的资格要求：应当具备工程注册监理工程师执业资格（如有），具体要求见投标人须知前附表；</w:t>
      </w:r>
    </w:p>
    <w:p w14:paraId="6019A207">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（6）其他主要人员要求：见投标人须知前附表。</w:t>
      </w:r>
    </w:p>
    <w:p w14:paraId="4CE0D3B9">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（7）试验检测仪器设备要求：见投标人须知前附表。</w:t>
      </w:r>
    </w:p>
    <w:p w14:paraId="13D2C6BB">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（8）其他要求：见投标人须知前附表。</w:t>
      </w:r>
    </w:p>
    <w:p w14:paraId="628534B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需要提交的相关证明材料见本章第3.5款的规定。</w:t>
      </w:r>
    </w:p>
    <w:p w14:paraId="0D28B05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1.4.2投标人须知前附表规定接受联合体投标的，联合体除应符合本章第1.4.1项和投标人须知前附表的要求外，还应遵守以下规定：</w:t>
      </w:r>
    </w:p>
    <w:p w14:paraId="755EFEE7">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（1）联合体各方应按招标文件提供的格式签订联合体协议书，明确联合体牵头人和各方权利义务，并承诺就中标项目向招标人承担连带责任；</w:t>
      </w:r>
    </w:p>
    <w:p w14:paraId="29E499E3">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（2）由同一专业的单位组成的联合体，按照资质等级较低的单位确定资质等级；</w:t>
      </w:r>
    </w:p>
    <w:p w14:paraId="684A3283">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（3）联合体各方不得再以自己名义单独或参加其他联合体在本招标项目中投标，否则各相关投标均无效。</w:t>
      </w:r>
    </w:p>
    <w:p w14:paraId="0D839E6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1.4.3 投标人不得存在下列情形之一：</w:t>
      </w:r>
    </w:p>
    <w:p w14:paraId="7E3A170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（1）为招标人不具有独立法人资格的附属机构（单位）；</w:t>
      </w:r>
    </w:p>
    <w:p w14:paraId="271A8C2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（2）与招标人存在利害关系且可能影响招标公正性；</w:t>
      </w:r>
    </w:p>
    <w:p w14:paraId="6CC47F7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（3）与本招标项目的其他投标人为同一个单位负责人；</w:t>
      </w:r>
    </w:p>
    <w:p w14:paraId="2B589E6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（4）与本招标项目的其他投标人存在控股、管理关系；</w:t>
      </w:r>
    </w:p>
    <w:p w14:paraId="2714B47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（5）为本招标项目的代建人；</w:t>
      </w:r>
    </w:p>
    <w:p w14:paraId="4565C07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（6）为本招标项目的招标代理机构；</w:t>
      </w:r>
    </w:p>
    <w:p w14:paraId="60A022E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（7）与本招标项目的代建人或招标代理机构同为一个法定代表人；</w:t>
      </w:r>
    </w:p>
    <w:p w14:paraId="27ABF07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（8）与本招标项目的代建人或招标代理机构存在控股或参股关系；</w:t>
      </w:r>
    </w:p>
    <w:p w14:paraId="02FBC94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（9）与本招标项目的施工承包人以及建筑材料、建筑构配件和设备供应商有隶属关系或者其他利害关系；</w:t>
      </w:r>
    </w:p>
    <w:p w14:paraId="6B17C946">
      <w:pPr>
        <w:spacing w:before="1" w:line="360" w:lineRule="auto"/>
        <w:ind w:firstLine="440" w:firstLineChars="200"/>
        <w:rPr>
          <w:rFonts w:ascii="宋体" w:hAnsi="宋体" w:cs="宋体"/>
          <w:color w:val="auto"/>
          <w:szCs w:val="21"/>
          <w:highlight w:val="none"/>
        </w:rPr>
      </w:pPr>
      <w:r>
        <w:rPr>
          <w:rFonts w:ascii="宋体" w:hAnsi="宋体" w:cs="宋体"/>
          <w:color w:val="auto"/>
          <w:spacing w:val="5"/>
          <w:szCs w:val="21"/>
          <w:highlight w:val="none"/>
        </w:rPr>
        <w:t>(</w:t>
      </w:r>
      <w:r>
        <w:rPr>
          <w:rFonts w:ascii="Times New Roman" w:hAnsi="Times New Roman" w:eastAsia="Times New Roman"/>
          <w:color w:val="auto"/>
          <w:spacing w:val="5"/>
          <w:szCs w:val="21"/>
          <w:highlight w:val="none"/>
        </w:rPr>
        <w:t>10</w:t>
      </w:r>
      <w:r>
        <w:rPr>
          <w:rFonts w:ascii="宋体" w:hAnsi="宋体" w:cs="宋体"/>
          <w:color w:val="auto"/>
          <w:spacing w:val="5"/>
          <w:szCs w:val="21"/>
          <w:highlight w:val="none"/>
        </w:rPr>
        <w:t>)被依法暂停或者取消投标资格；</w:t>
      </w:r>
      <w:r>
        <w:rPr>
          <w:rFonts w:hint="eastAsia" w:ascii="宋体" w:hAnsi="宋体" w:cs="宋体"/>
          <w:color w:val="auto"/>
          <w:spacing w:val="5"/>
          <w:szCs w:val="21"/>
          <w:highlight w:val="none"/>
          <w:u w:val="single"/>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cs="宋体"/>
          <w:color w:val="auto"/>
          <w:spacing w:val="5"/>
          <w:szCs w:val="21"/>
          <w:highlight w:val="none"/>
        </w:rPr>
        <w:t>）</w:t>
      </w:r>
    </w:p>
    <w:p w14:paraId="5A582C55">
      <w:pPr>
        <w:spacing w:before="37" w:line="360" w:lineRule="auto"/>
        <w:ind w:right="-20" w:firstLine="468" w:firstLineChars="200"/>
        <w:jc w:val="left"/>
        <w:rPr>
          <w:rFonts w:ascii="宋体" w:hAnsi="宋体"/>
          <w:color w:val="auto"/>
          <w:highlight w:val="none"/>
        </w:rPr>
      </w:pPr>
      <w:r>
        <w:rPr>
          <w:rFonts w:ascii="宋体" w:hAnsi="宋体" w:cs="宋体"/>
          <w:color w:val="auto"/>
          <w:spacing w:val="12"/>
          <w:szCs w:val="21"/>
          <w:highlight w:val="none"/>
        </w:rPr>
        <w:t>(</w:t>
      </w:r>
      <w:r>
        <w:rPr>
          <w:rFonts w:ascii="Times New Roman" w:hAnsi="Times New Roman" w:eastAsia="Times New Roman"/>
          <w:color w:val="auto"/>
          <w:spacing w:val="6"/>
          <w:szCs w:val="21"/>
          <w:highlight w:val="none"/>
        </w:rPr>
        <w:t>11</w:t>
      </w:r>
      <w:r>
        <w:rPr>
          <w:rFonts w:ascii="宋体" w:hAnsi="宋体" w:cs="宋体"/>
          <w:color w:val="auto"/>
          <w:spacing w:val="6"/>
          <w:szCs w:val="21"/>
          <w:highlight w:val="none"/>
        </w:rPr>
        <w:t>)被责令停产停业、暂扣或者吊销许可证、暂扣或者吊销执照；</w:t>
      </w:r>
      <w:r>
        <w:rPr>
          <w:rFonts w:hint="eastAsia" w:ascii="宋体" w:hAnsi="宋体"/>
          <w:color w:val="auto"/>
          <w:highlight w:val="none"/>
          <w:u w:val="single"/>
        </w:rPr>
        <w:t>（本项事实应当以根据《中华人民共和国行政处罚法》依法作出并已经生效的行政处罚决定为认定依据。）</w:t>
      </w:r>
    </w:p>
    <w:p w14:paraId="7A5E4487">
      <w:pPr>
        <w:spacing w:before="151" w:line="360" w:lineRule="auto"/>
        <w:ind w:firstLine="545" w:firstLineChars="250"/>
        <w:rPr>
          <w:rFonts w:ascii="宋体" w:hAnsi="宋体" w:cs="宋体"/>
          <w:color w:val="auto"/>
          <w:szCs w:val="21"/>
          <w:highlight w:val="none"/>
        </w:rPr>
      </w:pPr>
      <w:r>
        <w:rPr>
          <w:rFonts w:ascii="宋体" w:hAnsi="宋体" w:cs="宋体"/>
          <w:color w:val="auto"/>
          <w:spacing w:val="4"/>
          <w:szCs w:val="21"/>
          <w:highlight w:val="none"/>
        </w:rPr>
        <w:t>(</w:t>
      </w:r>
      <w:r>
        <w:rPr>
          <w:rFonts w:ascii="Times New Roman" w:hAnsi="Times New Roman" w:eastAsia="Times New Roman"/>
          <w:color w:val="auto"/>
          <w:spacing w:val="3"/>
          <w:szCs w:val="21"/>
          <w:highlight w:val="none"/>
        </w:rPr>
        <w:t>12</w:t>
      </w:r>
      <w:r>
        <w:rPr>
          <w:rFonts w:ascii="宋体" w:hAnsi="宋体" w:cs="宋体"/>
          <w:color w:val="auto"/>
          <w:spacing w:val="3"/>
          <w:szCs w:val="21"/>
          <w:highlight w:val="none"/>
        </w:rPr>
        <w:t>)进入清算程序，或被宣告破产，或其他丧失履约能力的情形；</w:t>
      </w:r>
    </w:p>
    <w:p w14:paraId="28240C21">
      <w:pPr>
        <w:widowControl/>
        <w:spacing w:before="39" w:line="360" w:lineRule="auto"/>
        <w:ind w:right="-20" w:firstLine="484" w:firstLineChars="200"/>
        <w:jc w:val="left"/>
        <w:rPr>
          <w:rFonts w:ascii="宋体" w:hAnsi="宋体"/>
          <w:color w:val="auto"/>
          <w:highlight w:val="none"/>
          <w:u w:val="single"/>
        </w:rPr>
      </w:pPr>
      <w:r>
        <w:rPr>
          <w:rFonts w:ascii="宋体" w:hAnsi="宋体" w:cs="宋体"/>
          <w:color w:val="auto"/>
          <w:spacing w:val="16"/>
          <w:szCs w:val="21"/>
          <w:highlight w:val="none"/>
        </w:rPr>
        <w:t>(</w:t>
      </w:r>
      <w:r>
        <w:rPr>
          <w:rFonts w:ascii="Times New Roman" w:hAnsi="Times New Roman" w:eastAsia="Times New Roman"/>
          <w:color w:val="auto"/>
          <w:spacing w:val="13"/>
          <w:szCs w:val="21"/>
          <w:highlight w:val="none"/>
        </w:rPr>
        <w:t>1</w:t>
      </w:r>
      <w:r>
        <w:rPr>
          <w:rFonts w:ascii="Times New Roman" w:hAnsi="Times New Roman" w:eastAsia="Times New Roman"/>
          <w:color w:val="auto"/>
          <w:spacing w:val="8"/>
          <w:szCs w:val="21"/>
          <w:highlight w:val="none"/>
        </w:rPr>
        <w:t>3</w:t>
      </w:r>
      <w:r>
        <w:rPr>
          <w:rFonts w:ascii="宋体" w:hAnsi="宋体" w:cs="宋体"/>
          <w:color w:val="auto"/>
          <w:spacing w:val="8"/>
          <w:szCs w:val="21"/>
          <w:highlight w:val="none"/>
        </w:rPr>
        <w:t>)在最近三年内发生重大监理质量问题</w:t>
      </w:r>
      <w:r>
        <w:rPr>
          <w:rFonts w:ascii="宋体" w:hAnsi="宋体" w:cs="宋体"/>
          <w:color w:val="auto"/>
          <w:spacing w:val="-1"/>
          <w:szCs w:val="21"/>
          <w:highlight w:val="none"/>
        </w:rPr>
        <w:t>；</w:t>
      </w:r>
      <w:r>
        <w:rPr>
          <w:rFonts w:ascii="宋体" w:hAnsi="宋体"/>
          <w:color w:val="auto"/>
          <w:szCs w:val="24"/>
          <w:highlight w:val="none"/>
          <w:u w:val="single"/>
          <w:lang w:bidi="ar"/>
        </w:rPr>
        <w:t>（“重大</w:t>
      </w:r>
      <w:r>
        <w:rPr>
          <w:rFonts w:hint="eastAsia" w:ascii="宋体" w:hAnsi="宋体"/>
          <w:color w:val="auto"/>
          <w:szCs w:val="24"/>
          <w:highlight w:val="none"/>
          <w:u w:val="single"/>
          <w:lang w:bidi="ar"/>
        </w:rPr>
        <w:t>监理</w:t>
      </w:r>
      <w:r>
        <w:rPr>
          <w:rFonts w:ascii="宋体" w:hAnsi="宋体"/>
          <w:color w:val="auto"/>
          <w:szCs w:val="24"/>
          <w:highlight w:val="none"/>
          <w:u w:val="single"/>
          <w:lang w:bidi="ar"/>
        </w:rPr>
        <w:t>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66D6CC5A">
      <w:pPr>
        <w:spacing w:before="231" w:line="562" w:lineRule="exact"/>
        <w:ind w:left="427"/>
        <w:rPr>
          <w:rFonts w:ascii="宋体" w:hAnsi="宋体" w:cs="宋体"/>
          <w:color w:val="auto"/>
          <w:szCs w:val="21"/>
          <w:highlight w:val="none"/>
        </w:rPr>
      </w:pPr>
      <w:r>
        <w:rPr>
          <w:rFonts w:ascii="宋体" w:hAnsi="宋体" w:cs="宋体"/>
          <w:color w:val="auto"/>
          <w:spacing w:val="5"/>
          <w:position w:val="27"/>
          <w:szCs w:val="21"/>
          <w:highlight w:val="none"/>
        </w:rPr>
        <w:t>(</w:t>
      </w:r>
      <w:r>
        <w:rPr>
          <w:rFonts w:ascii="Times New Roman" w:hAnsi="Times New Roman" w:eastAsia="Times New Roman"/>
          <w:color w:val="auto"/>
          <w:spacing w:val="3"/>
          <w:position w:val="27"/>
          <w:szCs w:val="21"/>
          <w:highlight w:val="none"/>
        </w:rPr>
        <w:t>14</w:t>
      </w:r>
      <w:r>
        <w:rPr>
          <w:rFonts w:ascii="宋体" w:hAnsi="宋体" w:cs="宋体"/>
          <w:color w:val="auto"/>
          <w:spacing w:val="3"/>
          <w:position w:val="27"/>
          <w:szCs w:val="21"/>
          <w:highlight w:val="none"/>
        </w:rPr>
        <w:t>) 法律法规或投标人须知前附表规定的其他情形。</w:t>
      </w:r>
    </w:p>
    <w:p w14:paraId="6BFFD24A">
      <w:pPr>
        <w:spacing w:before="240" w:beforeLines="100" w:after="240" w:afterLines="100"/>
        <w:rPr>
          <w:rFonts w:ascii="宋体" w:hAnsi="宋体"/>
          <w:b/>
          <w:color w:val="auto"/>
          <w:sz w:val="28"/>
          <w:szCs w:val="28"/>
          <w:highlight w:val="none"/>
        </w:rPr>
      </w:pPr>
      <w:bookmarkStart w:id="21" w:name="_Toc515205198"/>
      <w:bookmarkStart w:id="22" w:name="_Toc529196525"/>
      <w:r>
        <w:rPr>
          <w:rFonts w:hint="eastAsia" w:ascii="宋体" w:hAnsi="宋体"/>
          <w:b/>
          <w:color w:val="auto"/>
          <w:sz w:val="28"/>
          <w:szCs w:val="28"/>
          <w:highlight w:val="none"/>
        </w:rPr>
        <w:t>1.5 费用承担</w:t>
      </w:r>
      <w:bookmarkEnd w:id="21"/>
      <w:bookmarkEnd w:id="22"/>
    </w:p>
    <w:p w14:paraId="5E42942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投标人准备和参加投标活动发生的费用自理。</w:t>
      </w:r>
    </w:p>
    <w:p w14:paraId="12CC459C">
      <w:pPr>
        <w:spacing w:before="240" w:beforeLines="100" w:after="240" w:afterLines="100"/>
        <w:rPr>
          <w:rFonts w:ascii="宋体" w:hAnsi="宋体"/>
          <w:b/>
          <w:color w:val="auto"/>
          <w:sz w:val="28"/>
          <w:szCs w:val="28"/>
          <w:highlight w:val="none"/>
        </w:rPr>
      </w:pPr>
      <w:bookmarkStart w:id="23" w:name="_Toc529196526"/>
      <w:bookmarkStart w:id="24" w:name="_Toc515205199"/>
      <w:r>
        <w:rPr>
          <w:rFonts w:hint="eastAsia" w:ascii="宋体" w:hAnsi="宋体"/>
          <w:b/>
          <w:color w:val="auto"/>
          <w:sz w:val="28"/>
          <w:szCs w:val="28"/>
          <w:highlight w:val="none"/>
        </w:rPr>
        <w:t>1.6保密</w:t>
      </w:r>
      <w:bookmarkEnd w:id="23"/>
      <w:bookmarkEnd w:id="24"/>
    </w:p>
    <w:p w14:paraId="19E6B4B6">
      <w:pPr>
        <w:spacing w:line="360" w:lineRule="auto"/>
        <w:ind w:firstLine="420" w:firstLineChars="200"/>
        <w:rPr>
          <w:rFonts w:ascii="宋体" w:hAnsi="宋体"/>
          <w:color w:val="auto"/>
          <w:highlight w:val="none"/>
        </w:rPr>
      </w:pPr>
      <w:r>
        <w:rPr>
          <w:rFonts w:hint="eastAsia" w:ascii="宋体" w:hAnsi="宋体"/>
          <w:color w:val="auto"/>
          <w:highlight w:val="none"/>
        </w:rPr>
        <w:t>参与招标投标活动的各方应对招标文件和投标文件中</w:t>
      </w:r>
      <w:bookmarkStart w:id="25" w:name="_Toc352691477"/>
      <w:bookmarkStart w:id="26" w:name="_Toc361508589"/>
      <w:bookmarkStart w:id="27" w:name="_Toc369531519"/>
      <w:bookmarkStart w:id="28" w:name="_Toc5326"/>
      <w:bookmarkStart w:id="29" w:name="_Toc384308214"/>
      <w:r>
        <w:rPr>
          <w:rFonts w:hint="eastAsia" w:ascii="宋体" w:hAnsi="宋体"/>
          <w:color w:val="auto"/>
          <w:highlight w:val="none"/>
        </w:rPr>
        <w:t>的商业和技术等秘密保密</w:t>
      </w:r>
      <w:bookmarkEnd w:id="25"/>
      <w:bookmarkEnd w:id="26"/>
      <w:bookmarkEnd w:id="27"/>
      <w:bookmarkEnd w:id="28"/>
      <w:bookmarkEnd w:id="29"/>
      <w:r>
        <w:rPr>
          <w:rFonts w:hint="eastAsia" w:ascii="宋体" w:hAnsi="宋体"/>
          <w:color w:val="auto"/>
          <w:highlight w:val="none"/>
        </w:rPr>
        <w:t>，否则应承担相应的法律责任。</w:t>
      </w:r>
    </w:p>
    <w:p w14:paraId="4F1B36B5">
      <w:pPr>
        <w:spacing w:before="240" w:beforeLines="100" w:after="240" w:afterLines="100"/>
        <w:rPr>
          <w:rFonts w:ascii="宋体" w:hAnsi="宋体"/>
          <w:b/>
          <w:color w:val="auto"/>
          <w:sz w:val="28"/>
          <w:szCs w:val="28"/>
          <w:highlight w:val="none"/>
        </w:rPr>
      </w:pPr>
      <w:bookmarkStart w:id="30" w:name="_Toc529196527"/>
      <w:bookmarkStart w:id="31" w:name="_Toc515205200"/>
      <w:r>
        <w:rPr>
          <w:rFonts w:hint="eastAsia" w:ascii="宋体" w:hAnsi="宋体"/>
          <w:b/>
          <w:color w:val="auto"/>
          <w:sz w:val="28"/>
          <w:szCs w:val="28"/>
          <w:highlight w:val="none"/>
        </w:rPr>
        <w:t>1.7 语言文字</w:t>
      </w:r>
      <w:bookmarkEnd w:id="30"/>
      <w:bookmarkEnd w:id="31"/>
    </w:p>
    <w:p w14:paraId="63BFC0C1">
      <w:pPr>
        <w:spacing w:line="360" w:lineRule="auto"/>
        <w:ind w:firstLine="420" w:firstLineChars="200"/>
        <w:rPr>
          <w:rFonts w:ascii="宋体" w:hAnsi="宋体"/>
          <w:color w:val="auto"/>
          <w:highlight w:val="none"/>
        </w:rPr>
      </w:pPr>
      <w:r>
        <w:rPr>
          <w:rFonts w:hint="eastAsia" w:ascii="宋体" w:hAnsi="宋体"/>
          <w:color w:val="auto"/>
          <w:highlight w:val="none"/>
        </w:rPr>
        <w:t>招标投标文件使用的语言文字为中文。专用术语使用外文的，应附有中文注释。</w:t>
      </w:r>
    </w:p>
    <w:p w14:paraId="375AEC45">
      <w:pPr>
        <w:spacing w:before="240" w:beforeLines="100" w:after="240" w:afterLines="100"/>
        <w:rPr>
          <w:rFonts w:ascii="宋体" w:hAnsi="宋体"/>
          <w:b/>
          <w:color w:val="auto"/>
          <w:sz w:val="28"/>
          <w:szCs w:val="28"/>
          <w:highlight w:val="none"/>
        </w:rPr>
      </w:pPr>
      <w:bookmarkStart w:id="32" w:name="_Toc529196528"/>
      <w:bookmarkStart w:id="33" w:name="_Toc515205201"/>
      <w:r>
        <w:rPr>
          <w:rFonts w:hint="eastAsia" w:ascii="宋体" w:hAnsi="宋体"/>
          <w:b/>
          <w:color w:val="auto"/>
          <w:sz w:val="28"/>
          <w:szCs w:val="28"/>
          <w:highlight w:val="none"/>
        </w:rPr>
        <w:t>1.8计量单位</w:t>
      </w:r>
      <w:bookmarkEnd w:id="32"/>
      <w:bookmarkEnd w:id="33"/>
    </w:p>
    <w:p w14:paraId="57053749">
      <w:pPr>
        <w:spacing w:line="360" w:lineRule="auto"/>
        <w:ind w:firstLine="420" w:firstLineChars="200"/>
        <w:rPr>
          <w:rFonts w:ascii="宋体" w:hAnsi="宋体"/>
          <w:color w:val="auto"/>
          <w:highlight w:val="none"/>
        </w:rPr>
      </w:pPr>
      <w:r>
        <w:rPr>
          <w:rFonts w:hint="eastAsia" w:ascii="宋体" w:hAnsi="宋体"/>
          <w:color w:val="auto"/>
          <w:highlight w:val="none"/>
        </w:rPr>
        <w:t>所有计量均采用中华人民共和国法定计量单位。</w:t>
      </w:r>
    </w:p>
    <w:p w14:paraId="0B76A17C">
      <w:pPr>
        <w:spacing w:before="240" w:beforeLines="100" w:after="240" w:afterLines="100"/>
        <w:rPr>
          <w:rFonts w:ascii="宋体" w:hAnsi="宋体"/>
          <w:b/>
          <w:color w:val="auto"/>
          <w:sz w:val="28"/>
          <w:szCs w:val="28"/>
          <w:highlight w:val="none"/>
        </w:rPr>
      </w:pPr>
      <w:bookmarkStart w:id="34" w:name="_Toc370676289"/>
      <w:bookmarkStart w:id="35" w:name="_Toc144974507"/>
      <w:bookmarkStart w:id="36" w:name="_Toc361508594"/>
      <w:bookmarkStart w:id="37" w:name="_Toc300834959"/>
      <w:bookmarkStart w:id="38" w:name="_Toc247527563"/>
      <w:bookmarkStart w:id="39" w:name="_Toc247513962"/>
      <w:bookmarkStart w:id="40" w:name="_Toc391393967"/>
      <w:bookmarkStart w:id="41" w:name="_Toc515205202"/>
      <w:bookmarkStart w:id="42" w:name="_Toc482188480"/>
      <w:bookmarkStart w:id="43" w:name="_Toc152042315"/>
      <w:bookmarkStart w:id="44" w:name="_Toc152045539"/>
      <w:bookmarkStart w:id="45" w:name="_Toc384308219"/>
      <w:bookmarkStart w:id="46" w:name="_Toc529196529"/>
      <w:r>
        <w:rPr>
          <w:rFonts w:hint="eastAsia" w:ascii="宋体" w:hAnsi="宋体"/>
          <w:b/>
          <w:color w:val="auto"/>
          <w:sz w:val="28"/>
          <w:szCs w:val="28"/>
          <w:highlight w:val="none"/>
        </w:rPr>
        <w:t>1.9 踏勘现场</w:t>
      </w:r>
      <w:bookmarkEnd w:id="34"/>
      <w:bookmarkEnd w:id="35"/>
      <w:bookmarkEnd w:id="36"/>
      <w:bookmarkEnd w:id="37"/>
      <w:bookmarkEnd w:id="38"/>
      <w:bookmarkEnd w:id="39"/>
      <w:bookmarkEnd w:id="40"/>
      <w:bookmarkEnd w:id="41"/>
      <w:bookmarkEnd w:id="42"/>
      <w:bookmarkEnd w:id="43"/>
      <w:bookmarkEnd w:id="44"/>
      <w:bookmarkEnd w:id="45"/>
      <w:bookmarkEnd w:id="46"/>
    </w:p>
    <w:p w14:paraId="7319A260">
      <w:pPr>
        <w:spacing w:line="360" w:lineRule="auto"/>
        <w:ind w:firstLine="420" w:firstLineChars="200"/>
        <w:rPr>
          <w:rFonts w:ascii="宋体" w:hAnsi="宋体"/>
          <w:color w:val="auto"/>
          <w:highlight w:val="none"/>
        </w:rPr>
      </w:pPr>
      <w:r>
        <w:rPr>
          <w:rFonts w:hint="eastAsia" w:ascii="宋体" w:hAnsi="宋体"/>
          <w:color w:val="auto"/>
          <w:highlight w:val="none"/>
        </w:rPr>
        <w:t>1.9.1 投标人须知前附表规定组织踏勘现场的，招标人按投标人须知前附表规定的时间、地点组织投标人踏勘项目现场。部分投标人未按时参加踏勘现场的，不影响踏勘现场的正常进行。</w:t>
      </w:r>
    </w:p>
    <w:p w14:paraId="0311A945">
      <w:pPr>
        <w:spacing w:line="360" w:lineRule="auto"/>
        <w:ind w:firstLine="420" w:firstLineChars="200"/>
        <w:rPr>
          <w:rFonts w:ascii="宋体" w:hAnsi="宋体"/>
          <w:color w:val="auto"/>
          <w:highlight w:val="none"/>
        </w:rPr>
      </w:pPr>
      <w:r>
        <w:rPr>
          <w:rFonts w:hint="eastAsia" w:ascii="宋体" w:hAnsi="宋体"/>
          <w:color w:val="auto"/>
          <w:highlight w:val="none"/>
        </w:rPr>
        <w:t>1.9.2 投标人踏勘现场发生的费用自理。</w:t>
      </w:r>
    </w:p>
    <w:p w14:paraId="4E777077">
      <w:pPr>
        <w:spacing w:line="360" w:lineRule="auto"/>
        <w:ind w:firstLine="420" w:firstLineChars="200"/>
        <w:rPr>
          <w:rFonts w:ascii="宋体" w:hAnsi="宋体"/>
          <w:color w:val="auto"/>
          <w:highlight w:val="none"/>
        </w:rPr>
      </w:pPr>
      <w:r>
        <w:rPr>
          <w:rFonts w:hint="eastAsia" w:ascii="宋体" w:hAnsi="宋体"/>
          <w:color w:val="auto"/>
          <w:highlight w:val="none"/>
        </w:rPr>
        <w:t>1.9.3 除招标人的原因外，投标人自行负责在踏勘现场中所发生的人员伤亡和财产损失。</w:t>
      </w:r>
    </w:p>
    <w:p w14:paraId="72C4B7D1">
      <w:pPr>
        <w:spacing w:line="360" w:lineRule="auto"/>
        <w:ind w:firstLine="420" w:firstLineChars="200"/>
        <w:rPr>
          <w:rFonts w:ascii="宋体" w:hAnsi="宋体"/>
          <w:color w:val="auto"/>
          <w:highlight w:val="none"/>
        </w:rPr>
      </w:pPr>
      <w:r>
        <w:rPr>
          <w:rFonts w:hint="eastAsia" w:ascii="宋体" w:hAnsi="宋体"/>
          <w:color w:val="auto"/>
          <w:highlight w:val="none"/>
        </w:rPr>
        <w:t>1.9.4 招标人在踏勘现场中介绍的工程场地和相关的周边环境情况，供投标人在编制投标文件时参考，招标人不对投标人据此作出的判断和决策负责。</w:t>
      </w:r>
    </w:p>
    <w:p w14:paraId="04ADA52E">
      <w:pPr>
        <w:spacing w:before="240" w:beforeLines="100" w:after="240" w:afterLines="100"/>
        <w:rPr>
          <w:rFonts w:ascii="宋体" w:hAnsi="宋体"/>
          <w:b/>
          <w:color w:val="auto"/>
          <w:sz w:val="28"/>
          <w:szCs w:val="28"/>
          <w:highlight w:val="none"/>
        </w:rPr>
      </w:pPr>
      <w:bookmarkStart w:id="47" w:name="_Toc515205203"/>
      <w:bookmarkStart w:id="48" w:name="_Toc529196530"/>
      <w:r>
        <w:rPr>
          <w:rFonts w:hint="eastAsia" w:ascii="宋体" w:hAnsi="宋体"/>
          <w:b/>
          <w:color w:val="auto"/>
          <w:sz w:val="28"/>
          <w:szCs w:val="28"/>
          <w:highlight w:val="none"/>
        </w:rPr>
        <w:t>1.10投标预备会</w:t>
      </w:r>
      <w:bookmarkEnd w:id="47"/>
      <w:bookmarkEnd w:id="48"/>
    </w:p>
    <w:p w14:paraId="15A2B080">
      <w:pPr>
        <w:spacing w:line="360" w:lineRule="auto"/>
        <w:ind w:firstLine="420" w:firstLineChars="200"/>
        <w:rPr>
          <w:rFonts w:ascii="宋体" w:hAnsi="宋体"/>
          <w:color w:val="auto"/>
          <w:highlight w:val="none"/>
        </w:rPr>
      </w:pPr>
      <w:r>
        <w:rPr>
          <w:rFonts w:hint="eastAsia" w:ascii="宋体" w:hAnsi="宋体"/>
          <w:color w:val="auto"/>
          <w:highlight w:val="none"/>
        </w:rPr>
        <w:t>1.10.1 投标人须知前附表规定召开投标预备会的，招标人按投标人须知前附表规定的时间和地点召开投标预备会，澄清投标人提出的问题。</w:t>
      </w:r>
    </w:p>
    <w:p w14:paraId="53E9437C">
      <w:pPr>
        <w:spacing w:line="360" w:lineRule="auto"/>
        <w:ind w:firstLine="420" w:firstLineChars="200"/>
        <w:rPr>
          <w:rFonts w:ascii="宋体" w:hAnsi="宋体"/>
          <w:color w:val="auto"/>
          <w:highlight w:val="none"/>
        </w:rPr>
      </w:pPr>
      <w:r>
        <w:rPr>
          <w:rFonts w:hint="eastAsia" w:ascii="宋体" w:hAnsi="宋体"/>
          <w:color w:val="auto"/>
          <w:highlight w:val="none"/>
        </w:rPr>
        <w:t>1.10.2 投标人应按投标人须知前附表规定的时间和形式将提出的问题送达招标人，以便招标人在会议期间澄清。</w:t>
      </w:r>
    </w:p>
    <w:p w14:paraId="31D3F8D0">
      <w:pPr>
        <w:spacing w:line="360" w:lineRule="auto"/>
        <w:ind w:firstLine="420" w:firstLineChars="200"/>
        <w:rPr>
          <w:rFonts w:ascii="宋体" w:hAnsi="宋体"/>
          <w:color w:val="auto"/>
          <w:highlight w:val="none"/>
        </w:rPr>
      </w:pPr>
      <w:r>
        <w:rPr>
          <w:rFonts w:hint="eastAsia" w:ascii="宋体" w:hAnsi="宋体"/>
          <w:color w:val="auto"/>
          <w:highlight w:val="none"/>
        </w:rPr>
        <w:t>1.10.3 投标预备会后，招标人将对投标人所提问题的澄清，以投标人须知前附表规定的形式通知所有购买招标文件的投标人。该澄清内容为招标文件的组成部分。</w:t>
      </w:r>
    </w:p>
    <w:p w14:paraId="3DFF5E05">
      <w:pPr>
        <w:spacing w:before="240" w:beforeLines="100" w:after="240" w:afterLines="100"/>
        <w:rPr>
          <w:rFonts w:ascii="宋体" w:hAnsi="宋体"/>
          <w:b/>
          <w:color w:val="auto"/>
          <w:sz w:val="28"/>
          <w:szCs w:val="28"/>
          <w:highlight w:val="none"/>
        </w:rPr>
      </w:pPr>
      <w:bookmarkStart w:id="49" w:name="_Toc529196531"/>
      <w:bookmarkStart w:id="50" w:name="_Toc515205204"/>
      <w:r>
        <w:rPr>
          <w:rFonts w:hint="eastAsia" w:ascii="宋体" w:hAnsi="宋体"/>
          <w:b/>
          <w:color w:val="auto"/>
          <w:sz w:val="28"/>
          <w:szCs w:val="28"/>
          <w:highlight w:val="none"/>
        </w:rPr>
        <w:t>1.11 分包</w:t>
      </w:r>
      <w:bookmarkEnd w:id="49"/>
      <w:bookmarkEnd w:id="50"/>
    </w:p>
    <w:p w14:paraId="4B4E4FB0">
      <w:pPr>
        <w:spacing w:line="360" w:lineRule="auto"/>
        <w:ind w:firstLine="420" w:firstLineChars="200"/>
        <w:rPr>
          <w:rFonts w:ascii="宋体" w:hAnsi="宋体"/>
          <w:color w:val="auto"/>
          <w:highlight w:val="none"/>
        </w:rPr>
      </w:pPr>
      <w:r>
        <w:rPr>
          <w:rFonts w:hint="eastAsia" w:ascii="宋体" w:hAnsi="宋体"/>
          <w:color w:val="auto"/>
          <w:highlight w:val="none"/>
        </w:rPr>
        <w:t>本项目严禁分包。</w:t>
      </w:r>
    </w:p>
    <w:p w14:paraId="61560EB1">
      <w:pPr>
        <w:spacing w:before="240" w:beforeLines="100" w:after="240" w:afterLines="100"/>
        <w:rPr>
          <w:rFonts w:ascii="宋体" w:hAnsi="宋体"/>
          <w:b/>
          <w:color w:val="auto"/>
          <w:sz w:val="28"/>
          <w:szCs w:val="28"/>
          <w:highlight w:val="none"/>
        </w:rPr>
      </w:pPr>
      <w:bookmarkStart w:id="51" w:name="_Toc515205205"/>
      <w:bookmarkStart w:id="52" w:name="_Toc529196532"/>
      <w:r>
        <w:rPr>
          <w:rFonts w:hint="eastAsia" w:ascii="宋体" w:hAnsi="宋体"/>
          <w:b/>
          <w:color w:val="auto"/>
          <w:sz w:val="28"/>
          <w:szCs w:val="28"/>
          <w:highlight w:val="none"/>
        </w:rPr>
        <w:t>1.12响应和偏差</w:t>
      </w:r>
      <w:bookmarkEnd w:id="51"/>
      <w:bookmarkEnd w:id="52"/>
    </w:p>
    <w:p w14:paraId="02DC1550">
      <w:pPr>
        <w:spacing w:line="360" w:lineRule="auto"/>
        <w:ind w:firstLine="420" w:firstLineChars="200"/>
        <w:rPr>
          <w:rFonts w:ascii="宋体" w:hAnsi="宋体"/>
          <w:color w:val="auto"/>
          <w:highlight w:val="none"/>
        </w:rPr>
      </w:pPr>
      <w:r>
        <w:rPr>
          <w:rFonts w:hint="eastAsia" w:ascii="宋体" w:hAnsi="宋体"/>
          <w:color w:val="auto"/>
          <w:highlight w:val="none"/>
        </w:rPr>
        <w:t>1.12.1投标文件应当对招标文件的实质性要求和条件作出满足性或更有利于招标人的响应，否则，投标人的投标将被否决。实质性要求和条件见投标人须知前附表。</w:t>
      </w:r>
    </w:p>
    <w:p w14:paraId="03F1C8E3">
      <w:pPr>
        <w:spacing w:line="360" w:lineRule="auto"/>
        <w:ind w:firstLine="420" w:firstLineChars="200"/>
        <w:rPr>
          <w:rFonts w:ascii="宋体" w:hAnsi="宋体"/>
          <w:color w:val="auto"/>
          <w:highlight w:val="none"/>
        </w:rPr>
      </w:pPr>
      <w:r>
        <w:rPr>
          <w:rFonts w:hint="eastAsia" w:ascii="宋体" w:hAnsi="宋体"/>
          <w:color w:val="auto"/>
          <w:highlight w:val="none"/>
        </w:rPr>
        <w:t>1.12.2 投标人应根据招标文件的要求提供投标监理大纲等内容以对招标文件作出响应。</w:t>
      </w:r>
    </w:p>
    <w:p w14:paraId="04CE4EAD">
      <w:pPr>
        <w:spacing w:line="360" w:lineRule="auto"/>
        <w:ind w:firstLine="420" w:firstLineChars="200"/>
        <w:rPr>
          <w:rFonts w:ascii="宋体" w:hAnsi="宋体"/>
          <w:color w:val="auto"/>
          <w:highlight w:val="none"/>
        </w:rPr>
      </w:pPr>
      <w:r>
        <w:rPr>
          <w:rFonts w:hint="eastAsia" w:ascii="宋体" w:hAnsi="宋体"/>
          <w:color w:val="auto"/>
          <w:highlight w:val="none"/>
        </w:rPr>
        <w:t>1.12.3投标人须知前附表允许投标文件偏离招标文件某些要求的，偏差应当符合招标文件规定的偏差范围和幅度。</w:t>
      </w:r>
    </w:p>
    <w:p w14:paraId="438A1C2E">
      <w:pPr>
        <w:spacing w:before="260"/>
        <w:outlineLvl w:val="2"/>
        <w:rPr>
          <w:rFonts w:ascii="宋体" w:hAnsi="宋体"/>
          <w:b/>
          <w:color w:val="auto"/>
          <w:sz w:val="32"/>
          <w:szCs w:val="32"/>
          <w:highlight w:val="none"/>
        </w:rPr>
      </w:pPr>
      <w:bookmarkStart w:id="53" w:name="_Toc529196533"/>
      <w:bookmarkStart w:id="54" w:name="_Toc515205206"/>
      <w:r>
        <w:rPr>
          <w:rFonts w:hint="eastAsia" w:ascii="宋体" w:hAnsi="宋体"/>
          <w:b/>
          <w:color w:val="auto"/>
          <w:sz w:val="32"/>
          <w:szCs w:val="32"/>
          <w:highlight w:val="none"/>
        </w:rPr>
        <w:t>2. 招标文件</w:t>
      </w:r>
      <w:bookmarkEnd w:id="53"/>
      <w:bookmarkEnd w:id="54"/>
    </w:p>
    <w:p w14:paraId="507F5FDA">
      <w:pPr>
        <w:spacing w:before="240" w:beforeLines="100" w:after="240" w:afterLines="100"/>
        <w:rPr>
          <w:rFonts w:ascii="宋体" w:hAnsi="宋体"/>
          <w:b/>
          <w:color w:val="auto"/>
          <w:sz w:val="28"/>
          <w:szCs w:val="28"/>
          <w:highlight w:val="none"/>
        </w:rPr>
      </w:pPr>
      <w:bookmarkStart w:id="55" w:name="_Toc515205207"/>
      <w:bookmarkStart w:id="56" w:name="_Toc529196534"/>
      <w:r>
        <w:rPr>
          <w:rFonts w:hint="eastAsia" w:ascii="宋体" w:hAnsi="宋体"/>
          <w:b/>
          <w:color w:val="auto"/>
          <w:sz w:val="28"/>
          <w:szCs w:val="28"/>
          <w:highlight w:val="none"/>
        </w:rPr>
        <w:t>2.1 招标文件的组成</w:t>
      </w:r>
      <w:bookmarkEnd w:id="55"/>
      <w:bookmarkEnd w:id="56"/>
    </w:p>
    <w:p w14:paraId="6176FEE7">
      <w:pPr>
        <w:spacing w:line="360" w:lineRule="auto"/>
        <w:ind w:firstLine="359" w:firstLineChars="171"/>
        <w:rPr>
          <w:rFonts w:ascii="宋体" w:hAnsi="宋体"/>
          <w:color w:val="auto"/>
          <w:highlight w:val="none"/>
        </w:rPr>
      </w:pPr>
      <w:r>
        <w:rPr>
          <w:rFonts w:hint="eastAsia" w:ascii="宋体" w:hAnsi="宋体"/>
          <w:color w:val="auto"/>
          <w:highlight w:val="none"/>
        </w:rPr>
        <w:t>本招标文件包括：</w:t>
      </w:r>
    </w:p>
    <w:p w14:paraId="69DB12E1">
      <w:pPr>
        <w:spacing w:line="360" w:lineRule="auto"/>
        <w:ind w:firstLine="359" w:firstLineChars="171"/>
        <w:rPr>
          <w:rFonts w:ascii="宋体" w:hAnsi="宋体"/>
          <w:color w:val="auto"/>
          <w:highlight w:val="none"/>
        </w:rPr>
      </w:pPr>
      <w:r>
        <w:rPr>
          <w:rFonts w:hint="eastAsia" w:ascii="宋体" w:hAnsi="宋体"/>
          <w:color w:val="auto"/>
          <w:highlight w:val="none"/>
        </w:rPr>
        <w:t>（1）招标公告</w:t>
      </w:r>
      <w:r>
        <w:rPr>
          <w:rFonts w:hint="eastAsia" w:ascii="宋体" w:hAnsi="宋体"/>
          <w:strike/>
          <w:color w:val="auto"/>
          <w:highlight w:val="none"/>
        </w:rPr>
        <w:t>（或投标邀请书）</w:t>
      </w:r>
      <w:r>
        <w:rPr>
          <w:rFonts w:hint="eastAsia" w:ascii="宋体" w:hAnsi="宋体"/>
          <w:color w:val="auto"/>
          <w:highlight w:val="none"/>
        </w:rPr>
        <w:t>；</w:t>
      </w:r>
    </w:p>
    <w:p w14:paraId="04644051">
      <w:pPr>
        <w:spacing w:line="360" w:lineRule="auto"/>
        <w:ind w:firstLine="359" w:firstLineChars="171"/>
        <w:rPr>
          <w:rFonts w:ascii="宋体" w:hAnsi="宋体"/>
          <w:color w:val="auto"/>
          <w:highlight w:val="none"/>
        </w:rPr>
      </w:pPr>
      <w:r>
        <w:rPr>
          <w:rFonts w:hint="eastAsia" w:ascii="宋体" w:hAnsi="宋体"/>
          <w:color w:val="auto"/>
          <w:highlight w:val="none"/>
        </w:rPr>
        <w:t>（2）投标人须知；</w:t>
      </w:r>
    </w:p>
    <w:p w14:paraId="57C029F4">
      <w:pPr>
        <w:spacing w:line="360" w:lineRule="auto"/>
        <w:ind w:firstLine="359" w:firstLineChars="171"/>
        <w:rPr>
          <w:rFonts w:ascii="宋体" w:hAnsi="宋体"/>
          <w:color w:val="auto"/>
          <w:highlight w:val="none"/>
        </w:rPr>
      </w:pPr>
      <w:r>
        <w:rPr>
          <w:rFonts w:hint="eastAsia" w:ascii="宋体" w:hAnsi="宋体"/>
          <w:color w:val="auto"/>
          <w:highlight w:val="none"/>
        </w:rPr>
        <w:t>（3）评标办法；</w:t>
      </w:r>
    </w:p>
    <w:p w14:paraId="03588581">
      <w:pPr>
        <w:spacing w:line="360" w:lineRule="auto"/>
        <w:ind w:firstLine="359" w:firstLineChars="171"/>
        <w:rPr>
          <w:rFonts w:ascii="宋体" w:hAnsi="宋体"/>
          <w:color w:val="auto"/>
          <w:highlight w:val="none"/>
        </w:rPr>
      </w:pPr>
      <w:r>
        <w:rPr>
          <w:rFonts w:hint="eastAsia" w:ascii="宋体" w:hAnsi="宋体"/>
          <w:color w:val="auto"/>
          <w:highlight w:val="none"/>
        </w:rPr>
        <w:t>（4）合同条款及格式；</w:t>
      </w:r>
    </w:p>
    <w:p w14:paraId="6E765EEC">
      <w:pPr>
        <w:spacing w:line="360" w:lineRule="auto"/>
        <w:ind w:firstLine="359" w:firstLineChars="171"/>
        <w:rPr>
          <w:rFonts w:ascii="宋体" w:hAnsi="宋体"/>
          <w:color w:val="auto"/>
          <w:highlight w:val="none"/>
        </w:rPr>
      </w:pPr>
      <w:r>
        <w:rPr>
          <w:rFonts w:hint="eastAsia" w:ascii="宋体" w:hAnsi="宋体"/>
          <w:color w:val="auto"/>
          <w:highlight w:val="none"/>
        </w:rPr>
        <w:t>（5）委托人要求；</w:t>
      </w:r>
    </w:p>
    <w:p w14:paraId="0DC85F7A">
      <w:pPr>
        <w:spacing w:line="360" w:lineRule="auto"/>
        <w:ind w:firstLine="359" w:firstLineChars="171"/>
        <w:rPr>
          <w:rFonts w:ascii="宋体" w:hAnsi="宋体"/>
          <w:color w:val="auto"/>
          <w:highlight w:val="none"/>
        </w:rPr>
      </w:pPr>
      <w:r>
        <w:rPr>
          <w:rFonts w:hint="eastAsia" w:ascii="宋体" w:hAnsi="宋体"/>
          <w:color w:val="auto"/>
          <w:highlight w:val="none"/>
        </w:rPr>
        <w:t>（6）投标文件格式；</w:t>
      </w:r>
    </w:p>
    <w:p w14:paraId="7CE2EB78">
      <w:pPr>
        <w:spacing w:line="360" w:lineRule="auto"/>
        <w:ind w:firstLine="359" w:firstLineChars="171"/>
        <w:rPr>
          <w:rFonts w:ascii="宋体" w:hAnsi="宋体"/>
          <w:color w:val="auto"/>
          <w:highlight w:val="none"/>
        </w:rPr>
      </w:pPr>
      <w:r>
        <w:rPr>
          <w:rFonts w:hint="eastAsia" w:ascii="宋体" w:hAnsi="宋体"/>
          <w:color w:val="auto"/>
          <w:highlight w:val="none"/>
        </w:rPr>
        <w:t>（7）投标人须知前附表规定的其他资料。</w:t>
      </w:r>
    </w:p>
    <w:p w14:paraId="2F1D65B0">
      <w:pPr>
        <w:spacing w:line="360" w:lineRule="auto"/>
        <w:ind w:firstLine="420" w:firstLineChars="200"/>
        <w:rPr>
          <w:rFonts w:ascii="宋体" w:hAnsi="宋体"/>
          <w:color w:val="auto"/>
          <w:highlight w:val="none"/>
        </w:rPr>
      </w:pPr>
      <w:r>
        <w:rPr>
          <w:rFonts w:hint="eastAsia" w:ascii="宋体" w:hAnsi="宋体"/>
          <w:color w:val="auto"/>
          <w:highlight w:val="none"/>
        </w:rPr>
        <w:t>根据本章第1.10款、第2.2款和第2.3款对招标文件所作的澄清、修改，构成招标文件的组成部分。</w:t>
      </w:r>
    </w:p>
    <w:p w14:paraId="3F26C264">
      <w:pPr>
        <w:spacing w:before="240" w:beforeLines="100" w:after="240" w:afterLines="100"/>
        <w:rPr>
          <w:rFonts w:ascii="宋体" w:hAnsi="宋体"/>
          <w:b/>
          <w:color w:val="auto"/>
          <w:sz w:val="28"/>
          <w:szCs w:val="28"/>
          <w:highlight w:val="none"/>
        </w:rPr>
      </w:pPr>
      <w:bookmarkStart w:id="57" w:name="_Toc515205208"/>
      <w:bookmarkStart w:id="58" w:name="_Toc529196535"/>
      <w:r>
        <w:rPr>
          <w:rFonts w:hint="eastAsia" w:ascii="宋体" w:hAnsi="宋体"/>
          <w:b/>
          <w:color w:val="auto"/>
          <w:sz w:val="28"/>
          <w:szCs w:val="28"/>
          <w:highlight w:val="none"/>
        </w:rPr>
        <w:t>2.2 招标文件的澄清</w:t>
      </w:r>
      <w:bookmarkEnd w:id="57"/>
      <w:bookmarkEnd w:id="58"/>
    </w:p>
    <w:p w14:paraId="707C9C29">
      <w:pPr>
        <w:spacing w:line="360" w:lineRule="auto"/>
        <w:ind w:firstLine="359" w:firstLineChars="171"/>
        <w:rPr>
          <w:rFonts w:ascii="宋体" w:hAnsi="宋体"/>
          <w:color w:val="auto"/>
          <w:highlight w:val="none"/>
        </w:rPr>
      </w:pPr>
      <w:r>
        <w:rPr>
          <w:rFonts w:hint="eastAsia" w:ascii="宋体" w:hAnsi="宋体"/>
          <w:color w:val="auto"/>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5A7C20A2">
      <w:pPr>
        <w:spacing w:line="360" w:lineRule="auto"/>
        <w:ind w:firstLine="359" w:firstLineChars="171"/>
        <w:rPr>
          <w:rFonts w:ascii="宋体" w:hAnsi="宋体"/>
          <w:color w:val="auto"/>
          <w:highlight w:val="none"/>
        </w:rPr>
      </w:pPr>
      <w:r>
        <w:rPr>
          <w:rFonts w:hint="eastAsia" w:ascii="宋体" w:hAnsi="宋体"/>
          <w:color w:val="auto"/>
          <w:highlight w:val="none"/>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568D64B0">
      <w:pPr>
        <w:spacing w:line="360" w:lineRule="auto"/>
        <w:ind w:firstLine="359" w:firstLineChars="171"/>
        <w:rPr>
          <w:rFonts w:ascii="宋体" w:hAnsi="宋体"/>
          <w:color w:val="auto"/>
          <w:highlight w:val="none"/>
        </w:rPr>
      </w:pPr>
      <w:r>
        <w:rPr>
          <w:rFonts w:hint="eastAsia" w:ascii="宋体" w:hAnsi="宋体"/>
          <w:color w:val="auto"/>
          <w:highlight w:val="none"/>
        </w:rPr>
        <w:t>2.2.3 投标人在收到澄清后，应按投标人须知前附表规定的时间和形式通知招标人，确认已收到该澄清。</w:t>
      </w:r>
    </w:p>
    <w:p w14:paraId="2F5A25A4">
      <w:pPr>
        <w:spacing w:line="360" w:lineRule="auto"/>
        <w:ind w:firstLine="359" w:firstLineChars="171"/>
        <w:rPr>
          <w:rFonts w:ascii="宋体" w:hAnsi="宋体"/>
          <w:color w:val="auto"/>
          <w:highlight w:val="none"/>
        </w:rPr>
      </w:pPr>
      <w:r>
        <w:rPr>
          <w:rFonts w:hint="eastAsia" w:ascii="宋体" w:hAnsi="宋体"/>
          <w:color w:val="auto"/>
          <w:highlight w:val="none"/>
        </w:rPr>
        <w:t>2.2.4 除非招标人认为确有必要答复，否则，招标人有权拒绝回复投标人在本章第2.2.1项规定的时间后的任何澄清要求。</w:t>
      </w:r>
    </w:p>
    <w:p w14:paraId="11F809FE">
      <w:pPr>
        <w:spacing w:before="240" w:beforeLines="100" w:after="240" w:afterLines="100"/>
        <w:rPr>
          <w:rFonts w:ascii="宋体" w:hAnsi="宋体"/>
          <w:b/>
          <w:color w:val="auto"/>
          <w:sz w:val="28"/>
          <w:szCs w:val="28"/>
          <w:highlight w:val="none"/>
        </w:rPr>
      </w:pPr>
      <w:bookmarkStart w:id="59" w:name="_Toc515205209"/>
      <w:bookmarkStart w:id="60" w:name="_Toc529196536"/>
      <w:bookmarkStart w:id="61" w:name="_Toc352691479"/>
      <w:r>
        <w:rPr>
          <w:rFonts w:hint="eastAsia" w:ascii="宋体" w:hAnsi="宋体"/>
          <w:b/>
          <w:color w:val="auto"/>
          <w:sz w:val="28"/>
          <w:szCs w:val="28"/>
          <w:highlight w:val="none"/>
        </w:rPr>
        <w:t>2.3 招标文件的修</w:t>
      </w:r>
      <w:bookmarkStart w:id="62" w:name="_Toc369531521"/>
      <w:bookmarkStart w:id="63" w:name="_Toc16514"/>
      <w:r>
        <w:rPr>
          <w:rFonts w:hint="eastAsia" w:ascii="宋体" w:hAnsi="宋体"/>
          <w:b/>
          <w:color w:val="auto"/>
          <w:sz w:val="28"/>
          <w:szCs w:val="28"/>
          <w:highlight w:val="none"/>
        </w:rPr>
        <w:t>改</w:t>
      </w:r>
      <w:bookmarkEnd w:id="59"/>
      <w:bookmarkEnd w:id="60"/>
    </w:p>
    <w:p w14:paraId="54C444A5">
      <w:pPr>
        <w:spacing w:line="360" w:lineRule="auto"/>
        <w:ind w:firstLine="359" w:firstLineChars="171"/>
        <w:rPr>
          <w:rFonts w:ascii="宋体" w:hAnsi="宋体"/>
          <w:color w:val="auto"/>
          <w:highlight w:val="none"/>
        </w:rPr>
      </w:pPr>
      <w:r>
        <w:rPr>
          <w:rFonts w:hint="eastAsia" w:ascii="宋体" w:hAnsi="宋体"/>
          <w:color w:val="auto"/>
          <w:highlight w:val="none"/>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bookmarkEnd w:id="61"/>
    <w:bookmarkEnd w:id="62"/>
    <w:bookmarkEnd w:id="63"/>
    <w:p w14:paraId="58929FC7">
      <w:pPr>
        <w:spacing w:line="360" w:lineRule="auto"/>
        <w:ind w:firstLine="359" w:firstLineChars="171"/>
        <w:rPr>
          <w:rFonts w:ascii="宋体" w:hAnsi="宋体"/>
          <w:color w:val="auto"/>
          <w:highlight w:val="none"/>
        </w:rPr>
      </w:pPr>
      <w:r>
        <w:rPr>
          <w:rFonts w:hint="eastAsia" w:ascii="宋体" w:hAnsi="宋体"/>
          <w:color w:val="auto"/>
          <w:highlight w:val="none"/>
        </w:rPr>
        <w:t>2.3.2 投标人收到修改内容</w:t>
      </w:r>
      <w:bookmarkStart w:id="64" w:name="_Toc24632"/>
      <w:bookmarkStart w:id="65" w:name="_Toc369531524"/>
      <w:bookmarkStart w:id="66" w:name="_Toc144974506"/>
      <w:bookmarkStart w:id="67" w:name="_Toc300834958"/>
      <w:bookmarkStart w:id="68" w:name="_Toc361508593"/>
      <w:bookmarkStart w:id="69" w:name="_Toc247513961"/>
      <w:bookmarkStart w:id="70" w:name="_Toc352691482"/>
      <w:bookmarkStart w:id="71" w:name="_Toc247527562"/>
      <w:bookmarkStart w:id="72" w:name="_Toc384308218"/>
      <w:bookmarkStart w:id="73" w:name="_Toc152042314"/>
      <w:bookmarkStart w:id="74" w:name="_Toc152045538"/>
      <w:r>
        <w:rPr>
          <w:rFonts w:hint="eastAsia" w:ascii="宋体" w:hAnsi="宋体"/>
          <w:color w:val="auto"/>
          <w:highlight w:val="none"/>
        </w:rPr>
        <w:t>后，</w:t>
      </w:r>
      <w:bookmarkEnd w:id="64"/>
      <w:bookmarkEnd w:id="65"/>
      <w:bookmarkEnd w:id="66"/>
      <w:bookmarkEnd w:id="67"/>
      <w:bookmarkEnd w:id="68"/>
      <w:bookmarkEnd w:id="69"/>
      <w:bookmarkEnd w:id="70"/>
      <w:bookmarkEnd w:id="71"/>
      <w:bookmarkEnd w:id="72"/>
      <w:bookmarkEnd w:id="73"/>
      <w:bookmarkEnd w:id="74"/>
      <w:bookmarkStart w:id="75" w:name="_Toc152045540"/>
      <w:bookmarkStart w:id="76" w:name="_Toc247527564"/>
      <w:bookmarkStart w:id="77" w:name="_Toc352691484"/>
      <w:bookmarkStart w:id="78" w:name="_Toc152042316"/>
      <w:bookmarkStart w:id="79" w:name="_Toc361508595"/>
      <w:bookmarkStart w:id="80" w:name="_Toc16623"/>
      <w:bookmarkStart w:id="81" w:name="_Toc247513963"/>
      <w:bookmarkStart w:id="82" w:name="_Toc300834960"/>
      <w:bookmarkStart w:id="83" w:name="_Toc384308220"/>
      <w:bookmarkStart w:id="84" w:name="_Toc369531526"/>
      <w:bookmarkStart w:id="85" w:name="_Toc144974508"/>
      <w:r>
        <w:rPr>
          <w:rFonts w:hint="eastAsia" w:ascii="宋体" w:hAnsi="宋体"/>
          <w:color w:val="auto"/>
          <w:highlight w:val="none"/>
        </w:rPr>
        <w:t>应按投标人须知前附表规定的时间和形式通知招标人，确认已收到该修改。</w:t>
      </w:r>
    </w:p>
    <w:p w14:paraId="6B0802EA">
      <w:pPr>
        <w:spacing w:before="240" w:beforeLines="100" w:after="240" w:afterLines="100"/>
        <w:rPr>
          <w:rFonts w:ascii="宋体" w:hAnsi="宋体"/>
          <w:b/>
          <w:color w:val="auto"/>
          <w:sz w:val="28"/>
          <w:szCs w:val="28"/>
          <w:highlight w:val="none"/>
        </w:rPr>
      </w:pPr>
      <w:bookmarkStart w:id="86" w:name="_Toc529196537"/>
      <w:bookmarkStart w:id="87" w:name="_Toc515205210"/>
      <w:r>
        <w:rPr>
          <w:rFonts w:hint="eastAsia" w:ascii="宋体" w:hAnsi="宋体"/>
          <w:b/>
          <w:color w:val="auto"/>
          <w:sz w:val="28"/>
          <w:szCs w:val="28"/>
          <w:highlight w:val="none"/>
        </w:rPr>
        <w:t>2.</w:t>
      </w:r>
      <w:bookmarkEnd w:id="75"/>
      <w:bookmarkEnd w:id="76"/>
      <w:bookmarkEnd w:id="77"/>
      <w:bookmarkEnd w:id="78"/>
      <w:bookmarkEnd w:id="79"/>
      <w:bookmarkEnd w:id="80"/>
      <w:bookmarkEnd w:id="81"/>
      <w:bookmarkEnd w:id="82"/>
      <w:bookmarkEnd w:id="83"/>
      <w:bookmarkEnd w:id="84"/>
      <w:bookmarkEnd w:id="85"/>
      <w:r>
        <w:rPr>
          <w:rFonts w:hint="eastAsia" w:ascii="宋体" w:hAnsi="宋体"/>
          <w:b/>
          <w:color w:val="auto"/>
          <w:sz w:val="28"/>
          <w:szCs w:val="28"/>
          <w:highlight w:val="none"/>
        </w:rPr>
        <w:t>4 招标文件的异议</w:t>
      </w:r>
      <w:bookmarkEnd w:id="86"/>
      <w:bookmarkEnd w:id="87"/>
    </w:p>
    <w:p w14:paraId="22CA75A2">
      <w:pPr>
        <w:spacing w:before="69" w:line="359" w:lineRule="auto"/>
        <w:ind w:left="3" w:firstLine="421"/>
        <w:rPr>
          <w:rFonts w:hint="eastAsia" w:ascii="宋体" w:hAnsi="宋体"/>
          <w:color w:val="auto"/>
          <w:highlight w:val="none"/>
        </w:rPr>
      </w:pPr>
      <w:r>
        <w:rPr>
          <w:rFonts w:hint="eastAsia" w:ascii="宋体" w:hAnsi="宋体"/>
          <w:color w:val="auto"/>
          <w:highlight w:val="none"/>
        </w:rPr>
        <w:t>投标人或者其他利害关系人对招标文件有异议的，应当在投标截止时间10日前以书面形式提出。招标人将在收到异议之日起3日内作出答复；作出答复前，将暂停招标投标活动。</w:t>
      </w:r>
    </w:p>
    <w:p w14:paraId="0358CBA2">
      <w:pPr>
        <w:spacing w:before="69" w:line="359" w:lineRule="auto"/>
        <w:ind w:left="3" w:firstLine="421"/>
        <w:rPr>
          <w:rFonts w:ascii="宋体" w:hAnsi="宋体" w:cs="宋体"/>
          <w:color w:val="auto"/>
          <w:szCs w:val="21"/>
          <w:highlight w:val="none"/>
          <w:u w:val="single"/>
        </w:rPr>
      </w:pPr>
      <w:r>
        <w:rPr>
          <w:rFonts w:hint="eastAsia" w:ascii="宋体" w:hAnsi="宋体" w:cs="宋体"/>
          <w:color w:val="auto"/>
          <w:spacing w:val="-6"/>
          <w:szCs w:val="21"/>
          <w:highlight w:val="none"/>
          <w:u w:val="single"/>
        </w:rPr>
        <w:t>注</w:t>
      </w:r>
      <w:r>
        <w:rPr>
          <w:rFonts w:ascii="宋体" w:hAnsi="宋体" w:cs="宋体"/>
          <w:color w:val="auto"/>
          <w:spacing w:val="-6"/>
          <w:szCs w:val="21"/>
          <w:highlight w:val="none"/>
          <w:u w:val="single"/>
        </w:rPr>
        <w:t>：</w:t>
      </w:r>
      <w:r>
        <w:rPr>
          <w:rFonts w:hint="eastAsia" w:ascii="宋体" w:hAnsi="宋体" w:cs="宋体"/>
          <w:color w:val="auto"/>
          <w:spacing w:val="-6"/>
          <w:szCs w:val="21"/>
          <w:highlight w:val="none"/>
          <w:u w:val="single"/>
        </w:rPr>
        <w:t>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51397FA2">
      <w:pPr>
        <w:spacing w:line="360" w:lineRule="auto"/>
        <w:ind w:firstLine="359" w:firstLineChars="171"/>
        <w:rPr>
          <w:rFonts w:ascii="宋体" w:hAnsi="宋体"/>
          <w:color w:val="auto"/>
          <w:highlight w:val="none"/>
        </w:rPr>
      </w:pPr>
    </w:p>
    <w:p w14:paraId="64300E99">
      <w:pPr>
        <w:spacing w:before="260"/>
        <w:outlineLvl w:val="2"/>
        <w:rPr>
          <w:rFonts w:ascii="宋体" w:hAnsi="宋体"/>
          <w:b/>
          <w:color w:val="auto"/>
          <w:sz w:val="32"/>
          <w:szCs w:val="32"/>
          <w:highlight w:val="none"/>
        </w:rPr>
      </w:pPr>
      <w:bookmarkStart w:id="88" w:name="_Toc515205211"/>
      <w:bookmarkStart w:id="89" w:name="_Toc529196538"/>
      <w:r>
        <w:rPr>
          <w:rFonts w:hint="eastAsia" w:ascii="宋体" w:hAnsi="宋体"/>
          <w:b/>
          <w:color w:val="auto"/>
          <w:sz w:val="32"/>
          <w:szCs w:val="32"/>
          <w:highlight w:val="none"/>
        </w:rPr>
        <w:t>3. 投标文件</w:t>
      </w:r>
      <w:bookmarkEnd w:id="88"/>
      <w:bookmarkEnd w:id="89"/>
    </w:p>
    <w:p w14:paraId="43592845">
      <w:pPr>
        <w:spacing w:before="240" w:beforeLines="100" w:after="240" w:afterLines="100"/>
        <w:rPr>
          <w:rFonts w:ascii="宋体" w:hAnsi="宋体"/>
          <w:b/>
          <w:color w:val="auto"/>
          <w:sz w:val="28"/>
          <w:szCs w:val="28"/>
          <w:highlight w:val="none"/>
        </w:rPr>
      </w:pPr>
      <w:bookmarkStart w:id="90" w:name="_Toc529196539"/>
      <w:bookmarkStart w:id="91" w:name="_Toc515205212"/>
      <w:r>
        <w:rPr>
          <w:rFonts w:hint="eastAsia" w:ascii="宋体" w:hAnsi="宋体"/>
          <w:b/>
          <w:color w:val="auto"/>
          <w:sz w:val="28"/>
          <w:szCs w:val="28"/>
          <w:highlight w:val="none"/>
        </w:rPr>
        <w:t>3.1 投标文件的组成</w:t>
      </w:r>
      <w:bookmarkEnd w:id="90"/>
      <w:bookmarkEnd w:id="91"/>
    </w:p>
    <w:p w14:paraId="6C434A26">
      <w:pPr>
        <w:spacing w:line="360" w:lineRule="auto"/>
        <w:ind w:firstLine="420" w:firstLineChars="200"/>
        <w:rPr>
          <w:rFonts w:ascii="宋体" w:hAnsi="宋体"/>
          <w:color w:val="auto"/>
          <w:highlight w:val="none"/>
        </w:rPr>
      </w:pPr>
      <w:r>
        <w:rPr>
          <w:rFonts w:hint="eastAsia" w:ascii="宋体" w:hAnsi="宋体"/>
          <w:color w:val="auto"/>
          <w:highlight w:val="none"/>
        </w:rPr>
        <w:t>3.1.1 投标文件应包括下列内容：</w:t>
      </w:r>
    </w:p>
    <w:p w14:paraId="115A69A2">
      <w:pPr>
        <w:topLinePunct/>
        <w:adjustRightInd w:val="0"/>
        <w:snapToGrid w:val="0"/>
        <w:spacing w:line="360" w:lineRule="auto"/>
        <w:ind w:firstLine="420" w:firstLineChars="200"/>
        <w:rPr>
          <w:rFonts w:ascii="宋体" w:hAnsi="宋体"/>
          <w:color w:val="auto"/>
          <w:kern w:val="0"/>
          <w:szCs w:val="24"/>
          <w:highlight w:val="none"/>
        </w:rPr>
      </w:pPr>
      <w:r>
        <w:rPr>
          <w:rFonts w:hint="eastAsia" w:ascii="宋体" w:hAnsi="宋体"/>
          <w:color w:val="auto"/>
          <w:kern w:val="0"/>
          <w:szCs w:val="24"/>
          <w:highlight w:val="none"/>
        </w:rPr>
        <w:t>（1）投标函及投标函附录；</w:t>
      </w:r>
    </w:p>
    <w:p w14:paraId="0838414B">
      <w:pPr>
        <w:topLinePunct/>
        <w:adjustRightInd w:val="0"/>
        <w:snapToGrid w:val="0"/>
        <w:spacing w:line="360" w:lineRule="auto"/>
        <w:ind w:firstLine="420" w:firstLineChars="200"/>
        <w:rPr>
          <w:rFonts w:ascii="宋体" w:hAnsi="宋体"/>
          <w:color w:val="auto"/>
          <w:kern w:val="0"/>
          <w:szCs w:val="24"/>
          <w:highlight w:val="none"/>
        </w:rPr>
      </w:pPr>
      <w:r>
        <w:rPr>
          <w:rFonts w:hint="eastAsia" w:ascii="宋体" w:hAnsi="宋体"/>
          <w:color w:val="auto"/>
          <w:kern w:val="0"/>
          <w:szCs w:val="24"/>
          <w:highlight w:val="none"/>
        </w:rPr>
        <w:t>（2）法定代表人身份证明或授权委托书；</w:t>
      </w:r>
    </w:p>
    <w:p w14:paraId="06B39596">
      <w:pPr>
        <w:topLinePunct/>
        <w:adjustRightInd w:val="0"/>
        <w:snapToGrid w:val="0"/>
        <w:spacing w:line="360" w:lineRule="auto"/>
        <w:ind w:firstLine="420" w:firstLineChars="200"/>
        <w:rPr>
          <w:rFonts w:ascii="宋体" w:hAnsi="宋体"/>
          <w:strike/>
          <w:color w:val="auto"/>
          <w:kern w:val="0"/>
          <w:szCs w:val="24"/>
          <w:highlight w:val="none"/>
        </w:rPr>
      </w:pPr>
      <w:r>
        <w:rPr>
          <w:rFonts w:hint="eastAsia" w:ascii="宋体" w:hAnsi="宋体"/>
          <w:strike/>
          <w:color w:val="auto"/>
          <w:kern w:val="0"/>
          <w:szCs w:val="24"/>
          <w:highlight w:val="none"/>
        </w:rPr>
        <w:t>（</w:t>
      </w:r>
      <w:r>
        <w:rPr>
          <w:rFonts w:ascii="宋体" w:hAnsi="宋体"/>
          <w:strike/>
          <w:color w:val="auto"/>
          <w:kern w:val="0"/>
          <w:szCs w:val="24"/>
          <w:highlight w:val="none"/>
        </w:rPr>
        <w:t>3）联合体协议书；</w:t>
      </w:r>
    </w:p>
    <w:p w14:paraId="6C26122A">
      <w:pPr>
        <w:topLinePunct/>
        <w:adjustRightInd w:val="0"/>
        <w:snapToGrid w:val="0"/>
        <w:spacing w:line="360" w:lineRule="auto"/>
        <w:ind w:firstLine="420" w:firstLineChars="200"/>
        <w:rPr>
          <w:rFonts w:ascii="宋体" w:hAnsi="宋体"/>
          <w:strike/>
          <w:color w:val="auto"/>
          <w:kern w:val="0"/>
          <w:szCs w:val="24"/>
          <w:highlight w:val="none"/>
        </w:rPr>
      </w:pPr>
      <w:r>
        <w:rPr>
          <w:rFonts w:hint="eastAsia" w:ascii="宋体" w:hAnsi="宋体"/>
          <w:strike/>
          <w:color w:val="auto"/>
          <w:kern w:val="0"/>
          <w:szCs w:val="24"/>
          <w:highlight w:val="none"/>
        </w:rPr>
        <w:t>（</w:t>
      </w:r>
      <w:r>
        <w:rPr>
          <w:rFonts w:ascii="宋体" w:hAnsi="宋体"/>
          <w:strike/>
          <w:color w:val="auto"/>
          <w:kern w:val="0"/>
          <w:szCs w:val="24"/>
          <w:highlight w:val="none"/>
        </w:rPr>
        <w:t>4）投标保证金</w:t>
      </w:r>
    </w:p>
    <w:p w14:paraId="0DD7B807">
      <w:pPr>
        <w:topLinePunct/>
        <w:adjustRightInd w:val="0"/>
        <w:snapToGrid w:val="0"/>
        <w:spacing w:line="360" w:lineRule="auto"/>
        <w:ind w:firstLine="420" w:firstLineChars="200"/>
        <w:rPr>
          <w:rFonts w:hint="default" w:ascii="宋体" w:hAnsi="宋体"/>
          <w:color w:val="auto"/>
          <w:kern w:val="0"/>
          <w:szCs w:val="24"/>
          <w:highlight w:val="none"/>
        </w:rPr>
      </w:pPr>
      <w:r>
        <w:rPr>
          <w:rFonts w:hint="eastAsia" w:ascii="宋体" w:hAnsi="宋体"/>
          <w:color w:val="auto"/>
          <w:kern w:val="0"/>
          <w:szCs w:val="24"/>
          <w:highlight w:val="none"/>
        </w:rPr>
        <w:t>（</w:t>
      </w:r>
      <w:r>
        <w:rPr>
          <w:rFonts w:hint="default" w:ascii="宋体" w:hAnsi="宋体"/>
          <w:color w:val="auto"/>
          <w:kern w:val="0"/>
          <w:szCs w:val="24"/>
          <w:highlight w:val="none"/>
        </w:rPr>
        <w:t>3</w:t>
      </w:r>
      <w:r>
        <w:rPr>
          <w:rFonts w:hint="eastAsia" w:ascii="宋体" w:hAnsi="宋体"/>
          <w:color w:val="auto"/>
          <w:kern w:val="0"/>
          <w:szCs w:val="24"/>
          <w:highlight w:val="none"/>
        </w:rPr>
        <w:t>）监理报酬清单</w:t>
      </w:r>
      <w:r>
        <w:rPr>
          <w:rFonts w:hint="default" w:ascii="宋体" w:hAnsi="宋体"/>
          <w:color w:val="auto"/>
          <w:kern w:val="0"/>
          <w:szCs w:val="24"/>
          <w:highlight w:val="none"/>
        </w:rPr>
        <w:t>；</w:t>
      </w:r>
    </w:p>
    <w:p w14:paraId="3CA65F91">
      <w:pPr>
        <w:topLinePunct/>
        <w:adjustRightInd w:val="0"/>
        <w:snapToGrid w:val="0"/>
        <w:spacing w:line="360" w:lineRule="auto"/>
        <w:ind w:firstLine="420" w:firstLineChars="200"/>
        <w:rPr>
          <w:rFonts w:hint="default" w:ascii="宋体" w:hAnsi="宋体"/>
          <w:color w:val="auto"/>
          <w:kern w:val="0"/>
          <w:szCs w:val="24"/>
          <w:highlight w:val="none"/>
        </w:rPr>
      </w:pPr>
      <w:r>
        <w:rPr>
          <w:rFonts w:hint="eastAsia" w:ascii="宋体" w:hAnsi="宋体"/>
          <w:color w:val="auto"/>
          <w:kern w:val="0"/>
          <w:szCs w:val="24"/>
          <w:highlight w:val="none"/>
        </w:rPr>
        <w:t>（</w:t>
      </w:r>
      <w:r>
        <w:rPr>
          <w:rFonts w:hint="default" w:ascii="宋体" w:hAnsi="宋体"/>
          <w:color w:val="auto"/>
          <w:kern w:val="0"/>
          <w:szCs w:val="24"/>
          <w:highlight w:val="none"/>
        </w:rPr>
        <w:t>4</w:t>
      </w:r>
      <w:r>
        <w:rPr>
          <w:rFonts w:hint="eastAsia" w:ascii="宋体" w:hAnsi="宋体"/>
          <w:color w:val="auto"/>
          <w:kern w:val="0"/>
          <w:szCs w:val="24"/>
          <w:highlight w:val="none"/>
        </w:rPr>
        <w:t>）资格审查资料</w:t>
      </w:r>
      <w:r>
        <w:rPr>
          <w:rFonts w:hint="default" w:ascii="宋体" w:hAnsi="宋体"/>
          <w:color w:val="auto"/>
          <w:kern w:val="0"/>
          <w:szCs w:val="24"/>
          <w:highlight w:val="none"/>
        </w:rPr>
        <w:t>；</w:t>
      </w:r>
    </w:p>
    <w:p w14:paraId="724E2E24">
      <w:pPr>
        <w:topLinePunct/>
        <w:adjustRightInd w:val="0"/>
        <w:snapToGrid w:val="0"/>
        <w:spacing w:line="360" w:lineRule="auto"/>
        <w:ind w:firstLine="420" w:firstLineChars="200"/>
        <w:rPr>
          <w:rFonts w:hint="eastAsia" w:ascii="宋体" w:hAnsi="宋体"/>
          <w:color w:val="auto"/>
          <w:kern w:val="0"/>
          <w:szCs w:val="24"/>
          <w:highlight w:val="none"/>
        </w:rPr>
      </w:pPr>
      <w:r>
        <w:rPr>
          <w:rFonts w:hint="eastAsia" w:ascii="宋体" w:hAnsi="宋体"/>
          <w:color w:val="auto"/>
          <w:kern w:val="0"/>
          <w:szCs w:val="24"/>
          <w:highlight w:val="none"/>
        </w:rPr>
        <w:t>（</w:t>
      </w:r>
      <w:r>
        <w:rPr>
          <w:rFonts w:hint="default" w:ascii="宋体" w:hAnsi="宋体"/>
          <w:color w:val="auto"/>
          <w:kern w:val="0"/>
          <w:szCs w:val="24"/>
          <w:highlight w:val="none"/>
        </w:rPr>
        <w:t>5</w:t>
      </w:r>
      <w:r>
        <w:rPr>
          <w:rFonts w:hint="eastAsia" w:ascii="宋体" w:hAnsi="宋体"/>
          <w:color w:val="auto"/>
          <w:kern w:val="0"/>
          <w:szCs w:val="24"/>
          <w:highlight w:val="none"/>
        </w:rPr>
        <w:t>）监理大纲；</w:t>
      </w:r>
    </w:p>
    <w:p w14:paraId="6312B4F9">
      <w:pPr>
        <w:topLinePunct/>
        <w:adjustRightInd w:val="0"/>
        <w:snapToGrid w:val="0"/>
        <w:spacing w:line="360" w:lineRule="auto"/>
        <w:ind w:firstLine="420" w:firstLineChars="200"/>
        <w:rPr>
          <w:rFonts w:hint="default" w:ascii="宋体" w:hAnsi="宋体"/>
          <w:color w:val="auto"/>
          <w:kern w:val="0"/>
          <w:szCs w:val="24"/>
          <w:highlight w:val="none"/>
        </w:rPr>
      </w:pPr>
      <w:r>
        <w:rPr>
          <w:rFonts w:hint="default" w:ascii="宋体" w:hAnsi="宋体"/>
          <w:color w:val="auto"/>
          <w:kern w:val="0"/>
          <w:szCs w:val="24"/>
          <w:highlight w:val="none"/>
        </w:rPr>
        <w:t>（6）企业资信相关资料；</w:t>
      </w:r>
    </w:p>
    <w:p w14:paraId="569703FD">
      <w:pPr>
        <w:topLinePunct/>
        <w:adjustRightInd w:val="0"/>
        <w:snapToGrid w:val="0"/>
        <w:spacing w:line="360" w:lineRule="auto"/>
        <w:ind w:firstLine="420" w:firstLineChars="200"/>
        <w:rPr>
          <w:rFonts w:ascii="宋体" w:hAnsi="宋体"/>
          <w:color w:val="auto"/>
          <w:kern w:val="0"/>
          <w:szCs w:val="24"/>
          <w:highlight w:val="none"/>
        </w:rPr>
      </w:pPr>
      <w:r>
        <w:rPr>
          <w:rFonts w:hint="eastAsia" w:ascii="宋体" w:hAnsi="宋体"/>
          <w:color w:val="auto"/>
          <w:kern w:val="0"/>
          <w:szCs w:val="24"/>
          <w:highlight w:val="none"/>
        </w:rPr>
        <w:t>（</w:t>
      </w:r>
      <w:r>
        <w:rPr>
          <w:rFonts w:hint="default" w:ascii="宋体" w:hAnsi="宋体"/>
          <w:color w:val="auto"/>
          <w:kern w:val="0"/>
          <w:szCs w:val="24"/>
          <w:highlight w:val="none"/>
        </w:rPr>
        <w:t>7</w:t>
      </w:r>
      <w:r>
        <w:rPr>
          <w:rFonts w:hint="eastAsia" w:ascii="宋体" w:hAnsi="宋体"/>
          <w:color w:val="auto"/>
          <w:kern w:val="0"/>
          <w:szCs w:val="24"/>
          <w:highlight w:val="none"/>
        </w:rPr>
        <w:t>）投标人须知前附表规定的其他资料；</w:t>
      </w:r>
    </w:p>
    <w:p w14:paraId="0DC4333A">
      <w:pPr>
        <w:spacing w:line="360" w:lineRule="auto"/>
        <w:ind w:firstLine="420" w:firstLineChars="200"/>
        <w:rPr>
          <w:rFonts w:ascii="宋体" w:hAnsi="宋体"/>
          <w:color w:val="auto"/>
          <w:highlight w:val="none"/>
        </w:rPr>
      </w:pPr>
      <w:r>
        <w:rPr>
          <w:rFonts w:hint="eastAsia" w:ascii="宋体" w:hAnsi="宋体"/>
          <w:color w:val="auto"/>
          <w:highlight w:val="none"/>
        </w:rPr>
        <w:t>投标人在评标过程中作出的符合法律法规和招标文件规定的澄清确认，构成投标文件的组成部分。</w:t>
      </w:r>
    </w:p>
    <w:p w14:paraId="1D849BEC">
      <w:pPr>
        <w:spacing w:line="360" w:lineRule="auto"/>
        <w:ind w:firstLine="359" w:firstLineChars="171"/>
        <w:rPr>
          <w:rFonts w:ascii="宋体" w:hAnsi="宋体"/>
          <w:strike/>
          <w:color w:val="auto"/>
          <w:highlight w:val="none"/>
        </w:rPr>
      </w:pPr>
      <w:r>
        <w:rPr>
          <w:rFonts w:ascii="宋体" w:hAnsi="宋体"/>
          <w:strike/>
          <w:color w:val="auto"/>
          <w:highlight w:val="none"/>
        </w:rPr>
        <w:t xml:space="preserve">3.1.2 </w:t>
      </w:r>
      <w:r>
        <w:rPr>
          <w:rFonts w:hint="eastAsia" w:ascii="宋体" w:hAnsi="宋体"/>
          <w:strike/>
          <w:color w:val="auto"/>
          <w:highlight w:val="none"/>
        </w:rPr>
        <w:t>投标人须知前附表规定不接受联合体投标的，或投标人没有组成联合体的，投标文件不包括本章第</w:t>
      </w:r>
      <w:r>
        <w:rPr>
          <w:rFonts w:ascii="宋体" w:hAnsi="宋体"/>
          <w:strike/>
          <w:color w:val="auto"/>
          <w:highlight w:val="none"/>
        </w:rPr>
        <w:t>3.1.1（3）目所指的联合体协议书。</w:t>
      </w:r>
    </w:p>
    <w:p w14:paraId="712A463F">
      <w:pPr>
        <w:spacing w:line="360" w:lineRule="auto"/>
        <w:ind w:firstLine="359" w:firstLineChars="171"/>
        <w:rPr>
          <w:rFonts w:ascii="宋体" w:hAnsi="宋体"/>
          <w:color w:val="auto"/>
          <w:highlight w:val="none"/>
        </w:rPr>
      </w:pPr>
      <w:r>
        <w:rPr>
          <w:rFonts w:ascii="宋体" w:hAnsi="宋体"/>
          <w:strike/>
          <w:color w:val="auto"/>
          <w:highlight w:val="none"/>
        </w:rPr>
        <w:t xml:space="preserve">3.1.3 </w:t>
      </w:r>
      <w:r>
        <w:rPr>
          <w:rFonts w:hint="eastAsia" w:ascii="宋体" w:hAnsi="宋体"/>
          <w:strike/>
          <w:color w:val="auto"/>
          <w:highlight w:val="none"/>
        </w:rPr>
        <w:t>投标人须知前附表未要求提交投标保证金的，投标文件不包括本章第</w:t>
      </w:r>
      <w:r>
        <w:rPr>
          <w:rFonts w:ascii="宋体" w:hAnsi="宋体"/>
          <w:strike/>
          <w:color w:val="auto"/>
          <w:highlight w:val="none"/>
        </w:rPr>
        <w:t>3.1.1（4）目所指的投标保证金</w:t>
      </w:r>
      <w:r>
        <w:rPr>
          <w:rFonts w:hint="eastAsia" w:ascii="宋体" w:hAnsi="宋体"/>
          <w:color w:val="auto"/>
          <w:highlight w:val="none"/>
        </w:rPr>
        <w:t>。</w:t>
      </w:r>
    </w:p>
    <w:p w14:paraId="497BFCE8">
      <w:pPr>
        <w:spacing w:before="240" w:beforeLines="100" w:after="240" w:afterLines="100"/>
        <w:rPr>
          <w:rFonts w:ascii="宋体" w:hAnsi="宋体"/>
          <w:b/>
          <w:color w:val="auto"/>
          <w:sz w:val="28"/>
          <w:szCs w:val="28"/>
          <w:highlight w:val="none"/>
        </w:rPr>
      </w:pPr>
      <w:bookmarkStart w:id="92" w:name="_Toc514876754"/>
      <w:bookmarkStart w:id="93" w:name="_Toc515205213"/>
      <w:bookmarkStart w:id="94" w:name="_Toc529196540"/>
      <w:r>
        <w:rPr>
          <w:rFonts w:hint="eastAsia" w:ascii="宋体" w:hAnsi="宋体"/>
          <w:b/>
          <w:color w:val="auto"/>
          <w:sz w:val="28"/>
          <w:szCs w:val="28"/>
          <w:highlight w:val="none"/>
        </w:rPr>
        <w:t>3.2 投标报价</w:t>
      </w:r>
      <w:bookmarkEnd w:id="92"/>
      <w:bookmarkEnd w:id="93"/>
      <w:bookmarkEnd w:id="94"/>
    </w:p>
    <w:p w14:paraId="22CEC779">
      <w:pPr>
        <w:topLinePunct/>
        <w:adjustRightInd w:val="0"/>
        <w:snapToGrid w:val="0"/>
        <w:spacing w:line="360" w:lineRule="auto"/>
        <w:ind w:firstLine="420" w:firstLineChars="200"/>
        <w:rPr>
          <w:rFonts w:ascii="宋体" w:hAnsi="宋体"/>
          <w:color w:val="auto"/>
          <w:kern w:val="0"/>
          <w:szCs w:val="24"/>
          <w:highlight w:val="none"/>
        </w:rPr>
      </w:pPr>
      <w:r>
        <w:rPr>
          <w:rFonts w:hint="eastAsia" w:ascii="宋体" w:hAnsi="宋体"/>
          <w:color w:val="auto"/>
          <w:kern w:val="0"/>
          <w:szCs w:val="24"/>
          <w:highlight w:val="none"/>
        </w:rPr>
        <w:t>3.2.1 投标报价应包括国家规定的增值税税金，除投标人须知前附表另有规定外，增值税税金按一般计税方法计算。投标人应按第六章“投标文件格式”的要求在投标函中进行报价并填写监理报酬清单。</w:t>
      </w:r>
    </w:p>
    <w:p w14:paraId="4635EB00">
      <w:pPr>
        <w:topLinePunct/>
        <w:adjustRightInd w:val="0"/>
        <w:snapToGrid w:val="0"/>
        <w:spacing w:line="360" w:lineRule="auto"/>
        <w:ind w:firstLine="420" w:firstLineChars="200"/>
        <w:rPr>
          <w:rFonts w:ascii="宋体" w:hAnsi="宋体"/>
          <w:color w:val="auto"/>
          <w:kern w:val="0"/>
          <w:szCs w:val="24"/>
          <w:highlight w:val="none"/>
        </w:rPr>
      </w:pPr>
      <w:r>
        <w:rPr>
          <w:rFonts w:hint="eastAsia" w:ascii="宋体" w:hAnsi="宋体"/>
          <w:color w:val="auto"/>
          <w:kern w:val="0"/>
          <w:szCs w:val="24"/>
          <w:highlight w:val="none"/>
        </w:rPr>
        <w:t>3.2.2 投标人应充分了解该项目的总体情况以及影响投标报价的其他要素。</w:t>
      </w:r>
    </w:p>
    <w:p w14:paraId="2121AB8C">
      <w:pPr>
        <w:topLinePunct/>
        <w:adjustRightInd w:val="0"/>
        <w:snapToGrid w:val="0"/>
        <w:spacing w:line="360" w:lineRule="auto"/>
        <w:ind w:firstLine="420" w:firstLineChars="200"/>
        <w:rPr>
          <w:rFonts w:ascii="宋体" w:hAnsi="宋体"/>
          <w:color w:val="auto"/>
          <w:kern w:val="0"/>
          <w:szCs w:val="24"/>
          <w:highlight w:val="none"/>
        </w:rPr>
      </w:pPr>
      <w:r>
        <w:rPr>
          <w:rFonts w:hint="eastAsia" w:ascii="宋体" w:hAnsi="宋体"/>
          <w:color w:val="auto"/>
          <w:kern w:val="0"/>
          <w:szCs w:val="24"/>
          <w:highlight w:val="none"/>
        </w:rPr>
        <w:t>3.2.3本项目的报价方式见投标人须知前附表。投标人在投标截止时间前修改投标函中的投标报价总额，应同时修改投标文件“监理报酬清单”中的相应报价。此修改须符合本章第 4.3 款的有关要求。</w:t>
      </w:r>
    </w:p>
    <w:p w14:paraId="3BC269A8">
      <w:pPr>
        <w:spacing w:line="360" w:lineRule="auto"/>
        <w:ind w:firstLine="420" w:firstLineChars="200"/>
        <w:rPr>
          <w:rFonts w:ascii="宋体" w:hAnsi="宋体"/>
          <w:color w:val="auto"/>
          <w:highlight w:val="none"/>
        </w:rPr>
      </w:pPr>
      <w:r>
        <w:rPr>
          <w:rFonts w:hint="eastAsia" w:ascii="宋体" w:hAnsi="宋体"/>
          <w:color w:val="auto"/>
          <w:highlight w:val="none"/>
        </w:rPr>
        <w:t>3.2.4．招标人设有最高投标限价的，投标人的投标报价不得超过最高投标限价，最高投标限价在投标人须知前附表中载明。</w:t>
      </w:r>
    </w:p>
    <w:p w14:paraId="7DE24CA7">
      <w:pPr>
        <w:spacing w:line="360" w:lineRule="auto"/>
        <w:ind w:firstLine="420" w:firstLineChars="200"/>
        <w:rPr>
          <w:rFonts w:ascii="宋体" w:hAnsi="宋体"/>
          <w:color w:val="auto"/>
          <w:highlight w:val="none"/>
        </w:rPr>
      </w:pPr>
      <w:r>
        <w:rPr>
          <w:rFonts w:hint="eastAsia" w:ascii="宋体" w:hAnsi="宋体"/>
          <w:color w:val="auto"/>
          <w:highlight w:val="none"/>
        </w:rPr>
        <w:t>3.2.5 投标报价的其他要求见投标人须知前附表3.2.5。</w:t>
      </w:r>
    </w:p>
    <w:p w14:paraId="4EE5B4C0">
      <w:pPr>
        <w:spacing w:before="240" w:beforeLines="100" w:after="240" w:afterLines="100"/>
        <w:rPr>
          <w:rFonts w:ascii="宋体" w:hAnsi="宋体"/>
          <w:b/>
          <w:color w:val="auto"/>
          <w:sz w:val="28"/>
          <w:szCs w:val="28"/>
          <w:highlight w:val="none"/>
        </w:rPr>
      </w:pPr>
      <w:bookmarkStart w:id="95" w:name="_Toc529196541"/>
      <w:bookmarkStart w:id="96" w:name="_Toc515205214"/>
      <w:r>
        <w:rPr>
          <w:rFonts w:hint="eastAsia" w:ascii="宋体" w:hAnsi="宋体"/>
          <w:b/>
          <w:color w:val="auto"/>
          <w:sz w:val="28"/>
          <w:szCs w:val="28"/>
          <w:highlight w:val="none"/>
        </w:rPr>
        <w:t>3.3 投标有效期</w:t>
      </w:r>
      <w:bookmarkEnd w:id="95"/>
      <w:bookmarkEnd w:id="96"/>
    </w:p>
    <w:p w14:paraId="4B84A860">
      <w:pPr>
        <w:spacing w:line="360" w:lineRule="auto"/>
        <w:ind w:firstLine="420" w:firstLineChars="200"/>
        <w:rPr>
          <w:rFonts w:ascii="宋体" w:hAnsi="宋体"/>
          <w:color w:val="auto"/>
          <w:highlight w:val="none"/>
        </w:rPr>
      </w:pPr>
      <w:r>
        <w:rPr>
          <w:rFonts w:hint="eastAsia" w:ascii="宋体" w:hAnsi="宋体"/>
          <w:color w:val="auto"/>
          <w:highlight w:val="none"/>
        </w:rPr>
        <w:t>3.3.1 除投标人须知前附表另有规定外，投标有效期为120天。</w:t>
      </w:r>
    </w:p>
    <w:p w14:paraId="729AF885">
      <w:pPr>
        <w:spacing w:line="360" w:lineRule="auto"/>
        <w:ind w:firstLine="420" w:firstLineChars="200"/>
        <w:rPr>
          <w:rFonts w:ascii="宋体" w:hAnsi="宋体"/>
          <w:color w:val="auto"/>
          <w:highlight w:val="none"/>
        </w:rPr>
      </w:pPr>
      <w:r>
        <w:rPr>
          <w:rFonts w:hint="eastAsia" w:ascii="宋体" w:hAnsi="宋体"/>
          <w:color w:val="auto"/>
          <w:highlight w:val="none"/>
        </w:rPr>
        <w:t>3.3.2 在投标有效期内，投标人撤销投标文件的，应承担招标文件和法律规定的责任。</w:t>
      </w:r>
    </w:p>
    <w:p w14:paraId="2F08AC19">
      <w:pPr>
        <w:spacing w:line="360" w:lineRule="auto"/>
        <w:ind w:firstLine="420" w:firstLineChars="200"/>
        <w:rPr>
          <w:rFonts w:ascii="宋体" w:hAnsi="宋体"/>
          <w:color w:val="auto"/>
          <w:highlight w:val="none"/>
        </w:rPr>
      </w:pPr>
      <w:r>
        <w:rPr>
          <w:rFonts w:hint="eastAsia" w:ascii="宋体" w:hAnsi="宋体"/>
          <w:color w:val="auto"/>
          <w:highlight w:val="none"/>
        </w:rPr>
        <w:t>3.3.3 出现特殊情况需要延长投标有效期的，招标人以书面形式通知所有投标人延长投标有效期。投标人应予以书面答复，同意延长的，</w:t>
      </w:r>
      <w:r>
        <w:rPr>
          <w:rFonts w:hint="eastAsia" w:ascii="宋体" w:hAnsi="宋体"/>
          <w:strike/>
          <w:color w:val="auto"/>
          <w:highlight w:val="none"/>
        </w:rPr>
        <w:t>应相应延长其投标保证金的有效期，但</w:t>
      </w:r>
      <w:r>
        <w:rPr>
          <w:rFonts w:hint="eastAsia" w:ascii="宋体" w:hAnsi="宋体"/>
          <w:color w:val="auto"/>
          <w:highlight w:val="none"/>
        </w:rPr>
        <w:t>不得要求或被允许修改其投标文件；投标人拒绝延长的，其投标失效</w:t>
      </w:r>
      <w:r>
        <w:rPr>
          <w:rFonts w:hint="eastAsia" w:ascii="宋体" w:hAnsi="宋体"/>
          <w:strike/>
          <w:color w:val="auto"/>
          <w:highlight w:val="none"/>
        </w:rPr>
        <w:t>，但投标人有权收回其投标保证金及以现金或者支票形式递交的投标保证金的银行同期存款利息</w:t>
      </w:r>
      <w:r>
        <w:rPr>
          <w:rFonts w:hint="eastAsia" w:ascii="宋体" w:hAnsi="宋体"/>
          <w:color w:val="auto"/>
          <w:highlight w:val="none"/>
        </w:rPr>
        <w:t>。</w:t>
      </w:r>
    </w:p>
    <w:p w14:paraId="0D255031">
      <w:pPr>
        <w:spacing w:before="240" w:beforeLines="100" w:after="240" w:afterLines="100"/>
        <w:rPr>
          <w:rFonts w:ascii="宋体" w:hAnsi="宋体"/>
          <w:b/>
          <w:color w:val="auto"/>
          <w:sz w:val="28"/>
          <w:szCs w:val="28"/>
          <w:highlight w:val="none"/>
        </w:rPr>
      </w:pPr>
      <w:bookmarkStart w:id="97" w:name="_Toc529196542"/>
      <w:bookmarkStart w:id="98" w:name="_Toc515205215"/>
      <w:r>
        <w:rPr>
          <w:rFonts w:hint="eastAsia" w:ascii="宋体" w:hAnsi="宋体"/>
          <w:b/>
          <w:color w:val="auto"/>
          <w:sz w:val="28"/>
          <w:szCs w:val="28"/>
          <w:highlight w:val="none"/>
        </w:rPr>
        <w:t>3.4 投标保证金</w:t>
      </w:r>
      <w:bookmarkEnd w:id="97"/>
      <w:bookmarkEnd w:id="98"/>
      <w:r>
        <w:rPr>
          <w:rFonts w:hint="eastAsia" w:ascii="宋体" w:hAnsi="宋体"/>
          <w:b/>
          <w:color w:val="auto"/>
          <w:sz w:val="28"/>
          <w:szCs w:val="28"/>
          <w:highlight w:val="none"/>
        </w:rPr>
        <w:t>（本项目不需要缴纳投标保证金）</w:t>
      </w:r>
    </w:p>
    <w:p w14:paraId="06AC5788">
      <w:pPr>
        <w:spacing w:line="360" w:lineRule="auto"/>
        <w:ind w:firstLine="420" w:firstLineChars="200"/>
        <w:rPr>
          <w:rFonts w:ascii="宋体" w:hAnsi="宋体"/>
          <w:strike/>
          <w:color w:val="auto"/>
          <w:highlight w:val="none"/>
        </w:rPr>
      </w:pPr>
      <w:r>
        <w:rPr>
          <w:rFonts w:hint="eastAsia" w:ascii="宋体" w:hAnsi="宋体"/>
          <w:strike/>
          <w:color w:val="auto"/>
          <w:highlight w:val="none"/>
        </w:rPr>
        <w:t>3.4.1 投标人在递交投标文件的同时，应按投标人须知前附表规定的金额</w:t>
      </w:r>
      <w:bookmarkStart w:id="99" w:name="_Toc361508601"/>
      <w:bookmarkStart w:id="100" w:name="_Toc247513969"/>
      <w:bookmarkStart w:id="101" w:name="_Toc369531532"/>
      <w:bookmarkStart w:id="102" w:name="_Toc152045545"/>
      <w:bookmarkStart w:id="103" w:name="_Toc300834966"/>
      <w:bookmarkStart w:id="104" w:name="_Toc247527570"/>
      <w:bookmarkStart w:id="105" w:name="_Toc4592"/>
      <w:bookmarkStart w:id="106" w:name="_Toc144974513"/>
      <w:bookmarkStart w:id="107" w:name="_Toc352691489"/>
      <w:bookmarkStart w:id="108" w:name="_Toc152042321"/>
      <w:bookmarkStart w:id="109" w:name="_Toc384308226"/>
      <w:r>
        <w:rPr>
          <w:rFonts w:hint="eastAsia" w:ascii="宋体" w:hAnsi="宋体"/>
          <w:strike/>
          <w:color w:val="auto"/>
          <w:highlight w:val="none"/>
        </w:rPr>
        <w:t>、形式和第六章“投标文</w:t>
      </w:r>
      <w:bookmarkEnd w:id="99"/>
      <w:bookmarkEnd w:id="100"/>
      <w:bookmarkEnd w:id="101"/>
      <w:bookmarkEnd w:id="102"/>
      <w:bookmarkEnd w:id="103"/>
      <w:bookmarkEnd w:id="104"/>
      <w:bookmarkEnd w:id="105"/>
      <w:bookmarkEnd w:id="106"/>
      <w:bookmarkEnd w:id="107"/>
      <w:bookmarkEnd w:id="108"/>
      <w:bookmarkEnd w:id="109"/>
      <w:r>
        <w:rPr>
          <w:rFonts w:hint="eastAsia" w:ascii="宋体" w:hAnsi="宋体"/>
          <w:strike/>
          <w:color w:val="auto"/>
          <w:highlight w:val="none"/>
        </w:rPr>
        <w:t>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2828A265">
      <w:pPr>
        <w:spacing w:line="360" w:lineRule="auto"/>
        <w:ind w:firstLine="420" w:firstLineChars="200"/>
        <w:jc w:val="left"/>
        <w:rPr>
          <w:rFonts w:ascii="宋体" w:hAnsi="宋体"/>
          <w:strike/>
          <w:color w:val="auto"/>
          <w:highlight w:val="none"/>
        </w:rPr>
      </w:pPr>
      <w:r>
        <w:rPr>
          <w:rFonts w:hint="eastAsia" w:ascii="宋体" w:hAnsi="宋体"/>
          <w:strike/>
          <w:color w:val="auto"/>
          <w:highlight w:val="none"/>
        </w:rPr>
        <w:t>3.4.2 投标人不按本章第3.4.1项</w:t>
      </w:r>
      <w:bookmarkStart w:id="110" w:name="_Toc361508602"/>
      <w:bookmarkStart w:id="111" w:name="_Toc29025"/>
      <w:bookmarkStart w:id="112" w:name="_Toc352691490"/>
      <w:bookmarkStart w:id="113" w:name="_Toc369531533"/>
      <w:bookmarkStart w:id="114" w:name="_Toc384308227"/>
      <w:r>
        <w:rPr>
          <w:rFonts w:hint="eastAsia" w:ascii="宋体" w:hAnsi="宋体"/>
          <w:strike/>
          <w:color w:val="auto"/>
          <w:highlight w:val="none"/>
        </w:rPr>
        <w:t>要求提交投标保证金的，</w:t>
      </w:r>
      <w:bookmarkEnd w:id="110"/>
      <w:bookmarkEnd w:id="111"/>
      <w:bookmarkEnd w:id="112"/>
      <w:bookmarkEnd w:id="113"/>
      <w:bookmarkEnd w:id="114"/>
      <w:r>
        <w:rPr>
          <w:rFonts w:hint="eastAsia" w:ascii="宋体" w:hAnsi="宋体"/>
          <w:strike/>
          <w:color w:val="auto"/>
          <w:highlight w:val="none"/>
        </w:rPr>
        <w:t>评标委员会将否决其投标。</w:t>
      </w:r>
    </w:p>
    <w:p w14:paraId="796FEC77">
      <w:pPr>
        <w:spacing w:line="360" w:lineRule="auto"/>
        <w:ind w:firstLine="420" w:firstLineChars="200"/>
        <w:rPr>
          <w:rFonts w:ascii="宋体" w:hAnsi="宋体"/>
          <w:strike/>
          <w:color w:val="auto"/>
          <w:highlight w:val="none"/>
        </w:rPr>
      </w:pPr>
      <w:r>
        <w:rPr>
          <w:rFonts w:hint="eastAsia" w:ascii="宋体" w:hAnsi="宋体"/>
          <w:strike/>
          <w:color w:val="auto"/>
          <w:highlight w:val="none"/>
        </w:rPr>
        <w:t>3.4.3 招标人最迟将在与中标人</w:t>
      </w:r>
      <w:bookmarkStart w:id="115" w:name="_Toc247527571"/>
      <w:bookmarkStart w:id="116" w:name="_Toc14751"/>
      <w:bookmarkStart w:id="117" w:name="_Toc361508603"/>
      <w:bookmarkStart w:id="118" w:name="_Toc300834967"/>
      <w:bookmarkStart w:id="119" w:name="_Toc384308228"/>
      <w:bookmarkStart w:id="120" w:name="_Toc352691491"/>
      <w:bookmarkStart w:id="121" w:name="_Toc152045546"/>
      <w:bookmarkStart w:id="122" w:name="_Toc144974514"/>
      <w:bookmarkStart w:id="123" w:name="_Toc369531534"/>
      <w:bookmarkStart w:id="124" w:name="_Toc152042322"/>
      <w:bookmarkStart w:id="125" w:name="_Toc247513970"/>
      <w:r>
        <w:rPr>
          <w:rFonts w:hint="eastAsia" w:ascii="宋体" w:hAnsi="宋体"/>
          <w:strike/>
          <w:color w:val="auto"/>
          <w:highlight w:val="none"/>
        </w:rPr>
        <w:t>签订合同后5日</w:t>
      </w:r>
      <w:bookmarkEnd w:id="115"/>
      <w:bookmarkEnd w:id="116"/>
      <w:bookmarkEnd w:id="117"/>
      <w:bookmarkEnd w:id="118"/>
      <w:bookmarkEnd w:id="119"/>
      <w:bookmarkEnd w:id="120"/>
      <w:bookmarkEnd w:id="121"/>
      <w:bookmarkEnd w:id="122"/>
      <w:bookmarkEnd w:id="123"/>
      <w:bookmarkEnd w:id="124"/>
      <w:bookmarkEnd w:id="125"/>
      <w:r>
        <w:rPr>
          <w:rFonts w:hint="eastAsia" w:ascii="宋体" w:hAnsi="宋体"/>
          <w:strike/>
          <w:color w:val="auto"/>
          <w:highlight w:val="none"/>
        </w:rPr>
        <w:t>内</w:t>
      </w:r>
      <w:bookmarkStart w:id="126" w:name="_Toc352691492"/>
      <w:bookmarkStart w:id="127" w:name="_Toc247513971"/>
      <w:bookmarkStart w:id="128" w:name="_Toc144974515"/>
      <w:bookmarkStart w:id="129" w:name="_Toc247527572"/>
      <w:bookmarkStart w:id="130" w:name="_Toc369531535"/>
      <w:bookmarkStart w:id="131" w:name="_Toc361508604"/>
      <w:bookmarkStart w:id="132" w:name="_Toc152042323"/>
      <w:bookmarkStart w:id="133" w:name="_Toc152045547"/>
      <w:bookmarkStart w:id="134" w:name="_Toc300834968"/>
      <w:bookmarkStart w:id="135" w:name="_Toc384308229"/>
      <w:bookmarkStart w:id="136" w:name="_Toc17952"/>
      <w:r>
        <w:rPr>
          <w:rFonts w:hint="eastAsia" w:ascii="宋体" w:hAnsi="宋体"/>
          <w:strike/>
          <w:color w:val="auto"/>
          <w:highlight w:val="none"/>
        </w:rPr>
        <w:t>，向未中标的投标人和中</w:t>
      </w:r>
      <w:bookmarkEnd w:id="126"/>
      <w:bookmarkEnd w:id="127"/>
      <w:bookmarkEnd w:id="128"/>
      <w:bookmarkEnd w:id="129"/>
      <w:bookmarkEnd w:id="130"/>
      <w:bookmarkEnd w:id="131"/>
      <w:bookmarkEnd w:id="132"/>
      <w:bookmarkEnd w:id="133"/>
      <w:bookmarkEnd w:id="134"/>
      <w:bookmarkEnd w:id="135"/>
      <w:bookmarkEnd w:id="136"/>
      <w:r>
        <w:rPr>
          <w:rFonts w:hint="eastAsia" w:ascii="宋体" w:hAnsi="宋体"/>
          <w:strike/>
          <w:color w:val="auto"/>
          <w:highlight w:val="none"/>
        </w:rPr>
        <w:t>标人退还投标保证金。投标保证金以现金或者支票形式递交的，还应退还银行同期存款利息。</w:t>
      </w:r>
    </w:p>
    <w:p w14:paraId="02F5B76D">
      <w:pPr>
        <w:spacing w:line="360" w:lineRule="auto"/>
        <w:ind w:firstLine="420" w:firstLineChars="200"/>
        <w:rPr>
          <w:rFonts w:ascii="宋体" w:hAnsi="宋体"/>
          <w:strike w:val="0"/>
          <w:color w:val="auto"/>
          <w:highlight w:val="none"/>
        </w:rPr>
      </w:pPr>
      <w:r>
        <w:rPr>
          <w:rFonts w:hint="eastAsia" w:ascii="宋体" w:hAnsi="宋体"/>
          <w:strike w:val="0"/>
          <w:color w:val="auto"/>
          <w:highlight w:val="none"/>
        </w:rPr>
        <w:t>3.4.4 有下列情形之一的，投标保证金将不予退还：</w:t>
      </w:r>
    </w:p>
    <w:p w14:paraId="4B45B6F8">
      <w:pPr>
        <w:spacing w:line="360" w:lineRule="auto"/>
        <w:ind w:firstLine="315" w:firstLineChars="150"/>
        <w:rPr>
          <w:rFonts w:ascii="宋体" w:hAnsi="宋体"/>
          <w:strike w:val="0"/>
          <w:color w:val="auto"/>
          <w:highlight w:val="none"/>
        </w:rPr>
      </w:pPr>
      <w:r>
        <w:rPr>
          <w:rFonts w:hint="eastAsia" w:ascii="宋体" w:hAnsi="宋体"/>
          <w:strike w:val="0"/>
          <w:color w:val="auto"/>
          <w:highlight w:val="none"/>
        </w:rPr>
        <w:t>（1）投标人在投标有效期内撤销投标文件；</w:t>
      </w:r>
    </w:p>
    <w:p w14:paraId="41E304B2">
      <w:pPr>
        <w:spacing w:line="360" w:lineRule="auto"/>
        <w:ind w:firstLine="315" w:firstLineChars="150"/>
        <w:rPr>
          <w:rFonts w:ascii="宋体" w:hAnsi="宋体"/>
          <w:strike w:val="0"/>
          <w:color w:val="auto"/>
          <w:highlight w:val="none"/>
        </w:rPr>
      </w:pPr>
      <w:r>
        <w:rPr>
          <w:rFonts w:hint="eastAsia" w:ascii="宋体" w:hAnsi="宋体"/>
          <w:strike w:val="0"/>
          <w:color w:val="auto"/>
          <w:highlight w:val="none"/>
        </w:rPr>
        <w:t>（2）中标人在收到中标通知书后，无正当理由不与招标人订立合同，在签订合同时向招标人提出附加条件，或者不按照招标文件要求提交履约保证金；</w:t>
      </w:r>
    </w:p>
    <w:p w14:paraId="071B2178">
      <w:pPr>
        <w:spacing w:line="360" w:lineRule="auto"/>
        <w:ind w:firstLine="315" w:firstLineChars="150"/>
        <w:rPr>
          <w:rFonts w:ascii="宋体" w:hAnsi="宋体"/>
          <w:strike/>
          <w:color w:val="auto"/>
          <w:highlight w:val="none"/>
        </w:rPr>
      </w:pPr>
      <w:r>
        <w:rPr>
          <w:rFonts w:hint="eastAsia" w:ascii="宋体" w:hAnsi="宋体"/>
          <w:strike w:val="0"/>
          <w:color w:val="auto"/>
          <w:highlight w:val="none"/>
        </w:rPr>
        <w:t>（3）发生投标人须知前附表规定的其他可以不予退还投标保证金的情形。</w:t>
      </w:r>
    </w:p>
    <w:p w14:paraId="093F95E8">
      <w:pPr>
        <w:spacing w:before="240" w:beforeLines="100" w:after="240" w:afterLines="100"/>
        <w:rPr>
          <w:rFonts w:ascii="宋体" w:hAnsi="宋体"/>
          <w:b/>
          <w:strike/>
          <w:color w:val="auto"/>
          <w:sz w:val="28"/>
          <w:szCs w:val="28"/>
          <w:highlight w:val="none"/>
        </w:rPr>
      </w:pPr>
      <w:bookmarkStart w:id="137" w:name="_Toc529196543"/>
      <w:bookmarkStart w:id="138" w:name="_Toc515205216"/>
      <w:r>
        <w:rPr>
          <w:rFonts w:ascii="宋体" w:hAnsi="宋体"/>
          <w:b/>
          <w:strike/>
          <w:color w:val="auto"/>
          <w:sz w:val="28"/>
          <w:szCs w:val="28"/>
          <w:highlight w:val="none"/>
        </w:rPr>
        <w:t xml:space="preserve">3.5 </w:t>
      </w:r>
      <w:r>
        <w:rPr>
          <w:rFonts w:hint="eastAsia" w:ascii="宋体" w:hAnsi="宋体"/>
          <w:b/>
          <w:strike/>
          <w:color w:val="auto"/>
          <w:sz w:val="28"/>
          <w:szCs w:val="28"/>
          <w:highlight w:val="none"/>
        </w:rPr>
        <w:t>资格审查资料（适用于已进行资格预审的）</w:t>
      </w:r>
      <w:bookmarkEnd w:id="137"/>
      <w:bookmarkEnd w:id="138"/>
    </w:p>
    <w:p w14:paraId="12DC3E3C">
      <w:pPr>
        <w:spacing w:line="360" w:lineRule="auto"/>
        <w:ind w:firstLine="567" w:firstLineChars="270"/>
        <w:rPr>
          <w:rFonts w:ascii="宋体" w:hAnsi="宋体" w:cs="宋体"/>
          <w:strike/>
          <w:color w:val="auto"/>
          <w:highlight w:val="none"/>
        </w:rPr>
      </w:pPr>
      <w:r>
        <w:rPr>
          <w:rFonts w:hint="eastAsia" w:ascii="宋体" w:hAnsi="宋体" w:cs="宋体"/>
          <w:strike/>
          <w:color w:val="auto"/>
          <w:highlight w:val="none"/>
        </w:rPr>
        <w:t>投标人在递交投标文件前，发生可能影响其投标资格的新情况的，应更新或补充其在申请资格预审时提供的资料，以证实其各项资格条件仍能继续满足资格预审文件的要求，且没有实质性降低。</w:t>
      </w:r>
    </w:p>
    <w:p w14:paraId="2575B6AD">
      <w:pPr>
        <w:spacing w:before="240" w:beforeLines="100" w:after="240" w:afterLines="100"/>
        <w:rPr>
          <w:rFonts w:ascii="宋体" w:hAnsi="宋体"/>
          <w:b/>
          <w:color w:val="auto"/>
          <w:sz w:val="28"/>
          <w:szCs w:val="28"/>
          <w:highlight w:val="none"/>
        </w:rPr>
      </w:pPr>
      <w:bookmarkStart w:id="139" w:name="_Toc529196544"/>
      <w:bookmarkStart w:id="140" w:name="_Toc515205217"/>
      <w:r>
        <w:rPr>
          <w:rFonts w:hint="eastAsia" w:ascii="宋体" w:hAnsi="宋体"/>
          <w:b/>
          <w:color w:val="auto"/>
          <w:sz w:val="28"/>
          <w:szCs w:val="28"/>
          <w:highlight w:val="none"/>
        </w:rPr>
        <w:t>3.5 资格审查资料（适用于未进行资格预审的）</w:t>
      </w:r>
      <w:bookmarkEnd w:id="139"/>
      <w:bookmarkEnd w:id="140"/>
    </w:p>
    <w:p w14:paraId="197A3CE8">
      <w:pPr>
        <w:spacing w:line="360" w:lineRule="auto"/>
        <w:ind w:firstLine="420" w:firstLineChars="200"/>
        <w:rPr>
          <w:rFonts w:ascii="宋体" w:hAnsi="宋体"/>
          <w:color w:val="auto"/>
          <w:highlight w:val="none"/>
        </w:rPr>
      </w:pPr>
      <w:r>
        <w:rPr>
          <w:rFonts w:hint="eastAsia" w:ascii="宋体" w:hAnsi="宋体"/>
          <w:color w:val="auto"/>
          <w:highlight w:val="none"/>
        </w:rPr>
        <w:t>除投标人须知前附表另有规定外，投标人应按下列规定提供资格审查资料，以证明其满足本章第 1.4 款规定的资质、财务、业绩、信誉等要求。</w:t>
      </w:r>
    </w:p>
    <w:p w14:paraId="25249471">
      <w:pPr>
        <w:spacing w:line="360" w:lineRule="auto"/>
        <w:ind w:firstLine="420" w:firstLineChars="200"/>
        <w:rPr>
          <w:rFonts w:ascii="宋体" w:hAnsi="宋体"/>
          <w:color w:val="auto"/>
          <w:highlight w:val="none"/>
        </w:rPr>
      </w:pPr>
      <w:r>
        <w:rPr>
          <w:rFonts w:hint="eastAsia" w:ascii="宋体" w:hAnsi="宋体"/>
          <w:color w:val="auto"/>
          <w:highlight w:val="none"/>
        </w:rPr>
        <w:t>3.5.1 “投标人基本情况表”应附投标人营业执照和组织机构代码证的扫描件（按照“三证合一”或“五证合一”登记制度进行登记的，可仅提供营业执照扫描件）、投标人监理资质证书副本等材料的扫描件。</w:t>
      </w:r>
    </w:p>
    <w:p w14:paraId="45ED07C1">
      <w:pPr>
        <w:spacing w:line="360" w:lineRule="auto"/>
        <w:ind w:firstLine="420" w:firstLineChars="200"/>
        <w:rPr>
          <w:rFonts w:ascii="宋体" w:hAnsi="宋体"/>
          <w:color w:val="auto"/>
          <w:highlight w:val="none"/>
        </w:rPr>
      </w:pPr>
      <w:r>
        <w:rPr>
          <w:rFonts w:hint="eastAsia" w:ascii="宋体" w:hAnsi="宋体"/>
          <w:color w:val="auto"/>
          <w:highlight w:val="none"/>
        </w:rPr>
        <w:t>3.5.2 “近年财务状况表”应附经会计师事务所或审计机构审计的财务会计报表，包括资产负债表、现金流量表、利润表和财务情况说明书的扫描件，具体年份要求见投标人须知前附表。投标人的成立时间少于投标人须知前附表规定年份的，应提供成立以来的财务状况表。</w:t>
      </w:r>
    </w:p>
    <w:p w14:paraId="3C48A630">
      <w:pPr>
        <w:spacing w:line="360" w:lineRule="auto"/>
        <w:ind w:firstLine="420" w:firstLineChars="200"/>
        <w:rPr>
          <w:rFonts w:ascii="宋体" w:hAnsi="宋体"/>
          <w:color w:val="auto"/>
          <w:highlight w:val="none"/>
        </w:rPr>
      </w:pPr>
      <w:r>
        <w:rPr>
          <w:rFonts w:hint="eastAsia" w:ascii="宋体" w:hAnsi="宋体"/>
          <w:color w:val="auto"/>
          <w:highlight w:val="none"/>
        </w:rPr>
        <w:t>3.5.3 “近年完成的类似监理项目情况表”应附中标通知书和（或）合同协议书、委托人出具的证明文件；具体时间要求见投标人须知前附表，每张表格只填写一个项目，并标明序号。</w:t>
      </w:r>
    </w:p>
    <w:p w14:paraId="4DB091D9">
      <w:pPr>
        <w:spacing w:line="360" w:lineRule="auto"/>
        <w:ind w:firstLine="420" w:firstLineChars="200"/>
        <w:rPr>
          <w:rFonts w:ascii="宋体" w:hAnsi="宋体"/>
          <w:color w:val="auto"/>
          <w:highlight w:val="none"/>
        </w:rPr>
      </w:pPr>
      <w:r>
        <w:rPr>
          <w:rFonts w:hint="eastAsia" w:ascii="宋体" w:hAnsi="宋体"/>
          <w:color w:val="auto"/>
          <w:highlight w:val="none"/>
        </w:rPr>
        <w:t>3.5.4 “正在监理和新承接的项目情况表”应附中标通知书和（或）合同协议书扫描件。每张表格只填写一个项目，并标明序号。</w:t>
      </w:r>
    </w:p>
    <w:p w14:paraId="72989079">
      <w:pPr>
        <w:spacing w:line="360" w:lineRule="auto"/>
        <w:ind w:firstLine="420" w:firstLineChars="200"/>
        <w:rPr>
          <w:rFonts w:ascii="宋体" w:hAnsi="宋体"/>
          <w:color w:val="auto"/>
          <w:highlight w:val="none"/>
        </w:rPr>
      </w:pPr>
      <w:r>
        <w:rPr>
          <w:rFonts w:hint="eastAsia" w:ascii="宋体" w:hAnsi="宋体"/>
          <w:color w:val="auto"/>
          <w:highlight w:val="none"/>
        </w:rPr>
        <w:t>3.5.5 “近年发生的诉讼及仲裁情况”应说明投标人败诉的监理合同的相关情况，并附法院或仲裁机构作出的判决、裁决等有关法律文书扫描件，具体时间要求见投标人须知前附表。</w:t>
      </w:r>
    </w:p>
    <w:p w14:paraId="16732A9B">
      <w:pPr>
        <w:spacing w:line="360" w:lineRule="auto"/>
        <w:ind w:firstLine="420" w:firstLineChars="200"/>
        <w:rPr>
          <w:rFonts w:ascii="宋体" w:hAnsi="宋体"/>
          <w:color w:val="auto"/>
          <w:highlight w:val="none"/>
        </w:rPr>
      </w:pPr>
      <w:r>
        <w:rPr>
          <w:rFonts w:hint="eastAsia" w:ascii="宋体" w:hAnsi="宋体"/>
          <w:color w:val="auto"/>
          <w:highlight w:val="none"/>
        </w:rPr>
        <w:t>3.5.6 “拟委任的主要人员汇总表”应填报满足本章第 1.4.1 项规定的总监理工程师和其他主要人员的相关信息。“主要人员简历表”中总监理工程师应附身份证、学历证、职称证、注册监</w:t>
      </w:r>
      <w:bookmarkStart w:id="141" w:name="page28"/>
      <w:bookmarkEnd w:id="141"/>
      <w:r>
        <w:rPr>
          <w:rFonts w:hint="eastAsia" w:ascii="宋体" w:hAnsi="宋体"/>
          <w:color w:val="auto"/>
          <w:highlight w:val="none"/>
        </w:rPr>
        <w:t>理工程师执业证书和社保缴费证明扫描件，管理过的项目业绩须附合同协议书扫描件；其他主要人员应附身份证、学历证、职称证、有关证书和社保缴费证明扫描件。</w:t>
      </w:r>
    </w:p>
    <w:p w14:paraId="7154FD63">
      <w:pPr>
        <w:spacing w:line="360" w:lineRule="auto"/>
        <w:ind w:firstLine="420" w:firstLineChars="200"/>
        <w:rPr>
          <w:rFonts w:ascii="宋体" w:hAnsi="宋体"/>
          <w:color w:val="auto"/>
          <w:highlight w:val="none"/>
        </w:rPr>
      </w:pPr>
      <w:r>
        <w:rPr>
          <w:rFonts w:hint="eastAsia" w:ascii="宋体" w:hAnsi="宋体"/>
          <w:color w:val="auto"/>
          <w:highlight w:val="none"/>
        </w:rPr>
        <w:t>3.5.7 “拟投入本项目的主要试验检测仪器设备表”应填报满足本章第 1.4.1 项规定的试验检测仪器设备。</w:t>
      </w:r>
    </w:p>
    <w:p w14:paraId="3C381746">
      <w:pPr>
        <w:spacing w:line="360" w:lineRule="auto"/>
        <w:ind w:firstLine="420" w:firstLineChars="200"/>
        <w:rPr>
          <w:rFonts w:ascii="宋体" w:hAnsi="宋体"/>
          <w:strike/>
          <w:color w:val="auto"/>
          <w:highlight w:val="none"/>
        </w:rPr>
      </w:pPr>
      <w:r>
        <w:rPr>
          <w:rFonts w:ascii="宋体" w:hAnsi="宋体"/>
          <w:strike/>
          <w:color w:val="auto"/>
          <w:highlight w:val="none"/>
        </w:rPr>
        <w:t xml:space="preserve">3.5.8 </w:t>
      </w:r>
      <w:r>
        <w:rPr>
          <w:rFonts w:hint="eastAsia" w:ascii="宋体" w:hAnsi="宋体"/>
          <w:strike/>
          <w:color w:val="auto"/>
          <w:highlight w:val="none"/>
        </w:rPr>
        <w:t>投标人须知前附表规定接受联合体投标的，本章第</w:t>
      </w:r>
      <w:r>
        <w:rPr>
          <w:rFonts w:ascii="宋体" w:hAnsi="宋体"/>
          <w:strike/>
          <w:color w:val="auto"/>
          <w:highlight w:val="none"/>
        </w:rPr>
        <w:t xml:space="preserve"> 3.5.1 </w:t>
      </w:r>
      <w:r>
        <w:rPr>
          <w:rFonts w:hint="eastAsia" w:ascii="宋体" w:hAnsi="宋体"/>
          <w:strike/>
          <w:color w:val="auto"/>
          <w:highlight w:val="none"/>
        </w:rPr>
        <w:t>项至第</w:t>
      </w:r>
      <w:r>
        <w:rPr>
          <w:rFonts w:ascii="宋体" w:hAnsi="宋体"/>
          <w:strike/>
          <w:color w:val="auto"/>
          <w:highlight w:val="none"/>
        </w:rPr>
        <w:t xml:space="preserve"> 3.5.7 </w:t>
      </w:r>
      <w:r>
        <w:rPr>
          <w:rFonts w:hint="eastAsia" w:ascii="宋体" w:hAnsi="宋体"/>
          <w:strike/>
          <w:color w:val="auto"/>
          <w:highlight w:val="none"/>
        </w:rPr>
        <w:t>项规定的表格和资料应包括联合体各方相关情况。</w:t>
      </w:r>
    </w:p>
    <w:p w14:paraId="7F633DCF">
      <w:pPr>
        <w:spacing w:before="240" w:beforeLines="100" w:after="240" w:afterLines="100"/>
        <w:rPr>
          <w:rFonts w:ascii="宋体" w:hAnsi="宋体"/>
          <w:b/>
          <w:color w:val="auto"/>
          <w:sz w:val="28"/>
          <w:szCs w:val="28"/>
          <w:highlight w:val="none"/>
        </w:rPr>
      </w:pPr>
      <w:bookmarkStart w:id="142" w:name="_Toc515205218"/>
      <w:bookmarkStart w:id="143" w:name="_Toc529196545"/>
      <w:r>
        <w:rPr>
          <w:rFonts w:hint="eastAsia" w:ascii="宋体" w:hAnsi="宋体"/>
          <w:b/>
          <w:color w:val="auto"/>
          <w:sz w:val="28"/>
          <w:szCs w:val="28"/>
          <w:highlight w:val="none"/>
        </w:rPr>
        <w:t>3.6 备选投标方案</w:t>
      </w:r>
      <w:bookmarkEnd w:id="142"/>
      <w:bookmarkEnd w:id="143"/>
    </w:p>
    <w:p w14:paraId="0C8E1D26">
      <w:pPr>
        <w:spacing w:line="360" w:lineRule="auto"/>
        <w:ind w:firstLine="420" w:firstLineChars="200"/>
        <w:rPr>
          <w:rFonts w:ascii="宋体" w:hAnsi="宋体"/>
          <w:color w:val="auto"/>
          <w:highlight w:val="none"/>
        </w:rPr>
      </w:pPr>
      <w:r>
        <w:rPr>
          <w:rFonts w:hint="eastAsia" w:ascii="宋体" w:hAnsi="宋体"/>
          <w:color w:val="auto"/>
          <w:highlight w:val="none"/>
        </w:rPr>
        <w:t>3.6.1 除投标人须知前附表规定允许外，投标人不得递交备选投标方案，否则其投标将被否决。</w:t>
      </w:r>
    </w:p>
    <w:p w14:paraId="3C1E832C">
      <w:pPr>
        <w:spacing w:line="360" w:lineRule="auto"/>
        <w:ind w:firstLine="420" w:firstLineChars="200"/>
        <w:rPr>
          <w:rFonts w:ascii="宋体" w:hAnsi="宋体"/>
          <w:color w:val="auto"/>
          <w:highlight w:val="none"/>
        </w:rPr>
      </w:pPr>
      <w:r>
        <w:rPr>
          <w:rFonts w:hint="eastAsia" w:ascii="宋体" w:hAnsi="宋体"/>
          <w:color w:val="auto"/>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70689259">
      <w:pPr>
        <w:spacing w:line="360" w:lineRule="auto"/>
        <w:ind w:firstLine="420" w:firstLineChars="200"/>
        <w:rPr>
          <w:rFonts w:ascii="宋体" w:hAnsi="宋体"/>
          <w:color w:val="auto"/>
          <w:highlight w:val="none"/>
        </w:rPr>
      </w:pPr>
      <w:r>
        <w:rPr>
          <w:rFonts w:hint="eastAsia" w:ascii="宋体" w:hAnsi="宋体"/>
          <w:color w:val="auto"/>
          <w:highlight w:val="none"/>
        </w:rPr>
        <w:t>3.6.3 投标人提供两个或两个以上投标报价，或者在投标文件中提供一个报价，但同时提供两个或两个以上</w:t>
      </w:r>
      <w:bookmarkStart w:id="144" w:name="_Toc247527575"/>
      <w:bookmarkStart w:id="145" w:name="_Toc361508607"/>
      <w:bookmarkStart w:id="146" w:name="_Toc352691495"/>
      <w:bookmarkStart w:id="147" w:name="_Toc29902"/>
      <w:bookmarkStart w:id="148" w:name="_Toc384308232"/>
      <w:bookmarkStart w:id="149" w:name="_Toc144974518"/>
      <w:bookmarkStart w:id="150" w:name="_Toc152045550"/>
      <w:bookmarkStart w:id="151" w:name="_Toc247513974"/>
      <w:bookmarkStart w:id="152" w:name="_Toc300834971"/>
      <w:bookmarkStart w:id="153" w:name="_Toc369531538"/>
      <w:bookmarkStart w:id="154" w:name="_Toc152042326"/>
      <w:r>
        <w:rPr>
          <w:rFonts w:hint="eastAsia" w:ascii="宋体" w:hAnsi="宋体"/>
          <w:color w:val="auto"/>
          <w:highlight w:val="none"/>
        </w:rPr>
        <w:t>监理方案的</w:t>
      </w:r>
      <w:bookmarkEnd w:id="144"/>
      <w:bookmarkEnd w:id="145"/>
      <w:bookmarkEnd w:id="146"/>
      <w:bookmarkEnd w:id="147"/>
      <w:bookmarkEnd w:id="148"/>
      <w:bookmarkEnd w:id="149"/>
      <w:bookmarkEnd w:id="150"/>
      <w:bookmarkEnd w:id="151"/>
      <w:bookmarkEnd w:id="152"/>
      <w:bookmarkEnd w:id="153"/>
      <w:bookmarkEnd w:id="154"/>
      <w:r>
        <w:rPr>
          <w:rFonts w:hint="eastAsia" w:ascii="宋体" w:hAnsi="宋体"/>
          <w:color w:val="auto"/>
          <w:highlight w:val="none"/>
        </w:rPr>
        <w:t>，视为提供备选方案。</w:t>
      </w:r>
    </w:p>
    <w:p w14:paraId="106A7C2E">
      <w:pPr>
        <w:spacing w:before="240" w:beforeLines="100" w:after="240" w:afterLines="100"/>
        <w:rPr>
          <w:rFonts w:ascii="宋体" w:hAnsi="宋体"/>
          <w:b/>
          <w:color w:val="auto"/>
          <w:sz w:val="28"/>
          <w:szCs w:val="28"/>
          <w:highlight w:val="none"/>
        </w:rPr>
      </w:pPr>
      <w:bookmarkStart w:id="155" w:name="_Toc515205219"/>
      <w:bookmarkStart w:id="156" w:name="_Toc529196546"/>
      <w:r>
        <w:rPr>
          <w:rFonts w:hint="eastAsia" w:ascii="宋体" w:hAnsi="宋体"/>
          <w:b/>
          <w:color w:val="auto"/>
          <w:sz w:val="28"/>
          <w:szCs w:val="28"/>
          <w:highlight w:val="none"/>
        </w:rPr>
        <w:t>3.7 投标文件的编制</w:t>
      </w:r>
      <w:bookmarkEnd w:id="155"/>
      <w:bookmarkEnd w:id="156"/>
    </w:p>
    <w:p w14:paraId="068029DC">
      <w:pPr>
        <w:spacing w:line="360" w:lineRule="auto"/>
        <w:ind w:firstLine="420" w:firstLineChars="200"/>
        <w:rPr>
          <w:rFonts w:ascii="宋体" w:hAnsi="宋体"/>
          <w:color w:val="auto"/>
          <w:highlight w:val="none"/>
        </w:rPr>
      </w:pPr>
      <w:r>
        <w:rPr>
          <w:rFonts w:hint="eastAsia" w:ascii="宋体" w:hAnsi="宋体"/>
          <w:color w:val="auto"/>
          <w:highlight w:val="none"/>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515628F3">
      <w:pPr>
        <w:spacing w:line="360" w:lineRule="auto"/>
        <w:ind w:firstLine="420" w:firstLineChars="200"/>
        <w:rPr>
          <w:rFonts w:ascii="宋体" w:hAnsi="宋体"/>
          <w:color w:val="auto"/>
          <w:highlight w:val="none"/>
        </w:rPr>
      </w:pPr>
      <w:r>
        <w:rPr>
          <w:rFonts w:hint="eastAsia" w:ascii="宋体" w:hAnsi="宋体"/>
          <w:color w:val="auto"/>
          <w:highlight w:val="none"/>
        </w:rPr>
        <w:t>3.7.2 投标文件应当对招标文件有关监理服务期限、投标有效期、委托人要求、招标范围等实质性内容作出响应。</w:t>
      </w:r>
    </w:p>
    <w:p w14:paraId="0D375229">
      <w:pPr>
        <w:spacing w:line="360" w:lineRule="auto"/>
        <w:ind w:firstLine="420" w:firstLineChars="200"/>
        <w:rPr>
          <w:rFonts w:ascii="宋体" w:hAnsi="宋体"/>
          <w:strike/>
          <w:color w:val="auto"/>
          <w:highlight w:val="none"/>
        </w:rPr>
      </w:pPr>
      <w:r>
        <w:rPr>
          <w:rFonts w:hint="eastAsia" w:ascii="宋体" w:hAnsi="宋体"/>
          <w:strike/>
          <w:color w:val="auto"/>
          <w:highlight w:val="none"/>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14:paraId="55CA60F3">
      <w:pPr>
        <w:spacing w:line="360" w:lineRule="auto"/>
        <w:ind w:firstLine="420" w:firstLineChars="200"/>
        <w:rPr>
          <w:rFonts w:ascii="宋体" w:hAnsi="宋体"/>
          <w:strike/>
          <w:color w:val="auto"/>
          <w:highlight w:val="none"/>
        </w:rPr>
      </w:pPr>
      <w:r>
        <w:rPr>
          <w:rFonts w:hint="eastAsia" w:ascii="宋体" w:hAnsi="宋体"/>
          <w:strike/>
          <w:color w:val="auto"/>
          <w:highlight w:val="none"/>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14:paraId="2501536D">
      <w:pPr>
        <w:spacing w:line="360" w:lineRule="auto"/>
        <w:ind w:firstLine="420" w:firstLineChars="200"/>
        <w:rPr>
          <w:rFonts w:ascii="宋体" w:hAnsi="宋体"/>
          <w:strike/>
          <w:color w:val="auto"/>
          <w:highlight w:val="none"/>
        </w:rPr>
      </w:pPr>
      <w:r>
        <w:rPr>
          <w:rFonts w:hint="eastAsia" w:ascii="宋体" w:hAnsi="宋体"/>
          <w:strike/>
          <w:color w:val="auto"/>
          <w:highlight w:val="none"/>
        </w:rPr>
        <w:t>（3）投标文件的正本与副本应分别装订，并编制目录，投标文件需分册装订的，具体分册装订要求见投标人须知前附表规定。</w:t>
      </w:r>
    </w:p>
    <w:p w14:paraId="6DB92024">
      <w:pPr>
        <w:spacing w:line="360" w:lineRule="auto"/>
        <w:ind w:firstLine="420" w:firstLineChars="200"/>
        <w:rPr>
          <w:rFonts w:ascii="宋体" w:hAnsi="宋体"/>
          <w:color w:val="auto"/>
          <w:highlight w:val="none"/>
        </w:rPr>
      </w:pPr>
      <w:bookmarkStart w:id="157" w:name="_Toc514946914"/>
      <w:r>
        <w:rPr>
          <w:rFonts w:hint="eastAsia" w:ascii="宋体" w:hAnsi="宋体"/>
          <w:color w:val="auto"/>
          <w:highlight w:val="none"/>
        </w:rPr>
        <w:t>3.7.3（B）投标文件全部采用电子文档，除投标人须知前附表另有规定外，投标文件所附证书证件均为</w:t>
      </w:r>
      <w:r>
        <w:rPr>
          <w:rFonts w:hint="eastAsia" w:ascii="宋体" w:hAnsi="宋体"/>
          <w:strike/>
          <w:color w:val="auto"/>
          <w:highlight w:val="none"/>
        </w:rPr>
        <w:t>原件</w:t>
      </w:r>
      <w:r>
        <w:rPr>
          <w:rFonts w:hint="eastAsia" w:ascii="宋体" w:hAnsi="宋体"/>
          <w:color w:val="auto"/>
          <w:highlight w:val="none"/>
        </w:rPr>
        <w:t>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bookmarkEnd w:id="157"/>
    </w:p>
    <w:p w14:paraId="2432E0A1">
      <w:pPr>
        <w:spacing w:before="260"/>
        <w:outlineLvl w:val="2"/>
        <w:rPr>
          <w:rFonts w:ascii="宋体" w:hAnsi="宋体"/>
          <w:b/>
          <w:color w:val="auto"/>
          <w:sz w:val="32"/>
          <w:szCs w:val="32"/>
          <w:highlight w:val="none"/>
        </w:rPr>
      </w:pPr>
      <w:bookmarkStart w:id="158" w:name="_Toc515205220"/>
      <w:bookmarkStart w:id="159" w:name="_Toc529196547"/>
      <w:r>
        <w:rPr>
          <w:rFonts w:hint="eastAsia" w:ascii="宋体" w:hAnsi="宋体"/>
          <w:b/>
          <w:color w:val="auto"/>
          <w:sz w:val="32"/>
          <w:szCs w:val="32"/>
          <w:highlight w:val="none"/>
        </w:rPr>
        <w:t>4. 投标</w:t>
      </w:r>
      <w:bookmarkEnd w:id="158"/>
      <w:bookmarkEnd w:id="159"/>
    </w:p>
    <w:p w14:paraId="618B2AD5">
      <w:pPr>
        <w:spacing w:before="240" w:beforeLines="100" w:after="240" w:afterLines="100"/>
        <w:rPr>
          <w:rFonts w:ascii="宋体" w:hAnsi="宋体"/>
          <w:b/>
          <w:color w:val="auto"/>
          <w:sz w:val="28"/>
          <w:szCs w:val="28"/>
          <w:highlight w:val="none"/>
        </w:rPr>
      </w:pPr>
      <w:bookmarkStart w:id="160" w:name="_Toc529196548"/>
      <w:bookmarkStart w:id="161" w:name="_Toc515205221"/>
      <w:r>
        <w:rPr>
          <w:rFonts w:hint="eastAsia" w:ascii="宋体" w:hAnsi="宋体"/>
          <w:b/>
          <w:color w:val="auto"/>
          <w:sz w:val="28"/>
          <w:szCs w:val="28"/>
          <w:highlight w:val="none"/>
        </w:rPr>
        <w:t>4.1 投标文件的密封和标记</w:t>
      </w:r>
      <w:bookmarkEnd w:id="160"/>
      <w:bookmarkEnd w:id="161"/>
    </w:p>
    <w:p w14:paraId="071F7E63">
      <w:pPr>
        <w:spacing w:line="360" w:lineRule="auto"/>
        <w:ind w:firstLine="420" w:firstLineChars="200"/>
        <w:rPr>
          <w:rFonts w:ascii="宋体" w:hAnsi="宋体"/>
          <w:strike/>
          <w:color w:val="auto"/>
          <w:highlight w:val="none"/>
        </w:rPr>
      </w:pPr>
      <w:r>
        <w:rPr>
          <w:rFonts w:hint="eastAsia" w:ascii="宋体" w:hAnsi="宋体"/>
          <w:strike/>
          <w:color w:val="auto"/>
          <w:highlight w:val="none"/>
        </w:rPr>
        <w:t>4.1.1 （A）投标文件应密封包装，并在封套的封口处加盖投标人单位章或由投标人的法定代表人或其授权的代理人签字。</w:t>
      </w:r>
    </w:p>
    <w:p w14:paraId="309865CB">
      <w:pPr>
        <w:spacing w:line="360" w:lineRule="auto"/>
        <w:ind w:firstLine="420" w:firstLineChars="200"/>
        <w:rPr>
          <w:rFonts w:ascii="宋体" w:hAnsi="宋体"/>
          <w:color w:val="auto"/>
          <w:highlight w:val="none"/>
        </w:rPr>
      </w:pPr>
      <w:r>
        <w:rPr>
          <w:rFonts w:hint="eastAsia" w:ascii="宋体" w:hAnsi="宋体"/>
          <w:color w:val="auto"/>
          <w:highlight w:val="none"/>
        </w:rPr>
        <w:t>4.1.1 （B）投标人应当按照招标文件和电子招标投标交易平台的要求加密投标文件，具体要求见投标人须知前附表。</w:t>
      </w:r>
    </w:p>
    <w:p w14:paraId="07D779F2">
      <w:pPr>
        <w:spacing w:line="360" w:lineRule="auto"/>
        <w:ind w:firstLine="420" w:firstLineChars="200"/>
        <w:rPr>
          <w:rFonts w:ascii="宋体" w:hAnsi="宋体"/>
          <w:color w:val="auto"/>
          <w:highlight w:val="none"/>
        </w:rPr>
      </w:pPr>
      <w:r>
        <w:rPr>
          <w:rFonts w:hint="eastAsia" w:ascii="宋体" w:hAnsi="宋体"/>
          <w:color w:val="auto"/>
          <w:highlight w:val="none"/>
        </w:rPr>
        <w:t>4.1.2 投标文件封套上应写明的内容见投标人须知前附表。</w:t>
      </w:r>
    </w:p>
    <w:p w14:paraId="472769D0">
      <w:pPr>
        <w:spacing w:line="360" w:lineRule="auto"/>
        <w:ind w:firstLine="420" w:firstLineChars="200"/>
        <w:rPr>
          <w:rFonts w:ascii="宋体" w:hAnsi="宋体"/>
          <w:color w:val="auto"/>
          <w:highlight w:val="none"/>
        </w:rPr>
      </w:pPr>
      <w:r>
        <w:rPr>
          <w:rFonts w:hint="eastAsia" w:ascii="宋体" w:hAnsi="宋体"/>
          <w:color w:val="auto"/>
          <w:highlight w:val="none"/>
        </w:rPr>
        <w:t>4.1.3 未按本章第4.1.1项要求密封的投标文件，招标人将予以拒收。</w:t>
      </w:r>
    </w:p>
    <w:p w14:paraId="303E02B1">
      <w:pPr>
        <w:spacing w:before="240" w:beforeLines="100" w:after="240" w:afterLines="100"/>
        <w:rPr>
          <w:rFonts w:ascii="宋体" w:hAnsi="宋体"/>
          <w:b/>
          <w:color w:val="auto"/>
          <w:sz w:val="28"/>
          <w:szCs w:val="28"/>
          <w:highlight w:val="none"/>
        </w:rPr>
      </w:pPr>
      <w:bookmarkStart w:id="162" w:name="_Toc515205222"/>
      <w:bookmarkStart w:id="163" w:name="_Toc529196549"/>
      <w:r>
        <w:rPr>
          <w:rFonts w:hint="eastAsia" w:ascii="宋体" w:hAnsi="宋体"/>
          <w:b/>
          <w:color w:val="auto"/>
          <w:sz w:val="28"/>
          <w:szCs w:val="28"/>
          <w:highlight w:val="none"/>
        </w:rPr>
        <w:t>4.2 投标文件的递交</w:t>
      </w:r>
      <w:bookmarkEnd w:id="162"/>
      <w:bookmarkEnd w:id="163"/>
    </w:p>
    <w:p w14:paraId="55E947EE">
      <w:pPr>
        <w:spacing w:line="360" w:lineRule="auto"/>
        <w:ind w:firstLine="420" w:firstLineChars="200"/>
        <w:rPr>
          <w:rFonts w:ascii="宋体" w:hAnsi="宋体"/>
          <w:color w:val="auto"/>
          <w:highlight w:val="none"/>
        </w:rPr>
      </w:pPr>
      <w:r>
        <w:rPr>
          <w:rFonts w:hint="eastAsia" w:ascii="宋体" w:hAnsi="宋体"/>
          <w:color w:val="auto"/>
          <w:highlight w:val="none"/>
        </w:rPr>
        <w:t>4.2.1 投标人应在投标人须知前附表规定的投标截止时间前递交投标文件。</w:t>
      </w:r>
    </w:p>
    <w:p w14:paraId="0D018859">
      <w:pPr>
        <w:spacing w:line="360" w:lineRule="auto"/>
        <w:ind w:firstLine="420" w:firstLineChars="200"/>
        <w:rPr>
          <w:rFonts w:ascii="宋体" w:hAnsi="宋体"/>
          <w:strike/>
          <w:color w:val="auto"/>
          <w:highlight w:val="none"/>
        </w:rPr>
      </w:pPr>
      <w:r>
        <w:rPr>
          <w:rFonts w:hint="eastAsia" w:ascii="宋体" w:hAnsi="宋体"/>
          <w:strike/>
          <w:color w:val="auto"/>
          <w:highlight w:val="none"/>
        </w:rPr>
        <w:t>4.2.2 （A）投标人递交投标文件的地点：见投标人须知前附表。</w:t>
      </w:r>
    </w:p>
    <w:p w14:paraId="38520582">
      <w:pPr>
        <w:spacing w:line="360" w:lineRule="auto"/>
        <w:ind w:firstLine="420" w:firstLineChars="200"/>
        <w:rPr>
          <w:rFonts w:ascii="宋体" w:hAnsi="宋体"/>
          <w:color w:val="auto"/>
          <w:highlight w:val="none"/>
        </w:rPr>
      </w:pPr>
      <w:r>
        <w:rPr>
          <w:rFonts w:hint="eastAsia" w:ascii="宋体" w:hAnsi="宋体"/>
          <w:color w:val="auto"/>
          <w:highlight w:val="none"/>
        </w:rPr>
        <w:t>4.2.2 （B）投标人通过下载招标文件的电子招标投标交易平台递交电子投标文件。</w:t>
      </w:r>
    </w:p>
    <w:p w14:paraId="545B20F4">
      <w:pPr>
        <w:spacing w:line="360" w:lineRule="auto"/>
        <w:ind w:firstLine="420" w:firstLineChars="200"/>
        <w:rPr>
          <w:rFonts w:ascii="宋体" w:hAnsi="宋体"/>
          <w:color w:val="auto"/>
          <w:highlight w:val="none"/>
        </w:rPr>
      </w:pPr>
      <w:r>
        <w:rPr>
          <w:rFonts w:hint="eastAsia" w:ascii="宋体" w:hAnsi="宋体"/>
          <w:color w:val="auto"/>
          <w:highlight w:val="none"/>
        </w:rPr>
        <w:t>4.2.3 除投标人须知前附表另有规定外，投标人所递交的投标文件不予退还。</w:t>
      </w:r>
    </w:p>
    <w:p w14:paraId="3BAE89FF">
      <w:pPr>
        <w:spacing w:line="360" w:lineRule="auto"/>
        <w:ind w:firstLine="420" w:firstLineChars="200"/>
        <w:rPr>
          <w:rFonts w:ascii="宋体" w:hAnsi="宋体"/>
          <w:strike/>
          <w:color w:val="auto"/>
          <w:highlight w:val="none"/>
        </w:rPr>
      </w:pPr>
      <w:r>
        <w:rPr>
          <w:rFonts w:hint="eastAsia" w:ascii="宋体" w:hAnsi="宋体"/>
          <w:strike/>
          <w:color w:val="auto"/>
          <w:highlight w:val="none"/>
        </w:rPr>
        <w:t>4.2.4 （A）招标人收到投标文件后，向投标人出具签收凭证。</w:t>
      </w:r>
    </w:p>
    <w:p w14:paraId="46B80F9F">
      <w:pPr>
        <w:spacing w:line="360" w:lineRule="auto"/>
        <w:ind w:firstLine="420" w:firstLineChars="200"/>
        <w:rPr>
          <w:rFonts w:ascii="宋体" w:hAnsi="宋体"/>
          <w:color w:val="auto"/>
          <w:highlight w:val="none"/>
        </w:rPr>
      </w:pPr>
      <w:r>
        <w:rPr>
          <w:rFonts w:hint="eastAsia" w:ascii="宋体" w:hAnsi="宋体"/>
          <w:color w:val="auto"/>
          <w:highlight w:val="none"/>
        </w:rPr>
        <w:t>4.2.4 （B）投标人完成电子投标文件上传后，电子招标投标交易平台即时向投标人发出递交回执通知。递交时间以递交回执通知载明的传输完成时间为准。</w:t>
      </w:r>
    </w:p>
    <w:p w14:paraId="15A9118F">
      <w:pPr>
        <w:spacing w:line="360" w:lineRule="auto"/>
        <w:ind w:firstLine="420" w:firstLineChars="200"/>
        <w:rPr>
          <w:rFonts w:ascii="宋体" w:hAnsi="宋体"/>
          <w:strike/>
          <w:color w:val="auto"/>
          <w:highlight w:val="none"/>
        </w:rPr>
      </w:pPr>
      <w:r>
        <w:rPr>
          <w:rFonts w:hint="eastAsia" w:ascii="宋体" w:hAnsi="宋体"/>
          <w:strike/>
          <w:color w:val="auto"/>
          <w:highlight w:val="none"/>
        </w:rPr>
        <w:t>4.2.5 （A）逾期送达的投标文件，招标人将予以拒收。</w:t>
      </w:r>
    </w:p>
    <w:p w14:paraId="30287827">
      <w:pPr>
        <w:spacing w:line="360" w:lineRule="auto"/>
        <w:ind w:firstLine="420" w:firstLineChars="200"/>
        <w:jc w:val="left"/>
        <w:rPr>
          <w:rFonts w:ascii="宋体" w:hAnsi="宋体"/>
          <w:color w:val="auto"/>
          <w:highlight w:val="none"/>
        </w:rPr>
      </w:pPr>
      <w:r>
        <w:rPr>
          <w:rFonts w:hint="eastAsia" w:ascii="宋体" w:hAnsi="宋体"/>
          <w:color w:val="auto"/>
          <w:highlight w:val="none"/>
        </w:rPr>
        <w:t>4.2.5 （B）逾期送达的投标文件，电子招标投标交易平台将予以拒收。</w:t>
      </w:r>
    </w:p>
    <w:p w14:paraId="77032FFA">
      <w:pPr>
        <w:spacing w:before="240" w:beforeLines="100" w:after="240" w:afterLines="100"/>
        <w:rPr>
          <w:rFonts w:ascii="宋体" w:hAnsi="宋体"/>
          <w:b/>
          <w:color w:val="auto"/>
          <w:sz w:val="28"/>
          <w:szCs w:val="28"/>
          <w:highlight w:val="none"/>
        </w:rPr>
      </w:pPr>
      <w:bookmarkStart w:id="164" w:name="_Toc529196550"/>
      <w:bookmarkStart w:id="165" w:name="_Toc515205223"/>
      <w:r>
        <w:rPr>
          <w:rFonts w:hint="eastAsia" w:ascii="宋体" w:hAnsi="宋体"/>
          <w:b/>
          <w:color w:val="auto"/>
          <w:sz w:val="28"/>
          <w:szCs w:val="28"/>
          <w:highlight w:val="none"/>
        </w:rPr>
        <w:t>4.3 投标文件的修改与撤回</w:t>
      </w:r>
      <w:bookmarkEnd w:id="164"/>
      <w:bookmarkEnd w:id="165"/>
    </w:p>
    <w:p w14:paraId="29B6525F">
      <w:pPr>
        <w:spacing w:line="360" w:lineRule="auto"/>
        <w:ind w:firstLine="420" w:firstLineChars="200"/>
        <w:rPr>
          <w:rFonts w:ascii="宋体" w:hAnsi="宋体"/>
          <w:color w:val="auto"/>
          <w:highlight w:val="none"/>
        </w:rPr>
      </w:pPr>
      <w:r>
        <w:rPr>
          <w:rFonts w:hint="eastAsia" w:ascii="宋体" w:hAnsi="宋体"/>
          <w:color w:val="auto"/>
          <w:highlight w:val="none"/>
        </w:rPr>
        <w:t>4.3.1 在本章第4.2.1项规定的投标截止时间前，投标人可以修改或撤回已递交的投标文件，但应以书面形式通知招标人。</w:t>
      </w:r>
    </w:p>
    <w:p w14:paraId="12715323">
      <w:pPr>
        <w:spacing w:line="360" w:lineRule="auto"/>
        <w:ind w:firstLine="420" w:firstLineChars="200"/>
        <w:rPr>
          <w:rFonts w:ascii="宋体" w:hAnsi="宋体"/>
          <w:strike/>
          <w:color w:val="auto"/>
          <w:highlight w:val="none"/>
        </w:rPr>
      </w:pPr>
      <w:r>
        <w:rPr>
          <w:rFonts w:hint="eastAsia" w:ascii="宋体" w:hAnsi="宋体"/>
          <w:strike/>
          <w:color w:val="auto"/>
          <w:highlight w:val="none"/>
        </w:rPr>
        <w:t>4.3.2 （A）投标人修改或撤回已递交投标文件的书面通知应按照本章第3.7.3（A）项的要求签字或盖章。招标人收到书面通知后，向投标人出具签收凭证。</w:t>
      </w:r>
    </w:p>
    <w:p w14:paraId="56C01A50">
      <w:pPr>
        <w:spacing w:line="360" w:lineRule="auto"/>
        <w:ind w:firstLine="420" w:firstLineChars="200"/>
        <w:rPr>
          <w:rFonts w:ascii="宋体" w:hAnsi="宋体"/>
          <w:color w:val="auto"/>
          <w:highlight w:val="none"/>
        </w:rPr>
      </w:pPr>
      <w:r>
        <w:rPr>
          <w:rFonts w:hint="eastAsia" w:ascii="宋体" w:hAnsi="宋体"/>
          <w:color w:val="auto"/>
          <w:highlight w:val="none"/>
        </w:rPr>
        <w:t>4.3.2 （B）投标人修改或撤回已递交投标文件的通知，应按照本章第3.7.3（B）项的要求加盖电子印章。电子招标投标交易平台收到通知后，即时向投标人发出确认回执通知。</w:t>
      </w:r>
    </w:p>
    <w:p w14:paraId="2852ED9E">
      <w:pPr>
        <w:spacing w:line="360" w:lineRule="auto"/>
        <w:ind w:firstLine="420" w:firstLineChars="200"/>
        <w:rPr>
          <w:rFonts w:ascii="宋体" w:hAnsi="宋体"/>
          <w:strike/>
          <w:color w:val="auto"/>
          <w:highlight w:val="none"/>
        </w:rPr>
      </w:pPr>
      <w:r>
        <w:rPr>
          <w:rFonts w:hint="eastAsia" w:ascii="宋体" w:hAnsi="宋体"/>
          <w:strike/>
          <w:color w:val="auto"/>
          <w:highlight w:val="none"/>
        </w:rPr>
        <w:t>4.3.3 投标人撤回投标文件的，招标人自收到投标人书面撤回通知之日起5日内退还已收取的投标保证金。</w:t>
      </w:r>
    </w:p>
    <w:p w14:paraId="410C8726">
      <w:pPr>
        <w:spacing w:line="360" w:lineRule="auto"/>
        <w:ind w:firstLine="420" w:firstLineChars="200"/>
        <w:rPr>
          <w:rFonts w:ascii="宋体" w:hAnsi="宋体"/>
          <w:color w:val="auto"/>
          <w:highlight w:val="none"/>
        </w:rPr>
      </w:pPr>
      <w:r>
        <w:rPr>
          <w:rFonts w:hint="eastAsia" w:ascii="宋体" w:hAnsi="宋体"/>
          <w:color w:val="auto"/>
          <w:highlight w:val="none"/>
        </w:rPr>
        <w:t>4.3.</w:t>
      </w:r>
      <w:bookmarkStart w:id="166" w:name="_Toc19203"/>
      <w:bookmarkStart w:id="167" w:name="_Toc152045553"/>
      <w:bookmarkStart w:id="168" w:name="_Toc247527578"/>
      <w:bookmarkStart w:id="169" w:name="_Toc300834974"/>
      <w:bookmarkStart w:id="170" w:name="_Toc361508610"/>
      <w:bookmarkStart w:id="171" w:name="_Toc352691497"/>
      <w:bookmarkStart w:id="172" w:name="_Toc144974521"/>
      <w:bookmarkStart w:id="173" w:name="_Toc247513977"/>
      <w:bookmarkStart w:id="174" w:name="_Toc369531541"/>
      <w:bookmarkStart w:id="175" w:name="_Toc384308235"/>
      <w:bookmarkStart w:id="176" w:name="_Toc152042329"/>
      <w:r>
        <w:rPr>
          <w:rFonts w:hint="eastAsia" w:ascii="宋体" w:hAnsi="宋体"/>
          <w:color w:val="auto"/>
          <w:highlight w:val="none"/>
        </w:rPr>
        <w:t>4 修改的内容为投标</w:t>
      </w:r>
      <w:bookmarkEnd w:id="166"/>
      <w:bookmarkEnd w:id="167"/>
      <w:bookmarkEnd w:id="168"/>
      <w:bookmarkEnd w:id="169"/>
      <w:bookmarkEnd w:id="170"/>
      <w:bookmarkEnd w:id="171"/>
      <w:bookmarkEnd w:id="172"/>
      <w:bookmarkEnd w:id="173"/>
      <w:bookmarkEnd w:id="174"/>
      <w:bookmarkEnd w:id="175"/>
      <w:bookmarkEnd w:id="176"/>
      <w:r>
        <w:rPr>
          <w:rFonts w:hint="eastAsia" w:ascii="宋体" w:hAnsi="宋体"/>
          <w:color w:val="auto"/>
          <w:highlight w:val="none"/>
        </w:rPr>
        <w:t>文件的组成部分。修改的投标文件应按照本章第3条、第4条的规定进行编制、密封、标记和递交，并标明“修改”字样。</w:t>
      </w:r>
    </w:p>
    <w:p w14:paraId="2FEFFAF1">
      <w:pPr>
        <w:spacing w:before="260"/>
        <w:outlineLvl w:val="2"/>
        <w:rPr>
          <w:rFonts w:ascii="宋体" w:hAnsi="宋体"/>
          <w:b/>
          <w:color w:val="auto"/>
          <w:sz w:val="32"/>
          <w:szCs w:val="32"/>
          <w:highlight w:val="none"/>
        </w:rPr>
      </w:pPr>
      <w:bookmarkStart w:id="177" w:name="_Toc529196551"/>
      <w:bookmarkStart w:id="178" w:name="_Toc515205224"/>
      <w:r>
        <w:rPr>
          <w:rFonts w:hint="eastAsia" w:ascii="宋体" w:hAnsi="宋体"/>
          <w:b/>
          <w:color w:val="auto"/>
          <w:sz w:val="32"/>
          <w:szCs w:val="32"/>
          <w:highlight w:val="none"/>
        </w:rPr>
        <w:t>5. 开标</w:t>
      </w:r>
      <w:bookmarkEnd w:id="177"/>
      <w:bookmarkEnd w:id="178"/>
    </w:p>
    <w:p w14:paraId="33EDDE73">
      <w:pPr>
        <w:spacing w:before="240" w:beforeLines="100" w:after="240" w:afterLines="100"/>
        <w:rPr>
          <w:rFonts w:ascii="宋体" w:hAnsi="宋体"/>
          <w:b/>
          <w:strike/>
          <w:color w:val="auto"/>
          <w:sz w:val="28"/>
          <w:szCs w:val="28"/>
          <w:highlight w:val="none"/>
        </w:rPr>
      </w:pPr>
      <w:bookmarkStart w:id="179" w:name="_Toc515205225"/>
      <w:bookmarkStart w:id="180" w:name="_Toc529196552"/>
      <w:r>
        <w:rPr>
          <w:rFonts w:hint="eastAsia" w:ascii="宋体" w:hAnsi="宋体"/>
          <w:b/>
          <w:strike/>
          <w:color w:val="auto"/>
          <w:sz w:val="28"/>
          <w:szCs w:val="28"/>
          <w:highlight w:val="none"/>
        </w:rPr>
        <w:t>5.1 开标时间和地点（A）</w:t>
      </w:r>
      <w:bookmarkEnd w:id="179"/>
      <w:bookmarkEnd w:id="180"/>
    </w:p>
    <w:p w14:paraId="1D5ACB1A">
      <w:pPr>
        <w:spacing w:line="360" w:lineRule="auto"/>
        <w:ind w:firstLine="420" w:firstLineChars="200"/>
        <w:rPr>
          <w:rFonts w:ascii="宋体" w:hAnsi="宋体"/>
          <w:strike/>
          <w:color w:val="auto"/>
          <w:highlight w:val="none"/>
        </w:rPr>
      </w:pPr>
      <w:r>
        <w:rPr>
          <w:rFonts w:hint="eastAsia" w:ascii="宋体" w:hAnsi="宋体"/>
          <w:strike/>
          <w:color w:val="auto"/>
          <w:highlight w:val="none"/>
        </w:rPr>
        <w:t>招标人在本章第4.2.1项规定的投标截止时间（开标时间）和投标人须知前附表规定的地点公开开标，并邀请所有投标人的法定代表人或其委托代理人准时参加。</w:t>
      </w:r>
    </w:p>
    <w:p w14:paraId="502D1714">
      <w:pPr>
        <w:spacing w:before="240" w:beforeLines="100" w:after="240" w:afterLines="100"/>
        <w:rPr>
          <w:rFonts w:ascii="宋体" w:hAnsi="宋体"/>
          <w:b/>
          <w:color w:val="auto"/>
          <w:sz w:val="28"/>
          <w:szCs w:val="28"/>
          <w:highlight w:val="none"/>
        </w:rPr>
      </w:pPr>
      <w:bookmarkStart w:id="181" w:name="_Toc515205226"/>
      <w:bookmarkStart w:id="182" w:name="_Toc529196553"/>
      <w:r>
        <w:rPr>
          <w:rFonts w:hint="eastAsia" w:ascii="宋体" w:hAnsi="宋体"/>
          <w:b/>
          <w:color w:val="auto"/>
          <w:sz w:val="28"/>
          <w:szCs w:val="28"/>
          <w:highlight w:val="none"/>
        </w:rPr>
        <w:t>5.1 开标时间和地点（B）</w:t>
      </w:r>
      <w:bookmarkEnd w:id="181"/>
      <w:bookmarkEnd w:id="182"/>
    </w:p>
    <w:p w14:paraId="511D8567">
      <w:pPr>
        <w:spacing w:line="360" w:lineRule="auto"/>
        <w:ind w:firstLine="420" w:firstLineChars="200"/>
        <w:rPr>
          <w:rFonts w:ascii="宋体" w:hAnsi="宋体"/>
          <w:color w:val="auto"/>
          <w:highlight w:val="none"/>
        </w:rPr>
      </w:pPr>
      <w:r>
        <w:rPr>
          <w:rFonts w:hint="eastAsia" w:ascii="宋体" w:hAnsi="宋体"/>
          <w:color w:val="auto"/>
          <w:highlight w:val="none"/>
        </w:rPr>
        <w:t>招标人在本章第4.2.1项规定的投标截止时间（开标时间）,通过电子招标投标交易平台公开开标，所有投标人的法定代表人或其委托代理人应当准时参加。</w:t>
      </w:r>
    </w:p>
    <w:p w14:paraId="7B4FB1E6">
      <w:pPr>
        <w:spacing w:before="240" w:beforeLines="100" w:after="240" w:afterLines="100"/>
        <w:rPr>
          <w:rFonts w:ascii="宋体" w:hAnsi="宋体"/>
          <w:b/>
          <w:color w:val="auto"/>
          <w:sz w:val="28"/>
          <w:szCs w:val="28"/>
          <w:highlight w:val="none"/>
        </w:rPr>
      </w:pPr>
      <w:bookmarkStart w:id="183" w:name="_Toc529196554"/>
      <w:bookmarkStart w:id="184" w:name="_Toc515205227"/>
      <w:r>
        <w:rPr>
          <w:rFonts w:hint="eastAsia" w:ascii="宋体" w:hAnsi="宋体"/>
          <w:b/>
          <w:color w:val="auto"/>
          <w:sz w:val="28"/>
          <w:szCs w:val="28"/>
          <w:highlight w:val="none"/>
        </w:rPr>
        <w:t>5.2 开标程序</w:t>
      </w:r>
      <w:bookmarkEnd w:id="183"/>
      <w:bookmarkEnd w:id="184"/>
    </w:p>
    <w:p w14:paraId="4AC6285E">
      <w:pPr>
        <w:spacing w:line="360" w:lineRule="auto"/>
        <w:ind w:firstLine="420" w:firstLineChars="200"/>
        <w:rPr>
          <w:rFonts w:ascii="宋体" w:hAnsi="宋体"/>
          <w:color w:val="auto"/>
          <w:highlight w:val="none"/>
        </w:rPr>
      </w:pPr>
      <w:r>
        <w:rPr>
          <w:rFonts w:hint="eastAsia" w:ascii="宋体" w:hAnsi="宋体"/>
          <w:color w:val="auto"/>
          <w:highlight w:val="none"/>
        </w:rPr>
        <w:t>主持人按下列程序进行开标：</w:t>
      </w:r>
    </w:p>
    <w:p w14:paraId="77A641A1">
      <w:pPr>
        <w:spacing w:line="360" w:lineRule="auto"/>
        <w:ind w:firstLine="420" w:firstLineChars="200"/>
        <w:rPr>
          <w:rFonts w:ascii="宋体" w:hAnsi="宋体"/>
          <w:color w:val="auto"/>
          <w:highlight w:val="none"/>
        </w:rPr>
      </w:pPr>
      <w:r>
        <w:rPr>
          <w:rFonts w:hint="eastAsia" w:ascii="宋体" w:hAnsi="宋体"/>
          <w:color w:val="auto"/>
          <w:highlight w:val="none"/>
        </w:rPr>
        <w:t>（1）宣布开标纪律；</w:t>
      </w:r>
    </w:p>
    <w:p w14:paraId="60317DE4">
      <w:pPr>
        <w:spacing w:line="360" w:lineRule="auto"/>
        <w:ind w:firstLine="420" w:firstLineChars="200"/>
        <w:rPr>
          <w:rFonts w:ascii="宋体" w:hAnsi="宋体"/>
          <w:color w:val="auto"/>
          <w:highlight w:val="none"/>
        </w:rPr>
      </w:pPr>
      <w:r>
        <w:rPr>
          <w:rFonts w:hint="eastAsia" w:ascii="宋体" w:hAnsi="宋体"/>
          <w:color w:val="auto"/>
          <w:highlight w:val="none"/>
        </w:rPr>
        <w:t>（2）公布在投标截止时间前递交投标文件的投标人名称；</w:t>
      </w:r>
    </w:p>
    <w:p w14:paraId="6C1CA868">
      <w:pPr>
        <w:spacing w:line="360" w:lineRule="auto"/>
        <w:ind w:firstLine="420" w:firstLineChars="200"/>
        <w:rPr>
          <w:rFonts w:ascii="宋体" w:hAnsi="宋体"/>
          <w:color w:val="auto"/>
          <w:highlight w:val="none"/>
        </w:rPr>
      </w:pPr>
      <w:r>
        <w:rPr>
          <w:rFonts w:hint="eastAsia" w:ascii="宋体" w:hAnsi="宋体"/>
          <w:color w:val="auto"/>
          <w:highlight w:val="none"/>
        </w:rPr>
        <w:t>（3）宣布</w:t>
      </w:r>
      <w:bookmarkStart w:id="185" w:name="_Toc152042330"/>
      <w:bookmarkStart w:id="186" w:name="_Toc247527579"/>
      <w:bookmarkStart w:id="187" w:name="_Toc369531542"/>
      <w:bookmarkStart w:id="188" w:name="_Toc247513978"/>
      <w:bookmarkStart w:id="189" w:name="_Toc352691498"/>
      <w:bookmarkStart w:id="190" w:name="_Toc384308236"/>
      <w:bookmarkStart w:id="191" w:name="_Toc144974522"/>
      <w:bookmarkStart w:id="192" w:name="_Toc361508611"/>
      <w:bookmarkStart w:id="193" w:name="_Toc152045554"/>
      <w:bookmarkStart w:id="194" w:name="_Toc22119"/>
      <w:bookmarkStart w:id="195" w:name="_Toc300834975"/>
      <w:r>
        <w:rPr>
          <w:rFonts w:hint="eastAsia" w:ascii="宋体" w:hAnsi="宋体"/>
          <w:color w:val="auto"/>
          <w:highlight w:val="none"/>
        </w:rPr>
        <w:t>开标人、唱标人、记录人</w:t>
      </w:r>
      <w:bookmarkEnd w:id="185"/>
      <w:bookmarkEnd w:id="186"/>
      <w:bookmarkEnd w:id="187"/>
      <w:bookmarkEnd w:id="188"/>
      <w:bookmarkEnd w:id="189"/>
      <w:bookmarkEnd w:id="190"/>
      <w:bookmarkEnd w:id="191"/>
      <w:bookmarkEnd w:id="192"/>
      <w:bookmarkEnd w:id="193"/>
      <w:bookmarkEnd w:id="194"/>
      <w:bookmarkEnd w:id="195"/>
      <w:r>
        <w:rPr>
          <w:rFonts w:hint="eastAsia" w:ascii="宋体" w:hAnsi="宋体"/>
          <w:color w:val="auto"/>
          <w:highlight w:val="none"/>
        </w:rPr>
        <w:t>、监标人等有关人员姓名；</w:t>
      </w:r>
    </w:p>
    <w:p w14:paraId="60178841">
      <w:pPr>
        <w:spacing w:line="360" w:lineRule="auto"/>
        <w:ind w:firstLine="420" w:firstLineChars="200"/>
        <w:rPr>
          <w:rFonts w:ascii="宋体" w:hAnsi="宋体"/>
          <w:strike/>
          <w:color w:val="auto"/>
          <w:highlight w:val="none"/>
        </w:rPr>
      </w:pPr>
      <w:r>
        <w:rPr>
          <w:rFonts w:hint="eastAsia" w:ascii="宋体" w:hAnsi="宋体"/>
          <w:strike/>
          <w:color w:val="auto"/>
          <w:highlight w:val="none"/>
        </w:rPr>
        <w:t>（4）（A）检查投标文件的密封情况，按照投标人须知前附表规定的开标顺序当众开标，公布招标项目名称、投标人名称、投标保证金的递交情况、投标报价、监理服务期限及其他内容，并记录在案；</w:t>
      </w:r>
    </w:p>
    <w:p w14:paraId="5B77692D">
      <w:pPr>
        <w:spacing w:line="360" w:lineRule="auto"/>
        <w:ind w:firstLine="420" w:firstLineChars="200"/>
        <w:rPr>
          <w:rFonts w:ascii="宋体" w:hAnsi="宋体"/>
          <w:color w:val="auto"/>
          <w:highlight w:val="none"/>
        </w:rPr>
      </w:pPr>
      <w:r>
        <w:rPr>
          <w:rFonts w:hint="eastAsia" w:ascii="宋体" w:hAnsi="宋体"/>
          <w:color w:val="auto"/>
          <w:highlight w:val="none"/>
        </w:rPr>
        <w:t>（4）（B）投标人通过电子招标投标交易平台对已递交的电子投标文件进行解密，公布招标项目名称、投标人名称、</w:t>
      </w:r>
      <w:r>
        <w:rPr>
          <w:rFonts w:hint="eastAsia" w:ascii="宋体" w:hAnsi="宋体"/>
          <w:strike/>
          <w:color w:val="auto"/>
          <w:highlight w:val="none"/>
        </w:rPr>
        <w:t>投标保证金的递交情况、</w:t>
      </w:r>
      <w:r>
        <w:rPr>
          <w:rFonts w:hint="eastAsia" w:ascii="宋体" w:hAnsi="宋体"/>
          <w:color w:val="auto"/>
          <w:highlight w:val="none"/>
        </w:rPr>
        <w:t>投标报价、监理服务期限及其他内容，并记录在案；</w:t>
      </w:r>
    </w:p>
    <w:p w14:paraId="64775FC8">
      <w:pPr>
        <w:spacing w:line="360" w:lineRule="auto"/>
        <w:ind w:firstLine="420" w:firstLineChars="200"/>
        <w:rPr>
          <w:rFonts w:ascii="宋体" w:hAnsi="宋体"/>
          <w:strike/>
          <w:color w:val="auto"/>
          <w:highlight w:val="none"/>
        </w:rPr>
      </w:pPr>
      <w:r>
        <w:rPr>
          <w:rFonts w:hint="eastAsia" w:ascii="宋体" w:hAnsi="宋体"/>
          <w:strike/>
          <w:color w:val="auto"/>
          <w:highlight w:val="none"/>
        </w:rPr>
        <w:t>（5）（A）投标人代表、招标人代表、监标人、记录人等有关人员在开标记录上签字确认；</w:t>
      </w:r>
    </w:p>
    <w:p w14:paraId="7D1B9306">
      <w:pPr>
        <w:spacing w:line="360" w:lineRule="auto"/>
        <w:ind w:firstLine="420" w:firstLineChars="200"/>
        <w:rPr>
          <w:rFonts w:ascii="宋体" w:hAnsi="宋体"/>
          <w:color w:val="auto"/>
          <w:highlight w:val="none"/>
        </w:rPr>
      </w:pPr>
      <w:r>
        <w:rPr>
          <w:rFonts w:hint="eastAsia" w:ascii="宋体" w:hAnsi="宋体"/>
          <w:color w:val="auto"/>
          <w:highlight w:val="none"/>
        </w:rPr>
        <w:t>（5）（B）投标人代表、招标人代表、监标人、记录人等有关人员使用本人的电子印章在开标记录上签字确认；</w:t>
      </w:r>
    </w:p>
    <w:p w14:paraId="538C4F99">
      <w:pPr>
        <w:spacing w:line="360" w:lineRule="auto"/>
        <w:ind w:firstLine="420" w:firstLineChars="200"/>
        <w:rPr>
          <w:rFonts w:ascii="宋体" w:hAnsi="宋体"/>
          <w:color w:val="auto"/>
          <w:highlight w:val="none"/>
        </w:rPr>
      </w:pPr>
      <w:r>
        <w:rPr>
          <w:rFonts w:hint="eastAsia" w:ascii="宋体" w:hAnsi="宋体"/>
          <w:color w:val="auto"/>
          <w:highlight w:val="none"/>
        </w:rPr>
        <w:t>（6）开标结束。</w:t>
      </w:r>
    </w:p>
    <w:p w14:paraId="043AB87A">
      <w:pPr>
        <w:spacing w:before="240" w:beforeLines="100" w:after="240" w:afterLines="100"/>
        <w:rPr>
          <w:rFonts w:ascii="宋体" w:hAnsi="宋体"/>
          <w:b/>
          <w:color w:val="auto"/>
          <w:sz w:val="28"/>
          <w:szCs w:val="28"/>
          <w:highlight w:val="none"/>
        </w:rPr>
      </w:pPr>
      <w:bookmarkStart w:id="196" w:name="_Toc515205228"/>
      <w:bookmarkStart w:id="197" w:name="_Toc529196555"/>
      <w:r>
        <w:rPr>
          <w:rFonts w:hint="eastAsia" w:ascii="宋体" w:hAnsi="宋体"/>
          <w:b/>
          <w:color w:val="auto"/>
          <w:sz w:val="28"/>
          <w:szCs w:val="28"/>
          <w:highlight w:val="none"/>
        </w:rPr>
        <w:t>5.3 开标异议</w:t>
      </w:r>
      <w:bookmarkEnd w:id="196"/>
      <w:bookmarkEnd w:id="197"/>
    </w:p>
    <w:p w14:paraId="287AD392">
      <w:pPr>
        <w:spacing w:line="360" w:lineRule="auto"/>
        <w:ind w:firstLine="393" w:firstLineChars="171"/>
        <w:rPr>
          <w:rFonts w:ascii="宋体" w:hAnsi="宋体"/>
          <w:color w:val="auto"/>
          <w:highlight w:val="none"/>
        </w:rPr>
      </w:pPr>
      <w:r>
        <w:rPr>
          <w:rFonts w:ascii="宋体" w:hAnsi="宋体" w:cs="宋体"/>
          <w:color w:val="auto"/>
          <w:spacing w:val="10"/>
          <w:szCs w:val="21"/>
          <w:highlight w:val="none"/>
          <w:u w:val="singl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r>
        <w:rPr>
          <w:rFonts w:hint="eastAsia" w:ascii="宋体" w:hAnsi="宋体"/>
          <w:color w:val="auto"/>
          <w:highlight w:val="none"/>
        </w:rPr>
        <w:t>。</w:t>
      </w:r>
    </w:p>
    <w:p w14:paraId="0777B7D7">
      <w:pPr>
        <w:spacing w:before="260"/>
        <w:outlineLvl w:val="2"/>
        <w:rPr>
          <w:rFonts w:ascii="宋体" w:hAnsi="宋体"/>
          <w:b/>
          <w:color w:val="auto"/>
          <w:sz w:val="32"/>
          <w:szCs w:val="32"/>
          <w:highlight w:val="none"/>
        </w:rPr>
      </w:pPr>
      <w:bookmarkStart w:id="198" w:name="_Toc529196556"/>
      <w:bookmarkStart w:id="199" w:name="_Toc515205229"/>
      <w:r>
        <w:rPr>
          <w:rFonts w:hint="eastAsia" w:ascii="宋体" w:hAnsi="宋体"/>
          <w:b/>
          <w:color w:val="auto"/>
          <w:sz w:val="32"/>
          <w:szCs w:val="32"/>
          <w:highlight w:val="none"/>
        </w:rPr>
        <w:t>6. 评标</w:t>
      </w:r>
      <w:bookmarkEnd w:id="198"/>
      <w:bookmarkEnd w:id="199"/>
    </w:p>
    <w:p w14:paraId="026EFE0F">
      <w:pPr>
        <w:spacing w:before="240" w:beforeLines="100" w:after="240" w:afterLines="100"/>
        <w:rPr>
          <w:rFonts w:ascii="宋体" w:hAnsi="宋体"/>
          <w:b/>
          <w:color w:val="auto"/>
          <w:sz w:val="28"/>
          <w:szCs w:val="28"/>
          <w:highlight w:val="none"/>
        </w:rPr>
      </w:pPr>
      <w:bookmarkStart w:id="200" w:name="_Toc515205230"/>
      <w:bookmarkStart w:id="201" w:name="_Toc529196557"/>
      <w:r>
        <w:rPr>
          <w:rFonts w:hint="eastAsia" w:ascii="宋体" w:hAnsi="宋体"/>
          <w:b/>
          <w:color w:val="auto"/>
          <w:sz w:val="28"/>
          <w:szCs w:val="28"/>
          <w:highlight w:val="none"/>
        </w:rPr>
        <w:t>6.1 评标委员会</w:t>
      </w:r>
      <w:bookmarkEnd w:id="200"/>
      <w:bookmarkEnd w:id="201"/>
    </w:p>
    <w:p w14:paraId="1E26E74B">
      <w:pPr>
        <w:spacing w:line="360" w:lineRule="auto"/>
        <w:ind w:firstLine="420" w:firstLineChars="200"/>
        <w:rPr>
          <w:rFonts w:ascii="宋体" w:hAnsi="宋体"/>
          <w:color w:val="auto"/>
          <w:highlight w:val="none"/>
        </w:rPr>
      </w:pPr>
      <w:r>
        <w:rPr>
          <w:rFonts w:hint="eastAsia" w:ascii="宋体" w:hAnsi="宋体"/>
          <w:color w:val="auto"/>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6FFA7413">
      <w:pPr>
        <w:spacing w:line="360" w:lineRule="auto"/>
        <w:ind w:firstLine="420" w:firstLineChars="200"/>
        <w:rPr>
          <w:rFonts w:ascii="宋体" w:hAnsi="宋体"/>
          <w:color w:val="auto"/>
          <w:highlight w:val="none"/>
        </w:rPr>
      </w:pPr>
      <w:r>
        <w:rPr>
          <w:rFonts w:hint="eastAsia" w:ascii="宋体" w:hAnsi="宋体"/>
          <w:color w:val="auto"/>
          <w:highlight w:val="none"/>
        </w:rPr>
        <w:t>6.1.2 评标委员会成员有下列情形之一的，应当回避：</w:t>
      </w:r>
    </w:p>
    <w:p w14:paraId="6BA7B2A8">
      <w:pPr>
        <w:spacing w:line="360" w:lineRule="auto"/>
        <w:ind w:firstLine="718" w:firstLineChars="342"/>
        <w:rPr>
          <w:rFonts w:ascii="宋体" w:hAnsi="宋体"/>
          <w:color w:val="auto"/>
          <w:highlight w:val="none"/>
        </w:rPr>
      </w:pPr>
      <w:r>
        <w:rPr>
          <w:rFonts w:hint="eastAsia" w:ascii="宋体" w:hAnsi="宋体"/>
          <w:color w:val="auto"/>
          <w:highlight w:val="none"/>
        </w:rPr>
        <w:t>（1）投标人或投标人主要负责人的近亲属；</w:t>
      </w:r>
    </w:p>
    <w:p w14:paraId="22363E39">
      <w:pPr>
        <w:spacing w:line="360" w:lineRule="auto"/>
        <w:ind w:firstLine="718" w:firstLineChars="342"/>
        <w:rPr>
          <w:rFonts w:ascii="宋体" w:hAnsi="宋体"/>
          <w:color w:val="auto"/>
          <w:highlight w:val="none"/>
        </w:rPr>
      </w:pPr>
      <w:r>
        <w:rPr>
          <w:rFonts w:hint="eastAsia" w:ascii="宋体" w:hAnsi="宋体"/>
          <w:color w:val="auto"/>
          <w:highlight w:val="none"/>
        </w:rPr>
        <w:t>（2）项目主管部门或者行政监督部门的人员；</w:t>
      </w:r>
    </w:p>
    <w:p w14:paraId="5701A1A1">
      <w:pPr>
        <w:spacing w:line="360" w:lineRule="auto"/>
        <w:ind w:firstLine="718" w:firstLineChars="342"/>
        <w:rPr>
          <w:rFonts w:ascii="宋体" w:hAnsi="宋体"/>
          <w:color w:val="auto"/>
          <w:highlight w:val="none"/>
        </w:rPr>
      </w:pPr>
      <w:r>
        <w:rPr>
          <w:rFonts w:hint="eastAsia" w:ascii="宋体" w:hAnsi="宋体"/>
          <w:color w:val="auto"/>
          <w:highlight w:val="none"/>
        </w:rPr>
        <w:t>（3）与投标人有经济利益关系，可能影响对投标公正评审的；</w:t>
      </w:r>
    </w:p>
    <w:p w14:paraId="6DB67206">
      <w:pPr>
        <w:spacing w:line="360" w:lineRule="auto"/>
        <w:ind w:firstLine="718" w:firstLineChars="342"/>
        <w:rPr>
          <w:rFonts w:hint="eastAsia" w:ascii="宋体" w:hAnsi="宋体"/>
          <w:color w:val="auto"/>
          <w:highlight w:val="none"/>
        </w:rPr>
      </w:pPr>
      <w:r>
        <w:rPr>
          <w:rFonts w:hint="eastAsia" w:ascii="宋体" w:hAnsi="宋体"/>
          <w:color w:val="auto"/>
          <w:highlight w:val="none"/>
        </w:rPr>
        <w:t>（4）曾因在招标、评</w:t>
      </w:r>
      <w:bookmarkStart w:id="202" w:name="_Toc300834976"/>
      <w:bookmarkStart w:id="203" w:name="_Toc6230"/>
      <w:bookmarkStart w:id="204" w:name="_Toc247527580"/>
      <w:bookmarkStart w:id="205" w:name="_Toc144974523"/>
      <w:bookmarkStart w:id="206" w:name="_Toc152045555"/>
      <w:bookmarkStart w:id="207" w:name="_Toc247513979"/>
      <w:bookmarkStart w:id="208" w:name="_Toc384308237"/>
      <w:bookmarkStart w:id="209" w:name="_Toc352691499"/>
      <w:bookmarkStart w:id="210" w:name="_Toc369531543"/>
      <w:bookmarkStart w:id="211" w:name="_Toc152042331"/>
      <w:bookmarkStart w:id="212" w:name="_Toc361508612"/>
      <w:r>
        <w:rPr>
          <w:rFonts w:hint="eastAsia" w:ascii="宋体" w:hAnsi="宋体"/>
          <w:color w:val="auto"/>
          <w:highlight w:val="none"/>
        </w:rPr>
        <w:t>标以及其他</w:t>
      </w:r>
      <w:bookmarkEnd w:id="202"/>
      <w:bookmarkEnd w:id="203"/>
      <w:bookmarkEnd w:id="204"/>
      <w:bookmarkEnd w:id="205"/>
      <w:bookmarkEnd w:id="206"/>
      <w:bookmarkEnd w:id="207"/>
      <w:bookmarkEnd w:id="208"/>
      <w:bookmarkEnd w:id="209"/>
      <w:bookmarkEnd w:id="210"/>
      <w:bookmarkEnd w:id="211"/>
      <w:bookmarkEnd w:id="212"/>
      <w:r>
        <w:rPr>
          <w:rFonts w:hint="eastAsia" w:ascii="宋体" w:hAnsi="宋体"/>
          <w:color w:val="auto"/>
          <w:highlight w:val="none"/>
        </w:rPr>
        <w:t>与</w:t>
      </w:r>
      <w:bookmarkStart w:id="213" w:name="_Toc384308238"/>
      <w:bookmarkStart w:id="214" w:name="_Toc247513980"/>
      <w:bookmarkStart w:id="215" w:name="_Toc300834977"/>
      <w:bookmarkStart w:id="216" w:name="_Toc17703"/>
      <w:bookmarkStart w:id="217" w:name="_Toc352691500"/>
      <w:bookmarkStart w:id="218" w:name="_Toc152042332"/>
      <w:bookmarkStart w:id="219" w:name="_Toc247527581"/>
      <w:bookmarkStart w:id="220" w:name="_Toc369531544"/>
      <w:bookmarkStart w:id="221" w:name="_Toc361508613"/>
      <w:bookmarkStart w:id="222" w:name="_Toc144974524"/>
      <w:bookmarkStart w:id="223" w:name="_Toc152045556"/>
      <w:r>
        <w:rPr>
          <w:rFonts w:hint="eastAsia" w:ascii="宋体" w:hAnsi="宋体"/>
          <w:color w:val="auto"/>
          <w:highlight w:val="none"/>
        </w:rPr>
        <w:t>招标投标有关活动中从事违法行</w:t>
      </w:r>
      <w:bookmarkEnd w:id="213"/>
      <w:bookmarkEnd w:id="214"/>
      <w:bookmarkEnd w:id="215"/>
      <w:bookmarkEnd w:id="216"/>
      <w:bookmarkEnd w:id="217"/>
      <w:bookmarkEnd w:id="218"/>
      <w:bookmarkEnd w:id="219"/>
      <w:bookmarkEnd w:id="220"/>
      <w:bookmarkEnd w:id="221"/>
      <w:bookmarkEnd w:id="222"/>
      <w:bookmarkEnd w:id="223"/>
      <w:r>
        <w:rPr>
          <w:rFonts w:hint="eastAsia" w:ascii="宋体" w:hAnsi="宋体"/>
          <w:color w:val="auto"/>
          <w:highlight w:val="none"/>
        </w:rPr>
        <w:t>为而受过行政处罚或刑事处罚的；</w:t>
      </w:r>
    </w:p>
    <w:p w14:paraId="6F8B49B4">
      <w:pPr>
        <w:spacing w:line="360" w:lineRule="auto"/>
        <w:ind w:firstLine="718" w:firstLineChars="342"/>
        <w:rPr>
          <w:rFonts w:hint="eastAsia" w:ascii="宋体" w:hAnsi="宋体"/>
          <w:color w:val="auto"/>
          <w:highlight w:val="none"/>
        </w:rPr>
      </w:pPr>
      <w:r>
        <w:rPr>
          <w:rFonts w:hint="eastAsia" w:ascii="宋体" w:hAnsi="宋体"/>
          <w:color w:val="auto"/>
          <w:highlight w:val="none"/>
          <w:u w:val="single"/>
          <w:lang w:eastAsia="zh-CN"/>
        </w:rPr>
        <w:t>（</w:t>
      </w:r>
      <w:r>
        <w:rPr>
          <w:rFonts w:hint="eastAsia" w:ascii="宋体" w:hAnsi="宋体"/>
          <w:color w:val="auto"/>
          <w:highlight w:val="none"/>
          <w:u w:val="single"/>
          <w:lang w:val="en-US" w:eastAsia="zh-CN"/>
        </w:rPr>
        <w:t>5</w:t>
      </w:r>
      <w:r>
        <w:rPr>
          <w:rFonts w:hint="eastAsia" w:ascii="宋体" w:hAnsi="宋体"/>
          <w:color w:val="auto"/>
          <w:highlight w:val="none"/>
          <w:u w:val="single"/>
          <w:lang w:eastAsia="zh-CN"/>
        </w:rPr>
        <w:t>）招标项目的招标人【除组成评标委员会的招标人或其委托的招标代理机构熟悉相关业务的代表外（如有）】、投标人的工作人员、退休或离职未满3年的人员；</w:t>
      </w:r>
    </w:p>
    <w:p w14:paraId="1E702100">
      <w:pPr>
        <w:spacing w:line="360" w:lineRule="auto"/>
        <w:ind w:firstLine="718" w:firstLineChars="342"/>
        <w:rPr>
          <w:rFonts w:hint="eastAsia" w:ascii="宋体" w:hAnsi="宋体"/>
          <w:color w:val="auto"/>
          <w:highlight w:val="none"/>
          <w:lang w:eastAsia="zh-CN"/>
        </w:rPr>
      </w:pPr>
      <w:r>
        <w:rPr>
          <w:rFonts w:hint="eastAsia" w:ascii="宋体" w:hAnsi="宋体"/>
          <w:color w:val="auto"/>
          <w:highlight w:val="none"/>
        </w:rPr>
        <w:t>（</w:t>
      </w:r>
      <w:r>
        <w:rPr>
          <w:rFonts w:hint="eastAsia" w:ascii="宋体" w:hAnsi="宋体"/>
          <w:color w:val="auto"/>
          <w:highlight w:val="none"/>
          <w:lang w:val="en-US" w:eastAsia="zh-CN"/>
        </w:rPr>
        <w:t>6</w:t>
      </w:r>
      <w:r>
        <w:rPr>
          <w:rFonts w:hint="eastAsia" w:ascii="宋体" w:hAnsi="宋体"/>
          <w:color w:val="auto"/>
          <w:highlight w:val="none"/>
        </w:rPr>
        <w:t>）与投标人有其他利害关系</w:t>
      </w:r>
      <w:r>
        <w:rPr>
          <w:rFonts w:hint="eastAsia" w:ascii="宋体" w:hAnsi="宋体"/>
          <w:color w:val="auto"/>
          <w:highlight w:val="none"/>
          <w:lang w:eastAsia="zh-CN"/>
        </w:rPr>
        <w:t>；</w:t>
      </w:r>
    </w:p>
    <w:p w14:paraId="3B51BC46">
      <w:pPr>
        <w:spacing w:line="360" w:lineRule="auto"/>
        <w:ind w:firstLine="718" w:firstLineChars="342"/>
        <w:rPr>
          <w:rFonts w:ascii="宋体" w:hAnsi="宋体"/>
          <w:color w:val="auto"/>
          <w:highlight w:val="none"/>
        </w:rPr>
      </w:pPr>
      <w:r>
        <w:rPr>
          <w:rFonts w:hint="eastAsia" w:ascii="宋体" w:hAnsi="宋体"/>
          <w:color w:val="auto"/>
          <w:highlight w:val="none"/>
          <w:u w:val="single"/>
          <w:lang w:eastAsia="zh-CN"/>
        </w:rPr>
        <w:t>（</w:t>
      </w:r>
      <w:r>
        <w:rPr>
          <w:rFonts w:hint="eastAsia" w:ascii="宋体" w:hAnsi="宋体"/>
          <w:color w:val="auto"/>
          <w:highlight w:val="none"/>
          <w:u w:val="single"/>
          <w:lang w:val="en-US" w:eastAsia="zh-CN"/>
        </w:rPr>
        <w:t>7</w:t>
      </w:r>
      <w:r>
        <w:rPr>
          <w:rFonts w:hint="eastAsia" w:ascii="宋体" w:hAnsi="宋体"/>
          <w:color w:val="auto"/>
          <w:highlight w:val="none"/>
          <w:u w:val="single"/>
          <w:lang w:eastAsia="zh-CN"/>
        </w:rPr>
        <w:t>）法律法规规定的其他情形。</w:t>
      </w:r>
    </w:p>
    <w:p w14:paraId="7D1EDA10">
      <w:pPr>
        <w:spacing w:line="360" w:lineRule="auto"/>
        <w:ind w:firstLine="420" w:firstLineChars="200"/>
        <w:rPr>
          <w:rFonts w:ascii="宋体" w:hAnsi="宋体"/>
          <w:color w:val="auto"/>
          <w:highlight w:val="none"/>
        </w:rPr>
      </w:pPr>
      <w:r>
        <w:rPr>
          <w:rFonts w:hint="eastAsia" w:ascii="宋体" w:hAnsi="宋体"/>
          <w:color w:val="auto"/>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4161A4D9">
      <w:pPr>
        <w:spacing w:before="240" w:beforeLines="100" w:after="240" w:afterLines="100"/>
        <w:rPr>
          <w:rFonts w:ascii="宋体" w:hAnsi="宋体"/>
          <w:b/>
          <w:color w:val="auto"/>
          <w:sz w:val="28"/>
          <w:szCs w:val="28"/>
          <w:highlight w:val="none"/>
        </w:rPr>
      </w:pPr>
      <w:bookmarkStart w:id="224" w:name="_Toc529196558"/>
      <w:bookmarkStart w:id="225" w:name="_Toc515205231"/>
      <w:r>
        <w:rPr>
          <w:rFonts w:hint="eastAsia" w:ascii="宋体" w:hAnsi="宋体"/>
          <w:b/>
          <w:color w:val="auto"/>
          <w:sz w:val="28"/>
          <w:szCs w:val="28"/>
          <w:highlight w:val="none"/>
        </w:rPr>
        <w:t>6.2 评标原则</w:t>
      </w:r>
      <w:bookmarkEnd w:id="224"/>
      <w:bookmarkEnd w:id="225"/>
    </w:p>
    <w:p w14:paraId="56CC4AC9">
      <w:pPr>
        <w:spacing w:line="360" w:lineRule="auto"/>
        <w:ind w:firstLine="420" w:firstLineChars="200"/>
        <w:rPr>
          <w:rFonts w:hint="eastAsia" w:ascii="宋体" w:hAnsi="宋体"/>
          <w:color w:val="auto"/>
          <w:highlight w:val="none"/>
        </w:rPr>
      </w:pPr>
      <w:r>
        <w:rPr>
          <w:rFonts w:hint="eastAsia" w:ascii="宋体" w:hAnsi="宋体"/>
          <w:color w:val="auto"/>
          <w:highlight w:val="none"/>
        </w:rPr>
        <w:t>评标活动遵循公平、公正、科学和择优的原</w:t>
      </w:r>
      <w:bookmarkStart w:id="226" w:name="_Toc369531545"/>
      <w:bookmarkStart w:id="227" w:name="_Toc300834978"/>
      <w:bookmarkStart w:id="228" w:name="_Toc247513981"/>
      <w:bookmarkStart w:id="229" w:name="_Toc247527582"/>
      <w:bookmarkStart w:id="230" w:name="_Toc18949"/>
      <w:bookmarkStart w:id="231" w:name="_Toc152045557"/>
      <w:bookmarkStart w:id="232" w:name="_Toc352691501"/>
      <w:bookmarkStart w:id="233" w:name="_Toc152042333"/>
      <w:bookmarkStart w:id="234" w:name="_Toc384308239"/>
      <w:bookmarkStart w:id="235" w:name="_Toc361508614"/>
      <w:bookmarkStart w:id="236" w:name="_Toc144974525"/>
      <w:r>
        <w:rPr>
          <w:rFonts w:hint="eastAsia" w:ascii="宋体" w:hAnsi="宋体"/>
          <w:color w:val="auto"/>
          <w:highlight w:val="none"/>
        </w:rPr>
        <w:t>则。</w:t>
      </w:r>
    </w:p>
    <w:p w14:paraId="256E548C">
      <w:pPr>
        <w:spacing w:line="360" w:lineRule="auto"/>
        <w:ind w:firstLine="420" w:firstLineChars="200"/>
        <w:rPr>
          <w:rFonts w:ascii="宋体" w:hAnsi="宋体"/>
          <w:color w:val="auto"/>
          <w:highlight w:val="none"/>
        </w:rPr>
      </w:pPr>
      <w:r>
        <w:rPr>
          <w:rFonts w:hint="eastAsia" w:ascii="宋体" w:hAnsi="宋体"/>
          <w:color w:val="auto"/>
          <w:highlight w:val="none"/>
        </w:rPr>
        <w:t>评标委员会在开始评标前，应了解评标专家的职责及守则，认真阅读附件七《评标委员会成员声明》的内容并签名，签字后方可进行评标。</w:t>
      </w:r>
    </w:p>
    <w:p w14:paraId="66AA6919">
      <w:pPr>
        <w:spacing w:before="240" w:beforeLines="100" w:after="240" w:afterLines="100"/>
        <w:rPr>
          <w:rFonts w:ascii="宋体" w:hAnsi="宋体"/>
          <w:b/>
          <w:color w:val="auto"/>
          <w:sz w:val="28"/>
          <w:szCs w:val="28"/>
          <w:highlight w:val="none"/>
        </w:rPr>
      </w:pPr>
      <w:bookmarkStart w:id="237" w:name="_Toc529196559"/>
      <w:bookmarkStart w:id="238" w:name="_Toc515205232"/>
      <w:r>
        <w:rPr>
          <w:rFonts w:hint="eastAsia" w:ascii="宋体" w:hAnsi="宋体"/>
          <w:b/>
          <w:color w:val="auto"/>
          <w:sz w:val="28"/>
          <w:szCs w:val="28"/>
          <w:highlight w:val="none"/>
        </w:rPr>
        <w:t>6.3 评标</w:t>
      </w:r>
      <w:bookmarkEnd w:id="237"/>
      <w:bookmarkEnd w:id="238"/>
    </w:p>
    <w:p w14:paraId="6F8516DB">
      <w:pPr>
        <w:spacing w:line="360" w:lineRule="auto"/>
        <w:ind w:firstLine="420" w:firstLineChars="200"/>
        <w:rPr>
          <w:rFonts w:ascii="宋体" w:hAnsi="宋体"/>
          <w:color w:val="auto"/>
          <w:highlight w:val="none"/>
        </w:rPr>
      </w:pPr>
      <w:r>
        <w:rPr>
          <w:rFonts w:hint="eastAsia" w:ascii="宋体" w:hAnsi="宋体"/>
          <w:color w:val="auto"/>
          <w:highlight w:val="none"/>
        </w:rPr>
        <w:t>6</w:t>
      </w:r>
      <w:bookmarkEnd w:id="226"/>
      <w:bookmarkEnd w:id="227"/>
      <w:bookmarkEnd w:id="228"/>
      <w:bookmarkEnd w:id="229"/>
      <w:bookmarkEnd w:id="230"/>
      <w:bookmarkEnd w:id="231"/>
      <w:bookmarkEnd w:id="232"/>
      <w:bookmarkEnd w:id="233"/>
      <w:bookmarkEnd w:id="234"/>
      <w:bookmarkEnd w:id="235"/>
      <w:bookmarkEnd w:id="236"/>
      <w:r>
        <w:rPr>
          <w:rFonts w:hint="eastAsia" w:ascii="宋体" w:hAnsi="宋体"/>
          <w:color w:val="auto"/>
          <w:highlight w:val="none"/>
        </w:rPr>
        <w:t>.3.1评标委员会按照第三章“评标办法”规定的方法、评审因素、标准和程序对投标文件进行评审。第三章“评标办法”没有规定的方法、评审因素和标准，不作为评标依据。</w:t>
      </w:r>
    </w:p>
    <w:p w14:paraId="1173590E">
      <w:pPr>
        <w:spacing w:line="360" w:lineRule="auto"/>
        <w:ind w:firstLine="420" w:firstLineChars="200"/>
        <w:rPr>
          <w:rFonts w:ascii="宋体" w:hAnsi="宋体"/>
          <w:color w:val="auto"/>
          <w:highlight w:val="none"/>
        </w:rPr>
      </w:pPr>
      <w:r>
        <w:rPr>
          <w:rFonts w:hint="eastAsia" w:ascii="宋体" w:hAnsi="宋体"/>
          <w:color w:val="auto"/>
          <w:highlight w:val="none"/>
        </w:rPr>
        <w:t>6.3.2评标完成后，评标委员会应当向招标人提交书面评标报告和中标候选人名单。评标委员会推荐中标</w:t>
      </w:r>
      <w:bookmarkStart w:id="239" w:name="_Toc384308240"/>
      <w:bookmarkStart w:id="240" w:name="_Toc300834979"/>
      <w:bookmarkStart w:id="241" w:name="_Toc369531546"/>
      <w:bookmarkStart w:id="242" w:name="_Toc361508615"/>
      <w:bookmarkStart w:id="243" w:name="_Toc152045558"/>
      <w:bookmarkStart w:id="244" w:name="_Toc144974526"/>
      <w:bookmarkStart w:id="245" w:name="_Toc247527583"/>
      <w:bookmarkStart w:id="246" w:name="_Toc247513982"/>
      <w:bookmarkStart w:id="247" w:name="_Toc12259"/>
      <w:bookmarkStart w:id="248" w:name="_Toc152042334"/>
      <w:bookmarkStart w:id="249" w:name="_Toc352691502"/>
      <w:r>
        <w:rPr>
          <w:rFonts w:hint="eastAsia" w:ascii="宋体" w:hAnsi="宋体"/>
          <w:color w:val="auto"/>
          <w:highlight w:val="none"/>
        </w:rPr>
        <w:t>候选人的人数见投标人须知前附</w:t>
      </w:r>
      <w:bookmarkEnd w:id="239"/>
      <w:bookmarkEnd w:id="240"/>
      <w:bookmarkEnd w:id="241"/>
      <w:bookmarkEnd w:id="242"/>
      <w:bookmarkEnd w:id="243"/>
      <w:bookmarkEnd w:id="244"/>
      <w:bookmarkEnd w:id="245"/>
      <w:bookmarkEnd w:id="246"/>
      <w:bookmarkEnd w:id="247"/>
      <w:bookmarkEnd w:id="248"/>
      <w:bookmarkEnd w:id="249"/>
      <w:r>
        <w:rPr>
          <w:rFonts w:hint="eastAsia" w:ascii="宋体" w:hAnsi="宋体"/>
          <w:color w:val="auto"/>
          <w:highlight w:val="none"/>
        </w:rPr>
        <w:t>表。</w:t>
      </w:r>
    </w:p>
    <w:p w14:paraId="3C926D6C">
      <w:pPr>
        <w:spacing w:before="260"/>
        <w:outlineLvl w:val="2"/>
        <w:rPr>
          <w:rFonts w:ascii="宋体" w:hAnsi="宋体"/>
          <w:b/>
          <w:color w:val="auto"/>
          <w:sz w:val="32"/>
          <w:szCs w:val="32"/>
          <w:highlight w:val="none"/>
        </w:rPr>
      </w:pPr>
      <w:bookmarkStart w:id="250" w:name="_Toc515205233"/>
      <w:bookmarkStart w:id="251" w:name="_Toc529196560"/>
      <w:r>
        <w:rPr>
          <w:rFonts w:hint="eastAsia" w:ascii="宋体" w:hAnsi="宋体"/>
          <w:b/>
          <w:color w:val="auto"/>
          <w:sz w:val="32"/>
          <w:szCs w:val="32"/>
          <w:highlight w:val="none"/>
        </w:rPr>
        <w:t>7. 合同授予</w:t>
      </w:r>
      <w:bookmarkEnd w:id="250"/>
      <w:bookmarkEnd w:id="251"/>
    </w:p>
    <w:p w14:paraId="25010CC3">
      <w:pPr>
        <w:spacing w:before="240" w:beforeLines="100" w:after="240" w:afterLines="100"/>
        <w:rPr>
          <w:rFonts w:ascii="宋体" w:hAnsi="宋体"/>
          <w:b/>
          <w:color w:val="auto"/>
          <w:sz w:val="28"/>
          <w:szCs w:val="28"/>
          <w:highlight w:val="none"/>
        </w:rPr>
      </w:pPr>
      <w:bookmarkStart w:id="252" w:name="_Toc515205234"/>
      <w:bookmarkStart w:id="253" w:name="_Toc529196561"/>
      <w:r>
        <w:rPr>
          <w:rFonts w:hint="eastAsia" w:ascii="宋体" w:hAnsi="宋体"/>
          <w:b/>
          <w:color w:val="auto"/>
          <w:sz w:val="28"/>
          <w:szCs w:val="28"/>
          <w:highlight w:val="none"/>
        </w:rPr>
        <w:t>7.1 中标候选人公示</w:t>
      </w:r>
      <w:bookmarkEnd w:id="252"/>
      <w:bookmarkEnd w:id="253"/>
    </w:p>
    <w:p w14:paraId="08E6FCDA">
      <w:pPr>
        <w:spacing w:line="360" w:lineRule="auto"/>
        <w:ind w:firstLine="420" w:firstLineChars="200"/>
        <w:rPr>
          <w:rFonts w:ascii="宋体" w:hAnsi="宋体"/>
          <w:color w:val="auto"/>
          <w:highlight w:val="none"/>
        </w:rPr>
      </w:pPr>
      <w:r>
        <w:rPr>
          <w:rFonts w:hint="eastAsia" w:ascii="宋体" w:hAnsi="宋体"/>
          <w:color w:val="auto"/>
          <w:highlight w:val="none"/>
        </w:rPr>
        <w:t>招标人在收到评标报告之日起3日内，按照投标人须知前附表规定的公示媒介和期限公示中标候选人，公示期不得少于3天。</w:t>
      </w:r>
    </w:p>
    <w:p w14:paraId="65FA690E">
      <w:pPr>
        <w:spacing w:before="240" w:beforeLines="100" w:after="240" w:afterLines="100"/>
        <w:rPr>
          <w:rFonts w:ascii="宋体" w:hAnsi="宋体"/>
          <w:b/>
          <w:color w:val="auto"/>
          <w:sz w:val="28"/>
          <w:szCs w:val="28"/>
          <w:highlight w:val="none"/>
        </w:rPr>
      </w:pPr>
      <w:bookmarkStart w:id="254" w:name="_Toc515205235"/>
      <w:bookmarkStart w:id="255" w:name="_Toc529196562"/>
      <w:r>
        <w:rPr>
          <w:rFonts w:hint="eastAsia" w:ascii="宋体" w:hAnsi="宋体"/>
          <w:b/>
          <w:color w:val="auto"/>
          <w:sz w:val="28"/>
          <w:szCs w:val="28"/>
          <w:highlight w:val="none"/>
        </w:rPr>
        <w:t>7.2 评标结果异议</w:t>
      </w:r>
      <w:bookmarkEnd w:id="254"/>
      <w:bookmarkEnd w:id="255"/>
    </w:p>
    <w:p w14:paraId="5CEA37D7">
      <w:pPr>
        <w:spacing w:line="360" w:lineRule="auto"/>
        <w:ind w:firstLine="420" w:firstLineChars="200"/>
        <w:rPr>
          <w:rFonts w:ascii="宋体" w:hAnsi="宋体"/>
          <w:color w:val="auto"/>
          <w:highlight w:val="none"/>
        </w:rPr>
      </w:pPr>
      <w:r>
        <w:rPr>
          <w:rFonts w:hint="eastAsia" w:ascii="宋体" w:hAnsi="宋体" w:cs="宋体"/>
          <w:color w:val="auto"/>
          <w:szCs w:val="21"/>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w:t>
      </w:r>
      <w:r>
        <w:rPr>
          <w:rFonts w:ascii="宋体" w:hAnsi="宋体" w:cs="宋体"/>
          <w:color w:val="auto"/>
          <w:szCs w:val="21"/>
          <w:highlight w:val="none"/>
          <w:u w:val="single"/>
        </w:rPr>
        <w:t>招标人将在收到异议之日起 3 日内作出答复；</w:t>
      </w:r>
      <w:r>
        <w:rPr>
          <w:rFonts w:hint="eastAsia" w:ascii="宋体" w:hAnsi="宋体" w:cs="宋体"/>
          <w:color w:val="auto"/>
          <w:szCs w:val="21"/>
          <w:highlight w:val="none"/>
          <w:u w:val="single"/>
        </w:rPr>
        <w:t>作出答复前，应当暂停招标投标活动</w:t>
      </w:r>
      <w:r>
        <w:rPr>
          <w:rFonts w:hint="eastAsia" w:ascii="宋体" w:hAnsi="宋体"/>
          <w:color w:val="auto"/>
          <w:highlight w:val="none"/>
        </w:rPr>
        <w:t>。</w:t>
      </w:r>
    </w:p>
    <w:p w14:paraId="0317D7A7">
      <w:pPr>
        <w:spacing w:before="240" w:beforeLines="100" w:after="240" w:afterLines="100"/>
        <w:rPr>
          <w:rFonts w:ascii="宋体" w:hAnsi="宋体"/>
          <w:b/>
          <w:color w:val="auto"/>
          <w:sz w:val="28"/>
          <w:szCs w:val="28"/>
          <w:highlight w:val="none"/>
        </w:rPr>
      </w:pPr>
      <w:bookmarkStart w:id="256" w:name="_Toc529196563"/>
      <w:bookmarkStart w:id="257" w:name="_Toc515205236"/>
      <w:r>
        <w:rPr>
          <w:rFonts w:hint="eastAsia" w:ascii="宋体" w:hAnsi="宋体"/>
          <w:b/>
          <w:color w:val="auto"/>
          <w:sz w:val="28"/>
          <w:szCs w:val="28"/>
          <w:highlight w:val="none"/>
        </w:rPr>
        <w:t>7.3 中标候选人履约能力审查</w:t>
      </w:r>
      <w:bookmarkEnd w:id="256"/>
      <w:bookmarkEnd w:id="257"/>
    </w:p>
    <w:p w14:paraId="6ABD441E">
      <w:pPr>
        <w:spacing w:line="360" w:lineRule="auto"/>
        <w:ind w:firstLine="420" w:firstLineChars="200"/>
        <w:rPr>
          <w:rFonts w:ascii="宋体" w:hAnsi="宋体"/>
          <w:color w:val="auto"/>
          <w:highlight w:val="none"/>
        </w:rPr>
      </w:pPr>
      <w:r>
        <w:rPr>
          <w:rFonts w:hint="eastAsia" w:ascii="宋体" w:hAnsi="宋体"/>
          <w:color w:val="auto"/>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3EE41BFA">
      <w:pPr>
        <w:spacing w:before="240" w:beforeLines="100" w:after="240" w:afterLines="100"/>
        <w:rPr>
          <w:rFonts w:ascii="宋体" w:hAnsi="宋体"/>
          <w:b/>
          <w:color w:val="auto"/>
          <w:sz w:val="28"/>
          <w:szCs w:val="28"/>
          <w:highlight w:val="none"/>
        </w:rPr>
      </w:pPr>
      <w:bookmarkStart w:id="258" w:name="_Toc515205237"/>
      <w:bookmarkStart w:id="259" w:name="_Toc529196564"/>
      <w:r>
        <w:rPr>
          <w:rFonts w:hint="eastAsia" w:ascii="宋体" w:hAnsi="宋体"/>
          <w:b/>
          <w:color w:val="auto"/>
          <w:sz w:val="28"/>
          <w:szCs w:val="28"/>
          <w:highlight w:val="none"/>
        </w:rPr>
        <w:t>7.4 定标</w:t>
      </w:r>
      <w:bookmarkEnd w:id="258"/>
      <w:bookmarkEnd w:id="259"/>
    </w:p>
    <w:p w14:paraId="0FC0B0D7">
      <w:pPr>
        <w:spacing w:line="360" w:lineRule="auto"/>
        <w:ind w:firstLine="420" w:firstLineChars="200"/>
        <w:rPr>
          <w:rFonts w:ascii="宋体" w:hAnsi="宋体"/>
          <w:color w:val="auto"/>
          <w:highlight w:val="none"/>
        </w:rPr>
      </w:pPr>
      <w:r>
        <w:rPr>
          <w:rFonts w:hint="eastAsia" w:ascii="宋体" w:hAnsi="宋体"/>
          <w:color w:val="auto"/>
          <w:highlight w:val="none"/>
        </w:rPr>
        <w:t>按照投标人须知前附表的规定，</w:t>
      </w:r>
      <w:r>
        <w:rPr>
          <w:rFonts w:hint="eastAsia" w:ascii="宋体" w:hAnsi="宋体"/>
          <w:strike/>
          <w:dstrike w:val="0"/>
          <w:color w:val="auto"/>
          <w:highlight w:val="none"/>
        </w:rPr>
        <w:t>招标人或</w:t>
      </w:r>
      <w:r>
        <w:rPr>
          <w:rFonts w:hint="eastAsia" w:ascii="宋体" w:hAnsi="宋体"/>
          <w:strike w:val="0"/>
          <w:color w:val="auto"/>
          <w:highlight w:val="none"/>
        </w:rPr>
        <w:t>招标人授权的</w:t>
      </w:r>
      <w:r>
        <w:rPr>
          <w:rFonts w:hint="eastAsia" w:ascii="宋体" w:hAnsi="宋体"/>
          <w:strike w:val="0"/>
          <w:color w:val="auto"/>
          <w:highlight w:val="none"/>
          <w:u w:val="single"/>
          <w:lang w:val="en-US" w:eastAsia="zh-CN"/>
        </w:rPr>
        <w:t>定标</w:t>
      </w:r>
      <w:r>
        <w:rPr>
          <w:rFonts w:hint="eastAsia" w:ascii="宋体" w:hAnsi="宋体"/>
          <w:strike w:val="0"/>
          <w:color w:val="auto"/>
          <w:highlight w:val="none"/>
          <w:u w:val="single"/>
        </w:rPr>
        <w:t>委员会</w:t>
      </w:r>
      <w:r>
        <w:rPr>
          <w:rFonts w:hint="eastAsia" w:ascii="宋体" w:hAnsi="宋体"/>
          <w:color w:val="auto"/>
          <w:highlight w:val="none"/>
        </w:rPr>
        <w:t>依法确定中标人。</w:t>
      </w:r>
    </w:p>
    <w:p w14:paraId="0B007912">
      <w:pPr>
        <w:spacing w:before="240" w:beforeLines="100" w:after="240" w:afterLines="100"/>
        <w:rPr>
          <w:rFonts w:ascii="宋体" w:hAnsi="宋体"/>
          <w:b/>
          <w:color w:val="auto"/>
          <w:sz w:val="28"/>
          <w:szCs w:val="28"/>
          <w:highlight w:val="none"/>
        </w:rPr>
      </w:pPr>
      <w:bookmarkStart w:id="260" w:name="_Toc515205238"/>
      <w:bookmarkStart w:id="261" w:name="_Toc529196565"/>
      <w:r>
        <w:rPr>
          <w:rFonts w:hint="eastAsia" w:ascii="宋体" w:hAnsi="宋体"/>
          <w:b/>
          <w:color w:val="auto"/>
          <w:sz w:val="28"/>
          <w:szCs w:val="28"/>
          <w:highlight w:val="none"/>
        </w:rPr>
        <w:t>7.5 中标通知</w:t>
      </w:r>
      <w:bookmarkEnd w:id="260"/>
      <w:bookmarkEnd w:id="261"/>
    </w:p>
    <w:p w14:paraId="6F4CDFCC">
      <w:pPr>
        <w:spacing w:line="360" w:lineRule="auto"/>
        <w:ind w:firstLine="420" w:firstLineChars="200"/>
        <w:rPr>
          <w:rFonts w:ascii="宋体" w:hAnsi="宋体"/>
          <w:color w:val="auto"/>
          <w:highlight w:val="none"/>
        </w:rPr>
      </w:pPr>
      <w:r>
        <w:rPr>
          <w:rFonts w:hint="eastAsia" w:ascii="宋体" w:hAnsi="宋体"/>
          <w:color w:val="auto"/>
          <w:highlight w:val="none"/>
        </w:rPr>
        <w:t>在本章第3.3款规定的投标有效期内，招标人以书面形式向中标人发出中标</w:t>
      </w:r>
      <w:bookmarkStart w:id="262" w:name="_Toc361508619"/>
      <w:bookmarkStart w:id="263" w:name="_Toc300834983"/>
      <w:bookmarkStart w:id="264" w:name="_Toc384308244"/>
      <w:bookmarkStart w:id="265" w:name="_Toc5668"/>
      <w:bookmarkStart w:id="266" w:name="_Toc352691506"/>
      <w:bookmarkStart w:id="267" w:name="_Toc369531550"/>
      <w:r>
        <w:rPr>
          <w:rFonts w:hint="eastAsia" w:ascii="宋体" w:hAnsi="宋体"/>
          <w:color w:val="auto"/>
          <w:highlight w:val="none"/>
        </w:rPr>
        <w:t>通知书，同时将中</w:t>
      </w:r>
      <w:bookmarkEnd w:id="262"/>
      <w:bookmarkEnd w:id="263"/>
      <w:bookmarkEnd w:id="264"/>
      <w:bookmarkEnd w:id="265"/>
      <w:bookmarkEnd w:id="266"/>
      <w:bookmarkEnd w:id="267"/>
      <w:r>
        <w:rPr>
          <w:rFonts w:hint="eastAsia" w:ascii="宋体" w:hAnsi="宋体"/>
          <w:color w:val="auto"/>
          <w:highlight w:val="none"/>
        </w:rPr>
        <w:t>标结果通知未中标的投标人。</w:t>
      </w:r>
    </w:p>
    <w:p w14:paraId="1D30ABE4">
      <w:pPr>
        <w:spacing w:before="240" w:beforeLines="100" w:after="240" w:afterLines="100"/>
        <w:rPr>
          <w:rFonts w:ascii="宋体" w:hAnsi="宋体"/>
          <w:b/>
          <w:color w:val="auto"/>
          <w:sz w:val="28"/>
          <w:szCs w:val="28"/>
          <w:highlight w:val="none"/>
        </w:rPr>
      </w:pPr>
      <w:bookmarkStart w:id="268" w:name="_Toc515205239"/>
      <w:bookmarkStart w:id="269" w:name="_Toc529196566"/>
      <w:r>
        <w:rPr>
          <w:rFonts w:hint="eastAsia" w:ascii="宋体" w:hAnsi="宋体"/>
          <w:b/>
          <w:color w:val="auto"/>
          <w:sz w:val="28"/>
          <w:szCs w:val="28"/>
          <w:highlight w:val="none"/>
        </w:rPr>
        <w:t>7.6 履约保证金</w:t>
      </w:r>
      <w:bookmarkEnd w:id="268"/>
      <w:bookmarkEnd w:id="269"/>
    </w:p>
    <w:p w14:paraId="2C53B1DC">
      <w:pPr>
        <w:spacing w:line="360" w:lineRule="auto"/>
        <w:ind w:firstLine="420" w:firstLineChars="200"/>
        <w:rPr>
          <w:rFonts w:ascii="宋体" w:hAnsi="宋体"/>
          <w:color w:val="auto"/>
          <w:highlight w:val="none"/>
        </w:rPr>
      </w:pPr>
      <w:r>
        <w:rPr>
          <w:rFonts w:hint="eastAsia" w:ascii="宋体" w:hAnsi="宋体"/>
          <w:color w:val="auto"/>
          <w:highlight w:val="none"/>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w:t>
      </w:r>
      <w:r>
        <w:rPr>
          <w:rFonts w:hint="eastAsia" w:ascii="宋体" w:hAnsi="宋体"/>
          <w:strike/>
          <w:color w:val="auto"/>
          <w:highlight w:val="none"/>
        </w:rPr>
        <w:t>联合体中标的，其履约保证金以联合体各方或者联合体中牵头人的名义提交。</w:t>
      </w:r>
    </w:p>
    <w:p w14:paraId="24F4B7BD">
      <w:pPr>
        <w:spacing w:line="360" w:lineRule="auto"/>
        <w:ind w:firstLine="420" w:firstLineChars="200"/>
        <w:rPr>
          <w:rFonts w:ascii="宋体" w:hAnsi="宋体"/>
          <w:color w:val="auto"/>
          <w:highlight w:val="none"/>
        </w:rPr>
      </w:pPr>
      <w:r>
        <w:rPr>
          <w:rFonts w:hint="eastAsia" w:ascii="宋体" w:hAnsi="宋体"/>
          <w:color w:val="auto"/>
          <w:highlight w:val="none"/>
        </w:rPr>
        <w:t>7.6.2 中标人不能按本章第7.6.1项要求提交履约保证金的，视为放弃中标，并按第二章投标人须知前附表10.1条的约定处理。给招标人造成损失的，中标人还应当对损失部分予以赔偿。</w:t>
      </w:r>
    </w:p>
    <w:p w14:paraId="44059249">
      <w:pPr>
        <w:spacing w:before="240" w:beforeLines="100" w:after="240" w:afterLines="100"/>
        <w:rPr>
          <w:rFonts w:ascii="宋体" w:hAnsi="宋体"/>
          <w:b/>
          <w:color w:val="auto"/>
          <w:sz w:val="28"/>
          <w:szCs w:val="28"/>
          <w:highlight w:val="none"/>
        </w:rPr>
      </w:pPr>
      <w:bookmarkStart w:id="270" w:name="_Toc529196567"/>
      <w:bookmarkStart w:id="271" w:name="_Toc515205240"/>
      <w:r>
        <w:rPr>
          <w:rFonts w:hint="eastAsia" w:ascii="宋体" w:hAnsi="宋体"/>
          <w:b/>
          <w:color w:val="auto"/>
          <w:sz w:val="28"/>
          <w:szCs w:val="28"/>
          <w:highlight w:val="none"/>
        </w:rPr>
        <w:t>7.7 签订合同</w:t>
      </w:r>
      <w:bookmarkEnd w:id="270"/>
      <w:bookmarkEnd w:id="271"/>
    </w:p>
    <w:p w14:paraId="5A6AE181">
      <w:pPr>
        <w:spacing w:line="360" w:lineRule="auto"/>
        <w:ind w:firstLine="420" w:firstLineChars="200"/>
        <w:rPr>
          <w:rFonts w:ascii="宋体" w:hAnsi="宋体"/>
          <w:color w:val="auto"/>
          <w:highlight w:val="none"/>
        </w:rPr>
      </w:pPr>
      <w:r>
        <w:rPr>
          <w:rFonts w:hint="eastAsia" w:ascii="宋体" w:hAnsi="宋体"/>
          <w:color w:val="auto"/>
          <w:highlight w:val="none"/>
        </w:rPr>
        <w:t>7.7.1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并按第二章投标人须知前附表10.1条的约定处理；给招标人造成的损失的，中标人还应当对损失部分予以赔偿。</w:t>
      </w:r>
    </w:p>
    <w:p w14:paraId="10C8FB9F">
      <w:pPr>
        <w:spacing w:line="360" w:lineRule="auto"/>
        <w:ind w:firstLine="420" w:firstLineChars="200"/>
        <w:rPr>
          <w:rFonts w:ascii="宋体" w:hAnsi="宋体"/>
          <w:color w:val="auto"/>
          <w:highlight w:val="none"/>
        </w:rPr>
      </w:pPr>
      <w:r>
        <w:rPr>
          <w:rFonts w:hint="eastAsia" w:ascii="宋体" w:hAnsi="宋体"/>
          <w:color w:val="auto"/>
          <w:highlight w:val="none"/>
        </w:rPr>
        <w:t>7.7.2 发出中标通知书后，招标人无正当理由拒签合同，或者在签订合同时向中标人提出附加条件</w:t>
      </w:r>
      <w:r>
        <w:rPr>
          <w:rFonts w:hint="eastAsia" w:ascii="宋体" w:hAnsi="宋体"/>
          <w:strike/>
          <w:color w:val="auto"/>
          <w:highlight w:val="none"/>
        </w:rPr>
        <w:t>的，招标人向中标人退还投标保证金；</w:t>
      </w:r>
      <w:r>
        <w:rPr>
          <w:rFonts w:hint="eastAsia" w:ascii="宋体" w:hAnsi="宋体"/>
          <w:color w:val="auto"/>
          <w:highlight w:val="none"/>
        </w:rPr>
        <w:t>给中标人造成损失的，还应当赔偿损失。</w:t>
      </w:r>
    </w:p>
    <w:p w14:paraId="042FD627">
      <w:pPr>
        <w:spacing w:line="360" w:lineRule="auto"/>
        <w:ind w:firstLine="420" w:firstLineChars="200"/>
        <w:rPr>
          <w:rFonts w:ascii="宋体" w:hAnsi="宋体"/>
          <w:strike/>
          <w:color w:val="auto"/>
          <w:highlight w:val="none"/>
        </w:rPr>
      </w:pPr>
      <w:r>
        <w:rPr>
          <w:rFonts w:hint="eastAsia" w:ascii="宋体" w:hAnsi="宋体"/>
          <w:strike/>
          <w:color w:val="auto"/>
          <w:highlight w:val="none"/>
        </w:rPr>
        <w:t>7.7.3联合体中标的，联合体各方应当共同与招标人签订合同，就中标项目向招标人承担连带责任。</w:t>
      </w:r>
    </w:p>
    <w:p w14:paraId="1C98888C">
      <w:pPr>
        <w:spacing w:before="260"/>
        <w:outlineLvl w:val="2"/>
        <w:rPr>
          <w:color w:val="auto"/>
          <w:highlight w:val="none"/>
        </w:rPr>
      </w:pPr>
      <w:bookmarkStart w:id="272" w:name="_Toc361508627"/>
      <w:bookmarkStart w:id="273" w:name="_Toc24067"/>
      <w:bookmarkStart w:id="274" w:name="_Toc384308252"/>
      <w:bookmarkStart w:id="275" w:name="_Toc515205241"/>
      <w:bookmarkStart w:id="276" w:name="_Toc529196568"/>
      <w:bookmarkStart w:id="277" w:name="_Toc144974536"/>
      <w:bookmarkStart w:id="278" w:name="_Toc152042344"/>
      <w:bookmarkStart w:id="279" w:name="_Toc247513992"/>
      <w:bookmarkStart w:id="280" w:name="_Toc300834991"/>
      <w:bookmarkStart w:id="281" w:name="_Toc247527593"/>
      <w:bookmarkStart w:id="282" w:name="_Toc152045568"/>
      <w:r>
        <w:rPr>
          <w:rFonts w:hint="eastAsia" w:ascii="宋体" w:hAnsi="宋体"/>
          <w:b/>
          <w:color w:val="auto"/>
          <w:sz w:val="32"/>
          <w:szCs w:val="32"/>
          <w:highlight w:val="none"/>
        </w:rPr>
        <w:t>8.</w:t>
      </w:r>
      <w:bookmarkEnd w:id="272"/>
      <w:bookmarkEnd w:id="273"/>
      <w:bookmarkEnd w:id="274"/>
      <w:r>
        <w:rPr>
          <w:rFonts w:hint="eastAsia" w:ascii="宋体" w:hAnsi="宋体"/>
          <w:b/>
          <w:color w:val="auto"/>
          <w:sz w:val="32"/>
          <w:szCs w:val="32"/>
          <w:highlight w:val="none"/>
        </w:rPr>
        <w:t>纪律和监督</w:t>
      </w:r>
      <w:bookmarkEnd w:id="275"/>
      <w:bookmarkEnd w:id="276"/>
    </w:p>
    <w:p w14:paraId="2D466A8D">
      <w:pPr>
        <w:spacing w:before="240" w:beforeLines="100" w:after="240" w:afterLines="100"/>
        <w:rPr>
          <w:rFonts w:ascii="宋体" w:hAnsi="宋体"/>
          <w:b/>
          <w:color w:val="auto"/>
          <w:sz w:val="28"/>
          <w:szCs w:val="28"/>
          <w:highlight w:val="none"/>
        </w:rPr>
      </w:pPr>
      <w:bookmarkStart w:id="283" w:name="_Toc529196569"/>
      <w:bookmarkStart w:id="284" w:name="_Toc515205242"/>
      <w:r>
        <w:rPr>
          <w:rFonts w:hint="eastAsia" w:ascii="宋体" w:hAnsi="宋体"/>
          <w:b/>
          <w:color w:val="auto"/>
          <w:sz w:val="28"/>
          <w:szCs w:val="28"/>
          <w:highlight w:val="none"/>
        </w:rPr>
        <w:t>8.1 对招标人的纪律要求</w:t>
      </w:r>
      <w:bookmarkEnd w:id="283"/>
      <w:bookmarkEnd w:id="284"/>
    </w:p>
    <w:p w14:paraId="5590F037">
      <w:pPr>
        <w:spacing w:line="360" w:lineRule="auto"/>
        <w:ind w:firstLine="420" w:firstLineChars="200"/>
        <w:rPr>
          <w:rFonts w:ascii="宋体" w:hAnsi="宋体"/>
          <w:color w:val="auto"/>
          <w:highlight w:val="none"/>
        </w:rPr>
      </w:pPr>
      <w:r>
        <w:rPr>
          <w:rFonts w:hint="eastAsia" w:ascii="宋体" w:hAnsi="宋体"/>
          <w:color w:val="auto"/>
          <w:highlight w:val="none"/>
        </w:rPr>
        <w:t>招标人不得泄露招标投标活动中应当保密的情况和资料，不得与投标人串通损害国家利益、社会公共利益或者他人合法权益。</w:t>
      </w:r>
    </w:p>
    <w:p w14:paraId="35C51DBF">
      <w:pPr>
        <w:spacing w:before="240" w:beforeLines="100" w:after="240" w:afterLines="100"/>
        <w:rPr>
          <w:rFonts w:ascii="宋体" w:hAnsi="宋体"/>
          <w:b/>
          <w:color w:val="auto"/>
          <w:sz w:val="28"/>
          <w:szCs w:val="28"/>
          <w:highlight w:val="none"/>
        </w:rPr>
      </w:pPr>
      <w:bookmarkStart w:id="285" w:name="_Toc529196570"/>
      <w:bookmarkStart w:id="286" w:name="_Toc515205243"/>
      <w:r>
        <w:rPr>
          <w:rFonts w:hint="eastAsia" w:ascii="宋体" w:hAnsi="宋体"/>
          <w:b/>
          <w:color w:val="auto"/>
          <w:sz w:val="28"/>
          <w:szCs w:val="28"/>
          <w:highlight w:val="none"/>
        </w:rPr>
        <w:t>8.2 对投标人的纪律要求</w:t>
      </w:r>
      <w:bookmarkEnd w:id="285"/>
      <w:bookmarkEnd w:id="286"/>
    </w:p>
    <w:p w14:paraId="6C6315AD">
      <w:pPr>
        <w:spacing w:line="360" w:lineRule="auto"/>
        <w:ind w:firstLine="420" w:firstLineChars="200"/>
        <w:rPr>
          <w:rFonts w:ascii="宋体" w:hAnsi="宋体"/>
          <w:color w:val="auto"/>
          <w:highlight w:val="none"/>
        </w:rPr>
      </w:pPr>
      <w:r>
        <w:rPr>
          <w:rFonts w:hint="eastAsia" w:ascii="宋体" w:hAnsi="宋体"/>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64C5385">
      <w:pPr>
        <w:spacing w:before="240" w:beforeLines="100" w:after="240" w:afterLines="100"/>
        <w:rPr>
          <w:rFonts w:ascii="宋体" w:hAnsi="宋体"/>
          <w:b/>
          <w:color w:val="auto"/>
          <w:sz w:val="28"/>
          <w:szCs w:val="28"/>
          <w:highlight w:val="none"/>
        </w:rPr>
      </w:pPr>
      <w:bookmarkStart w:id="287" w:name="_Toc529196571"/>
      <w:bookmarkStart w:id="288" w:name="_Toc515205244"/>
      <w:r>
        <w:rPr>
          <w:rFonts w:hint="eastAsia" w:ascii="宋体" w:hAnsi="宋体"/>
          <w:b/>
          <w:color w:val="auto"/>
          <w:sz w:val="28"/>
          <w:szCs w:val="28"/>
          <w:highlight w:val="none"/>
        </w:rPr>
        <w:t>8.3 对评标委员会成员的纪律要求</w:t>
      </w:r>
      <w:bookmarkEnd w:id="287"/>
      <w:bookmarkEnd w:id="288"/>
    </w:p>
    <w:p w14:paraId="653CBEB1">
      <w:pPr>
        <w:spacing w:line="360" w:lineRule="auto"/>
        <w:ind w:firstLine="420" w:firstLineChars="200"/>
        <w:rPr>
          <w:rFonts w:ascii="宋体" w:hAnsi="宋体"/>
          <w:color w:val="auto"/>
          <w:highlight w:val="none"/>
        </w:rPr>
      </w:pPr>
      <w:r>
        <w:rPr>
          <w:rFonts w:hint="eastAsia" w:ascii="宋体" w:hAnsi="宋体"/>
          <w:color w:val="auto"/>
          <w:highlight w:val="none"/>
        </w:rPr>
        <w:t>评标委员会成员不得收受他人的财物或者其他好处，不得向他人透露对投标文件的评审</w:t>
      </w:r>
      <w:bookmarkStart w:id="289" w:name="_Toc361508628"/>
      <w:bookmarkStart w:id="290" w:name="_Toc384308253"/>
      <w:bookmarkStart w:id="291" w:name="_Toc369531559"/>
      <w:bookmarkStart w:id="292" w:name="_Toc352691515"/>
      <w:bookmarkStart w:id="293" w:name="_Toc13644"/>
      <w:r>
        <w:rPr>
          <w:rFonts w:hint="eastAsia" w:ascii="宋体" w:hAnsi="宋体"/>
          <w:color w:val="auto"/>
          <w:highlight w:val="none"/>
        </w:rPr>
        <w:t>和比较、中标候选人</w:t>
      </w:r>
      <w:bookmarkEnd w:id="277"/>
      <w:bookmarkEnd w:id="278"/>
      <w:bookmarkEnd w:id="279"/>
      <w:bookmarkEnd w:id="280"/>
      <w:bookmarkEnd w:id="281"/>
      <w:bookmarkEnd w:id="282"/>
      <w:bookmarkEnd w:id="289"/>
      <w:bookmarkEnd w:id="290"/>
      <w:bookmarkEnd w:id="291"/>
      <w:bookmarkEnd w:id="292"/>
      <w:bookmarkEnd w:id="293"/>
      <w:r>
        <w:rPr>
          <w:rFonts w:hint="eastAsia" w:ascii="宋体" w:hAnsi="宋体"/>
          <w:color w:val="auto"/>
          <w:highlight w:val="none"/>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357303A">
      <w:pPr>
        <w:spacing w:before="240" w:beforeLines="100" w:after="240" w:afterLines="100"/>
        <w:rPr>
          <w:rFonts w:ascii="宋体" w:hAnsi="宋体"/>
          <w:b/>
          <w:color w:val="auto"/>
          <w:sz w:val="28"/>
          <w:szCs w:val="28"/>
          <w:highlight w:val="none"/>
        </w:rPr>
      </w:pPr>
      <w:bookmarkStart w:id="294" w:name="_Toc529196572"/>
      <w:bookmarkStart w:id="295" w:name="_Toc515205245"/>
      <w:r>
        <w:rPr>
          <w:rFonts w:hint="eastAsia" w:ascii="宋体" w:hAnsi="宋体"/>
          <w:b/>
          <w:color w:val="auto"/>
          <w:sz w:val="28"/>
          <w:szCs w:val="28"/>
          <w:highlight w:val="none"/>
        </w:rPr>
        <w:t>8.4 对与评标活动有关的工作人员的纪律要求</w:t>
      </w:r>
      <w:bookmarkEnd w:id="294"/>
      <w:bookmarkEnd w:id="295"/>
    </w:p>
    <w:p w14:paraId="78D2C17B">
      <w:pPr>
        <w:spacing w:line="360" w:lineRule="auto"/>
        <w:ind w:firstLine="420" w:firstLineChars="200"/>
        <w:rPr>
          <w:rFonts w:ascii="宋体" w:hAnsi="宋体"/>
          <w:color w:val="auto"/>
          <w:highlight w:val="none"/>
        </w:rPr>
      </w:pPr>
      <w:r>
        <w:rPr>
          <w:rFonts w:hint="eastAsia" w:ascii="宋体" w:hAnsi="宋体"/>
          <w:color w:val="auto"/>
          <w:highlight w:val="none"/>
        </w:rPr>
        <w:t>与评标活动有关的工作人员不得收受他人的财物或者其他好处，不得向他人透露对投标文件</w:t>
      </w:r>
      <w:bookmarkStart w:id="296" w:name="_Toc247527594"/>
      <w:bookmarkStart w:id="297" w:name="_Toc144974537"/>
      <w:bookmarkStart w:id="298" w:name="_Toc152045569"/>
      <w:bookmarkStart w:id="299" w:name="_Toc300834992"/>
      <w:bookmarkStart w:id="300" w:name="_Toc384308254"/>
      <w:bookmarkStart w:id="301" w:name="_Toc352691516"/>
      <w:bookmarkStart w:id="302" w:name="_Toc247513993"/>
      <w:bookmarkStart w:id="303" w:name="_Toc152042345"/>
      <w:bookmarkStart w:id="304" w:name="_Toc369531560"/>
      <w:bookmarkStart w:id="305" w:name="_Toc361508629"/>
      <w:bookmarkStart w:id="306" w:name="_Toc19429"/>
      <w:r>
        <w:rPr>
          <w:rFonts w:hint="eastAsia" w:ascii="宋体" w:hAnsi="宋体"/>
          <w:color w:val="auto"/>
          <w:highlight w:val="none"/>
        </w:rPr>
        <w:t>的评审和比较、中标</w:t>
      </w:r>
      <w:bookmarkEnd w:id="296"/>
      <w:bookmarkEnd w:id="297"/>
      <w:bookmarkEnd w:id="298"/>
      <w:bookmarkEnd w:id="299"/>
      <w:bookmarkEnd w:id="300"/>
      <w:bookmarkEnd w:id="301"/>
      <w:bookmarkEnd w:id="302"/>
      <w:bookmarkEnd w:id="303"/>
      <w:bookmarkEnd w:id="304"/>
      <w:bookmarkEnd w:id="305"/>
      <w:bookmarkEnd w:id="306"/>
      <w:r>
        <w:rPr>
          <w:rFonts w:hint="eastAsia" w:ascii="宋体" w:hAnsi="宋体"/>
          <w:color w:val="auto"/>
          <w:highlight w:val="none"/>
        </w:rPr>
        <w:t>候选人的推荐情况以及评标有关的其他情况。在评标活动中，与评标活动有关的工作人员不得擅离职守，影响评标程序正常进行。</w:t>
      </w:r>
    </w:p>
    <w:p w14:paraId="50F8F158">
      <w:pPr>
        <w:spacing w:before="240" w:beforeLines="100" w:after="240" w:afterLines="100"/>
        <w:rPr>
          <w:rFonts w:ascii="宋体" w:hAnsi="宋体"/>
          <w:b/>
          <w:color w:val="auto"/>
          <w:sz w:val="28"/>
          <w:szCs w:val="28"/>
          <w:highlight w:val="none"/>
        </w:rPr>
      </w:pPr>
      <w:bookmarkStart w:id="307" w:name="_Toc515205246"/>
      <w:bookmarkStart w:id="308" w:name="_Toc529196573"/>
      <w:r>
        <w:rPr>
          <w:rFonts w:hint="eastAsia" w:ascii="宋体" w:hAnsi="宋体"/>
          <w:b/>
          <w:color w:val="auto"/>
          <w:sz w:val="28"/>
          <w:szCs w:val="28"/>
          <w:highlight w:val="none"/>
        </w:rPr>
        <w:t>8.5 投诉</w:t>
      </w:r>
      <w:bookmarkEnd w:id="307"/>
      <w:bookmarkEnd w:id="308"/>
    </w:p>
    <w:p w14:paraId="0075CA1B">
      <w:pPr>
        <w:spacing w:line="360" w:lineRule="auto"/>
        <w:ind w:firstLine="420" w:firstLineChars="200"/>
        <w:rPr>
          <w:rFonts w:ascii="宋体" w:hAnsi="宋体"/>
          <w:color w:val="auto"/>
          <w:highlight w:val="none"/>
        </w:rPr>
      </w:pPr>
      <w:r>
        <w:rPr>
          <w:rFonts w:hint="eastAsia" w:ascii="宋体" w:hAnsi="宋体"/>
          <w:color w:val="auto"/>
          <w:highlight w:val="none"/>
        </w:rPr>
        <w:t>8.5.1 投标人或者其他利害关系人认为招标投标活动不符合法律、行政法规规定的，可以自知道或者应当知道之日起10日内向有关行政监督部门投诉。投诉应当有明确的请求和必要的证明材料。</w:t>
      </w:r>
    </w:p>
    <w:p w14:paraId="041CE154">
      <w:pPr>
        <w:spacing w:line="360" w:lineRule="auto"/>
        <w:ind w:firstLine="420" w:firstLineChars="200"/>
        <w:rPr>
          <w:rFonts w:ascii="宋体" w:hAnsi="宋体"/>
          <w:color w:val="auto"/>
          <w:highlight w:val="none"/>
        </w:rPr>
      </w:pPr>
      <w:r>
        <w:rPr>
          <w:rFonts w:hint="eastAsia" w:ascii="宋体" w:hAnsi="宋体"/>
          <w:color w:val="auto"/>
          <w:highlight w:val="none"/>
        </w:rPr>
        <w:t>8.5.2 投标人或者其他利害关系人对招标文件、开标和评标结果提出投诉的，应当按照投标人须知第2.4款、第5.3款和第7.2款的规定先向招标人提出异议。异议答复期间</w:t>
      </w:r>
      <w:bookmarkStart w:id="309" w:name="_Toc247527595"/>
      <w:bookmarkStart w:id="310" w:name="_Toc144974538"/>
      <w:bookmarkStart w:id="311" w:name="_Toc369531561"/>
      <w:bookmarkStart w:id="312" w:name="_Toc384308255"/>
      <w:bookmarkStart w:id="313" w:name="_Toc300834993"/>
      <w:bookmarkStart w:id="314" w:name="_Toc352691517"/>
      <w:bookmarkStart w:id="315" w:name="_Toc361508630"/>
      <w:bookmarkStart w:id="316" w:name="_Toc152042346"/>
      <w:bookmarkStart w:id="317" w:name="_Toc247513994"/>
      <w:bookmarkStart w:id="318" w:name="_Toc152045570"/>
      <w:bookmarkStart w:id="319" w:name="_Toc12776"/>
      <w:r>
        <w:rPr>
          <w:rFonts w:hint="eastAsia" w:ascii="宋体" w:hAnsi="宋体"/>
          <w:color w:val="auto"/>
          <w:highlight w:val="none"/>
        </w:rPr>
        <w:t>不计算在第8.5.</w:t>
      </w:r>
      <w:bookmarkEnd w:id="309"/>
      <w:bookmarkEnd w:id="310"/>
      <w:bookmarkEnd w:id="311"/>
      <w:bookmarkEnd w:id="312"/>
      <w:bookmarkEnd w:id="313"/>
      <w:bookmarkEnd w:id="314"/>
      <w:bookmarkEnd w:id="315"/>
      <w:bookmarkEnd w:id="316"/>
      <w:bookmarkEnd w:id="317"/>
      <w:bookmarkEnd w:id="318"/>
      <w:bookmarkEnd w:id="319"/>
      <w:r>
        <w:rPr>
          <w:rFonts w:hint="eastAsia" w:ascii="宋体" w:hAnsi="宋体"/>
          <w:color w:val="auto"/>
          <w:highlight w:val="none"/>
        </w:rPr>
        <w:t>1项规定的期限内。</w:t>
      </w:r>
    </w:p>
    <w:p w14:paraId="3B905C89">
      <w:pPr>
        <w:spacing w:before="260"/>
        <w:outlineLvl w:val="2"/>
        <w:rPr>
          <w:rFonts w:ascii="宋体" w:hAnsi="宋体"/>
          <w:b/>
          <w:color w:val="auto"/>
          <w:sz w:val="32"/>
          <w:szCs w:val="32"/>
          <w:highlight w:val="none"/>
        </w:rPr>
      </w:pPr>
      <w:bookmarkStart w:id="320" w:name="_Toc477134992"/>
      <w:bookmarkStart w:id="321" w:name="_Toc515205247"/>
      <w:bookmarkStart w:id="322" w:name="_Toc529196574"/>
      <w:r>
        <w:rPr>
          <w:rFonts w:hint="eastAsia" w:ascii="宋体" w:hAnsi="宋体"/>
          <w:b/>
          <w:color w:val="auto"/>
          <w:sz w:val="32"/>
          <w:szCs w:val="32"/>
          <w:highlight w:val="none"/>
        </w:rPr>
        <w:t>9. 是否采用电子招标投标</w:t>
      </w:r>
      <w:bookmarkEnd w:id="320"/>
      <w:bookmarkEnd w:id="321"/>
      <w:bookmarkEnd w:id="322"/>
    </w:p>
    <w:p w14:paraId="7FC09202">
      <w:pPr>
        <w:spacing w:before="240" w:beforeLines="100" w:line="360" w:lineRule="auto"/>
        <w:ind w:firstLine="420" w:firstLineChars="200"/>
        <w:rPr>
          <w:rFonts w:ascii="宋体" w:hAnsi="宋体"/>
          <w:color w:val="auto"/>
          <w:highlight w:val="none"/>
        </w:rPr>
      </w:pPr>
      <w:r>
        <w:rPr>
          <w:rFonts w:hint="eastAsia" w:ascii="宋体" w:hAnsi="宋体"/>
          <w:color w:val="auto"/>
          <w:highlight w:val="none"/>
        </w:rPr>
        <w:t>本招标项目是否采用电子招标投标方式，见投标人须知前附表。</w:t>
      </w:r>
    </w:p>
    <w:p w14:paraId="200D50A9">
      <w:pPr>
        <w:spacing w:before="260"/>
        <w:outlineLvl w:val="2"/>
        <w:rPr>
          <w:rFonts w:ascii="宋体" w:hAnsi="宋体"/>
          <w:b/>
          <w:color w:val="auto"/>
          <w:sz w:val="32"/>
          <w:szCs w:val="32"/>
          <w:highlight w:val="none"/>
        </w:rPr>
      </w:pPr>
      <w:bookmarkStart w:id="323" w:name="_Toc515205248"/>
      <w:bookmarkStart w:id="324" w:name="_Toc529196575"/>
      <w:r>
        <w:rPr>
          <w:rFonts w:hint="eastAsia" w:ascii="宋体" w:hAnsi="宋体"/>
          <w:b/>
          <w:color w:val="auto"/>
          <w:sz w:val="32"/>
          <w:szCs w:val="32"/>
          <w:highlight w:val="none"/>
        </w:rPr>
        <w:t>10. 需要补充的其他内容</w:t>
      </w:r>
      <w:bookmarkEnd w:id="323"/>
      <w:bookmarkEnd w:id="324"/>
    </w:p>
    <w:p w14:paraId="4BE008C4">
      <w:pPr>
        <w:spacing w:before="240" w:beforeLines="100"/>
        <w:ind w:firstLine="420" w:firstLineChars="200"/>
        <w:rPr>
          <w:rFonts w:ascii="宋体" w:hAnsi="宋体"/>
          <w:color w:val="auto"/>
          <w:sz w:val="18"/>
          <w:highlight w:val="none"/>
        </w:rPr>
      </w:pPr>
      <w:r>
        <w:rPr>
          <w:rFonts w:hint="eastAsia" w:ascii="宋体" w:hAnsi="宋体"/>
          <w:color w:val="auto"/>
          <w:highlight w:val="none"/>
        </w:rPr>
        <w:t>见投标人须知前附表。</w:t>
      </w:r>
    </w:p>
    <w:p w14:paraId="0513AB97">
      <w:pPr>
        <w:widowControl/>
        <w:jc w:val="left"/>
        <w:rPr>
          <w:color w:val="auto"/>
          <w:highlight w:val="none"/>
        </w:rPr>
        <w:sectPr>
          <w:footerReference r:id="rId5" w:type="default"/>
          <w:pgSz w:w="12240" w:h="15840"/>
          <w:pgMar w:top="1440" w:right="1803" w:bottom="1440" w:left="1803" w:header="720" w:footer="720" w:gutter="0"/>
          <w:pgBorders>
            <w:top w:val="none" w:sz="0" w:space="0"/>
            <w:left w:val="none" w:sz="0" w:space="0"/>
            <w:bottom w:val="none" w:sz="0" w:space="0"/>
            <w:right w:val="none" w:sz="0" w:space="0"/>
          </w:pgBorders>
          <w:pgNumType w:fmt="decimal" w:start="1"/>
          <w:cols w:space="0" w:num="1"/>
          <w:rtlGutter w:val="1"/>
          <w:docGrid w:linePitch="286" w:charSpace="0"/>
        </w:sectPr>
      </w:pPr>
    </w:p>
    <w:p w14:paraId="4AEE8EBF">
      <w:pPr>
        <w:spacing w:line="2" w:lineRule="exact"/>
        <w:rPr>
          <w:rFonts w:eastAsia="Times New Roman"/>
          <w:color w:val="auto"/>
          <w:highlight w:val="none"/>
        </w:rPr>
      </w:pPr>
    </w:p>
    <w:p w14:paraId="1526ACC9">
      <w:pPr>
        <w:spacing w:after="240"/>
        <w:rPr>
          <w:b/>
          <w:color w:val="auto"/>
          <w:sz w:val="28"/>
          <w:highlight w:val="none"/>
        </w:rPr>
      </w:pPr>
      <w:bookmarkStart w:id="325" w:name="_Toc535938714"/>
      <w:bookmarkStart w:id="326" w:name="_Toc529196576"/>
      <w:bookmarkStart w:id="327" w:name="_Toc530470624"/>
      <w:r>
        <w:rPr>
          <w:rFonts w:hint="eastAsia"/>
          <w:b/>
          <w:color w:val="auto"/>
          <w:sz w:val="28"/>
          <w:szCs w:val="20"/>
          <w:highlight w:val="none"/>
        </w:rPr>
        <w:t>附件一：开标记录表</w:t>
      </w:r>
      <w:bookmarkEnd w:id="325"/>
      <w:bookmarkEnd w:id="326"/>
      <w:bookmarkEnd w:id="327"/>
      <w:r>
        <w:rPr>
          <w:rFonts w:hint="eastAsia"/>
          <w:b/>
          <w:color w:val="auto"/>
          <w:sz w:val="28"/>
          <w:highlight w:val="none"/>
        </w:rPr>
        <w:t>（按广州交易集团有限公司（广州公共资源交易中心）系统导出为准）</w:t>
      </w:r>
    </w:p>
    <w:p w14:paraId="7E89C02B">
      <w:pPr>
        <w:spacing w:line="440" w:lineRule="exact"/>
        <w:jc w:val="center"/>
        <w:rPr>
          <w:rFonts w:ascii="宋体" w:hAnsi="宋体"/>
          <w:b/>
          <w:color w:val="auto"/>
          <w:sz w:val="28"/>
          <w:highlight w:val="none"/>
        </w:rPr>
      </w:pPr>
      <w:r>
        <w:rPr>
          <w:rFonts w:hint="eastAsia" w:ascii="宋体" w:hAnsi="宋体"/>
          <w:b/>
          <w:color w:val="auto"/>
          <w:sz w:val="28"/>
          <w:highlight w:val="none"/>
        </w:rPr>
        <w:t>开标记录表</w:t>
      </w:r>
    </w:p>
    <w:p w14:paraId="2E37D28B">
      <w:pPr>
        <w:spacing w:beforeLines="50" w:afterLines="50" w:line="400" w:lineRule="exact"/>
        <w:ind w:right="525"/>
        <w:jc w:val="left"/>
        <w:rPr>
          <w:rFonts w:ascii="宋体" w:hAnsi="宋体"/>
          <w:color w:val="auto"/>
          <w:sz w:val="28"/>
          <w:szCs w:val="28"/>
          <w:highlight w:val="none"/>
        </w:rPr>
      </w:pPr>
      <w:r>
        <w:rPr>
          <w:rFonts w:hint="eastAsia" w:ascii="宋体" w:hAnsi="宋体"/>
          <w:color w:val="auto"/>
          <w:sz w:val="28"/>
          <w:szCs w:val="28"/>
          <w:highlight w:val="none"/>
        </w:rPr>
        <w:t>开标时间：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时</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分</w:t>
      </w:r>
    </w:p>
    <w:p w14:paraId="447DB63A">
      <w:pPr>
        <w:spacing w:beforeLines="50" w:afterLines="50" w:line="400" w:lineRule="exact"/>
        <w:ind w:right="420"/>
        <w:jc w:val="left"/>
        <w:rPr>
          <w:rFonts w:ascii="宋体" w:hAnsi="宋体"/>
          <w:color w:val="auto"/>
          <w:sz w:val="28"/>
          <w:szCs w:val="28"/>
          <w:highlight w:val="none"/>
        </w:rPr>
      </w:pPr>
      <w:r>
        <w:rPr>
          <w:rFonts w:hint="eastAsia" w:ascii="宋体" w:hAnsi="宋体"/>
          <w:color w:val="auto"/>
          <w:sz w:val="28"/>
          <w:szCs w:val="28"/>
          <w:highlight w:val="none"/>
        </w:rPr>
        <w:t>项目名称：</w:t>
      </w:r>
    </w:p>
    <w:tbl>
      <w:tblPr>
        <w:tblStyle w:val="10"/>
        <w:tblW w:w="8901" w:type="dxa"/>
        <w:tblInd w:w="0" w:type="dxa"/>
        <w:tblLayout w:type="fixed"/>
        <w:tblCellMar>
          <w:top w:w="0" w:type="dxa"/>
          <w:left w:w="108" w:type="dxa"/>
          <w:bottom w:w="0" w:type="dxa"/>
          <w:right w:w="108" w:type="dxa"/>
        </w:tblCellMar>
      </w:tblPr>
      <w:tblGrid>
        <w:gridCol w:w="488"/>
        <w:gridCol w:w="896"/>
        <w:gridCol w:w="709"/>
        <w:gridCol w:w="993"/>
        <w:gridCol w:w="851"/>
        <w:gridCol w:w="849"/>
        <w:gridCol w:w="1134"/>
        <w:gridCol w:w="1131"/>
        <w:gridCol w:w="705"/>
        <w:gridCol w:w="1145"/>
      </w:tblGrid>
      <w:tr w14:paraId="0072187D">
        <w:tblPrEx>
          <w:tblCellMar>
            <w:top w:w="0" w:type="dxa"/>
            <w:left w:w="108" w:type="dxa"/>
            <w:bottom w:w="0" w:type="dxa"/>
            <w:right w:w="108" w:type="dxa"/>
          </w:tblCellMar>
        </w:tblPrEx>
        <w:trPr>
          <w:trHeight w:val="850" w:hRule="atLeast"/>
        </w:trPr>
        <w:tc>
          <w:tcPr>
            <w:tcW w:w="488" w:type="dxa"/>
            <w:tcBorders>
              <w:top w:val="single" w:color="auto" w:sz="4" w:space="0"/>
              <w:left w:val="single" w:color="auto" w:sz="4" w:space="0"/>
              <w:bottom w:val="single" w:color="auto" w:sz="4" w:space="0"/>
              <w:right w:val="single" w:color="auto" w:sz="4" w:space="0"/>
            </w:tcBorders>
            <w:noWrap/>
            <w:vAlign w:val="center"/>
          </w:tcPr>
          <w:p w14:paraId="0DBAD37E">
            <w:pPr>
              <w:keepNext w:val="0"/>
              <w:keepLines w:val="0"/>
              <w:suppressLineNumbers w:val="0"/>
              <w:spacing w:before="0" w:beforeAutospacing="0" w:after="0" w:afterAutospacing="0" w:line="276" w:lineRule="auto"/>
              <w:ind w:left="0" w:right="0"/>
              <w:jc w:val="center"/>
              <w:rPr>
                <w:rFonts w:hint="default" w:ascii="宋体" w:hAnsi="宋体"/>
                <w:color w:val="auto"/>
                <w:highlight w:val="none"/>
              </w:rPr>
            </w:pPr>
            <w:r>
              <w:rPr>
                <w:rFonts w:hint="eastAsia" w:ascii="宋体" w:hAnsi="宋体"/>
                <w:color w:val="auto"/>
                <w:highlight w:val="none"/>
              </w:rPr>
              <w:t>序号</w:t>
            </w:r>
          </w:p>
        </w:tc>
        <w:tc>
          <w:tcPr>
            <w:tcW w:w="896" w:type="dxa"/>
            <w:tcBorders>
              <w:top w:val="single" w:color="auto" w:sz="4" w:space="0"/>
              <w:left w:val="single" w:color="auto" w:sz="4" w:space="0"/>
              <w:bottom w:val="single" w:color="auto" w:sz="4" w:space="0"/>
              <w:right w:val="single" w:color="auto" w:sz="4" w:space="0"/>
            </w:tcBorders>
            <w:noWrap/>
            <w:vAlign w:val="center"/>
          </w:tcPr>
          <w:p w14:paraId="1C41E117">
            <w:pPr>
              <w:keepNext w:val="0"/>
              <w:keepLines w:val="0"/>
              <w:suppressLineNumbers w:val="0"/>
              <w:spacing w:before="0" w:beforeAutospacing="0" w:after="0" w:afterAutospacing="0" w:line="276" w:lineRule="auto"/>
              <w:ind w:left="0" w:right="0"/>
              <w:jc w:val="center"/>
              <w:rPr>
                <w:rFonts w:hint="default" w:ascii="宋体" w:hAnsi="宋体"/>
                <w:color w:val="auto"/>
                <w:highlight w:val="none"/>
              </w:rPr>
            </w:pPr>
            <w:r>
              <w:rPr>
                <w:rFonts w:hint="eastAsia" w:ascii="宋体" w:hAnsi="宋体"/>
                <w:color w:val="auto"/>
                <w:highlight w:val="none"/>
              </w:rPr>
              <w:t>投标人</w:t>
            </w:r>
          </w:p>
        </w:tc>
        <w:tc>
          <w:tcPr>
            <w:tcW w:w="709" w:type="dxa"/>
            <w:tcBorders>
              <w:top w:val="single" w:color="auto" w:sz="4" w:space="0"/>
              <w:left w:val="single" w:color="auto" w:sz="4" w:space="0"/>
              <w:bottom w:val="single" w:color="auto" w:sz="4" w:space="0"/>
              <w:right w:val="single" w:color="auto" w:sz="4" w:space="0"/>
            </w:tcBorders>
            <w:noWrap/>
            <w:vAlign w:val="center"/>
          </w:tcPr>
          <w:p w14:paraId="22714E87">
            <w:pPr>
              <w:keepNext w:val="0"/>
              <w:keepLines w:val="0"/>
              <w:suppressLineNumbers w:val="0"/>
              <w:spacing w:before="0" w:beforeAutospacing="0" w:after="0" w:afterAutospacing="0" w:line="276" w:lineRule="auto"/>
              <w:ind w:left="0" w:right="0"/>
              <w:jc w:val="center"/>
              <w:rPr>
                <w:rFonts w:hint="default" w:ascii="宋体" w:hAnsi="宋体"/>
                <w:color w:val="auto"/>
                <w:highlight w:val="none"/>
              </w:rPr>
            </w:pPr>
            <w:r>
              <w:rPr>
                <w:rFonts w:hint="eastAsia" w:ascii="宋体" w:hAnsi="宋体"/>
                <w:color w:val="auto"/>
                <w:highlight w:val="none"/>
              </w:rPr>
              <w:t>密封情况</w:t>
            </w:r>
          </w:p>
        </w:tc>
        <w:tc>
          <w:tcPr>
            <w:tcW w:w="993" w:type="dxa"/>
            <w:tcBorders>
              <w:top w:val="single" w:color="auto" w:sz="4" w:space="0"/>
              <w:left w:val="single" w:color="auto" w:sz="4" w:space="0"/>
              <w:bottom w:val="single" w:color="auto" w:sz="4" w:space="0"/>
              <w:right w:val="single" w:color="auto" w:sz="4" w:space="0"/>
            </w:tcBorders>
            <w:noWrap/>
            <w:vAlign w:val="center"/>
          </w:tcPr>
          <w:p w14:paraId="57AB1101">
            <w:pPr>
              <w:keepNext w:val="0"/>
              <w:keepLines w:val="0"/>
              <w:suppressLineNumbers w:val="0"/>
              <w:spacing w:before="0" w:beforeAutospacing="0" w:after="0" w:afterAutospacing="0" w:line="276" w:lineRule="auto"/>
              <w:ind w:left="0" w:right="-13" w:rightChars="-6"/>
              <w:jc w:val="center"/>
              <w:rPr>
                <w:rFonts w:hint="default" w:ascii="宋体" w:hAnsi="宋体"/>
                <w:color w:val="auto"/>
                <w:highlight w:val="none"/>
              </w:rPr>
            </w:pPr>
            <w:r>
              <w:rPr>
                <w:rFonts w:hint="eastAsia" w:ascii="宋体" w:hAnsi="宋体"/>
                <w:color w:val="auto"/>
                <w:highlight w:val="none"/>
              </w:rPr>
              <w:t>投标报价（元）</w:t>
            </w:r>
          </w:p>
        </w:tc>
        <w:tc>
          <w:tcPr>
            <w:tcW w:w="851" w:type="dxa"/>
            <w:tcBorders>
              <w:top w:val="single" w:color="auto" w:sz="4" w:space="0"/>
              <w:left w:val="single" w:color="auto" w:sz="4" w:space="0"/>
              <w:bottom w:val="single" w:color="auto" w:sz="4" w:space="0"/>
              <w:right w:val="single" w:color="auto" w:sz="4" w:space="0"/>
            </w:tcBorders>
            <w:noWrap/>
            <w:vAlign w:val="center"/>
          </w:tcPr>
          <w:p w14:paraId="489EE66D">
            <w:pPr>
              <w:keepNext w:val="0"/>
              <w:keepLines w:val="0"/>
              <w:suppressLineNumbers w:val="0"/>
              <w:spacing w:before="0" w:beforeAutospacing="0" w:after="0" w:afterAutospacing="0" w:line="276" w:lineRule="auto"/>
              <w:ind w:left="0" w:right="0"/>
              <w:jc w:val="center"/>
              <w:rPr>
                <w:rFonts w:hint="default" w:ascii="宋体" w:hAnsi="宋体"/>
                <w:color w:val="auto"/>
                <w:highlight w:val="none"/>
              </w:rPr>
            </w:pPr>
            <w:r>
              <w:rPr>
                <w:rFonts w:hint="eastAsia" w:ascii="宋体" w:hAnsi="宋体"/>
                <w:color w:val="auto"/>
                <w:highlight w:val="none"/>
              </w:rPr>
              <w:t>总监理工程师</w:t>
            </w:r>
          </w:p>
        </w:tc>
        <w:tc>
          <w:tcPr>
            <w:tcW w:w="849" w:type="dxa"/>
            <w:tcBorders>
              <w:top w:val="single" w:color="auto" w:sz="4" w:space="0"/>
              <w:left w:val="single" w:color="auto" w:sz="4" w:space="0"/>
              <w:bottom w:val="single" w:color="auto" w:sz="4" w:space="0"/>
              <w:right w:val="single" w:color="auto" w:sz="4" w:space="0"/>
            </w:tcBorders>
            <w:noWrap/>
            <w:vAlign w:val="center"/>
          </w:tcPr>
          <w:p w14:paraId="5B4F4E41">
            <w:pPr>
              <w:keepNext w:val="0"/>
              <w:keepLines w:val="0"/>
              <w:suppressLineNumbers w:val="0"/>
              <w:spacing w:before="0" w:beforeAutospacing="0" w:after="0" w:afterAutospacing="0" w:line="276" w:lineRule="auto"/>
              <w:ind w:left="0" w:right="0"/>
              <w:jc w:val="center"/>
              <w:rPr>
                <w:rFonts w:hint="default" w:ascii="宋体" w:hAnsi="宋体"/>
                <w:color w:val="auto"/>
                <w:highlight w:val="none"/>
              </w:rPr>
            </w:pPr>
            <w:r>
              <w:rPr>
                <w:rFonts w:hint="eastAsia" w:ascii="宋体" w:hAnsi="宋体"/>
                <w:color w:val="auto"/>
                <w:highlight w:val="none"/>
              </w:rPr>
              <w:t>监理服务期限</w:t>
            </w:r>
          </w:p>
        </w:tc>
        <w:tc>
          <w:tcPr>
            <w:tcW w:w="1134" w:type="dxa"/>
            <w:tcBorders>
              <w:top w:val="single" w:color="auto" w:sz="4" w:space="0"/>
              <w:left w:val="single" w:color="auto" w:sz="4" w:space="0"/>
              <w:bottom w:val="single" w:color="auto" w:sz="4" w:space="0"/>
              <w:right w:val="single" w:color="auto" w:sz="4" w:space="0"/>
            </w:tcBorders>
            <w:noWrap/>
            <w:vAlign w:val="center"/>
          </w:tcPr>
          <w:p w14:paraId="3FFEBDC3">
            <w:pPr>
              <w:keepNext w:val="0"/>
              <w:keepLines w:val="0"/>
              <w:suppressLineNumbers w:val="0"/>
              <w:spacing w:before="0" w:beforeAutospacing="0" w:after="0" w:afterAutospacing="0" w:line="276" w:lineRule="auto"/>
              <w:ind w:left="0" w:right="0"/>
              <w:jc w:val="center"/>
              <w:rPr>
                <w:rFonts w:hint="default" w:ascii="宋体" w:hAnsi="宋体"/>
                <w:color w:val="auto"/>
                <w:highlight w:val="none"/>
              </w:rPr>
            </w:pPr>
            <w:r>
              <w:rPr>
                <w:rFonts w:hint="eastAsia" w:ascii="宋体" w:hAnsi="宋体"/>
                <w:color w:val="auto"/>
                <w:highlight w:val="none"/>
              </w:rPr>
              <w:t>投标文件递交情况</w:t>
            </w:r>
          </w:p>
        </w:tc>
        <w:tc>
          <w:tcPr>
            <w:tcW w:w="1131" w:type="dxa"/>
            <w:tcBorders>
              <w:top w:val="single" w:color="auto" w:sz="4" w:space="0"/>
              <w:left w:val="single" w:color="auto" w:sz="4" w:space="0"/>
              <w:bottom w:val="single" w:color="auto" w:sz="4" w:space="0"/>
              <w:right w:val="single" w:color="auto" w:sz="4" w:space="0"/>
            </w:tcBorders>
            <w:noWrap/>
            <w:vAlign w:val="center"/>
          </w:tcPr>
          <w:p w14:paraId="6648A766">
            <w:pPr>
              <w:keepNext w:val="0"/>
              <w:keepLines w:val="0"/>
              <w:suppressLineNumbers w:val="0"/>
              <w:spacing w:before="0" w:beforeAutospacing="0" w:after="0" w:afterAutospacing="0" w:line="276" w:lineRule="auto"/>
              <w:ind w:left="0" w:right="0"/>
              <w:jc w:val="center"/>
              <w:rPr>
                <w:rFonts w:hint="default" w:ascii="宋体" w:hAnsi="宋体"/>
                <w:color w:val="auto"/>
                <w:highlight w:val="none"/>
              </w:rPr>
            </w:pPr>
            <w:r>
              <w:rPr>
                <w:rFonts w:hint="eastAsia" w:ascii="宋体" w:hAnsi="宋体"/>
                <w:color w:val="auto"/>
                <w:highlight w:val="none"/>
              </w:rPr>
              <w:t>投标文件解密情况</w:t>
            </w:r>
          </w:p>
        </w:tc>
        <w:tc>
          <w:tcPr>
            <w:tcW w:w="705" w:type="dxa"/>
            <w:tcBorders>
              <w:top w:val="single" w:color="auto" w:sz="4" w:space="0"/>
              <w:left w:val="single" w:color="auto" w:sz="4" w:space="0"/>
              <w:bottom w:val="single" w:color="auto" w:sz="4" w:space="0"/>
              <w:right w:val="single" w:color="auto" w:sz="4" w:space="0"/>
            </w:tcBorders>
            <w:noWrap/>
            <w:vAlign w:val="center"/>
          </w:tcPr>
          <w:p w14:paraId="7D4099B1">
            <w:pPr>
              <w:keepNext w:val="0"/>
              <w:keepLines w:val="0"/>
              <w:suppressLineNumbers w:val="0"/>
              <w:spacing w:before="0" w:beforeAutospacing="0" w:after="0" w:afterAutospacing="0" w:line="276" w:lineRule="auto"/>
              <w:ind w:left="0" w:right="0"/>
              <w:jc w:val="center"/>
              <w:rPr>
                <w:rFonts w:hint="default" w:ascii="宋体" w:hAnsi="宋体"/>
                <w:color w:val="auto"/>
                <w:highlight w:val="none"/>
              </w:rPr>
            </w:pPr>
            <w:r>
              <w:rPr>
                <w:rFonts w:hint="eastAsia" w:ascii="宋体" w:hAnsi="宋体"/>
                <w:color w:val="auto"/>
                <w:highlight w:val="none"/>
              </w:rPr>
              <w:t>备注</w:t>
            </w:r>
          </w:p>
        </w:tc>
        <w:tc>
          <w:tcPr>
            <w:tcW w:w="1145" w:type="dxa"/>
            <w:tcBorders>
              <w:top w:val="single" w:color="auto" w:sz="4" w:space="0"/>
              <w:left w:val="single" w:color="auto" w:sz="4" w:space="0"/>
              <w:bottom w:val="single" w:color="auto" w:sz="4" w:space="0"/>
              <w:right w:val="single" w:color="auto" w:sz="4" w:space="0"/>
            </w:tcBorders>
            <w:noWrap/>
            <w:vAlign w:val="center"/>
          </w:tcPr>
          <w:p w14:paraId="40534806">
            <w:pPr>
              <w:keepNext w:val="0"/>
              <w:keepLines w:val="0"/>
              <w:suppressLineNumbers w:val="0"/>
              <w:spacing w:before="0" w:beforeAutospacing="0" w:after="0" w:afterAutospacing="0" w:line="276" w:lineRule="auto"/>
              <w:ind w:left="0" w:right="0"/>
              <w:jc w:val="center"/>
              <w:rPr>
                <w:rFonts w:hint="default" w:ascii="宋体" w:hAnsi="宋体"/>
                <w:color w:val="auto"/>
                <w:highlight w:val="none"/>
              </w:rPr>
            </w:pPr>
            <w:r>
              <w:rPr>
                <w:rFonts w:hint="eastAsia" w:ascii="宋体" w:hAnsi="宋体"/>
                <w:color w:val="auto"/>
                <w:highlight w:val="none"/>
              </w:rPr>
              <w:t>投标人</w:t>
            </w:r>
          </w:p>
          <w:p w14:paraId="510848FA">
            <w:pPr>
              <w:keepNext w:val="0"/>
              <w:keepLines w:val="0"/>
              <w:suppressLineNumbers w:val="0"/>
              <w:spacing w:before="0" w:beforeAutospacing="0" w:after="0" w:afterAutospacing="0" w:line="276" w:lineRule="auto"/>
              <w:ind w:left="0" w:right="0"/>
              <w:jc w:val="center"/>
              <w:rPr>
                <w:rFonts w:hint="default" w:ascii="宋体" w:hAnsi="宋体"/>
                <w:color w:val="auto"/>
                <w:highlight w:val="none"/>
              </w:rPr>
            </w:pPr>
            <w:r>
              <w:rPr>
                <w:rFonts w:hint="eastAsia" w:ascii="宋体" w:hAnsi="宋体"/>
                <w:color w:val="auto"/>
                <w:highlight w:val="none"/>
              </w:rPr>
              <w:t>代表签名</w:t>
            </w:r>
          </w:p>
        </w:tc>
      </w:tr>
      <w:tr w14:paraId="193903B1">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16D03AA5">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499F29A5">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0BEA3C9">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58252F3E">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613227BC">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5A347AEA">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4143F050">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3CDFFB64">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3BF8C3A4">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0CBAA1FE">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r>
      <w:tr w14:paraId="4F6A94A5">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099D76E2">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31A88D0A">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B848C33">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0EA03B68">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6984F92C">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57D4B102">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6B1670B7">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047508E2">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5E3E5E3E">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5CD91463">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r>
      <w:tr w14:paraId="4214DA1D">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3B410EBE">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1890AE78">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A57A93E">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26D3AAB5">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3A333FBF">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0816B237">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293DA8FD">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7573F980">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2880A66F">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074082B9">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r>
      <w:tr w14:paraId="2EFD86E4">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1F72016E">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14D9EEB8">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5625C07">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2D8B88E7">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1C771445">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62B00D90">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230E6C00">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7B3C8AD2">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356CC988">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4CBC78C9">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r>
      <w:tr w14:paraId="367AE164">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58E98634">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17817614">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4E3CCF7">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69F2FC9F">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10C9B699">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25002415">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32829916">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2B1A26DD">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5ACC75E5">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23879180">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r>
      <w:tr w14:paraId="06C4CDFA">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4A1A470B">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3757E7F7">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9179665">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144C92F2">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1690D381">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3EA0B712">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4C7D08E4">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54F12318">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0A8465BB">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10C0132E">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r>
      <w:tr w14:paraId="14029DCC">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053E5DCE">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64B2122E">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5C51FD7">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711F6B5B">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6681F4FB">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3E60AD70">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5178F6D8">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79D8D60E">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5AE0E79D">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5CB98311">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r>
      <w:tr w14:paraId="59F99B73">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1CB21420">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1007E991">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A6CB832">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6B931B69">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7EE229B5">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17360FC3">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19C250A0">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1617E7D8">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43DFA777">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396087D0">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r>
      <w:tr w14:paraId="7B56D86E">
        <w:tblPrEx>
          <w:tblCellMar>
            <w:top w:w="0" w:type="dxa"/>
            <w:left w:w="108" w:type="dxa"/>
            <w:bottom w:w="0" w:type="dxa"/>
            <w:right w:w="108" w:type="dxa"/>
          </w:tblCellMar>
        </w:tblPrEx>
        <w:trPr>
          <w:trHeight w:val="502" w:hRule="atLeast"/>
        </w:trPr>
        <w:tc>
          <w:tcPr>
            <w:tcW w:w="488" w:type="dxa"/>
            <w:tcBorders>
              <w:top w:val="single" w:color="auto" w:sz="4" w:space="0"/>
              <w:left w:val="single" w:color="auto" w:sz="4" w:space="0"/>
              <w:bottom w:val="single" w:color="auto" w:sz="4" w:space="0"/>
              <w:right w:val="single" w:color="auto" w:sz="4" w:space="0"/>
            </w:tcBorders>
            <w:noWrap/>
            <w:vAlign w:val="center"/>
          </w:tcPr>
          <w:p w14:paraId="6467D99F">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58282176">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5600575">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5D891FAE">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097DC75C">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6E11B127">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6BC35F9A">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25129573">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483C9B52">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6854D7C4">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r>
      <w:tr w14:paraId="43ACFDF4">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3E4B7FC0">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199CB66E">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4DBDE15">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300048A7">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72AC5E63">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0D205417">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0F678083">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7A0705F2">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35EE5DA4">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7B7A34E9">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r>
      <w:tr w14:paraId="5FD9D27E">
        <w:tblPrEx>
          <w:tblCellMar>
            <w:top w:w="0" w:type="dxa"/>
            <w:left w:w="108" w:type="dxa"/>
            <w:bottom w:w="0" w:type="dxa"/>
            <w:right w:w="108" w:type="dxa"/>
          </w:tblCellMar>
        </w:tblPrEx>
        <w:tc>
          <w:tcPr>
            <w:tcW w:w="2093" w:type="dxa"/>
            <w:gridSpan w:val="3"/>
            <w:tcBorders>
              <w:top w:val="single" w:color="auto" w:sz="4" w:space="0"/>
              <w:left w:val="single" w:color="auto" w:sz="4" w:space="0"/>
              <w:bottom w:val="single" w:color="auto" w:sz="4" w:space="0"/>
              <w:right w:val="single" w:color="auto" w:sz="4" w:space="0"/>
            </w:tcBorders>
            <w:noWrap/>
            <w:vAlign w:val="center"/>
          </w:tcPr>
          <w:p w14:paraId="63326A57">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r>
              <w:rPr>
                <w:rFonts w:hint="eastAsia" w:ascii="宋体" w:hAnsi="宋体"/>
                <w:color w:val="auto"/>
                <w:highlight w:val="none"/>
              </w:rPr>
              <w:t>最高投标限价：</w:t>
            </w:r>
          </w:p>
        </w:tc>
        <w:tc>
          <w:tcPr>
            <w:tcW w:w="993" w:type="dxa"/>
            <w:tcBorders>
              <w:top w:val="single" w:color="auto" w:sz="4" w:space="0"/>
              <w:left w:val="single" w:color="auto" w:sz="4" w:space="0"/>
              <w:bottom w:val="single" w:color="auto" w:sz="4" w:space="0"/>
              <w:right w:val="single" w:color="auto" w:sz="4" w:space="0"/>
            </w:tcBorders>
            <w:noWrap/>
            <w:vAlign w:val="center"/>
          </w:tcPr>
          <w:p w14:paraId="20DD00ED">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7E2191B8">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4343C3DA">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2FCB9312">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0C3700B4">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67785E0B">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166C1A80">
            <w:pPr>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p>
        </w:tc>
      </w:tr>
    </w:tbl>
    <w:p w14:paraId="59E96085">
      <w:pPr>
        <w:spacing w:line="440" w:lineRule="exact"/>
        <w:rPr>
          <w:rFonts w:ascii="宋体" w:hAnsi="宋体"/>
          <w:color w:val="auto"/>
          <w:highlight w:val="none"/>
        </w:rPr>
      </w:pPr>
    </w:p>
    <w:p w14:paraId="2C2F0C52">
      <w:pPr>
        <w:spacing w:line="620" w:lineRule="exact"/>
        <w:rPr>
          <w:rFonts w:ascii="宋体" w:hAnsi="宋体"/>
          <w:color w:val="auto"/>
          <w:sz w:val="28"/>
          <w:szCs w:val="28"/>
          <w:highlight w:val="none"/>
        </w:rPr>
      </w:pPr>
      <w:r>
        <w:rPr>
          <w:rFonts w:hint="eastAsia" w:ascii="宋体" w:hAnsi="宋体"/>
          <w:color w:val="auto"/>
          <w:sz w:val="28"/>
          <w:szCs w:val="28"/>
          <w:highlight w:val="none"/>
        </w:rPr>
        <w:t>招标人代表：</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记录人：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ab/>
      </w:r>
      <w:r>
        <w:rPr>
          <w:rFonts w:hint="eastAsia" w:ascii="宋体" w:hAnsi="宋体"/>
          <w:color w:val="auto"/>
          <w:sz w:val="28"/>
          <w:szCs w:val="28"/>
          <w:highlight w:val="none"/>
        </w:rPr>
        <w:t xml:space="preserve"> 监标人：</w:t>
      </w:r>
      <w:r>
        <w:rPr>
          <w:rFonts w:hint="eastAsia" w:ascii="宋体" w:hAnsi="宋体"/>
          <w:color w:val="auto"/>
          <w:sz w:val="28"/>
          <w:szCs w:val="28"/>
          <w:highlight w:val="none"/>
          <w:u w:val="single"/>
        </w:rPr>
        <w:t xml:space="preserve">          </w:t>
      </w:r>
    </w:p>
    <w:p w14:paraId="0D905726">
      <w:pPr>
        <w:wordWrap w:val="0"/>
        <w:spacing w:line="620" w:lineRule="exact"/>
        <w:jc w:val="right"/>
        <w:rPr>
          <w:rFonts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14:paraId="1021B845">
      <w:pPr>
        <w:rPr>
          <w:rFonts w:ascii="宋体" w:hAnsi="宋体"/>
          <w:color w:val="auto"/>
          <w:highlight w:val="none"/>
        </w:rPr>
      </w:pPr>
      <w:bookmarkStart w:id="328" w:name="_Toc529196577"/>
    </w:p>
    <w:p w14:paraId="16EE2489">
      <w:pPr>
        <w:rPr>
          <w:rFonts w:ascii="宋体" w:hAnsi="宋体"/>
          <w:color w:val="auto"/>
          <w:highlight w:val="none"/>
        </w:rPr>
      </w:pPr>
    </w:p>
    <w:p w14:paraId="522B0823">
      <w:pPr>
        <w:spacing w:after="240"/>
        <w:rPr>
          <w:b/>
          <w:color w:val="auto"/>
          <w:sz w:val="28"/>
          <w:szCs w:val="20"/>
          <w:highlight w:val="none"/>
        </w:rPr>
      </w:pPr>
      <w:r>
        <w:rPr>
          <w:rFonts w:hint="eastAsia" w:ascii="宋体" w:hAnsi="宋体"/>
          <w:b/>
          <w:color w:val="auto"/>
          <w:sz w:val="28"/>
          <w:szCs w:val="20"/>
          <w:highlight w:val="none"/>
        </w:rPr>
        <w:br w:type="page"/>
      </w:r>
      <w:bookmarkStart w:id="329" w:name="_Toc530470625"/>
      <w:bookmarkStart w:id="330" w:name="_Toc535938715"/>
      <w:r>
        <w:rPr>
          <w:rFonts w:hint="eastAsia"/>
          <w:b/>
          <w:color w:val="auto"/>
          <w:sz w:val="28"/>
          <w:szCs w:val="20"/>
          <w:highlight w:val="none"/>
        </w:rPr>
        <w:t>附件二：问题澄清通知（按广州交易集团有限公司（广州公共资源交易中心）问题澄清通知格式）</w:t>
      </w:r>
      <w:bookmarkEnd w:id="328"/>
      <w:bookmarkEnd w:id="329"/>
      <w:bookmarkEnd w:id="330"/>
      <w:bookmarkStart w:id="331" w:name="_Toc152042355"/>
      <w:bookmarkStart w:id="332" w:name="_Toc144974546"/>
    </w:p>
    <w:p w14:paraId="2EC4CA7B">
      <w:pPr>
        <w:spacing w:after="240"/>
        <w:rPr>
          <w:b/>
          <w:color w:val="auto"/>
          <w:sz w:val="28"/>
          <w:szCs w:val="20"/>
          <w:highlight w:val="none"/>
        </w:rPr>
      </w:pPr>
      <w:bookmarkStart w:id="333" w:name="_Toc529196578"/>
      <w:bookmarkStart w:id="334" w:name="_Toc535938716"/>
      <w:bookmarkStart w:id="335" w:name="_Toc530470626"/>
      <w:r>
        <w:rPr>
          <w:rFonts w:hint="eastAsia"/>
          <w:b/>
          <w:color w:val="auto"/>
          <w:sz w:val="28"/>
          <w:szCs w:val="20"/>
          <w:highlight w:val="none"/>
        </w:rPr>
        <w:t>附件三：问题的澄清</w:t>
      </w:r>
      <w:bookmarkEnd w:id="331"/>
      <w:bookmarkStart w:id="336" w:name="_Toc300834999"/>
      <w:bookmarkStart w:id="337" w:name="_Toc384308263"/>
      <w:bookmarkStart w:id="338" w:name="_Toc152042356"/>
      <w:bookmarkStart w:id="339" w:name="_Toc361508637"/>
      <w:bookmarkStart w:id="340" w:name="_Toc352691524"/>
      <w:bookmarkStart w:id="341" w:name="_Toc247514003"/>
      <w:bookmarkStart w:id="342" w:name="_Toc3622"/>
      <w:bookmarkStart w:id="343" w:name="_Toc247527604"/>
      <w:bookmarkStart w:id="344" w:name="_Toc369531568"/>
      <w:bookmarkStart w:id="345" w:name="_Toc152045579"/>
      <w:r>
        <w:rPr>
          <w:rFonts w:hint="eastAsia"/>
          <w:b/>
          <w:color w:val="auto"/>
          <w:sz w:val="28"/>
          <w:szCs w:val="20"/>
          <w:highlight w:val="none"/>
        </w:rPr>
        <w:t>（按广州交易集团有限公司（广州公共资源交易中心）问题澄清格式）</w:t>
      </w:r>
      <w:bookmarkEnd w:id="333"/>
      <w:bookmarkEnd w:id="334"/>
      <w:bookmarkEnd w:id="335"/>
    </w:p>
    <w:bookmarkEnd w:id="332"/>
    <w:bookmarkEnd w:id="336"/>
    <w:bookmarkEnd w:id="337"/>
    <w:bookmarkEnd w:id="338"/>
    <w:bookmarkEnd w:id="339"/>
    <w:bookmarkEnd w:id="340"/>
    <w:bookmarkEnd w:id="341"/>
    <w:bookmarkEnd w:id="342"/>
    <w:bookmarkEnd w:id="343"/>
    <w:bookmarkEnd w:id="344"/>
    <w:bookmarkEnd w:id="345"/>
    <w:p w14:paraId="51B5E765">
      <w:pPr>
        <w:spacing w:after="240"/>
        <w:rPr>
          <w:b/>
          <w:color w:val="auto"/>
          <w:sz w:val="28"/>
          <w:szCs w:val="20"/>
          <w:highlight w:val="none"/>
        </w:rPr>
      </w:pPr>
      <w:bookmarkStart w:id="346" w:name="_Toc492300623"/>
      <w:bookmarkStart w:id="347" w:name="_Toc530470627"/>
      <w:bookmarkStart w:id="348" w:name="_Toc529196579"/>
      <w:bookmarkStart w:id="349" w:name="_Toc535938718"/>
      <w:r>
        <w:rPr>
          <w:rFonts w:hint="eastAsia"/>
          <w:b/>
          <w:color w:val="auto"/>
          <w:sz w:val="28"/>
          <w:szCs w:val="20"/>
          <w:highlight w:val="none"/>
        </w:rPr>
        <w:t>附件四：中标通知书</w:t>
      </w:r>
      <w:bookmarkEnd w:id="346"/>
      <w:r>
        <w:rPr>
          <w:rFonts w:hint="eastAsia"/>
          <w:b/>
          <w:color w:val="auto"/>
          <w:sz w:val="28"/>
          <w:szCs w:val="20"/>
          <w:highlight w:val="none"/>
        </w:rPr>
        <w:t>（按广州交易集团有限公司（广州公共资源交易中心）中标通知书格式）</w:t>
      </w:r>
      <w:bookmarkEnd w:id="347"/>
      <w:bookmarkEnd w:id="348"/>
      <w:bookmarkEnd w:id="349"/>
    </w:p>
    <w:p w14:paraId="012FA0B0">
      <w:pPr>
        <w:spacing w:after="240"/>
        <w:rPr>
          <w:b/>
          <w:color w:val="auto"/>
          <w:sz w:val="28"/>
          <w:szCs w:val="20"/>
          <w:highlight w:val="none"/>
        </w:rPr>
      </w:pPr>
      <w:bookmarkStart w:id="350" w:name="_Toc492300625"/>
      <w:bookmarkStart w:id="351" w:name="_Toc492300624"/>
      <w:bookmarkStart w:id="352" w:name="_Toc535938719"/>
      <w:bookmarkStart w:id="353" w:name="_Toc529196580"/>
      <w:bookmarkStart w:id="354" w:name="_Toc530470628"/>
      <w:r>
        <w:rPr>
          <w:rFonts w:hint="eastAsia"/>
          <w:b/>
          <w:color w:val="auto"/>
          <w:sz w:val="28"/>
          <w:szCs w:val="20"/>
          <w:highlight w:val="none"/>
        </w:rPr>
        <w:t>附件五：</w:t>
      </w:r>
      <w:bookmarkEnd w:id="350"/>
      <w:r>
        <w:rPr>
          <w:rFonts w:hint="eastAsia"/>
          <w:b/>
          <w:color w:val="auto"/>
          <w:sz w:val="28"/>
          <w:szCs w:val="20"/>
          <w:highlight w:val="none"/>
        </w:rPr>
        <w:t>中标结果通知书</w:t>
      </w:r>
      <w:bookmarkEnd w:id="351"/>
      <w:r>
        <w:rPr>
          <w:rFonts w:hint="eastAsia"/>
          <w:b/>
          <w:color w:val="auto"/>
          <w:sz w:val="28"/>
          <w:szCs w:val="20"/>
          <w:highlight w:val="none"/>
        </w:rPr>
        <w:t>（按广州交易集团有限公司（广州公共资源交易中心）中标结果通知书格式）</w:t>
      </w:r>
      <w:bookmarkEnd w:id="352"/>
      <w:bookmarkEnd w:id="353"/>
      <w:bookmarkEnd w:id="354"/>
    </w:p>
    <w:p w14:paraId="5016AB9D">
      <w:pPr>
        <w:spacing w:after="240"/>
        <w:rPr>
          <w:rFonts w:hint="eastAsia"/>
          <w:b/>
          <w:color w:val="auto"/>
          <w:sz w:val="28"/>
          <w:szCs w:val="20"/>
          <w:highlight w:val="none"/>
        </w:rPr>
      </w:pPr>
      <w:r>
        <w:rPr>
          <w:rFonts w:hint="eastAsia"/>
          <w:b/>
          <w:color w:val="auto"/>
          <w:sz w:val="28"/>
          <w:szCs w:val="20"/>
          <w:highlight w:val="none"/>
        </w:rPr>
        <w:t>附件六：确认通知（按广州交易集团有限公司（广州公共资源交易中心）确认通知格式）</w:t>
      </w:r>
    </w:p>
    <w:p w14:paraId="1D9B5790">
      <w:pPr>
        <w:rPr>
          <w:rFonts w:hint="eastAsia"/>
          <w:b/>
          <w:color w:val="auto"/>
          <w:sz w:val="28"/>
          <w:szCs w:val="20"/>
          <w:highlight w:val="none"/>
        </w:rPr>
      </w:pPr>
      <w:r>
        <w:rPr>
          <w:rFonts w:hint="eastAsia"/>
          <w:b/>
          <w:color w:val="auto"/>
          <w:sz w:val="28"/>
          <w:szCs w:val="20"/>
          <w:highlight w:val="none"/>
        </w:rPr>
        <w:br w:type="page"/>
      </w:r>
    </w:p>
    <w:p w14:paraId="62B9C7CA">
      <w:pPr>
        <w:spacing w:after="240"/>
        <w:rPr>
          <w:rFonts w:hint="eastAsia"/>
          <w:b/>
          <w:color w:val="auto"/>
          <w:sz w:val="28"/>
          <w:szCs w:val="20"/>
          <w:highlight w:val="none"/>
          <w:lang w:val="en-US" w:eastAsia="zh-CN"/>
        </w:rPr>
      </w:pPr>
      <w:r>
        <w:rPr>
          <w:rFonts w:hint="eastAsia"/>
          <w:b/>
          <w:color w:val="auto"/>
          <w:sz w:val="28"/>
          <w:szCs w:val="20"/>
          <w:highlight w:val="none"/>
          <w:lang w:val="en-US" w:eastAsia="zh-CN"/>
        </w:rPr>
        <w:t>附件七：</w:t>
      </w:r>
    </w:p>
    <w:p w14:paraId="7EB12CE6">
      <w:pPr>
        <w:spacing w:after="240"/>
        <w:jc w:val="center"/>
        <w:rPr>
          <w:rFonts w:hint="default" w:eastAsia="宋体"/>
          <w:b/>
          <w:color w:val="auto"/>
          <w:sz w:val="28"/>
          <w:szCs w:val="20"/>
          <w:highlight w:val="none"/>
          <w:lang w:val="en-US" w:eastAsia="zh-CN"/>
        </w:rPr>
      </w:pPr>
      <w:r>
        <w:rPr>
          <w:rFonts w:hint="eastAsia"/>
          <w:b/>
          <w:color w:val="auto"/>
          <w:sz w:val="28"/>
          <w:szCs w:val="20"/>
          <w:highlight w:val="none"/>
          <w:lang w:val="en-US" w:eastAsia="zh-CN"/>
        </w:rPr>
        <w:t>评标委员会成员声明</w:t>
      </w:r>
    </w:p>
    <w:p w14:paraId="10B6F894">
      <w:pPr>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u w:val="single"/>
          <w:lang w:val="en-US"/>
        </w:rPr>
        <w:t xml:space="preserve"> 广州市重点公共建设项目管理中心 </w:t>
      </w:r>
      <w:r>
        <w:rPr>
          <w:rFonts w:hint="eastAsia" w:ascii="宋体" w:hAnsi="宋体" w:eastAsia="宋体" w:cs="宋体"/>
          <w:b/>
          <w:color w:val="auto"/>
          <w:szCs w:val="21"/>
          <w:highlight w:val="none"/>
          <w:lang w:eastAsia="zh-CN"/>
        </w:rPr>
        <w:t>：</w:t>
      </w:r>
    </w:p>
    <w:p w14:paraId="6545108C">
      <w:pPr>
        <w:keepNext w:val="0"/>
        <w:keepLines w:val="0"/>
        <w:widowControl w:val="0"/>
        <w:suppressLineNumbers w:val="0"/>
        <w:adjustRightInd w:val="0"/>
        <w:snapToGrid w:val="0"/>
        <w:spacing w:before="0" w:beforeAutospacing="0" w:after="0" w:afterAutospacing="0" w:line="360" w:lineRule="auto"/>
        <w:ind w:left="0" w:right="0" w:firstLine="440" w:firstLineChars="200"/>
        <w:jc w:val="left"/>
        <w:rPr>
          <w:color w:val="auto"/>
          <w:szCs w:val="21"/>
          <w:highlight w:val="none"/>
          <w:lang w:val="en-US"/>
        </w:rPr>
      </w:pPr>
      <w:r>
        <w:rPr>
          <w:rFonts w:hint="eastAsia" w:ascii="Calibri" w:hAnsi="Calibri" w:eastAsia="宋体" w:cs="宋体"/>
          <w:color w:val="auto"/>
          <w:kern w:val="2"/>
          <w:sz w:val="22"/>
          <w:szCs w:val="21"/>
          <w:highlight w:val="none"/>
          <w:lang w:val="en-US" w:eastAsia="zh-CN" w:bidi="ar"/>
          <w14:ligatures w14:val="standardContextual"/>
        </w:rPr>
        <w:t>本人就参与</w:t>
      </w:r>
      <w:r>
        <w:rPr>
          <w:rFonts w:hint="default" w:ascii="Calibri" w:hAnsi="Calibri" w:eastAsia="宋体" w:cs="Times New Roman"/>
          <w:color w:val="auto"/>
          <w:kern w:val="2"/>
          <w:sz w:val="22"/>
          <w:szCs w:val="21"/>
          <w:highlight w:val="none"/>
          <w:u w:val="single"/>
          <w:lang w:val="en-US" w:eastAsia="zh-CN" w:bidi="ar"/>
          <w14:ligatures w14:val="standardContextual"/>
        </w:rPr>
        <w:t xml:space="preserve"> 广州市公安档案馆项目施工监理 </w:t>
      </w:r>
      <w:r>
        <w:rPr>
          <w:rFonts w:hint="eastAsia" w:ascii="Calibri" w:hAnsi="Calibri" w:eastAsia="宋体" w:cs="宋体"/>
          <w:color w:val="auto"/>
          <w:kern w:val="2"/>
          <w:sz w:val="22"/>
          <w:szCs w:val="21"/>
          <w:highlight w:val="none"/>
          <w:lang w:val="en-US" w:eastAsia="zh-CN" w:bidi="ar"/>
          <w14:ligatures w14:val="standardContextual"/>
        </w:rPr>
        <w:t>项目的评标工作，作出郑重声明：</w:t>
      </w:r>
    </w:p>
    <w:p w14:paraId="78095F35">
      <w:pPr>
        <w:keepNext w:val="0"/>
        <w:keepLines w:val="0"/>
        <w:widowControl w:val="0"/>
        <w:suppressLineNumbers w:val="0"/>
        <w:adjustRightInd w:val="0"/>
        <w:snapToGrid w:val="0"/>
        <w:spacing w:before="0" w:beforeAutospacing="0" w:after="0" w:afterAutospacing="0" w:line="360" w:lineRule="auto"/>
        <w:ind w:left="0" w:right="0" w:firstLine="440" w:firstLineChars="200"/>
        <w:jc w:val="left"/>
        <w:rPr>
          <w:color w:val="auto"/>
          <w:szCs w:val="21"/>
          <w:highlight w:val="none"/>
          <w:lang w:val="en-US"/>
        </w:rPr>
      </w:pPr>
      <w:r>
        <w:rPr>
          <w:rFonts w:hint="eastAsia" w:ascii="Calibri" w:hAnsi="Calibri" w:eastAsia="宋体" w:cs="宋体"/>
          <w:color w:val="auto"/>
          <w:kern w:val="2"/>
          <w:sz w:val="22"/>
          <w:szCs w:val="21"/>
          <w:highlight w:val="none"/>
          <w:lang w:val="en-US" w:eastAsia="zh-CN" w:bidi="ar"/>
          <w14:ligatures w14:val="standardContextual"/>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646324D9">
      <w:pPr>
        <w:keepNext w:val="0"/>
        <w:keepLines w:val="0"/>
        <w:widowControl w:val="0"/>
        <w:suppressLineNumbers w:val="0"/>
        <w:adjustRightInd w:val="0"/>
        <w:snapToGrid w:val="0"/>
        <w:spacing w:before="0" w:beforeAutospacing="0" w:after="0" w:afterAutospacing="0" w:line="360" w:lineRule="auto"/>
        <w:ind w:left="0" w:right="0" w:firstLine="440" w:firstLineChars="200"/>
        <w:jc w:val="left"/>
        <w:rPr>
          <w:color w:val="auto"/>
          <w:szCs w:val="21"/>
          <w:highlight w:val="none"/>
          <w:lang w:val="en-US"/>
        </w:rPr>
      </w:pPr>
      <w:r>
        <w:rPr>
          <w:rFonts w:hint="eastAsia" w:ascii="Calibri" w:hAnsi="Calibri" w:eastAsia="宋体" w:cs="宋体"/>
          <w:color w:val="auto"/>
          <w:kern w:val="2"/>
          <w:sz w:val="22"/>
          <w:szCs w:val="21"/>
          <w:highlight w:val="none"/>
          <w:lang w:val="en-US" w:eastAsia="zh-CN" w:bidi="ar"/>
          <w14:ligatures w14:val="standardContextual"/>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79C7C0D4">
      <w:pPr>
        <w:keepNext w:val="0"/>
        <w:keepLines w:val="0"/>
        <w:widowControl w:val="0"/>
        <w:suppressLineNumbers w:val="0"/>
        <w:adjustRightInd w:val="0"/>
        <w:snapToGrid w:val="0"/>
        <w:spacing w:before="0" w:beforeAutospacing="0" w:after="0" w:afterAutospacing="0" w:line="360" w:lineRule="auto"/>
        <w:ind w:left="0" w:right="0" w:firstLine="440" w:firstLineChars="200"/>
        <w:jc w:val="left"/>
        <w:rPr>
          <w:color w:val="auto"/>
          <w:szCs w:val="21"/>
          <w:highlight w:val="none"/>
          <w:lang w:val="en-US"/>
        </w:rPr>
      </w:pPr>
      <w:r>
        <w:rPr>
          <w:rFonts w:hint="eastAsia" w:ascii="Calibri" w:hAnsi="Calibri" w:eastAsia="宋体" w:cs="宋体"/>
          <w:color w:val="auto"/>
          <w:kern w:val="2"/>
          <w:sz w:val="22"/>
          <w:szCs w:val="21"/>
          <w:highlight w:val="none"/>
          <w:lang w:val="en-US" w:eastAsia="zh-CN" w:bidi="ar"/>
          <w14:ligatures w14:val="standardContextual"/>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1A824B78">
      <w:pPr>
        <w:keepNext w:val="0"/>
        <w:keepLines w:val="0"/>
        <w:widowControl w:val="0"/>
        <w:suppressLineNumbers w:val="0"/>
        <w:adjustRightInd w:val="0"/>
        <w:snapToGrid w:val="0"/>
        <w:spacing w:before="0" w:beforeAutospacing="0" w:after="0" w:afterAutospacing="0" w:line="360" w:lineRule="auto"/>
        <w:ind w:left="0" w:right="0" w:firstLine="440" w:firstLineChars="200"/>
        <w:jc w:val="left"/>
        <w:rPr>
          <w:color w:val="auto"/>
          <w:szCs w:val="21"/>
          <w:highlight w:val="none"/>
          <w:lang w:val="en-US"/>
        </w:rPr>
      </w:pPr>
      <w:r>
        <w:rPr>
          <w:rFonts w:hint="eastAsia" w:ascii="Calibri" w:hAnsi="Calibri" w:eastAsia="宋体" w:cs="宋体"/>
          <w:color w:val="auto"/>
          <w:kern w:val="2"/>
          <w:sz w:val="22"/>
          <w:szCs w:val="21"/>
          <w:highlight w:val="none"/>
          <w:lang w:val="en-US" w:eastAsia="zh-CN" w:bidi="ar"/>
          <w14:ligatures w14:val="standardContextual"/>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439567E0">
      <w:pPr>
        <w:keepNext w:val="0"/>
        <w:keepLines w:val="0"/>
        <w:widowControl w:val="0"/>
        <w:suppressLineNumbers w:val="0"/>
        <w:adjustRightInd w:val="0"/>
        <w:snapToGrid w:val="0"/>
        <w:spacing w:before="0" w:beforeAutospacing="0" w:after="0" w:afterAutospacing="0" w:line="360" w:lineRule="auto"/>
        <w:ind w:left="0" w:right="0" w:firstLine="440" w:firstLineChars="200"/>
        <w:jc w:val="left"/>
        <w:rPr>
          <w:color w:val="auto"/>
          <w:szCs w:val="21"/>
          <w:highlight w:val="none"/>
          <w:lang w:val="en-US"/>
        </w:rPr>
      </w:pPr>
      <w:r>
        <w:rPr>
          <w:rFonts w:hint="eastAsia" w:ascii="Calibri" w:hAnsi="Calibri" w:eastAsia="宋体" w:cs="宋体"/>
          <w:color w:val="auto"/>
          <w:kern w:val="2"/>
          <w:sz w:val="22"/>
          <w:szCs w:val="21"/>
          <w:highlight w:val="none"/>
          <w:lang w:val="en-US" w:eastAsia="zh-CN" w:bidi="ar"/>
          <w14:ligatures w14:val="standardContextual"/>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7B7B67EB">
      <w:pPr>
        <w:keepNext w:val="0"/>
        <w:keepLines w:val="0"/>
        <w:widowControl w:val="0"/>
        <w:suppressLineNumbers w:val="0"/>
        <w:adjustRightInd w:val="0"/>
        <w:snapToGrid w:val="0"/>
        <w:spacing w:before="0" w:beforeAutospacing="0" w:after="160" w:afterAutospacing="0" w:line="360" w:lineRule="auto"/>
        <w:ind w:left="0" w:right="0" w:firstLine="440" w:firstLineChars="200"/>
        <w:jc w:val="left"/>
        <w:rPr>
          <w:b/>
          <w:color w:val="auto"/>
          <w:szCs w:val="21"/>
          <w:highlight w:val="none"/>
          <w:lang w:val="en-US"/>
        </w:rPr>
      </w:pPr>
      <w:r>
        <w:rPr>
          <w:rFonts w:hint="eastAsia" w:ascii="Calibri" w:hAnsi="Calibri" w:eastAsia="宋体" w:cs="宋体"/>
          <w:color w:val="auto"/>
          <w:kern w:val="2"/>
          <w:sz w:val="22"/>
          <w:szCs w:val="21"/>
          <w:highlight w:val="none"/>
          <w:lang w:val="en-US" w:eastAsia="zh-CN" w:bidi="ar"/>
          <w14:ligatures w14:val="standardContextual"/>
        </w:rPr>
        <w:t>如果本人违反上述声明内容，造成的后果由本人自行承担。</w:t>
      </w:r>
      <w:r>
        <w:rPr>
          <w:rFonts w:hint="default" w:ascii="Calibri" w:hAnsi="Calibri" w:eastAsia="宋体" w:cs="Times New Roman"/>
          <w:color w:val="auto"/>
          <w:kern w:val="2"/>
          <w:sz w:val="22"/>
          <w:szCs w:val="21"/>
          <w:highlight w:val="none"/>
          <w:lang w:val="en-US" w:eastAsia="zh-CN" w:bidi="ar"/>
          <w14:ligatures w14:val="standardContextual"/>
        </w:rPr>
        <w:t xml:space="preserve">   </w:t>
      </w:r>
      <w:r>
        <w:rPr>
          <w:rFonts w:hint="default" w:ascii="Calibri" w:hAnsi="Calibri" w:eastAsia="宋体" w:cs="Times New Roman"/>
          <w:b/>
          <w:color w:val="auto"/>
          <w:kern w:val="2"/>
          <w:sz w:val="22"/>
          <w:szCs w:val="21"/>
          <w:highlight w:val="none"/>
          <w:lang w:val="en-US" w:eastAsia="zh-CN" w:bidi="ar"/>
          <w14:ligatures w14:val="standardContextual"/>
        </w:rPr>
        <w:t xml:space="preserve">                          </w:t>
      </w:r>
    </w:p>
    <w:p w14:paraId="313B1355">
      <w:pPr>
        <w:jc w:val="right"/>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eastAsia="zh-CN"/>
        </w:rPr>
        <w:t>声明人：</w:t>
      </w:r>
      <w:r>
        <w:rPr>
          <w:rFonts w:hint="eastAsia" w:ascii="宋体" w:hAnsi="宋体" w:eastAsia="宋体" w:cs="宋体"/>
          <w:b/>
          <w:color w:val="auto"/>
          <w:szCs w:val="21"/>
          <w:highlight w:val="none"/>
          <w:u w:val="single"/>
          <w:lang w:eastAsia="zh-CN"/>
        </w:rPr>
        <w:t xml:space="preserve"> （签名）</w:t>
      </w:r>
    </w:p>
    <w:p w14:paraId="547AC969">
      <w:pPr>
        <w:spacing w:line="240" w:lineRule="exact"/>
        <w:ind w:left="1800" w:firstLine="137"/>
        <w:rPr>
          <w:rFonts w:ascii="宋体" w:hAnsi="宋体"/>
          <w:color w:val="auto"/>
          <w:highlight w:val="none"/>
        </w:rPr>
      </w:pPr>
    </w:p>
    <w:p w14:paraId="16A33321">
      <w:pPr>
        <w:rPr>
          <w:rFonts w:ascii="宋体" w:hAnsi="宋体"/>
          <w:color w:val="auto"/>
          <w:highlight w:val="none"/>
        </w:rPr>
      </w:pPr>
    </w:p>
    <w:p w14:paraId="7481D4F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宋体" w:hAnsi="宋体"/>
          <w:b/>
          <w:color w:val="auto"/>
          <w:kern w:val="44"/>
          <w:sz w:val="44"/>
          <w:szCs w:val="20"/>
          <w:highlight w:val="none"/>
        </w:rPr>
      </w:pPr>
      <w:r>
        <w:rPr>
          <w:rFonts w:hint="eastAsia" w:ascii="宋体" w:hAnsi="宋体"/>
          <w:color w:val="auto"/>
          <w:kern w:val="44"/>
          <w:sz w:val="44"/>
          <w:szCs w:val="20"/>
          <w:highlight w:val="none"/>
        </w:rPr>
        <w:br w:type="page"/>
      </w:r>
      <w:bookmarkStart w:id="355" w:name="_Toc1233"/>
      <w:r>
        <w:rPr>
          <w:rFonts w:hint="eastAsia" w:ascii="宋体" w:hAnsi="宋体"/>
          <w:b/>
          <w:color w:val="auto"/>
          <w:kern w:val="44"/>
          <w:sz w:val="44"/>
          <w:szCs w:val="20"/>
          <w:highlight w:val="none"/>
        </w:rPr>
        <w:t>第三章 评标办法（“评定分离”定标办法）</w:t>
      </w:r>
      <w:bookmarkEnd w:id="355"/>
    </w:p>
    <w:p w14:paraId="5A9C5F5C">
      <w:pPr>
        <w:spacing w:line="360" w:lineRule="auto"/>
        <w:ind w:left="118"/>
        <w:jc w:val="center"/>
        <w:outlineLvl w:val="2"/>
        <w:rPr>
          <w:rFonts w:hint="eastAsia" w:ascii="宋体" w:hAnsi="宋体" w:eastAsia="黑体" w:cs="宋体"/>
          <w:b/>
          <w:bCs/>
          <w:color w:val="auto"/>
          <w:kern w:val="0"/>
          <w:sz w:val="32"/>
          <w:szCs w:val="32"/>
          <w:highlight w:val="none"/>
        </w:rPr>
      </w:pPr>
      <w:bookmarkStart w:id="356" w:name="_Toc11850344"/>
      <w:bookmarkStart w:id="357" w:name="_Toc8656911"/>
      <w:r>
        <w:rPr>
          <w:rFonts w:hint="eastAsia" w:ascii="宋体" w:hAnsi="宋体" w:eastAsia="黑体" w:cs="宋体"/>
          <w:b/>
          <w:bCs/>
          <w:color w:val="auto"/>
          <w:kern w:val="0"/>
          <w:sz w:val="32"/>
          <w:szCs w:val="32"/>
          <w:highlight w:val="none"/>
        </w:rPr>
        <w:t>评标办法前附表</w:t>
      </w:r>
    </w:p>
    <w:tbl>
      <w:tblPr>
        <w:tblStyle w:val="10"/>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792"/>
        <w:gridCol w:w="1158"/>
        <w:gridCol w:w="1986"/>
        <w:gridCol w:w="5426"/>
      </w:tblGrid>
      <w:tr w14:paraId="3ABC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950" w:type="dxa"/>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8BEFFD0">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4"/>
                <w:szCs w:val="24"/>
                <w:highlight w:val="none"/>
              </w:rPr>
            </w:pPr>
            <w:r>
              <w:rPr>
                <w:rFonts w:hint="eastAsia" w:ascii="宋体" w:hAnsi="宋体" w:eastAsia="宋体" w:cs="宋体"/>
                <w:b/>
                <w:color w:val="auto"/>
                <w:kern w:val="0"/>
                <w:sz w:val="24"/>
                <w:szCs w:val="24"/>
                <w:highlight w:val="none"/>
                <w:lang w:val="en-US" w:eastAsia="zh-CN" w:bidi="ar"/>
              </w:rPr>
              <w:t>条款号</w:t>
            </w: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D418F5E">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4"/>
                <w:szCs w:val="24"/>
                <w:highlight w:val="none"/>
              </w:rPr>
            </w:pPr>
            <w:r>
              <w:rPr>
                <w:rFonts w:hint="eastAsia" w:ascii="宋体" w:hAnsi="宋体" w:eastAsia="宋体" w:cs="宋体"/>
                <w:b/>
                <w:color w:val="auto"/>
                <w:kern w:val="0"/>
                <w:sz w:val="24"/>
                <w:szCs w:val="24"/>
                <w:highlight w:val="none"/>
                <w:lang w:val="en-US" w:eastAsia="zh-CN" w:bidi="ar"/>
              </w:rPr>
              <w:t>评审因素</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16FD264">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4"/>
                <w:szCs w:val="24"/>
                <w:highlight w:val="none"/>
              </w:rPr>
            </w:pPr>
            <w:r>
              <w:rPr>
                <w:rFonts w:hint="eastAsia" w:ascii="宋体" w:hAnsi="宋体" w:eastAsia="宋体" w:cs="宋体"/>
                <w:b/>
                <w:color w:val="auto"/>
                <w:kern w:val="0"/>
                <w:sz w:val="24"/>
                <w:szCs w:val="24"/>
                <w:highlight w:val="none"/>
                <w:lang w:val="en-US" w:eastAsia="zh-CN" w:bidi="ar"/>
              </w:rPr>
              <w:t>评审标准</w:t>
            </w:r>
          </w:p>
        </w:tc>
      </w:tr>
      <w:tr w14:paraId="0657D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79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5191BDE">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w:t>
            </w:r>
          </w:p>
        </w:tc>
        <w:tc>
          <w:tcPr>
            <w:tcW w:w="115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1131C7F">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评标方法</w:t>
            </w: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F0E125D">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中标候选人排序方法</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3EB08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Calibri" w:hAnsi="Calibri" w:eastAsia="宋体" w:cs="Times New Roman"/>
                <w:color w:val="auto"/>
                <w:kern w:val="2"/>
                <w:sz w:val="21"/>
                <w:szCs w:val="21"/>
                <w:highlight w:val="none"/>
              </w:rPr>
            </w:pPr>
            <w:r>
              <w:rPr>
                <w:rFonts w:hint="eastAsia" w:ascii="宋体" w:hAnsi="宋体" w:cs="宋体"/>
                <w:color w:val="auto"/>
                <w:highlight w:val="none"/>
                <w:u w:val="single"/>
              </w:rPr>
              <w:t>本项目采用评定分离定标办法，其中：评标采用“通过制”评标办法，</w:t>
            </w:r>
            <w:r>
              <w:rPr>
                <w:rFonts w:hint="eastAsia"/>
                <w:color w:val="auto"/>
                <w:szCs w:val="21"/>
                <w:highlight w:val="none"/>
                <w:u w:val="single"/>
              </w:rPr>
              <w:t>所有通过初步评审</w:t>
            </w:r>
            <w:r>
              <w:rPr>
                <w:rFonts w:hint="eastAsia" w:ascii="宋体" w:hAnsi="宋体" w:cs="宋体"/>
                <w:color w:val="auto"/>
                <w:highlight w:val="none"/>
                <w:u w:val="single"/>
              </w:rPr>
              <w:t>（形式评审、资格评审、响应性评审）的</w:t>
            </w:r>
            <w:r>
              <w:rPr>
                <w:rFonts w:hint="eastAsia"/>
                <w:color w:val="auto"/>
                <w:szCs w:val="21"/>
                <w:highlight w:val="none"/>
                <w:u w:val="single"/>
              </w:rPr>
              <w:t>投标人全部被推荐为合格的中标候选人，进入定标阶段</w:t>
            </w:r>
            <w:r>
              <w:rPr>
                <w:rFonts w:hint="eastAsia" w:ascii="宋体" w:hAnsi="宋体"/>
                <w:color w:val="auto"/>
                <w:highlight w:val="none"/>
                <w:u w:val="single"/>
              </w:rPr>
              <w:t>【合格的中标候选人按其统一社会信用代码后4位（除校验码外）从大到小进行排位，不排序（如统一社会信用代码后4位出现字母情况的，字母以“0”进行代替大小排位；如出现后4位（除校验码外）大小一致的，则随机排位）】</w:t>
            </w:r>
            <w:r>
              <w:rPr>
                <w:rFonts w:hint="eastAsia"/>
                <w:color w:val="auto"/>
                <w:szCs w:val="21"/>
                <w:highlight w:val="none"/>
                <w:u w:val="single"/>
              </w:rPr>
              <w:t>。</w:t>
            </w:r>
          </w:p>
        </w:tc>
      </w:tr>
      <w:tr w14:paraId="41E18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vMerge w:val="restart"/>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16F765D9">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2.1.1</w:t>
            </w:r>
          </w:p>
        </w:tc>
        <w:tc>
          <w:tcPr>
            <w:tcW w:w="1158" w:type="dxa"/>
            <w:vMerge w:val="restart"/>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77EAE527">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形式评审标准</w:t>
            </w: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576AD55">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投标人名称</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F8DA537">
            <w:pPr>
              <w:keepNext w:val="0"/>
              <w:keepLines w:val="0"/>
              <w:widowControl/>
              <w:suppressLineNumbers w:val="0"/>
              <w:spacing w:before="0" w:beforeAutospacing="1" w:after="0" w:afterAutospacing="1"/>
              <w:ind w:left="0" w:right="0"/>
              <w:jc w:val="left"/>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与营业执照、资质证书一致。</w:t>
            </w:r>
          </w:p>
        </w:tc>
      </w:tr>
      <w:tr w14:paraId="28849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4EDB669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678FE09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0847AAC">
            <w:pPr>
              <w:keepNext w:val="0"/>
              <w:keepLines w:val="0"/>
              <w:widowControl w:val="0"/>
              <w:suppressLineNumbers w:val="0"/>
              <w:spacing w:before="0" w:beforeAutospacing="0" w:after="0" w:afterAutospacing="0"/>
              <w:ind w:left="0" w:right="0"/>
              <w:jc w:val="center"/>
              <w:rPr>
                <w:rFonts w:hint="eastAsia" w:ascii="宋体" w:hAnsi="宋体" w:eastAsia="宋体" w:cs="宋体"/>
                <w:strike/>
                <w:color w:val="auto"/>
                <w:kern w:val="0"/>
                <w:sz w:val="21"/>
                <w:szCs w:val="21"/>
                <w:highlight w:val="none"/>
                <w:lang w:val="en-US" w:eastAsia="zh-CN" w:bidi="ar"/>
              </w:rPr>
            </w:pPr>
            <w:r>
              <w:rPr>
                <w:rFonts w:hint="eastAsia" w:ascii="宋体" w:hAnsi="宋体" w:eastAsia="宋体" w:cs="宋体"/>
                <w:strike w:val="0"/>
                <w:color w:val="auto"/>
                <w:kern w:val="0"/>
                <w:sz w:val="21"/>
                <w:szCs w:val="21"/>
                <w:highlight w:val="none"/>
                <w:lang w:val="en-US" w:eastAsia="zh-CN" w:bidi="ar"/>
              </w:rPr>
              <w:t>法定代表人身份证明及授权委托书</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59A2963">
            <w:pPr>
              <w:keepNext w:val="0"/>
              <w:keepLines w:val="0"/>
              <w:widowControl/>
              <w:suppressLineNumbers w:val="0"/>
              <w:spacing w:before="0" w:beforeAutospacing="1" w:after="0" w:afterAutospacing="1"/>
              <w:ind w:left="0" w:right="0"/>
              <w:jc w:val="left"/>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由法定代表人签字（或盖章）的，应附法定代表人身份证明；由被授权人签字（或盖章）的，应附授权委托书、法定代表人身份证明。</w:t>
            </w:r>
          </w:p>
        </w:tc>
      </w:tr>
      <w:tr w14:paraId="72FAB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0EE0B32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06DFEC7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24D26E4">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投标文件格式</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094F942">
            <w:pPr>
              <w:keepNext w:val="0"/>
              <w:keepLines w:val="0"/>
              <w:widowControl/>
              <w:suppressLineNumbers w:val="0"/>
              <w:spacing w:before="0" w:beforeAutospacing="1" w:after="0" w:afterAutospacing="1"/>
              <w:ind w:left="0" w:right="0"/>
              <w:jc w:val="left"/>
              <w:rPr>
                <w:rFonts w:hint="eastAsia" w:ascii="宋体" w:hAnsi="宋体" w:eastAsia="宋体" w:cs="楷体"/>
                <w:color w:val="auto"/>
                <w:kern w:val="0"/>
                <w:sz w:val="21"/>
                <w:szCs w:val="21"/>
                <w:highlight w:val="none"/>
                <w:u w:val="single"/>
              </w:rPr>
            </w:pPr>
            <w:r>
              <w:rPr>
                <w:rFonts w:hint="eastAsia" w:ascii="宋体" w:hAnsi="宋体" w:eastAsia="宋体" w:cs="宋体"/>
                <w:color w:val="auto"/>
                <w:kern w:val="0"/>
                <w:sz w:val="21"/>
                <w:szCs w:val="21"/>
                <w:highlight w:val="none"/>
                <w:u w:val="single"/>
                <w:lang w:val="en-US" w:eastAsia="zh-CN" w:bidi="ar"/>
              </w:rPr>
              <w:t>符合第六章“投标文件格式”格式一、格式七中的①、②、③、④、⑤的规定。</w:t>
            </w:r>
          </w:p>
        </w:tc>
      </w:tr>
      <w:tr w14:paraId="5EC0D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144473F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5C29E35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0209D65">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1"/>
                <w:szCs w:val="21"/>
                <w:highlight w:val="none"/>
              </w:rPr>
            </w:pPr>
            <w:r>
              <w:rPr>
                <w:rFonts w:hint="eastAsia" w:ascii="宋体" w:hAnsi="宋体" w:eastAsia="宋体" w:cs="宋体"/>
                <w:color w:val="auto"/>
                <w:spacing w:val="-7"/>
                <w:kern w:val="2"/>
                <w:sz w:val="21"/>
                <w:szCs w:val="21"/>
                <w:highlight w:val="none"/>
                <w:lang w:val="en-US" w:eastAsia="zh-CN" w:bidi="ar"/>
              </w:rPr>
              <w:t>备选投标方案</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A3B64C4">
            <w:pPr>
              <w:keepNext w:val="0"/>
              <w:keepLines w:val="0"/>
              <w:widowControl/>
              <w:suppressLineNumbers w:val="0"/>
              <w:spacing w:before="0" w:beforeAutospacing="1" w:after="0" w:afterAutospacing="1"/>
              <w:ind w:left="0" w:right="0"/>
              <w:jc w:val="left"/>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u w:val="single"/>
                <w:lang w:val="en-US" w:eastAsia="zh-CN" w:bidi="ar"/>
              </w:rPr>
              <w:t>不接受备选投标方案。</w:t>
            </w:r>
          </w:p>
        </w:tc>
      </w:tr>
      <w:tr w14:paraId="60EEB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3026EC3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3A41450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33E4E8E">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联合体投标人</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F81FD1E">
            <w:pPr>
              <w:keepNext w:val="0"/>
              <w:keepLines w:val="0"/>
              <w:widowControl/>
              <w:suppressLineNumbers w:val="0"/>
              <w:spacing w:before="0" w:beforeAutospacing="1" w:after="0" w:afterAutospacing="1"/>
              <w:ind w:left="0" w:right="0"/>
              <w:jc w:val="left"/>
              <w:rPr>
                <w:rFonts w:hint="eastAsia" w:ascii="宋体" w:hAnsi="宋体" w:eastAsia="宋体" w:cs="楷体"/>
                <w:color w:val="auto"/>
                <w:kern w:val="0"/>
                <w:sz w:val="21"/>
                <w:szCs w:val="21"/>
                <w:highlight w:val="none"/>
              </w:rPr>
            </w:pPr>
            <w:r>
              <w:rPr>
                <w:rFonts w:hint="eastAsia" w:ascii="宋体" w:hAnsi="宋体" w:eastAsia="宋体" w:cs="宋体"/>
                <w:color w:val="auto"/>
                <w:kern w:val="2"/>
                <w:sz w:val="21"/>
                <w:szCs w:val="21"/>
                <w:highlight w:val="none"/>
                <w:u w:val="single"/>
                <w:lang w:val="en-US" w:eastAsia="zh-CN" w:bidi="ar"/>
              </w:rPr>
              <w:t>不接受联合体投标。</w:t>
            </w:r>
          </w:p>
        </w:tc>
      </w:tr>
      <w:tr w14:paraId="47413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4D1E850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56EA48E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119DB3B">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投标人机器码</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A295615">
            <w:pPr>
              <w:keepNext w:val="0"/>
              <w:keepLines w:val="0"/>
              <w:widowControl/>
              <w:suppressLineNumbers w:val="0"/>
              <w:spacing w:before="0" w:beforeAutospacing="0" w:after="0" w:afterAutospacing="0"/>
              <w:ind w:left="0" w:right="0"/>
              <w:jc w:val="left"/>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u w:val="single"/>
                <w:lang w:val="en-US" w:eastAsia="zh-CN" w:bidi="ar"/>
              </w:rPr>
              <w:t>本项目</w:t>
            </w:r>
            <w:r>
              <w:rPr>
                <w:rFonts w:hint="eastAsia" w:ascii="宋体" w:hAnsi="宋体" w:eastAsia="宋体" w:cs="宋体"/>
                <w:color w:val="auto"/>
                <w:kern w:val="0"/>
                <w:sz w:val="21"/>
                <w:szCs w:val="21"/>
                <w:highlight w:val="none"/>
                <w:lang w:val="en-US" w:eastAsia="zh-CN" w:bidi="ar"/>
              </w:rPr>
              <w:t>不同投标人机器码相同，视为不合格。</w:t>
            </w:r>
          </w:p>
        </w:tc>
      </w:tr>
      <w:tr w14:paraId="0EFA9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92" w:type="dxa"/>
            <w:vMerge w:val="restart"/>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112DF154">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2.1.2</w:t>
            </w:r>
          </w:p>
        </w:tc>
        <w:tc>
          <w:tcPr>
            <w:tcW w:w="1158" w:type="dxa"/>
            <w:vMerge w:val="restart"/>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357ED000">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资格评审标准</w:t>
            </w: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3CF737C">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营业执照</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F7F8563">
            <w:pPr>
              <w:keepNext w:val="0"/>
              <w:keepLines w:val="0"/>
              <w:widowControl/>
              <w:suppressLineNumbers w:val="0"/>
              <w:spacing w:before="0" w:beforeAutospacing="1" w:after="0" w:afterAutospacing="1"/>
              <w:ind w:left="0" w:right="0"/>
              <w:jc w:val="left"/>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符合第二章“投标人须知”第3.5.1项规定，具备有效的营业执照。</w:t>
            </w:r>
          </w:p>
        </w:tc>
      </w:tr>
      <w:tr w14:paraId="6CC7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1F49583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1F6FACC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0F33A4E">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资质要求</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6C720F4">
            <w:pPr>
              <w:keepNext w:val="0"/>
              <w:keepLines w:val="0"/>
              <w:widowControl/>
              <w:suppressLineNumbers w:val="0"/>
              <w:spacing w:before="0" w:beforeAutospacing="1" w:after="0" w:afterAutospacing="1"/>
              <w:ind w:left="0" w:right="0"/>
              <w:jc w:val="left"/>
              <w:rPr>
                <w:rFonts w:hint="eastAsia" w:ascii="宋体" w:hAnsi="宋体" w:eastAsia="宋体" w:cs="楷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符合第二章“投标人须知”第1.4.1项规定</w:t>
            </w:r>
          </w:p>
        </w:tc>
      </w:tr>
      <w:tr w14:paraId="727C2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472E7AD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09CBE37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A18DD68">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财务要求</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523456B">
            <w:pPr>
              <w:keepNext w:val="0"/>
              <w:keepLines w:val="0"/>
              <w:widowControl/>
              <w:suppressLineNumbers w:val="0"/>
              <w:spacing w:before="0" w:beforeAutospacing="1" w:after="0" w:afterAutospacing="1"/>
              <w:ind w:left="0" w:right="0"/>
              <w:jc w:val="left"/>
              <w:rPr>
                <w:rFonts w:hint="eastAsia" w:ascii="宋体" w:hAnsi="宋体" w:eastAsia="宋体" w:cs="楷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r>
      <w:tr w14:paraId="67379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1730B51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52BFB50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90BF132">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业绩要求</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7BFDFDB">
            <w:pPr>
              <w:keepNext w:val="0"/>
              <w:keepLines w:val="0"/>
              <w:widowControl w:val="0"/>
              <w:suppressLineNumbers w:val="0"/>
              <w:spacing w:before="0" w:beforeAutospacing="0" w:after="0" w:afterAutospacing="0"/>
              <w:ind w:left="0" w:right="0"/>
              <w:jc w:val="both"/>
              <w:rPr>
                <w:rFonts w:hint="eastAsia" w:ascii="宋体" w:hAnsi="宋体" w:eastAsia="宋体" w:cs="楷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符合第二章“投标人须知”第1.4.1项规定</w:t>
            </w:r>
          </w:p>
        </w:tc>
      </w:tr>
      <w:tr w14:paraId="74F38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248F2DC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4108B37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17E1033">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信誉要求</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7C0CE6A">
            <w:pPr>
              <w:keepNext w:val="0"/>
              <w:keepLines w:val="0"/>
              <w:widowControl/>
              <w:suppressLineNumbers w:val="0"/>
              <w:spacing w:before="0" w:beforeAutospacing="1" w:after="0" w:afterAutospacing="1"/>
              <w:ind w:left="0" w:right="0"/>
              <w:jc w:val="left"/>
              <w:rPr>
                <w:rFonts w:hint="eastAsia" w:ascii="宋体" w:hAnsi="宋体" w:eastAsia="宋体" w:cs="楷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r>
      <w:tr w14:paraId="3DF2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04D3C79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27DD590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5015121">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总监理工程师</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EAF593C">
            <w:pPr>
              <w:keepNext w:val="0"/>
              <w:keepLines w:val="0"/>
              <w:widowControl/>
              <w:suppressLineNumbers w:val="0"/>
              <w:spacing w:before="0" w:beforeAutospacing="1" w:after="0" w:afterAutospacing="1"/>
              <w:ind w:left="0" w:right="0"/>
              <w:jc w:val="left"/>
              <w:rPr>
                <w:rFonts w:hint="eastAsia" w:ascii="宋体" w:hAnsi="宋体" w:eastAsia="宋体" w:cs="楷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符合第二章“投标人须知”第1.4.1项规定</w:t>
            </w:r>
          </w:p>
        </w:tc>
      </w:tr>
      <w:tr w14:paraId="1E4AD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2453048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46E91AB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D1EF4A6">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其他主要人员</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3D064AF">
            <w:pPr>
              <w:keepNext w:val="0"/>
              <w:keepLines w:val="0"/>
              <w:widowControl/>
              <w:suppressLineNumbers w:val="0"/>
              <w:spacing w:before="0" w:beforeAutospacing="1" w:after="0" w:afterAutospacing="1"/>
              <w:ind w:left="0" w:right="0"/>
              <w:jc w:val="left"/>
              <w:rPr>
                <w:rFonts w:hint="eastAsia" w:ascii="宋体" w:hAnsi="宋体" w:eastAsia="宋体" w:cs="楷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w:t>
            </w:r>
          </w:p>
        </w:tc>
      </w:tr>
      <w:tr w14:paraId="2386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32785C9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2A113EE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26DB8AA">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试验检测仪器设备</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70C1CE6">
            <w:pPr>
              <w:keepNext w:val="0"/>
              <w:keepLines w:val="0"/>
              <w:widowControl/>
              <w:suppressLineNumbers w:val="0"/>
              <w:spacing w:before="0" w:beforeAutospacing="1" w:after="0" w:afterAutospacing="1"/>
              <w:ind w:left="0" w:right="0"/>
              <w:jc w:val="left"/>
              <w:rPr>
                <w:rFonts w:hint="eastAsia" w:ascii="宋体" w:hAnsi="宋体" w:eastAsia="宋体" w:cs="楷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w:t>
            </w:r>
          </w:p>
        </w:tc>
      </w:tr>
      <w:tr w14:paraId="2344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15AEAC1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7A81C9C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B1CFD46">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其他要求</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37A47C1">
            <w:pPr>
              <w:keepNext w:val="0"/>
              <w:keepLines w:val="0"/>
              <w:widowControl/>
              <w:suppressLineNumbers w:val="0"/>
              <w:spacing w:before="0" w:beforeAutospacing="1" w:after="0" w:afterAutospacing="1"/>
              <w:ind w:left="0" w:right="0"/>
              <w:jc w:val="left"/>
              <w:rPr>
                <w:rFonts w:hint="eastAsia" w:ascii="宋体" w:hAnsi="宋体" w:eastAsia="宋体" w:cs="楷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符合第二章“投标人须知”第1.4.1项规定</w:t>
            </w:r>
          </w:p>
        </w:tc>
      </w:tr>
      <w:tr w14:paraId="3F58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0AEB96F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5E2DA24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AB5868E">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联合体投标人</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9FD2458">
            <w:pPr>
              <w:keepNext w:val="0"/>
              <w:keepLines w:val="0"/>
              <w:widowControl/>
              <w:suppressLineNumbers w:val="0"/>
              <w:spacing w:before="0" w:beforeAutospacing="1" w:after="0" w:afterAutospacing="1"/>
              <w:ind w:left="0" w:right="0"/>
              <w:jc w:val="left"/>
              <w:rPr>
                <w:rFonts w:hint="eastAsia" w:ascii="宋体" w:hAnsi="宋体" w:eastAsia="宋体" w:cs="楷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符合第二章“投标人须知”第1.4.2项规定</w:t>
            </w:r>
          </w:p>
        </w:tc>
      </w:tr>
      <w:tr w14:paraId="2C218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92"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715A64B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58"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14:paraId="7D6C31C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6EB8423">
            <w:pPr>
              <w:keepNext w:val="0"/>
              <w:keepLines w:val="0"/>
              <w:widowControl/>
              <w:suppressLineNumbers w:val="0"/>
              <w:spacing w:before="0" w:beforeAutospacing="0" w:after="0" w:afterAutospacing="0"/>
              <w:ind w:left="0" w:right="0"/>
              <w:jc w:val="center"/>
              <w:rPr>
                <w:rFonts w:hint="eastAsia" w:ascii="宋体" w:hAnsi="宋体" w:eastAsia="宋体" w:cs="楷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不存在禁止</w:t>
            </w:r>
          </w:p>
          <w:p w14:paraId="594B5126">
            <w:pPr>
              <w:keepNext w:val="0"/>
              <w:keepLines w:val="0"/>
              <w:widowControl/>
              <w:suppressLineNumbers w:val="0"/>
              <w:spacing w:before="0" w:beforeAutospacing="0" w:after="0" w:afterAutospacing="0"/>
              <w:ind w:left="0" w:right="0"/>
              <w:jc w:val="center"/>
              <w:rPr>
                <w:rFonts w:hint="eastAsia" w:ascii="宋体" w:hAnsi="宋体" w:eastAsia="宋体" w:cs="楷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投标的情形</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B884A38">
            <w:pPr>
              <w:keepNext w:val="0"/>
              <w:keepLines w:val="0"/>
              <w:widowControl/>
              <w:suppressLineNumbers w:val="0"/>
              <w:spacing w:before="0" w:beforeAutospacing="1" w:after="0" w:afterAutospacing="1"/>
              <w:ind w:left="0" w:right="0"/>
              <w:jc w:val="left"/>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不存在第二章“投标人须知”第1.4.3项规定的任何一种情形</w:t>
            </w:r>
          </w:p>
        </w:tc>
      </w:tr>
      <w:tr w14:paraId="07D7F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92" w:type="dxa"/>
            <w:vMerge w:val="restar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9A36C6B">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2.1.3</w:t>
            </w:r>
          </w:p>
        </w:tc>
        <w:tc>
          <w:tcPr>
            <w:tcW w:w="1158" w:type="dxa"/>
            <w:vMerge w:val="restar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268B070">
            <w:pPr>
              <w:keepNext w:val="0"/>
              <w:keepLines w:val="0"/>
              <w:widowControl/>
              <w:suppressLineNumbers w:val="0"/>
              <w:spacing w:before="0" w:beforeAutospacing="1" w:after="0" w:afterAutospacing="1"/>
              <w:ind w:left="0" w:right="0"/>
              <w:jc w:val="center"/>
              <w:rPr>
                <w:rFonts w:hint="eastAsia" w:ascii="宋体" w:hAnsi="宋体" w:eastAsia="宋体" w:cs="楷体"/>
                <w:strike/>
                <w:dstrike w:val="0"/>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响应性评审标准</w:t>
            </w: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4F90533">
            <w:pPr>
              <w:keepNext w:val="0"/>
              <w:keepLines w:val="0"/>
              <w:widowControl/>
              <w:suppressLineNumbers w:val="0"/>
              <w:spacing w:before="0" w:beforeAutospacing="1" w:after="0" w:afterAutospacing="1"/>
              <w:ind w:left="0" w:right="0"/>
              <w:jc w:val="center"/>
              <w:rPr>
                <w:rFonts w:hint="default" w:ascii="Calibri" w:hAnsi="Calibri"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投标文件</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14:paraId="77634650">
            <w:pPr>
              <w:keepNext w:val="0"/>
              <w:keepLines w:val="0"/>
              <w:widowControl/>
              <w:suppressLineNumbers w:val="0"/>
              <w:spacing w:before="0" w:beforeAutospacing="1" w:after="0" w:afterAutospacing="1"/>
              <w:ind w:left="0" w:right="0"/>
              <w:jc w:val="left"/>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投标文件所列投标人名称、项目（总监）负责人与投标登记时一致；</w:t>
            </w:r>
          </w:p>
        </w:tc>
      </w:tr>
      <w:tr w14:paraId="73C9B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6673CF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5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056B82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C47A6A9">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投标报价</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BF1058E">
            <w:pPr>
              <w:keepNext w:val="0"/>
              <w:keepLines w:val="0"/>
              <w:widowControl/>
              <w:suppressLineNumbers w:val="0"/>
              <w:spacing w:before="0" w:beforeAutospacing="1" w:after="0" w:afterAutospacing="1"/>
              <w:ind w:left="0" w:right="0"/>
              <w:jc w:val="left"/>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符合第二章“投标人须知”第3.2款规定，对同一招标项目没有出现：两个或以上的投标报价且修正无依据；</w:t>
            </w:r>
          </w:p>
        </w:tc>
      </w:tr>
      <w:tr w14:paraId="6840C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9CE89A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5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AFA7BE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9648220">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投标内容</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5D398D8">
            <w:pPr>
              <w:keepNext w:val="0"/>
              <w:keepLines w:val="0"/>
              <w:widowControl/>
              <w:suppressLineNumbers w:val="0"/>
              <w:spacing w:before="0" w:beforeAutospacing="1" w:after="0" w:afterAutospacing="1"/>
              <w:ind w:left="0" w:right="0"/>
              <w:jc w:val="left"/>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符合第二章“投标人须知”第1.3.1项规定，投标文件按规定的格式填写，内容齐全或关键字迹清晰、容易辩认。</w:t>
            </w:r>
          </w:p>
        </w:tc>
      </w:tr>
      <w:tr w14:paraId="02DE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5421DC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5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3A9554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D461079">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监理服务期限</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9772443">
            <w:pPr>
              <w:keepNext w:val="0"/>
              <w:keepLines w:val="0"/>
              <w:widowControl/>
              <w:suppressLineNumbers w:val="0"/>
              <w:spacing w:before="0" w:beforeAutospacing="1" w:after="0" w:afterAutospacing="1"/>
              <w:ind w:left="0" w:right="0"/>
              <w:jc w:val="left"/>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符合第二章“投标人须知”第1.3.2项规定</w:t>
            </w:r>
          </w:p>
        </w:tc>
      </w:tr>
      <w:tr w14:paraId="743DF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B08CE2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5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479678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88EBD0E">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质量标准</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34E2D74">
            <w:pPr>
              <w:keepNext w:val="0"/>
              <w:keepLines w:val="0"/>
              <w:widowControl/>
              <w:suppressLineNumbers w:val="0"/>
              <w:spacing w:before="0" w:beforeAutospacing="1" w:after="0" w:afterAutospacing="1"/>
              <w:ind w:left="0" w:right="0"/>
              <w:jc w:val="left"/>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符合第二章“投标人须知”第1.3.3项规定</w:t>
            </w:r>
          </w:p>
        </w:tc>
      </w:tr>
      <w:tr w14:paraId="20D01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3FCFBD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5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107E5B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23F40B2">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投标有效期</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10A503B">
            <w:pPr>
              <w:keepNext w:val="0"/>
              <w:keepLines w:val="0"/>
              <w:widowControl/>
              <w:suppressLineNumbers w:val="0"/>
              <w:spacing w:before="0" w:beforeAutospacing="1" w:after="0" w:afterAutospacing="1"/>
              <w:ind w:left="0" w:right="0"/>
              <w:jc w:val="both"/>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符合第二章“投标人须知”第3.3.1项规定</w:t>
            </w:r>
          </w:p>
        </w:tc>
      </w:tr>
      <w:tr w14:paraId="204FE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28FEF9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5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5E6B22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EEB4320">
            <w:pPr>
              <w:keepNext w:val="0"/>
              <w:keepLines w:val="0"/>
              <w:widowControl/>
              <w:suppressLineNumbers w:val="0"/>
              <w:spacing w:before="0" w:beforeAutospacing="1" w:after="0" w:afterAutospacing="1"/>
              <w:ind w:left="0" w:right="0"/>
              <w:jc w:val="center"/>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串通投标情形</w:t>
            </w:r>
          </w:p>
        </w:tc>
        <w:tc>
          <w:tcPr>
            <w:tcW w:w="542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2D67EF7">
            <w:pPr>
              <w:keepNext w:val="0"/>
              <w:keepLines w:val="0"/>
              <w:widowControl/>
              <w:suppressLineNumbers w:val="0"/>
              <w:spacing w:before="0" w:beforeAutospacing="1" w:after="0" w:afterAutospacing="1"/>
              <w:ind w:left="0" w:right="0"/>
              <w:jc w:val="both"/>
              <w:rPr>
                <w:rFonts w:hint="eastAsia" w:ascii="宋体" w:hAnsi="宋体" w:eastAsia="宋体" w:cs="楷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不存在串通投标情形（串通投标情形以《广东省实施&lt;中华人民共和国招标投标法&gt;》第十六条的规定为准）。</w:t>
            </w:r>
          </w:p>
        </w:tc>
      </w:tr>
      <w:tr w14:paraId="0B13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950" w:type="dxa"/>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7946B2F">
            <w:pPr>
              <w:keepNext w:val="0"/>
              <w:keepLines w:val="0"/>
              <w:widowControl w:val="0"/>
              <w:suppressLineNumbers w:val="0"/>
              <w:spacing w:before="0" w:beforeAutospacing="0" w:after="0" w:afterAutospacing="0"/>
              <w:ind w:left="0" w:right="0"/>
              <w:jc w:val="center"/>
              <w:rPr>
                <w:rFonts w:hint="default"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3.4</w:t>
            </w:r>
          </w:p>
        </w:tc>
        <w:tc>
          <w:tcPr>
            <w:tcW w:w="7412" w:type="dxa"/>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AAD12B6">
            <w:pPr>
              <w:keepNext w:val="0"/>
              <w:keepLines w:val="0"/>
              <w:suppressLineNumbers w:val="0"/>
              <w:spacing w:before="0" w:beforeAutospacing="0" w:after="0" w:afterAutospacing="0" w:line="240" w:lineRule="auto"/>
              <w:ind w:left="0" w:right="0" w:firstLine="0" w:firstLineChars="0"/>
              <w:rPr>
                <w:rFonts w:hint="eastAsia" w:ascii="宋体" w:hAnsi="宋体" w:cs="宋体"/>
                <w:b w:val="0"/>
                <w:bCs/>
                <w:strike w:val="0"/>
                <w:color w:val="auto"/>
                <w:kern w:val="0"/>
                <w:szCs w:val="21"/>
                <w:highlight w:val="none"/>
                <w:lang w:bidi="ar"/>
              </w:rPr>
            </w:pPr>
            <w:r>
              <w:rPr>
                <w:rFonts w:hint="eastAsia" w:ascii="宋体" w:hAnsi="宋体" w:cs="宋体"/>
                <w:bCs/>
                <w:color w:val="auto"/>
                <w:kern w:val="0"/>
                <w:szCs w:val="21"/>
                <w:highlight w:val="none"/>
                <w:lang w:bidi="ar"/>
              </w:rPr>
              <w:t xml:space="preserve">3.4.1 </w:t>
            </w:r>
            <w:r>
              <w:rPr>
                <w:rFonts w:hint="eastAsia" w:ascii="宋体" w:hAnsi="宋体" w:cs="宋体"/>
                <w:bCs/>
                <w:color w:val="auto"/>
                <w:kern w:val="0"/>
                <w:szCs w:val="21"/>
                <w:highlight w:val="none"/>
                <w:u w:val="none"/>
                <w:lang w:bidi="ar"/>
              </w:rPr>
              <w:t>评标委员会按照招标文件规定完成初步评审（形式评审、资格评审、响应性评审），向招标人推荐合格的中标候选人，进入定标阶段【合格的中标候选人按其统一社会信用代码后4位（除校验码外）从大到小进行排位，不排序（如统一社会信用代码后4位出现字母情况的，字母以“0”进行代替大小排位；如出现后4位（除校验码外）大小一致的，则随机排位）】。合格的中标候选人少于3家的，应当重新招标。</w:t>
            </w:r>
          </w:p>
          <w:p w14:paraId="595724CA">
            <w:pPr>
              <w:keepNext w:val="0"/>
              <w:keepLines w:val="0"/>
              <w:widowControl/>
              <w:suppressLineNumbers w:val="0"/>
              <w:spacing w:before="0" w:beforeAutospacing="0" w:after="0" w:afterAutospacing="0"/>
              <w:ind w:left="0" w:right="0"/>
              <w:jc w:val="left"/>
              <w:rPr>
                <w:rFonts w:hint="default" w:ascii="宋体" w:hAnsi="宋体" w:eastAsia="宋体" w:cs="Times New Roman"/>
                <w:color w:val="auto"/>
                <w:kern w:val="2"/>
                <w:sz w:val="21"/>
                <w:szCs w:val="21"/>
                <w:highlight w:val="none"/>
              </w:rPr>
            </w:pPr>
            <w:r>
              <w:rPr>
                <w:rFonts w:hint="eastAsia" w:ascii="宋体" w:hAnsi="宋体" w:cs="宋体"/>
                <w:bCs/>
                <w:color w:val="auto"/>
                <w:kern w:val="0"/>
                <w:szCs w:val="21"/>
                <w:highlight w:val="none"/>
                <w:lang w:bidi="ar"/>
              </w:rPr>
              <w:t xml:space="preserve">3.4.2 </w:t>
            </w:r>
            <w:r>
              <w:rPr>
                <w:rFonts w:hint="eastAsia" w:ascii="宋体" w:hAnsi="宋体" w:cs="宋体"/>
                <w:bCs/>
                <w:color w:val="auto"/>
                <w:kern w:val="0"/>
                <w:szCs w:val="21"/>
                <w:highlight w:val="none"/>
                <w:u w:val="none"/>
                <w:lang w:bidi="ar"/>
              </w:rPr>
              <w:t>评标委员会完成评标后，应当向招标人提交书面评标报告和合格的中标候选人名单</w:t>
            </w:r>
            <w:r>
              <w:rPr>
                <w:rFonts w:hint="eastAsia" w:ascii="宋体" w:hAnsi="宋体" w:cs="宋体"/>
                <w:bCs/>
                <w:color w:val="auto"/>
                <w:kern w:val="0"/>
                <w:szCs w:val="21"/>
                <w:highlight w:val="none"/>
                <w:lang w:bidi="ar"/>
              </w:rPr>
              <w:t>。</w:t>
            </w:r>
          </w:p>
        </w:tc>
      </w:tr>
      <w:tr w14:paraId="2CEAB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14:paraId="2821936B">
            <w:pPr>
              <w:keepNext w:val="0"/>
              <w:keepLines w:val="0"/>
              <w:widowControl/>
              <w:suppressLineNumbers w:val="0"/>
              <w:spacing w:before="0" w:beforeAutospacing="0" w:after="0" w:afterAutospacing="0" w:line="400" w:lineRule="exact"/>
              <w:ind w:left="0" w:right="0"/>
              <w:jc w:val="center"/>
              <w:rPr>
                <w:rFonts w:hint="default" w:ascii="宋体" w:hAnsi="宋体" w:eastAsia="宋体" w:cs="楷体"/>
                <w:color w:val="auto"/>
                <w:kern w:val="0"/>
                <w:sz w:val="21"/>
                <w:szCs w:val="21"/>
                <w:highlight w:val="none"/>
              </w:rPr>
            </w:pPr>
            <w:r>
              <w:rPr>
                <w:rFonts w:hint="default" w:ascii="Calibri" w:hAnsi="Calibri" w:eastAsia="宋体" w:cs="Calibri"/>
                <w:color w:val="auto"/>
                <w:kern w:val="2"/>
                <w:sz w:val="21"/>
                <w:szCs w:val="21"/>
                <w:highlight w:val="none"/>
                <w:lang w:val="en-US" w:eastAsia="zh-CN" w:bidi="ar"/>
              </w:rPr>
              <w:t>4</w:t>
            </w:r>
          </w:p>
        </w:tc>
        <w:tc>
          <w:tcPr>
            <w:tcW w:w="1158" w:type="dxa"/>
            <w:tcBorders>
              <w:top w:val="single" w:color="auto" w:sz="4" w:space="0"/>
              <w:left w:val="single" w:color="auto" w:sz="4" w:space="0"/>
              <w:bottom w:val="single" w:color="auto" w:sz="4" w:space="0"/>
              <w:right w:val="single" w:color="auto" w:sz="4" w:space="0"/>
            </w:tcBorders>
            <w:shd w:val="clear" w:color="auto" w:fill="FFFFFF"/>
            <w:vAlign w:val="center"/>
          </w:tcPr>
          <w:p w14:paraId="7F049D72">
            <w:pPr>
              <w:keepNext w:val="0"/>
              <w:keepLines w:val="0"/>
              <w:widowControl/>
              <w:suppressLineNumbers w:val="0"/>
              <w:spacing w:before="0" w:beforeAutospacing="0" w:after="0" w:afterAutospacing="0" w:line="400" w:lineRule="exact"/>
              <w:ind w:left="0" w:right="0"/>
              <w:jc w:val="center"/>
              <w:rPr>
                <w:rFonts w:hint="default" w:ascii="宋体" w:hAnsi="宋体" w:eastAsia="宋体" w:cs="楷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定标</w:t>
            </w:r>
          </w:p>
        </w:tc>
        <w:tc>
          <w:tcPr>
            <w:tcW w:w="7412" w:type="dxa"/>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9B09B03">
            <w:pPr>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1.定标委员会的组成</w:t>
            </w:r>
          </w:p>
          <w:p w14:paraId="35D80D25">
            <w:pPr>
              <w:keepNext w:val="0"/>
              <w:keepLines w:val="0"/>
              <w:widowControl w:val="0"/>
              <w:suppressLineNumbers w:val="0"/>
              <w:spacing w:before="0" w:beforeAutospacing="0" w:after="0" w:afterAutospacing="0"/>
              <w:ind w:left="0" w:right="0" w:firstLine="0" w:firstLineChars="0"/>
              <w:jc w:val="both"/>
              <w:rPr>
                <w:rFonts w:hint="default" w:ascii="宋体" w:hAnsi="宋体" w:eastAsia="宋体" w:cs="楷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
              </w:rPr>
              <w:t>（1）定标委员会</w:t>
            </w:r>
          </w:p>
          <w:p w14:paraId="46FA8BEB">
            <w:pPr>
              <w:keepNext w:val="0"/>
              <w:keepLines w:val="0"/>
              <w:widowControl w:val="0"/>
              <w:suppressLineNumbers w:val="0"/>
              <w:spacing w:before="0" w:beforeAutospacing="0" w:after="0" w:afterAutospacing="0"/>
              <w:ind w:left="0" w:right="0" w:firstLine="0" w:firstLineChars="0"/>
              <w:jc w:val="both"/>
              <w:rPr>
                <w:rFonts w:hint="default" w:ascii="宋体" w:hAnsi="宋体" w:eastAsia="宋体" w:cs="楷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
              </w:rPr>
              <w:t>定标委员会由招标人依法组建。</w:t>
            </w:r>
          </w:p>
          <w:p w14:paraId="0FB89EE8">
            <w:pPr>
              <w:keepNext w:val="0"/>
              <w:keepLines w:val="0"/>
              <w:widowControl w:val="0"/>
              <w:suppressLineNumbers w:val="0"/>
              <w:spacing w:before="0" w:beforeAutospacing="0" w:after="0" w:afterAutospacing="0"/>
              <w:ind w:left="0" w:right="0" w:firstLine="0" w:firstLineChars="0"/>
              <w:jc w:val="both"/>
              <w:rPr>
                <w:rFonts w:hint="default" w:ascii="宋体" w:hAnsi="宋体" w:eastAsia="宋体" w:cs="楷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
              </w:rPr>
              <w:t>（2）定标会召开的时间地点：</w:t>
            </w:r>
          </w:p>
          <w:p w14:paraId="33DFD5A2">
            <w:pPr>
              <w:keepNext w:val="0"/>
              <w:keepLines w:val="0"/>
              <w:widowControl w:val="0"/>
              <w:suppressLineNumbers w:val="0"/>
              <w:spacing w:before="0" w:beforeAutospacing="0" w:after="0" w:afterAutospacing="0"/>
              <w:ind w:left="0" w:right="0" w:firstLine="0" w:firstLineChars="0"/>
              <w:jc w:val="both"/>
              <w:rPr>
                <w:rFonts w:hint="default" w:ascii="宋体" w:hAnsi="宋体" w:eastAsia="宋体" w:cs="楷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bidi="ar"/>
              </w:rPr>
              <w:t>定标会召开时间在合格的中标候选人公示完成后</w:t>
            </w:r>
            <w:r>
              <w:rPr>
                <w:rFonts w:hint="eastAsia" w:ascii="宋体" w:hAnsi="宋体" w:eastAsia="宋体" w:cs="楷体"/>
                <w:b w:val="0"/>
                <w:bCs/>
                <w:color w:val="auto"/>
                <w:kern w:val="0"/>
                <w:sz w:val="21"/>
                <w:szCs w:val="21"/>
                <w:highlight w:val="none"/>
                <w:lang w:val="en-US" w:eastAsia="zh-CN" w:bidi="ar"/>
              </w:rPr>
              <w:t>10个工作日内在广州公共资源交易中心举行，定标会全程在广州公共资源交易中心见证人员见证下进行。</w:t>
            </w:r>
          </w:p>
          <w:p w14:paraId="1147C847">
            <w:pPr>
              <w:keepNext w:val="0"/>
              <w:keepLines w:val="0"/>
              <w:widowControl w:val="0"/>
              <w:suppressLineNumbers w:val="0"/>
              <w:spacing w:before="0" w:beforeAutospacing="0" w:after="0" w:afterAutospacing="0"/>
              <w:ind w:left="0" w:right="0" w:firstLine="0" w:firstLineChars="0"/>
              <w:jc w:val="both"/>
              <w:rPr>
                <w:rFonts w:hint="default" w:ascii="宋体" w:hAnsi="宋体" w:eastAsia="宋体" w:cs="楷体"/>
                <w:b/>
                <w:bCs w:val="0"/>
                <w:color w:val="auto"/>
                <w:kern w:val="0"/>
                <w:sz w:val="21"/>
                <w:szCs w:val="21"/>
                <w:highlight w:val="none"/>
              </w:rPr>
            </w:pPr>
            <w:r>
              <w:rPr>
                <w:rFonts w:hint="eastAsia" w:ascii="宋体" w:hAnsi="宋体" w:eastAsia="宋体" w:cs="宋体"/>
                <w:b/>
                <w:bCs w:val="0"/>
                <w:color w:val="auto"/>
                <w:kern w:val="0"/>
                <w:sz w:val="21"/>
                <w:szCs w:val="21"/>
                <w:highlight w:val="none"/>
                <w:lang w:val="en-US" w:eastAsia="zh-CN" w:bidi="ar"/>
              </w:rPr>
              <w:t>2.定标原则</w:t>
            </w:r>
          </w:p>
          <w:p w14:paraId="7D6EE484">
            <w:pPr>
              <w:keepNext w:val="0"/>
              <w:keepLines w:val="0"/>
              <w:widowControl w:val="0"/>
              <w:suppressLineNumbers w:val="0"/>
              <w:spacing w:before="0" w:beforeAutospacing="0" w:after="0" w:afterAutospacing="0"/>
              <w:ind w:left="0" w:right="0" w:firstLine="0" w:firstLineChars="0"/>
              <w:jc w:val="both"/>
              <w:rPr>
                <w:rFonts w:hint="default" w:ascii="宋体" w:hAnsi="宋体" w:eastAsia="宋体" w:cs="楷体"/>
                <w:b/>
                <w:color w:val="auto"/>
                <w:kern w:val="0"/>
                <w:sz w:val="21"/>
                <w:szCs w:val="21"/>
                <w:highlight w:val="none"/>
              </w:rPr>
            </w:pPr>
            <w:r>
              <w:rPr>
                <w:rFonts w:hint="eastAsia" w:ascii="宋体" w:hAnsi="宋体" w:eastAsia="宋体" w:cs="宋体"/>
                <w:bCs/>
                <w:color w:val="auto"/>
                <w:kern w:val="2"/>
                <w:sz w:val="21"/>
                <w:szCs w:val="21"/>
                <w:highlight w:val="none"/>
                <w:lang w:val="en-US" w:eastAsia="zh-CN" w:bidi="ar"/>
              </w:rPr>
              <w:t>具体详见本章附表1。</w:t>
            </w:r>
          </w:p>
        </w:tc>
      </w:tr>
      <w:tr w14:paraId="78C8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14:paraId="0262CC9C">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bidi="ar"/>
              </w:rPr>
              <w:t>5</w:t>
            </w:r>
          </w:p>
        </w:tc>
        <w:tc>
          <w:tcPr>
            <w:tcW w:w="1158" w:type="dxa"/>
            <w:tcBorders>
              <w:top w:val="single" w:color="auto" w:sz="4" w:space="0"/>
              <w:left w:val="single" w:color="auto" w:sz="4" w:space="0"/>
              <w:bottom w:val="single" w:color="auto" w:sz="4" w:space="0"/>
              <w:right w:val="single" w:color="auto" w:sz="4" w:space="0"/>
            </w:tcBorders>
            <w:shd w:val="clear" w:color="auto" w:fill="FFFFFF"/>
            <w:vAlign w:val="center"/>
          </w:tcPr>
          <w:p w14:paraId="2477D00C">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auto"/>
                <w:kern w:val="2"/>
                <w:sz w:val="21"/>
                <w:szCs w:val="22"/>
                <w:highlight w:val="none"/>
                <w:lang w:bidi="ar"/>
              </w:rPr>
            </w:pPr>
            <w:r>
              <w:rPr>
                <w:rFonts w:hint="eastAsia" w:ascii="宋体" w:hAnsi="宋体" w:eastAsia="宋体" w:cs="宋体"/>
                <w:color w:val="auto"/>
                <w:kern w:val="2"/>
                <w:sz w:val="21"/>
                <w:szCs w:val="22"/>
                <w:highlight w:val="none"/>
                <w:lang w:val="en-US" w:eastAsia="zh-CN" w:bidi="ar"/>
              </w:rPr>
              <w:t>定标表格</w:t>
            </w:r>
          </w:p>
        </w:tc>
        <w:tc>
          <w:tcPr>
            <w:tcW w:w="7412" w:type="dxa"/>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4B678F4">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2"/>
                <w:sz w:val="21"/>
                <w:szCs w:val="22"/>
                <w:highlight w:val="none"/>
                <w:lang w:bidi="ar"/>
              </w:rPr>
            </w:pPr>
            <w:r>
              <w:rPr>
                <w:rFonts w:hint="eastAsia" w:ascii="宋体" w:hAnsi="宋体" w:eastAsia="宋体" w:cs="宋体"/>
                <w:color w:val="auto"/>
                <w:kern w:val="2"/>
                <w:sz w:val="21"/>
                <w:szCs w:val="22"/>
                <w:highlight w:val="none"/>
                <w:lang w:val="en-US" w:eastAsia="zh-CN" w:bidi="ar"/>
              </w:rPr>
              <w:t>具体详见本章附表</w:t>
            </w:r>
            <w:r>
              <w:rPr>
                <w:rFonts w:hint="eastAsia" w:ascii="宋体" w:hAnsi="宋体" w:eastAsia="宋体" w:cs="宋体"/>
                <w:color w:val="auto"/>
                <w:kern w:val="2"/>
                <w:sz w:val="21"/>
                <w:szCs w:val="22"/>
                <w:highlight w:val="none"/>
                <w:lang w:eastAsia="zh-CN" w:bidi="ar"/>
              </w:rPr>
              <w:t>2、3</w:t>
            </w:r>
            <w:r>
              <w:rPr>
                <w:rFonts w:hint="eastAsia" w:ascii="宋体" w:hAnsi="宋体" w:eastAsia="宋体" w:cs="宋体"/>
                <w:color w:val="auto"/>
                <w:kern w:val="2"/>
                <w:sz w:val="21"/>
                <w:szCs w:val="22"/>
                <w:highlight w:val="none"/>
                <w:lang w:val="en-US" w:eastAsia="zh-CN" w:bidi="ar"/>
              </w:rPr>
              <w:t>。</w:t>
            </w:r>
          </w:p>
        </w:tc>
      </w:tr>
      <w:bookmarkEnd w:id="356"/>
      <w:bookmarkEnd w:id="357"/>
    </w:tbl>
    <w:p w14:paraId="168B2559">
      <w:pPr>
        <w:pStyle w:val="8"/>
        <w:keepNext w:val="0"/>
        <w:keepLines w:val="0"/>
        <w:widowControl w:val="0"/>
        <w:suppressLineNumbers w:val="0"/>
        <w:spacing w:before="0" w:beforeAutospacing="0" w:after="0" w:afterAutospacing="0"/>
        <w:ind w:left="0" w:right="0"/>
        <w:jc w:val="both"/>
        <w:rPr>
          <w:rFonts w:hint="eastAsia" w:ascii="宋体" w:hAnsi="宋体"/>
          <w:b/>
          <w:color w:val="auto"/>
          <w:sz w:val="28"/>
          <w:szCs w:val="30"/>
          <w:highlight w:val="none"/>
        </w:rPr>
      </w:pPr>
    </w:p>
    <w:p w14:paraId="2A337280">
      <w:pPr>
        <w:rPr>
          <w:rFonts w:hint="eastAsia" w:ascii="宋体" w:hAnsi="宋体" w:eastAsia="宋体" w:cs="宋体"/>
          <w:b/>
          <w:bCs w:val="0"/>
          <w:color w:val="auto"/>
          <w:kern w:val="2"/>
          <w:sz w:val="28"/>
          <w:szCs w:val="28"/>
          <w:highlight w:val="none"/>
          <w:lang w:val="en-US" w:eastAsia="zh-CN" w:bidi="ar"/>
        </w:rPr>
      </w:pPr>
      <w:r>
        <w:rPr>
          <w:rFonts w:hint="eastAsia" w:ascii="宋体" w:hAnsi="宋体" w:eastAsia="宋体" w:cs="宋体"/>
          <w:b/>
          <w:bCs w:val="0"/>
          <w:color w:val="auto"/>
          <w:kern w:val="2"/>
          <w:sz w:val="28"/>
          <w:szCs w:val="28"/>
          <w:highlight w:val="none"/>
          <w:lang w:val="en-US" w:eastAsia="zh-CN" w:bidi="ar"/>
        </w:rPr>
        <w:br w:type="page"/>
      </w:r>
    </w:p>
    <w:p w14:paraId="4F94BAFC">
      <w:pPr>
        <w:pStyle w:val="8"/>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附表1：定标原则</w:t>
      </w:r>
    </w:p>
    <w:p w14:paraId="46D141C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t>定标原则</w:t>
      </w:r>
    </w:p>
    <w:p w14:paraId="653FD01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shd w:val="clear" w:fill="FFFFFF"/>
        </w:rPr>
      </w:pPr>
      <w:r>
        <w:rPr>
          <w:rFonts w:hint="eastAsia" w:ascii="宋体" w:hAnsi="宋体" w:eastAsia="宋体" w:cs="宋体"/>
          <w:color w:val="auto"/>
          <w:kern w:val="0"/>
          <w:sz w:val="24"/>
          <w:szCs w:val="24"/>
          <w:highlight w:val="none"/>
          <w:shd w:val="clear" w:fill="FFFFFF"/>
          <w:lang w:val="en-US" w:eastAsia="zh-CN" w:bidi="ar"/>
        </w:rPr>
        <w:t>1、本项目定标办法采用“记名投票+撰写评语”。定标委员会成员根据评标过程资料，对比合格的中标候选人的投标文件等情况，综合考虑各</w:t>
      </w:r>
      <w:r>
        <w:rPr>
          <w:rFonts w:hint="eastAsia" w:ascii="宋体" w:hAnsi="宋体" w:cs="宋体"/>
          <w:color w:val="auto"/>
          <w:kern w:val="0"/>
          <w:sz w:val="24"/>
          <w:szCs w:val="24"/>
          <w:highlight w:val="none"/>
          <w:shd w:val="clear" w:fill="FFFFFF"/>
          <w:lang w:val="en-US" w:eastAsia="zh-CN" w:bidi="ar"/>
        </w:rPr>
        <w:t>合格的</w:t>
      </w:r>
      <w:r>
        <w:rPr>
          <w:rFonts w:hint="eastAsia" w:ascii="宋体" w:hAnsi="宋体" w:eastAsia="宋体" w:cs="宋体"/>
          <w:color w:val="auto"/>
          <w:kern w:val="0"/>
          <w:sz w:val="24"/>
          <w:szCs w:val="24"/>
          <w:highlight w:val="none"/>
          <w:shd w:val="clear" w:fill="FFFFFF"/>
          <w:lang w:val="en-US" w:eastAsia="zh-CN" w:bidi="ar"/>
        </w:rPr>
        <w:t>中标候选人的情况，根据定标因素对各合格的中标候选人进行评审比较后，采用以差额选举逐轮淘汰投票计数法的“记名投票+撰写评语”方式确定中标人。</w:t>
      </w:r>
    </w:p>
    <w:p w14:paraId="7A15E5E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shd w:val="clear" w:fill="FFFFFF"/>
        </w:rPr>
      </w:pPr>
      <w:r>
        <w:rPr>
          <w:rFonts w:hint="eastAsia" w:ascii="宋体" w:hAnsi="宋体" w:eastAsia="宋体" w:cs="宋体"/>
          <w:color w:val="auto"/>
          <w:kern w:val="0"/>
          <w:sz w:val="24"/>
          <w:szCs w:val="24"/>
          <w:highlight w:val="none"/>
          <w:shd w:val="clear" w:fill="FFFFFF"/>
          <w:lang w:val="en-US" w:eastAsia="zh-CN" w:bidi="ar"/>
        </w:rPr>
        <w:t>2、定标细则</w:t>
      </w:r>
    </w:p>
    <w:p w14:paraId="418DE76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shd w:val="clear" w:fill="FFFFFF"/>
        </w:rPr>
      </w:pPr>
      <w:r>
        <w:rPr>
          <w:rFonts w:hint="eastAsia" w:ascii="宋体" w:hAnsi="宋体" w:eastAsia="宋体" w:cs="宋体"/>
          <w:color w:val="auto"/>
          <w:kern w:val="0"/>
          <w:sz w:val="24"/>
          <w:szCs w:val="24"/>
          <w:highlight w:val="none"/>
          <w:shd w:val="clear" w:fill="FFFFFF"/>
          <w:lang w:val="en-US" w:eastAsia="zh-CN" w:bidi="ar"/>
        </w:rPr>
        <w:t>（1）定标委员会阅读评标委员会提交的评标报告及清标工作小组出具的清标报告。</w:t>
      </w:r>
    </w:p>
    <w:p w14:paraId="2A8B04C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shd w:val="clear" w:fill="FFFFFF"/>
          <w:lang w:val="en-US" w:eastAsia="zh-CN" w:bidi="ar"/>
        </w:rPr>
      </w:pPr>
      <w:r>
        <w:rPr>
          <w:rFonts w:hint="eastAsia" w:ascii="宋体" w:hAnsi="宋体" w:eastAsia="宋体" w:cs="宋体"/>
          <w:color w:val="auto"/>
          <w:kern w:val="0"/>
          <w:sz w:val="24"/>
          <w:szCs w:val="24"/>
          <w:highlight w:val="none"/>
          <w:shd w:val="clear" w:fill="FFFFFF"/>
          <w:lang w:val="en-US" w:eastAsia="zh-CN" w:bidi="ar"/>
        </w:rPr>
        <w:t>（2）定标委员会根据定标因素对各合格的中标候选人进行综合评审。本项目按以下因素进行定标：</w:t>
      </w:r>
    </w:p>
    <w:tbl>
      <w:tblPr>
        <w:tblStyle w:val="10"/>
        <w:tblW w:w="90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59"/>
        <w:gridCol w:w="1719"/>
        <w:gridCol w:w="6343"/>
      </w:tblGrid>
      <w:tr w14:paraId="1EEDB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7" w:hRule="atLeast"/>
        </w:trPr>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14:paraId="748D1F3B">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序号</w:t>
            </w:r>
          </w:p>
        </w:tc>
        <w:tc>
          <w:tcPr>
            <w:tcW w:w="1719" w:type="dxa"/>
            <w:tcBorders>
              <w:top w:val="single" w:color="auto" w:sz="4" w:space="0"/>
              <w:left w:val="nil"/>
              <w:bottom w:val="single" w:color="auto" w:sz="4" w:space="0"/>
              <w:right w:val="single" w:color="auto" w:sz="4" w:space="0"/>
            </w:tcBorders>
            <w:shd w:val="clear" w:color="auto" w:fill="auto"/>
            <w:vAlign w:val="center"/>
          </w:tcPr>
          <w:p w14:paraId="53CCA019">
            <w:pPr>
              <w:keepNext w:val="0"/>
              <w:keepLines w:val="0"/>
              <w:widowControl w:val="0"/>
              <w:suppressLineNumbers w:val="0"/>
              <w:spacing w:before="0" w:beforeAutospacing="0" w:after="0" w:afterAutospacing="0" w:line="400" w:lineRule="exact"/>
              <w:ind w:left="0" w:right="0"/>
              <w:jc w:val="center"/>
              <w:rPr>
                <w:rFonts w:hint="default"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评审因素</w:t>
            </w:r>
          </w:p>
        </w:tc>
        <w:tc>
          <w:tcPr>
            <w:tcW w:w="6343" w:type="dxa"/>
            <w:tcBorders>
              <w:top w:val="single" w:color="auto" w:sz="4" w:space="0"/>
              <w:left w:val="nil"/>
              <w:bottom w:val="single" w:color="auto" w:sz="4" w:space="0"/>
              <w:right w:val="single" w:color="auto" w:sz="4" w:space="0"/>
            </w:tcBorders>
            <w:shd w:val="clear" w:color="auto" w:fill="auto"/>
            <w:vAlign w:val="center"/>
          </w:tcPr>
          <w:p w14:paraId="241572AE">
            <w:pPr>
              <w:keepNext w:val="0"/>
              <w:keepLines w:val="0"/>
              <w:widowControl w:val="0"/>
              <w:suppressLineNumbers w:val="0"/>
              <w:spacing w:before="0" w:beforeAutospacing="0" w:after="0" w:afterAutospacing="0" w:line="400" w:lineRule="exact"/>
              <w:ind w:left="0" w:right="0"/>
              <w:jc w:val="center"/>
              <w:rPr>
                <w:rFonts w:hint="default"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具体内容</w:t>
            </w:r>
          </w:p>
        </w:tc>
      </w:tr>
      <w:tr w14:paraId="159F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14:paraId="0F3B4678">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719" w:type="dxa"/>
            <w:tcBorders>
              <w:top w:val="single" w:color="auto" w:sz="4" w:space="0"/>
              <w:left w:val="nil"/>
              <w:bottom w:val="single" w:color="auto" w:sz="4" w:space="0"/>
              <w:right w:val="single" w:color="auto" w:sz="4" w:space="0"/>
            </w:tcBorders>
            <w:shd w:val="clear" w:color="auto" w:fill="auto"/>
            <w:vAlign w:val="center"/>
          </w:tcPr>
          <w:p w14:paraId="1366C17C">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u w:val="none"/>
                <w:lang w:val="en-US" w:eastAsia="zh-CN" w:bidi="ar"/>
              </w:rPr>
              <w:t>价格因素</w:t>
            </w:r>
          </w:p>
        </w:tc>
        <w:tc>
          <w:tcPr>
            <w:tcW w:w="6343" w:type="dxa"/>
            <w:tcBorders>
              <w:top w:val="single" w:color="auto" w:sz="4" w:space="0"/>
              <w:left w:val="nil"/>
              <w:bottom w:val="single" w:color="auto" w:sz="4" w:space="0"/>
              <w:right w:val="single" w:color="auto" w:sz="4" w:space="0"/>
            </w:tcBorders>
            <w:shd w:val="clear" w:color="auto" w:fill="auto"/>
            <w:vAlign w:val="center"/>
          </w:tcPr>
          <w:p w14:paraId="3C78A31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pacing w:val="0"/>
                <w:kern w:val="0"/>
                <w:sz w:val="21"/>
                <w:szCs w:val="21"/>
                <w:highlight w:val="none"/>
                <w:shd w:val="clear" w:fill="FFFFFF"/>
              </w:rPr>
            </w:pPr>
            <w:r>
              <w:rPr>
                <w:rFonts w:hint="eastAsia" w:ascii="宋体" w:hAnsi="宋体" w:eastAsia="宋体" w:cs="宋体"/>
                <w:color w:val="auto"/>
                <w:spacing w:val="0"/>
                <w:kern w:val="0"/>
                <w:sz w:val="21"/>
                <w:szCs w:val="21"/>
                <w:highlight w:val="none"/>
                <w:shd w:val="clear" w:fill="FFFFFF"/>
                <w:lang w:val="en-US" w:eastAsia="zh-CN" w:bidi="ar"/>
              </w:rPr>
              <w:t>对评审合格的中标候选人投标报价进行分析，结合</w:t>
            </w:r>
            <w:r>
              <w:rPr>
                <w:rFonts w:hint="eastAsia" w:ascii="宋体" w:hAnsi="宋体" w:cs="宋体"/>
                <w:color w:val="auto"/>
                <w:spacing w:val="0"/>
                <w:kern w:val="0"/>
                <w:sz w:val="21"/>
                <w:szCs w:val="21"/>
                <w:highlight w:val="none"/>
                <w:shd w:val="clear" w:fill="FFFFFF"/>
                <w:lang w:val="en-US" w:eastAsia="zh-CN" w:bidi="ar"/>
              </w:rPr>
              <w:t>合格的</w:t>
            </w:r>
            <w:r>
              <w:rPr>
                <w:rFonts w:hint="eastAsia" w:ascii="宋体" w:hAnsi="宋体" w:eastAsia="宋体" w:cs="宋体"/>
                <w:color w:val="auto"/>
                <w:spacing w:val="0"/>
                <w:kern w:val="0"/>
                <w:sz w:val="21"/>
                <w:szCs w:val="21"/>
                <w:highlight w:val="none"/>
                <w:shd w:val="clear" w:fill="FFFFFF"/>
                <w:lang w:val="en-US" w:eastAsia="zh-CN" w:bidi="ar"/>
              </w:rPr>
              <w:t>中标候选人报价的合理性进行评审。</w:t>
            </w:r>
          </w:p>
          <w:p w14:paraId="37FAAEB6">
            <w:pPr>
              <w:keepNext w:val="0"/>
              <w:keepLines w:val="0"/>
              <w:widowControl w:val="0"/>
              <w:suppressLineNumbers w:val="0"/>
              <w:spacing w:before="0" w:beforeAutospacing="0" w:after="0" w:afterAutospacing="0" w:line="360" w:lineRule="auto"/>
              <w:ind w:left="0" w:leftChars="0" w:right="0" w:rightChars="0"/>
              <w:jc w:val="both"/>
              <w:rPr>
                <w:rFonts w:hint="default" w:ascii="宋体" w:hAnsi="宋体" w:cs="宋体"/>
                <w:color w:val="auto"/>
                <w:spacing w:val="0"/>
                <w:kern w:val="0"/>
                <w:sz w:val="21"/>
                <w:szCs w:val="21"/>
                <w:highlight w:val="none"/>
                <w:shd w:val="clear" w:fill="FFFFFF"/>
                <w:lang w:eastAsia="zh-CN" w:bidi="ar"/>
              </w:rPr>
            </w:pPr>
            <w:r>
              <w:rPr>
                <w:rFonts w:hint="default" w:ascii="宋体" w:hAnsi="宋体" w:cs="宋体"/>
                <w:color w:val="auto"/>
                <w:spacing w:val="0"/>
                <w:kern w:val="0"/>
                <w:sz w:val="21"/>
                <w:szCs w:val="21"/>
                <w:highlight w:val="none"/>
                <w:shd w:val="clear" w:fill="FFFFFF"/>
                <w:lang w:eastAsia="zh-CN" w:bidi="ar"/>
              </w:rPr>
              <w:t>【优】投入的人员团队水平、监理服务质量和技术支持程度与报价的匹配度高。</w:t>
            </w:r>
          </w:p>
          <w:p w14:paraId="7EB9A840">
            <w:pPr>
              <w:keepNext w:val="0"/>
              <w:keepLines w:val="0"/>
              <w:widowControl w:val="0"/>
              <w:suppressLineNumbers w:val="0"/>
              <w:spacing w:before="0" w:beforeAutospacing="0" w:after="0" w:afterAutospacing="0" w:line="360" w:lineRule="auto"/>
              <w:ind w:left="0" w:leftChars="0" w:right="0" w:rightChars="0"/>
              <w:jc w:val="both"/>
              <w:rPr>
                <w:rFonts w:hint="default" w:ascii="宋体" w:hAnsi="宋体" w:cs="宋体"/>
                <w:color w:val="auto"/>
                <w:spacing w:val="0"/>
                <w:kern w:val="0"/>
                <w:sz w:val="21"/>
                <w:szCs w:val="21"/>
                <w:highlight w:val="none"/>
                <w:shd w:val="clear" w:fill="FFFFFF"/>
                <w:lang w:eastAsia="zh-CN" w:bidi="ar"/>
              </w:rPr>
            </w:pPr>
            <w:r>
              <w:rPr>
                <w:rFonts w:hint="default" w:ascii="宋体" w:hAnsi="宋体" w:cs="宋体"/>
                <w:color w:val="auto"/>
                <w:spacing w:val="0"/>
                <w:kern w:val="0"/>
                <w:sz w:val="21"/>
                <w:szCs w:val="21"/>
                <w:highlight w:val="none"/>
                <w:shd w:val="clear" w:fill="FFFFFF"/>
                <w:lang w:eastAsia="zh-CN" w:bidi="ar"/>
              </w:rPr>
              <w:t>【中】投入的人员团队水平、监理服务质量和技术支持程度与报价的匹配度一般。</w:t>
            </w:r>
          </w:p>
          <w:p w14:paraId="25DF5014">
            <w:pPr>
              <w:keepNext w:val="0"/>
              <w:keepLines w:val="0"/>
              <w:widowControl w:val="0"/>
              <w:suppressLineNumbers w:val="0"/>
              <w:spacing w:before="0" w:beforeAutospacing="0" w:after="0" w:afterAutospacing="0" w:line="360" w:lineRule="auto"/>
              <w:ind w:left="0" w:leftChars="0" w:right="0" w:rightChars="0"/>
              <w:jc w:val="both"/>
              <w:rPr>
                <w:rFonts w:hint="default" w:ascii="宋体" w:hAnsi="宋体" w:cs="宋体"/>
                <w:color w:val="auto"/>
                <w:spacing w:val="0"/>
                <w:kern w:val="0"/>
                <w:sz w:val="21"/>
                <w:szCs w:val="21"/>
                <w:highlight w:val="none"/>
                <w:shd w:val="clear" w:fill="FFFFFF"/>
                <w:lang w:eastAsia="zh-CN" w:bidi="ar"/>
              </w:rPr>
            </w:pPr>
            <w:r>
              <w:rPr>
                <w:rFonts w:hint="default" w:ascii="宋体" w:hAnsi="宋体" w:cs="宋体"/>
                <w:color w:val="auto"/>
                <w:spacing w:val="0"/>
                <w:kern w:val="0"/>
                <w:sz w:val="21"/>
                <w:szCs w:val="21"/>
                <w:highlight w:val="none"/>
                <w:shd w:val="clear" w:fill="FFFFFF"/>
                <w:lang w:eastAsia="zh-CN" w:bidi="ar"/>
              </w:rPr>
              <w:t>【差】投入的人员团队水平、监理服务质量和技术支持程度与报价的匹配度较低。</w:t>
            </w:r>
          </w:p>
        </w:tc>
      </w:tr>
      <w:tr w14:paraId="61F61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4" w:hRule="atLeast"/>
        </w:trPr>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14:paraId="10A1AA83">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eastAsia="zh-CN" w:bidi="ar"/>
              </w:rPr>
            </w:pPr>
            <w:r>
              <w:rPr>
                <w:rFonts w:hint="eastAsia" w:ascii="宋体" w:hAnsi="宋体" w:eastAsia="宋体" w:cs="宋体"/>
                <w:color w:val="auto"/>
                <w:kern w:val="2"/>
                <w:sz w:val="21"/>
                <w:szCs w:val="21"/>
                <w:highlight w:val="none"/>
                <w:lang w:eastAsia="zh-CN" w:bidi="ar"/>
              </w:rPr>
              <w:t>2</w:t>
            </w:r>
          </w:p>
        </w:tc>
        <w:tc>
          <w:tcPr>
            <w:tcW w:w="1719" w:type="dxa"/>
            <w:tcBorders>
              <w:top w:val="single" w:color="auto" w:sz="4" w:space="0"/>
              <w:left w:val="nil"/>
              <w:bottom w:val="single" w:color="auto" w:sz="4" w:space="0"/>
              <w:right w:val="single" w:color="auto" w:sz="4" w:space="0"/>
            </w:tcBorders>
            <w:shd w:val="clear" w:color="auto" w:fill="auto"/>
            <w:vAlign w:val="center"/>
          </w:tcPr>
          <w:p w14:paraId="6142FA9F">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资信因素</w:t>
            </w:r>
          </w:p>
        </w:tc>
        <w:tc>
          <w:tcPr>
            <w:tcW w:w="6343" w:type="dxa"/>
            <w:tcBorders>
              <w:top w:val="single" w:color="auto" w:sz="4" w:space="0"/>
              <w:left w:val="nil"/>
              <w:bottom w:val="single" w:color="auto" w:sz="4" w:space="0"/>
              <w:right w:val="single" w:color="auto" w:sz="4" w:space="0"/>
            </w:tcBorders>
            <w:shd w:val="clear" w:color="auto" w:fill="auto"/>
            <w:vAlign w:val="center"/>
          </w:tcPr>
          <w:p w14:paraId="53FDA314">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对合格的中标候选人企业综合能力及信誉、业绩、获奖情况进行评审。</w:t>
            </w:r>
          </w:p>
          <w:p w14:paraId="4346487B">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（1）管理认证情况</w:t>
            </w:r>
          </w:p>
          <w:p w14:paraId="11FCA755">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【优】同时具备有效期内的质量管理体系、环境管理体系、职业健康安全管理体系认证证书、信息安全管理体系认证、企业知识产权管理体系（知识产权合规管理体系）认证。</w:t>
            </w:r>
          </w:p>
          <w:p w14:paraId="65F11541">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【中】同时具备有效期内的质量管理体系、环境管理体系、职业健康安全管理体系认证证书、信息安全管理体系认证、企业知识产权管理体系（知识产权合规管理体系）认证其中3～4个。</w:t>
            </w:r>
          </w:p>
          <w:p w14:paraId="0A653D18">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【差】同时具备有效期内的质量管理体系、环境管理体系、职业健康安全管理体系认证证书、信息安全管理体系认证、企业知识产权管理体系（知识产权合规管理体系）认证其中0～2个</w:t>
            </w:r>
          </w:p>
          <w:p w14:paraId="7E33EF58">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注：管理体系认证证书需提供证书清晰扫描件。</w:t>
            </w:r>
          </w:p>
          <w:p w14:paraId="3D77EB6F">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（2）纳税情况</w:t>
            </w:r>
          </w:p>
          <w:p w14:paraId="0F55D097">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【优】投标人连续5个年度或以上获得过“纳税信用A级纳税人”称号（须含2024评审年度）。</w:t>
            </w:r>
          </w:p>
          <w:p w14:paraId="50529C3C">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【中】投标人连续1-4个年度获得过“纳税信用A级纳税人”称号（须含2024评审年度）。</w:t>
            </w:r>
          </w:p>
          <w:p w14:paraId="3F39BFBA">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【差】投标人没有获得过“纳税信用A级纳税人”称号的。</w:t>
            </w:r>
          </w:p>
          <w:p w14:paraId="53AEC4A0">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注：投标人须提交纳税信用A级纳税人证书扫描件</w:t>
            </w:r>
            <w:r>
              <w:rPr>
                <w:rFonts w:hint="default" w:ascii="宋体" w:hAnsi="宋体" w:cs="宋体"/>
                <w:color w:val="auto"/>
                <w:kern w:val="2"/>
                <w:sz w:val="21"/>
                <w:szCs w:val="21"/>
                <w:highlight w:val="none"/>
                <w:lang w:eastAsia="zh-CN" w:bidi="ar"/>
              </w:rPr>
              <w:t>或</w:t>
            </w:r>
            <w:r>
              <w:rPr>
                <w:rFonts w:hint="eastAsia" w:ascii="宋体" w:hAnsi="宋体" w:eastAsia="宋体" w:cs="宋体"/>
                <w:color w:val="auto"/>
                <w:kern w:val="2"/>
                <w:sz w:val="21"/>
                <w:szCs w:val="21"/>
                <w:highlight w:val="none"/>
                <w:lang w:val="en-US" w:eastAsia="zh-CN" w:bidi="ar"/>
              </w:rPr>
              <w:t>省级或以上国家税务局官网（含在国家税务局官网单列的城市）纳税信用信息查询结果（查询结果只计算投标人自身，不计算投标人的分公司、子公司和分支机构）的网页截图。时间以证书</w:t>
            </w:r>
            <w:r>
              <w:rPr>
                <w:rFonts w:hint="default" w:ascii="宋体" w:hAnsi="宋体" w:cs="宋体"/>
                <w:color w:val="auto"/>
                <w:kern w:val="2"/>
                <w:sz w:val="21"/>
                <w:szCs w:val="21"/>
                <w:highlight w:val="none"/>
                <w:lang w:eastAsia="zh-CN" w:bidi="ar"/>
              </w:rPr>
              <w:t>或查询结果网页截图</w:t>
            </w:r>
            <w:r>
              <w:rPr>
                <w:rFonts w:hint="eastAsia" w:ascii="宋体" w:hAnsi="宋体" w:eastAsia="宋体" w:cs="宋体"/>
                <w:color w:val="auto"/>
                <w:kern w:val="2"/>
                <w:sz w:val="21"/>
                <w:szCs w:val="21"/>
                <w:highlight w:val="none"/>
                <w:lang w:val="en-US" w:eastAsia="zh-CN" w:bidi="ar"/>
              </w:rPr>
              <w:t>上注明的公示评价（评定）年度为准。</w:t>
            </w:r>
          </w:p>
          <w:p w14:paraId="3774C3E6">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（3）监理业绩情况</w:t>
            </w:r>
          </w:p>
          <w:p w14:paraId="73275B1F">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【优】自2022年1月1日至今完成过3个或以上质量合格的类似监理项目。</w:t>
            </w:r>
          </w:p>
          <w:p w14:paraId="61844DEC">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【中】自2022年1月1日至今完成过1-2个质量合格的类似监理项目。</w:t>
            </w:r>
          </w:p>
          <w:p w14:paraId="56A52BD7">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【差】自2022年1月1日至今没有完成过质量合格的类似监理项目。</w:t>
            </w:r>
          </w:p>
          <w:p w14:paraId="2F6F7BF1">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注：类似监理项目是指中标金额大于或等于</w:t>
            </w:r>
            <w:r>
              <w:rPr>
                <w:rFonts w:hint="eastAsia" w:ascii="宋体" w:hAnsi="宋体" w:cs="宋体"/>
                <w:color w:val="auto"/>
                <w:kern w:val="2"/>
                <w:sz w:val="21"/>
                <w:szCs w:val="21"/>
                <w:highlight w:val="none"/>
                <w:lang w:val="en-US" w:eastAsia="zh-CN" w:bidi="ar"/>
              </w:rPr>
              <w:t>180</w:t>
            </w:r>
            <w:r>
              <w:rPr>
                <w:rFonts w:hint="eastAsia" w:ascii="宋体" w:hAnsi="宋体" w:eastAsia="宋体" w:cs="宋体"/>
                <w:color w:val="auto"/>
                <w:kern w:val="2"/>
                <w:sz w:val="21"/>
                <w:szCs w:val="21"/>
                <w:highlight w:val="none"/>
                <w:lang w:val="en-US" w:eastAsia="zh-CN" w:bidi="ar"/>
              </w:rPr>
              <w:t>万元的房屋建筑工程监理项目，需同时提供中标通知书或免招标的相关证明、施工监理合同、竣工验收报告或竣工验收证明的清晰扫描件并加盖投标人电子印章，业绩时间以竣工验收报告或竣工验收证明出具时间为准（竣工验收报告或竣工验收证明材料至少包含建设单位、设计单位、施工单位、监理单位四方主体盖章，否则不予以认可）；中标金额以中标通知书为准，中标通知书上没有金额或免招标的，以监理合同（不含补充合同）为准，以联合体形式完成的监理项目、全过程项目管理或全过程咨询（含监理）等未能体现监理金额的，需提供相关能符合上述业绩要求的证明材料。</w:t>
            </w:r>
          </w:p>
          <w:p w14:paraId="0455809C">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（4）监理业绩获奖情况</w:t>
            </w:r>
          </w:p>
          <w:p w14:paraId="2A531FFE">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lang w:bidi="ar"/>
              </w:rPr>
            </w:pPr>
            <w:r>
              <w:rPr>
                <w:rFonts w:hint="eastAsia" w:ascii="宋体" w:hAnsi="宋体" w:eastAsia="宋体" w:cs="宋体"/>
                <w:color w:val="auto"/>
                <w:sz w:val="21"/>
                <w:szCs w:val="21"/>
                <w:highlight w:val="none"/>
                <w:lang w:bidi="ar"/>
              </w:rPr>
              <w:t>【优】自2022年1月1日至今监理的房屋建筑工程获得3个或以上市级(含副省级)或以上奖项。</w:t>
            </w:r>
          </w:p>
          <w:p w14:paraId="3CE8C770">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lang w:bidi="ar"/>
              </w:rPr>
            </w:pPr>
            <w:r>
              <w:rPr>
                <w:rFonts w:hint="eastAsia" w:ascii="宋体" w:hAnsi="宋体" w:eastAsia="宋体" w:cs="宋体"/>
                <w:color w:val="auto"/>
                <w:sz w:val="21"/>
                <w:szCs w:val="21"/>
                <w:highlight w:val="none"/>
                <w:lang w:bidi="ar"/>
              </w:rPr>
              <w:t>【中】自2022年1月1日至今监理的房屋建筑工程获得1-2个市级(含副省级)或以上奖项。</w:t>
            </w:r>
          </w:p>
          <w:p w14:paraId="0F6DF39D">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lang w:bidi="ar"/>
              </w:rPr>
            </w:pPr>
            <w:r>
              <w:rPr>
                <w:rFonts w:hint="eastAsia" w:ascii="宋体" w:hAnsi="宋体" w:eastAsia="宋体" w:cs="宋体"/>
                <w:color w:val="auto"/>
                <w:sz w:val="21"/>
                <w:szCs w:val="21"/>
                <w:highlight w:val="none"/>
                <w:lang w:bidi="ar"/>
              </w:rPr>
              <w:t>【差】自2022年1月1日至今监理的房屋建筑工程没有获得市级(含副省级)或以上奖项。</w:t>
            </w:r>
          </w:p>
          <w:p w14:paraId="5E63500D">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注：监理业绩获奖以获奖证书或获奖通报证明材料的清晰扫描件为准，需提供获奖证书扫描件或获奖通报证明材料的清晰扫描件，获奖时间以获奖证书或获奖通报发出日期为准；国家级奖项指的是中国建设工程鲁班奖、国家优质工程金质奖、国家优质工程奖、中国土木工程詹天佑奖，省或市级奖项包括：由省、市级建设行政主管部门或行业协会（行业协会须在民政部门备案）颁发的质量类工程奖项，同一工程获得多个奖项的，仅计算一次，不重复计算。</w:t>
            </w:r>
          </w:p>
        </w:tc>
      </w:tr>
      <w:tr w14:paraId="68B3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4" w:hRule="atLeast"/>
        </w:trPr>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14:paraId="681C7895">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1719" w:type="dxa"/>
            <w:tcBorders>
              <w:top w:val="single" w:color="auto" w:sz="4" w:space="0"/>
              <w:left w:val="nil"/>
              <w:bottom w:val="single" w:color="auto" w:sz="4" w:space="0"/>
              <w:right w:val="single" w:color="auto" w:sz="4" w:space="0"/>
            </w:tcBorders>
            <w:shd w:val="clear" w:color="auto" w:fill="auto"/>
            <w:vAlign w:val="center"/>
          </w:tcPr>
          <w:p w14:paraId="69799DAF">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方案因素</w:t>
            </w:r>
          </w:p>
        </w:tc>
        <w:tc>
          <w:tcPr>
            <w:tcW w:w="6343" w:type="dxa"/>
            <w:tcBorders>
              <w:top w:val="single" w:color="auto" w:sz="4" w:space="0"/>
              <w:left w:val="nil"/>
              <w:bottom w:val="single" w:color="auto" w:sz="4" w:space="0"/>
              <w:right w:val="single" w:color="auto" w:sz="4" w:space="0"/>
            </w:tcBorders>
            <w:shd w:val="clear" w:color="auto" w:fill="auto"/>
            <w:vAlign w:val="center"/>
          </w:tcPr>
          <w:p w14:paraId="625DDB26">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对各阶段监理方案、对本项目重点及难点分析及解决措施等监理大纲内容的合理性、可行性进行评审。</w:t>
            </w:r>
          </w:p>
          <w:p w14:paraId="3AD3B811">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（1）施工监理方案</w:t>
            </w:r>
          </w:p>
          <w:p w14:paraId="4AE0EB21">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【优】监理工作目标明确，监理工作依据、制度、流程完善；监理工作内容及管理手段合理可行、措施具体、针对性强。</w:t>
            </w:r>
          </w:p>
          <w:p w14:paraId="66715547">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【中】监理工作目标一般明确，监理工作依据、制度、流程一般完善；监理工作内容及管理手段一般合理可行、措施一般具体、针对性一般。</w:t>
            </w:r>
          </w:p>
          <w:p w14:paraId="0A21105F">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【差】监理工作目标不明确，监理工作依据、制度、流程不完善；监理工作内容及管理手段不可行、措施不具体、缺乏针对性。</w:t>
            </w:r>
          </w:p>
          <w:p w14:paraId="694FA33F">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（2）对本项目重点及难点分析及解决措施</w:t>
            </w:r>
            <w:r>
              <w:rPr>
                <w:rFonts w:hint="eastAsia" w:ascii="宋体" w:hAnsi="宋体" w:eastAsia="宋体" w:cs="宋体"/>
                <w:color w:val="auto"/>
                <w:kern w:val="2"/>
                <w:sz w:val="21"/>
                <w:szCs w:val="21"/>
                <w:highlight w:val="none"/>
                <w:lang w:eastAsia="zh-CN"/>
              </w:rPr>
              <w:t>（</w:t>
            </w:r>
            <w:r>
              <w:rPr>
                <w:rFonts w:hint="default" w:ascii="Calibri" w:hAnsi="Calibri" w:cs="Calibri"/>
                <w:color w:val="auto"/>
                <w:kern w:val="2"/>
                <w:sz w:val="21"/>
                <w:szCs w:val="21"/>
                <w:highlight w:val="none"/>
                <w:lang w:val="en-US" w:eastAsia="zh-CN"/>
              </w:rPr>
              <w:t>①</w:t>
            </w:r>
            <w:r>
              <w:rPr>
                <w:rFonts w:hint="eastAsia" w:ascii="宋体" w:hAnsi="宋体" w:cs="宋体"/>
                <w:color w:val="auto"/>
                <w:spacing w:val="0"/>
                <w:kern w:val="2"/>
                <w:sz w:val="21"/>
                <w:szCs w:val="21"/>
                <w:highlight w:val="none"/>
              </w:rPr>
              <w:t>项目建设处于岑村军用机场建筑控高及机场净空区域高度控制区，项目要做好施工监理组织，降低项目施工对机场的飞行影响。</w:t>
            </w:r>
            <w:r>
              <w:rPr>
                <w:rFonts w:hint="default" w:ascii="Calibri" w:hAnsi="Calibri" w:cs="Calibri"/>
                <w:color w:val="auto"/>
                <w:spacing w:val="0"/>
                <w:kern w:val="2"/>
                <w:sz w:val="21"/>
                <w:szCs w:val="21"/>
                <w:highlight w:val="none"/>
                <w:lang w:val="en-US" w:eastAsia="zh-CN"/>
              </w:rPr>
              <w:t>②</w:t>
            </w:r>
            <w:r>
              <w:rPr>
                <w:rFonts w:hint="eastAsia" w:ascii="宋体" w:hAnsi="宋体" w:cs="宋体"/>
                <w:color w:val="auto"/>
                <w:spacing w:val="0"/>
                <w:kern w:val="2"/>
                <w:sz w:val="21"/>
                <w:szCs w:val="21"/>
                <w:highlight w:val="none"/>
              </w:rPr>
              <w:t>项目建设范围存在坟墓遗留，投标人要做好施工监理组织，降低坟墓迁移不及预期施工对工期的影响。</w:t>
            </w:r>
            <w:r>
              <w:rPr>
                <w:rFonts w:hint="default" w:ascii="Calibri" w:hAnsi="Calibri" w:cs="Calibri"/>
                <w:color w:val="auto"/>
                <w:spacing w:val="0"/>
                <w:kern w:val="2"/>
                <w:sz w:val="21"/>
                <w:szCs w:val="21"/>
                <w:highlight w:val="none"/>
              </w:rPr>
              <w:t>③</w:t>
            </w:r>
            <w:r>
              <w:rPr>
                <w:rFonts w:hint="eastAsia" w:ascii="宋体" w:hAnsi="宋体" w:cs="宋体"/>
                <w:color w:val="auto"/>
                <w:spacing w:val="0"/>
                <w:kern w:val="2"/>
                <w:sz w:val="21"/>
                <w:szCs w:val="21"/>
                <w:highlight w:val="none"/>
              </w:rPr>
              <w:t>本工程为公安基础设施重点建设项目，因此对工程材料的环保性、安全性、色彩和照明都有严格要求</w:t>
            </w:r>
            <w:r>
              <w:rPr>
                <w:rFonts w:hint="default" w:ascii="宋体" w:hAnsi="宋体" w:cs="宋体"/>
                <w:color w:val="auto"/>
                <w:spacing w:val="0"/>
                <w:kern w:val="2"/>
                <w:sz w:val="21"/>
                <w:szCs w:val="21"/>
                <w:highlight w:val="none"/>
              </w:rPr>
              <w:t>。</w:t>
            </w:r>
            <w:r>
              <w:rPr>
                <w:rFonts w:hint="eastAsia" w:ascii="宋体" w:hAnsi="宋体" w:cs="宋体"/>
                <w:color w:val="auto"/>
                <w:spacing w:val="0"/>
                <w:kern w:val="2"/>
                <w:sz w:val="21"/>
                <w:szCs w:val="21"/>
                <w:highlight w:val="none"/>
                <w:lang w:val="en-US" w:eastAsia="zh-CN"/>
              </w:rPr>
              <w:t>项目建设范围涉及树木砍伐清除或迁移利用量较多，投标人要做好施工监理组织，降低树木迁移利用不及预期施工对工期的影响</w:t>
            </w:r>
            <w:r>
              <w:rPr>
                <w:rFonts w:hint="default" w:ascii="宋体" w:hAnsi="宋体" w:cs="宋体"/>
                <w:color w:val="auto"/>
                <w:spacing w:val="0"/>
                <w:kern w:val="2"/>
                <w:sz w:val="21"/>
                <w:szCs w:val="21"/>
                <w:highlight w:val="none"/>
                <w:lang w:eastAsia="zh-CN"/>
              </w:rPr>
              <w:t>等</w:t>
            </w:r>
            <w:r>
              <w:rPr>
                <w:rFonts w:hint="eastAsia" w:ascii="宋体" w:hAnsi="宋体" w:eastAsia="宋体" w:cs="宋体"/>
                <w:color w:val="auto"/>
                <w:kern w:val="2"/>
                <w:sz w:val="21"/>
                <w:szCs w:val="21"/>
                <w:highlight w:val="none"/>
                <w:lang w:val="en-US" w:eastAsia="zh-CN" w:bidi="ar"/>
              </w:rPr>
              <w:t>为本项目重点难点，考核投标人针对本项目建设特点进行监理的重点难点分析、提出相关解决技术措施方案、措施是否全面具体、针对性是否符合要求。</w:t>
            </w:r>
            <w:r>
              <w:rPr>
                <w:rFonts w:hint="eastAsia" w:ascii="宋体" w:hAnsi="宋体" w:eastAsia="宋体" w:cs="宋体"/>
                <w:color w:val="auto"/>
                <w:kern w:val="2"/>
                <w:sz w:val="21"/>
                <w:szCs w:val="21"/>
                <w:highlight w:val="none"/>
                <w:lang w:eastAsia="zh-CN"/>
              </w:rPr>
              <w:t>）</w:t>
            </w:r>
          </w:p>
          <w:p w14:paraId="3AAA9F8E">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【优】针对本项目建设特点进行监理的重点难点分析、提出相关解决技术措施方案、措施全面具体、针对性强。</w:t>
            </w:r>
          </w:p>
          <w:p w14:paraId="761B286A">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【中】针对本项目建设特点进行监理的重点难点分析、提出相关解决技术措施方案、措施一般具体、针对性一般。</w:t>
            </w:r>
          </w:p>
          <w:p w14:paraId="0C031180">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【差】针对本项目建设特点进行监理的重点难点分析、提出相关解决技术措施方案、措施不具体、缺乏针对性。</w:t>
            </w:r>
          </w:p>
        </w:tc>
      </w:tr>
      <w:tr w14:paraId="10682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4" w:hRule="atLeast"/>
        </w:trPr>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14:paraId="6C7370C6">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p>
        </w:tc>
        <w:tc>
          <w:tcPr>
            <w:tcW w:w="1719" w:type="dxa"/>
            <w:tcBorders>
              <w:top w:val="single" w:color="auto" w:sz="4" w:space="0"/>
              <w:left w:val="nil"/>
              <w:bottom w:val="single" w:color="auto" w:sz="4" w:space="0"/>
              <w:right w:val="single" w:color="auto" w:sz="4" w:space="0"/>
            </w:tcBorders>
            <w:shd w:val="clear" w:color="auto" w:fill="auto"/>
            <w:vAlign w:val="center"/>
          </w:tcPr>
          <w:p w14:paraId="206BF357">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团队因素</w:t>
            </w:r>
          </w:p>
        </w:tc>
        <w:tc>
          <w:tcPr>
            <w:tcW w:w="6343" w:type="dxa"/>
            <w:tcBorders>
              <w:top w:val="single" w:color="auto" w:sz="4" w:space="0"/>
              <w:left w:val="nil"/>
              <w:bottom w:val="single" w:color="auto" w:sz="4" w:space="0"/>
              <w:right w:val="single" w:color="auto" w:sz="4" w:space="0"/>
            </w:tcBorders>
            <w:shd w:val="clear" w:color="auto" w:fill="auto"/>
            <w:vAlign w:val="center"/>
          </w:tcPr>
          <w:p w14:paraId="59779C6F">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【优】拟投入监理机构人员配备合理，优于招标文件《监理机构人员配备要求表》基本要求</w:t>
            </w:r>
            <w:r>
              <w:rPr>
                <w:rFonts w:hint="default" w:ascii="宋体" w:hAnsi="宋体" w:cs="宋体"/>
                <w:color w:val="auto"/>
                <w:kern w:val="2"/>
                <w:sz w:val="21"/>
                <w:szCs w:val="21"/>
                <w:highlight w:val="none"/>
              </w:rPr>
              <w:t>、工程监理人员到位及任职承诺满足招标文件要求</w:t>
            </w:r>
            <w:r>
              <w:rPr>
                <w:rFonts w:hint="eastAsia" w:ascii="宋体" w:hAnsi="宋体" w:eastAsia="宋体" w:cs="宋体"/>
                <w:color w:val="auto"/>
                <w:kern w:val="2"/>
                <w:sz w:val="21"/>
                <w:szCs w:val="21"/>
                <w:highlight w:val="none"/>
              </w:rPr>
              <w:t>。</w:t>
            </w:r>
          </w:p>
          <w:p w14:paraId="15E073EF">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【中】拟投入监理机构人员配备较合理，满足招标文件《监理机构人员配备要求表》基本要求。</w:t>
            </w:r>
          </w:p>
          <w:p w14:paraId="72FA6DAA">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【差】拟投入监理机构人员配备不合理，不满足招标文件《监理机构人员配备要求表》基本要求。</w:t>
            </w:r>
          </w:p>
        </w:tc>
      </w:tr>
      <w:tr w14:paraId="463F5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4" w:hRule="atLeast"/>
        </w:trPr>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14:paraId="6319F346">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p>
        </w:tc>
        <w:tc>
          <w:tcPr>
            <w:tcW w:w="1719" w:type="dxa"/>
            <w:tcBorders>
              <w:top w:val="single" w:color="auto" w:sz="4" w:space="0"/>
              <w:left w:val="nil"/>
              <w:bottom w:val="single" w:color="auto" w:sz="4" w:space="0"/>
              <w:right w:val="single" w:color="auto" w:sz="4" w:space="0"/>
            </w:tcBorders>
            <w:shd w:val="clear" w:color="auto" w:fill="auto"/>
            <w:vAlign w:val="center"/>
          </w:tcPr>
          <w:p w14:paraId="1403BECA">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答辩因素</w:t>
            </w:r>
          </w:p>
        </w:tc>
        <w:tc>
          <w:tcPr>
            <w:tcW w:w="6343" w:type="dxa"/>
            <w:tcBorders>
              <w:top w:val="single" w:color="auto" w:sz="4" w:space="0"/>
              <w:left w:val="nil"/>
              <w:bottom w:val="single" w:color="auto" w:sz="4" w:space="0"/>
              <w:right w:val="single" w:color="auto" w:sz="4" w:space="0"/>
            </w:tcBorders>
            <w:shd w:val="clear" w:color="auto" w:fill="auto"/>
            <w:vAlign w:val="center"/>
          </w:tcPr>
          <w:p w14:paraId="6C7F7139">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评审合格的中标候选人拟派项目团队成员的答辩情况。</w:t>
            </w:r>
          </w:p>
          <w:p w14:paraId="7CD2B08D">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一、陈述：</w:t>
            </w:r>
          </w:p>
          <w:p w14:paraId="325C8DDF">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答辩团队就监理大纲等内容从以下方面进行陈述：</w:t>
            </w:r>
          </w:p>
          <w:p w14:paraId="2C29AB38">
            <w:pPr>
              <w:keepNext w:val="0"/>
              <w:keepLines w:val="0"/>
              <w:widowControl w:val="0"/>
              <w:suppressLineNumbers w:val="0"/>
              <w:spacing w:before="0" w:beforeAutospacing="0" w:after="0" w:afterAutospacing="0" w:line="400" w:lineRule="exact"/>
              <w:ind w:left="0" w:right="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（1）介绍项目特点，</w:t>
            </w:r>
            <w:r>
              <w:rPr>
                <w:rFonts w:hint="default" w:ascii="宋体" w:hAnsi="宋体" w:cs="宋体"/>
                <w:color w:val="auto"/>
                <w:kern w:val="2"/>
                <w:sz w:val="21"/>
                <w:szCs w:val="21"/>
                <w:highlight w:val="none"/>
              </w:rPr>
              <w:t>监理工作重点、难点</w:t>
            </w:r>
            <w:r>
              <w:rPr>
                <w:rFonts w:hint="eastAsia" w:ascii="宋体" w:hAnsi="宋体" w:eastAsia="宋体" w:cs="宋体"/>
                <w:color w:val="auto"/>
                <w:kern w:val="2"/>
                <w:sz w:val="21"/>
                <w:szCs w:val="21"/>
                <w:highlight w:val="none"/>
                <w:lang w:eastAsia="zh-CN"/>
              </w:rPr>
              <w:t>（</w:t>
            </w:r>
            <w:r>
              <w:rPr>
                <w:rFonts w:hint="default" w:ascii="Calibri" w:hAnsi="Calibri" w:cs="Calibri"/>
                <w:color w:val="auto"/>
                <w:kern w:val="2"/>
                <w:sz w:val="21"/>
                <w:szCs w:val="21"/>
                <w:highlight w:val="none"/>
                <w:lang w:val="en-US" w:eastAsia="zh-CN"/>
              </w:rPr>
              <w:t>①</w:t>
            </w:r>
            <w:r>
              <w:rPr>
                <w:rFonts w:hint="eastAsia" w:ascii="宋体" w:hAnsi="宋体" w:cs="宋体"/>
                <w:color w:val="auto"/>
                <w:spacing w:val="0"/>
                <w:kern w:val="2"/>
                <w:sz w:val="21"/>
                <w:szCs w:val="21"/>
                <w:highlight w:val="none"/>
              </w:rPr>
              <w:t>项目建设处于岑村军用机场建筑控高及机场净空区域高度控制区，项目要做好施工监理组织，降低项目施工对机场的飞行影响。</w:t>
            </w:r>
            <w:r>
              <w:rPr>
                <w:rFonts w:hint="default" w:ascii="Calibri" w:hAnsi="Calibri" w:cs="Calibri"/>
                <w:color w:val="auto"/>
                <w:spacing w:val="0"/>
                <w:kern w:val="2"/>
                <w:sz w:val="21"/>
                <w:szCs w:val="21"/>
                <w:highlight w:val="none"/>
                <w:lang w:val="en-US" w:eastAsia="zh-CN"/>
              </w:rPr>
              <w:t>②</w:t>
            </w:r>
            <w:r>
              <w:rPr>
                <w:rFonts w:hint="eastAsia" w:ascii="宋体" w:hAnsi="宋体" w:cs="宋体"/>
                <w:color w:val="auto"/>
                <w:spacing w:val="0"/>
                <w:kern w:val="2"/>
                <w:sz w:val="21"/>
                <w:szCs w:val="21"/>
                <w:highlight w:val="none"/>
              </w:rPr>
              <w:t>项目建设范围存在坟墓遗留，投标人要做好施工监理组织，降低坟墓迁移不及预期施工对工期的影响。</w:t>
            </w:r>
            <w:r>
              <w:rPr>
                <w:rFonts w:hint="default" w:ascii="Calibri" w:hAnsi="Calibri" w:cs="Calibri"/>
                <w:color w:val="auto"/>
                <w:spacing w:val="0"/>
                <w:kern w:val="2"/>
                <w:sz w:val="21"/>
                <w:szCs w:val="21"/>
                <w:highlight w:val="none"/>
              </w:rPr>
              <w:t>③</w:t>
            </w:r>
            <w:r>
              <w:rPr>
                <w:rFonts w:hint="eastAsia" w:ascii="宋体" w:hAnsi="宋体" w:cs="宋体"/>
                <w:color w:val="auto"/>
                <w:spacing w:val="0"/>
                <w:kern w:val="2"/>
                <w:sz w:val="21"/>
                <w:szCs w:val="21"/>
                <w:highlight w:val="none"/>
              </w:rPr>
              <w:t>本工程为公安基础设施重点建设项目，因此对工程材料的环保性、安全性、色彩和照明都有严格要求</w:t>
            </w:r>
            <w:r>
              <w:rPr>
                <w:rFonts w:hint="default" w:ascii="宋体" w:hAnsi="宋体" w:cs="宋体"/>
                <w:color w:val="auto"/>
                <w:spacing w:val="0"/>
                <w:kern w:val="2"/>
                <w:sz w:val="21"/>
                <w:szCs w:val="21"/>
                <w:highlight w:val="none"/>
              </w:rPr>
              <w:t>。</w:t>
            </w:r>
            <w:r>
              <w:rPr>
                <w:rFonts w:hint="eastAsia" w:ascii="宋体" w:hAnsi="宋体" w:cs="宋体"/>
                <w:color w:val="auto"/>
                <w:spacing w:val="0"/>
                <w:kern w:val="2"/>
                <w:sz w:val="21"/>
                <w:szCs w:val="21"/>
                <w:highlight w:val="none"/>
                <w:lang w:val="en-US" w:eastAsia="zh-CN"/>
              </w:rPr>
              <w:t>项目建设范围涉及树木砍伐清除或迁移利用量较多，投标人要做好施工监理组织，降低树木迁移利用不及预期施工对工期的影响</w:t>
            </w:r>
            <w:r>
              <w:rPr>
                <w:rFonts w:hint="default" w:ascii="宋体" w:hAnsi="宋体" w:cs="宋体"/>
                <w:color w:val="auto"/>
                <w:spacing w:val="0"/>
                <w:kern w:val="2"/>
                <w:sz w:val="21"/>
                <w:szCs w:val="21"/>
                <w:highlight w:val="none"/>
                <w:lang w:eastAsia="zh-CN"/>
              </w:rPr>
              <w:t>等为本项目重点难点</w:t>
            </w:r>
            <w:r>
              <w:rPr>
                <w:rFonts w:hint="eastAsia" w:ascii="宋体" w:hAnsi="宋体" w:cs="宋体"/>
                <w:color w:val="auto"/>
                <w:spacing w:val="0"/>
                <w:kern w:val="2"/>
                <w:sz w:val="21"/>
                <w:szCs w:val="21"/>
                <w:highlight w:val="none"/>
              </w:rPr>
              <w:t>。</w:t>
            </w:r>
            <w:r>
              <w:rPr>
                <w:rFonts w:hint="eastAsia" w:ascii="宋体" w:hAnsi="宋体" w:eastAsia="宋体" w:cs="宋体"/>
                <w:color w:val="auto"/>
                <w:kern w:val="2"/>
                <w:sz w:val="21"/>
                <w:szCs w:val="21"/>
                <w:highlight w:val="none"/>
                <w:lang w:eastAsia="zh-CN"/>
              </w:rPr>
              <w:t>）</w:t>
            </w:r>
            <w:r>
              <w:rPr>
                <w:rFonts w:hint="default" w:ascii="宋体" w:hAnsi="宋体" w:cs="宋体"/>
                <w:color w:val="auto"/>
                <w:kern w:val="2"/>
                <w:sz w:val="21"/>
                <w:szCs w:val="21"/>
                <w:highlight w:val="none"/>
              </w:rPr>
              <w:t>；</w:t>
            </w:r>
          </w:p>
          <w:p w14:paraId="0F2D9763">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（2）各阶段工作监理人员投入情况；</w:t>
            </w:r>
          </w:p>
          <w:p w14:paraId="36CF1652">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（3）对本项目涉及的所有第三方检测（监测）的规划方案；</w:t>
            </w:r>
          </w:p>
          <w:p w14:paraId="49476CF7">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（4）就如何组织、配合现场各施工、设计、检测以及其他单位提出监理工作要点；</w:t>
            </w:r>
          </w:p>
          <w:p w14:paraId="002DB4D2">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（5）答辩人员认为有需要补充的内容。</w:t>
            </w:r>
          </w:p>
          <w:p w14:paraId="1838E793">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二、解答：</w:t>
            </w:r>
          </w:p>
          <w:p w14:paraId="79A5C891">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评委针对答辩团队陈述的内容及投标文件监理大纲提问，答辩人员针对所提问题进行解答。</w:t>
            </w:r>
          </w:p>
          <w:p w14:paraId="301D6325">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【优】答辩团队熟悉项目情况，对所监理项目的重点、难点认识深刻，应对措施合理可行；人员投入计划对推进工程进度有保障；实施时间安排合理可行；回答评委提问思路清晰、内容准确。</w:t>
            </w:r>
          </w:p>
          <w:p w14:paraId="6DBD6088">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【中】答辩团队对项目情况基本了解，对所监理项目的重点、难点把握不够；人员投入计划对推进工程进度保障一般；实施时间安排合理性一般；回答评委提问不够清晰准确。</w:t>
            </w:r>
          </w:p>
          <w:p w14:paraId="18AB0F5A">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【差】答辩团队对项目情况不了解，对所监理项目的重点、难点不清晰；没有人员投入计划或对推进工程进度保障差；实施时间安排严重不合理；回答评委提问答非所问的或未能按要求出席参加答辩的。</w:t>
            </w:r>
          </w:p>
        </w:tc>
      </w:tr>
    </w:tbl>
    <w:p w14:paraId="5D6911D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shd w:val="clear" w:fill="FFFFFF"/>
        </w:rPr>
      </w:pPr>
      <w:r>
        <w:rPr>
          <w:rFonts w:hint="eastAsia" w:ascii="宋体" w:hAnsi="宋体" w:eastAsia="宋体" w:cs="宋体"/>
          <w:color w:val="auto"/>
          <w:kern w:val="0"/>
          <w:sz w:val="24"/>
          <w:szCs w:val="24"/>
          <w:highlight w:val="none"/>
          <w:shd w:val="clear" w:fill="FFFFFF"/>
          <w:lang w:val="en-US" w:eastAsia="zh-CN" w:bidi="ar"/>
        </w:rPr>
        <w:t>（3）定标委员会根据定标因素对各合格的中标候选人进行评审比较后，采用以差额选举逐轮淘汰投票计数法的“记名投票+撰写评语”方式确定中标人。</w:t>
      </w:r>
    </w:p>
    <w:p w14:paraId="7B46B05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shd w:val="clear" w:fill="FFFFFF"/>
        </w:rPr>
      </w:pPr>
      <w:r>
        <w:rPr>
          <w:rFonts w:hint="eastAsia" w:ascii="宋体" w:hAnsi="宋体" w:eastAsia="宋体" w:cs="宋体"/>
          <w:color w:val="auto"/>
          <w:kern w:val="0"/>
          <w:sz w:val="24"/>
          <w:szCs w:val="24"/>
          <w:highlight w:val="none"/>
          <w:shd w:val="clear" w:fill="FFFFFF"/>
          <w:lang w:val="en-US" w:eastAsia="zh-CN" w:bidi="ar"/>
        </w:rPr>
        <w:t>（4）定标委员会中的各成员应独立行使投票权。</w:t>
      </w:r>
    </w:p>
    <w:p w14:paraId="3BE9F0F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shd w:val="clear" w:fill="FFFFFF"/>
        </w:rPr>
      </w:pPr>
      <w:r>
        <w:rPr>
          <w:rFonts w:hint="eastAsia" w:ascii="宋体" w:hAnsi="宋体" w:eastAsia="宋体" w:cs="宋体"/>
          <w:color w:val="auto"/>
          <w:kern w:val="0"/>
          <w:sz w:val="24"/>
          <w:szCs w:val="24"/>
          <w:highlight w:val="none"/>
          <w:shd w:val="clear" w:fill="FFFFFF"/>
          <w:lang w:val="en-US" w:eastAsia="zh-CN" w:bidi="ar"/>
        </w:rPr>
        <w:t>（5）定标委员会根据投票情况确定中标人后，撰写、签署定标报告。定标报告由定标委员会全体成员签字，对定标结论持有异议的成员应以书面方式阐述其不同意见和理由。</w:t>
      </w:r>
    </w:p>
    <w:p w14:paraId="077F2B7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shd w:val="clear" w:fill="FFFFFF"/>
        </w:rPr>
      </w:pPr>
      <w:r>
        <w:rPr>
          <w:rFonts w:hint="eastAsia" w:ascii="宋体" w:hAnsi="宋体" w:eastAsia="宋体" w:cs="宋体"/>
          <w:color w:val="auto"/>
          <w:kern w:val="0"/>
          <w:sz w:val="24"/>
          <w:szCs w:val="24"/>
          <w:highlight w:val="none"/>
          <w:shd w:val="clear" w:fill="FFFFFF"/>
          <w:lang w:val="en-US" w:eastAsia="zh-CN" w:bidi="ar"/>
        </w:rPr>
        <w:t>（6）定标委员会向招标人提交书面定标报告后即解散，定标过程中使用的文件、表格以及其他资料不得私自带离。</w:t>
      </w:r>
    </w:p>
    <w:p w14:paraId="4BE62D7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shd w:val="clear" w:fill="FFFFFF"/>
        </w:rPr>
      </w:pPr>
      <w:r>
        <w:rPr>
          <w:rFonts w:hint="eastAsia" w:ascii="宋体" w:hAnsi="宋体" w:eastAsia="宋体" w:cs="宋体"/>
          <w:color w:val="auto"/>
          <w:kern w:val="0"/>
          <w:sz w:val="24"/>
          <w:szCs w:val="24"/>
          <w:highlight w:val="none"/>
          <w:shd w:val="clear" w:fill="FFFFFF"/>
          <w:lang w:val="en-US" w:eastAsia="zh-CN" w:bidi="ar"/>
        </w:rPr>
        <w:t>3、答辩要求：</w:t>
      </w:r>
    </w:p>
    <w:p w14:paraId="6835C8E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shd w:val="clear" w:fill="FFFFFF"/>
        </w:rPr>
      </w:pPr>
      <w:r>
        <w:rPr>
          <w:rFonts w:hint="eastAsia" w:ascii="宋体" w:hAnsi="宋体" w:eastAsia="宋体" w:cs="宋体"/>
          <w:color w:val="auto"/>
          <w:kern w:val="0"/>
          <w:sz w:val="24"/>
          <w:szCs w:val="24"/>
          <w:highlight w:val="none"/>
          <w:shd w:val="clear" w:fill="FFFFFF"/>
          <w:lang w:val="en-US" w:eastAsia="zh-CN" w:bidi="ar"/>
        </w:rPr>
        <w:t>（1）答辩人员组成：由</w:t>
      </w:r>
      <w:r>
        <w:rPr>
          <w:rFonts w:hint="eastAsia" w:ascii="宋体" w:hAnsi="宋体" w:cs="宋体"/>
          <w:color w:val="auto"/>
          <w:kern w:val="0"/>
          <w:sz w:val="24"/>
          <w:szCs w:val="24"/>
          <w:highlight w:val="none"/>
          <w:shd w:val="clear" w:fill="FFFFFF"/>
          <w:lang w:val="en-US" w:eastAsia="zh-CN" w:bidi="ar"/>
        </w:rPr>
        <w:t>项目指挥长</w:t>
      </w:r>
      <w:r>
        <w:rPr>
          <w:rFonts w:hint="eastAsia" w:ascii="宋体" w:hAnsi="宋体" w:eastAsia="宋体" w:cs="宋体"/>
          <w:color w:val="auto"/>
          <w:kern w:val="0"/>
          <w:sz w:val="24"/>
          <w:szCs w:val="24"/>
          <w:highlight w:val="none"/>
          <w:shd w:val="clear" w:fill="FFFFFF"/>
          <w:lang w:val="en-US" w:eastAsia="zh-CN" w:bidi="ar"/>
        </w:rPr>
        <w:t>、总监理工程师、总监理工程师代表其中1人或2人组成</w:t>
      </w:r>
      <w:r>
        <w:rPr>
          <w:rFonts w:hint="default" w:ascii="宋体" w:hAnsi="宋体" w:cs="宋体"/>
          <w:color w:val="auto"/>
          <w:kern w:val="0"/>
          <w:sz w:val="24"/>
          <w:szCs w:val="24"/>
          <w:highlight w:val="none"/>
          <w:shd w:val="clear" w:fill="FFFFFF"/>
          <w:lang w:eastAsia="zh-CN" w:bidi="ar"/>
        </w:rPr>
        <w:t>（</w:t>
      </w:r>
      <w:r>
        <w:rPr>
          <w:rFonts w:hint="eastAsia" w:ascii="宋体" w:hAnsi="宋体" w:eastAsia="宋体" w:cs="宋体"/>
          <w:color w:val="auto"/>
          <w:kern w:val="0"/>
          <w:sz w:val="24"/>
          <w:szCs w:val="24"/>
          <w:highlight w:val="none"/>
          <w:shd w:val="clear" w:fill="FFFFFF"/>
          <w:lang w:val="en-US" w:eastAsia="zh-CN" w:bidi="ar"/>
        </w:rPr>
        <w:t>参与人员须是本单位的在职人员）；</w:t>
      </w:r>
    </w:p>
    <w:p w14:paraId="3B2D4684">
      <w:pPr>
        <w:keepNext w:val="0"/>
        <w:keepLines w:val="0"/>
        <w:widowControl w:val="0"/>
        <w:suppressLineNumbers w:val="0"/>
        <w:spacing w:before="0" w:beforeAutospacing="0" w:after="0" w:afterAutospacing="0" w:line="360" w:lineRule="auto"/>
        <w:ind w:left="0" w:right="0" w:firstLine="480" w:firstLineChars="200"/>
        <w:jc w:val="both"/>
        <w:rPr>
          <w:rFonts w:hint="default" w:ascii="宋体" w:hAnsi="宋体" w:eastAsia="宋体" w:cs="宋体"/>
          <w:color w:val="auto"/>
          <w:kern w:val="0"/>
          <w:sz w:val="24"/>
          <w:szCs w:val="24"/>
          <w:highlight w:val="none"/>
          <w:shd w:val="clear" w:fill="FFFFFF"/>
          <w:lang w:eastAsia="zh-CN" w:bidi="ar"/>
        </w:rPr>
      </w:pPr>
      <w:r>
        <w:rPr>
          <w:rFonts w:hint="eastAsia" w:ascii="宋体" w:hAnsi="宋体" w:eastAsia="宋体" w:cs="宋体"/>
          <w:color w:val="auto"/>
          <w:kern w:val="0"/>
          <w:sz w:val="24"/>
          <w:szCs w:val="24"/>
          <w:highlight w:val="none"/>
          <w:shd w:val="clear" w:fill="FFFFFF"/>
          <w:lang w:val="en-US" w:eastAsia="zh-CN" w:bidi="ar"/>
        </w:rPr>
        <w:t>（2）</w:t>
      </w:r>
      <w:r>
        <w:rPr>
          <w:rFonts w:hint="default" w:ascii="宋体" w:hAnsi="宋体" w:cs="宋体"/>
          <w:color w:val="auto"/>
          <w:kern w:val="0"/>
          <w:sz w:val="24"/>
          <w:szCs w:val="24"/>
          <w:highlight w:val="none"/>
          <w:shd w:val="clear" w:fill="FFFFFF"/>
          <w:lang w:eastAsia="zh-CN" w:bidi="ar"/>
        </w:rPr>
        <w:t>答辩顺序：开标结束后交易系统导出的开标记录表</w:t>
      </w:r>
      <w:r>
        <w:rPr>
          <w:rFonts w:hint="eastAsia" w:ascii="宋体" w:hAnsi="宋体" w:cs="宋体"/>
          <w:color w:val="auto"/>
          <w:kern w:val="0"/>
          <w:sz w:val="24"/>
          <w:szCs w:val="24"/>
          <w:highlight w:val="none"/>
          <w:shd w:val="clear" w:fill="FFFFFF"/>
          <w:lang w:eastAsia="zh-CN" w:bidi="ar"/>
        </w:rPr>
        <w:t>（</w:t>
      </w:r>
      <w:r>
        <w:rPr>
          <w:rFonts w:hint="eastAsia" w:ascii="宋体" w:hAnsi="宋体" w:cs="宋体"/>
          <w:color w:val="auto"/>
          <w:kern w:val="0"/>
          <w:sz w:val="24"/>
          <w:szCs w:val="24"/>
          <w:highlight w:val="none"/>
          <w:shd w:val="clear" w:fill="FFFFFF"/>
          <w:lang w:val="en-US" w:eastAsia="zh-CN" w:bidi="ar"/>
        </w:rPr>
        <w:t>PDF</w:t>
      </w:r>
      <w:r>
        <w:rPr>
          <w:rFonts w:hint="eastAsia" w:ascii="宋体" w:hAnsi="宋体" w:cs="宋体"/>
          <w:color w:val="auto"/>
          <w:kern w:val="0"/>
          <w:sz w:val="24"/>
          <w:szCs w:val="24"/>
          <w:highlight w:val="none"/>
          <w:shd w:val="clear" w:fill="FFFFFF"/>
          <w:lang w:eastAsia="zh-CN" w:bidi="ar"/>
        </w:rPr>
        <w:t>）</w:t>
      </w:r>
      <w:r>
        <w:rPr>
          <w:rFonts w:hint="default" w:ascii="宋体" w:hAnsi="宋体" w:cs="宋体"/>
          <w:color w:val="auto"/>
          <w:kern w:val="0"/>
          <w:sz w:val="24"/>
          <w:szCs w:val="24"/>
          <w:highlight w:val="none"/>
          <w:shd w:val="clear" w:fill="FFFFFF"/>
          <w:lang w:eastAsia="zh-CN" w:bidi="ar"/>
        </w:rPr>
        <w:t>上面的序号即为各合格的中标候选人的答辩顺序号，按答辩顺序号由小至大依次进行答辩。</w:t>
      </w:r>
    </w:p>
    <w:p w14:paraId="13B8DD7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shd w:val="clear" w:fill="FFFFFF"/>
        </w:rPr>
      </w:pPr>
      <w:r>
        <w:rPr>
          <w:rFonts w:hint="default" w:ascii="宋体" w:hAnsi="宋体" w:cs="宋体"/>
          <w:color w:val="auto"/>
          <w:kern w:val="0"/>
          <w:sz w:val="24"/>
          <w:szCs w:val="24"/>
          <w:highlight w:val="none"/>
          <w:shd w:val="clear" w:fill="FFFFFF"/>
          <w:lang w:eastAsia="zh-CN" w:bidi="ar"/>
        </w:rPr>
        <w:t>（3）</w:t>
      </w:r>
      <w:r>
        <w:rPr>
          <w:rFonts w:hint="eastAsia" w:ascii="宋体" w:hAnsi="宋体" w:eastAsia="宋体" w:cs="宋体"/>
          <w:color w:val="auto"/>
          <w:kern w:val="0"/>
          <w:sz w:val="24"/>
          <w:szCs w:val="24"/>
          <w:highlight w:val="none"/>
          <w:shd w:val="clear" w:fill="FFFFFF"/>
          <w:lang w:val="en-US" w:eastAsia="zh-CN" w:bidi="ar"/>
        </w:rPr>
        <w:t>答辩人员的到场要求：合格的中标候选人在参加答辩时，应向招标人（招标代理）出示一份加盖公章的法定代表人证明书及授权委托书，并提供答辩人员2025年</w:t>
      </w:r>
      <w:r>
        <w:rPr>
          <w:rFonts w:hint="default" w:ascii="宋体" w:hAnsi="宋体" w:cs="宋体"/>
          <w:color w:val="auto"/>
          <w:kern w:val="0"/>
          <w:sz w:val="24"/>
          <w:szCs w:val="24"/>
          <w:highlight w:val="none"/>
          <w:shd w:val="clear" w:fill="FFFFFF"/>
          <w:lang w:eastAsia="zh-CN" w:bidi="ar"/>
        </w:rPr>
        <w:t>7</w:t>
      </w:r>
      <w:r>
        <w:rPr>
          <w:rFonts w:hint="eastAsia" w:ascii="宋体" w:hAnsi="宋体" w:eastAsia="宋体" w:cs="宋体"/>
          <w:color w:val="auto"/>
          <w:kern w:val="0"/>
          <w:sz w:val="24"/>
          <w:szCs w:val="24"/>
          <w:highlight w:val="none"/>
          <w:shd w:val="clear" w:fill="FFFFFF"/>
          <w:lang w:val="en-US" w:eastAsia="zh-CN" w:bidi="ar"/>
        </w:rPr>
        <w:t>月的社保证明资料复印件（加盖单位公章）。由参与答辩的人员出示身份证原件或身份证电子证书，核对确认身份后签到。未能出示前述证明文件的单位不予参加答辩环节；</w:t>
      </w:r>
    </w:p>
    <w:p w14:paraId="36A9AA8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shd w:val="clear" w:fill="FFFFFF"/>
        </w:rPr>
      </w:pPr>
      <w:r>
        <w:rPr>
          <w:rFonts w:hint="eastAsia" w:ascii="宋体" w:hAnsi="宋体" w:eastAsia="宋体" w:cs="宋体"/>
          <w:color w:val="auto"/>
          <w:kern w:val="0"/>
          <w:sz w:val="24"/>
          <w:szCs w:val="24"/>
          <w:highlight w:val="none"/>
          <w:shd w:val="clear" w:fill="FFFFFF"/>
          <w:lang w:val="en-US" w:eastAsia="zh-CN" w:bidi="ar"/>
        </w:rPr>
        <w:t>（</w:t>
      </w:r>
      <w:r>
        <w:rPr>
          <w:rFonts w:hint="default" w:ascii="宋体" w:hAnsi="宋体" w:cs="宋体"/>
          <w:color w:val="auto"/>
          <w:kern w:val="0"/>
          <w:sz w:val="24"/>
          <w:szCs w:val="24"/>
          <w:highlight w:val="none"/>
          <w:shd w:val="clear" w:fill="FFFFFF"/>
          <w:lang w:eastAsia="zh-CN" w:bidi="ar"/>
        </w:rPr>
        <w:t>4</w:t>
      </w:r>
      <w:r>
        <w:rPr>
          <w:rFonts w:hint="eastAsia" w:ascii="宋体" w:hAnsi="宋体" w:eastAsia="宋体" w:cs="宋体"/>
          <w:color w:val="auto"/>
          <w:kern w:val="0"/>
          <w:sz w:val="24"/>
          <w:szCs w:val="24"/>
          <w:highlight w:val="none"/>
          <w:shd w:val="clear" w:fill="FFFFFF"/>
          <w:lang w:val="en-US" w:eastAsia="zh-CN" w:bidi="ar"/>
        </w:rPr>
        <w:t>）答辩形式与要求：答辩人员先陈述，定标委员会针对答辩内容提问，由答辩人员进行解答；</w:t>
      </w:r>
    </w:p>
    <w:p w14:paraId="4A14770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shd w:val="clear" w:fill="FFFFFF"/>
          <w:lang w:val="en-US" w:eastAsia="zh-CN" w:bidi="ar"/>
        </w:rPr>
      </w:pPr>
      <w:r>
        <w:rPr>
          <w:rFonts w:hint="eastAsia" w:ascii="宋体" w:hAnsi="宋体" w:eastAsia="宋体" w:cs="宋体"/>
          <w:color w:val="auto"/>
          <w:kern w:val="0"/>
          <w:sz w:val="24"/>
          <w:szCs w:val="24"/>
          <w:highlight w:val="none"/>
          <w:shd w:val="clear" w:fill="FFFFFF"/>
          <w:lang w:val="en-US" w:eastAsia="zh-CN" w:bidi="ar"/>
        </w:rPr>
        <w:t>（</w:t>
      </w:r>
      <w:r>
        <w:rPr>
          <w:rFonts w:hint="default" w:ascii="宋体" w:hAnsi="宋体" w:cs="宋体"/>
          <w:color w:val="auto"/>
          <w:kern w:val="0"/>
          <w:sz w:val="24"/>
          <w:szCs w:val="24"/>
          <w:highlight w:val="none"/>
          <w:shd w:val="clear" w:fill="FFFFFF"/>
          <w:lang w:eastAsia="zh-CN" w:bidi="ar"/>
        </w:rPr>
        <w:t>5</w:t>
      </w:r>
      <w:r>
        <w:rPr>
          <w:rFonts w:hint="eastAsia" w:ascii="宋体" w:hAnsi="宋体" w:eastAsia="宋体" w:cs="宋体"/>
          <w:color w:val="auto"/>
          <w:kern w:val="0"/>
          <w:sz w:val="24"/>
          <w:szCs w:val="24"/>
          <w:highlight w:val="none"/>
          <w:shd w:val="clear" w:fill="FFFFFF"/>
          <w:lang w:val="en-US" w:eastAsia="zh-CN" w:bidi="ar"/>
        </w:rPr>
        <w:t>）</w:t>
      </w:r>
      <w:r>
        <w:rPr>
          <w:rFonts w:hint="eastAsia" w:ascii="宋体" w:hAnsi="宋体" w:cs="宋体"/>
          <w:color w:val="auto"/>
          <w:kern w:val="0"/>
          <w:sz w:val="24"/>
          <w:szCs w:val="24"/>
          <w:highlight w:val="none"/>
          <w:shd w:val="clear" w:fill="FFFFFF"/>
          <w:lang w:val="en-US" w:eastAsia="zh-CN" w:bidi="ar"/>
        </w:rPr>
        <w:t>答辩</w:t>
      </w:r>
      <w:r>
        <w:rPr>
          <w:rFonts w:hint="eastAsia" w:ascii="宋体" w:hAnsi="宋体" w:eastAsia="宋体" w:cs="宋体"/>
          <w:color w:val="auto"/>
          <w:kern w:val="0"/>
          <w:sz w:val="24"/>
          <w:szCs w:val="24"/>
          <w:highlight w:val="none"/>
          <w:shd w:val="clear" w:fill="FFFFFF"/>
          <w:lang w:val="en-US" w:eastAsia="zh-CN" w:bidi="ar"/>
        </w:rPr>
        <w:t>时长：每家投标人答辩总时长控制在10分钟内，其中答辩团队的陈述时间不得多于6分钟。</w:t>
      </w:r>
    </w:p>
    <w:p w14:paraId="094377F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shd w:val="clear" w:fill="FFFFFF"/>
        </w:rPr>
      </w:pPr>
      <w:r>
        <w:rPr>
          <w:rFonts w:hint="eastAsia" w:ascii="宋体" w:hAnsi="宋体" w:cs="宋体"/>
          <w:color w:val="auto"/>
          <w:kern w:val="0"/>
          <w:sz w:val="24"/>
          <w:szCs w:val="24"/>
          <w:highlight w:val="none"/>
          <w:shd w:val="clear" w:fill="FFFFFF"/>
          <w:lang w:val="en-US" w:eastAsia="zh-CN" w:bidi="ar"/>
        </w:rPr>
        <w:t>（</w:t>
      </w:r>
      <w:r>
        <w:rPr>
          <w:rFonts w:hint="default" w:ascii="宋体" w:hAnsi="宋体" w:cs="宋体"/>
          <w:color w:val="auto"/>
          <w:kern w:val="0"/>
          <w:sz w:val="24"/>
          <w:szCs w:val="24"/>
          <w:highlight w:val="none"/>
          <w:shd w:val="clear" w:fill="FFFFFF"/>
          <w:lang w:eastAsia="zh-CN" w:bidi="ar"/>
        </w:rPr>
        <w:t>6</w:t>
      </w:r>
      <w:r>
        <w:rPr>
          <w:rFonts w:hint="eastAsia" w:ascii="宋体" w:hAnsi="宋体" w:cs="宋体"/>
          <w:color w:val="auto"/>
          <w:kern w:val="0"/>
          <w:sz w:val="24"/>
          <w:szCs w:val="24"/>
          <w:highlight w:val="none"/>
          <w:shd w:val="clear" w:fill="FFFFFF"/>
          <w:lang w:val="en-US" w:eastAsia="zh-CN" w:bidi="ar"/>
        </w:rPr>
        <w:t>）本项目答辩时允许携带稿件和纸笔，但不得携带具有通讯、存储、编程、查询等功能的电子产品（包括但不限于电脑、手机、智能手表、智能手环、智能眼镜等），如发现携带上述电子产品的，答辩无效。</w:t>
      </w:r>
    </w:p>
    <w:p w14:paraId="4E579C5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shd w:val="clear" w:fill="FFFFFF"/>
        </w:rPr>
      </w:pPr>
      <w:r>
        <w:rPr>
          <w:rFonts w:hint="eastAsia" w:ascii="宋体" w:hAnsi="宋体" w:eastAsia="宋体" w:cs="宋体"/>
          <w:color w:val="auto"/>
          <w:kern w:val="0"/>
          <w:sz w:val="24"/>
          <w:szCs w:val="24"/>
          <w:highlight w:val="none"/>
          <w:shd w:val="clear" w:fill="FFFFFF"/>
          <w:lang w:val="en-US" w:eastAsia="zh-CN" w:bidi="ar"/>
        </w:rPr>
        <w:t>4、（1）定标后出现中标人</w:t>
      </w:r>
      <w:r>
        <w:rPr>
          <w:rFonts w:hint="default" w:ascii="宋体" w:hAnsi="宋体" w:cs="宋体"/>
          <w:color w:val="auto"/>
          <w:kern w:val="0"/>
          <w:sz w:val="24"/>
          <w:szCs w:val="24"/>
          <w:highlight w:val="none"/>
          <w:shd w:val="clear" w:fill="FFFFFF"/>
          <w:lang w:eastAsia="zh-CN" w:bidi="ar"/>
        </w:rPr>
        <w:t>放弃中标、因不可抗力不能履行合同或</w:t>
      </w:r>
      <w:r>
        <w:rPr>
          <w:rFonts w:hint="eastAsia" w:ascii="宋体" w:hAnsi="宋体" w:eastAsia="宋体" w:cs="宋体"/>
          <w:color w:val="auto"/>
          <w:kern w:val="0"/>
          <w:sz w:val="24"/>
          <w:szCs w:val="24"/>
          <w:highlight w:val="none"/>
          <w:shd w:val="clear" w:fill="FFFFFF"/>
          <w:lang w:val="en-US" w:eastAsia="zh-CN" w:bidi="ar"/>
        </w:rPr>
        <w:t>不符合法定情形的，招标人可从其他合格的中标候选人中采用原定标办法，由原定标委员会</w:t>
      </w:r>
      <w:r>
        <w:rPr>
          <w:rFonts w:hint="default" w:ascii="宋体" w:hAnsi="宋体" w:cs="宋体"/>
          <w:color w:val="auto"/>
          <w:kern w:val="0"/>
          <w:sz w:val="24"/>
          <w:szCs w:val="24"/>
          <w:highlight w:val="none"/>
          <w:shd w:val="clear" w:fill="FFFFFF"/>
          <w:lang w:eastAsia="zh-CN" w:bidi="ar"/>
        </w:rPr>
        <w:t>重新</w:t>
      </w:r>
      <w:r>
        <w:rPr>
          <w:rFonts w:hint="eastAsia" w:ascii="宋体" w:hAnsi="宋体" w:eastAsia="宋体" w:cs="宋体"/>
          <w:color w:val="auto"/>
          <w:kern w:val="0"/>
          <w:sz w:val="24"/>
          <w:szCs w:val="24"/>
          <w:highlight w:val="none"/>
          <w:shd w:val="clear" w:fill="FFFFFF"/>
          <w:lang w:val="en-US" w:eastAsia="zh-CN" w:bidi="ar"/>
        </w:rPr>
        <w:t>确定中标人，也可以重新招标。</w:t>
      </w:r>
    </w:p>
    <w:p w14:paraId="024EE14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shd w:val="clear" w:fill="FFFFFF"/>
        </w:rPr>
      </w:pPr>
      <w:r>
        <w:rPr>
          <w:rFonts w:hint="eastAsia" w:ascii="宋体" w:hAnsi="宋体" w:eastAsia="宋体" w:cs="宋体"/>
          <w:color w:val="auto"/>
          <w:kern w:val="0"/>
          <w:sz w:val="24"/>
          <w:szCs w:val="24"/>
          <w:highlight w:val="none"/>
          <w:shd w:val="clear" w:fill="FFFFFF"/>
          <w:lang w:val="en-US" w:eastAsia="zh-CN" w:bidi="ar"/>
        </w:rPr>
        <w:t>（2）因质疑或投诉生效，需要重新评标或定标的，评标、定标信息（含业绩、奖项等）仍以投标截止时投标人的信息为准。因特殊原因需要延长投标有效期，投标人拒绝延长投标有效期的，仍参与评标、定标，但不被推荐为中标人。</w:t>
      </w:r>
    </w:p>
    <w:p w14:paraId="65BBAAA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shd w:val="clear" w:fill="FFFFFF"/>
          <w:lang w:val="en-US" w:eastAsia="zh-CN" w:bidi="ar"/>
        </w:rPr>
      </w:pPr>
      <w:r>
        <w:rPr>
          <w:rFonts w:hint="eastAsia" w:ascii="宋体" w:hAnsi="宋体" w:eastAsia="宋体" w:cs="宋体"/>
          <w:color w:val="auto"/>
          <w:kern w:val="0"/>
          <w:sz w:val="24"/>
          <w:szCs w:val="24"/>
          <w:highlight w:val="none"/>
          <w:shd w:val="clear" w:fill="FFFFFF"/>
          <w:lang w:val="en-US" w:eastAsia="zh-CN" w:bidi="ar"/>
        </w:rPr>
        <w:t>（3）投标人如在本项目中存在串通投标、弄虚作假、行贿情形且在评标过程中未被发现的，其投标不改变本项目评标结果。招标人按照《中华人民共和国招标投标法实施条例》第五十五条的规定确定中标人或重新招标。</w:t>
      </w:r>
    </w:p>
    <w:p w14:paraId="49CFEB34">
      <w:pPr>
        <w:keepNext w:val="0"/>
        <w:keepLines w:val="0"/>
        <w:widowControl w:val="0"/>
        <w:suppressLineNumbers w:val="0"/>
        <w:spacing w:before="0" w:beforeAutospacing="0" w:after="0" w:afterAutospacing="0" w:line="360" w:lineRule="auto"/>
        <w:ind w:left="0" w:right="0" w:firstLine="562" w:firstLineChars="200"/>
        <w:jc w:val="both"/>
        <w:rPr>
          <w:rFonts w:hint="eastAsia" w:ascii="宋体" w:hAnsi="宋体" w:eastAsia="宋体" w:cs="Times New Roman"/>
          <w:b/>
          <w:bCs w:val="0"/>
          <w:color w:val="auto"/>
          <w:kern w:val="2"/>
          <w:sz w:val="28"/>
          <w:szCs w:val="28"/>
          <w:highlight w:val="none"/>
        </w:rPr>
      </w:pPr>
      <w:r>
        <w:rPr>
          <w:rFonts w:hint="eastAsia" w:ascii="宋体" w:hAnsi="宋体" w:eastAsia="宋体" w:cs="Times New Roman"/>
          <w:b/>
          <w:bCs w:val="0"/>
          <w:color w:val="auto"/>
          <w:kern w:val="2"/>
          <w:sz w:val="28"/>
          <w:szCs w:val="28"/>
          <w:highlight w:val="none"/>
          <w:lang w:val="en-US" w:eastAsia="zh-CN" w:bidi="ar"/>
        </w:rPr>
        <w:br w:type="page"/>
      </w:r>
    </w:p>
    <w:p w14:paraId="5CC01735">
      <w:pPr>
        <w:pStyle w:val="8"/>
        <w:keepNext w:val="0"/>
        <w:keepLines w:val="0"/>
        <w:widowControl w:val="0"/>
        <w:suppressLineNumbers w:val="0"/>
        <w:spacing w:before="0" w:beforeAutospacing="0" w:after="0" w:afterAutospacing="0"/>
        <w:ind w:left="0" w:right="0"/>
        <w:jc w:val="left"/>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附表</w:t>
      </w:r>
      <w:r>
        <w:rPr>
          <w:rFonts w:hint="default" w:ascii="宋体" w:hAnsi="宋体" w:eastAsia="宋体" w:cs="宋体"/>
          <w:b/>
          <w:bCs w:val="0"/>
          <w:color w:val="auto"/>
          <w:kern w:val="2"/>
          <w:sz w:val="28"/>
          <w:szCs w:val="28"/>
          <w:highlight w:val="none"/>
          <w:lang w:eastAsia="zh-CN" w:bidi="ar"/>
        </w:rPr>
        <w:t>2</w:t>
      </w:r>
      <w:r>
        <w:rPr>
          <w:rFonts w:hint="eastAsia" w:ascii="宋体" w:hAnsi="宋体" w:eastAsia="宋体" w:cs="宋体"/>
          <w:b/>
          <w:bCs w:val="0"/>
          <w:color w:val="auto"/>
          <w:kern w:val="2"/>
          <w:sz w:val="28"/>
          <w:szCs w:val="28"/>
          <w:highlight w:val="none"/>
          <w:lang w:val="en-US" w:eastAsia="zh-CN" w:bidi="ar"/>
        </w:rPr>
        <w:t>：定标评语</w:t>
      </w:r>
    </w:p>
    <w:p w14:paraId="313F31A7">
      <w:pPr>
        <w:keepNext w:val="0"/>
        <w:keepLines w:val="0"/>
        <w:widowControl w:val="0"/>
        <w:suppressLineNumbers w:val="0"/>
        <w:spacing w:before="400" w:beforeAutospacing="0" w:after="0" w:afterAutospacing="0"/>
        <w:ind w:left="0" w:right="0"/>
        <w:jc w:val="center"/>
        <w:rPr>
          <w:rFonts w:hint="eastAsia" w:ascii="宋体" w:hAnsi="宋体" w:eastAsia="宋体" w:cs="Times New Roman"/>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t>定标评语</w:t>
      </w:r>
    </w:p>
    <w:p w14:paraId="2E67F868">
      <w:pPr>
        <w:keepNext w:val="0"/>
        <w:keepLines w:val="0"/>
        <w:widowControl w:val="0"/>
        <w:suppressLineNumbers w:val="0"/>
        <w:spacing w:before="240" w:beforeAutospacing="0" w:after="0" w:afterAutospacing="0" w:line="360" w:lineRule="auto"/>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项目名称：</w:t>
      </w:r>
      <w:r>
        <w:rPr>
          <w:rFonts w:hint="eastAsia" w:ascii="宋体" w:hAnsi="宋体" w:eastAsia="宋体" w:cs="Times New Roman"/>
          <w:color w:val="auto"/>
          <w:kern w:val="2"/>
          <w:sz w:val="21"/>
          <w:szCs w:val="21"/>
          <w:highlight w:val="none"/>
          <w:u w:val="single"/>
          <w:lang w:val="en-US" w:eastAsia="zh-CN" w:bidi="ar"/>
        </w:rPr>
        <w:t xml:space="preserve">                             </w:t>
      </w:r>
    </w:p>
    <w:tbl>
      <w:tblPr>
        <w:tblStyle w:val="10"/>
        <w:tblW w:w="8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22"/>
        <w:gridCol w:w="2628"/>
        <w:gridCol w:w="1523"/>
        <w:gridCol w:w="3443"/>
      </w:tblGrid>
      <w:tr w14:paraId="25A5F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68" w:hRule="atLeast"/>
          <w:jc w:val="center"/>
        </w:trPr>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466C545B">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auto"/>
                <w:kern w:val="2"/>
                <w:sz w:val="21"/>
                <w:szCs w:val="21"/>
                <w:highlight w:val="none"/>
              </w:rPr>
            </w:pPr>
            <w:r>
              <w:rPr>
                <w:rFonts w:hint="eastAsia" w:ascii="宋体" w:hAnsi="宋体" w:cs="宋体"/>
                <w:color w:val="auto"/>
                <w:kern w:val="2"/>
                <w:sz w:val="21"/>
                <w:szCs w:val="21"/>
                <w:highlight w:val="none"/>
                <w:lang w:val="en-US" w:eastAsia="zh-CN" w:bidi="ar"/>
              </w:rPr>
              <w:t>统一</w:t>
            </w:r>
            <w:r>
              <w:rPr>
                <w:rFonts w:hint="eastAsia" w:ascii="宋体" w:hAnsi="宋体" w:eastAsia="宋体" w:cs="宋体"/>
                <w:color w:val="auto"/>
                <w:kern w:val="2"/>
                <w:sz w:val="21"/>
                <w:szCs w:val="21"/>
                <w:highlight w:val="none"/>
                <w:lang w:val="en-US" w:eastAsia="zh-CN" w:bidi="ar"/>
              </w:rPr>
              <w:t>社会信用代码后</w:t>
            </w: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4 </w:t>
            </w:r>
          </w:p>
          <w:p w14:paraId="766C3C15">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位（除校验码外）</w:t>
            </w:r>
          </w:p>
        </w:tc>
        <w:tc>
          <w:tcPr>
            <w:tcW w:w="2628" w:type="dxa"/>
            <w:tcBorders>
              <w:top w:val="single" w:color="auto" w:sz="4" w:space="0"/>
              <w:left w:val="nil"/>
              <w:bottom w:val="single" w:color="auto" w:sz="4" w:space="0"/>
              <w:right w:val="single" w:color="auto" w:sz="4" w:space="0"/>
            </w:tcBorders>
            <w:shd w:val="clear" w:color="auto" w:fill="auto"/>
            <w:vAlign w:val="center"/>
          </w:tcPr>
          <w:p w14:paraId="781F083D">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合格中标候选人名称</w:t>
            </w:r>
          </w:p>
        </w:tc>
        <w:tc>
          <w:tcPr>
            <w:tcW w:w="4966" w:type="dxa"/>
            <w:gridSpan w:val="2"/>
            <w:tcBorders>
              <w:top w:val="single" w:color="auto" w:sz="4" w:space="0"/>
              <w:left w:val="nil"/>
              <w:bottom w:val="single" w:color="auto" w:sz="4" w:space="0"/>
              <w:right w:val="single" w:color="auto" w:sz="4" w:space="0"/>
            </w:tcBorders>
            <w:shd w:val="clear" w:color="auto" w:fill="auto"/>
            <w:vAlign w:val="center"/>
          </w:tcPr>
          <w:p w14:paraId="2269BCE4">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评语（针对价格因素、资信因素</w:t>
            </w: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方案因素、团队因素、答辩因素撰写评语）</w:t>
            </w:r>
          </w:p>
        </w:tc>
      </w:tr>
      <w:tr w14:paraId="15635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23" w:hRule="atLeast"/>
          <w:jc w:val="center"/>
        </w:trPr>
        <w:tc>
          <w:tcPr>
            <w:tcW w:w="1322" w:type="dxa"/>
            <w:vMerge w:val="restart"/>
            <w:tcBorders>
              <w:top w:val="nil"/>
              <w:left w:val="single" w:color="auto" w:sz="4" w:space="0"/>
              <w:bottom w:val="single" w:color="auto" w:sz="4" w:space="0"/>
              <w:right w:val="single" w:color="auto" w:sz="4" w:space="0"/>
            </w:tcBorders>
            <w:shd w:val="clear" w:color="auto" w:fill="auto"/>
            <w:vAlign w:val="center"/>
          </w:tcPr>
          <w:p w14:paraId="0BEB8890">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auto"/>
                <w:kern w:val="2"/>
                <w:sz w:val="21"/>
                <w:szCs w:val="21"/>
                <w:highlight w:val="none"/>
              </w:rPr>
            </w:pPr>
          </w:p>
        </w:tc>
        <w:tc>
          <w:tcPr>
            <w:tcW w:w="2628" w:type="dxa"/>
            <w:vMerge w:val="restart"/>
            <w:tcBorders>
              <w:top w:val="nil"/>
              <w:left w:val="nil"/>
              <w:bottom w:val="single" w:color="auto" w:sz="4" w:space="0"/>
              <w:right w:val="single" w:color="auto" w:sz="4" w:space="0"/>
            </w:tcBorders>
            <w:shd w:val="clear" w:color="auto" w:fill="auto"/>
            <w:vAlign w:val="center"/>
          </w:tcPr>
          <w:p w14:paraId="62B7B4EC">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auto"/>
                <w:kern w:val="2"/>
                <w:sz w:val="21"/>
                <w:szCs w:val="21"/>
                <w:highlight w:val="none"/>
              </w:rPr>
            </w:pPr>
          </w:p>
        </w:tc>
        <w:tc>
          <w:tcPr>
            <w:tcW w:w="1523" w:type="dxa"/>
            <w:tcBorders>
              <w:top w:val="single" w:color="auto" w:sz="4" w:space="0"/>
              <w:left w:val="nil"/>
              <w:bottom w:val="single" w:color="auto" w:sz="4" w:space="0"/>
              <w:right w:val="single" w:color="auto" w:sz="4" w:space="0"/>
            </w:tcBorders>
            <w:shd w:val="clear" w:color="auto" w:fill="auto"/>
            <w:vAlign w:val="center"/>
          </w:tcPr>
          <w:p w14:paraId="50869772">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价格因素</w:t>
            </w:r>
          </w:p>
        </w:tc>
        <w:tc>
          <w:tcPr>
            <w:tcW w:w="3443" w:type="dxa"/>
            <w:tcBorders>
              <w:top w:val="single" w:color="auto" w:sz="4" w:space="0"/>
              <w:left w:val="nil"/>
              <w:bottom w:val="single" w:color="auto" w:sz="4" w:space="0"/>
              <w:right w:val="single" w:color="auto" w:sz="4" w:space="0"/>
            </w:tcBorders>
            <w:shd w:val="clear" w:color="auto" w:fill="auto"/>
            <w:vAlign w:val="center"/>
          </w:tcPr>
          <w:p w14:paraId="18EB5638">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p>
        </w:tc>
      </w:tr>
      <w:tr w14:paraId="7606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1322" w:type="dxa"/>
            <w:vMerge w:val="continue"/>
            <w:tcBorders>
              <w:left w:val="single" w:color="auto" w:sz="4" w:space="0"/>
              <w:right w:val="single" w:color="auto" w:sz="4" w:space="0"/>
            </w:tcBorders>
            <w:shd w:val="clear" w:color="auto" w:fill="auto"/>
            <w:vAlign w:val="center"/>
          </w:tcPr>
          <w:p w14:paraId="16E4C51D">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auto"/>
                <w:kern w:val="2"/>
                <w:sz w:val="21"/>
                <w:szCs w:val="21"/>
                <w:highlight w:val="none"/>
              </w:rPr>
            </w:pPr>
          </w:p>
        </w:tc>
        <w:tc>
          <w:tcPr>
            <w:tcW w:w="2628" w:type="dxa"/>
            <w:vMerge w:val="continue"/>
            <w:tcBorders>
              <w:left w:val="nil"/>
              <w:right w:val="single" w:color="auto" w:sz="4" w:space="0"/>
            </w:tcBorders>
            <w:shd w:val="clear" w:color="auto" w:fill="auto"/>
            <w:vAlign w:val="center"/>
          </w:tcPr>
          <w:p w14:paraId="41448A5D">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auto"/>
                <w:kern w:val="2"/>
                <w:sz w:val="21"/>
                <w:szCs w:val="21"/>
                <w:highlight w:val="none"/>
              </w:rPr>
            </w:pPr>
          </w:p>
        </w:tc>
        <w:tc>
          <w:tcPr>
            <w:tcW w:w="1523" w:type="dxa"/>
            <w:tcBorders>
              <w:top w:val="single" w:color="auto" w:sz="4" w:space="0"/>
              <w:left w:val="nil"/>
              <w:bottom w:val="single" w:color="auto" w:sz="4" w:space="0"/>
              <w:right w:val="single" w:color="auto" w:sz="4" w:space="0"/>
            </w:tcBorders>
            <w:shd w:val="clear" w:color="auto" w:fill="auto"/>
            <w:vAlign w:val="center"/>
          </w:tcPr>
          <w:p w14:paraId="0CFB7D99">
            <w:pPr>
              <w:keepNext w:val="0"/>
              <w:keepLines w:val="0"/>
              <w:widowControl w:val="0"/>
              <w:suppressLineNumbers w:val="0"/>
              <w:spacing w:before="0" w:beforeAutospacing="0" w:after="0" w:afterAutospacing="0"/>
              <w:ind w:left="0" w:right="0"/>
              <w:jc w:val="both"/>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资信因素</w:t>
            </w:r>
          </w:p>
        </w:tc>
        <w:tc>
          <w:tcPr>
            <w:tcW w:w="3443" w:type="dxa"/>
            <w:tcBorders>
              <w:top w:val="single" w:color="auto" w:sz="4" w:space="0"/>
              <w:left w:val="nil"/>
              <w:bottom w:val="single" w:color="auto" w:sz="4" w:space="0"/>
              <w:right w:val="single" w:color="auto" w:sz="4" w:space="0"/>
            </w:tcBorders>
            <w:shd w:val="clear" w:color="auto" w:fill="auto"/>
            <w:vAlign w:val="center"/>
          </w:tcPr>
          <w:p w14:paraId="4C91D657">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p>
        </w:tc>
      </w:tr>
      <w:tr w14:paraId="75C7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1322" w:type="dxa"/>
            <w:vMerge w:val="continue"/>
            <w:tcBorders>
              <w:top w:val="nil"/>
              <w:left w:val="single" w:color="auto" w:sz="4" w:space="0"/>
              <w:bottom w:val="single" w:color="auto" w:sz="4" w:space="0"/>
              <w:right w:val="single" w:color="auto" w:sz="4" w:space="0"/>
            </w:tcBorders>
            <w:shd w:val="clear" w:color="auto" w:fill="auto"/>
            <w:vAlign w:val="center"/>
          </w:tcPr>
          <w:p w14:paraId="12E3713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628" w:type="dxa"/>
            <w:vMerge w:val="continue"/>
            <w:tcBorders>
              <w:top w:val="nil"/>
              <w:left w:val="nil"/>
              <w:bottom w:val="single" w:color="auto" w:sz="4" w:space="0"/>
              <w:right w:val="single" w:color="auto" w:sz="4" w:space="0"/>
            </w:tcBorders>
            <w:shd w:val="clear" w:color="auto" w:fill="auto"/>
            <w:vAlign w:val="center"/>
          </w:tcPr>
          <w:p w14:paraId="2BB88D4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523" w:type="dxa"/>
            <w:tcBorders>
              <w:top w:val="single" w:color="auto" w:sz="4" w:space="0"/>
              <w:left w:val="nil"/>
              <w:bottom w:val="single" w:color="auto" w:sz="4" w:space="0"/>
              <w:right w:val="single" w:color="auto" w:sz="4" w:space="0"/>
            </w:tcBorders>
            <w:shd w:val="clear" w:color="auto" w:fill="auto"/>
            <w:vAlign w:val="center"/>
          </w:tcPr>
          <w:p w14:paraId="58D6BAD4">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方案因素</w:t>
            </w:r>
          </w:p>
        </w:tc>
        <w:tc>
          <w:tcPr>
            <w:tcW w:w="3443" w:type="dxa"/>
            <w:tcBorders>
              <w:top w:val="single" w:color="auto" w:sz="4" w:space="0"/>
              <w:left w:val="nil"/>
              <w:bottom w:val="single" w:color="auto" w:sz="4" w:space="0"/>
              <w:right w:val="single" w:color="auto" w:sz="4" w:space="0"/>
            </w:tcBorders>
            <w:shd w:val="clear" w:color="auto" w:fill="auto"/>
            <w:vAlign w:val="center"/>
          </w:tcPr>
          <w:p w14:paraId="52529746">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p>
        </w:tc>
      </w:tr>
      <w:tr w14:paraId="63CE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22" w:hRule="atLeast"/>
          <w:jc w:val="center"/>
        </w:trPr>
        <w:tc>
          <w:tcPr>
            <w:tcW w:w="1322" w:type="dxa"/>
            <w:vMerge w:val="continue"/>
            <w:tcBorders>
              <w:top w:val="nil"/>
              <w:left w:val="single" w:color="auto" w:sz="4" w:space="0"/>
              <w:bottom w:val="single" w:color="auto" w:sz="4" w:space="0"/>
              <w:right w:val="single" w:color="auto" w:sz="4" w:space="0"/>
            </w:tcBorders>
            <w:shd w:val="clear" w:color="auto" w:fill="auto"/>
            <w:vAlign w:val="center"/>
          </w:tcPr>
          <w:p w14:paraId="4603C57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628" w:type="dxa"/>
            <w:vMerge w:val="continue"/>
            <w:tcBorders>
              <w:top w:val="nil"/>
              <w:left w:val="nil"/>
              <w:bottom w:val="single" w:color="auto" w:sz="4" w:space="0"/>
              <w:right w:val="single" w:color="auto" w:sz="4" w:space="0"/>
            </w:tcBorders>
            <w:shd w:val="clear" w:color="auto" w:fill="auto"/>
            <w:vAlign w:val="center"/>
          </w:tcPr>
          <w:p w14:paraId="6B37A24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523" w:type="dxa"/>
            <w:tcBorders>
              <w:top w:val="single" w:color="auto" w:sz="4" w:space="0"/>
              <w:left w:val="nil"/>
              <w:bottom w:val="single" w:color="auto" w:sz="4" w:space="0"/>
              <w:right w:val="single" w:color="auto" w:sz="4" w:space="0"/>
            </w:tcBorders>
            <w:shd w:val="clear" w:color="auto" w:fill="auto"/>
            <w:vAlign w:val="center"/>
          </w:tcPr>
          <w:p w14:paraId="0BD65F34">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团队因素</w:t>
            </w:r>
          </w:p>
        </w:tc>
        <w:tc>
          <w:tcPr>
            <w:tcW w:w="3443" w:type="dxa"/>
            <w:tcBorders>
              <w:top w:val="single" w:color="auto" w:sz="4" w:space="0"/>
              <w:left w:val="nil"/>
              <w:bottom w:val="single" w:color="auto" w:sz="4" w:space="0"/>
              <w:right w:val="single" w:color="auto" w:sz="4" w:space="0"/>
            </w:tcBorders>
            <w:shd w:val="clear" w:color="auto" w:fill="auto"/>
            <w:vAlign w:val="center"/>
          </w:tcPr>
          <w:p w14:paraId="45C00CBC">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p>
        </w:tc>
      </w:tr>
      <w:tr w14:paraId="268C4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22" w:hRule="atLeast"/>
          <w:jc w:val="center"/>
        </w:trPr>
        <w:tc>
          <w:tcPr>
            <w:tcW w:w="1322" w:type="dxa"/>
            <w:vMerge w:val="continue"/>
            <w:tcBorders>
              <w:top w:val="nil"/>
              <w:left w:val="single" w:color="auto" w:sz="4" w:space="0"/>
              <w:bottom w:val="single" w:color="auto" w:sz="4" w:space="0"/>
              <w:right w:val="single" w:color="auto" w:sz="4" w:space="0"/>
            </w:tcBorders>
            <w:shd w:val="clear" w:color="auto" w:fill="auto"/>
            <w:vAlign w:val="center"/>
          </w:tcPr>
          <w:p w14:paraId="62BB26E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628" w:type="dxa"/>
            <w:vMerge w:val="continue"/>
            <w:tcBorders>
              <w:top w:val="nil"/>
              <w:left w:val="nil"/>
              <w:bottom w:val="single" w:color="auto" w:sz="4" w:space="0"/>
              <w:right w:val="single" w:color="auto" w:sz="4" w:space="0"/>
            </w:tcBorders>
            <w:shd w:val="clear" w:color="auto" w:fill="auto"/>
            <w:vAlign w:val="center"/>
          </w:tcPr>
          <w:p w14:paraId="79FD060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523" w:type="dxa"/>
            <w:tcBorders>
              <w:top w:val="single" w:color="auto" w:sz="4" w:space="0"/>
              <w:left w:val="nil"/>
              <w:bottom w:val="single" w:color="auto" w:sz="4" w:space="0"/>
              <w:right w:val="single" w:color="auto" w:sz="4" w:space="0"/>
            </w:tcBorders>
            <w:shd w:val="clear" w:color="auto" w:fill="auto"/>
            <w:vAlign w:val="center"/>
          </w:tcPr>
          <w:p w14:paraId="5E5DBB84">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答辩因素</w:t>
            </w:r>
          </w:p>
        </w:tc>
        <w:tc>
          <w:tcPr>
            <w:tcW w:w="3443" w:type="dxa"/>
            <w:tcBorders>
              <w:top w:val="single" w:color="auto" w:sz="4" w:space="0"/>
              <w:left w:val="nil"/>
              <w:bottom w:val="single" w:color="auto" w:sz="4" w:space="0"/>
              <w:right w:val="single" w:color="auto" w:sz="4" w:space="0"/>
            </w:tcBorders>
            <w:shd w:val="clear" w:color="auto" w:fill="auto"/>
            <w:vAlign w:val="center"/>
          </w:tcPr>
          <w:p w14:paraId="36E938AC">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p>
        </w:tc>
      </w:tr>
      <w:tr w14:paraId="228CB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22" w:hRule="atLeast"/>
          <w:jc w:val="center"/>
        </w:trPr>
        <w:tc>
          <w:tcPr>
            <w:tcW w:w="1322" w:type="dxa"/>
            <w:vMerge w:val="restart"/>
            <w:tcBorders>
              <w:top w:val="nil"/>
              <w:left w:val="single" w:color="auto" w:sz="4" w:space="0"/>
              <w:bottom w:val="single" w:color="auto" w:sz="4" w:space="0"/>
              <w:right w:val="single" w:color="auto" w:sz="4" w:space="0"/>
            </w:tcBorders>
            <w:shd w:val="clear" w:color="auto" w:fill="auto"/>
            <w:vAlign w:val="center"/>
          </w:tcPr>
          <w:p w14:paraId="0A9D619E">
            <w:pPr>
              <w:keepNext w:val="0"/>
              <w:keepLines w:val="0"/>
              <w:widowControl/>
              <w:suppressLineNumbers w:val="0"/>
              <w:spacing w:before="0" w:beforeAutospacing="0" w:after="0" w:afterAutospacing="0"/>
              <w:ind w:left="0" w:right="0"/>
              <w:jc w:val="center"/>
              <w:rPr>
                <w:rFonts w:hint="default" w:ascii="宋体" w:hAnsi="宋体" w:eastAsia="宋体" w:cs="Times New Roman"/>
                <w:color w:val="auto"/>
                <w:kern w:val="2"/>
                <w:sz w:val="21"/>
                <w:szCs w:val="21"/>
                <w:highlight w:val="none"/>
              </w:rPr>
            </w:pPr>
          </w:p>
        </w:tc>
        <w:tc>
          <w:tcPr>
            <w:tcW w:w="2628" w:type="dxa"/>
            <w:vMerge w:val="restart"/>
            <w:tcBorders>
              <w:top w:val="nil"/>
              <w:left w:val="nil"/>
              <w:bottom w:val="single" w:color="auto" w:sz="4" w:space="0"/>
              <w:right w:val="single" w:color="auto" w:sz="4" w:space="0"/>
            </w:tcBorders>
            <w:shd w:val="clear" w:color="auto" w:fill="auto"/>
            <w:vAlign w:val="center"/>
          </w:tcPr>
          <w:p w14:paraId="21D22FB4">
            <w:pPr>
              <w:keepNext w:val="0"/>
              <w:keepLines w:val="0"/>
              <w:widowControl/>
              <w:suppressLineNumbers w:val="0"/>
              <w:spacing w:before="0" w:beforeAutospacing="0" w:after="0" w:afterAutospacing="0"/>
              <w:ind w:left="0" w:right="0"/>
              <w:jc w:val="left"/>
              <w:rPr>
                <w:rFonts w:hint="default" w:ascii="宋体" w:hAnsi="宋体" w:eastAsia="宋体" w:cs="Times New Roman"/>
                <w:color w:val="auto"/>
                <w:kern w:val="2"/>
                <w:sz w:val="21"/>
                <w:szCs w:val="21"/>
                <w:highlight w:val="none"/>
              </w:rPr>
            </w:pPr>
          </w:p>
        </w:tc>
        <w:tc>
          <w:tcPr>
            <w:tcW w:w="1523" w:type="dxa"/>
            <w:tcBorders>
              <w:top w:val="single" w:color="auto" w:sz="4" w:space="0"/>
              <w:left w:val="nil"/>
              <w:bottom w:val="single" w:color="auto" w:sz="4" w:space="0"/>
              <w:right w:val="single" w:color="auto" w:sz="4" w:space="0"/>
            </w:tcBorders>
            <w:shd w:val="clear" w:color="auto" w:fill="auto"/>
            <w:vAlign w:val="center"/>
          </w:tcPr>
          <w:p w14:paraId="79C36D1C">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价格因素</w:t>
            </w:r>
          </w:p>
        </w:tc>
        <w:tc>
          <w:tcPr>
            <w:tcW w:w="3443" w:type="dxa"/>
            <w:tcBorders>
              <w:top w:val="single" w:color="auto" w:sz="4" w:space="0"/>
              <w:left w:val="nil"/>
              <w:bottom w:val="single" w:color="auto" w:sz="4" w:space="0"/>
              <w:right w:val="single" w:color="auto" w:sz="4" w:space="0"/>
            </w:tcBorders>
            <w:shd w:val="clear" w:color="auto" w:fill="auto"/>
            <w:vAlign w:val="center"/>
          </w:tcPr>
          <w:p w14:paraId="5194B3C6">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p>
        </w:tc>
      </w:tr>
      <w:tr w14:paraId="519A5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22" w:hRule="atLeast"/>
          <w:jc w:val="center"/>
        </w:trPr>
        <w:tc>
          <w:tcPr>
            <w:tcW w:w="1322" w:type="dxa"/>
            <w:vMerge w:val="continue"/>
            <w:tcBorders>
              <w:left w:val="single" w:color="auto" w:sz="4" w:space="0"/>
              <w:right w:val="single" w:color="auto" w:sz="4" w:space="0"/>
            </w:tcBorders>
            <w:shd w:val="clear" w:color="auto" w:fill="auto"/>
            <w:vAlign w:val="center"/>
          </w:tcPr>
          <w:p w14:paraId="0E1A00BC">
            <w:pPr>
              <w:keepNext w:val="0"/>
              <w:keepLines w:val="0"/>
              <w:widowControl/>
              <w:suppressLineNumbers w:val="0"/>
              <w:spacing w:before="0" w:beforeAutospacing="0" w:after="0" w:afterAutospacing="0"/>
              <w:ind w:left="0" w:right="0"/>
              <w:jc w:val="center"/>
              <w:rPr>
                <w:rFonts w:hint="default" w:ascii="宋体" w:hAnsi="宋体" w:eastAsia="宋体" w:cs="Times New Roman"/>
                <w:color w:val="auto"/>
                <w:kern w:val="2"/>
                <w:sz w:val="21"/>
                <w:szCs w:val="21"/>
                <w:highlight w:val="none"/>
              </w:rPr>
            </w:pPr>
          </w:p>
        </w:tc>
        <w:tc>
          <w:tcPr>
            <w:tcW w:w="2628" w:type="dxa"/>
            <w:vMerge w:val="continue"/>
            <w:tcBorders>
              <w:left w:val="nil"/>
              <w:right w:val="single" w:color="auto" w:sz="4" w:space="0"/>
            </w:tcBorders>
            <w:shd w:val="clear" w:color="auto" w:fill="auto"/>
            <w:vAlign w:val="center"/>
          </w:tcPr>
          <w:p w14:paraId="081606C2">
            <w:pPr>
              <w:keepNext w:val="0"/>
              <w:keepLines w:val="0"/>
              <w:widowControl/>
              <w:suppressLineNumbers w:val="0"/>
              <w:spacing w:before="0" w:beforeAutospacing="0" w:after="0" w:afterAutospacing="0"/>
              <w:ind w:left="0" w:right="0"/>
              <w:jc w:val="left"/>
              <w:rPr>
                <w:rFonts w:hint="default" w:ascii="宋体" w:hAnsi="宋体" w:eastAsia="宋体" w:cs="Times New Roman"/>
                <w:color w:val="auto"/>
                <w:kern w:val="2"/>
                <w:sz w:val="21"/>
                <w:szCs w:val="21"/>
                <w:highlight w:val="none"/>
              </w:rPr>
            </w:pPr>
          </w:p>
        </w:tc>
        <w:tc>
          <w:tcPr>
            <w:tcW w:w="1523" w:type="dxa"/>
            <w:tcBorders>
              <w:top w:val="single" w:color="auto" w:sz="4" w:space="0"/>
              <w:left w:val="nil"/>
              <w:bottom w:val="single" w:color="auto" w:sz="4" w:space="0"/>
              <w:right w:val="single" w:color="auto" w:sz="4" w:space="0"/>
            </w:tcBorders>
            <w:shd w:val="clear" w:color="auto" w:fill="auto"/>
            <w:vAlign w:val="center"/>
          </w:tcPr>
          <w:p w14:paraId="6E5A5766">
            <w:pPr>
              <w:keepNext w:val="0"/>
              <w:keepLines w:val="0"/>
              <w:widowControl w:val="0"/>
              <w:suppressLineNumbers w:val="0"/>
              <w:spacing w:before="0" w:beforeAutospacing="0" w:after="0" w:afterAutospacing="0"/>
              <w:ind w:left="0" w:right="0"/>
              <w:jc w:val="both"/>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资信因素</w:t>
            </w:r>
          </w:p>
        </w:tc>
        <w:tc>
          <w:tcPr>
            <w:tcW w:w="3443" w:type="dxa"/>
            <w:tcBorders>
              <w:top w:val="single" w:color="auto" w:sz="4" w:space="0"/>
              <w:left w:val="nil"/>
              <w:bottom w:val="single" w:color="auto" w:sz="4" w:space="0"/>
              <w:right w:val="single" w:color="auto" w:sz="4" w:space="0"/>
            </w:tcBorders>
            <w:shd w:val="clear" w:color="auto" w:fill="auto"/>
            <w:vAlign w:val="center"/>
          </w:tcPr>
          <w:p w14:paraId="04D32EC9">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p>
        </w:tc>
      </w:tr>
      <w:tr w14:paraId="3BDDF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22" w:hRule="atLeast"/>
          <w:jc w:val="center"/>
        </w:trPr>
        <w:tc>
          <w:tcPr>
            <w:tcW w:w="1322" w:type="dxa"/>
            <w:vMerge w:val="continue"/>
            <w:tcBorders>
              <w:top w:val="nil"/>
              <w:left w:val="single" w:color="auto" w:sz="4" w:space="0"/>
              <w:bottom w:val="single" w:color="auto" w:sz="4" w:space="0"/>
              <w:right w:val="single" w:color="auto" w:sz="4" w:space="0"/>
            </w:tcBorders>
            <w:shd w:val="clear" w:color="auto" w:fill="auto"/>
            <w:vAlign w:val="center"/>
          </w:tcPr>
          <w:p w14:paraId="18F0C75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628" w:type="dxa"/>
            <w:vMerge w:val="continue"/>
            <w:tcBorders>
              <w:top w:val="nil"/>
              <w:left w:val="nil"/>
              <w:bottom w:val="single" w:color="auto" w:sz="4" w:space="0"/>
              <w:right w:val="single" w:color="auto" w:sz="4" w:space="0"/>
            </w:tcBorders>
            <w:shd w:val="clear" w:color="auto" w:fill="auto"/>
            <w:vAlign w:val="center"/>
          </w:tcPr>
          <w:p w14:paraId="09F9A94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523" w:type="dxa"/>
            <w:tcBorders>
              <w:top w:val="single" w:color="auto" w:sz="4" w:space="0"/>
              <w:left w:val="nil"/>
              <w:bottom w:val="single" w:color="auto" w:sz="4" w:space="0"/>
              <w:right w:val="single" w:color="auto" w:sz="4" w:space="0"/>
            </w:tcBorders>
            <w:shd w:val="clear" w:color="auto" w:fill="auto"/>
            <w:vAlign w:val="center"/>
          </w:tcPr>
          <w:p w14:paraId="3B06628B">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方案因素</w:t>
            </w:r>
          </w:p>
        </w:tc>
        <w:tc>
          <w:tcPr>
            <w:tcW w:w="3443" w:type="dxa"/>
            <w:tcBorders>
              <w:top w:val="single" w:color="auto" w:sz="4" w:space="0"/>
              <w:left w:val="nil"/>
              <w:bottom w:val="single" w:color="auto" w:sz="4" w:space="0"/>
              <w:right w:val="single" w:color="auto" w:sz="4" w:space="0"/>
            </w:tcBorders>
            <w:shd w:val="clear" w:color="auto" w:fill="auto"/>
            <w:vAlign w:val="center"/>
          </w:tcPr>
          <w:p w14:paraId="4B26ED4B">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p>
        </w:tc>
      </w:tr>
      <w:tr w14:paraId="4802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22" w:hRule="atLeast"/>
          <w:jc w:val="center"/>
        </w:trPr>
        <w:tc>
          <w:tcPr>
            <w:tcW w:w="1322" w:type="dxa"/>
            <w:vMerge w:val="continue"/>
            <w:tcBorders>
              <w:top w:val="nil"/>
              <w:left w:val="single" w:color="auto" w:sz="4" w:space="0"/>
              <w:bottom w:val="single" w:color="auto" w:sz="4" w:space="0"/>
              <w:right w:val="single" w:color="auto" w:sz="4" w:space="0"/>
            </w:tcBorders>
            <w:shd w:val="clear" w:color="auto" w:fill="auto"/>
            <w:vAlign w:val="center"/>
          </w:tcPr>
          <w:p w14:paraId="7C40B9B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628" w:type="dxa"/>
            <w:vMerge w:val="continue"/>
            <w:tcBorders>
              <w:top w:val="nil"/>
              <w:left w:val="nil"/>
              <w:bottom w:val="single" w:color="auto" w:sz="4" w:space="0"/>
              <w:right w:val="single" w:color="auto" w:sz="4" w:space="0"/>
            </w:tcBorders>
            <w:shd w:val="clear" w:color="auto" w:fill="auto"/>
            <w:vAlign w:val="center"/>
          </w:tcPr>
          <w:p w14:paraId="611C8FC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523" w:type="dxa"/>
            <w:tcBorders>
              <w:top w:val="single" w:color="auto" w:sz="4" w:space="0"/>
              <w:left w:val="nil"/>
              <w:bottom w:val="single" w:color="auto" w:sz="4" w:space="0"/>
              <w:right w:val="single" w:color="auto" w:sz="4" w:space="0"/>
            </w:tcBorders>
            <w:shd w:val="clear" w:color="auto" w:fill="auto"/>
            <w:vAlign w:val="center"/>
          </w:tcPr>
          <w:p w14:paraId="005E07B6">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团队因素</w:t>
            </w:r>
          </w:p>
        </w:tc>
        <w:tc>
          <w:tcPr>
            <w:tcW w:w="3443" w:type="dxa"/>
            <w:tcBorders>
              <w:top w:val="single" w:color="auto" w:sz="4" w:space="0"/>
              <w:left w:val="nil"/>
              <w:bottom w:val="single" w:color="auto" w:sz="4" w:space="0"/>
              <w:right w:val="single" w:color="auto" w:sz="4" w:space="0"/>
            </w:tcBorders>
            <w:shd w:val="clear" w:color="auto" w:fill="auto"/>
            <w:vAlign w:val="center"/>
          </w:tcPr>
          <w:p w14:paraId="1483AE69">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p>
        </w:tc>
      </w:tr>
      <w:tr w14:paraId="0BB25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322" w:type="dxa"/>
            <w:vMerge w:val="continue"/>
            <w:tcBorders>
              <w:top w:val="nil"/>
              <w:left w:val="single" w:color="auto" w:sz="4" w:space="0"/>
              <w:bottom w:val="single" w:color="auto" w:sz="4" w:space="0"/>
              <w:right w:val="single" w:color="auto" w:sz="4" w:space="0"/>
            </w:tcBorders>
            <w:shd w:val="clear" w:color="auto" w:fill="auto"/>
            <w:vAlign w:val="center"/>
          </w:tcPr>
          <w:p w14:paraId="6318734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628" w:type="dxa"/>
            <w:vMerge w:val="continue"/>
            <w:tcBorders>
              <w:top w:val="nil"/>
              <w:left w:val="nil"/>
              <w:bottom w:val="single" w:color="auto" w:sz="4" w:space="0"/>
              <w:right w:val="single" w:color="auto" w:sz="4" w:space="0"/>
            </w:tcBorders>
            <w:shd w:val="clear" w:color="auto" w:fill="auto"/>
            <w:vAlign w:val="center"/>
          </w:tcPr>
          <w:p w14:paraId="4C8FD3C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523" w:type="dxa"/>
            <w:tcBorders>
              <w:top w:val="single" w:color="auto" w:sz="4" w:space="0"/>
              <w:left w:val="nil"/>
              <w:bottom w:val="single" w:color="auto" w:sz="4" w:space="0"/>
              <w:right w:val="single" w:color="auto" w:sz="4" w:space="0"/>
            </w:tcBorders>
            <w:shd w:val="clear" w:color="auto" w:fill="auto"/>
            <w:vAlign w:val="center"/>
          </w:tcPr>
          <w:p w14:paraId="1E94847A">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答辩因素</w:t>
            </w:r>
          </w:p>
        </w:tc>
        <w:tc>
          <w:tcPr>
            <w:tcW w:w="3443" w:type="dxa"/>
            <w:tcBorders>
              <w:top w:val="single" w:color="auto" w:sz="4" w:space="0"/>
              <w:left w:val="nil"/>
              <w:bottom w:val="single" w:color="auto" w:sz="4" w:space="0"/>
              <w:right w:val="single" w:color="auto" w:sz="4" w:space="0"/>
            </w:tcBorders>
            <w:shd w:val="clear" w:color="auto" w:fill="auto"/>
            <w:vAlign w:val="center"/>
          </w:tcPr>
          <w:p w14:paraId="5FA98846">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p>
        </w:tc>
      </w:tr>
      <w:tr w14:paraId="5EA5B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22" w:hRule="atLeast"/>
          <w:jc w:val="center"/>
        </w:trPr>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270248AE">
            <w:pPr>
              <w:keepNext w:val="0"/>
              <w:keepLines w:val="0"/>
              <w:widowControl/>
              <w:suppressLineNumbers w:val="0"/>
              <w:spacing w:before="0" w:beforeAutospacing="0" w:after="0" w:afterAutospacing="0"/>
              <w:ind w:left="0" w:right="0"/>
              <w:jc w:val="left"/>
              <w:rPr>
                <w:rFonts w:hint="default"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c>
          <w:tcPr>
            <w:tcW w:w="2628" w:type="dxa"/>
            <w:tcBorders>
              <w:top w:val="single" w:color="auto" w:sz="4" w:space="0"/>
              <w:left w:val="nil"/>
              <w:bottom w:val="single" w:color="auto" w:sz="4" w:space="0"/>
              <w:right w:val="single" w:color="auto" w:sz="4" w:space="0"/>
            </w:tcBorders>
            <w:shd w:val="clear" w:color="auto" w:fill="auto"/>
            <w:vAlign w:val="center"/>
          </w:tcPr>
          <w:p w14:paraId="31AA1CEC">
            <w:pPr>
              <w:keepNext w:val="0"/>
              <w:keepLines w:val="0"/>
              <w:widowControl/>
              <w:suppressLineNumbers w:val="0"/>
              <w:spacing w:before="0" w:beforeAutospacing="0" w:after="0" w:afterAutospacing="0"/>
              <w:ind w:left="0" w:right="0"/>
              <w:jc w:val="left"/>
              <w:rPr>
                <w:rFonts w:hint="default" w:ascii="宋体" w:hAnsi="宋体" w:eastAsia="宋体" w:cs="Times New Roman"/>
                <w:color w:val="auto"/>
                <w:kern w:val="2"/>
                <w:sz w:val="21"/>
                <w:szCs w:val="21"/>
                <w:highlight w:val="none"/>
              </w:rPr>
            </w:pPr>
          </w:p>
        </w:tc>
        <w:tc>
          <w:tcPr>
            <w:tcW w:w="1523" w:type="dxa"/>
            <w:tcBorders>
              <w:top w:val="single" w:color="auto" w:sz="4" w:space="0"/>
              <w:left w:val="nil"/>
              <w:bottom w:val="single" w:color="auto" w:sz="4" w:space="0"/>
              <w:right w:val="single" w:color="auto" w:sz="4" w:space="0"/>
            </w:tcBorders>
            <w:shd w:val="clear" w:color="auto" w:fill="auto"/>
            <w:vAlign w:val="center"/>
          </w:tcPr>
          <w:p w14:paraId="447293F4">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c>
          <w:tcPr>
            <w:tcW w:w="3443" w:type="dxa"/>
            <w:tcBorders>
              <w:top w:val="single" w:color="auto" w:sz="4" w:space="0"/>
              <w:left w:val="nil"/>
              <w:bottom w:val="single" w:color="auto" w:sz="4" w:space="0"/>
              <w:right w:val="single" w:color="auto" w:sz="4" w:space="0"/>
            </w:tcBorders>
            <w:shd w:val="clear" w:color="auto" w:fill="auto"/>
            <w:vAlign w:val="center"/>
          </w:tcPr>
          <w:p w14:paraId="1EBF29B0">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p>
        </w:tc>
      </w:tr>
    </w:tbl>
    <w:p w14:paraId="4F0E3D5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bidi="ar"/>
        </w:rPr>
        <w:t xml:space="preserve"> </w:t>
      </w:r>
    </w:p>
    <w:p w14:paraId="3E3DC8F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bidi="ar"/>
        </w:rPr>
        <w:t xml:space="preserve"> </w:t>
      </w:r>
    </w:p>
    <w:p w14:paraId="00AAF053">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Times New Roman"/>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签名：</w:t>
      </w:r>
      <w:r>
        <w:rPr>
          <w:rFonts w:hint="eastAsia" w:ascii="宋体" w:hAnsi="宋体"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日期：</w:t>
      </w:r>
      <w:r>
        <w:rPr>
          <w:rFonts w:hint="eastAsia" w:ascii="宋体" w:hAnsi="宋体"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年</w:t>
      </w:r>
      <w:r>
        <w:rPr>
          <w:rFonts w:hint="eastAsia" w:ascii="宋体" w:hAnsi="宋体"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月</w:t>
      </w:r>
      <w:r>
        <w:rPr>
          <w:rFonts w:hint="eastAsia" w:ascii="宋体" w:hAnsi="宋体"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日</w:t>
      </w:r>
    </w:p>
    <w:p w14:paraId="2762FFD5">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lang w:val="en-US" w:eastAsia="zh-CN" w:bidi="ar"/>
        </w:rPr>
        <w:t xml:space="preserve"> </w:t>
      </w:r>
    </w:p>
    <w:p w14:paraId="4274BF57">
      <w:pPr>
        <w:keepNext w:val="0"/>
        <w:keepLines w:val="0"/>
        <w:widowControl/>
        <w:suppressLineNumbers w:val="0"/>
        <w:spacing w:before="0" w:beforeAutospacing="0" w:after="0" w:afterAutospacing="0"/>
        <w:ind w:left="0" w:right="0"/>
        <w:jc w:val="left"/>
        <w:rPr>
          <w:rFonts w:hint="eastAsia" w:ascii="宋体" w:hAnsi="宋体" w:eastAsia="宋体" w:cs="Times New Roman"/>
          <w:b/>
          <w:bCs w:val="0"/>
          <w:color w:val="auto"/>
          <w:kern w:val="0"/>
          <w:sz w:val="21"/>
          <w:szCs w:val="21"/>
          <w:highlight w:val="none"/>
          <w:shd w:val="clear" w:fill="FFFFFF"/>
        </w:rPr>
      </w:pPr>
      <w:r>
        <w:rPr>
          <w:rFonts w:hint="default" w:ascii="Calibri" w:hAnsi="Calibri" w:eastAsia="宋体" w:cs="Times New Roman"/>
          <w:b/>
          <w:bCs w:val="0"/>
          <w:color w:val="auto"/>
          <w:kern w:val="2"/>
          <w:sz w:val="21"/>
          <w:szCs w:val="21"/>
          <w:highlight w:val="none"/>
          <w:shd w:val="clear" w:fill="FFFFFF"/>
          <w:lang w:val="en-US" w:eastAsia="zh-CN" w:bidi="ar"/>
        </w:rPr>
        <w:br w:type="page"/>
      </w:r>
    </w:p>
    <w:p w14:paraId="57BF8AB3">
      <w:pPr>
        <w:pStyle w:val="8"/>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附表</w:t>
      </w:r>
      <w:r>
        <w:rPr>
          <w:rFonts w:hint="default" w:ascii="宋体" w:hAnsi="宋体" w:eastAsia="宋体" w:cs="宋体"/>
          <w:b/>
          <w:bCs w:val="0"/>
          <w:color w:val="auto"/>
          <w:kern w:val="2"/>
          <w:sz w:val="28"/>
          <w:szCs w:val="28"/>
          <w:highlight w:val="none"/>
          <w:lang w:eastAsia="zh-CN" w:bidi="ar"/>
        </w:rPr>
        <w:t>3</w:t>
      </w:r>
      <w:r>
        <w:rPr>
          <w:rFonts w:hint="eastAsia" w:ascii="宋体" w:hAnsi="宋体" w:eastAsia="宋体" w:cs="宋体"/>
          <w:b/>
          <w:bCs w:val="0"/>
          <w:color w:val="auto"/>
          <w:kern w:val="2"/>
          <w:sz w:val="28"/>
          <w:szCs w:val="28"/>
          <w:highlight w:val="none"/>
          <w:lang w:val="en-US" w:eastAsia="zh-CN" w:bidi="ar"/>
        </w:rPr>
        <w:t>：投票表格</w:t>
      </w:r>
    </w:p>
    <w:p w14:paraId="54424EEF">
      <w:pPr>
        <w:keepNext w:val="0"/>
        <w:keepLines w:val="0"/>
        <w:widowControl/>
        <w:suppressLineNumbers w:val="0"/>
        <w:snapToGrid w:val="0"/>
        <w:spacing w:before="0" w:beforeAutospacing="0" w:after="0" w:afterAutospacing="0" w:line="360" w:lineRule="auto"/>
        <w:ind w:left="0" w:right="0" w:firstLine="649" w:firstLineChars="202"/>
        <w:jc w:val="center"/>
        <w:rPr>
          <w:rFonts w:hint="eastAsia" w:ascii="宋体" w:hAnsi="宋体" w:eastAsia="宋体" w:cs="Times New Roman"/>
          <w:b/>
          <w:bCs w:val="0"/>
          <w:color w:val="auto"/>
          <w:kern w:val="0"/>
          <w:sz w:val="32"/>
          <w:szCs w:val="32"/>
          <w:highlight w:val="none"/>
        </w:rPr>
      </w:pPr>
      <w:r>
        <w:rPr>
          <w:rFonts w:hint="eastAsia" w:ascii="宋体" w:hAnsi="宋体" w:eastAsia="宋体" w:cs="宋体"/>
          <w:b/>
          <w:bCs w:val="0"/>
          <w:color w:val="auto"/>
          <w:kern w:val="0"/>
          <w:sz w:val="32"/>
          <w:szCs w:val="32"/>
          <w:highlight w:val="none"/>
          <w:lang w:val="en-US" w:eastAsia="zh-CN" w:bidi="ar"/>
        </w:rPr>
        <w:t>投票表格</w:t>
      </w:r>
    </w:p>
    <w:p w14:paraId="3A1CB2D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项目名称：</w:t>
      </w:r>
      <w:r>
        <w:rPr>
          <w:rFonts w:hint="eastAsia" w:ascii="宋体" w:hAnsi="宋体" w:eastAsia="宋体" w:cs="Times New Roman"/>
          <w:color w:val="auto"/>
          <w:kern w:val="2"/>
          <w:sz w:val="24"/>
          <w:szCs w:val="24"/>
          <w:highlight w:val="none"/>
          <w:u w:val="single"/>
          <w:lang w:val="en-US" w:eastAsia="zh-CN" w:bidi="ar"/>
        </w:rPr>
        <w:t xml:space="preserve">                             </w:t>
      </w:r>
    </w:p>
    <w:tbl>
      <w:tblPr>
        <w:tblStyle w:val="10"/>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25"/>
        <w:gridCol w:w="1893"/>
        <w:gridCol w:w="1893"/>
        <w:gridCol w:w="1893"/>
        <w:gridCol w:w="1893"/>
      </w:tblGrid>
      <w:tr w14:paraId="316E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71" w:hRule="atLeast"/>
          <w:jc w:val="center"/>
        </w:trPr>
        <w:tc>
          <w:tcPr>
            <w:tcW w:w="1225" w:type="dxa"/>
            <w:tcBorders>
              <w:top w:val="double" w:color="auto" w:sz="2" w:space="0"/>
              <w:left w:val="double" w:color="auto" w:sz="2" w:space="0"/>
              <w:bottom w:val="double" w:color="auto" w:sz="2" w:space="0"/>
              <w:right w:val="single" w:color="auto" w:sz="4" w:space="0"/>
            </w:tcBorders>
            <w:shd w:val="clear" w:color="auto" w:fill="auto"/>
            <w:vAlign w:val="center"/>
          </w:tcPr>
          <w:p w14:paraId="22A7D910">
            <w:pPr>
              <w:keepNext w:val="0"/>
              <w:keepLines w:val="0"/>
              <w:widowControl w:val="0"/>
              <w:suppressLineNumbers w:val="0"/>
              <w:spacing w:before="0" w:beforeAutospacing="0" w:after="0" w:afterAutospacing="0"/>
              <w:ind w:left="0" w:right="0"/>
              <w:jc w:val="center"/>
              <w:rPr>
                <w:rFonts w:hint="default" w:ascii="Calibri" w:hAnsi="Calibri"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w:t>
            </w:r>
            <w:r>
              <w:rPr>
                <w:rFonts w:hint="eastAsia" w:ascii="Calibri" w:hAnsi="Calibri" w:eastAsia="宋体" w:cs="Times New Roman"/>
                <w:color w:val="auto"/>
                <w:kern w:val="2"/>
                <w:sz w:val="21"/>
                <w:szCs w:val="21"/>
                <w:highlight w:val="none"/>
                <w:lang w:val="en-US" w:eastAsia="zh-CN" w:bidi="ar"/>
              </w:rPr>
              <w:t xml:space="preserve"> </w:t>
            </w:r>
            <w:r>
              <w:rPr>
                <w:rFonts w:hint="default" w:ascii="Calibri" w:hAnsi="Calibri" w:eastAsia="宋体" w:cs="Calibri"/>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轮</w:t>
            </w:r>
          </w:p>
        </w:tc>
        <w:tc>
          <w:tcPr>
            <w:tcW w:w="1893" w:type="dxa"/>
            <w:tcBorders>
              <w:top w:val="double" w:color="auto" w:sz="2" w:space="0"/>
              <w:left w:val="nil"/>
              <w:bottom w:val="double" w:color="auto" w:sz="2" w:space="0"/>
              <w:right w:val="single" w:color="auto" w:sz="4" w:space="0"/>
            </w:tcBorders>
            <w:shd w:val="clear" w:color="auto" w:fill="auto"/>
            <w:vAlign w:val="top"/>
          </w:tcPr>
          <w:p w14:paraId="3AC2981B">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p>
        </w:tc>
        <w:tc>
          <w:tcPr>
            <w:tcW w:w="1893" w:type="dxa"/>
            <w:tcBorders>
              <w:top w:val="double" w:color="auto" w:sz="2" w:space="0"/>
              <w:left w:val="single" w:color="auto" w:sz="4" w:space="0"/>
              <w:bottom w:val="double" w:color="auto" w:sz="2" w:space="0"/>
              <w:right w:val="single" w:color="auto" w:sz="4" w:space="0"/>
            </w:tcBorders>
            <w:shd w:val="clear" w:color="auto" w:fill="auto"/>
            <w:vAlign w:val="top"/>
          </w:tcPr>
          <w:p w14:paraId="3A1B96BE">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p>
        </w:tc>
        <w:tc>
          <w:tcPr>
            <w:tcW w:w="1893" w:type="dxa"/>
            <w:tcBorders>
              <w:top w:val="double" w:color="auto" w:sz="2" w:space="0"/>
              <w:left w:val="single" w:color="auto" w:sz="4" w:space="0"/>
              <w:bottom w:val="double" w:color="auto" w:sz="2" w:space="0"/>
              <w:right w:val="single" w:color="auto" w:sz="4" w:space="0"/>
            </w:tcBorders>
            <w:shd w:val="clear" w:color="auto" w:fill="auto"/>
            <w:vAlign w:val="top"/>
          </w:tcPr>
          <w:p w14:paraId="53363BB3">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p>
        </w:tc>
        <w:tc>
          <w:tcPr>
            <w:tcW w:w="1893" w:type="dxa"/>
            <w:tcBorders>
              <w:top w:val="double" w:color="auto" w:sz="2" w:space="0"/>
              <w:left w:val="single" w:color="auto" w:sz="4" w:space="0"/>
              <w:bottom w:val="double" w:color="auto" w:sz="2" w:space="0"/>
              <w:right w:val="double" w:color="auto" w:sz="2" w:space="0"/>
            </w:tcBorders>
            <w:shd w:val="clear" w:color="auto" w:fill="auto"/>
            <w:vAlign w:val="top"/>
          </w:tcPr>
          <w:p w14:paraId="04092064">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p>
        </w:tc>
      </w:tr>
      <w:tr w14:paraId="39C88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71" w:hRule="atLeast"/>
          <w:jc w:val="center"/>
        </w:trPr>
        <w:tc>
          <w:tcPr>
            <w:tcW w:w="1225" w:type="dxa"/>
            <w:tcBorders>
              <w:top w:val="double" w:color="auto" w:sz="2" w:space="0"/>
              <w:left w:val="double" w:color="auto" w:sz="2" w:space="0"/>
              <w:bottom w:val="double" w:color="auto" w:sz="2" w:space="0"/>
              <w:right w:val="single" w:color="auto" w:sz="4" w:space="0"/>
            </w:tcBorders>
            <w:shd w:val="clear" w:color="auto" w:fill="auto"/>
            <w:vAlign w:val="center"/>
          </w:tcPr>
          <w:p w14:paraId="0DDAB013">
            <w:pPr>
              <w:keepNext w:val="0"/>
              <w:keepLines w:val="0"/>
              <w:widowControl w:val="0"/>
              <w:suppressLineNumbers w:val="0"/>
              <w:spacing w:before="0" w:beforeAutospacing="0" w:after="0" w:afterAutospacing="0"/>
              <w:ind w:left="0" w:right="0"/>
              <w:jc w:val="center"/>
              <w:rPr>
                <w:rFonts w:hint="default" w:ascii="Calibri" w:hAnsi="Calibri"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w:t>
            </w:r>
            <w:r>
              <w:rPr>
                <w:rFonts w:hint="eastAsia" w:ascii="Calibri" w:hAnsi="Calibri" w:eastAsia="宋体" w:cs="Times New Roman"/>
                <w:color w:val="auto"/>
                <w:kern w:val="2"/>
                <w:sz w:val="21"/>
                <w:szCs w:val="21"/>
                <w:highlight w:val="none"/>
                <w:lang w:val="en-US" w:eastAsia="zh-CN" w:bidi="ar"/>
              </w:rPr>
              <w:t xml:space="preserve"> </w:t>
            </w:r>
            <w:r>
              <w:rPr>
                <w:rFonts w:hint="default" w:ascii="Calibri" w:hAnsi="Calibri" w:eastAsia="宋体" w:cs="Calibri"/>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轮</w:t>
            </w:r>
          </w:p>
        </w:tc>
        <w:tc>
          <w:tcPr>
            <w:tcW w:w="3786" w:type="dxa"/>
            <w:gridSpan w:val="2"/>
            <w:tcBorders>
              <w:top w:val="double" w:color="auto" w:sz="2" w:space="0"/>
              <w:left w:val="nil"/>
              <w:bottom w:val="double" w:color="auto" w:sz="2" w:space="0"/>
              <w:right w:val="single" w:color="auto" w:sz="4" w:space="0"/>
            </w:tcBorders>
            <w:shd w:val="clear" w:color="auto" w:fill="auto"/>
            <w:vAlign w:val="top"/>
          </w:tcPr>
          <w:p w14:paraId="608DB2CD">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p>
        </w:tc>
        <w:tc>
          <w:tcPr>
            <w:tcW w:w="3786" w:type="dxa"/>
            <w:gridSpan w:val="2"/>
            <w:tcBorders>
              <w:top w:val="double" w:color="auto" w:sz="2" w:space="0"/>
              <w:left w:val="single" w:color="auto" w:sz="4" w:space="0"/>
              <w:bottom w:val="double" w:color="auto" w:sz="2" w:space="0"/>
              <w:right w:val="double" w:color="auto" w:sz="2" w:space="0"/>
            </w:tcBorders>
            <w:shd w:val="clear" w:color="auto" w:fill="auto"/>
            <w:vAlign w:val="top"/>
          </w:tcPr>
          <w:p w14:paraId="09494501">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p>
        </w:tc>
      </w:tr>
      <w:tr w14:paraId="2A334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55" w:hRule="atLeast"/>
          <w:jc w:val="center"/>
        </w:trPr>
        <w:tc>
          <w:tcPr>
            <w:tcW w:w="1225" w:type="dxa"/>
            <w:tcBorders>
              <w:top w:val="double" w:color="auto" w:sz="2" w:space="0"/>
              <w:left w:val="double" w:color="auto" w:sz="2" w:space="0"/>
              <w:bottom w:val="double" w:color="auto" w:sz="2" w:space="0"/>
              <w:right w:val="single" w:color="auto" w:sz="4" w:space="0"/>
            </w:tcBorders>
            <w:shd w:val="clear" w:color="auto" w:fill="auto"/>
            <w:vAlign w:val="center"/>
          </w:tcPr>
          <w:p w14:paraId="7E984989">
            <w:pPr>
              <w:keepNext w:val="0"/>
              <w:keepLines w:val="0"/>
              <w:widowControl w:val="0"/>
              <w:suppressLineNumbers w:val="0"/>
              <w:spacing w:before="0" w:beforeAutospacing="0" w:after="0" w:afterAutospacing="0"/>
              <w:ind w:left="0" w:right="0"/>
              <w:jc w:val="center"/>
              <w:rPr>
                <w:rFonts w:hint="default" w:ascii="Calibri" w:hAnsi="Calibri"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w:t>
            </w:r>
            <w:r>
              <w:rPr>
                <w:rFonts w:hint="eastAsia" w:ascii="Calibri" w:hAnsi="Calibri" w:eastAsia="宋体" w:cs="Times New Roman"/>
                <w:color w:val="auto"/>
                <w:kern w:val="2"/>
                <w:sz w:val="21"/>
                <w:szCs w:val="21"/>
                <w:highlight w:val="none"/>
                <w:lang w:val="en-US" w:eastAsia="zh-CN" w:bidi="ar"/>
              </w:rPr>
              <w:t xml:space="preserve"> </w:t>
            </w:r>
            <w:r>
              <w:rPr>
                <w:rFonts w:hint="default" w:ascii="Calibri" w:hAnsi="Calibri" w:eastAsia="宋体" w:cs="Calibri"/>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轮</w:t>
            </w:r>
          </w:p>
        </w:tc>
        <w:tc>
          <w:tcPr>
            <w:tcW w:w="7572" w:type="dxa"/>
            <w:gridSpan w:val="4"/>
            <w:tcBorders>
              <w:top w:val="double" w:color="auto" w:sz="2" w:space="0"/>
              <w:left w:val="nil"/>
              <w:bottom w:val="double" w:color="auto" w:sz="2" w:space="0"/>
              <w:right w:val="double" w:color="auto" w:sz="2" w:space="0"/>
            </w:tcBorders>
            <w:shd w:val="clear" w:color="auto" w:fill="auto"/>
            <w:vAlign w:val="top"/>
          </w:tcPr>
          <w:p w14:paraId="5CC4CD9F">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1"/>
                <w:szCs w:val="21"/>
                <w:highlight w:val="none"/>
              </w:rPr>
            </w:pPr>
          </w:p>
        </w:tc>
      </w:tr>
    </w:tbl>
    <w:p w14:paraId="1C267AD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正式投票规则：以上表格用于正式投票，从上到下每轮投票限使用一行空格，每个空格限填一个单位名称，同一行的空格内的单位名称不得重复。每轮投票允许选择的总数即下一轮候选总数，以得票多的投标单位当选为下一轮投票的候选投标单位。不能进入下一轮的投标单位，根据本轮得票数量确定名次。遇票数相等不能确定入选下一轮</w:t>
      </w:r>
      <w:r>
        <w:rPr>
          <w:rFonts w:hint="default" w:ascii="宋体" w:hAnsi="宋体" w:cs="宋体"/>
          <w:color w:val="auto"/>
          <w:kern w:val="2"/>
          <w:sz w:val="24"/>
          <w:szCs w:val="24"/>
          <w:highlight w:val="none"/>
          <w:lang w:eastAsia="zh-CN" w:bidi="ar"/>
        </w:rPr>
        <w:t>（或名次）</w:t>
      </w:r>
      <w:r>
        <w:rPr>
          <w:rFonts w:hint="eastAsia" w:ascii="宋体" w:hAnsi="宋体" w:eastAsia="宋体" w:cs="宋体"/>
          <w:color w:val="auto"/>
          <w:kern w:val="2"/>
          <w:sz w:val="24"/>
          <w:szCs w:val="24"/>
          <w:highlight w:val="none"/>
          <w:lang w:val="en-US" w:eastAsia="zh-CN" w:bidi="ar"/>
        </w:rPr>
        <w:t>的投标单位时，应进行附加投票，以确定名次。每轮正式投票允许选择投标单位总数如下：</w:t>
      </w:r>
    </w:p>
    <w:tbl>
      <w:tblPr>
        <w:tblStyle w:val="10"/>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268"/>
        <w:gridCol w:w="3060"/>
        <w:gridCol w:w="3060"/>
      </w:tblGrid>
      <w:tr w14:paraId="7622F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top"/>
          </w:tcPr>
          <w:p w14:paraId="48DF33C9">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rPr>
            </w:pPr>
          </w:p>
        </w:tc>
        <w:tc>
          <w:tcPr>
            <w:tcW w:w="612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89DB70E">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每轮正式投票允许选择总数</w:t>
            </w:r>
          </w:p>
        </w:tc>
      </w:tr>
      <w:tr w14:paraId="39172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top"/>
          </w:tcPr>
          <w:p w14:paraId="0EFB6890">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投标人数</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top"/>
          </w:tcPr>
          <w:p w14:paraId="40B3A437">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至4</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top"/>
          </w:tcPr>
          <w:p w14:paraId="39DFCE19">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5名及以上</w:t>
            </w:r>
          </w:p>
        </w:tc>
      </w:tr>
      <w:tr w14:paraId="1E884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top"/>
          </w:tcPr>
          <w:p w14:paraId="3306E6E8">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第</w:t>
            </w:r>
            <w:r>
              <w:rPr>
                <w:rFonts w:hint="eastAsia" w:ascii="宋体" w:hAnsi="宋体" w:eastAsia="宋体" w:cs="Times New Roman"/>
                <w:color w:val="auto"/>
                <w:kern w:val="2"/>
                <w:sz w:val="24"/>
                <w:szCs w:val="24"/>
                <w:highlight w:val="none"/>
                <w:lang w:val="en-US" w:eastAsia="zh-CN" w:bidi="ar"/>
              </w:rPr>
              <w:t>1轮</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top"/>
          </w:tcPr>
          <w:p w14:paraId="2DB78B3B">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2</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top"/>
          </w:tcPr>
          <w:p w14:paraId="6E728876">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w:t>
            </w:r>
          </w:p>
        </w:tc>
      </w:tr>
      <w:tr w14:paraId="4605C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top"/>
          </w:tcPr>
          <w:p w14:paraId="582972EB">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第</w:t>
            </w:r>
            <w:r>
              <w:rPr>
                <w:rFonts w:hint="eastAsia" w:ascii="宋体" w:hAnsi="宋体" w:eastAsia="宋体" w:cs="Times New Roman"/>
                <w:color w:val="auto"/>
                <w:kern w:val="2"/>
                <w:sz w:val="24"/>
                <w:szCs w:val="24"/>
                <w:highlight w:val="none"/>
                <w:lang w:val="en-US" w:eastAsia="zh-CN" w:bidi="ar"/>
              </w:rPr>
              <w:t>2轮</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top"/>
          </w:tcPr>
          <w:p w14:paraId="6E0C2FA7">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1</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top"/>
          </w:tcPr>
          <w:p w14:paraId="60E5091F">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2</w:t>
            </w:r>
          </w:p>
        </w:tc>
      </w:tr>
      <w:tr w14:paraId="2066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268" w:type="dxa"/>
            <w:tcBorders>
              <w:top w:val="single" w:color="auto" w:sz="4" w:space="0"/>
              <w:left w:val="single" w:color="auto" w:sz="4" w:space="0"/>
              <w:bottom w:val="single" w:color="auto" w:sz="4" w:space="0"/>
              <w:right w:val="single" w:color="auto" w:sz="4" w:space="0"/>
            </w:tcBorders>
            <w:shd w:val="clear" w:color="auto" w:fill="auto"/>
            <w:vAlign w:val="top"/>
          </w:tcPr>
          <w:p w14:paraId="5155592E">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第</w:t>
            </w:r>
            <w:r>
              <w:rPr>
                <w:rFonts w:hint="eastAsia" w:ascii="宋体" w:hAnsi="宋体" w:eastAsia="宋体" w:cs="Times New Roman"/>
                <w:color w:val="auto"/>
                <w:kern w:val="2"/>
                <w:sz w:val="24"/>
                <w:szCs w:val="24"/>
                <w:highlight w:val="none"/>
                <w:lang w:val="en-US" w:eastAsia="zh-CN" w:bidi="ar"/>
              </w:rPr>
              <w:t>3轮</w:t>
            </w:r>
          </w:p>
        </w:tc>
        <w:tc>
          <w:tcPr>
            <w:tcW w:w="3060" w:type="dxa"/>
            <w:tcBorders>
              <w:top w:val="single" w:color="auto" w:sz="4" w:space="0"/>
              <w:left w:val="single" w:color="auto" w:sz="4" w:space="0"/>
              <w:bottom w:val="single" w:color="auto" w:sz="4" w:space="0"/>
              <w:right w:val="single" w:color="auto" w:sz="4" w:space="0"/>
            </w:tcBorders>
            <w:shd w:val="clear" w:color="auto" w:fill="auto"/>
            <w:vAlign w:val="top"/>
          </w:tcPr>
          <w:p w14:paraId="71905079">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shd w:val="clear" w:color="auto" w:fill="auto"/>
            <w:vAlign w:val="top"/>
          </w:tcPr>
          <w:p w14:paraId="116996A9">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1</w:t>
            </w:r>
          </w:p>
        </w:tc>
      </w:tr>
    </w:tbl>
    <w:p w14:paraId="1AE559C1">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(1)投票结束后，点票人员对投票人数、票数和每票应选方案总数加以核对和统计，作废的选票不得统计，并向定标委员会报告。</w:t>
      </w:r>
    </w:p>
    <w:p w14:paraId="1946917D">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(2)定标委员会成员应当独立投票，自投票开始至最终排名统计结果公布期间，任何人不得非法干预、影响投票过程，不得透露、协商、改变投票结果，不得使用通信联络工具。</w:t>
      </w:r>
    </w:p>
    <w:p w14:paraId="29B82B4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 xml:space="preserve"> </w:t>
      </w:r>
    </w:p>
    <w:p w14:paraId="7D3596A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 xml:space="preserve"> </w:t>
      </w:r>
    </w:p>
    <w:p w14:paraId="7EFFD2D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签名：</w:t>
      </w:r>
      <w:r>
        <w:rPr>
          <w:rFonts w:hint="eastAsia" w:ascii="宋体" w:hAnsi="宋体"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日期：</w:t>
      </w:r>
      <w:r>
        <w:rPr>
          <w:rFonts w:hint="eastAsia" w:ascii="宋体" w:hAnsi="宋体"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eastAsia" w:ascii="宋体" w:hAnsi="宋体"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eastAsia" w:ascii="宋体" w:hAnsi="宋体"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28B236DF">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br w:type="page"/>
      </w:r>
    </w:p>
    <w:p w14:paraId="5E6A07BB">
      <w:pPr>
        <w:spacing w:line="240" w:lineRule="auto"/>
        <w:rPr>
          <w:rFonts w:ascii="宋体" w:hAnsi="宋体"/>
          <w:b/>
          <w:color w:val="auto"/>
          <w:sz w:val="28"/>
          <w:szCs w:val="30"/>
          <w:highlight w:val="none"/>
        </w:rPr>
      </w:pPr>
      <w:r>
        <w:rPr>
          <w:rFonts w:hint="eastAsia" w:ascii="宋体" w:hAnsi="宋体"/>
          <w:b/>
          <w:color w:val="auto"/>
          <w:sz w:val="28"/>
          <w:szCs w:val="30"/>
          <w:highlight w:val="none"/>
        </w:rPr>
        <w:t>（第三章正文详见《中华人民共和国标准监理招标文件》（2017版））</w:t>
      </w:r>
    </w:p>
    <w:p w14:paraId="604FF76D">
      <w:pPr>
        <w:ind w:firstLine="420" w:firstLineChars="200"/>
        <w:rPr>
          <w:rFonts w:ascii="Times New Roman" w:hAnsi="Times New Roman"/>
          <w:color w:val="auto"/>
          <w:highlight w:val="none"/>
        </w:rPr>
      </w:pPr>
    </w:p>
    <w:p w14:paraId="51D41C69">
      <w:pPr>
        <w:spacing w:beforeLines="50" w:afterLines="50" w:line="360" w:lineRule="exact"/>
        <w:outlineLvl w:val="2"/>
        <w:rPr>
          <w:rFonts w:ascii="宋体" w:hAnsi="宋体"/>
          <w:b/>
          <w:color w:val="auto"/>
          <w:sz w:val="32"/>
          <w:highlight w:val="none"/>
        </w:rPr>
      </w:pPr>
      <w:bookmarkStart w:id="358" w:name="_Toc529196583"/>
      <w:bookmarkStart w:id="359" w:name="_Toc515205256"/>
      <w:r>
        <w:rPr>
          <w:rFonts w:hint="eastAsia" w:ascii="宋体" w:hAnsi="宋体"/>
          <w:b/>
          <w:color w:val="auto"/>
          <w:sz w:val="32"/>
          <w:highlight w:val="none"/>
        </w:rPr>
        <w:t>1. 评标方法</w:t>
      </w:r>
      <w:bookmarkEnd w:id="358"/>
      <w:bookmarkEnd w:id="359"/>
    </w:p>
    <w:p w14:paraId="367D595B">
      <w:pPr>
        <w:spacing w:line="360" w:lineRule="exact"/>
        <w:ind w:firstLine="420" w:firstLineChars="200"/>
        <w:rPr>
          <w:rFonts w:hint="eastAsia"/>
          <w:strike/>
          <w:color w:val="auto"/>
          <w:highlight w:val="none"/>
        </w:rPr>
      </w:pPr>
      <w:r>
        <w:rPr>
          <w:rFonts w:hint="eastAsia" w:ascii="宋体" w:hAnsi="宋体" w:eastAsia="宋体" w:cs="宋体"/>
          <w:strike/>
          <w:color w:val="auto"/>
          <w:kern w:val="2"/>
          <w:sz w:val="21"/>
          <w:szCs w:val="21"/>
          <w:highlight w:val="none"/>
          <w:lang w:val="en-US" w:eastAsia="zh-CN" w:bidi="ar"/>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14:paraId="16B6A0C5">
      <w:pPr>
        <w:ind w:firstLine="420" w:firstLineChars="200"/>
        <w:rPr>
          <w:rFonts w:ascii="Times New Roman" w:hAnsi="Times New Roman"/>
          <w:strike/>
          <w:color w:val="auto"/>
          <w:highlight w:val="none"/>
        </w:rPr>
      </w:pPr>
    </w:p>
    <w:p w14:paraId="11B39EA9">
      <w:pPr>
        <w:spacing w:beforeLines="50" w:line="360" w:lineRule="exact"/>
        <w:outlineLvl w:val="2"/>
        <w:rPr>
          <w:rFonts w:ascii="宋体" w:hAnsi="宋体"/>
          <w:b/>
          <w:color w:val="auto"/>
          <w:sz w:val="32"/>
          <w:highlight w:val="none"/>
        </w:rPr>
      </w:pPr>
      <w:bookmarkStart w:id="360" w:name="_Toc529196584"/>
      <w:bookmarkStart w:id="361" w:name="_Toc515205257"/>
      <w:r>
        <w:rPr>
          <w:rFonts w:hint="eastAsia" w:ascii="宋体" w:hAnsi="宋体"/>
          <w:b/>
          <w:color w:val="auto"/>
          <w:sz w:val="32"/>
          <w:highlight w:val="none"/>
        </w:rPr>
        <w:t>2. 评审标准</w:t>
      </w:r>
      <w:bookmarkEnd w:id="360"/>
      <w:bookmarkEnd w:id="361"/>
    </w:p>
    <w:p w14:paraId="53B3AA2D">
      <w:pPr>
        <w:spacing w:before="1" w:beforeLines="100" w:after="1" w:afterLines="100" w:line="360" w:lineRule="exact"/>
        <w:rPr>
          <w:rFonts w:ascii="宋体" w:hAnsi="宋体"/>
          <w:b/>
          <w:color w:val="auto"/>
          <w:sz w:val="28"/>
          <w:highlight w:val="none"/>
        </w:rPr>
      </w:pPr>
      <w:bookmarkStart w:id="362" w:name="_Toc529196585"/>
      <w:bookmarkStart w:id="363" w:name="_Toc515205258"/>
      <w:r>
        <w:rPr>
          <w:rFonts w:hint="eastAsia" w:ascii="宋体" w:hAnsi="宋体"/>
          <w:b/>
          <w:color w:val="auto"/>
          <w:sz w:val="28"/>
          <w:highlight w:val="none"/>
        </w:rPr>
        <w:t>2.1 初步评审标准</w:t>
      </w:r>
      <w:bookmarkEnd w:id="362"/>
      <w:bookmarkEnd w:id="363"/>
    </w:p>
    <w:p w14:paraId="41CD1560">
      <w:pPr>
        <w:spacing w:line="360" w:lineRule="exact"/>
        <w:ind w:firstLine="420" w:firstLineChars="200"/>
        <w:rPr>
          <w:rFonts w:ascii="宋体" w:hAnsi="宋体"/>
          <w:color w:val="auto"/>
          <w:highlight w:val="none"/>
        </w:rPr>
      </w:pPr>
      <w:r>
        <w:rPr>
          <w:rFonts w:hint="eastAsia" w:ascii="宋体" w:hAnsi="宋体"/>
          <w:color w:val="auto"/>
          <w:highlight w:val="none"/>
        </w:rPr>
        <w:t>2.1.1 形式评审标准：见评标办法前附表。</w:t>
      </w:r>
    </w:p>
    <w:p w14:paraId="5F646E54">
      <w:pPr>
        <w:spacing w:line="360" w:lineRule="exact"/>
        <w:ind w:firstLine="420" w:firstLineChars="200"/>
        <w:rPr>
          <w:rFonts w:ascii="宋体" w:hAnsi="宋体"/>
          <w:color w:val="auto"/>
          <w:highlight w:val="none"/>
        </w:rPr>
      </w:pPr>
      <w:r>
        <w:rPr>
          <w:rFonts w:hint="eastAsia" w:ascii="宋体" w:hAnsi="宋体"/>
          <w:color w:val="auto"/>
          <w:highlight w:val="none"/>
        </w:rPr>
        <w:t>2.1.2 资格评审标准：见评标办法前附表。</w:t>
      </w:r>
    </w:p>
    <w:p w14:paraId="14C948EB">
      <w:pPr>
        <w:spacing w:line="360" w:lineRule="exact"/>
        <w:ind w:firstLine="420" w:firstLineChars="200"/>
        <w:rPr>
          <w:rFonts w:ascii="宋体" w:hAnsi="宋体"/>
          <w:color w:val="auto"/>
          <w:highlight w:val="none"/>
        </w:rPr>
      </w:pPr>
      <w:r>
        <w:rPr>
          <w:rFonts w:hint="eastAsia" w:ascii="宋体" w:hAnsi="宋体"/>
          <w:color w:val="auto"/>
          <w:highlight w:val="none"/>
        </w:rPr>
        <w:t>2.1.3 响应性评审标准：见评标办法前附表。</w:t>
      </w:r>
    </w:p>
    <w:p w14:paraId="6050CA09">
      <w:pPr>
        <w:spacing w:before="1" w:beforeLines="100" w:after="1" w:afterLines="100" w:line="360" w:lineRule="exact"/>
        <w:rPr>
          <w:rFonts w:ascii="宋体" w:hAnsi="宋体"/>
          <w:b/>
          <w:strike/>
          <w:color w:val="auto"/>
          <w:sz w:val="28"/>
          <w:highlight w:val="none"/>
        </w:rPr>
      </w:pPr>
      <w:bookmarkStart w:id="364" w:name="_Toc515205259"/>
      <w:bookmarkStart w:id="365" w:name="_Toc529196586"/>
      <w:r>
        <w:rPr>
          <w:rFonts w:hint="eastAsia" w:ascii="宋体" w:hAnsi="宋体"/>
          <w:b/>
          <w:strike/>
          <w:color w:val="auto"/>
          <w:sz w:val="28"/>
          <w:highlight w:val="none"/>
        </w:rPr>
        <w:t>2.2 分值构成与评分标准</w:t>
      </w:r>
      <w:bookmarkEnd w:id="364"/>
      <w:bookmarkEnd w:id="365"/>
    </w:p>
    <w:p w14:paraId="704E05DC">
      <w:pPr>
        <w:spacing w:line="360" w:lineRule="exact"/>
        <w:ind w:firstLine="420" w:firstLineChars="200"/>
        <w:rPr>
          <w:rFonts w:ascii="宋体" w:hAnsi="宋体"/>
          <w:strike/>
          <w:color w:val="auto"/>
          <w:highlight w:val="none"/>
        </w:rPr>
      </w:pPr>
      <w:r>
        <w:rPr>
          <w:rFonts w:hint="eastAsia" w:ascii="宋体" w:hAnsi="宋体"/>
          <w:strike/>
          <w:color w:val="auto"/>
          <w:highlight w:val="none"/>
        </w:rPr>
        <w:t>2.2.1 分值构成：</w:t>
      </w:r>
    </w:p>
    <w:p w14:paraId="46FF2C38">
      <w:pPr>
        <w:spacing w:line="360" w:lineRule="exact"/>
        <w:ind w:firstLine="420" w:firstLineChars="200"/>
        <w:rPr>
          <w:rFonts w:ascii="宋体" w:hAnsi="宋体"/>
          <w:strike/>
          <w:color w:val="auto"/>
          <w:highlight w:val="none"/>
        </w:rPr>
      </w:pPr>
      <w:r>
        <w:rPr>
          <w:rFonts w:hint="eastAsia" w:ascii="宋体" w:hAnsi="宋体"/>
          <w:strike/>
          <w:color w:val="auto"/>
          <w:highlight w:val="none"/>
        </w:rPr>
        <w:t>（1）资信业绩部分：见评标办法前附表；</w:t>
      </w:r>
    </w:p>
    <w:p w14:paraId="01BD5C88">
      <w:pPr>
        <w:spacing w:line="360" w:lineRule="exact"/>
        <w:ind w:firstLine="420" w:firstLineChars="200"/>
        <w:rPr>
          <w:rFonts w:ascii="宋体" w:hAnsi="宋体"/>
          <w:strike/>
          <w:dstrike w:val="0"/>
          <w:color w:val="auto"/>
          <w:highlight w:val="none"/>
        </w:rPr>
      </w:pPr>
      <w:r>
        <w:rPr>
          <w:rFonts w:hint="eastAsia" w:ascii="宋体" w:hAnsi="宋体"/>
          <w:strike/>
          <w:dstrike w:val="0"/>
          <w:color w:val="auto"/>
          <w:highlight w:val="none"/>
        </w:rPr>
        <w:t>（2）监理大纲部分：见评标办法前附表；</w:t>
      </w:r>
    </w:p>
    <w:p w14:paraId="651A2307">
      <w:pPr>
        <w:spacing w:line="360" w:lineRule="exact"/>
        <w:ind w:firstLine="420" w:firstLineChars="200"/>
        <w:rPr>
          <w:rFonts w:ascii="宋体" w:hAnsi="宋体"/>
          <w:strike/>
          <w:dstrike w:val="0"/>
          <w:color w:val="auto"/>
          <w:highlight w:val="none"/>
        </w:rPr>
      </w:pPr>
      <w:r>
        <w:rPr>
          <w:rFonts w:hint="eastAsia" w:ascii="宋体" w:hAnsi="宋体"/>
          <w:strike/>
          <w:dstrike w:val="0"/>
          <w:color w:val="auto"/>
          <w:highlight w:val="none"/>
        </w:rPr>
        <w:t>（3）投标报价：见评标办法前附表；</w:t>
      </w:r>
    </w:p>
    <w:p w14:paraId="14AE02DE">
      <w:pPr>
        <w:spacing w:line="360" w:lineRule="exact"/>
        <w:ind w:firstLine="420" w:firstLineChars="200"/>
        <w:rPr>
          <w:rFonts w:ascii="宋体" w:hAnsi="宋体"/>
          <w:strike/>
          <w:color w:val="auto"/>
          <w:highlight w:val="none"/>
        </w:rPr>
      </w:pPr>
      <w:r>
        <w:rPr>
          <w:rFonts w:hint="eastAsia" w:ascii="宋体" w:hAnsi="宋体"/>
          <w:strike/>
          <w:color w:val="auto"/>
          <w:highlight w:val="none"/>
        </w:rPr>
        <w:t>（</w:t>
      </w:r>
      <w:r>
        <w:rPr>
          <w:rFonts w:hint="eastAsia" w:ascii="宋体" w:hAnsi="宋体"/>
          <w:strike/>
          <w:color w:val="auto"/>
          <w:highlight w:val="none"/>
          <w:lang w:val="en-US" w:eastAsia="zh-CN"/>
        </w:rPr>
        <w:t>4</w:t>
      </w:r>
      <w:r>
        <w:rPr>
          <w:rFonts w:hint="eastAsia" w:ascii="宋体" w:hAnsi="宋体"/>
          <w:strike/>
          <w:color w:val="auto"/>
          <w:highlight w:val="none"/>
        </w:rPr>
        <w:t>）其他评分因素：见评标办法前附表。</w:t>
      </w:r>
    </w:p>
    <w:p w14:paraId="7C2D81EC">
      <w:pPr>
        <w:spacing w:line="360" w:lineRule="exact"/>
        <w:ind w:firstLine="420" w:firstLineChars="200"/>
        <w:rPr>
          <w:rFonts w:ascii="宋体" w:hAnsi="宋体"/>
          <w:strike/>
          <w:dstrike w:val="0"/>
          <w:color w:val="auto"/>
          <w:highlight w:val="none"/>
        </w:rPr>
      </w:pPr>
      <w:r>
        <w:rPr>
          <w:rFonts w:hint="eastAsia" w:ascii="宋体" w:hAnsi="宋体"/>
          <w:strike/>
          <w:dstrike w:val="0"/>
          <w:color w:val="auto"/>
          <w:highlight w:val="none"/>
        </w:rPr>
        <w:t>2.2.2 评标基准价计算</w:t>
      </w:r>
    </w:p>
    <w:p w14:paraId="130FC87A">
      <w:pPr>
        <w:spacing w:line="360" w:lineRule="exact"/>
        <w:ind w:firstLine="420" w:firstLineChars="200"/>
        <w:rPr>
          <w:rFonts w:ascii="宋体" w:hAnsi="宋体"/>
          <w:strike/>
          <w:dstrike w:val="0"/>
          <w:color w:val="auto"/>
          <w:highlight w:val="none"/>
        </w:rPr>
      </w:pPr>
      <w:r>
        <w:rPr>
          <w:rFonts w:hint="eastAsia" w:ascii="宋体" w:hAnsi="宋体"/>
          <w:strike/>
          <w:dstrike w:val="0"/>
          <w:color w:val="auto"/>
          <w:highlight w:val="none"/>
        </w:rPr>
        <w:t>评标基准价计算方法：见评标办法前附表。</w:t>
      </w:r>
    </w:p>
    <w:p w14:paraId="5F55BBFB">
      <w:pPr>
        <w:spacing w:line="360" w:lineRule="exact"/>
        <w:ind w:firstLine="420" w:firstLineChars="200"/>
        <w:rPr>
          <w:rFonts w:ascii="宋体" w:hAnsi="宋体"/>
          <w:strike/>
          <w:dstrike w:val="0"/>
          <w:color w:val="auto"/>
          <w:highlight w:val="none"/>
        </w:rPr>
      </w:pPr>
      <w:r>
        <w:rPr>
          <w:rFonts w:hint="eastAsia" w:ascii="宋体" w:hAnsi="宋体"/>
          <w:strike/>
          <w:dstrike w:val="0"/>
          <w:color w:val="auto"/>
          <w:highlight w:val="none"/>
        </w:rPr>
        <w:t>2.2.3 投标报价的偏差率计算</w:t>
      </w:r>
    </w:p>
    <w:p w14:paraId="115B1DE8">
      <w:pPr>
        <w:spacing w:line="360" w:lineRule="exact"/>
        <w:ind w:firstLine="420" w:firstLineChars="200"/>
        <w:rPr>
          <w:rFonts w:ascii="宋体" w:hAnsi="宋体"/>
          <w:strike/>
          <w:dstrike w:val="0"/>
          <w:color w:val="auto"/>
          <w:highlight w:val="none"/>
        </w:rPr>
      </w:pPr>
      <w:r>
        <w:rPr>
          <w:rFonts w:hint="eastAsia" w:ascii="宋体" w:hAnsi="宋体"/>
          <w:strike/>
          <w:dstrike w:val="0"/>
          <w:color w:val="auto"/>
          <w:highlight w:val="none"/>
        </w:rPr>
        <w:t>投标报价的偏差率计算公式：见评标办法前附表。</w:t>
      </w:r>
    </w:p>
    <w:p w14:paraId="36A4651D">
      <w:pPr>
        <w:spacing w:line="360" w:lineRule="exact"/>
        <w:ind w:firstLine="420" w:firstLineChars="200"/>
        <w:rPr>
          <w:rFonts w:ascii="宋体" w:hAnsi="宋体"/>
          <w:strike/>
          <w:color w:val="auto"/>
          <w:highlight w:val="none"/>
        </w:rPr>
      </w:pPr>
      <w:r>
        <w:rPr>
          <w:rFonts w:hint="eastAsia" w:ascii="宋体" w:hAnsi="宋体"/>
          <w:strike/>
          <w:color w:val="auto"/>
          <w:highlight w:val="none"/>
        </w:rPr>
        <w:t>2.2.4 评分标准</w:t>
      </w:r>
    </w:p>
    <w:p w14:paraId="3EAFE000">
      <w:pPr>
        <w:spacing w:line="360" w:lineRule="exact"/>
        <w:ind w:firstLine="420" w:firstLineChars="200"/>
        <w:rPr>
          <w:rFonts w:ascii="宋体" w:hAnsi="宋体"/>
          <w:strike/>
          <w:color w:val="auto"/>
          <w:highlight w:val="none"/>
        </w:rPr>
      </w:pPr>
      <w:r>
        <w:rPr>
          <w:rFonts w:hint="eastAsia" w:ascii="宋体" w:hAnsi="宋体"/>
          <w:strike/>
          <w:color w:val="auto"/>
          <w:highlight w:val="none"/>
        </w:rPr>
        <w:t>（1）资信业绩评分标准：见评标办法前附表；</w:t>
      </w:r>
    </w:p>
    <w:p w14:paraId="055988E1">
      <w:pPr>
        <w:spacing w:line="360" w:lineRule="exact"/>
        <w:ind w:firstLine="420" w:firstLineChars="200"/>
        <w:rPr>
          <w:rFonts w:ascii="宋体" w:hAnsi="宋体"/>
          <w:strike/>
          <w:dstrike w:val="0"/>
          <w:color w:val="auto"/>
          <w:highlight w:val="none"/>
        </w:rPr>
      </w:pPr>
      <w:r>
        <w:rPr>
          <w:rFonts w:hint="eastAsia" w:ascii="宋体" w:hAnsi="宋体"/>
          <w:strike/>
          <w:dstrike w:val="0"/>
          <w:color w:val="auto"/>
          <w:highlight w:val="none"/>
        </w:rPr>
        <w:t>（2）监理大纲评分标准：见评标办法前附表；</w:t>
      </w:r>
    </w:p>
    <w:p w14:paraId="7E4855D9">
      <w:pPr>
        <w:spacing w:line="360" w:lineRule="exact"/>
        <w:ind w:firstLine="420" w:firstLineChars="200"/>
        <w:rPr>
          <w:rFonts w:ascii="宋体" w:hAnsi="宋体"/>
          <w:strike/>
          <w:dstrike w:val="0"/>
          <w:color w:val="auto"/>
          <w:highlight w:val="none"/>
        </w:rPr>
      </w:pPr>
      <w:r>
        <w:rPr>
          <w:rFonts w:hint="eastAsia" w:ascii="宋体" w:hAnsi="宋体"/>
          <w:strike/>
          <w:dstrike w:val="0"/>
          <w:color w:val="auto"/>
          <w:highlight w:val="none"/>
        </w:rPr>
        <w:t>（3）投标报价评分标准：见评标办法前附表；</w:t>
      </w:r>
    </w:p>
    <w:p w14:paraId="145EE799">
      <w:pPr>
        <w:spacing w:line="360" w:lineRule="exact"/>
        <w:ind w:firstLine="420" w:firstLineChars="200"/>
        <w:rPr>
          <w:rFonts w:ascii="宋体" w:hAnsi="宋体"/>
          <w:strike/>
          <w:color w:val="auto"/>
          <w:highlight w:val="none"/>
        </w:rPr>
      </w:pPr>
      <w:r>
        <w:rPr>
          <w:rFonts w:hint="eastAsia" w:ascii="宋体" w:hAnsi="宋体"/>
          <w:strike/>
          <w:color w:val="auto"/>
          <w:highlight w:val="none"/>
        </w:rPr>
        <w:t>（</w:t>
      </w:r>
      <w:r>
        <w:rPr>
          <w:rFonts w:hint="eastAsia" w:ascii="宋体" w:hAnsi="宋体"/>
          <w:strike/>
          <w:color w:val="auto"/>
          <w:highlight w:val="none"/>
          <w:lang w:val="en-US" w:eastAsia="zh-CN"/>
        </w:rPr>
        <w:t>4</w:t>
      </w:r>
      <w:r>
        <w:rPr>
          <w:rFonts w:hint="eastAsia" w:ascii="宋体" w:hAnsi="宋体"/>
          <w:strike/>
          <w:color w:val="auto"/>
          <w:highlight w:val="none"/>
        </w:rPr>
        <w:t>）其他因素评分标准：见评标办法前附表。</w:t>
      </w:r>
    </w:p>
    <w:p w14:paraId="39B943D9">
      <w:pPr>
        <w:ind w:firstLine="420" w:firstLineChars="200"/>
        <w:rPr>
          <w:rFonts w:ascii="Times New Roman" w:hAnsi="Times New Roman"/>
          <w:color w:val="auto"/>
          <w:highlight w:val="none"/>
        </w:rPr>
      </w:pPr>
    </w:p>
    <w:p w14:paraId="3BEDD114">
      <w:pPr>
        <w:spacing w:beforeLines="50" w:line="360" w:lineRule="exact"/>
        <w:outlineLvl w:val="2"/>
        <w:rPr>
          <w:rFonts w:ascii="宋体" w:hAnsi="宋体"/>
          <w:b/>
          <w:color w:val="auto"/>
          <w:sz w:val="32"/>
          <w:highlight w:val="none"/>
        </w:rPr>
      </w:pPr>
      <w:bookmarkStart w:id="366" w:name="_Toc529196587"/>
      <w:bookmarkStart w:id="367" w:name="_Toc515205260"/>
      <w:r>
        <w:rPr>
          <w:rFonts w:hint="eastAsia" w:ascii="宋体" w:hAnsi="宋体"/>
          <w:b/>
          <w:color w:val="auto"/>
          <w:sz w:val="32"/>
          <w:highlight w:val="none"/>
        </w:rPr>
        <w:t>3. 评标程序</w:t>
      </w:r>
      <w:bookmarkEnd w:id="366"/>
      <w:bookmarkEnd w:id="367"/>
    </w:p>
    <w:p w14:paraId="0B4C6B5A">
      <w:pPr>
        <w:spacing w:before="1" w:beforeLines="100" w:after="1" w:afterLines="100" w:line="360" w:lineRule="exact"/>
        <w:rPr>
          <w:rFonts w:ascii="宋体" w:hAnsi="宋体"/>
          <w:b/>
          <w:color w:val="auto"/>
          <w:sz w:val="28"/>
          <w:highlight w:val="none"/>
        </w:rPr>
      </w:pPr>
      <w:bookmarkStart w:id="368" w:name="_Toc515205261"/>
      <w:bookmarkStart w:id="369" w:name="_Toc529196588"/>
      <w:r>
        <w:rPr>
          <w:rFonts w:hint="eastAsia" w:ascii="宋体" w:hAnsi="宋体"/>
          <w:b/>
          <w:color w:val="auto"/>
          <w:sz w:val="28"/>
          <w:highlight w:val="none"/>
        </w:rPr>
        <w:t>3.1 初步评审</w:t>
      </w:r>
      <w:bookmarkEnd w:id="368"/>
      <w:bookmarkEnd w:id="369"/>
    </w:p>
    <w:p w14:paraId="5942E224">
      <w:pPr>
        <w:spacing w:line="360" w:lineRule="exact"/>
        <w:ind w:firstLine="420" w:firstLineChars="200"/>
        <w:rPr>
          <w:rFonts w:ascii="宋体" w:hAnsi="宋体"/>
          <w:color w:val="auto"/>
          <w:highlight w:val="none"/>
        </w:rPr>
      </w:pPr>
      <w:r>
        <w:rPr>
          <w:rFonts w:hint="eastAsia" w:ascii="宋体" w:hAnsi="宋体"/>
          <w:color w:val="auto"/>
          <w:highlight w:val="none"/>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28DF1066">
      <w:pPr>
        <w:spacing w:line="360" w:lineRule="exact"/>
        <w:ind w:firstLine="420" w:firstLineChars="200"/>
        <w:rPr>
          <w:rFonts w:ascii="宋体" w:hAnsi="宋体"/>
          <w:color w:val="auto"/>
          <w:highlight w:val="none"/>
        </w:rPr>
      </w:pPr>
      <w:r>
        <w:rPr>
          <w:rFonts w:hint="eastAsia" w:ascii="宋体" w:hAnsi="宋体"/>
          <w:color w:val="auto"/>
          <w:highlight w:val="none"/>
        </w:rPr>
        <w:t>3.1.2 投标人有以下情形之一的，评标委员会应当否决其投标：</w:t>
      </w:r>
    </w:p>
    <w:p w14:paraId="5BA8BB88">
      <w:pPr>
        <w:spacing w:line="360" w:lineRule="exact"/>
        <w:ind w:firstLine="420" w:firstLineChars="200"/>
        <w:rPr>
          <w:rFonts w:ascii="宋体" w:hAnsi="宋体"/>
          <w:color w:val="auto"/>
          <w:highlight w:val="none"/>
        </w:rPr>
      </w:pPr>
      <w:r>
        <w:rPr>
          <w:rFonts w:hint="eastAsia" w:ascii="宋体" w:hAnsi="宋体"/>
          <w:color w:val="auto"/>
          <w:highlight w:val="none"/>
        </w:rPr>
        <w:t>（1）投标文件没有对招标文件的实质性要求和条件作出响应，或者对招标文件的偏差超出招标文件规定的偏差范围或最高项数；</w:t>
      </w:r>
    </w:p>
    <w:p w14:paraId="62C3F55A">
      <w:pPr>
        <w:spacing w:line="360" w:lineRule="exact"/>
        <w:ind w:firstLine="420" w:firstLineChars="200"/>
        <w:rPr>
          <w:rFonts w:ascii="宋体" w:hAnsi="宋体"/>
          <w:color w:val="auto"/>
          <w:highlight w:val="none"/>
        </w:rPr>
      </w:pPr>
      <w:r>
        <w:rPr>
          <w:rFonts w:hint="eastAsia" w:ascii="宋体" w:hAnsi="宋体"/>
          <w:color w:val="auto"/>
          <w:highlight w:val="none"/>
        </w:rPr>
        <w:t>（2）有串通投标、弄虚作假、行贿等违法行为。</w:t>
      </w:r>
    </w:p>
    <w:p w14:paraId="5EB948DB">
      <w:pPr>
        <w:spacing w:line="360" w:lineRule="exact"/>
        <w:ind w:firstLine="420" w:firstLineChars="200"/>
        <w:rPr>
          <w:rFonts w:ascii="宋体" w:hAnsi="宋体"/>
          <w:color w:val="auto"/>
          <w:highlight w:val="none"/>
        </w:rPr>
      </w:pPr>
      <w:r>
        <w:rPr>
          <w:rFonts w:hint="eastAsia" w:ascii="宋体" w:hAnsi="宋体"/>
          <w:color w:val="auto"/>
          <w:highlight w:val="none"/>
        </w:rPr>
        <w:t>3.1.3 投标报价有算术错误及其他错误的，评标委员会按以下原则要求投标人对投标报价进</w:t>
      </w:r>
      <w:bookmarkStart w:id="370" w:name="_Toc152045603"/>
      <w:bookmarkStart w:id="371" w:name="_Toc144974570"/>
      <w:bookmarkStart w:id="372" w:name="_Toc361508651"/>
      <w:bookmarkStart w:id="373" w:name="_Toc152042380"/>
      <w:bookmarkStart w:id="374" w:name="_Toc384308277"/>
      <w:bookmarkStart w:id="375" w:name="_Toc247527628"/>
      <w:bookmarkStart w:id="376" w:name="_Toc369531582"/>
      <w:bookmarkStart w:id="377" w:name="_Toc352691538"/>
      <w:bookmarkStart w:id="378" w:name="_Toc247514027"/>
      <w:bookmarkStart w:id="379" w:name="_Toc300835013"/>
      <w:bookmarkStart w:id="380" w:name="_Toc2907"/>
      <w:r>
        <w:rPr>
          <w:rFonts w:hint="eastAsia" w:ascii="宋体" w:hAnsi="宋体"/>
          <w:color w:val="auto"/>
          <w:highlight w:val="none"/>
        </w:rPr>
        <w:t>行修正，并要求投标人书面澄清确认。</w:t>
      </w:r>
      <w:bookmarkEnd w:id="370"/>
      <w:bookmarkEnd w:id="371"/>
      <w:bookmarkEnd w:id="372"/>
      <w:bookmarkEnd w:id="373"/>
      <w:bookmarkEnd w:id="374"/>
      <w:bookmarkEnd w:id="375"/>
      <w:bookmarkEnd w:id="376"/>
      <w:bookmarkEnd w:id="377"/>
      <w:bookmarkEnd w:id="378"/>
      <w:bookmarkEnd w:id="379"/>
      <w:bookmarkEnd w:id="380"/>
      <w:r>
        <w:rPr>
          <w:rFonts w:hint="eastAsia" w:ascii="宋体" w:hAnsi="宋体"/>
          <w:color w:val="auto"/>
          <w:highlight w:val="none"/>
        </w:rPr>
        <w:t>投标人拒不澄清确认的，评标委员会应当否决其投标：</w:t>
      </w:r>
    </w:p>
    <w:p w14:paraId="3097E300">
      <w:pPr>
        <w:spacing w:line="360" w:lineRule="exact"/>
        <w:ind w:firstLine="420" w:firstLineChars="200"/>
        <w:rPr>
          <w:rFonts w:ascii="宋体" w:hAnsi="宋体"/>
          <w:color w:val="auto"/>
          <w:highlight w:val="none"/>
        </w:rPr>
      </w:pPr>
      <w:r>
        <w:rPr>
          <w:rFonts w:hint="eastAsia" w:ascii="宋体" w:hAnsi="宋体"/>
          <w:color w:val="auto"/>
          <w:highlight w:val="none"/>
        </w:rPr>
        <w:t>（1）投标文件中的大写金额与小写金额不一致的，以大写金额为准；</w:t>
      </w:r>
    </w:p>
    <w:p w14:paraId="1018565C">
      <w:pPr>
        <w:spacing w:line="360" w:lineRule="exact"/>
        <w:ind w:firstLine="420" w:firstLineChars="200"/>
        <w:rPr>
          <w:rFonts w:ascii="宋体" w:hAnsi="宋体"/>
          <w:color w:val="auto"/>
          <w:highlight w:val="none"/>
        </w:rPr>
      </w:pPr>
      <w:r>
        <w:rPr>
          <w:rFonts w:hint="eastAsia" w:ascii="宋体" w:hAnsi="宋体"/>
          <w:color w:val="auto"/>
          <w:highlight w:val="none"/>
        </w:rPr>
        <w:t>（2）总价金额与单价金额不一致的，以单价金额为准，但单价金额小数点有明显错误的除外。</w:t>
      </w:r>
    </w:p>
    <w:p w14:paraId="3DB024FF">
      <w:pPr>
        <w:spacing w:beforeLines="70" w:afterLines="70" w:line="360" w:lineRule="exact"/>
        <w:rPr>
          <w:rFonts w:ascii="宋体" w:hAnsi="宋体"/>
          <w:b/>
          <w:strike/>
          <w:color w:val="auto"/>
          <w:sz w:val="28"/>
          <w:highlight w:val="none"/>
        </w:rPr>
      </w:pPr>
      <w:bookmarkStart w:id="381" w:name="_Toc515205262"/>
      <w:bookmarkStart w:id="382" w:name="_Toc529196589"/>
      <w:r>
        <w:rPr>
          <w:rFonts w:hint="eastAsia" w:ascii="宋体" w:hAnsi="宋体"/>
          <w:b/>
          <w:strike/>
          <w:color w:val="auto"/>
          <w:sz w:val="28"/>
          <w:highlight w:val="none"/>
        </w:rPr>
        <w:t>3.2 详细评审</w:t>
      </w:r>
      <w:bookmarkEnd w:id="381"/>
      <w:bookmarkEnd w:id="382"/>
    </w:p>
    <w:p w14:paraId="6F778D48">
      <w:pPr>
        <w:spacing w:line="360" w:lineRule="exact"/>
        <w:ind w:firstLine="420" w:firstLineChars="200"/>
        <w:rPr>
          <w:rFonts w:ascii="宋体" w:hAnsi="宋体"/>
          <w:strike/>
          <w:color w:val="auto"/>
          <w:highlight w:val="none"/>
        </w:rPr>
      </w:pPr>
      <w:r>
        <w:rPr>
          <w:rFonts w:hint="eastAsia" w:ascii="宋体" w:hAnsi="宋体"/>
          <w:strike/>
          <w:color w:val="auto"/>
          <w:highlight w:val="none"/>
        </w:rPr>
        <w:t>3.2.1 评标委员会按本章第2.2款规定的量化因素和分值进行打分，并计算出综合评估得分。</w:t>
      </w:r>
    </w:p>
    <w:p w14:paraId="23D10ADB">
      <w:pPr>
        <w:spacing w:line="360" w:lineRule="exact"/>
        <w:ind w:firstLine="420" w:firstLineChars="200"/>
        <w:rPr>
          <w:rFonts w:ascii="宋体" w:hAnsi="宋体"/>
          <w:strike/>
          <w:color w:val="auto"/>
          <w:highlight w:val="none"/>
        </w:rPr>
      </w:pPr>
      <w:r>
        <w:rPr>
          <w:rFonts w:hint="eastAsia" w:ascii="宋体" w:hAnsi="宋体"/>
          <w:strike/>
          <w:color w:val="auto"/>
          <w:highlight w:val="none"/>
        </w:rPr>
        <w:t>（1）按本章第 2.2.4（1）目规定的评审因素和分值对资信业绩部分计算出得分 A；</w:t>
      </w:r>
    </w:p>
    <w:p w14:paraId="087E55D9">
      <w:pPr>
        <w:spacing w:line="360" w:lineRule="exact"/>
        <w:ind w:firstLine="420" w:firstLineChars="200"/>
        <w:rPr>
          <w:rFonts w:ascii="宋体" w:hAnsi="宋体"/>
          <w:strike/>
          <w:dstrike w:val="0"/>
          <w:color w:val="auto"/>
          <w:highlight w:val="none"/>
        </w:rPr>
      </w:pPr>
      <w:r>
        <w:rPr>
          <w:rFonts w:hint="eastAsia" w:ascii="宋体" w:hAnsi="宋体"/>
          <w:strike/>
          <w:dstrike w:val="0"/>
          <w:color w:val="auto"/>
          <w:highlight w:val="none"/>
        </w:rPr>
        <w:t>（2）按本章第 2.2.4（2）目规定的评审因素和分值对监理大纲部分计算出得分 B；</w:t>
      </w:r>
    </w:p>
    <w:p w14:paraId="038C3D68">
      <w:pPr>
        <w:spacing w:line="360" w:lineRule="exact"/>
        <w:ind w:firstLine="420" w:firstLineChars="200"/>
        <w:rPr>
          <w:rFonts w:ascii="宋体" w:hAnsi="宋体"/>
          <w:strike/>
          <w:dstrike w:val="0"/>
          <w:color w:val="auto"/>
          <w:highlight w:val="none"/>
        </w:rPr>
      </w:pPr>
      <w:r>
        <w:rPr>
          <w:rFonts w:hint="eastAsia" w:ascii="宋体" w:hAnsi="宋体"/>
          <w:strike/>
          <w:dstrike w:val="0"/>
          <w:color w:val="auto"/>
          <w:highlight w:val="none"/>
        </w:rPr>
        <w:t>（3）按本章第 2.2.4（3）目规定的评审因素和分值对投标报价计算出得分 C；</w:t>
      </w:r>
    </w:p>
    <w:p w14:paraId="5BF9B1B6">
      <w:pPr>
        <w:spacing w:line="360" w:lineRule="exact"/>
        <w:ind w:firstLine="420" w:firstLineChars="200"/>
        <w:rPr>
          <w:rFonts w:ascii="宋体" w:hAnsi="宋体"/>
          <w:strike/>
          <w:color w:val="auto"/>
          <w:highlight w:val="none"/>
        </w:rPr>
      </w:pPr>
      <w:r>
        <w:rPr>
          <w:rFonts w:hint="eastAsia" w:ascii="宋体" w:hAnsi="宋体"/>
          <w:strike/>
          <w:color w:val="auto"/>
          <w:highlight w:val="none"/>
        </w:rPr>
        <w:t>（</w:t>
      </w:r>
      <w:r>
        <w:rPr>
          <w:rFonts w:hint="eastAsia" w:ascii="宋体" w:hAnsi="宋体"/>
          <w:strike/>
          <w:color w:val="auto"/>
          <w:highlight w:val="none"/>
          <w:lang w:val="en-US" w:eastAsia="zh-CN"/>
        </w:rPr>
        <w:t>4</w:t>
      </w:r>
      <w:r>
        <w:rPr>
          <w:rFonts w:hint="eastAsia" w:ascii="宋体" w:hAnsi="宋体"/>
          <w:strike/>
          <w:color w:val="auto"/>
          <w:highlight w:val="none"/>
        </w:rPr>
        <w:t>）按本章第 2.2.4（4）目规定的评审因素和分值对其他部分计算出得分 D。</w:t>
      </w:r>
    </w:p>
    <w:p w14:paraId="33E1D25A">
      <w:pPr>
        <w:spacing w:line="360" w:lineRule="exact"/>
        <w:ind w:firstLine="420" w:firstLineChars="200"/>
        <w:rPr>
          <w:rFonts w:ascii="宋体" w:hAnsi="宋体"/>
          <w:strike/>
          <w:color w:val="auto"/>
          <w:highlight w:val="none"/>
        </w:rPr>
      </w:pPr>
      <w:r>
        <w:rPr>
          <w:rFonts w:hint="eastAsia" w:ascii="宋体" w:hAnsi="宋体"/>
          <w:strike/>
          <w:color w:val="auto"/>
          <w:highlight w:val="none"/>
        </w:rPr>
        <w:t>3.2.2 评分分值计算保留小数点后两位，小数点后第三位“四舍五入”。</w:t>
      </w:r>
    </w:p>
    <w:p w14:paraId="4FFB4828">
      <w:pPr>
        <w:spacing w:line="360" w:lineRule="exact"/>
        <w:ind w:firstLine="420" w:firstLineChars="200"/>
        <w:rPr>
          <w:rFonts w:ascii="宋体" w:hAnsi="宋体"/>
          <w:strike/>
          <w:color w:val="auto"/>
          <w:highlight w:val="none"/>
        </w:rPr>
      </w:pPr>
      <w:r>
        <w:rPr>
          <w:rFonts w:hint="eastAsia" w:ascii="宋体" w:hAnsi="宋体"/>
          <w:strike/>
          <w:color w:val="auto"/>
          <w:highlight w:val="none"/>
        </w:rPr>
        <w:t>3.2.3 投标人得分=A+</w:t>
      </w:r>
      <w:r>
        <w:rPr>
          <w:rFonts w:hint="eastAsia" w:ascii="宋体" w:hAnsi="宋体"/>
          <w:strike/>
          <w:dstrike w:val="0"/>
          <w:color w:val="auto"/>
          <w:highlight w:val="none"/>
        </w:rPr>
        <w:t>B+C+</w:t>
      </w:r>
      <w:r>
        <w:rPr>
          <w:rFonts w:hint="eastAsia" w:ascii="宋体" w:hAnsi="宋体"/>
          <w:strike/>
          <w:color w:val="auto"/>
          <w:highlight w:val="none"/>
        </w:rPr>
        <w:t>D</w:t>
      </w:r>
    </w:p>
    <w:p w14:paraId="731402DE">
      <w:pPr>
        <w:spacing w:line="360" w:lineRule="exact"/>
        <w:ind w:firstLine="420" w:firstLineChars="200"/>
        <w:rPr>
          <w:rFonts w:ascii="宋体" w:hAnsi="宋体"/>
          <w:strike/>
          <w:color w:val="auto"/>
          <w:highlight w:val="none"/>
        </w:rPr>
      </w:pPr>
      <w:r>
        <w:rPr>
          <w:rFonts w:hint="eastAsia" w:ascii="宋体" w:hAnsi="宋体"/>
          <w:strike/>
          <w:color w:val="auto"/>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6AF85C7A">
      <w:pPr>
        <w:spacing w:beforeLines="70" w:afterLines="70" w:line="360" w:lineRule="exact"/>
        <w:rPr>
          <w:rFonts w:ascii="宋体" w:hAnsi="宋体"/>
          <w:b/>
          <w:color w:val="auto"/>
          <w:sz w:val="28"/>
          <w:highlight w:val="none"/>
        </w:rPr>
      </w:pPr>
      <w:bookmarkStart w:id="383" w:name="_Toc529196590"/>
      <w:bookmarkStart w:id="384" w:name="_Toc515205263"/>
      <w:r>
        <w:rPr>
          <w:rFonts w:hint="eastAsia" w:ascii="宋体" w:hAnsi="宋体"/>
          <w:b/>
          <w:color w:val="auto"/>
          <w:sz w:val="28"/>
          <w:highlight w:val="none"/>
        </w:rPr>
        <w:t>3.3 投标文件的澄清</w:t>
      </w:r>
      <w:bookmarkEnd w:id="383"/>
      <w:bookmarkEnd w:id="384"/>
    </w:p>
    <w:p w14:paraId="2361857B">
      <w:pPr>
        <w:spacing w:line="360" w:lineRule="exact"/>
        <w:ind w:firstLine="420" w:firstLineChars="200"/>
        <w:rPr>
          <w:rFonts w:ascii="宋体" w:hAnsi="宋体"/>
          <w:color w:val="auto"/>
          <w:highlight w:val="none"/>
        </w:rPr>
      </w:pPr>
      <w:r>
        <w:rPr>
          <w:rFonts w:hint="eastAsia" w:ascii="宋体" w:hAnsi="宋体"/>
          <w:color w:val="auto"/>
          <w:highlight w:val="none"/>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25A26D60">
      <w:pPr>
        <w:spacing w:line="360" w:lineRule="exact"/>
        <w:ind w:firstLine="420" w:firstLineChars="200"/>
        <w:rPr>
          <w:rFonts w:ascii="宋体" w:hAnsi="宋体"/>
          <w:color w:val="auto"/>
          <w:highlight w:val="none"/>
        </w:rPr>
      </w:pPr>
      <w:r>
        <w:rPr>
          <w:rFonts w:hint="eastAsia" w:ascii="宋体" w:hAnsi="宋体"/>
          <w:color w:val="auto"/>
          <w:highlight w:val="none"/>
        </w:rPr>
        <w:t>3.3.2 澄清、说明或补正不得超出投标文件的范围且不得改变投标文件的实质性内容，并构成投标文件的组成部分。</w:t>
      </w:r>
    </w:p>
    <w:p w14:paraId="47F953AF">
      <w:pPr>
        <w:spacing w:line="360" w:lineRule="exact"/>
        <w:ind w:firstLine="420" w:firstLineChars="200"/>
        <w:rPr>
          <w:rFonts w:ascii="宋体" w:hAnsi="宋体"/>
          <w:color w:val="auto"/>
          <w:highlight w:val="none"/>
        </w:rPr>
      </w:pPr>
      <w:r>
        <w:rPr>
          <w:rFonts w:hint="eastAsia" w:ascii="宋体" w:hAnsi="宋体"/>
          <w:color w:val="auto"/>
          <w:highlight w:val="none"/>
        </w:rPr>
        <w:t>3.3.3 评标委员会对投标人提交的澄清、说明或补正有疑问的，可以要求投标人进一步澄清、说明或补正，直至满足评标委员会的要求。</w:t>
      </w:r>
    </w:p>
    <w:p w14:paraId="39AD1AF6">
      <w:pPr>
        <w:spacing w:beforeLines="70" w:afterLines="70" w:line="360" w:lineRule="exact"/>
        <w:rPr>
          <w:rFonts w:ascii="宋体" w:hAnsi="宋体"/>
          <w:b/>
          <w:color w:val="auto"/>
          <w:sz w:val="28"/>
          <w:highlight w:val="none"/>
        </w:rPr>
      </w:pPr>
      <w:bookmarkStart w:id="385" w:name="_Toc529196591"/>
      <w:bookmarkStart w:id="386" w:name="_Toc515205264"/>
      <w:r>
        <w:rPr>
          <w:rFonts w:hint="eastAsia" w:ascii="宋体" w:hAnsi="宋体"/>
          <w:b/>
          <w:color w:val="auto"/>
          <w:sz w:val="28"/>
          <w:highlight w:val="none"/>
        </w:rPr>
        <w:t>3.4 评标结果</w:t>
      </w:r>
      <w:bookmarkEnd w:id="385"/>
      <w:bookmarkEnd w:id="386"/>
    </w:p>
    <w:p w14:paraId="280DB1EF">
      <w:pPr>
        <w:keepNext w:val="0"/>
        <w:keepLines w:val="0"/>
        <w:widowControl w:val="0"/>
        <w:suppressLineNumbers w:val="0"/>
        <w:spacing w:before="0" w:beforeAutospacing="0" w:after="0" w:afterAutospacing="0" w:line="360" w:lineRule="exact"/>
        <w:ind w:left="0" w:right="0" w:firstLine="420" w:firstLineChars="200"/>
        <w:jc w:val="both"/>
        <w:rPr>
          <w:rFonts w:ascii="宋体" w:hAnsi="宋体"/>
          <w:b/>
          <w:strike/>
          <w:color w:val="auto"/>
          <w:highlight w:val="none"/>
        </w:rPr>
      </w:pPr>
      <w:r>
        <w:rPr>
          <w:rFonts w:hint="eastAsia" w:ascii="宋体" w:hAnsi="宋体"/>
          <w:strike/>
          <w:color w:val="auto"/>
          <w:highlight w:val="none"/>
        </w:rPr>
        <w:t xml:space="preserve">3.4.1 </w:t>
      </w:r>
      <w:r>
        <w:rPr>
          <w:rFonts w:hint="eastAsia" w:ascii="宋体" w:hAnsi="宋体" w:eastAsia="宋体" w:cs="宋体"/>
          <w:strike/>
          <w:color w:val="auto"/>
          <w:kern w:val="2"/>
          <w:sz w:val="21"/>
          <w:szCs w:val="21"/>
          <w:highlight w:val="none"/>
          <w:lang w:val="en-US" w:eastAsia="zh-CN" w:bidi="ar"/>
        </w:rPr>
        <w:t>除第二章“投标人须知”前附表授权直接确定中标人外，评标委员会按照得分由高到低的顺序推荐中标候选人，并标明排序。</w:t>
      </w:r>
    </w:p>
    <w:p w14:paraId="2983AF92">
      <w:pPr>
        <w:spacing w:line="360" w:lineRule="exact"/>
        <w:ind w:firstLine="482"/>
        <w:rPr>
          <w:rFonts w:ascii="宋体" w:hAnsi="宋体"/>
          <w:b/>
          <w:strike/>
          <w:color w:val="auto"/>
          <w:sz w:val="30"/>
          <w:szCs w:val="30"/>
          <w:highlight w:val="none"/>
        </w:rPr>
      </w:pPr>
      <w:r>
        <w:rPr>
          <w:rFonts w:hint="eastAsia" w:ascii="宋体" w:hAnsi="宋体"/>
          <w:strike/>
          <w:color w:val="auto"/>
          <w:highlight w:val="none"/>
        </w:rPr>
        <w:t>3.4.2 评标委员会完成评标后，应当向招标人提交书面评标报告和中标候选人名单。</w:t>
      </w:r>
    </w:p>
    <w:p w14:paraId="42D6D97E">
      <w:pPr>
        <w:spacing w:beforeLines="-2147483648" w:afterLines="-2147483648" w:line="240" w:lineRule="auto"/>
        <w:rPr>
          <w:rFonts w:hint="eastAsia" w:ascii="宋体" w:hAnsi="宋体"/>
          <w:b/>
          <w:color w:val="auto"/>
          <w:sz w:val="28"/>
          <w:highlight w:val="none"/>
          <w:lang w:val="en-US" w:eastAsia="zh-CN"/>
        </w:rPr>
      </w:pPr>
      <w:r>
        <w:rPr>
          <w:rFonts w:hint="eastAsia" w:ascii="宋体" w:hAnsi="宋体"/>
          <w:b/>
          <w:color w:val="auto"/>
          <w:sz w:val="28"/>
          <w:highlight w:val="none"/>
          <w:lang w:val="en-US" w:eastAsia="zh-CN"/>
        </w:rPr>
        <w:br w:type="page"/>
      </w:r>
    </w:p>
    <w:p w14:paraId="2D1FB8B2">
      <w:pPr>
        <w:spacing w:before="340" w:after="330" w:line="240" w:lineRule="auto"/>
        <w:jc w:val="center"/>
        <w:outlineLvl w:val="0"/>
        <w:rPr>
          <w:rFonts w:ascii="宋体" w:hAnsi="宋体"/>
          <w:b/>
          <w:color w:val="auto"/>
          <w:kern w:val="44"/>
          <w:sz w:val="44"/>
          <w:szCs w:val="20"/>
          <w:highlight w:val="none"/>
        </w:rPr>
      </w:pPr>
      <w:bookmarkStart w:id="387" w:name="_Toc19499"/>
      <w:r>
        <w:rPr>
          <w:rFonts w:hint="eastAsia" w:ascii="宋体" w:hAnsi="宋体"/>
          <w:b/>
          <w:color w:val="auto"/>
          <w:kern w:val="44"/>
          <w:sz w:val="44"/>
          <w:szCs w:val="20"/>
          <w:highlight w:val="none"/>
        </w:rPr>
        <w:t>第四章 合同条款及格式</w:t>
      </w:r>
      <w:bookmarkEnd w:id="387"/>
    </w:p>
    <w:p w14:paraId="22CAE49F">
      <w:pPr>
        <w:jc w:val="center"/>
        <w:rPr>
          <w:b/>
          <w:color w:val="auto"/>
          <w:sz w:val="32"/>
          <w:highlight w:val="none"/>
        </w:rPr>
      </w:pPr>
      <w:r>
        <w:rPr>
          <w:rFonts w:hint="eastAsia"/>
          <w:b/>
          <w:color w:val="auto"/>
          <w:sz w:val="32"/>
          <w:highlight w:val="none"/>
        </w:rPr>
        <w:t>（另附）</w:t>
      </w:r>
    </w:p>
    <w:p w14:paraId="055501B0">
      <w:pPr>
        <w:widowControl/>
        <w:jc w:val="left"/>
        <w:rPr>
          <w:color w:val="auto"/>
          <w:sz w:val="18"/>
          <w:highlight w:val="none"/>
        </w:rPr>
      </w:pPr>
    </w:p>
    <w:p w14:paraId="04F1DEE9">
      <w:pPr>
        <w:widowControl/>
        <w:jc w:val="left"/>
        <w:rPr>
          <w:color w:val="auto"/>
          <w:sz w:val="18"/>
          <w:highlight w:val="none"/>
        </w:rPr>
        <w:sectPr>
          <w:pgSz w:w="12240" w:h="15840"/>
          <w:pgMar w:top="1440" w:right="1803" w:bottom="1440" w:left="1803" w:header="720" w:footer="720" w:gutter="0"/>
          <w:pgBorders>
            <w:top w:val="none" w:sz="0" w:space="0"/>
            <w:left w:val="none" w:sz="0" w:space="0"/>
            <w:bottom w:val="none" w:sz="0" w:space="0"/>
            <w:right w:val="none" w:sz="0" w:space="0"/>
          </w:pgBorders>
          <w:pgNumType w:fmt="decimal"/>
          <w:cols w:space="0" w:num="1"/>
          <w:rtlGutter w:val="1"/>
          <w:docGrid w:linePitch="1" w:charSpace="0"/>
        </w:sectPr>
      </w:pPr>
    </w:p>
    <w:p w14:paraId="7902B649">
      <w:pPr>
        <w:jc w:val="center"/>
        <w:outlineLvl w:val="0"/>
        <w:rPr>
          <w:b/>
          <w:color w:val="auto"/>
          <w:sz w:val="44"/>
          <w:highlight w:val="none"/>
        </w:rPr>
      </w:pPr>
      <w:bookmarkStart w:id="388" w:name="_Toc18154"/>
      <w:bookmarkStart w:id="389" w:name="_Toc246997081"/>
      <w:bookmarkStart w:id="390" w:name="_Toc247085853"/>
      <w:bookmarkStart w:id="391" w:name="_Toc179632787"/>
      <w:bookmarkStart w:id="392" w:name="_Toc246996338"/>
      <w:bookmarkStart w:id="393" w:name="_Toc184635122"/>
      <w:bookmarkStart w:id="394" w:name="_Toc144974829"/>
      <w:bookmarkStart w:id="395" w:name="_Toc247527798"/>
      <w:bookmarkStart w:id="396" w:name="_Toc152042549"/>
      <w:bookmarkStart w:id="397" w:name="_Toc152042388"/>
      <w:bookmarkStart w:id="398" w:name="_Toc144974578"/>
      <w:bookmarkStart w:id="399" w:name="_Toc247514197"/>
      <w:bookmarkStart w:id="400" w:name="_Toc300835199"/>
      <w:bookmarkStart w:id="401" w:name="_Toc152045610"/>
      <w:r>
        <w:rPr>
          <w:rFonts w:hint="eastAsia"/>
          <w:b/>
          <w:color w:val="auto"/>
          <w:sz w:val="44"/>
          <w:highlight w:val="none"/>
        </w:rPr>
        <w:t>第二卷</w:t>
      </w:r>
      <w:bookmarkEnd w:id="388"/>
    </w:p>
    <w:p w14:paraId="25A05B9F">
      <w:pPr>
        <w:spacing w:line="360" w:lineRule="auto"/>
        <w:jc w:val="center"/>
        <w:outlineLvl w:val="0"/>
        <w:rPr>
          <w:rFonts w:ascii="宋体" w:hAnsi="宋体" w:eastAsia="黑体"/>
          <w:b/>
          <w:bCs/>
          <w:color w:val="auto"/>
          <w:kern w:val="0"/>
          <w:sz w:val="36"/>
          <w:szCs w:val="36"/>
          <w:highlight w:val="none"/>
        </w:rPr>
      </w:pPr>
      <w:bookmarkStart w:id="402" w:name="_Toc23927"/>
      <w:r>
        <w:rPr>
          <w:rFonts w:hint="eastAsia" w:ascii="宋体" w:hAnsi="宋体" w:eastAsia="黑体"/>
          <w:b/>
          <w:bCs/>
          <w:color w:val="auto"/>
          <w:kern w:val="0"/>
          <w:sz w:val="36"/>
          <w:szCs w:val="36"/>
          <w:highlight w:val="none"/>
        </w:rPr>
        <w:t>第五章 委托人要求</w:t>
      </w:r>
      <w:bookmarkEnd w:id="389"/>
      <w:bookmarkEnd w:id="390"/>
      <w:bookmarkEnd w:id="391"/>
      <w:bookmarkEnd w:id="392"/>
      <w:bookmarkEnd w:id="402"/>
      <w:bookmarkStart w:id="403" w:name="_Toc386995907"/>
      <w:bookmarkStart w:id="404" w:name="_Toc525828225"/>
      <w:bookmarkStart w:id="405" w:name="_Toc535938725"/>
      <w:bookmarkStart w:id="406" w:name="_Toc529196595"/>
      <w:bookmarkStart w:id="407" w:name="_Toc530470634"/>
      <w:bookmarkStart w:id="408" w:name="_Toc497745189"/>
      <w:bookmarkStart w:id="409" w:name="_Toc525827491"/>
    </w:p>
    <w:bookmarkEnd w:id="403"/>
    <w:bookmarkEnd w:id="404"/>
    <w:bookmarkEnd w:id="405"/>
    <w:bookmarkEnd w:id="406"/>
    <w:bookmarkEnd w:id="407"/>
    <w:bookmarkEnd w:id="408"/>
    <w:bookmarkEnd w:id="409"/>
    <w:p w14:paraId="46887134">
      <w:pPr>
        <w:ind w:firstLine="0" w:firstLineChars="0"/>
        <w:jc w:val="center"/>
        <w:rPr>
          <w:rFonts w:hint="eastAsia" w:ascii="宋体" w:hAnsi="宋体" w:eastAsia="宋体" w:cs="宋体"/>
          <w:color w:val="auto"/>
          <w:sz w:val="24"/>
          <w:szCs w:val="24"/>
          <w:highlight w:val="none"/>
          <w:lang w:bidi="ar"/>
        </w:rPr>
      </w:pPr>
      <w:bookmarkStart w:id="410" w:name="_Toc29812"/>
      <w:bookmarkEnd w:id="410"/>
      <w:bookmarkStart w:id="411" w:name="_Toc6575"/>
      <w:bookmarkEnd w:id="411"/>
      <w:bookmarkStart w:id="412" w:name="_Toc27333"/>
      <w:bookmarkStart w:id="413" w:name="_Toc176879984"/>
      <w:bookmarkStart w:id="414" w:name="_Toc20384740"/>
      <w:bookmarkStart w:id="415" w:name="_Toc1550"/>
      <w:r>
        <w:rPr>
          <w:rFonts w:hint="eastAsia" w:ascii="宋体" w:hAnsi="宋体" w:eastAsia="宋体" w:cs="宋体"/>
          <w:color w:val="auto"/>
          <w:sz w:val="24"/>
          <w:szCs w:val="24"/>
          <w:highlight w:val="none"/>
          <w:lang w:eastAsia="zh-CN" w:bidi="ar"/>
        </w:rPr>
        <w:t>广州市公安档案馆项目</w:t>
      </w:r>
    </w:p>
    <w:p w14:paraId="08A8ECE1">
      <w:pPr>
        <w:ind w:firstLine="0" w:firstLineChars="0"/>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施工监理管理要求</w:t>
      </w:r>
    </w:p>
    <w:p w14:paraId="631EB4B8">
      <w:pPr>
        <w:ind w:firstLine="480" w:firstLineChars="200"/>
        <w:rPr>
          <w:rFonts w:hint="eastAsia" w:ascii="宋体" w:hAnsi="宋体" w:eastAsia="宋体" w:cs="宋体"/>
          <w:color w:val="auto"/>
          <w:sz w:val="24"/>
          <w:szCs w:val="24"/>
          <w:highlight w:val="none"/>
          <w:lang w:bidi="ar"/>
        </w:rPr>
      </w:pPr>
    </w:p>
    <w:p w14:paraId="0190FC1E">
      <w:pPr>
        <w:ind w:firstLine="480" w:firstLineChars="200"/>
        <w:rPr>
          <w:rFonts w:hint="eastAsia" w:ascii="宋体" w:hAnsi="宋体" w:eastAsia="宋体" w:cs="宋体"/>
          <w:color w:val="auto"/>
          <w:sz w:val="24"/>
          <w:szCs w:val="24"/>
          <w:highlight w:val="none"/>
          <w:lang w:bidi="ar"/>
        </w:rPr>
      </w:pPr>
    </w:p>
    <w:p w14:paraId="3637B038">
      <w:pPr>
        <w:widowControl/>
        <w:spacing w:line="360" w:lineRule="auto"/>
        <w:jc w:val="left"/>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一、工程概况</w:t>
      </w:r>
    </w:p>
    <w:p w14:paraId="3F4A0CBA">
      <w:pPr>
        <w:spacing w:line="360" w:lineRule="auto"/>
        <w:ind w:firstLine="480" w:firstLineChars="200"/>
        <w:rPr>
          <w:rFonts w:hint="eastAsia" w:ascii="宋体" w:hAnsi="宋体" w:eastAsia="宋体" w:cs="宋体"/>
          <w:color w:val="auto"/>
          <w:spacing w:val="4"/>
          <w:kern w:val="0"/>
          <w:sz w:val="24"/>
          <w:szCs w:val="24"/>
          <w:highlight w:val="none"/>
          <w:lang w:bidi="ar"/>
        </w:rPr>
      </w:pPr>
      <w:r>
        <w:rPr>
          <w:rFonts w:hint="eastAsia" w:ascii="宋体" w:hAnsi="宋体" w:eastAsia="宋体" w:cs="宋体"/>
          <w:b w:val="0"/>
          <w:bCs/>
          <w:color w:val="auto"/>
          <w:sz w:val="24"/>
          <w:szCs w:val="24"/>
          <w:highlight w:val="none"/>
          <w:u w:val="single"/>
          <w:lang w:eastAsia="zh-CN"/>
        </w:rPr>
        <w:t>项目新建建筑面积31524平方米,其中,地上建筑面积25750平方米、地下建筑面积5774平方米。新建建筑主要包含档案库房对外服务用房、档案业务和技术用房、附属用房等.配套设施包括道路广场、绿化等。主要建设档案库房22342平方米、对外服务用房1200平方米、档案业务和技术用房1800平方米(其中140平方米位于地下)、附属用房2529平方米(含地下设备用房1981平方米)以及地下车库3653平方米。</w:t>
      </w:r>
      <w:r>
        <w:rPr>
          <w:rFonts w:hint="eastAsia" w:ascii="宋体" w:hAnsi="宋体" w:eastAsia="宋体" w:cs="宋体"/>
          <w:b w:val="0"/>
          <w:bCs/>
          <w:color w:val="auto"/>
          <w:sz w:val="24"/>
          <w:szCs w:val="24"/>
          <w:highlight w:val="none"/>
          <w:u w:val="single"/>
          <w:lang w:val="en-US" w:eastAsia="zh-CN"/>
        </w:rPr>
        <w:t>项目估算总投资19173万元，其中，工程费16183万元。</w:t>
      </w:r>
    </w:p>
    <w:p w14:paraId="5C2FE015">
      <w:pPr>
        <w:widowControl/>
        <w:tabs>
          <w:tab w:val="left" w:pos="8310"/>
        </w:tabs>
        <w:spacing w:line="360" w:lineRule="auto"/>
        <w:jc w:val="both"/>
        <w:outlineLvl w:val="2"/>
        <w:rPr>
          <w:rFonts w:hint="eastAsia" w:ascii="宋体" w:hAnsi="宋体" w:eastAsia="宋体" w:cs="宋体"/>
          <w:color w:val="auto"/>
          <w:spacing w:val="4"/>
          <w:kern w:val="0"/>
          <w:sz w:val="24"/>
          <w:szCs w:val="24"/>
          <w:highlight w:val="none"/>
        </w:rPr>
      </w:pPr>
      <w:bookmarkStart w:id="416" w:name="_Toc497745192"/>
      <w:r>
        <w:rPr>
          <w:rFonts w:hint="eastAsia" w:ascii="宋体" w:hAnsi="宋体" w:eastAsia="宋体" w:cs="宋体"/>
          <w:b/>
          <w:bCs/>
          <w:color w:val="auto"/>
          <w:kern w:val="0"/>
          <w:sz w:val="24"/>
          <w:szCs w:val="24"/>
          <w:highlight w:val="none"/>
          <w:lang w:val="en-US" w:eastAsia="zh-CN"/>
        </w:rPr>
        <w:t>二、施工监理招标</w:t>
      </w:r>
      <w:r>
        <w:rPr>
          <w:rFonts w:hint="eastAsia" w:ascii="宋体" w:hAnsi="宋体" w:eastAsia="宋体" w:cs="宋体"/>
          <w:b/>
          <w:bCs/>
          <w:color w:val="auto"/>
          <w:kern w:val="0"/>
          <w:sz w:val="24"/>
          <w:szCs w:val="24"/>
          <w:highlight w:val="none"/>
        </w:rPr>
        <w:t>范围</w:t>
      </w:r>
      <w:bookmarkEnd w:id="416"/>
      <w:r>
        <w:rPr>
          <w:rFonts w:hint="eastAsia" w:ascii="宋体" w:hAnsi="宋体" w:eastAsia="宋体" w:cs="宋体"/>
          <w:color w:val="auto"/>
          <w:spacing w:val="4"/>
          <w:kern w:val="0"/>
          <w:sz w:val="24"/>
          <w:szCs w:val="24"/>
          <w:highlight w:val="none"/>
        </w:rPr>
        <w:tab/>
      </w:r>
    </w:p>
    <w:p w14:paraId="039DFA2E">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4"/>
          <w:kern w:val="0"/>
          <w:sz w:val="24"/>
          <w:szCs w:val="24"/>
          <w:highlight w:val="none"/>
          <w:lang w:val="en-US" w:eastAsia="zh-CN" w:bidi="ar"/>
        </w:rPr>
        <w:t>详见招标公告。</w:t>
      </w:r>
    </w:p>
    <w:p w14:paraId="08BFB559">
      <w:pPr>
        <w:widowControl/>
        <w:spacing w:line="360" w:lineRule="auto"/>
        <w:jc w:val="left"/>
        <w:outlineLvl w:val="1"/>
        <w:rPr>
          <w:rFonts w:hint="eastAsia" w:ascii="宋体" w:hAnsi="宋体" w:eastAsia="宋体" w:cs="宋体"/>
          <w:b/>
          <w:bCs/>
          <w:color w:val="auto"/>
          <w:kern w:val="0"/>
          <w:sz w:val="24"/>
          <w:szCs w:val="24"/>
          <w:highlight w:val="none"/>
        </w:rPr>
      </w:pPr>
      <w:bookmarkStart w:id="417" w:name="_Toc15624"/>
      <w:r>
        <w:rPr>
          <w:rFonts w:hint="eastAsia" w:ascii="宋体" w:hAnsi="宋体" w:eastAsia="宋体" w:cs="宋体"/>
          <w:b/>
          <w:bCs/>
          <w:color w:val="auto"/>
          <w:kern w:val="0"/>
          <w:sz w:val="24"/>
          <w:szCs w:val="24"/>
          <w:highlight w:val="none"/>
          <w:lang w:val="en-US" w:eastAsia="zh-CN"/>
        </w:rPr>
        <w:t>三</w:t>
      </w:r>
      <w:r>
        <w:rPr>
          <w:rFonts w:hint="eastAsia" w:ascii="宋体" w:hAnsi="宋体" w:eastAsia="宋体" w:cs="宋体"/>
          <w:b/>
          <w:bCs/>
          <w:color w:val="auto"/>
          <w:kern w:val="0"/>
          <w:sz w:val="24"/>
          <w:szCs w:val="24"/>
          <w:highlight w:val="none"/>
        </w:rPr>
        <w:t>、施工监理内容、工期及质量目标、职业健康安全管理目标、环境管理目标</w:t>
      </w:r>
      <w:bookmarkEnd w:id="417"/>
    </w:p>
    <w:p w14:paraId="7775BF7A">
      <w:pPr>
        <w:widowControl/>
        <w:topLinePunct/>
        <w:adjustRightInd w:val="0"/>
        <w:snapToGrid w:val="0"/>
        <w:spacing w:line="360" w:lineRule="auto"/>
        <w:ind w:left="124" w:leftChars="59" w:firstLine="49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4"/>
          <w:kern w:val="0"/>
          <w:sz w:val="24"/>
          <w:szCs w:val="24"/>
          <w:highlight w:val="none"/>
        </w:rPr>
        <w:t>（一）</w:t>
      </w:r>
      <w:r>
        <w:rPr>
          <w:rFonts w:hint="eastAsia" w:ascii="宋体" w:hAnsi="宋体" w:eastAsia="宋体" w:cs="宋体"/>
          <w:color w:val="auto"/>
          <w:sz w:val="24"/>
          <w:szCs w:val="24"/>
          <w:highlight w:val="none"/>
          <w:lang w:val="en-US" w:eastAsia="zh-CN"/>
        </w:rPr>
        <w:t>本项目施工监理负责本项目立项（含可研）范围内所有工程内容【含前期工程（如前期建&lt;构&gt;筑物拆除、绿化及管线设施迁移、临时用水、临时用电、超前钻&lt;如有&gt;、工程旁站监理、文物保护&lt;如有&gt;、文物勘探及发掘&lt;如有&gt;、坟墓迁移&lt;如有&gt;等前期工程、通信设施专项、信息化专项工程（如有）】及各专业工程的施工监理：包括但不限于施工准备阶段、施工阶段、工程收尾阶段（包括竣工验收、整改、工程移交及工程结算）及工程质量保修期阶段的质量控制，安全生产监督管理、职业健康安全及环境监督管理、进度控制、投资控制及合同管理（包括投资月报、审核工程预（结）算工程量、工程进度款、合同支付、变更台帐）、信息收集管理、组织协调、树木砍伐清除或迁移利用、文物保护、文物勘探及发掘、管线迁改、坟墓迁移、水土保持、工程创优（如有）、设备监造以及协调建设单位和工程建设有关各方的工作关系等全过程监理工作。此外，监理单位还须按委托人的要求提前进场参与开工前期的准备和筹划工作，编制项目第三方检（监）测规划方案，协助委托人制定工程管理办法、各参建方职责及有关事务性工作，协助配合委托人进行项目建设前期准备（包括施工前期临时准备工作）、协助前期报批报建手续办理、施工招标配合以及树木保护、文物保护、文物勘探及发掘、管线迁改、坟墓迁移、水土保持等情况跟进、各类地下及毗邻区域内的地下管线资料及气象和水文观测资料跟进、相邻建筑物和构筑物（高压线等）有关资料跟进、地下工程有关资料跟进等。具体以实际实施的监理范围为准。</w:t>
      </w:r>
    </w:p>
    <w:p w14:paraId="4207E6D0">
      <w:pPr>
        <w:widowControl/>
        <w:topLinePunct/>
        <w:adjustRightInd w:val="0"/>
        <w:snapToGrid w:val="0"/>
        <w:spacing w:line="360" w:lineRule="auto"/>
        <w:ind w:left="124" w:leftChars="59" w:firstLine="496"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（二）工期目标</w:t>
      </w:r>
    </w:p>
    <w:p w14:paraId="33724062">
      <w:pPr>
        <w:adjustRightInd w:val="0"/>
        <w:snapToGrid w:val="0"/>
        <w:spacing w:line="360" w:lineRule="auto"/>
        <w:ind w:firstLine="496" w:firstLineChars="200"/>
        <w:outlineLvl w:val="2"/>
        <w:rPr>
          <w:rFonts w:hint="default"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bidi="ar"/>
        </w:rPr>
        <w:t>工期目标：监理服务期自监理单位收到中标通知书或参加由委托人组织的第一次进场见面会之日起算，至本项目工程保修期结束且本合同工程结算金额经有权结算终审部门审定之日止。监理服务期包括项目的施工准备阶段、施工阶段、工程收尾阶段</w:t>
      </w:r>
      <w:bookmarkStart w:id="418" w:name="_Hlk148636897"/>
      <w:r>
        <w:rPr>
          <w:rFonts w:hint="eastAsia" w:ascii="宋体" w:hAnsi="宋体" w:eastAsia="宋体" w:cs="宋体"/>
          <w:color w:val="auto"/>
          <w:spacing w:val="4"/>
          <w:sz w:val="24"/>
          <w:szCs w:val="24"/>
          <w:highlight w:val="none"/>
          <w:lang w:bidi="ar"/>
        </w:rPr>
        <w:t>（包括但不限于竣工验收、整改、工程移交、工程结算等）</w:t>
      </w:r>
      <w:bookmarkEnd w:id="418"/>
      <w:r>
        <w:rPr>
          <w:rFonts w:hint="eastAsia" w:ascii="宋体" w:hAnsi="宋体" w:eastAsia="宋体" w:cs="宋体"/>
          <w:color w:val="auto"/>
          <w:spacing w:val="4"/>
          <w:sz w:val="24"/>
          <w:szCs w:val="24"/>
          <w:highlight w:val="none"/>
          <w:lang w:bidi="ar"/>
        </w:rPr>
        <w:t>及工程质量保修阶段，监理单位须实行上述阶段的监理服务。项目计划开工日期2025年12月15日（具体开工时间以总监理工程师签发开工令为准），计划竣工日期2027年12月15日，施工总工期为</w:t>
      </w:r>
      <w:r>
        <w:rPr>
          <w:rFonts w:hint="default" w:ascii="宋体" w:hAnsi="宋体" w:cs="宋体"/>
          <w:color w:val="auto"/>
          <w:spacing w:val="4"/>
          <w:sz w:val="24"/>
          <w:szCs w:val="24"/>
          <w:highlight w:val="none"/>
          <w:lang w:bidi="ar"/>
        </w:rPr>
        <w:t>730</w:t>
      </w:r>
      <w:r>
        <w:rPr>
          <w:rFonts w:hint="eastAsia" w:ascii="宋体" w:hAnsi="宋体" w:eastAsia="宋体" w:cs="宋体"/>
          <w:color w:val="auto"/>
          <w:spacing w:val="4"/>
          <w:sz w:val="24"/>
          <w:szCs w:val="24"/>
          <w:highlight w:val="none"/>
          <w:lang w:bidi="ar"/>
        </w:rPr>
        <w:t>个日历天。</w:t>
      </w:r>
      <w:r>
        <w:rPr>
          <w:rFonts w:hint="default" w:ascii="宋体" w:hAnsi="宋体" w:cs="宋体"/>
          <w:color w:val="auto"/>
          <w:spacing w:val="4"/>
          <w:sz w:val="24"/>
          <w:szCs w:val="24"/>
          <w:highlight w:val="none"/>
          <w:lang w:bidi="ar"/>
        </w:rPr>
        <w:t>注：开工当天不计入总工期。</w:t>
      </w:r>
    </w:p>
    <w:p w14:paraId="67D13156">
      <w:pPr>
        <w:widowControl/>
        <w:topLinePunct/>
        <w:adjustRightInd w:val="0"/>
        <w:snapToGrid w:val="0"/>
        <w:spacing w:line="360" w:lineRule="auto"/>
        <w:ind w:left="124" w:leftChars="59" w:firstLine="496"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（三）质量目标、职业健康安全管理目标、环境管理目标、投资控制目标等策划建议</w:t>
      </w:r>
    </w:p>
    <w:p w14:paraId="39FA4476">
      <w:pPr>
        <w:widowControl/>
        <w:spacing w:line="360" w:lineRule="auto"/>
        <w:ind w:firstLine="496" w:firstLineChars="200"/>
        <w:jc w:val="left"/>
        <w:outlineLvl w:val="1"/>
        <w:rPr>
          <w:rFonts w:hint="eastAsia" w:ascii="宋体" w:hAnsi="宋体" w:eastAsia="宋体" w:cs="宋体"/>
          <w:bCs/>
          <w:snapToGrid w:val="0"/>
          <w:color w:val="auto"/>
          <w:spacing w:val="4"/>
          <w:kern w:val="0"/>
          <w:sz w:val="24"/>
          <w:szCs w:val="24"/>
          <w:highlight w:val="none"/>
          <w:u w:val="none"/>
        </w:rPr>
      </w:pPr>
      <w:r>
        <w:rPr>
          <w:rFonts w:hint="eastAsia" w:ascii="宋体" w:hAnsi="宋体" w:eastAsia="宋体" w:cs="宋体"/>
          <w:bCs/>
          <w:snapToGrid w:val="0"/>
          <w:color w:val="auto"/>
          <w:spacing w:val="4"/>
          <w:kern w:val="0"/>
          <w:sz w:val="24"/>
          <w:szCs w:val="24"/>
          <w:highlight w:val="none"/>
          <w:u w:val="none"/>
        </w:rPr>
        <w:t>1、质量管理目标：一次性通过竣工</w:t>
      </w:r>
      <w:r>
        <w:rPr>
          <w:rFonts w:hint="default" w:ascii="宋体" w:hAnsi="宋体" w:cs="宋体"/>
          <w:bCs/>
          <w:snapToGrid w:val="0"/>
          <w:color w:val="auto"/>
          <w:spacing w:val="4"/>
          <w:kern w:val="0"/>
          <w:sz w:val="24"/>
          <w:szCs w:val="24"/>
          <w:highlight w:val="none"/>
          <w:u w:val="none"/>
        </w:rPr>
        <w:t>联合</w:t>
      </w:r>
      <w:r>
        <w:rPr>
          <w:rFonts w:hint="eastAsia" w:ascii="宋体" w:hAnsi="宋体" w:eastAsia="宋体" w:cs="宋体"/>
          <w:bCs/>
          <w:snapToGrid w:val="0"/>
          <w:color w:val="auto"/>
          <w:spacing w:val="4"/>
          <w:kern w:val="0"/>
          <w:sz w:val="24"/>
          <w:szCs w:val="24"/>
          <w:highlight w:val="none"/>
          <w:u w:val="none"/>
        </w:rPr>
        <w:t>验收。</w:t>
      </w:r>
    </w:p>
    <w:p w14:paraId="216F3587">
      <w:pPr>
        <w:widowControl/>
        <w:spacing w:line="360" w:lineRule="auto"/>
        <w:ind w:firstLine="496" w:firstLineChars="200"/>
        <w:jc w:val="left"/>
        <w:outlineLvl w:val="1"/>
        <w:rPr>
          <w:rFonts w:hint="eastAsia" w:ascii="宋体" w:hAnsi="宋体" w:eastAsia="宋体" w:cs="宋体"/>
          <w:bCs/>
          <w:snapToGrid w:val="0"/>
          <w:color w:val="auto"/>
          <w:spacing w:val="4"/>
          <w:kern w:val="0"/>
          <w:sz w:val="24"/>
          <w:szCs w:val="24"/>
          <w:highlight w:val="none"/>
          <w:u w:val="none"/>
        </w:rPr>
      </w:pPr>
      <w:r>
        <w:rPr>
          <w:rFonts w:hint="eastAsia" w:ascii="宋体" w:hAnsi="宋体" w:eastAsia="宋体" w:cs="宋体"/>
          <w:bCs/>
          <w:snapToGrid w:val="0"/>
          <w:color w:val="auto"/>
          <w:spacing w:val="4"/>
          <w:kern w:val="0"/>
          <w:sz w:val="24"/>
          <w:szCs w:val="24"/>
          <w:highlight w:val="none"/>
          <w:u w:val="none"/>
        </w:rPr>
        <w:t>2、职业健康安全管理目标：事故隐患排查治理覆盖率100%，一般事故隐患整改率100%，重大事故隐患挂牌督办率100%，整改率100%；安全生产非法违法行为举报投诉查办率达到100%。杜绝一般事故等级以上的伤亡事故且工伤责任事故死亡人数为零。</w:t>
      </w:r>
    </w:p>
    <w:p w14:paraId="418661BA">
      <w:pPr>
        <w:widowControl/>
        <w:spacing w:line="360" w:lineRule="auto"/>
        <w:ind w:firstLine="496" w:firstLineChars="200"/>
        <w:jc w:val="left"/>
        <w:outlineLvl w:val="1"/>
        <w:rPr>
          <w:rFonts w:hint="eastAsia" w:ascii="宋体" w:hAnsi="宋体" w:eastAsia="宋体" w:cs="宋体"/>
          <w:bCs/>
          <w:snapToGrid w:val="0"/>
          <w:color w:val="auto"/>
          <w:spacing w:val="4"/>
          <w:kern w:val="0"/>
          <w:sz w:val="24"/>
          <w:szCs w:val="24"/>
          <w:highlight w:val="none"/>
          <w:u w:val="none"/>
        </w:rPr>
      </w:pPr>
      <w:r>
        <w:rPr>
          <w:rFonts w:hint="eastAsia" w:ascii="宋体" w:hAnsi="宋体" w:eastAsia="宋体" w:cs="宋体"/>
          <w:bCs/>
          <w:snapToGrid w:val="0"/>
          <w:color w:val="auto"/>
          <w:spacing w:val="4"/>
          <w:kern w:val="0"/>
          <w:sz w:val="24"/>
          <w:szCs w:val="24"/>
          <w:highlight w:val="none"/>
          <w:u w:val="none"/>
        </w:rPr>
        <w:t>3、环境管理目标：严格执行《广州市重点公共建设项目管理办公室建设项目环境管理规定》、《广州市重点公共建设项目管理办公室建设项目环境管理文明施工标准》、《广州市建设工程现场文明施工管理办法》（穗建质〔2008〕937号）、《广州市城乡建设委员会关于印发广州市加强建筑工地环保管理工作方案的通知》(穗建质〔2014〕754号)、《广州市提升建设工程安全文明施工管理水平的工作指引》（穗建质〔2017〕815号）、《广州市建设工程安全文明施工规程（试行版）》（穗建质〔2021) 316号）、《危险性较大的分部分项工程安全管理规定》(中华人民共和国住房和城乡建设部令第37号)、《关于加强建设工程安全生产管理 落实建设各方主体责任的暂行规定》（穗建规字〔2020〕34号）、</w:t>
      </w:r>
      <w:r>
        <w:rPr>
          <w:rFonts w:hint="eastAsia" w:ascii="宋体" w:hAnsi="宋体" w:eastAsia="宋体" w:cs="宋体"/>
          <w:bCs/>
          <w:snapToGrid w:val="0"/>
          <w:color w:val="auto"/>
          <w:spacing w:val="4"/>
          <w:kern w:val="0"/>
          <w:sz w:val="24"/>
          <w:szCs w:val="24"/>
          <w:highlight w:val="none"/>
          <w:u w:val="none"/>
          <w:lang w:val="en-US" w:eastAsia="zh-CN"/>
        </w:rPr>
        <w:t>《广州市住房和城乡建设局关于规范建筑施工立面外防护架标准的通知》、须满足《广州市住房和城乡建设局等8部门关于印发广州市建设工程扬尘防治“6个100%”管理标准图集（V2.0版）的通知》、</w:t>
      </w:r>
      <w:r>
        <w:rPr>
          <w:rFonts w:hint="eastAsia" w:ascii="宋体" w:hAnsi="宋体" w:eastAsia="宋体" w:cs="宋体"/>
          <w:bCs/>
          <w:snapToGrid w:val="0"/>
          <w:color w:val="auto"/>
          <w:spacing w:val="4"/>
          <w:kern w:val="0"/>
          <w:sz w:val="24"/>
          <w:szCs w:val="24"/>
          <w:highlight w:val="none"/>
          <w:u w:val="none"/>
        </w:rPr>
        <w:t>《广州市住房和城乡建设委员会关于印发建设工程扬尘防治“6个100%”管理标准细化措施的通知》（穗建质〔2018〕1394号）、广州市住房和城乡建设局关于印发广州市房屋建筑工程安全防护指导图集（防高坠篇）的通知、《广州市建设工程绿色施工围蔽指导图集（V2.0版）》（穗建质〔2020〕1号）和《广东省建筑垃圾管理条例》（广东省第十三届人民代表大会常务委员会公告第126号）等国家、省、市现行标准、规定和文件要求,加强建筑工地文明施工管理，控制施工扬尘，推进生态文明建设；确保噪声污染、扬尘污染等环境污染问题零投诉。</w:t>
      </w:r>
    </w:p>
    <w:p w14:paraId="6D53195E">
      <w:pPr>
        <w:widowControl/>
        <w:spacing w:line="360" w:lineRule="auto"/>
        <w:ind w:firstLine="496" w:firstLineChars="200"/>
        <w:jc w:val="left"/>
        <w:outlineLvl w:val="1"/>
        <w:rPr>
          <w:rFonts w:hint="eastAsia" w:ascii="宋体" w:hAnsi="宋体" w:eastAsia="宋体" w:cs="宋体"/>
          <w:bCs/>
          <w:snapToGrid w:val="0"/>
          <w:color w:val="auto"/>
          <w:spacing w:val="4"/>
          <w:kern w:val="0"/>
          <w:sz w:val="24"/>
          <w:szCs w:val="24"/>
          <w:highlight w:val="none"/>
          <w:u w:val="none"/>
        </w:rPr>
      </w:pPr>
      <w:r>
        <w:rPr>
          <w:rFonts w:hint="eastAsia" w:ascii="宋体" w:hAnsi="宋体" w:eastAsia="宋体" w:cs="宋体"/>
          <w:bCs/>
          <w:snapToGrid w:val="0"/>
          <w:color w:val="auto"/>
          <w:spacing w:val="4"/>
          <w:kern w:val="0"/>
          <w:sz w:val="24"/>
          <w:szCs w:val="24"/>
          <w:highlight w:val="none"/>
          <w:u w:val="none"/>
        </w:rPr>
        <w:t>4、投资控制目标：所监理项目结算建安工程费不超过所监理项目工程概算批复的建安工程费。</w:t>
      </w:r>
    </w:p>
    <w:p w14:paraId="5B11E933">
      <w:pPr>
        <w:widowControl/>
        <w:spacing w:line="360" w:lineRule="auto"/>
        <w:jc w:val="left"/>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四</w:t>
      </w:r>
      <w:r>
        <w:rPr>
          <w:rFonts w:hint="eastAsia" w:ascii="宋体" w:hAnsi="宋体" w:eastAsia="宋体" w:cs="宋体"/>
          <w:b/>
          <w:bCs/>
          <w:color w:val="auto"/>
          <w:kern w:val="0"/>
          <w:sz w:val="24"/>
          <w:szCs w:val="24"/>
          <w:highlight w:val="none"/>
        </w:rPr>
        <w:t>、监理管理工作总体要求</w:t>
      </w:r>
    </w:p>
    <w:p w14:paraId="0983DBAA">
      <w:pPr>
        <w:widowControl/>
        <w:topLinePunct/>
        <w:adjustRightInd w:val="0"/>
        <w:snapToGrid w:val="0"/>
        <w:spacing w:line="360" w:lineRule="auto"/>
        <w:ind w:left="124" w:leftChars="59" w:firstLine="496" w:firstLineChars="200"/>
        <w:rPr>
          <w:rFonts w:hint="eastAsia" w:ascii="宋体" w:hAnsi="宋体" w:eastAsia="宋体" w:cs="宋体"/>
          <w:color w:val="auto"/>
          <w:spacing w:val="4"/>
          <w:kern w:val="0"/>
          <w:sz w:val="24"/>
          <w:szCs w:val="24"/>
          <w:highlight w:val="none"/>
          <w:lang w:val="en-US" w:eastAsia="zh-CN" w:bidi="ar"/>
          <w14:ligatures w14:val="none"/>
        </w:rPr>
      </w:pPr>
      <w:r>
        <w:rPr>
          <w:rFonts w:hint="eastAsia" w:ascii="宋体" w:hAnsi="宋体" w:eastAsia="宋体" w:cs="宋体"/>
          <w:color w:val="auto"/>
          <w:spacing w:val="4"/>
          <w:kern w:val="0"/>
          <w:sz w:val="24"/>
          <w:szCs w:val="24"/>
          <w:highlight w:val="none"/>
          <w:lang w:val="en-US" w:eastAsia="zh-CN" w:bidi="ar"/>
          <w14:ligatures w14:val="none"/>
        </w:rPr>
        <w:t>1、本项目是解决公安档案业务场地需求，完善公安档案存储硬件设施，提升公安档案存储能力的重要基础设施项目，监理单位需总体把控好项目质量。</w:t>
      </w:r>
    </w:p>
    <w:p w14:paraId="06B1B2EC">
      <w:pPr>
        <w:widowControl/>
        <w:topLinePunct/>
        <w:adjustRightInd w:val="0"/>
        <w:snapToGrid w:val="0"/>
        <w:spacing w:line="360" w:lineRule="auto"/>
        <w:ind w:left="124" w:leftChars="59" w:firstLine="496" w:firstLineChars="200"/>
        <w:rPr>
          <w:rFonts w:hint="eastAsia" w:ascii="宋体" w:hAnsi="宋体" w:eastAsia="宋体" w:cs="宋体"/>
          <w:color w:val="auto"/>
          <w:spacing w:val="4"/>
          <w:kern w:val="0"/>
          <w:sz w:val="24"/>
          <w:szCs w:val="24"/>
          <w:highlight w:val="none"/>
          <w:lang w:val="en-US" w:eastAsia="zh-CN" w:bidi="ar"/>
          <w14:ligatures w14:val="none"/>
        </w:rPr>
      </w:pPr>
      <w:r>
        <w:rPr>
          <w:rFonts w:hint="eastAsia" w:ascii="宋体" w:hAnsi="宋体" w:eastAsia="宋体" w:cs="宋体"/>
          <w:color w:val="auto"/>
          <w:spacing w:val="4"/>
          <w:kern w:val="0"/>
          <w:sz w:val="24"/>
          <w:szCs w:val="24"/>
          <w:highlight w:val="none"/>
          <w:lang w:val="en-US" w:eastAsia="zh-CN" w:bidi="ar"/>
          <w14:ligatures w14:val="none"/>
        </w:rPr>
        <w:t>2、项目处于岑村交警支队大院内，必须严格按照质量控制流程及相关规定对隐蔽工程、关键工序、重点部位进行质量监控,以确保质量目标的实现。确保本项目的安全生产、文明施工措施应按相应管理要求贯彻落实到位，实现本项目职业安全、健康与环境及文明施工的目标是重点。</w:t>
      </w:r>
    </w:p>
    <w:p w14:paraId="164BB485">
      <w:pPr>
        <w:widowControl/>
        <w:topLinePunct/>
        <w:adjustRightInd w:val="0"/>
        <w:snapToGrid w:val="0"/>
        <w:spacing w:line="360" w:lineRule="auto"/>
        <w:ind w:left="124" w:leftChars="59" w:firstLine="496" w:firstLineChars="200"/>
        <w:rPr>
          <w:rFonts w:hint="eastAsia" w:ascii="宋体" w:hAnsi="宋体" w:eastAsia="宋体" w:cs="宋体"/>
          <w:color w:val="auto"/>
          <w:spacing w:val="4"/>
          <w:kern w:val="0"/>
          <w:sz w:val="24"/>
          <w:szCs w:val="24"/>
          <w:highlight w:val="none"/>
          <w:lang w:val="en-US" w:eastAsia="zh-CN" w:bidi="ar"/>
          <w14:ligatures w14:val="none"/>
        </w:rPr>
      </w:pPr>
      <w:r>
        <w:rPr>
          <w:rFonts w:hint="eastAsia" w:ascii="宋体" w:hAnsi="宋体" w:eastAsia="宋体" w:cs="宋体"/>
          <w:color w:val="auto"/>
          <w:spacing w:val="4"/>
          <w:kern w:val="0"/>
          <w:sz w:val="24"/>
          <w:szCs w:val="24"/>
          <w:highlight w:val="none"/>
          <w:lang w:val="en-US" w:eastAsia="zh-CN" w:bidi="ar"/>
          <w14:ligatures w14:val="none"/>
        </w:rPr>
        <w:t>3、招标人提请投标人详细阅读和全面理解本招标文件和合同条款的内容，准确把握招标人对本建设项目的各项管理制度和要求，结合本企业的资源和实力，对本项目的投标作出最优的监理方案和最合适、最有竞争力的报价。</w:t>
      </w:r>
    </w:p>
    <w:p w14:paraId="6DA32928">
      <w:pPr>
        <w:widowControl/>
        <w:topLinePunct/>
        <w:adjustRightInd w:val="0"/>
        <w:snapToGrid w:val="0"/>
        <w:spacing w:line="360" w:lineRule="auto"/>
        <w:ind w:left="124" w:leftChars="59" w:firstLine="496" w:firstLineChars="200"/>
        <w:rPr>
          <w:rFonts w:hint="eastAsia" w:ascii="宋体" w:hAnsi="宋体" w:eastAsia="宋体" w:cs="宋体"/>
          <w:color w:val="auto"/>
          <w:spacing w:val="4"/>
          <w:kern w:val="0"/>
          <w:sz w:val="24"/>
          <w:szCs w:val="24"/>
          <w:highlight w:val="none"/>
          <w:lang w:val="en-US" w:eastAsia="zh-CN" w:bidi="ar"/>
          <w14:ligatures w14:val="none"/>
        </w:rPr>
      </w:pPr>
      <w:r>
        <w:rPr>
          <w:rFonts w:hint="eastAsia" w:ascii="宋体" w:hAnsi="宋体" w:eastAsia="宋体" w:cs="宋体"/>
          <w:color w:val="auto"/>
          <w:spacing w:val="4"/>
          <w:kern w:val="0"/>
          <w:sz w:val="24"/>
          <w:szCs w:val="24"/>
          <w:highlight w:val="none"/>
          <w:lang w:val="en-US" w:eastAsia="zh-CN" w:bidi="ar"/>
          <w14:ligatures w14:val="none"/>
        </w:rPr>
        <w:t>4、要求专业监理工程师对承包单位每日在现场投入的人员、材料、机械设备数量及实物工程量完成情况进行统计。</w:t>
      </w:r>
    </w:p>
    <w:p w14:paraId="7B6D46DF">
      <w:pPr>
        <w:widowControl/>
        <w:topLinePunct/>
        <w:adjustRightInd w:val="0"/>
        <w:snapToGrid w:val="0"/>
        <w:spacing w:line="360" w:lineRule="auto"/>
        <w:ind w:left="124" w:leftChars="59" w:firstLine="496" w:firstLineChars="200"/>
        <w:rPr>
          <w:rFonts w:hint="eastAsia" w:ascii="宋体" w:hAnsi="宋体" w:eastAsia="宋体" w:cs="宋体"/>
          <w:color w:val="auto"/>
          <w:spacing w:val="4"/>
          <w:kern w:val="0"/>
          <w:sz w:val="24"/>
          <w:szCs w:val="24"/>
          <w:highlight w:val="none"/>
          <w:lang w:val="en-US" w:eastAsia="zh-CN" w:bidi="ar"/>
          <w14:ligatures w14:val="none"/>
        </w:rPr>
      </w:pPr>
      <w:r>
        <w:rPr>
          <w:rFonts w:hint="eastAsia" w:ascii="宋体" w:hAnsi="宋体" w:eastAsia="宋体" w:cs="宋体"/>
          <w:color w:val="auto"/>
          <w:spacing w:val="4"/>
          <w:kern w:val="0"/>
          <w:sz w:val="24"/>
          <w:szCs w:val="24"/>
          <w:highlight w:val="none"/>
          <w:lang w:val="en-US" w:eastAsia="zh-CN" w:bidi="ar"/>
          <w14:ligatures w14:val="none"/>
        </w:rPr>
        <w:t>5、如在工程实施期间，因政策变化、计划调整或不可抗力等非招标人主观原因造成本合同工程停建的，则监理单位必须接受终止服务并积极配合招标人作好善后工作，按已实际完成的施工监理服务内容和本合同的相关约定结清监理报酬，但监理单位不得要求额外的费用及任何形式的补偿。</w:t>
      </w:r>
    </w:p>
    <w:p w14:paraId="700756E3">
      <w:pPr>
        <w:widowControl/>
        <w:topLinePunct/>
        <w:adjustRightInd w:val="0"/>
        <w:snapToGrid w:val="0"/>
        <w:spacing w:line="360" w:lineRule="auto"/>
        <w:ind w:left="124" w:leftChars="59" w:firstLine="496" w:firstLineChars="200"/>
        <w:rPr>
          <w:rFonts w:hint="eastAsia" w:ascii="宋体" w:hAnsi="宋体" w:eastAsia="宋体" w:cs="宋体"/>
          <w:color w:val="auto"/>
          <w:spacing w:val="4"/>
          <w:kern w:val="0"/>
          <w:sz w:val="24"/>
          <w:szCs w:val="24"/>
          <w:highlight w:val="none"/>
          <w:lang w:val="en-US" w:eastAsia="zh-CN" w:bidi="ar"/>
          <w14:ligatures w14:val="none"/>
        </w:rPr>
      </w:pPr>
      <w:r>
        <w:rPr>
          <w:rFonts w:hint="eastAsia" w:ascii="宋体" w:hAnsi="宋体" w:eastAsia="宋体" w:cs="宋体"/>
          <w:color w:val="auto"/>
          <w:spacing w:val="4"/>
          <w:kern w:val="0"/>
          <w:sz w:val="24"/>
          <w:szCs w:val="24"/>
          <w:highlight w:val="none"/>
          <w:lang w:val="en-US" w:eastAsia="zh-CN" w:bidi="ar"/>
          <w14:ligatures w14:val="none"/>
        </w:rPr>
        <w:t>6、在工程实施期间，如因任何原因造成本合同工程中间停工而导致监理单位必须二次或多次进出场，监理报酬总额将不会因此而有所调整，相关费用亦已经包含于监理酬金中。因工程中间停工而不退场的，监理单位可与招标人协商减少停工期间驻场监理单位人员的数量，但本合同监理报酬总额不作调整。</w:t>
      </w:r>
    </w:p>
    <w:p w14:paraId="0C9BE014">
      <w:pPr>
        <w:widowControl/>
        <w:topLinePunct/>
        <w:adjustRightInd w:val="0"/>
        <w:snapToGrid w:val="0"/>
        <w:spacing w:line="360" w:lineRule="auto"/>
        <w:ind w:left="124" w:leftChars="59" w:firstLine="496" w:firstLineChars="200"/>
        <w:rPr>
          <w:rFonts w:hint="eastAsia" w:ascii="宋体" w:hAnsi="宋体" w:eastAsia="宋体" w:cs="宋体"/>
          <w:color w:val="auto"/>
          <w:spacing w:val="4"/>
          <w:kern w:val="0"/>
          <w:sz w:val="24"/>
          <w:szCs w:val="24"/>
          <w:highlight w:val="none"/>
          <w:lang w:val="en-US" w:eastAsia="zh-CN" w:bidi="ar"/>
          <w14:ligatures w14:val="none"/>
        </w:rPr>
      </w:pPr>
      <w:r>
        <w:rPr>
          <w:rFonts w:hint="eastAsia" w:ascii="宋体" w:hAnsi="宋体" w:eastAsia="宋体" w:cs="宋体"/>
          <w:color w:val="auto"/>
          <w:spacing w:val="4"/>
          <w:kern w:val="0"/>
          <w:sz w:val="24"/>
          <w:szCs w:val="24"/>
          <w:highlight w:val="none"/>
          <w:lang w:val="en-US" w:eastAsia="zh-CN" w:bidi="ar"/>
          <w14:ligatures w14:val="none"/>
        </w:rPr>
        <w:t>7、本项目招标人将根据监理单位的服务质量情况，严格实行量化考核，结合考核结果，支付监理服务酬金。</w:t>
      </w:r>
    </w:p>
    <w:p w14:paraId="312A6F4B">
      <w:pPr>
        <w:widowControl/>
        <w:topLinePunct/>
        <w:adjustRightInd w:val="0"/>
        <w:snapToGrid w:val="0"/>
        <w:spacing w:line="360" w:lineRule="auto"/>
        <w:ind w:left="124" w:leftChars="59" w:firstLine="496" w:firstLineChars="200"/>
        <w:rPr>
          <w:rFonts w:hint="eastAsia" w:ascii="宋体" w:hAnsi="宋体" w:eastAsia="宋体" w:cs="宋体"/>
          <w:color w:val="auto"/>
          <w:spacing w:val="4"/>
          <w:kern w:val="0"/>
          <w:sz w:val="24"/>
          <w:szCs w:val="24"/>
          <w:highlight w:val="none"/>
          <w:lang w:val="en-US" w:eastAsia="zh-CN" w:bidi="ar"/>
          <w14:ligatures w14:val="none"/>
        </w:rPr>
      </w:pPr>
      <w:r>
        <w:rPr>
          <w:rFonts w:hint="eastAsia" w:ascii="宋体" w:hAnsi="宋体" w:eastAsia="宋体" w:cs="宋体"/>
          <w:color w:val="auto"/>
          <w:spacing w:val="4"/>
          <w:kern w:val="0"/>
          <w:sz w:val="24"/>
          <w:szCs w:val="24"/>
          <w:highlight w:val="none"/>
          <w:lang w:val="en-US" w:eastAsia="zh-CN" w:bidi="ar"/>
          <w14:ligatures w14:val="none"/>
        </w:rPr>
        <w:t>7.1中标人应按照合同的约定完成合同监理服务的工作内容且相关的监理服务须达到令招标人满意的程度。中标人如未能按合同附件2－《各阶段工作成果文件的要求》的约定提交相关工作内容的工作成果，或提交的工作成果未能达到约定的支付审核标准，或招标人对监理工作情况的检查结果未能达到约定的令人满意的程度，均视作监理单位对该承诺的违反，招标人将于合同酬金总额中扣减相关监理服务项目的酬金。监理单位对于履行监理职责方面的违约责任根据合同专用条件的相关约定执行。</w:t>
      </w:r>
    </w:p>
    <w:p w14:paraId="6B718A17">
      <w:pPr>
        <w:widowControl/>
        <w:topLinePunct/>
        <w:adjustRightInd w:val="0"/>
        <w:snapToGrid w:val="0"/>
        <w:spacing w:line="360" w:lineRule="auto"/>
        <w:ind w:left="124" w:leftChars="59" w:firstLine="496" w:firstLineChars="200"/>
        <w:rPr>
          <w:rFonts w:hint="default" w:ascii="宋体" w:hAnsi="宋体" w:eastAsia="宋体" w:cs="宋体"/>
          <w:color w:val="auto"/>
          <w:spacing w:val="4"/>
          <w:kern w:val="0"/>
          <w:sz w:val="24"/>
          <w:szCs w:val="24"/>
          <w:highlight w:val="none"/>
          <w:lang w:eastAsia="zh-CN" w:bidi="ar"/>
          <w14:ligatures w14:val="none"/>
        </w:rPr>
      </w:pPr>
      <w:r>
        <w:rPr>
          <w:rFonts w:hint="eastAsia" w:ascii="宋体" w:hAnsi="宋体" w:eastAsia="宋体" w:cs="宋体"/>
          <w:color w:val="auto"/>
          <w:spacing w:val="4"/>
          <w:kern w:val="0"/>
          <w:sz w:val="24"/>
          <w:szCs w:val="24"/>
          <w:highlight w:val="none"/>
          <w:lang w:val="en-US" w:eastAsia="zh-CN" w:bidi="ar"/>
          <w14:ligatures w14:val="none"/>
        </w:rPr>
        <w:t>7.2监理服务期内，工程施工阶段监理单位的项目总监、项目总监代表、专业监理工程师、造价人员、资料员须在工程现场开展监理服务工作；工程收尾阶段造价人员、资料员须在工程现场或委托人指定场所开展为期6个月的工程收尾相关监理服务工作。</w:t>
      </w:r>
    </w:p>
    <w:p w14:paraId="1AE00949">
      <w:pPr>
        <w:widowControl/>
        <w:topLinePunct/>
        <w:adjustRightInd w:val="0"/>
        <w:snapToGrid w:val="0"/>
        <w:spacing w:line="360" w:lineRule="auto"/>
        <w:ind w:left="124" w:leftChars="59" w:firstLine="496" w:firstLineChars="200"/>
        <w:rPr>
          <w:rFonts w:hint="eastAsia" w:ascii="宋体" w:hAnsi="宋体" w:eastAsia="宋体" w:cs="宋体"/>
          <w:color w:val="auto"/>
          <w:spacing w:val="4"/>
          <w:kern w:val="0"/>
          <w:sz w:val="24"/>
          <w:szCs w:val="24"/>
          <w:highlight w:val="none"/>
          <w:lang w:val="en-US" w:eastAsia="zh-CN" w:bidi="ar"/>
          <w14:ligatures w14:val="none"/>
        </w:rPr>
      </w:pPr>
      <w:r>
        <w:rPr>
          <w:rFonts w:hint="eastAsia" w:ascii="宋体" w:hAnsi="宋体" w:eastAsia="宋体" w:cs="宋体"/>
          <w:color w:val="auto"/>
          <w:spacing w:val="4"/>
          <w:kern w:val="0"/>
          <w:sz w:val="24"/>
          <w:szCs w:val="24"/>
          <w:highlight w:val="none"/>
          <w:lang w:val="en-US" w:eastAsia="zh-CN" w:bidi="ar"/>
          <w14:ligatures w14:val="none"/>
        </w:rPr>
        <w:t>7.3监理单位需承担工程竣工结算组织及审核工作。监理单位负责收集和整理结算依据资料，并在收到承包人报送的结算文件30日内向委托人出具结算审核报告；配合有权审核部门进行结算定审。</w:t>
      </w:r>
    </w:p>
    <w:p w14:paraId="36A4CD08">
      <w:pPr>
        <w:widowControl/>
        <w:topLinePunct/>
        <w:adjustRightInd w:val="0"/>
        <w:snapToGrid w:val="0"/>
        <w:spacing w:line="360" w:lineRule="auto"/>
        <w:ind w:left="124" w:leftChars="59" w:firstLine="496" w:firstLineChars="200"/>
        <w:rPr>
          <w:rFonts w:hint="eastAsia" w:ascii="宋体" w:hAnsi="宋体" w:eastAsia="宋体" w:cs="宋体"/>
          <w:color w:val="auto"/>
          <w:spacing w:val="4"/>
          <w:kern w:val="0"/>
          <w:sz w:val="24"/>
          <w:szCs w:val="24"/>
          <w:highlight w:val="none"/>
          <w:lang w:val="en-US" w:eastAsia="zh-CN" w:bidi="ar"/>
          <w14:ligatures w14:val="none"/>
        </w:rPr>
      </w:pPr>
      <w:r>
        <w:rPr>
          <w:rFonts w:hint="eastAsia" w:ascii="宋体" w:hAnsi="宋体" w:eastAsia="宋体" w:cs="宋体"/>
          <w:color w:val="auto"/>
          <w:spacing w:val="4"/>
          <w:kern w:val="0"/>
          <w:sz w:val="24"/>
          <w:szCs w:val="24"/>
          <w:highlight w:val="none"/>
          <w:lang w:val="en-US" w:eastAsia="zh-CN" w:bidi="ar"/>
          <w14:ligatures w14:val="none"/>
        </w:rPr>
        <w:t>8、本项目临时设施由监理单位须自行解决，费用已包含在监理费报价总额内。监理单位临时设施场地的一切办公家具、办公用品、通讯设施由监理单位自行配置，费用已包含在监理费报价总额内。</w:t>
      </w:r>
    </w:p>
    <w:p w14:paraId="10EB55BA">
      <w:pPr>
        <w:widowControl/>
        <w:topLinePunct/>
        <w:adjustRightInd w:val="0"/>
        <w:snapToGrid w:val="0"/>
        <w:spacing w:line="360" w:lineRule="auto"/>
        <w:ind w:left="124" w:leftChars="59" w:firstLine="496" w:firstLineChars="200"/>
        <w:rPr>
          <w:rFonts w:hint="eastAsia" w:ascii="宋体" w:hAnsi="宋体" w:eastAsia="宋体" w:cs="宋体"/>
          <w:color w:val="auto"/>
          <w:spacing w:val="4"/>
          <w:kern w:val="0"/>
          <w:sz w:val="24"/>
          <w:szCs w:val="24"/>
          <w:highlight w:val="none"/>
          <w:lang w:val="en-US" w:eastAsia="zh-CN" w:bidi="ar"/>
          <w14:ligatures w14:val="none"/>
        </w:rPr>
      </w:pPr>
      <w:r>
        <w:rPr>
          <w:rFonts w:hint="eastAsia" w:ascii="宋体" w:hAnsi="宋体" w:eastAsia="宋体" w:cs="宋体"/>
          <w:color w:val="auto"/>
          <w:spacing w:val="4"/>
          <w:kern w:val="0"/>
          <w:sz w:val="24"/>
          <w:szCs w:val="24"/>
          <w:highlight w:val="none"/>
          <w:lang w:val="en-US" w:eastAsia="zh-CN" w:bidi="ar"/>
          <w14:ligatures w14:val="none"/>
        </w:rPr>
        <w:t>9、驻场的监理单位人员日常生活和用餐应自行独立解决，严禁向施工单位搭食及与施工单位的人员混住。</w:t>
      </w:r>
    </w:p>
    <w:p w14:paraId="50BF39CF">
      <w:pPr>
        <w:widowControl/>
        <w:topLinePunct/>
        <w:adjustRightInd w:val="0"/>
        <w:snapToGrid w:val="0"/>
        <w:spacing w:line="360" w:lineRule="auto"/>
        <w:ind w:left="124" w:leftChars="59" w:firstLine="496" w:firstLineChars="200"/>
        <w:rPr>
          <w:rFonts w:hint="eastAsia" w:ascii="宋体" w:hAnsi="宋体" w:eastAsia="宋体" w:cs="宋体"/>
          <w:color w:val="auto"/>
          <w:spacing w:val="4"/>
          <w:kern w:val="0"/>
          <w:sz w:val="24"/>
          <w:szCs w:val="24"/>
          <w:highlight w:val="none"/>
          <w:lang w:val="en-US" w:eastAsia="zh-CN" w:bidi="ar"/>
          <w14:ligatures w14:val="none"/>
        </w:rPr>
      </w:pPr>
      <w:r>
        <w:rPr>
          <w:rFonts w:hint="eastAsia" w:ascii="宋体" w:hAnsi="宋体" w:eastAsia="宋体" w:cs="宋体"/>
          <w:color w:val="auto"/>
          <w:spacing w:val="4"/>
          <w:kern w:val="0"/>
          <w:sz w:val="24"/>
          <w:szCs w:val="24"/>
          <w:highlight w:val="none"/>
          <w:lang w:val="en-US" w:eastAsia="zh-CN" w:bidi="ar"/>
          <w14:ligatures w14:val="none"/>
        </w:rPr>
        <w:t>10、为了加强招标人与监理单位的沟通与协调，招标人另行指定一名专业工程师（招标人监理代表）常驻项目监理机构，监督并协助项目监理机构工作。</w:t>
      </w:r>
    </w:p>
    <w:p w14:paraId="70DA9446">
      <w:pPr>
        <w:widowControl/>
        <w:topLinePunct/>
        <w:adjustRightInd w:val="0"/>
        <w:snapToGrid w:val="0"/>
        <w:spacing w:line="360" w:lineRule="auto"/>
        <w:ind w:left="124" w:leftChars="59" w:firstLine="496" w:firstLineChars="200"/>
        <w:rPr>
          <w:rFonts w:hint="eastAsia" w:ascii="宋体" w:hAnsi="宋体" w:eastAsia="宋体" w:cs="宋体"/>
          <w:color w:val="auto"/>
          <w:spacing w:val="4"/>
          <w:kern w:val="0"/>
          <w:sz w:val="24"/>
          <w:szCs w:val="24"/>
          <w:highlight w:val="none"/>
          <w:lang w:val="en-US" w:eastAsia="zh-CN" w:bidi="ar"/>
          <w14:ligatures w14:val="none"/>
        </w:rPr>
      </w:pPr>
      <w:r>
        <w:rPr>
          <w:rFonts w:hint="eastAsia" w:ascii="宋体" w:hAnsi="宋体" w:eastAsia="宋体" w:cs="宋体"/>
          <w:color w:val="auto"/>
          <w:spacing w:val="4"/>
          <w:kern w:val="0"/>
          <w:sz w:val="24"/>
          <w:szCs w:val="24"/>
          <w:highlight w:val="none"/>
          <w:lang w:val="en-US" w:eastAsia="zh-CN" w:bidi="ar"/>
          <w14:ligatures w14:val="none"/>
        </w:rPr>
        <w:t>11、为了保证专业工程监理的服务水平和质量，监理单位应确保其现场监理单位人员满足招标人对于人员资历、专业、经验的相关要求，并确保其现场管理人员的稳定。如果监理单位投入的相关专业监理单位人员的服务水平和质量无法满足工程的实际需要，应根据招标人的指令立即更换。或监理机构的监理单位人员不到岗位，委托人有权另行聘请符合工作需要的监理单位人员；所聘请监理单位人员的工资已包括在本合同监理酬金内，此费用由监理单位向所聘监理单位人员支付。必要时招标人有权从本合同监理酬金中直接支付。</w:t>
      </w:r>
    </w:p>
    <w:p w14:paraId="5811A932">
      <w:pPr>
        <w:widowControl/>
        <w:topLinePunct/>
        <w:adjustRightInd w:val="0"/>
        <w:snapToGrid w:val="0"/>
        <w:spacing w:line="360" w:lineRule="auto"/>
        <w:ind w:left="124" w:leftChars="59" w:firstLine="496" w:firstLineChars="200"/>
        <w:rPr>
          <w:rFonts w:hint="eastAsia" w:ascii="宋体" w:hAnsi="宋体" w:eastAsia="宋体" w:cs="宋体"/>
          <w:color w:val="auto"/>
          <w:spacing w:val="4"/>
          <w:kern w:val="0"/>
          <w:sz w:val="24"/>
          <w:szCs w:val="24"/>
          <w:highlight w:val="none"/>
          <w:lang w:val="en-US" w:eastAsia="zh-CN" w:bidi="ar"/>
          <w14:ligatures w14:val="none"/>
        </w:rPr>
      </w:pPr>
      <w:r>
        <w:rPr>
          <w:rFonts w:hint="eastAsia" w:ascii="宋体" w:hAnsi="宋体" w:eastAsia="宋体" w:cs="宋体"/>
          <w:color w:val="auto"/>
          <w:spacing w:val="4"/>
          <w:kern w:val="0"/>
          <w:sz w:val="24"/>
          <w:szCs w:val="24"/>
          <w:highlight w:val="none"/>
          <w:lang w:val="en-US" w:eastAsia="zh-CN" w:bidi="ar"/>
          <w14:ligatures w14:val="none"/>
        </w:rPr>
        <w:t>12、为了加强对建设项目的质量、进度以及安全生产控制和信息沟通与管理，招标人建立了一套项目信息管理处理系统，充分利用现代信息及通信技术，以计算机、网络通信、数据库作为技术支撑，对项目全过程所产生的各种信息，及时、准确、高效地进行管理，为项目实施提供高质量的信息服务。为此，监理单位应相应建立与招标人的项目信息管理处理系统软、硬件相配套的项目沟通与信息管理系统，制定沟通与信息管理程序和制度，以满足工程监理的需要。项目信息可以数据、表格、文字、图纸、音像、电子文件等载体方式表示，保证项目信息能及时地收集、整理、共享，并具有可追溯性。保证验收资料（含影像）的完整性。</w:t>
      </w:r>
    </w:p>
    <w:p w14:paraId="16B33DBE">
      <w:pPr>
        <w:widowControl/>
        <w:topLinePunct/>
        <w:adjustRightInd w:val="0"/>
        <w:snapToGrid w:val="0"/>
        <w:spacing w:line="360" w:lineRule="auto"/>
        <w:ind w:left="124" w:leftChars="59" w:firstLine="496" w:firstLineChars="200"/>
        <w:rPr>
          <w:rFonts w:hint="eastAsia" w:ascii="宋体" w:hAnsi="宋体" w:eastAsia="宋体" w:cs="宋体"/>
          <w:color w:val="auto"/>
          <w:spacing w:val="4"/>
          <w:kern w:val="0"/>
          <w:sz w:val="24"/>
          <w:szCs w:val="24"/>
          <w:highlight w:val="none"/>
          <w:lang w:val="en-US" w:eastAsia="zh-CN" w:bidi="ar"/>
          <w14:ligatures w14:val="none"/>
        </w:rPr>
      </w:pPr>
      <w:r>
        <w:rPr>
          <w:rFonts w:hint="eastAsia" w:ascii="宋体" w:hAnsi="宋体" w:eastAsia="宋体" w:cs="宋体"/>
          <w:color w:val="auto"/>
          <w:spacing w:val="4"/>
          <w:kern w:val="0"/>
          <w:sz w:val="24"/>
          <w:szCs w:val="24"/>
          <w:highlight w:val="none"/>
          <w:lang w:val="en-US" w:eastAsia="zh-CN" w:bidi="ar"/>
          <w14:ligatures w14:val="none"/>
        </w:rPr>
        <w:t>13、监理单位必须组织和监督施工单位贯彻落实《广州市住房和城乡建设委员会关于全市建设工地纳入视频监管的通知》（穗建质〔2017〕1166号）、《广州市住房和城乡建设委员会关于印发广州市建设工程视频监控工作要求及管理指引的通知》（穗建质〔2018〕2078号）文件的相关要求，对视频监控系统的反馈信息进行分析、上报、决策、实施，严格按照质量控制流程及相关规定对隐蔽工程、关键工序、重点部位进行质量监控。</w:t>
      </w:r>
    </w:p>
    <w:p w14:paraId="62EF3B30">
      <w:pPr>
        <w:widowControl/>
        <w:topLinePunct/>
        <w:adjustRightInd w:val="0"/>
        <w:snapToGrid w:val="0"/>
        <w:spacing w:line="360" w:lineRule="auto"/>
        <w:ind w:left="124" w:leftChars="59" w:firstLine="496" w:firstLineChars="200"/>
        <w:rPr>
          <w:rFonts w:hint="eastAsia" w:ascii="宋体" w:hAnsi="宋体" w:eastAsia="宋体" w:cs="宋体"/>
          <w:color w:val="auto"/>
          <w:spacing w:val="4"/>
          <w:kern w:val="0"/>
          <w:sz w:val="24"/>
          <w:szCs w:val="24"/>
          <w:highlight w:val="none"/>
          <w:lang w:val="en-US" w:eastAsia="zh-CN" w:bidi="ar"/>
          <w14:ligatures w14:val="none"/>
        </w:rPr>
      </w:pPr>
      <w:r>
        <w:rPr>
          <w:rFonts w:hint="eastAsia" w:ascii="宋体" w:hAnsi="宋体" w:eastAsia="宋体" w:cs="宋体"/>
          <w:color w:val="auto"/>
          <w:spacing w:val="4"/>
          <w:kern w:val="0"/>
          <w:sz w:val="24"/>
          <w:szCs w:val="24"/>
          <w:highlight w:val="none"/>
          <w:lang w:val="en-US" w:eastAsia="zh-CN" w:bidi="ar"/>
          <w14:ligatures w14:val="none"/>
        </w:rPr>
        <w:t>14、监理单位应确保监理纪录资料的真实性、及时性、有效性和完整性，严禁事后补资料的情况发生。</w:t>
      </w:r>
    </w:p>
    <w:p w14:paraId="7A902670">
      <w:pPr>
        <w:widowControl/>
        <w:topLinePunct/>
        <w:adjustRightInd w:val="0"/>
        <w:snapToGrid w:val="0"/>
        <w:spacing w:line="360" w:lineRule="auto"/>
        <w:ind w:left="124" w:leftChars="59" w:firstLine="496" w:firstLineChars="200"/>
        <w:rPr>
          <w:rFonts w:hint="eastAsia" w:ascii="宋体" w:hAnsi="宋体" w:eastAsia="宋体" w:cs="宋体"/>
          <w:color w:val="auto"/>
          <w:spacing w:val="4"/>
          <w:kern w:val="0"/>
          <w:sz w:val="24"/>
          <w:szCs w:val="24"/>
          <w:highlight w:val="none"/>
          <w:lang w:val="en-US" w:eastAsia="zh-CN" w:bidi="ar"/>
          <w14:ligatures w14:val="none"/>
        </w:rPr>
      </w:pPr>
      <w:r>
        <w:rPr>
          <w:rFonts w:hint="eastAsia" w:ascii="宋体" w:hAnsi="宋体" w:eastAsia="宋体" w:cs="宋体"/>
          <w:color w:val="auto"/>
          <w:spacing w:val="4"/>
          <w:kern w:val="0"/>
          <w:sz w:val="24"/>
          <w:szCs w:val="24"/>
          <w:highlight w:val="none"/>
          <w:lang w:val="en-US" w:eastAsia="zh-CN" w:bidi="ar"/>
          <w14:ligatures w14:val="none"/>
        </w:rPr>
        <w:t>15、监理单位应负责对施工总平面的组织策划进行审核，在施工总平面经招标人审批同意后负责施工总平面的管理协调工作，包括场内排水组织、施工临设布置、场内交通疏解、红线内临时施工道路的调配使用及维修。</w:t>
      </w:r>
    </w:p>
    <w:p w14:paraId="56C3603F">
      <w:pPr>
        <w:widowControl/>
        <w:topLinePunct/>
        <w:adjustRightInd w:val="0"/>
        <w:snapToGrid w:val="0"/>
        <w:spacing w:line="360" w:lineRule="auto"/>
        <w:ind w:left="124" w:leftChars="59" w:firstLine="496" w:firstLineChars="200"/>
        <w:rPr>
          <w:rFonts w:hint="eastAsia" w:ascii="宋体" w:hAnsi="宋体" w:eastAsia="宋体" w:cs="宋体"/>
          <w:color w:val="auto"/>
          <w:spacing w:val="4"/>
          <w:kern w:val="0"/>
          <w:sz w:val="24"/>
          <w:szCs w:val="24"/>
          <w:highlight w:val="none"/>
          <w:lang w:val="en-US" w:eastAsia="zh-CN" w:bidi="ar"/>
          <w14:ligatures w14:val="none"/>
        </w:rPr>
      </w:pPr>
      <w:r>
        <w:rPr>
          <w:rFonts w:hint="eastAsia" w:ascii="宋体" w:hAnsi="宋体" w:eastAsia="宋体" w:cs="宋体"/>
          <w:color w:val="auto"/>
          <w:spacing w:val="4"/>
          <w:kern w:val="0"/>
          <w:sz w:val="24"/>
          <w:szCs w:val="24"/>
          <w:highlight w:val="none"/>
          <w:lang w:val="en-US" w:eastAsia="zh-CN" w:bidi="ar"/>
          <w14:ligatures w14:val="none"/>
        </w:rPr>
        <w:t>16、监理单位在监理期内承担协调供水、燃气、供电、通信工程等各工种交叉施工的工作，相关费用包括在其投标总价内。</w:t>
      </w:r>
    </w:p>
    <w:p w14:paraId="2DD95F32">
      <w:pPr>
        <w:widowControl/>
        <w:topLinePunct/>
        <w:adjustRightInd w:val="0"/>
        <w:snapToGrid w:val="0"/>
        <w:spacing w:line="360" w:lineRule="auto"/>
        <w:ind w:left="124" w:leftChars="59" w:firstLine="496" w:firstLineChars="200"/>
        <w:rPr>
          <w:rFonts w:hint="eastAsia" w:ascii="宋体" w:hAnsi="宋体" w:eastAsia="宋体" w:cs="宋体"/>
          <w:color w:val="auto"/>
          <w:spacing w:val="4"/>
          <w:kern w:val="0"/>
          <w:sz w:val="24"/>
          <w:szCs w:val="24"/>
          <w:highlight w:val="none"/>
          <w:lang w:val="en-US" w:eastAsia="zh-CN" w:bidi="ar"/>
          <w14:ligatures w14:val="none"/>
        </w:rPr>
      </w:pPr>
      <w:r>
        <w:rPr>
          <w:rFonts w:hint="eastAsia" w:ascii="宋体" w:hAnsi="宋体" w:eastAsia="宋体" w:cs="宋体"/>
          <w:color w:val="auto"/>
          <w:spacing w:val="4"/>
          <w:kern w:val="0"/>
          <w:sz w:val="24"/>
          <w:szCs w:val="24"/>
          <w:highlight w:val="none"/>
          <w:lang w:val="en-US" w:eastAsia="zh-CN" w:bidi="ar"/>
          <w14:ligatures w14:val="none"/>
        </w:rPr>
        <w:t>17、监理单位施工前应做好周密的准备工作，根据实际情况科学合理地安排施工方案并建立严格的工作制度；坚持每天一般巡视与有目的的检查、工程薄弱环节的抽查相结合，做到眼勤、腿勤、手勤，发现问题要一查到底，并及时、彻底地解决，不留隐患，使工程在有效的控制下顺利进行。</w:t>
      </w:r>
    </w:p>
    <w:p w14:paraId="6E228AEF">
      <w:pPr>
        <w:widowControl/>
        <w:topLinePunct/>
        <w:adjustRightInd w:val="0"/>
        <w:snapToGrid w:val="0"/>
        <w:spacing w:line="360" w:lineRule="auto"/>
        <w:ind w:left="124" w:leftChars="59" w:firstLine="496" w:firstLineChars="200"/>
        <w:rPr>
          <w:rFonts w:hint="eastAsia" w:ascii="宋体" w:hAnsi="宋体" w:eastAsia="宋体" w:cs="宋体"/>
          <w:color w:val="auto"/>
          <w:spacing w:val="4"/>
          <w:kern w:val="0"/>
          <w:sz w:val="24"/>
          <w:szCs w:val="24"/>
          <w:highlight w:val="none"/>
          <w:lang w:val="en-US" w:eastAsia="zh-CN" w:bidi="ar"/>
          <w14:ligatures w14:val="none"/>
        </w:rPr>
      </w:pPr>
      <w:r>
        <w:rPr>
          <w:rFonts w:hint="eastAsia" w:ascii="宋体" w:hAnsi="宋体" w:eastAsia="宋体" w:cs="宋体"/>
          <w:color w:val="auto"/>
          <w:spacing w:val="4"/>
          <w:kern w:val="0"/>
          <w:sz w:val="24"/>
          <w:szCs w:val="24"/>
          <w:highlight w:val="none"/>
          <w:lang w:val="en-US" w:eastAsia="zh-CN" w:bidi="ar"/>
          <w14:ligatures w14:val="none"/>
        </w:rPr>
        <w:t>（1）专业监理工程师应组织进行日常安全巡视检查，每天不少于1次； 总监理工程师（或总监代表）应对专业监理工程师巡视检查情况的真实性负责，并每周组织至少1次安全巡视检查。巡视检查范围为施工现场、生活区和项目部，包括各单位工程、宿舍、食堂等。</w:t>
      </w:r>
    </w:p>
    <w:p w14:paraId="3A38C35C">
      <w:pPr>
        <w:widowControl/>
        <w:topLinePunct/>
        <w:adjustRightInd w:val="0"/>
        <w:snapToGrid w:val="0"/>
        <w:spacing w:line="360" w:lineRule="auto"/>
        <w:ind w:left="124" w:leftChars="59" w:firstLine="496" w:firstLineChars="200"/>
        <w:rPr>
          <w:rFonts w:hint="eastAsia" w:ascii="宋体" w:hAnsi="宋体" w:eastAsia="宋体" w:cs="宋体"/>
          <w:color w:val="auto"/>
          <w:spacing w:val="4"/>
          <w:kern w:val="0"/>
          <w:sz w:val="24"/>
          <w:szCs w:val="24"/>
          <w:highlight w:val="none"/>
          <w:lang w:val="en-US" w:eastAsia="zh-CN" w:bidi="ar"/>
          <w14:ligatures w14:val="none"/>
        </w:rPr>
      </w:pPr>
      <w:r>
        <w:rPr>
          <w:rFonts w:hint="eastAsia" w:ascii="宋体" w:hAnsi="宋体" w:eastAsia="宋体" w:cs="宋体"/>
          <w:color w:val="auto"/>
          <w:spacing w:val="4"/>
          <w:kern w:val="0"/>
          <w:sz w:val="24"/>
          <w:szCs w:val="24"/>
          <w:highlight w:val="none"/>
          <w:lang w:val="en-US" w:eastAsia="zh-CN" w:bidi="ar"/>
          <w14:ligatures w14:val="none"/>
        </w:rPr>
        <w:t>（2）在危大工程实施期间，由专业监理工程师进行专项巡视检查，每天不少于1次；在超危大工程实施期间，由总监理工程师（或总监代表）组织专项巡视检查，每天不少于1次。</w:t>
      </w:r>
    </w:p>
    <w:p w14:paraId="02CAE325">
      <w:pPr>
        <w:widowControl/>
        <w:topLinePunct/>
        <w:adjustRightInd w:val="0"/>
        <w:snapToGrid w:val="0"/>
        <w:spacing w:line="360" w:lineRule="auto"/>
        <w:ind w:left="124" w:leftChars="59" w:firstLine="496" w:firstLineChars="200"/>
        <w:rPr>
          <w:rFonts w:hint="eastAsia" w:ascii="宋体" w:hAnsi="宋体" w:eastAsia="宋体" w:cs="宋体"/>
          <w:color w:val="auto"/>
          <w:spacing w:val="4"/>
          <w:kern w:val="0"/>
          <w:sz w:val="24"/>
          <w:szCs w:val="24"/>
          <w:highlight w:val="none"/>
          <w:lang w:val="en-US" w:eastAsia="zh-CN" w:bidi="ar"/>
          <w14:ligatures w14:val="none"/>
        </w:rPr>
      </w:pPr>
      <w:r>
        <w:rPr>
          <w:rFonts w:hint="eastAsia" w:ascii="宋体" w:hAnsi="宋体" w:eastAsia="宋体" w:cs="宋体"/>
          <w:color w:val="auto"/>
          <w:spacing w:val="4"/>
          <w:kern w:val="0"/>
          <w:sz w:val="24"/>
          <w:szCs w:val="24"/>
          <w:highlight w:val="none"/>
          <w:lang w:val="en-US" w:eastAsia="zh-CN" w:bidi="ar"/>
          <w14:ligatures w14:val="none"/>
        </w:rPr>
        <w:t>（3）总监理工程师应组织开展极端灾害天气、疫情防控、消防、节假日等专项安全巡视检查。</w:t>
      </w:r>
    </w:p>
    <w:p w14:paraId="0E1E7FF1">
      <w:pPr>
        <w:widowControl/>
        <w:topLinePunct/>
        <w:adjustRightInd w:val="0"/>
        <w:snapToGrid w:val="0"/>
        <w:spacing w:line="360" w:lineRule="auto"/>
        <w:ind w:left="124" w:leftChars="59" w:firstLine="496" w:firstLineChars="200"/>
        <w:rPr>
          <w:rFonts w:hint="eastAsia" w:ascii="宋体" w:hAnsi="宋体" w:eastAsia="宋体" w:cs="宋体"/>
          <w:color w:val="auto"/>
          <w:spacing w:val="4"/>
          <w:kern w:val="0"/>
          <w:sz w:val="24"/>
          <w:szCs w:val="24"/>
          <w:highlight w:val="none"/>
          <w:lang w:val="en-US" w:eastAsia="zh-CN" w:bidi="ar"/>
          <w14:ligatures w14:val="none"/>
        </w:rPr>
      </w:pPr>
      <w:r>
        <w:rPr>
          <w:rFonts w:hint="eastAsia" w:ascii="宋体" w:hAnsi="宋体" w:eastAsia="宋体" w:cs="宋体"/>
          <w:color w:val="auto"/>
          <w:spacing w:val="4"/>
          <w:kern w:val="0"/>
          <w:sz w:val="24"/>
          <w:szCs w:val="24"/>
          <w:highlight w:val="none"/>
          <w:lang w:val="en-US" w:eastAsia="zh-CN" w:bidi="ar"/>
          <w14:ligatures w14:val="none"/>
        </w:rPr>
        <w:t>18、监理单位应严格审核施工单位的安全防护方案，并督促施工单位做好安全防护及成品保护工作。</w:t>
      </w:r>
    </w:p>
    <w:p w14:paraId="0324D129">
      <w:pPr>
        <w:widowControl/>
        <w:topLinePunct/>
        <w:adjustRightInd w:val="0"/>
        <w:snapToGrid w:val="0"/>
        <w:spacing w:line="360" w:lineRule="auto"/>
        <w:ind w:left="124" w:leftChars="59" w:firstLine="496" w:firstLineChars="200"/>
        <w:rPr>
          <w:rFonts w:hint="eastAsia" w:ascii="宋体" w:hAnsi="宋体" w:eastAsia="宋体" w:cs="宋体"/>
          <w:color w:val="auto"/>
          <w:spacing w:val="4"/>
          <w:kern w:val="0"/>
          <w:sz w:val="24"/>
          <w:szCs w:val="24"/>
          <w:highlight w:val="none"/>
          <w:lang w:val="en-US" w:eastAsia="zh-CN" w:bidi="ar"/>
          <w14:ligatures w14:val="none"/>
        </w:rPr>
      </w:pPr>
      <w:r>
        <w:rPr>
          <w:rFonts w:hint="eastAsia" w:ascii="宋体" w:hAnsi="宋体" w:eastAsia="宋体" w:cs="宋体"/>
          <w:color w:val="auto"/>
          <w:spacing w:val="4"/>
          <w:kern w:val="0"/>
          <w:sz w:val="24"/>
          <w:szCs w:val="24"/>
          <w:highlight w:val="none"/>
          <w:lang w:val="en-US" w:eastAsia="zh-CN" w:bidi="ar"/>
          <w14:ligatures w14:val="none"/>
        </w:rPr>
        <w:t>19、监理单位应积极确保安全生产、文明施工措施的具体内容和标准按相应管理要求贯彻落实到位，加大安全文明施工管理力度。实现本项目职业安全、健康与环境及文明施工的目标。</w:t>
      </w:r>
    </w:p>
    <w:p w14:paraId="06BC7A2E">
      <w:pPr>
        <w:widowControl/>
        <w:topLinePunct/>
        <w:adjustRightInd w:val="0"/>
        <w:snapToGrid w:val="0"/>
        <w:spacing w:line="360" w:lineRule="auto"/>
        <w:ind w:left="124" w:leftChars="59" w:firstLine="496" w:firstLineChars="200"/>
        <w:rPr>
          <w:rFonts w:hint="eastAsia" w:ascii="宋体" w:hAnsi="宋体" w:eastAsia="宋体" w:cs="宋体"/>
          <w:color w:val="auto"/>
          <w:spacing w:val="4"/>
          <w:kern w:val="0"/>
          <w:sz w:val="24"/>
          <w:szCs w:val="24"/>
          <w:highlight w:val="none"/>
          <w:lang w:val="en-US" w:eastAsia="zh-CN" w:bidi="ar"/>
          <w14:ligatures w14:val="none"/>
        </w:rPr>
      </w:pPr>
      <w:r>
        <w:rPr>
          <w:rFonts w:hint="eastAsia" w:ascii="宋体" w:hAnsi="宋体" w:eastAsia="宋体" w:cs="宋体"/>
          <w:color w:val="auto"/>
          <w:spacing w:val="4"/>
          <w:kern w:val="0"/>
          <w:sz w:val="24"/>
          <w:szCs w:val="24"/>
          <w:highlight w:val="none"/>
          <w:lang w:val="en-US" w:eastAsia="zh-CN" w:bidi="ar"/>
          <w14:ligatures w14:val="none"/>
        </w:rPr>
        <w:t>20、监理单位需对项目所有的检测（监测）事项进行梳理、分类合并，并编制本项目关于具体检测（监测）项目清单及费用估算的方案，报招标人审核。</w:t>
      </w:r>
    </w:p>
    <w:p w14:paraId="7471C6AF">
      <w:pPr>
        <w:widowControl/>
        <w:topLinePunct/>
        <w:adjustRightInd w:val="0"/>
        <w:snapToGrid w:val="0"/>
        <w:spacing w:line="360" w:lineRule="auto"/>
        <w:ind w:left="124" w:leftChars="59" w:firstLine="496" w:firstLineChars="200"/>
        <w:rPr>
          <w:rFonts w:hint="eastAsia" w:ascii="宋体" w:hAnsi="宋体" w:eastAsia="宋体" w:cs="宋体"/>
          <w:color w:val="auto"/>
          <w:spacing w:val="4"/>
          <w:kern w:val="0"/>
          <w:sz w:val="24"/>
          <w:szCs w:val="24"/>
          <w:highlight w:val="none"/>
          <w:lang w:val="en-US" w:eastAsia="zh-CN" w:bidi="ar"/>
          <w14:ligatures w14:val="none"/>
        </w:rPr>
      </w:pPr>
      <w:r>
        <w:rPr>
          <w:rFonts w:hint="eastAsia" w:ascii="宋体" w:hAnsi="宋体" w:eastAsia="宋体" w:cs="宋体"/>
          <w:color w:val="auto"/>
          <w:spacing w:val="4"/>
          <w:kern w:val="0"/>
          <w:sz w:val="24"/>
          <w:szCs w:val="24"/>
          <w:highlight w:val="none"/>
          <w:lang w:val="en-US" w:eastAsia="zh-CN" w:bidi="ar"/>
          <w14:ligatures w14:val="none"/>
        </w:rPr>
        <w:t>21、监理单位负责根据我中心设计变更管理办法要求，及时编制和更新项目设计变更台账并定期报送我中心备案。</w:t>
      </w:r>
    </w:p>
    <w:p w14:paraId="7370B526">
      <w:pPr>
        <w:widowControl/>
        <w:topLinePunct/>
        <w:adjustRightInd w:val="0"/>
        <w:snapToGrid w:val="0"/>
        <w:spacing w:line="360" w:lineRule="auto"/>
        <w:ind w:left="124" w:leftChars="59" w:firstLine="496" w:firstLineChars="200"/>
        <w:rPr>
          <w:rFonts w:hint="eastAsia" w:ascii="宋体" w:hAnsi="宋体" w:eastAsia="宋体" w:cs="宋体"/>
          <w:color w:val="auto"/>
          <w:spacing w:val="4"/>
          <w:kern w:val="0"/>
          <w:sz w:val="24"/>
          <w:szCs w:val="24"/>
          <w:highlight w:val="none"/>
          <w:lang w:val="en-US" w:eastAsia="zh-CN" w:bidi="ar"/>
          <w14:ligatures w14:val="none"/>
        </w:rPr>
      </w:pPr>
      <w:r>
        <w:rPr>
          <w:rFonts w:hint="eastAsia" w:ascii="宋体" w:hAnsi="宋体" w:eastAsia="宋体" w:cs="宋体"/>
          <w:color w:val="auto"/>
          <w:spacing w:val="4"/>
          <w:kern w:val="0"/>
          <w:sz w:val="24"/>
          <w:szCs w:val="24"/>
          <w:highlight w:val="none"/>
          <w:lang w:val="en-US" w:eastAsia="zh-CN" w:bidi="ar"/>
          <w14:ligatures w14:val="none"/>
        </w:rPr>
        <w:t>22、监理单位负责根据我中心看样定板管理办法要求，及时编制和更新项目看样定板台账并定期报送我中心备案。</w:t>
      </w:r>
    </w:p>
    <w:p w14:paraId="53D68653">
      <w:pPr>
        <w:widowControl/>
        <w:topLinePunct/>
        <w:adjustRightInd w:val="0"/>
        <w:snapToGrid w:val="0"/>
        <w:spacing w:line="360" w:lineRule="auto"/>
        <w:ind w:left="124" w:leftChars="59" w:firstLine="496" w:firstLineChars="200"/>
        <w:rPr>
          <w:rFonts w:hint="eastAsia" w:ascii="宋体" w:hAnsi="宋体" w:eastAsia="宋体" w:cs="宋体"/>
          <w:color w:val="auto"/>
          <w:spacing w:val="4"/>
          <w:kern w:val="0"/>
          <w:sz w:val="24"/>
          <w:szCs w:val="24"/>
          <w:highlight w:val="none"/>
          <w:lang w:val="en-US" w:eastAsia="zh-CN" w:bidi="ar"/>
          <w14:ligatures w14:val="none"/>
        </w:rPr>
      </w:pPr>
      <w:r>
        <w:rPr>
          <w:rFonts w:hint="eastAsia" w:ascii="宋体" w:hAnsi="宋体" w:eastAsia="宋体" w:cs="宋体"/>
          <w:color w:val="auto"/>
          <w:spacing w:val="4"/>
          <w:kern w:val="0"/>
          <w:sz w:val="24"/>
          <w:szCs w:val="24"/>
          <w:highlight w:val="none"/>
          <w:lang w:val="en-US" w:eastAsia="zh-CN" w:bidi="ar"/>
          <w14:ligatures w14:val="none"/>
        </w:rPr>
        <w:t>23、监理单位负责根据我中心合同变更费用管理办法要求，及时编制和更新项目合同变更费用台账并定期报送我中心备案。</w:t>
      </w:r>
    </w:p>
    <w:p w14:paraId="1B87A598">
      <w:pPr>
        <w:widowControl/>
        <w:topLinePunct/>
        <w:adjustRightInd w:val="0"/>
        <w:snapToGrid w:val="0"/>
        <w:spacing w:line="360" w:lineRule="auto"/>
        <w:ind w:left="124" w:leftChars="59" w:firstLine="496" w:firstLineChars="200"/>
        <w:rPr>
          <w:rFonts w:hint="eastAsia" w:ascii="宋体" w:hAnsi="宋体" w:eastAsia="宋体" w:cs="宋体"/>
          <w:color w:val="auto"/>
          <w:spacing w:val="4"/>
          <w:kern w:val="0"/>
          <w:sz w:val="24"/>
          <w:szCs w:val="24"/>
          <w:highlight w:val="none"/>
          <w:lang w:val="en-US" w:eastAsia="zh-CN" w:bidi="ar"/>
          <w14:ligatures w14:val="none"/>
        </w:rPr>
      </w:pPr>
      <w:r>
        <w:rPr>
          <w:rFonts w:hint="eastAsia" w:ascii="宋体" w:hAnsi="宋体" w:eastAsia="宋体" w:cs="宋体"/>
          <w:color w:val="auto"/>
          <w:spacing w:val="4"/>
          <w:kern w:val="0"/>
          <w:sz w:val="24"/>
          <w:szCs w:val="24"/>
          <w:highlight w:val="none"/>
          <w:lang w:val="en-US" w:eastAsia="zh-CN" w:bidi="ar"/>
          <w14:ligatures w14:val="none"/>
        </w:rPr>
        <w:t>24、结合项目特点和城市树木保护专章，对建设用地范围内树木资源的保护与利用方案进行监督实施。</w:t>
      </w:r>
    </w:p>
    <w:p w14:paraId="39C4199C">
      <w:pPr>
        <w:widowControl/>
        <w:spacing w:line="360" w:lineRule="auto"/>
        <w:jc w:val="left"/>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、监理管理人员要求</w:t>
      </w:r>
    </w:p>
    <w:p w14:paraId="370A6F56">
      <w:pPr>
        <w:adjustRightInd w:val="0"/>
        <w:snapToGrid w:val="0"/>
        <w:spacing w:line="360" w:lineRule="auto"/>
        <w:jc w:val="center"/>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监理机构人员配备要求表</w:t>
      </w:r>
    </w:p>
    <w:tbl>
      <w:tblPr>
        <w:tblStyle w:val="10"/>
        <w:tblW w:w="8655" w:type="dxa"/>
        <w:tblInd w:w="-353" w:type="dxa"/>
        <w:tblLayout w:type="fixed"/>
        <w:tblCellMar>
          <w:top w:w="0" w:type="dxa"/>
          <w:left w:w="0" w:type="dxa"/>
          <w:bottom w:w="0" w:type="dxa"/>
          <w:right w:w="0" w:type="dxa"/>
        </w:tblCellMar>
      </w:tblPr>
      <w:tblGrid>
        <w:gridCol w:w="765"/>
        <w:gridCol w:w="1115"/>
        <w:gridCol w:w="1276"/>
        <w:gridCol w:w="899"/>
        <w:gridCol w:w="4600"/>
      </w:tblGrid>
      <w:tr w14:paraId="2D06598F">
        <w:tblPrEx>
          <w:tblCellMar>
            <w:top w:w="0" w:type="dxa"/>
            <w:left w:w="0" w:type="dxa"/>
            <w:bottom w:w="0" w:type="dxa"/>
            <w:right w:w="0" w:type="dxa"/>
          </w:tblCellMar>
        </w:tblPrEx>
        <w:trPr>
          <w:trHeight w:val="686" w:hRule="atLeast"/>
          <w:tblHeader/>
        </w:trPr>
        <w:tc>
          <w:tcPr>
            <w:tcW w:w="765" w:type="dxa"/>
            <w:tcBorders>
              <w:top w:val="single" w:color="auto" w:sz="4" w:space="0"/>
              <w:left w:val="single" w:color="auto" w:sz="8" w:space="0"/>
              <w:bottom w:val="single" w:color="auto" w:sz="8" w:space="0"/>
              <w:right w:val="single" w:color="auto" w:sz="8" w:space="0"/>
            </w:tcBorders>
            <w:noWrap w:val="0"/>
            <w:vAlign w:val="center"/>
          </w:tcPr>
          <w:p w14:paraId="1CDF7163">
            <w:pPr>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序号</w:t>
            </w:r>
          </w:p>
        </w:tc>
        <w:tc>
          <w:tcPr>
            <w:tcW w:w="2391" w:type="dxa"/>
            <w:gridSpan w:val="2"/>
            <w:tcBorders>
              <w:top w:val="single" w:color="auto" w:sz="4" w:space="0"/>
              <w:left w:val="nil"/>
              <w:bottom w:val="single" w:color="auto" w:sz="8" w:space="0"/>
              <w:right w:val="single" w:color="auto" w:sz="8" w:space="0"/>
            </w:tcBorders>
            <w:noWrap w:val="0"/>
            <w:vAlign w:val="center"/>
          </w:tcPr>
          <w:p w14:paraId="3EB33D10">
            <w:pPr>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专业类别</w:t>
            </w:r>
          </w:p>
        </w:tc>
        <w:tc>
          <w:tcPr>
            <w:tcW w:w="899" w:type="dxa"/>
            <w:tcBorders>
              <w:top w:val="single" w:color="auto" w:sz="4" w:space="0"/>
              <w:left w:val="nil"/>
              <w:bottom w:val="single" w:color="auto" w:sz="8" w:space="0"/>
              <w:right w:val="single" w:color="auto" w:sz="8" w:space="0"/>
            </w:tcBorders>
            <w:noWrap w:val="0"/>
            <w:tcMar>
              <w:left w:w="108" w:type="dxa"/>
              <w:right w:w="108" w:type="dxa"/>
            </w:tcMar>
            <w:vAlign w:val="center"/>
          </w:tcPr>
          <w:p w14:paraId="6EDF2AAA">
            <w:pPr>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数量</w:t>
            </w:r>
          </w:p>
        </w:tc>
        <w:tc>
          <w:tcPr>
            <w:tcW w:w="4600" w:type="dxa"/>
            <w:tcBorders>
              <w:top w:val="single" w:color="auto" w:sz="4" w:space="0"/>
              <w:left w:val="nil"/>
              <w:bottom w:val="single" w:color="auto" w:sz="8" w:space="0"/>
              <w:right w:val="single" w:color="auto" w:sz="8" w:space="0"/>
            </w:tcBorders>
            <w:noWrap w:val="0"/>
            <w:tcMar>
              <w:left w:w="108" w:type="dxa"/>
              <w:right w:w="108" w:type="dxa"/>
            </w:tcMar>
            <w:vAlign w:val="center"/>
          </w:tcPr>
          <w:p w14:paraId="3B234BA9">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基本要求</w:t>
            </w:r>
          </w:p>
        </w:tc>
      </w:tr>
      <w:tr w14:paraId="69D72D21">
        <w:tblPrEx>
          <w:tblCellMar>
            <w:top w:w="0" w:type="dxa"/>
            <w:left w:w="0" w:type="dxa"/>
            <w:bottom w:w="0" w:type="dxa"/>
            <w:right w:w="0" w:type="dxa"/>
          </w:tblCellMar>
        </w:tblPrEx>
        <w:trPr>
          <w:trHeight w:val="397" w:hRule="atLeast"/>
        </w:trPr>
        <w:tc>
          <w:tcPr>
            <w:tcW w:w="765" w:type="dxa"/>
            <w:tcBorders>
              <w:top w:val="nil"/>
              <w:left w:val="single" w:color="auto" w:sz="8" w:space="0"/>
              <w:bottom w:val="single" w:color="auto" w:sz="8" w:space="0"/>
              <w:right w:val="single" w:color="auto" w:sz="8" w:space="0"/>
            </w:tcBorders>
            <w:noWrap w:val="0"/>
            <w:vAlign w:val="center"/>
          </w:tcPr>
          <w:p w14:paraId="604EBAA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p>
        </w:tc>
        <w:tc>
          <w:tcPr>
            <w:tcW w:w="2391" w:type="dxa"/>
            <w:gridSpan w:val="2"/>
            <w:tcBorders>
              <w:top w:val="nil"/>
              <w:left w:val="nil"/>
              <w:bottom w:val="single" w:color="auto" w:sz="8" w:space="0"/>
              <w:right w:val="single" w:color="auto" w:sz="8" w:space="0"/>
            </w:tcBorders>
            <w:noWrap w:val="0"/>
            <w:vAlign w:val="center"/>
          </w:tcPr>
          <w:p w14:paraId="68EC623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项目指挥长</w:t>
            </w:r>
          </w:p>
        </w:tc>
        <w:tc>
          <w:tcPr>
            <w:tcW w:w="899" w:type="dxa"/>
            <w:tcBorders>
              <w:top w:val="nil"/>
              <w:left w:val="nil"/>
              <w:bottom w:val="single" w:color="auto" w:sz="8" w:space="0"/>
              <w:right w:val="single" w:color="auto" w:sz="8" w:space="0"/>
            </w:tcBorders>
            <w:noWrap w:val="0"/>
            <w:tcMar>
              <w:left w:w="108" w:type="dxa"/>
              <w:right w:w="108" w:type="dxa"/>
            </w:tcMar>
            <w:vAlign w:val="center"/>
          </w:tcPr>
          <w:p w14:paraId="017C945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600" w:type="dxa"/>
            <w:tcBorders>
              <w:top w:val="nil"/>
              <w:left w:val="nil"/>
              <w:bottom w:val="single" w:color="auto" w:sz="8" w:space="0"/>
              <w:right w:val="single" w:color="auto" w:sz="8" w:space="0"/>
            </w:tcBorders>
            <w:noWrap w:val="0"/>
            <w:tcMar>
              <w:left w:w="108" w:type="dxa"/>
              <w:right w:w="108" w:type="dxa"/>
            </w:tcMar>
            <w:vAlign w:val="center"/>
          </w:tcPr>
          <w:p w14:paraId="5CD6925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由投标人现任本公司副总经理、总工程师或以上行政职务</w:t>
            </w:r>
            <w:r>
              <w:rPr>
                <w:rFonts w:hint="default" w:ascii="宋体" w:hAnsi="宋体" w:cs="宋体"/>
                <w:color w:val="auto"/>
                <w:sz w:val="24"/>
                <w:szCs w:val="24"/>
                <w:highlight w:val="none"/>
              </w:rPr>
              <w:t>，并已在本公司任该职满半年或以上</w:t>
            </w:r>
            <w:r>
              <w:rPr>
                <w:rFonts w:hint="eastAsia" w:ascii="宋体" w:hAnsi="宋体" w:eastAsia="宋体" w:cs="宋体"/>
                <w:color w:val="auto"/>
                <w:sz w:val="24"/>
                <w:szCs w:val="24"/>
                <w:highlight w:val="none"/>
              </w:rPr>
              <w:t>的领导担任。</w:t>
            </w:r>
          </w:p>
        </w:tc>
      </w:tr>
      <w:tr w14:paraId="5F288390">
        <w:tblPrEx>
          <w:tblCellMar>
            <w:top w:w="0" w:type="dxa"/>
            <w:left w:w="0" w:type="dxa"/>
            <w:bottom w:w="0" w:type="dxa"/>
            <w:right w:w="0" w:type="dxa"/>
          </w:tblCellMar>
        </w:tblPrEx>
        <w:trPr>
          <w:trHeight w:val="397" w:hRule="atLeast"/>
        </w:trPr>
        <w:tc>
          <w:tcPr>
            <w:tcW w:w="765" w:type="dxa"/>
            <w:tcBorders>
              <w:top w:val="nil"/>
              <w:left w:val="single" w:color="auto" w:sz="8" w:space="0"/>
              <w:bottom w:val="single" w:color="auto" w:sz="8" w:space="0"/>
              <w:right w:val="single" w:color="auto" w:sz="8" w:space="0"/>
            </w:tcBorders>
            <w:noWrap w:val="0"/>
            <w:vAlign w:val="center"/>
          </w:tcPr>
          <w:p w14:paraId="08AA865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2391" w:type="dxa"/>
            <w:gridSpan w:val="2"/>
            <w:tcBorders>
              <w:top w:val="nil"/>
              <w:left w:val="nil"/>
              <w:bottom w:val="single" w:color="auto" w:sz="8" w:space="0"/>
              <w:right w:val="single" w:color="auto" w:sz="8" w:space="0"/>
            </w:tcBorders>
            <w:noWrap w:val="0"/>
            <w:vAlign w:val="center"/>
          </w:tcPr>
          <w:p w14:paraId="3D211BD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总监、总监代表</w:t>
            </w:r>
          </w:p>
        </w:tc>
        <w:tc>
          <w:tcPr>
            <w:tcW w:w="899" w:type="dxa"/>
            <w:tcBorders>
              <w:top w:val="nil"/>
              <w:left w:val="nil"/>
              <w:bottom w:val="single" w:color="auto" w:sz="8" w:space="0"/>
              <w:right w:val="single" w:color="auto" w:sz="8" w:space="0"/>
            </w:tcBorders>
            <w:noWrap w:val="0"/>
            <w:tcMar>
              <w:left w:w="108" w:type="dxa"/>
              <w:right w:w="108" w:type="dxa"/>
            </w:tcMar>
            <w:vAlign w:val="center"/>
          </w:tcPr>
          <w:p w14:paraId="6DE73A8A">
            <w:pPr>
              <w:jc w:val="center"/>
              <w:rPr>
                <w:rFonts w:hint="eastAsia" w:ascii="宋体" w:hAnsi="宋体" w:eastAsia="宋体" w:cs="宋体"/>
                <w:color w:val="auto"/>
                <w:sz w:val="24"/>
                <w:szCs w:val="24"/>
                <w:highlight w:val="none"/>
              </w:rPr>
            </w:pPr>
          </w:p>
        </w:tc>
        <w:tc>
          <w:tcPr>
            <w:tcW w:w="4600" w:type="dxa"/>
            <w:tcBorders>
              <w:top w:val="nil"/>
              <w:left w:val="nil"/>
              <w:bottom w:val="single" w:color="auto" w:sz="8" w:space="0"/>
              <w:right w:val="single" w:color="auto" w:sz="8" w:space="0"/>
            </w:tcBorders>
            <w:noWrap w:val="0"/>
            <w:tcMar>
              <w:left w:w="108" w:type="dxa"/>
              <w:right w:w="108" w:type="dxa"/>
            </w:tcMar>
            <w:vAlign w:val="center"/>
          </w:tcPr>
          <w:p w14:paraId="7672603A">
            <w:pPr>
              <w:rPr>
                <w:rFonts w:hint="eastAsia" w:ascii="宋体" w:hAnsi="宋体" w:eastAsia="宋体" w:cs="宋体"/>
                <w:color w:val="auto"/>
                <w:sz w:val="24"/>
                <w:szCs w:val="24"/>
                <w:highlight w:val="none"/>
              </w:rPr>
            </w:pPr>
          </w:p>
        </w:tc>
      </w:tr>
      <w:tr w14:paraId="1E371068">
        <w:tblPrEx>
          <w:tblCellMar>
            <w:top w:w="0" w:type="dxa"/>
            <w:left w:w="0" w:type="dxa"/>
            <w:bottom w:w="0" w:type="dxa"/>
            <w:right w:w="0" w:type="dxa"/>
          </w:tblCellMar>
        </w:tblPrEx>
        <w:trPr>
          <w:trHeight w:val="397" w:hRule="atLeast"/>
        </w:trPr>
        <w:tc>
          <w:tcPr>
            <w:tcW w:w="765" w:type="dxa"/>
            <w:tcBorders>
              <w:top w:val="nil"/>
              <w:left w:val="single" w:color="auto" w:sz="8" w:space="0"/>
              <w:bottom w:val="single" w:color="auto" w:sz="8" w:space="0"/>
              <w:right w:val="single" w:color="auto" w:sz="8" w:space="0"/>
            </w:tcBorders>
            <w:noWrap w:val="0"/>
            <w:vAlign w:val="center"/>
          </w:tcPr>
          <w:p w14:paraId="7630C07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2391" w:type="dxa"/>
            <w:gridSpan w:val="2"/>
            <w:tcBorders>
              <w:top w:val="nil"/>
              <w:left w:val="nil"/>
              <w:bottom w:val="single" w:color="auto" w:sz="8" w:space="0"/>
              <w:right w:val="single" w:color="auto" w:sz="8" w:space="0"/>
            </w:tcBorders>
            <w:noWrap w:val="0"/>
            <w:vAlign w:val="center"/>
          </w:tcPr>
          <w:p w14:paraId="3A7AA75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w:t>
            </w:r>
          </w:p>
        </w:tc>
        <w:tc>
          <w:tcPr>
            <w:tcW w:w="899" w:type="dxa"/>
            <w:tcBorders>
              <w:top w:val="nil"/>
              <w:left w:val="nil"/>
              <w:bottom w:val="single" w:color="auto" w:sz="8" w:space="0"/>
              <w:right w:val="single" w:color="auto" w:sz="8" w:space="0"/>
            </w:tcBorders>
            <w:noWrap w:val="0"/>
            <w:tcMar>
              <w:left w:w="108" w:type="dxa"/>
              <w:right w:w="108" w:type="dxa"/>
            </w:tcMar>
            <w:vAlign w:val="center"/>
          </w:tcPr>
          <w:p w14:paraId="5E1AE06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600" w:type="dxa"/>
            <w:tcBorders>
              <w:top w:val="nil"/>
              <w:left w:val="nil"/>
              <w:bottom w:val="single" w:color="auto" w:sz="8" w:space="0"/>
              <w:right w:val="single" w:color="auto" w:sz="8" w:space="0"/>
            </w:tcBorders>
            <w:noWrap w:val="0"/>
            <w:tcMar>
              <w:left w:w="108" w:type="dxa"/>
              <w:right w:w="108" w:type="dxa"/>
            </w:tcMar>
            <w:vAlign w:val="center"/>
          </w:tcPr>
          <w:p w14:paraId="2EC719E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与招标公告要求一致。</w:t>
            </w:r>
          </w:p>
        </w:tc>
      </w:tr>
      <w:tr w14:paraId="23F7CE36">
        <w:tblPrEx>
          <w:tblCellMar>
            <w:top w:w="0" w:type="dxa"/>
            <w:left w:w="0" w:type="dxa"/>
            <w:bottom w:w="0" w:type="dxa"/>
            <w:right w:w="0" w:type="dxa"/>
          </w:tblCellMar>
        </w:tblPrEx>
        <w:trPr>
          <w:trHeight w:val="397" w:hRule="atLeast"/>
        </w:trPr>
        <w:tc>
          <w:tcPr>
            <w:tcW w:w="765" w:type="dxa"/>
            <w:tcBorders>
              <w:top w:val="nil"/>
              <w:left w:val="single" w:color="auto" w:sz="8" w:space="0"/>
              <w:bottom w:val="single" w:color="auto" w:sz="8" w:space="0"/>
              <w:right w:val="single" w:color="auto" w:sz="8" w:space="0"/>
            </w:tcBorders>
            <w:noWrap w:val="0"/>
            <w:vAlign w:val="center"/>
          </w:tcPr>
          <w:p w14:paraId="7A0B516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2391" w:type="dxa"/>
            <w:gridSpan w:val="2"/>
            <w:tcBorders>
              <w:top w:val="nil"/>
              <w:left w:val="nil"/>
              <w:bottom w:val="single" w:color="auto" w:sz="8" w:space="0"/>
              <w:right w:val="single" w:color="auto" w:sz="8" w:space="0"/>
            </w:tcBorders>
            <w:noWrap w:val="0"/>
            <w:vAlign w:val="center"/>
          </w:tcPr>
          <w:p w14:paraId="1DBB8C4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总监理工程师代表</w:t>
            </w:r>
          </w:p>
        </w:tc>
        <w:tc>
          <w:tcPr>
            <w:tcW w:w="899" w:type="dxa"/>
            <w:tcBorders>
              <w:top w:val="nil"/>
              <w:left w:val="nil"/>
              <w:bottom w:val="single" w:color="auto" w:sz="8" w:space="0"/>
              <w:right w:val="single" w:color="auto" w:sz="8" w:space="0"/>
            </w:tcBorders>
            <w:noWrap w:val="0"/>
            <w:tcMar>
              <w:left w:w="108" w:type="dxa"/>
              <w:right w:w="108" w:type="dxa"/>
            </w:tcMar>
            <w:vAlign w:val="center"/>
          </w:tcPr>
          <w:p w14:paraId="68D1701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600" w:type="dxa"/>
            <w:tcBorders>
              <w:top w:val="nil"/>
              <w:left w:val="nil"/>
              <w:bottom w:val="single" w:color="auto" w:sz="8" w:space="0"/>
              <w:right w:val="single" w:color="auto" w:sz="8" w:space="0"/>
            </w:tcBorders>
            <w:noWrap w:val="0"/>
            <w:tcMar>
              <w:left w:w="108" w:type="dxa"/>
              <w:right w:w="108" w:type="dxa"/>
            </w:tcMar>
            <w:vAlign w:val="center"/>
          </w:tcPr>
          <w:p w14:paraId="04F5ADB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具有建设部2006年4月1日后颁发的中华人民共和国注册监理工程师注册执业证书，且其注册证书专业为房屋建筑工程，注册执业单位为本公司。</w:t>
            </w:r>
          </w:p>
        </w:tc>
      </w:tr>
      <w:tr w14:paraId="11C8D89A">
        <w:tblPrEx>
          <w:tblCellMar>
            <w:top w:w="0" w:type="dxa"/>
            <w:left w:w="0" w:type="dxa"/>
            <w:bottom w:w="0" w:type="dxa"/>
            <w:right w:w="0" w:type="dxa"/>
          </w:tblCellMar>
        </w:tblPrEx>
        <w:trPr>
          <w:trHeight w:val="397" w:hRule="atLeast"/>
        </w:trPr>
        <w:tc>
          <w:tcPr>
            <w:tcW w:w="765" w:type="dxa"/>
            <w:tcBorders>
              <w:top w:val="nil"/>
              <w:left w:val="single" w:color="auto" w:sz="8" w:space="0"/>
              <w:bottom w:val="single" w:color="auto" w:sz="8" w:space="0"/>
              <w:right w:val="single" w:color="auto" w:sz="8" w:space="0"/>
            </w:tcBorders>
            <w:noWrap w:val="0"/>
            <w:vAlign w:val="center"/>
          </w:tcPr>
          <w:p w14:paraId="052487C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p>
        </w:tc>
        <w:tc>
          <w:tcPr>
            <w:tcW w:w="2391" w:type="dxa"/>
            <w:gridSpan w:val="2"/>
            <w:tcBorders>
              <w:top w:val="nil"/>
              <w:left w:val="nil"/>
              <w:bottom w:val="single" w:color="auto" w:sz="8" w:space="0"/>
              <w:right w:val="single" w:color="auto" w:sz="8" w:space="0"/>
            </w:tcBorders>
            <w:noWrap w:val="0"/>
            <w:vAlign w:val="center"/>
          </w:tcPr>
          <w:p w14:paraId="3B21C70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专业人员</w:t>
            </w:r>
          </w:p>
        </w:tc>
        <w:tc>
          <w:tcPr>
            <w:tcW w:w="899" w:type="dxa"/>
            <w:tcBorders>
              <w:top w:val="nil"/>
              <w:left w:val="nil"/>
              <w:bottom w:val="single" w:color="auto" w:sz="8" w:space="0"/>
              <w:right w:val="single" w:color="auto" w:sz="8" w:space="0"/>
            </w:tcBorders>
            <w:noWrap w:val="0"/>
            <w:tcMar>
              <w:left w:w="108" w:type="dxa"/>
              <w:right w:w="108" w:type="dxa"/>
            </w:tcMar>
            <w:vAlign w:val="center"/>
          </w:tcPr>
          <w:p w14:paraId="0DBB0610">
            <w:pPr>
              <w:jc w:val="center"/>
              <w:rPr>
                <w:rFonts w:hint="eastAsia" w:ascii="宋体" w:hAnsi="宋体" w:eastAsia="宋体" w:cs="宋体"/>
                <w:color w:val="auto"/>
                <w:sz w:val="24"/>
                <w:szCs w:val="24"/>
                <w:highlight w:val="none"/>
              </w:rPr>
            </w:pPr>
          </w:p>
        </w:tc>
        <w:tc>
          <w:tcPr>
            <w:tcW w:w="4600" w:type="dxa"/>
            <w:tcBorders>
              <w:top w:val="nil"/>
              <w:left w:val="nil"/>
              <w:bottom w:val="single" w:color="auto" w:sz="8" w:space="0"/>
              <w:right w:val="single" w:color="auto" w:sz="8" w:space="0"/>
            </w:tcBorders>
            <w:noWrap w:val="0"/>
            <w:tcMar>
              <w:left w:w="108" w:type="dxa"/>
              <w:right w:w="108" w:type="dxa"/>
            </w:tcMar>
            <w:vAlign w:val="center"/>
          </w:tcPr>
          <w:p w14:paraId="512EA7C8">
            <w:pPr>
              <w:rPr>
                <w:rFonts w:hint="eastAsia" w:ascii="宋体" w:hAnsi="宋体" w:eastAsia="宋体" w:cs="宋体"/>
                <w:color w:val="auto"/>
                <w:sz w:val="24"/>
                <w:szCs w:val="24"/>
                <w:highlight w:val="none"/>
              </w:rPr>
            </w:pPr>
          </w:p>
        </w:tc>
      </w:tr>
      <w:tr w14:paraId="5F37479A">
        <w:tblPrEx>
          <w:tblCellMar>
            <w:top w:w="0" w:type="dxa"/>
            <w:left w:w="0" w:type="dxa"/>
            <w:bottom w:w="0" w:type="dxa"/>
            <w:right w:w="0" w:type="dxa"/>
          </w:tblCellMar>
        </w:tblPrEx>
        <w:trPr>
          <w:trHeight w:val="397" w:hRule="atLeast"/>
        </w:trPr>
        <w:tc>
          <w:tcPr>
            <w:tcW w:w="76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DD907C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1115" w:type="dxa"/>
            <w:tcBorders>
              <w:top w:val="nil"/>
              <w:left w:val="nil"/>
              <w:bottom w:val="single" w:color="auto" w:sz="8" w:space="0"/>
              <w:right w:val="single" w:color="auto" w:sz="8" w:space="0"/>
            </w:tcBorders>
            <w:noWrap w:val="0"/>
            <w:tcMar>
              <w:left w:w="108" w:type="dxa"/>
              <w:right w:w="108" w:type="dxa"/>
            </w:tcMar>
            <w:vAlign w:val="center"/>
          </w:tcPr>
          <w:p w14:paraId="6A54B3F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土建施工管理组</w:t>
            </w:r>
          </w:p>
        </w:tc>
        <w:tc>
          <w:tcPr>
            <w:tcW w:w="1276" w:type="dxa"/>
            <w:tcBorders>
              <w:top w:val="nil"/>
              <w:left w:val="nil"/>
              <w:bottom w:val="single" w:color="auto" w:sz="8" w:space="0"/>
              <w:right w:val="single" w:color="auto" w:sz="8" w:space="0"/>
            </w:tcBorders>
            <w:noWrap w:val="0"/>
            <w:tcMar>
              <w:left w:w="108" w:type="dxa"/>
              <w:right w:w="108" w:type="dxa"/>
            </w:tcMar>
            <w:vAlign w:val="center"/>
          </w:tcPr>
          <w:p w14:paraId="081E30E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土建监理工程师（含装修）</w:t>
            </w:r>
          </w:p>
        </w:tc>
        <w:tc>
          <w:tcPr>
            <w:tcW w:w="899" w:type="dxa"/>
            <w:tcBorders>
              <w:top w:val="nil"/>
              <w:left w:val="nil"/>
              <w:bottom w:val="single" w:color="auto" w:sz="8" w:space="0"/>
              <w:right w:val="single" w:color="auto" w:sz="8" w:space="0"/>
            </w:tcBorders>
            <w:noWrap w:val="0"/>
            <w:tcMar>
              <w:left w:w="108" w:type="dxa"/>
              <w:right w:w="108" w:type="dxa"/>
            </w:tcMar>
            <w:vAlign w:val="center"/>
          </w:tcPr>
          <w:p w14:paraId="43B4BDC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600" w:type="dxa"/>
            <w:tcBorders>
              <w:top w:val="nil"/>
              <w:left w:val="nil"/>
              <w:bottom w:val="single" w:color="auto" w:sz="8" w:space="0"/>
              <w:right w:val="single" w:color="auto" w:sz="8" w:space="0"/>
            </w:tcBorders>
            <w:noWrap w:val="0"/>
            <w:tcMar>
              <w:left w:w="108" w:type="dxa"/>
              <w:right w:w="108" w:type="dxa"/>
            </w:tcMar>
            <w:vAlign w:val="center"/>
          </w:tcPr>
          <w:p w14:paraId="0914B65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所学专业</w:t>
            </w:r>
            <w:r>
              <w:rPr>
                <w:rFonts w:hint="eastAsia" w:ascii="宋体" w:hAnsi="宋体" w:eastAsia="宋体" w:cs="宋体"/>
                <w:snapToGrid w:val="0"/>
                <w:color w:val="auto"/>
                <w:sz w:val="24"/>
                <w:szCs w:val="24"/>
                <w:highlight w:val="none"/>
              </w:rPr>
              <w:t>或职称</w:t>
            </w:r>
            <w:r>
              <w:rPr>
                <w:rFonts w:hint="eastAsia" w:ascii="宋体" w:hAnsi="宋体" w:eastAsia="宋体" w:cs="宋体"/>
                <w:color w:val="auto"/>
                <w:sz w:val="24"/>
                <w:szCs w:val="24"/>
                <w:highlight w:val="none"/>
              </w:rPr>
              <w:t>为建筑工程（或相关）专业，具备</w:t>
            </w:r>
            <w:r>
              <w:rPr>
                <w:rFonts w:hint="eastAsia" w:ascii="宋体" w:hAnsi="宋体" w:eastAsia="宋体" w:cs="宋体"/>
                <w:color w:val="auto"/>
                <w:kern w:val="0"/>
                <w:sz w:val="24"/>
                <w:szCs w:val="24"/>
                <w:highlight w:val="none"/>
                <w:lang w:val="en-US" w:eastAsia="zh-CN"/>
              </w:rPr>
              <w:t>房屋</w:t>
            </w:r>
            <w:r>
              <w:rPr>
                <w:rFonts w:hint="eastAsia" w:ascii="宋体" w:hAnsi="宋体" w:eastAsia="宋体" w:cs="宋体"/>
                <w:color w:val="auto"/>
                <w:kern w:val="0"/>
                <w:sz w:val="24"/>
                <w:szCs w:val="24"/>
                <w:highlight w:val="none"/>
              </w:rPr>
              <w:t>建筑工程</w:t>
            </w:r>
            <w:r>
              <w:rPr>
                <w:rFonts w:hint="eastAsia" w:ascii="宋体" w:hAnsi="宋体" w:eastAsia="宋体" w:cs="宋体"/>
                <w:color w:val="auto"/>
                <w:sz w:val="24"/>
                <w:szCs w:val="24"/>
                <w:highlight w:val="none"/>
              </w:rPr>
              <w:t>专业注册监理工程师资格。</w:t>
            </w:r>
          </w:p>
        </w:tc>
      </w:tr>
      <w:tr w14:paraId="3C7A278B">
        <w:tblPrEx>
          <w:tblCellMar>
            <w:top w:w="0" w:type="dxa"/>
            <w:left w:w="0" w:type="dxa"/>
            <w:bottom w:w="0" w:type="dxa"/>
            <w:right w:w="0" w:type="dxa"/>
          </w:tblCellMar>
        </w:tblPrEx>
        <w:trPr>
          <w:trHeight w:val="685" w:hRule="atLeast"/>
        </w:trPr>
        <w:tc>
          <w:tcPr>
            <w:tcW w:w="76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960CC6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1115" w:type="dxa"/>
            <w:vMerge w:val="restart"/>
            <w:tcBorders>
              <w:top w:val="nil"/>
              <w:left w:val="nil"/>
              <w:bottom w:val="single" w:color="auto" w:sz="8" w:space="0"/>
              <w:right w:val="single" w:color="auto" w:sz="8" w:space="0"/>
            </w:tcBorders>
            <w:noWrap w:val="0"/>
            <w:tcMar>
              <w:left w:w="108" w:type="dxa"/>
              <w:right w:w="108" w:type="dxa"/>
            </w:tcMar>
            <w:vAlign w:val="center"/>
          </w:tcPr>
          <w:p w14:paraId="6425E71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机电施工管理组</w:t>
            </w:r>
          </w:p>
        </w:tc>
        <w:tc>
          <w:tcPr>
            <w:tcW w:w="1276" w:type="dxa"/>
            <w:tcBorders>
              <w:top w:val="nil"/>
              <w:left w:val="nil"/>
              <w:bottom w:val="single" w:color="auto" w:sz="8" w:space="0"/>
              <w:right w:val="single" w:color="auto" w:sz="8" w:space="0"/>
            </w:tcBorders>
            <w:noWrap w:val="0"/>
            <w:tcMar>
              <w:left w:w="108" w:type="dxa"/>
              <w:right w:w="108" w:type="dxa"/>
            </w:tcMar>
            <w:vAlign w:val="center"/>
          </w:tcPr>
          <w:p w14:paraId="017A5C8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
              </w:rPr>
              <w:t>机电监理</w:t>
            </w:r>
            <w:r>
              <w:rPr>
                <w:rFonts w:hint="eastAsia" w:ascii="宋体" w:hAnsi="宋体" w:eastAsia="宋体" w:cs="宋体"/>
                <w:color w:val="auto"/>
                <w:sz w:val="24"/>
                <w:szCs w:val="24"/>
                <w:highlight w:val="none"/>
              </w:rPr>
              <w:t>工程师</w:t>
            </w:r>
          </w:p>
        </w:tc>
        <w:tc>
          <w:tcPr>
            <w:tcW w:w="899" w:type="dxa"/>
            <w:tcBorders>
              <w:top w:val="nil"/>
              <w:left w:val="nil"/>
              <w:bottom w:val="single" w:color="auto" w:sz="8" w:space="0"/>
              <w:right w:val="single" w:color="auto" w:sz="8" w:space="0"/>
            </w:tcBorders>
            <w:noWrap w:val="0"/>
            <w:tcMar>
              <w:left w:w="108" w:type="dxa"/>
              <w:right w:w="108" w:type="dxa"/>
            </w:tcMar>
            <w:vAlign w:val="center"/>
          </w:tcPr>
          <w:p w14:paraId="74E5C0A3">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4600" w:type="dxa"/>
            <w:tcBorders>
              <w:top w:val="nil"/>
              <w:left w:val="nil"/>
              <w:bottom w:val="single" w:color="auto" w:sz="8" w:space="0"/>
              <w:right w:val="single" w:color="auto" w:sz="8" w:space="0"/>
            </w:tcBorders>
            <w:noWrap w:val="0"/>
            <w:tcMar>
              <w:left w:w="108" w:type="dxa"/>
              <w:right w:w="108" w:type="dxa"/>
            </w:tcMar>
            <w:vAlign w:val="center"/>
          </w:tcPr>
          <w:p w14:paraId="30E1F4A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
              </w:rPr>
              <w:t>所学专业或职称为电气、给排水、暖通、智能化等机电专业（或相关专业）</w:t>
            </w:r>
            <w:r>
              <w:rPr>
                <w:rFonts w:hint="eastAsia" w:ascii="宋体" w:hAnsi="宋体" w:eastAsia="宋体" w:cs="宋体"/>
                <w:snapToGrid w:val="0"/>
                <w:color w:val="auto"/>
                <w:sz w:val="24"/>
                <w:szCs w:val="24"/>
                <w:highlight w:val="none"/>
              </w:rPr>
              <w:t>，具</w:t>
            </w:r>
            <w:r>
              <w:rPr>
                <w:rFonts w:hint="eastAsia" w:ascii="宋体" w:hAnsi="宋体" w:eastAsia="宋体" w:cs="宋体"/>
                <w:color w:val="auto"/>
                <w:sz w:val="24"/>
                <w:szCs w:val="24"/>
                <w:highlight w:val="none"/>
              </w:rPr>
              <w:t>备</w:t>
            </w:r>
            <w:r>
              <w:rPr>
                <w:rFonts w:hint="eastAsia" w:ascii="宋体" w:hAnsi="宋体" w:eastAsia="宋体" w:cs="宋体"/>
                <w:snapToGrid w:val="0"/>
                <w:color w:val="auto"/>
                <w:sz w:val="24"/>
                <w:szCs w:val="24"/>
                <w:highlight w:val="none"/>
              </w:rPr>
              <w:t>中级或以上专业技术职称资格。</w:t>
            </w:r>
          </w:p>
        </w:tc>
      </w:tr>
      <w:tr w14:paraId="05AF6C8D">
        <w:tblPrEx>
          <w:tblCellMar>
            <w:top w:w="0" w:type="dxa"/>
            <w:left w:w="0" w:type="dxa"/>
            <w:bottom w:w="0" w:type="dxa"/>
            <w:right w:w="0" w:type="dxa"/>
          </w:tblCellMar>
        </w:tblPrEx>
        <w:trPr>
          <w:trHeight w:val="397" w:hRule="atLeast"/>
        </w:trPr>
        <w:tc>
          <w:tcPr>
            <w:tcW w:w="76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E1DC6C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default" w:ascii="宋体" w:hAnsi="宋体" w:cs="宋体"/>
                <w:color w:val="auto"/>
                <w:sz w:val="24"/>
                <w:szCs w:val="24"/>
                <w:highlight w:val="none"/>
              </w:rPr>
              <w:t>3</w:t>
            </w:r>
          </w:p>
        </w:tc>
        <w:tc>
          <w:tcPr>
            <w:tcW w:w="1115" w:type="dxa"/>
            <w:tcBorders>
              <w:top w:val="nil"/>
              <w:left w:val="nil"/>
              <w:bottom w:val="single" w:color="auto" w:sz="8" w:space="0"/>
              <w:right w:val="single" w:color="auto" w:sz="8" w:space="0"/>
            </w:tcBorders>
            <w:noWrap w:val="0"/>
            <w:tcMar>
              <w:left w:w="108" w:type="dxa"/>
              <w:right w:w="108" w:type="dxa"/>
            </w:tcMar>
            <w:vAlign w:val="center"/>
          </w:tcPr>
          <w:p w14:paraId="44A9B8C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其他专业施工管理组</w:t>
            </w:r>
          </w:p>
        </w:tc>
        <w:tc>
          <w:tcPr>
            <w:tcW w:w="1276" w:type="dxa"/>
            <w:tcBorders>
              <w:top w:val="nil"/>
              <w:left w:val="nil"/>
              <w:bottom w:val="single" w:color="auto" w:sz="8" w:space="0"/>
              <w:right w:val="single" w:color="auto" w:sz="8" w:space="0"/>
            </w:tcBorders>
            <w:noWrap w:val="0"/>
            <w:tcMar>
              <w:left w:w="108" w:type="dxa"/>
              <w:right w:w="108" w:type="dxa"/>
            </w:tcMar>
            <w:vAlign w:val="center"/>
          </w:tcPr>
          <w:p w14:paraId="2AD0573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测量监理工程师</w:t>
            </w:r>
          </w:p>
        </w:tc>
        <w:tc>
          <w:tcPr>
            <w:tcW w:w="899" w:type="dxa"/>
            <w:tcBorders>
              <w:top w:val="nil"/>
              <w:left w:val="nil"/>
              <w:bottom w:val="single" w:color="auto" w:sz="8" w:space="0"/>
              <w:right w:val="single" w:color="auto" w:sz="8" w:space="0"/>
            </w:tcBorders>
            <w:noWrap w:val="0"/>
            <w:tcMar>
              <w:left w:w="108" w:type="dxa"/>
              <w:right w:w="108" w:type="dxa"/>
            </w:tcMar>
            <w:vAlign w:val="center"/>
          </w:tcPr>
          <w:p w14:paraId="5573B77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600" w:type="dxa"/>
            <w:tcBorders>
              <w:top w:val="nil"/>
              <w:left w:val="nil"/>
              <w:bottom w:val="single" w:color="auto" w:sz="8" w:space="0"/>
              <w:right w:val="single" w:color="auto" w:sz="8" w:space="0"/>
            </w:tcBorders>
            <w:noWrap w:val="0"/>
            <w:tcMar>
              <w:left w:w="108" w:type="dxa"/>
              <w:right w:w="108" w:type="dxa"/>
            </w:tcMar>
            <w:vAlign w:val="center"/>
          </w:tcPr>
          <w:p w14:paraId="630356C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
              </w:rPr>
              <w:t>所学专业为房屋建筑或测量或勘测专业（或相关专业），具有中级或以上技术职称。</w:t>
            </w:r>
          </w:p>
        </w:tc>
      </w:tr>
      <w:tr w14:paraId="2C696B95">
        <w:tblPrEx>
          <w:tblCellMar>
            <w:top w:w="0" w:type="dxa"/>
            <w:left w:w="0" w:type="dxa"/>
            <w:bottom w:w="0" w:type="dxa"/>
            <w:right w:w="0" w:type="dxa"/>
          </w:tblCellMar>
        </w:tblPrEx>
        <w:trPr>
          <w:trHeight w:val="397" w:hRule="atLeast"/>
        </w:trPr>
        <w:tc>
          <w:tcPr>
            <w:tcW w:w="76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844926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default" w:ascii="宋体" w:hAnsi="宋体" w:cs="宋体"/>
                <w:color w:val="auto"/>
                <w:sz w:val="24"/>
                <w:szCs w:val="24"/>
                <w:highlight w:val="none"/>
              </w:rPr>
              <w:t>4</w:t>
            </w:r>
          </w:p>
        </w:tc>
        <w:tc>
          <w:tcPr>
            <w:tcW w:w="1115" w:type="dxa"/>
            <w:tcBorders>
              <w:top w:val="nil"/>
              <w:left w:val="nil"/>
              <w:bottom w:val="single" w:color="auto" w:sz="8" w:space="0"/>
              <w:right w:val="single" w:color="auto" w:sz="8" w:space="0"/>
            </w:tcBorders>
            <w:noWrap w:val="0"/>
            <w:tcMar>
              <w:left w:w="108" w:type="dxa"/>
              <w:right w:w="108" w:type="dxa"/>
            </w:tcMar>
            <w:vAlign w:val="center"/>
          </w:tcPr>
          <w:p w14:paraId="3DD36F9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计划合同管理组</w:t>
            </w:r>
          </w:p>
        </w:tc>
        <w:tc>
          <w:tcPr>
            <w:tcW w:w="1276" w:type="dxa"/>
            <w:tcBorders>
              <w:top w:val="nil"/>
              <w:left w:val="nil"/>
              <w:bottom w:val="single" w:color="auto" w:sz="8" w:space="0"/>
              <w:right w:val="single" w:color="auto" w:sz="8" w:space="0"/>
            </w:tcBorders>
            <w:noWrap w:val="0"/>
            <w:tcMar>
              <w:left w:w="108" w:type="dxa"/>
              <w:right w:w="108" w:type="dxa"/>
            </w:tcMar>
            <w:vAlign w:val="center"/>
          </w:tcPr>
          <w:p w14:paraId="483DA07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计划合同管理工程师</w:t>
            </w:r>
          </w:p>
        </w:tc>
        <w:tc>
          <w:tcPr>
            <w:tcW w:w="899" w:type="dxa"/>
            <w:tcBorders>
              <w:top w:val="nil"/>
              <w:left w:val="nil"/>
              <w:bottom w:val="single" w:color="auto" w:sz="8" w:space="0"/>
              <w:right w:val="single" w:color="auto" w:sz="8" w:space="0"/>
            </w:tcBorders>
            <w:noWrap w:val="0"/>
            <w:tcMar>
              <w:left w:w="108" w:type="dxa"/>
              <w:right w:w="108" w:type="dxa"/>
            </w:tcMar>
            <w:vAlign w:val="center"/>
          </w:tcPr>
          <w:p w14:paraId="5061F66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600" w:type="dxa"/>
            <w:tcBorders>
              <w:top w:val="nil"/>
              <w:left w:val="nil"/>
              <w:bottom w:val="single" w:color="auto" w:sz="8" w:space="0"/>
              <w:right w:val="single" w:color="auto" w:sz="8" w:space="0"/>
            </w:tcBorders>
            <w:noWrap w:val="0"/>
            <w:tcMar>
              <w:left w:w="108" w:type="dxa"/>
              <w:right w:w="108" w:type="dxa"/>
            </w:tcMar>
            <w:vAlign w:val="center"/>
          </w:tcPr>
          <w:p w14:paraId="19650F3A">
            <w:pP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所学专业</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职称为建筑工程类（或相关专业），具备中级或以上技术职称。</w:t>
            </w:r>
          </w:p>
        </w:tc>
      </w:tr>
      <w:tr w14:paraId="72DF5938">
        <w:tblPrEx>
          <w:tblCellMar>
            <w:top w:w="0" w:type="dxa"/>
            <w:left w:w="0" w:type="dxa"/>
            <w:bottom w:w="0" w:type="dxa"/>
            <w:right w:w="0" w:type="dxa"/>
          </w:tblCellMar>
        </w:tblPrEx>
        <w:trPr>
          <w:trHeight w:val="397" w:hRule="atLeast"/>
        </w:trPr>
        <w:tc>
          <w:tcPr>
            <w:tcW w:w="76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6E36B9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default" w:ascii="宋体" w:hAnsi="宋体" w:cs="宋体"/>
                <w:color w:val="auto"/>
                <w:sz w:val="24"/>
                <w:szCs w:val="24"/>
                <w:highlight w:val="none"/>
              </w:rPr>
              <w:t>5</w:t>
            </w:r>
          </w:p>
        </w:tc>
        <w:tc>
          <w:tcPr>
            <w:tcW w:w="1115" w:type="dxa"/>
            <w:tcBorders>
              <w:top w:val="nil"/>
              <w:left w:val="nil"/>
              <w:bottom w:val="single" w:color="auto" w:sz="8" w:space="0"/>
              <w:right w:val="single" w:color="auto" w:sz="8" w:space="0"/>
            </w:tcBorders>
            <w:noWrap w:val="0"/>
            <w:tcMar>
              <w:left w:w="108" w:type="dxa"/>
              <w:right w:w="108" w:type="dxa"/>
            </w:tcMar>
            <w:vAlign w:val="center"/>
          </w:tcPr>
          <w:p w14:paraId="2F9A940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安全与职业健康组</w:t>
            </w:r>
          </w:p>
        </w:tc>
        <w:tc>
          <w:tcPr>
            <w:tcW w:w="1276" w:type="dxa"/>
            <w:tcBorders>
              <w:top w:val="nil"/>
              <w:left w:val="nil"/>
              <w:bottom w:val="single" w:color="auto" w:sz="8" w:space="0"/>
              <w:right w:val="single" w:color="auto" w:sz="8" w:space="0"/>
            </w:tcBorders>
            <w:noWrap w:val="0"/>
            <w:tcMar>
              <w:left w:w="108" w:type="dxa"/>
              <w:right w:w="108" w:type="dxa"/>
            </w:tcMar>
            <w:vAlign w:val="center"/>
          </w:tcPr>
          <w:p w14:paraId="7923752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安全工程师</w:t>
            </w:r>
          </w:p>
        </w:tc>
        <w:tc>
          <w:tcPr>
            <w:tcW w:w="899" w:type="dxa"/>
            <w:tcBorders>
              <w:top w:val="nil"/>
              <w:left w:val="nil"/>
              <w:bottom w:val="single" w:color="auto" w:sz="8" w:space="0"/>
              <w:right w:val="single" w:color="auto" w:sz="8" w:space="0"/>
            </w:tcBorders>
            <w:noWrap w:val="0"/>
            <w:tcMar>
              <w:left w:w="108" w:type="dxa"/>
              <w:right w:w="108" w:type="dxa"/>
            </w:tcMar>
            <w:vAlign w:val="center"/>
          </w:tcPr>
          <w:p w14:paraId="3539DED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600" w:type="dxa"/>
            <w:tcBorders>
              <w:top w:val="nil"/>
              <w:left w:val="nil"/>
              <w:bottom w:val="single" w:color="auto" w:sz="8" w:space="0"/>
              <w:right w:val="single" w:color="auto" w:sz="8" w:space="0"/>
            </w:tcBorders>
            <w:noWrap w:val="0"/>
            <w:tcMar>
              <w:left w:w="108" w:type="dxa"/>
              <w:right w:w="108" w:type="dxa"/>
            </w:tcMar>
            <w:vAlign w:val="center"/>
          </w:tcPr>
          <w:p w14:paraId="5199868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具备中级或以上技术职称，</w:t>
            </w:r>
            <w:r>
              <w:rPr>
                <w:rFonts w:hint="eastAsia" w:ascii="宋体" w:hAnsi="宋体" w:eastAsia="宋体" w:cs="宋体"/>
                <w:bCs/>
                <w:color w:val="auto"/>
                <w:kern w:val="44"/>
                <w:sz w:val="24"/>
                <w:szCs w:val="24"/>
                <w:highlight w:val="none"/>
              </w:rPr>
              <w:t>具备安全培训证书或上岗证或注册安全工程师证书</w:t>
            </w:r>
            <w:r>
              <w:rPr>
                <w:rFonts w:hint="eastAsia" w:ascii="宋体" w:hAnsi="宋体" w:eastAsia="宋体" w:cs="宋体"/>
                <w:color w:val="auto"/>
                <w:sz w:val="24"/>
                <w:szCs w:val="24"/>
                <w:highlight w:val="none"/>
              </w:rPr>
              <w:t>。</w:t>
            </w:r>
          </w:p>
        </w:tc>
      </w:tr>
      <w:tr w14:paraId="28A41629">
        <w:tblPrEx>
          <w:tblCellMar>
            <w:top w:w="0" w:type="dxa"/>
            <w:left w:w="0" w:type="dxa"/>
            <w:bottom w:w="0" w:type="dxa"/>
            <w:right w:w="0" w:type="dxa"/>
          </w:tblCellMar>
        </w:tblPrEx>
        <w:trPr>
          <w:trHeight w:val="397" w:hRule="atLeast"/>
        </w:trPr>
        <w:tc>
          <w:tcPr>
            <w:tcW w:w="76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1F9785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default" w:ascii="宋体" w:hAnsi="宋体" w:cs="宋体"/>
                <w:color w:val="auto"/>
                <w:sz w:val="24"/>
                <w:szCs w:val="24"/>
                <w:highlight w:val="none"/>
              </w:rPr>
              <w:t>6</w:t>
            </w:r>
          </w:p>
        </w:tc>
        <w:tc>
          <w:tcPr>
            <w:tcW w:w="1115" w:type="dxa"/>
            <w:vMerge w:val="restart"/>
            <w:tcBorders>
              <w:top w:val="nil"/>
              <w:left w:val="nil"/>
              <w:bottom w:val="single" w:color="auto" w:sz="8" w:space="0"/>
              <w:right w:val="single" w:color="auto" w:sz="8" w:space="0"/>
            </w:tcBorders>
            <w:noWrap w:val="0"/>
            <w:tcMar>
              <w:left w:w="108" w:type="dxa"/>
              <w:right w:w="108" w:type="dxa"/>
            </w:tcMar>
            <w:vAlign w:val="center"/>
          </w:tcPr>
          <w:p w14:paraId="358F529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合同造价及资料管理组</w:t>
            </w:r>
          </w:p>
        </w:tc>
        <w:tc>
          <w:tcPr>
            <w:tcW w:w="1276" w:type="dxa"/>
            <w:tcBorders>
              <w:top w:val="nil"/>
              <w:left w:val="nil"/>
              <w:bottom w:val="single" w:color="auto" w:sz="8" w:space="0"/>
              <w:right w:val="single" w:color="auto" w:sz="8" w:space="0"/>
            </w:tcBorders>
            <w:noWrap w:val="0"/>
            <w:tcMar>
              <w:left w:w="108" w:type="dxa"/>
              <w:right w:w="108" w:type="dxa"/>
            </w:tcMar>
            <w:vAlign w:val="center"/>
          </w:tcPr>
          <w:p w14:paraId="3C24108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造价负责人</w:t>
            </w:r>
          </w:p>
        </w:tc>
        <w:tc>
          <w:tcPr>
            <w:tcW w:w="899" w:type="dxa"/>
            <w:tcBorders>
              <w:top w:val="nil"/>
              <w:left w:val="nil"/>
              <w:bottom w:val="single" w:color="auto" w:sz="8" w:space="0"/>
              <w:right w:val="single" w:color="auto" w:sz="8" w:space="0"/>
            </w:tcBorders>
            <w:noWrap w:val="0"/>
            <w:tcMar>
              <w:left w:w="108" w:type="dxa"/>
              <w:right w:w="108" w:type="dxa"/>
            </w:tcMar>
            <w:vAlign w:val="center"/>
          </w:tcPr>
          <w:p w14:paraId="73684A4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600" w:type="dxa"/>
            <w:tcBorders>
              <w:top w:val="nil"/>
              <w:left w:val="nil"/>
              <w:bottom w:val="single" w:color="auto" w:sz="8" w:space="0"/>
              <w:right w:val="single" w:color="auto" w:sz="8" w:space="0"/>
            </w:tcBorders>
            <w:noWrap w:val="0"/>
            <w:tcMar>
              <w:left w:w="108" w:type="dxa"/>
              <w:right w:w="108" w:type="dxa"/>
            </w:tcMar>
            <w:vAlign w:val="center"/>
          </w:tcPr>
          <w:p w14:paraId="2D6848C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具备</w:t>
            </w:r>
            <w:r>
              <w:rPr>
                <w:rFonts w:hint="eastAsia" w:ascii="宋体" w:hAnsi="宋体" w:eastAsia="宋体" w:cs="宋体"/>
                <w:color w:val="auto"/>
                <w:kern w:val="0"/>
                <w:sz w:val="21"/>
                <w:szCs w:val="21"/>
                <w:highlight w:val="none"/>
                <w:lang w:val="en-US" w:eastAsia="zh-CN" w:bidi="ar"/>
              </w:rPr>
              <w:t>土建或安装专业注册造价工程师资格或一级注册造价师资格。</w:t>
            </w:r>
          </w:p>
        </w:tc>
      </w:tr>
      <w:tr w14:paraId="76610471">
        <w:tblPrEx>
          <w:tblCellMar>
            <w:top w:w="0" w:type="dxa"/>
            <w:left w:w="0" w:type="dxa"/>
            <w:bottom w:w="0" w:type="dxa"/>
            <w:right w:w="0" w:type="dxa"/>
          </w:tblCellMar>
        </w:tblPrEx>
        <w:trPr>
          <w:trHeight w:val="623" w:hRule="atLeast"/>
        </w:trPr>
        <w:tc>
          <w:tcPr>
            <w:tcW w:w="765" w:type="dxa"/>
            <w:tcBorders>
              <w:top w:val="nil"/>
              <w:left w:val="single" w:color="auto" w:sz="8" w:space="0"/>
              <w:bottom w:val="single" w:color="auto" w:sz="8" w:space="0"/>
              <w:right w:val="single" w:color="auto" w:sz="8" w:space="0"/>
            </w:tcBorders>
            <w:noWrap w:val="0"/>
            <w:vAlign w:val="center"/>
          </w:tcPr>
          <w:p w14:paraId="5181ED0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default" w:ascii="宋体" w:hAnsi="宋体" w:cs="宋体"/>
                <w:color w:val="auto"/>
                <w:sz w:val="24"/>
                <w:szCs w:val="24"/>
                <w:highlight w:val="none"/>
              </w:rPr>
              <w:t>7</w:t>
            </w:r>
          </w:p>
        </w:tc>
        <w:tc>
          <w:tcPr>
            <w:tcW w:w="1115" w:type="dxa"/>
            <w:vMerge w:val="continue"/>
            <w:tcBorders>
              <w:top w:val="nil"/>
              <w:left w:val="nil"/>
              <w:bottom w:val="single" w:color="auto" w:sz="8" w:space="0"/>
              <w:right w:val="single" w:color="auto" w:sz="8" w:space="0"/>
            </w:tcBorders>
            <w:noWrap w:val="0"/>
            <w:tcMar>
              <w:left w:w="108" w:type="dxa"/>
              <w:right w:w="108" w:type="dxa"/>
            </w:tcMar>
            <w:vAlign w:val="center"/>
          </w:tcPr>
          <w:p w14:paraId="5FC675ED">
            <w:pPr>
              <w:rPr>
                <w:rFonts w:hint="eastAsia" w:ascii="宋体" w:hAnsi="宋体" w:eastAsia="宋体" w:cs="宋体"/>
                <w:color w:val="auto"/>
                <w:sz w:val="24"/>
                <w:szCs w:val="24"/>
                <w:highlight w:val="none"/>
              </w:rPr>
            </w:pPr>
          </w:p>
        </w:tc>
        <w:tc>
          <w:tcPr>
            <w:tcW w:w="1276" w:type="dxa"/>
            <w:tcBorders>
              <w:top w:val="nil"/>
              <w:left w:val="nil"/>
              <w:bottom w:val="single" w:color="auto" w:sz="8" w:space="0"/>
              <w:right w:val="single" w:color="auto" w:sz="8" w:space="0"/>
            </w:tcBorders>
            <w:noWrap w:val="0"/>
            <w:tcMar>
              <w:left w:w="108" w:type="dxa"/>
              <w:right w:w="108" w:type="dxa"/>
            </w:tcMar>
            <w:vAlign w:val="center"/>
          </w:tcPr>
          <w:p w14:paraId="16B0D4A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图档资料管理员</w:t>
            </w:r>
          </w:p>
        </w:tc>
        <w:tc>
          <w:tcPr>
            <w:tcW w:w="899" w:type="dxa"/>
            <w:tcBorders>
              <w:top w:val="nil"/>
              <w:left w:val="nil"/>
              <w:bottom w:val="single" w:color="auto" w:sz="8" w:space="0"/>
              <w:right w:val="single" w:color="auto" w:sz="8" w:space="0"/>
            </w:tcBorders>
            <w:noWrap w:val="0"/>
            <w:tcMar>
              <w:left w:w="108" w:type="dxa"/>
              <w:right w:w="108" w:type="dxa"/>
            </w:tcMar>
            <w:vAlign w:val="center"/>
          </w:tcPr>
          <w:p w14:paraId="3609D82B">
            <w:pPr>
              <w:jc w:val="center"/>
              <w:rPr>
                <w:rFonts w:hint="eastAsia" w:ascii="宋体" w:hAnsi="宋体" w:eastAsia="宋体" w:cs="宋体"/>
                <w:color w:val="auto"/>
                <w:sz w:val="24"/>
                <w:szCs w:val="24"/>
                <w:highlight w:val="none"/>
              </w:rPr>
            </w:pPr>
            <w:r>
              <w:rPr>
                <w:rFonts w:hint="default" w:ascii="宋体" w:hAnsi="宋体" w:cs="宋体"/>
                <w:color w:val="auto"/>
                <w:sz w:val="24"/>
                <w:szCs w:val="24"/>
                <w:highlight w:val="none"/>
              </w:rPr>
              <w:t>1</w:t>
            </w:r>
          </w:p>
        </w:tc>
        <w:tc>
          <w:tcPr>
            <w:tcW w:w="4600" w:type="dxa"/>
            <w:tcBorders>
              <w:top w:val="nil"/>
              <w:left w:val="nil"/>
              <w:bottom w:val="single" w:color="auto" w:sz="8" w:space="0"/>
              <w:right w:val="single" w:color="auto" w:sz="8" w:space="0"/>
            </w:tcBorders>
            <w:noWrap w:val="0"/>
            <w:tcMar>
              <w:left w:w="108" w:type="dxa"/>
              <w:right w:w="108" w:type="dxa"/>
            </w:tcMar>
            <w:vAlign w:val="center"/>
          </w:tcPr>
          <w:p w14:paraId="40117365">
            <w:pPr>
              <w:keepNext w:val="0"/>
              <w:keepLines w:val="0"/>
              <w:widowControl w:val="0"/>
              <w:suppressLineNumbers w:val="0"/>
              <w:spacing w:before="0" w:beforeAutospacing="0" w:after="0" w:afterAutospacing="0"/>
              <w:ind w:left="0" w:right="0"/>
              <w:jc w:val="both"/>
              <w:rPr>
                <w:rFonts w:hint="eastAsia" w:ascii="宋体" w:hAnsi="宋体" w:eastAsia="宋体" w:cs="宋体"/>
                <w:strike/>
                <w:color w:val="auto"/>
                <w:sz w:val="24"/>
                <w:szCs w:val="24"/>
                <w:highlight w:val="none"/>
              </w:rPr>
            </w:pPr>
            <w:r>
              <w:rPr>
                <w:rFonts w:hint="eastAsia" w:ascii="宋体" w:hAnsi="宋体" w:eastAsia="宋体" w:cs="宋体"/>
                <w:color w:val="auto"/>
                <w:kern w:val="0"/>
                <w:sz w:val="21"/>
                <w:szCs w:val="21"/>
                <w:highlight w:val="none"/>
                <w:lang w:val="en-US" w:eastAsia="zh-CN" w:bidi="ar"/>
              </w:rPr>
              <w:t>所学专业为建筑工程（或相关专业），大专或以上学历。</w:t>
            </w:r>
          </w:p>
        </w:tc>
      </w:tr>
      <w:tr w14:paraId="3A97F8F4">
        <w:tblPrEx>
          <w:tblCellMar>
            <w:top w:w="0" w:type="dxa"/>
            <w:left w:w="0" w:type="dxa"/>
            <w:bottom w:w="0" w:type="dxa"/>
            <w:right w:w="0" w:type="dxa"/>
          </w:tblCellMar>
        </w:tblPrEx>
        <w:trPr>
          <w:trHeight w:val="397" w:hRule="atLeast"/>
        </w:trPr>
        <w:tc>
          <w:tcPr>
            <w:tcW w:w="765" w:type="dxa"/>
            <w:tcBorders>
              <w:top w:val="nil"/>
              <w:left w:val="single" w:color="auto" w:sz="8" w:space="0"/>
              <w:bottom w:val="single" w:color="auto" w:sz="8" w:space="0"/>
              <w:right w:val="single" w:color="auto" w:sz="8" w:space="0"/>
            </w:tcBorders>
            <w:noWrap w:val="0"/>
            <w:vAlign w:val="center"/>
          </w:tcPr>
          <w:p w14:paraId="6EDF7E9D">
            <w:pPr>
              <w:rPr>
                <w:rFonts w:hint="eastAsia" w:ascii="宋体" w:hAnsi="宋体" w:eastAsia="宋体" w:cs="宋体"/>
                <w:color w:val="auto"/>
                <w:sz w:val="24"/>
                <w:szCs w:val="24"/>
                <w:highlight w:val="none"/>
              </w:rPr>
            </w:pPr>
          </w:p>
        </w:tc>
        <w:tc>
          <w:tcPr>
            <w:tcW w:w="2391" w:type="dxa"/>
            <w:gridSpan w:val="2"/>
            <w:tcBorders>
              <w:top w:val="nil"/>
              <w:left w:val="nil"/>
              <w:bottom w:val="single" w:color="auto" w:sz="8" w:space="0"/>
              <w:right w:val="single" w:color="auto" w:sz="8" w:space="0"/>
            </w:tcBorders>
            <w:noWrap w:val="0"/>
            <w:vAlign w:val="center"/>
          </w:tcPr>
          <w:p w14:paraId="6D2A19C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899" w:type="dxa"/>
            <w:tcBorders>
              <w:top w:val="nil"/>
              <w:left w:val="nil"/>
              <w:bottom w:val="single" w:color="auto" w:sz="8" w:space="0"/>
              <w:right w:val="single" w:color="auto" w:sz="8" w:space="0"/>
            </w:tcBorders>
            <w:noWrap w:val="0"/>
            <w:tcMar>
              <w:left w:w="108" w:type="dxa"/>
              <w:right w:w="108" w:type="dxa"/>
            </w:tcMar>
            <w:vAlign w:val="center"/>
          </w:tcPr>
          <w:p w14:paraId="165A2D70">
            <w:pPr>
              <w:jc w:val="center"/>
              <w:rPr>
                <w:rFonts w:hint="eastAsia" w:ascii="宋体" w:hAnsi="宋体" w:eastAsia="宋体" w:cs="宋体"/>
                <w:color w:val="auto"/>
                <w:sz w:val="24"/>
                <w:szCs w:val="24"/>
                <w:highlight w:val="none"/>
              </w:rPr>
            </w:pPr>
            <w:r>
              <w:rPr>
                <w:rFonts w:hint="default" w:ascii="宋体" w:hAnsi="宋体" w:cs="宋体"/>
                <w:color w:val="auto"/>
                <w:sz w:val="24"/>
                <w:szCs w:val="24"/>
                <w:highlight w:val="none"/>
              </w:rPr>
              <w:t>10</w:t>
            </w:r>
          </w:p>
        </w:tc>
        <w:tc>
          <w:tcPr>
            <w:tcW w:w="4600" w:type="dxa"/>
            <w:tcBorders>
              <w:top w:val="nil"/>
              <w:left w:val="nil"/>
              <w:bottom w:val="single" w:color="auto" w:sz="8" w:space="0"/>
              <w:right w:val="single" w:color="auto" w:sz="8" w:space="0"/>
            </w:tcBorders>
            <w:noWrap w:val="0"/>
            <w:tcMar>
              <w:left w:w="108" w:type="dxa"/>
              <w:right w:w="108" w:type="dxa"/>
            </w:tcMar>
            <w:vAlign w:val="center"/>
          </w:tcPr>
          <w:p w14:paraId="68E31694">
            <w:pPr>
              <w:rPr>
                <w:rFonts w:hint="eastAsia" w:ascii="宋体" w:hAnsi="宋体" w:eastAsia="宋体" w:cs="宋体"/>
                <w:color w:val="auto"/>
                <w:sz w:val="24"/>
                <w:szCs w:val="24"/>
                <w:highlight w:val="none"/>
              </w:rPr>
            </w:pPr>
          </w:p>
        </w:tc>
      </w:tr>
    </w:tbl>
    <w:p w14:paraId="09390CC7">
      <w:pPr>
        <w:topLinePunct/>
        <w:adjustRightInd w:val="0"/>
        <w:snapToGrid w:val="0"/>
        <w:spacing w:line="360" w:lineRule="auto"/>
        <w:ind w:left="0" w:leftChars="0" w:firstLine="496" w:firstLineChars="200"/>
        <w:rPr>
          <w:rFonts w:hint="eastAsia" w:ascii="宋体" w:hAnsi="宋体" w:eastAsia="宋体" w:cs="宋体"/>
          <w:color w:val="auto"/>
          <w:spacing w:val="4"/>
          <w:kern w:val="0"/>
          <w:sz w:val="24"/>
          <w:szCs w:val="24"/>
          <w:highlight w:val="none"/>
          <w:lang w:bidi="ar"/>
        </w:rPr>
      </w:pPr>
      <w:r>
        <w:rPr>
          <w:rFonts w:hint="eastAsia" w:ascii="宋体" w:hAnsi="宋体" w:eastAsia="宋体" w:cs="宋体"/>
          <w:color w:val="auto"/>
          <w:spacing w:val="4"/>
          <w:kern w:val="0"/>
          <w:sz w:val="24"/>
          <w:szCs w:val="24"/>
          <w:highlight w:val="none"/>
          <w:lang w:bidi="ar"/>
        </w:rPr>
        <w:t>备注：1.本表不作为形式评审、资格评审、响应性审查依据，只作为定标综合评审因素评审依据。</w:t>
      </w:r>
    </w:p>
    <w:p w14:paraId="17FB832D">
      <w:pPr>
        <w:topLinePunct/>
        <w:adjustRightInd w:val="0"/>
        <w:snapToGrid w:val="0"/>
        <w:spacing w:line="360" w:lineRule="auto"/>
        <w:ind w:left="124" w:leftChars="59" w:firstLine="496" w:firstLineChars="200"/>
        <w:rPr>
          <w:rFonts w:hint="eastAsia" w:ascii="宋体" w:hAnsi="宋体" w:eastAsia="宋体" w:cs="宋体"/>
          <w:color w:val="auto"/>
          <w:spacing w:val="4"/>
          <w:kern w:val="0"/>
          <w:sz w:val="24"/>
          <w:szCs w:val="24"/>
          <w:highlight w:val="none"/>
          <w:lang w:bidi="ar"/>
        </w:rPr>
      </w:pPr>
      <w:r>
        <w:rPr>
          <w:rFonts w:hint="eastAsia" w:ascii="宋体" w:hAnsi="宋体" w:eastAsia="宋体" w:cs="宋体"/>
          <w:color w:val="auto"/>
          <w:spacing w:val="4"/>
          <w:kern w:val="0"/>
          <w:sz w:val="24"/>
          <w:szCs w:val="24"/>
          <w:highlight w:val="none"/>
          <w:lang w:bidi="ar"/>
        </w:rPr>
        <w:t>2.各岗位人员不得相互兼职</w:t>
      </w:r>
      <w:r>
        <w:rPr>
          <w:rFonts w:hint="eastAsia" w:ascii="宋体" w:hAnsi="宋体" w:eastAsia="宋体" w:cs="宋体"/>
          <w:color w:val="auto"/>
          <w:sz w:val="24"/>
          <w:szCs w:val="24"/>
          <w:highlight w:val="none"/>
          <w:lang w:bidi="ar"/>
        </w:rPr>
        <w:t>。</w:t>
      </w:r>
    </w:p>
    <w:p w14:paraId="3F616E1F">
      <w:pPr>
        <w:topLinePunct/>
        <w:adjustRightInd w:val="0"/>
        <w:snapToGrid w:val="0"/>
        <w:spacing w:line="360" w:lineRule="auto"/>
        <w:ind w:left="124" w:leftChars="59" w:firstLine="496" w:firstLineChars="200"/>
        <w:rPr>
          <w:rFonts w:hint="eastAsia" w:ascii="宋体" w:hAnsi="宋体" w:eastAsia="宋体" w:cs="宋体"/>
          <w:color w:val="auto"/>
          <w:spacing w:val="4"/>
          <w:kern w:val="0"/>
          <w:sz w:val="24"/>
          <w:szCs w:val="24"/>
          <w:highlight w:val="none"/>
          <w:lang w:bidi="ar"/>
        </w:rPr>
      </w:pPr>
      <w:r>
        <w:rPr>
          <w:rFonts w:hint="eastAsia" w:ascii="宋体" w:hAnsi="宋体" w:eastAsia="宋体" w:cs="宋体"/>
          <w:color w:val="auto"/>
          <w:spacing w:val="4"/>
          <w:kern w:val="0"/>
          <w:sz w:val="24"/>
          <w:szCs w:val="24"/>
          <w:highlight w:val="none"/>
          <w:lang w:bidi="ar"/>
        </w:rPr>
        <w:t>3.若拟派本项目监理人员属香港人士，须满足《广东省住房和城乡建设厅关于香港工程建设咨询企业和专业人士在粤港澳大湾区内地城市开业执业试点管理暂行办法》的相关规定并提供相关证明文件。</w:t>
      </w:r>
    </w:p>
    <w:p w14:paraId="3DE557C8">
      <w:pPr>
        <w:topLinePunct/>
        <w:adjustRightInd w:val="0"/>
        <w:snapToGrid w:val="0"/>
        <w:spacing w:line="360" w:lineRule="auto"/>
        <w:ind w:left="124" w:leftChars="59" w:firstLine="496" w:firstLineChars="200"/>
        <w:rPr>
          <w:rFonts w:hint="eastAsia" w:ascii="宋体" w:hAnsi="宋体" w:eastAsia="宋体" w:cs="宋体"/>
          <w:color w:val="auto"/>
          <w:spacing w:val="4"/>
          <w:kern w:val="0"/>
          <w:sz w:val="24"/>
          <w:szCs w:val="24"/>
          <w:highlight w:val="none"/>
          <w:lang w:val="en-US" w:eastAsia="zh-CN" w:bidi="ar"/>
        </w:rPr>
      </w:pPr>
      <w:r>
        <w:rPr>
          <w:rFonts w:hint="eastAsia" w:ascii="宋体" w:hAnsi="宋体" w:eastAsia="宋体" w:cs="宋体"/>
          <w:color w:val="auto"/>
          <w:spacing w:val="4"/>
          <w:kern w:val="0"/>
          <w:sz w:val="24"/>
          <w:szCs w:val="24"/>
          <w:highlight w:val="none"/>
          <w:lang w:val="en-US" w:eastAsia="zh-CN" w:bidi="ar"/>
        </w:rPr>
        <w:t>4.以上项目监理组成人员资历证明材料为满足基本要求的相关证明资料，应按《监理机构人员配备要求表》中基本要求相应提供相关毕业证扫描件、本单位（不含投标人的子公司、独立法人的分公司或分支机构）社保证明资料（2025年</w:t>
      </w:r>
      <w:r>
        <w:rPr>
          <w:rFonts w:hint="default" w:ascii="宋体" w:hAnsi="宋体" w:cs="宋体"/>
          <w:color w:val="auto"/>
          <w:spacing w:val="4"/>
          <w:kern w:val="0"/>
          <w:sz w:val="24"/>
          <w:szCs w:val="24"/>
          <w:highlight w:val="none"/>
          <w:lang w:eastAsia="zh-CN" w:bidi="ar"/>
        </w:rPr>
        <w:t>7</w:t>
      </w:r>
      <w:r>
        <w:rPr>
          <w:rFonts w:hint="eastAsia" w:ascii="宋体" w:hAnsi="宋体" w:eastAsia="宋体" w:cs="宋体"/>
          <w:color w:val="auto"/>
          <w:spacing w:val="4"/>
          <w:kern w:val="0"/>
          <w:sz w:val="24"/>
          <w:szCs w:val="24"/>
          <w:highlight w:val="none"/>
          <w:lang w:val="en-US" w:eastAsia="zh-CN" w:bidi="ar"/>
        </w:rPr>
        <w:t>月）、简历表、职称证、注册证等相关证明资料，所学专业以其毕业证或注册监理工程师注册执业证书或职称证上所列的相关专业为准。</w:t>
      </w:r>
    </w:p>
    <w:p w14:paraId="057D129D">
      <w:pPr>
        <w:topLinePunct/>
        <w:adjustRightInd w:val="0"/>
        <w:snapToGrid w:val="0"/>
        <w:spacing w:line="360" w:lineRule="auto"/>
        <w:ind w:left="124" w:leftChars="59" w:firstLine="496"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rPr>
        <w:t>5.</w:t>
      </w:r>
      <w:r>
        <w:rPr>
          <w:rFonts w:hint="eastAsia" w:ascii="宋体" w:hAnsi="宋体" w:eastAsia="宋体" w:cs="宋体"/>
          <w:color w:val="auto"/>
          <w:spacing w:val="4"/>
          <w:kern w:val="0"/>
          <w:sz w:val="24"/>
          <w:szCs w:val="24"/>
          <w:highlight w:val="none"/>
        </w:rPr>
        <w:t>注册造价工程师指根据原人事部、原建设部发布的《造价工程师执业资格制度暂行规定》（人发〔1996〕77号）取得的造价工程师执业资格，并经注册且在有效期内；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w:t>
      </w:r>
    </w:p>
    <w:p w14:paraId="67FB54B7">
      <w:pPr>
        <w:widowControl/>
        <w:topLinePunct w:val="0"/>
        <w:adjustRightInd/>
        <w:snapToGrid/>
        <w:spacing w:line="360" w:lineRule="auto"/>
        <w:ind w:left="0" w:leftChars="0" w:firstLine="0" w:firstLineChars="0"/>
        <w:jc w:val="left"/>
        <w:outlineLvl w:val="1"/>
        <w:rPr>
          <w:rFonts w:hint="eastAsia" w:ascii="宋体" w:hAnsi="宋体" w:eastAsia="宋体" w:cs="宋体"/>
          <w:b/>
          <w:bCs/>
          <w:color w:val="auto"/>
          <w:spacing w:val="0"/>
          <w:kern w:val="0"/>
          <w:sz w:val="24"/>
          <w:szCs w:val="24"/>
          <w:highlight w:val="none"/>
          <w:lang w:val="en-US" w:eastAsia="zh-CN" w:bidi="ar"/>
        </w:rPr>
      </w:pPr>
      <w:r>
        <w:rPr>
          <w:rFonts w:hint="eastAsia" w:ascii="宋体" w:hAnsi="宋体" w:eastAsia="宋体" w:cs="宋体"/>
          <w:b/>
          <w:bCs/>
          <w:color w:val="auto"/>
          <w:spacing w:val="0"/>
          <w:kern w:val="0"/>
          <w:sz w:val="24"/>
          <w:szCs w:val="24"/>
          <w:highlight w:val="none"/>
          <w:lang w:val="en-US" w:eastAsia="zh-CN" w:bidi="ar"/>
        </w:rPr>
        <w:t>六、投入项目的监理单位人员驻场要求</w:t>
      </w:r>
    </w:p>
    <w:p w14:paraId="7CEFB696">
      <w:pPr>
        <w:topLinePunct/>
        <w:adjustRightInd w:val="0"/>
        <w:snapToGrid w:val="0"/>
        <w:spacing w:line="360" w:lineRule="auto"/>
        <w:ind w:left="124" w:leftChars="59" w:firstLine="496" w:firstLineChars="200"/>
        <w:rPr>
          <w:rFonts w:hint="eastAsia" w:ascii="宋体" w:hAnsi="宋体" w:eastAsia="宋体" w:cs="宋体"/>
          <w:color w:val="auto"/>
          <w:spacing w:val="4"/>
          <w:kern w:val="0"/>
          <w:sz w:val="24"/>
          <w:szCs w:val="24"/>
          <w:highlight w:val="none"/>
          <w:lang w:val="en-US" w:eastAsia="zh-CN" w:bidi="ar"/>
        </w:rPr>
      </w:pPr>
      <w:r>
        <w:rPr>
          <w:rFonts w:hint="eastAsia" w:ascii="宋体" w:hAnsi="宋体" w:eastAsia="宋体" w:cs="宋体"/>
          <w:color w:val="auto"/>
          <w:spacing w:val="4"/>
          <w:kern w:val="0"/>
          <w:sz w:val="24"/>
          <w:szCs w:val="24"/>
          <w:highlight w:val="none"/>
          <w:lang w:val="en-US" w:eastAsia="zh-CN" w:bidi="ar"/>
        </w:rPr>
        <w:t>1.项目监理单位管理人员均需驻场办公，人员经甲方同意可以分阶段投入。项目总监、总监代表、安全工程师、造价工程师和资料管理员等人员在工程建设期间要求全程驻场；根据工程施工进度及阶段，监理可以调整各个专业监理单位人员进场时间，具体以招标人批复为准。</w:t>
      </w:r>
    </w:p>
    <w:p w14:paraId="744E6685">
      <w:pPr>
        <w:topLinePunct/>
        <w:adjustRightInd w:val="0"/>
        <w:snapToGrid w:val="0"/>
        <w:spacing w:line="360" w:lineRule="auto"/>
        <w:ind w:left="124" w:leftChars="59" w:firstLine="496" w:firstLineChars="200"/>
        <w:rPr>
          <w:rFonts w:hint="eastAsia" w:ascii="宋体" w:hAnsi="宋体" w:eastAsia="宋体" w:cs="宋体"/>
          <w:color w:val="auto"/>
          <w:spacing w:val="4"/>
          <w:kern w:val="0"/>
          <w:sz w:val="24"/>
          <w:szCs w:val="24"/>
          <w:highlight w:val="none"/>
          <w:lang w:val="en-US" w:eastAsia="zh-CN" w:bidi="ar"/>
        </w:rPr>
      </w:pPr>
      <w:r>
        <w:rPr>
          <w:rFonts w:hint="eastAsia" w:ascii="宋体" w:hAnsi="宋体" w:eastAsia="宋体" w:cs="宋体"/>
          <w:color w:val="auto"/>
          <w:spacing w:val="4"/>
          <w:kern w:val="0"/>
          <w:sz w:val="24"/>
          <w:szCs w:val="24"/>
          <w:highlight w:val="none"/>
          <w:lang w:val="en-US" w:eastAsia="zh-CN" w:bidi="ar"/>
        </w:rPr>
        <w:t>2.监理单位根据项目进度情况，编制分阶段人员投入计划，包括但不限于施工准备期监理单位人员投入计划、土建施工期监理单位人员投入计划、机电弱电装修阶段监理单位人员投入计划、质量保修期监理单位人员投入计划，并严格按照各阶段人员投入计划落实监理单位人员投入。每月20日前以书面形式向委托人申报下月驻场人员的数量、名单，经委托人书面确认后作为每月监理单位驻场人员出勤考核的依据。项目实施过程中监理单位如根据项目进展情况增加人员投入或安排人员加班的（包括公休日、法定节假日、夜间工作等），相关费用含在合同价款中，发包人不再额外支付费用。</w:t>
      </w:r>
    </w:p>
    <w:p w14:paraId="4E72E1C4">
      <w:pPr>
        <w:topLinePunct/>
        <w:adjustRightInd w:val="0"/>
        <w:snapToGrid w:val="0"/>
        <w:spacing w:line="360" w:lineRule="auto"/>
        <w:ind w:left="124" w:leftChars="59" w:firstLine="49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4"/>
          <w:kern w:val="0"/>
          <w:sz w:val="24"/>
          <w:szCs w:val="24"/>
          <w:highlight w:val="none"/>
          <w:lang w:val="en-US" w:eastAsia="zh-CN" w:bidi="ar"/>
        </w:rPr>
        <w:t>3.投入项目的监理人员驻场要求：</w:t>
      </w:r>
      <w:r>
        <w:rPr>
          <w:rFonts w:hint="eastAsia" w:ascii="宋体" w:hAnsi="宋体" w:eastAsia="宋体" w:cs="宋体"/>
          <w:color w:val="auto"/>
          <w:sz w:val="24"/>
          <w:szCs w:val="24"/>
          <w:highlight w:val="none"/>
        </w:rPr>
        <w:t>监理单位按下表要求分阶段投入监理人员，</w:t>
      </w:r>
      <w:r>
        <w:rPr>
          <w:rFonts w:hint="default" w:ascii="宋体" w:hAnsi="宋体" w:cs="宋体"/>
          <w:color w:val="auto"/>
          <w:sz w:val="24"/>
          <w:szCs w:val="24"/>
          <w:highlight w:val="none"/>
        </w:rPr>
        <w:t>除</w:t>
      </w:r>
      <w:r>
        <w:rPr>
          <w:rFonts w:hint="eastAsia" w:ascii="宋体" w:hAnsi="宋体" w:eastAsia="宋体" w:cs="宋体"/>
          <w:strike w:val="0"/>
          <w:color w:val="auto"/>
          <w:sz w:val="24"/>
          <w:szCs w:val="24"/>
          <w:highlight w:val="none"/>
        </w:rPr>
        <w:t>项目指挥长</w:t>
      </w:r>
      <w:r>
        <w:rPr>
          <w:rFonts w:hint="default" w:ascii="宋体" w:hAnsi="宋体" w:cs="宋体"/>
          <w:color w:val="auto"/>
          <w:sz w:val="24"/>
          <w:szCs w:val="24"/>
          <w:highlight w:val="none"/>
        </w:rPr>
        <w:t>外，</w:t>
      </w:r>
      <w:r>
        <w:rPr>
          <w:rFonts w:hint="eastAsia" w:ascii="宋体" w:hAnsi="宋体" w:eastAsia="宋体" w:cs="宋体"/>
          <w:color w:val="auto"/>
          <w:sz w:val="24"/>
          <w:szCs w:val="24"/>
          <w:highlight w:val="none"/>
        </w:rPr>
        <w:t>表中分阶段投入人员在工程建设期间对应阶段要求全程驻场。</w:t>
      </w:r>
    </w:p>
    <w:p w14:paraId="32FAACB7">
      <w:pPr>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项目监理人员</w:t>
      </w:r>
      <w:r>
        <w:rPr>
          <w:rFonts w:hint="eastAsia" w:ascii="宋体" w:hAnsi="宋体" w:eastAsia="宋体" w:cs="宋体"/>
          <w:b/>
          <w:bCs/>
          <w:color w:val="auto"/>
          <w:sz w:val="24"/>
          <w:szCs w:val="24"/>
          <w:highlight w:val="none"/>
          <w:lang w:val="en-US" w:eastAsia="zh-CN"/>
        </w:rPr>
        <w:t>分阶段投入</w:t>
      </w:r>
      <w:r>
        <w:rPr>
          <w:rFonts w:hint="eastAsia" w:ascii="宋体" w:hAnsi="宋体" w:eastAsia="宋体" w:cs="宋体"/>
          <w:b/>
          <w:bCs/>
          <w:color w:val="auto"/>
          <w:sz w:val="24"/>
          <w:szCs w:val="24"/>
          <w:highlight w:val="none"/>
        </w:rPr>
        <w:t>要求表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807"/>
        <w:gridCol w:w="947"/>
        <w:gridCol w:w="1006"/>
        <w:gridCol w:w="888"/>
        <w:gridCol w:w="947"/>
        <w:gridCol w:w="947"/>
        <w:gridCol w:w="947"/>
        <w:gridCol w:w="947"/>
      </w:tblGrid>
      <w:tr w14:paraId="3D9D9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086" w:type="dxa"/>
            <w:vAlign w:val="center"/>
          </w:tcPr>
          <w:p w14:paraId="1F3E0C5F">
            <w:pPr>
              <w:jc w:val="center"/>
              <w:rPr>
                <w:rFonts w:hint="eastAsia" w:ascii="宋体" w:hAnsi="宋体" w:eastAsia="宋体" w:cs="宋体"/>
                <w:strike w:val="0"/>
                <w:color w:val="auto"/>
                <w:sz w:val="24"/>
                <w:szCs w:val="24"/>
                <w:highlight w:val="none"/>
              </w:rPr>
            </w:pPr>
          </w:p>
        </w:tc>
        <w:tc>
          <w:tcPr>
            <w:tcW w:w="807" w:type="dxa"/>
            <w:vAlign w:val="center"/>
          </w:tcPr>
          <w:p w14:paraId="4804A8C8">
            <w:pPr>
              <w:jc w:val="center"/>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合同约定数量</w:t>
            </w:r>
          </w:p>
        </w:tc>
        <w:tc>
          <w:tcPr>
            <w:tcW w:w="947" w:type="dxa"/>
            <w:vAlign w:val="center"/>
          </w:tcPr>
          <w:p w14:paraId="5497788A">
            <w:pPr>
              <w:jc w:val="center"/>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施工准备阶段</w:t>
            </w:r>
          </w:p>
        </w:tc>
        <w:tc>
          <w:tcPr>
            <w:tcW w:w="1006" w:type="dxa"/>
            <w:vAlign w:val="center"/>
          </w:tcPr>
          <w:p w14:paraId="545FED72">
            <w:pPr>
              <w:jc w:val="center"/>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±0.00以下阶段</w:t>
            </w:r>
          </w:p>
        </w:tc>
        <w:tc>
          <w:tcPr>
            <w:tcW w:w="888" w:type="dxa"/>
            <w:vAlign w:val="center"/>
          </w:tcPr>
          <w:p w14:paraId="657077E9">
            <w:pPr>
              <w:jc w:val="center"/>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主体结构施工阶段</w:t>
            </w:r>
          </w:p>
        </w:tc>
        <w:tc>
          <w:tcPr>
            <w:tcW w:w="947" w:type="dxa"/>
            <w:vAlign w:val="center"/>
          </w:tcPr>
          <w:p w14:paraId="650C4567">
            <w:pPr>
              <w:jc w:val="center"/>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机电安装和装修阶段</w:t>
            </w:r>
          </w:p>
        </w:tc>
        <w:tc>
          <w:tcPr>
            <w:tcW w:w="947" w:type="dxa"/>
            <w:vAlign w:val="center"/>
          </w:tcPr>
          <w:p w14:paraId="675074AB">
            <w:pPr>
              <w:jc w:val="center"/>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工程收尾及验收阶段</w:t>
            </w:r>
          </w:p>
        </w:tc>
        <w:tc>
          <w:tcPr>
            <w:tcW w:w="947" w:type="dxa"/>
            <w:vAlign w:val="center"/>
          </w:tcPr>
          <w:p w14:paraId="1380560F">
            <w:pPr>
              <w:jc w:val="center"/>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维保及结算阶段</w:t>
            </w:r>
          </w:p>
        </w:tc>
        <w:tc>
          <w:tcPr>
            <w:tcW w:w="947" w:type="dxa"/>
            <w:vAlign w:val="center"/>
          </w:tcPr>
          <w:p w14:paraId="2AF8552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3B548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086" w:type="dxa"/>
            <w:vAlign w:val="center"/>
          </w:tcPr>
          <w:p w14:paraId="0F85913F">
            <w:pPr>
              <w:jc w:val="center"/>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项目指挥长</w:t>
            </w:r>
          </w:p>
        </w:tc>
        <w:tc>
          <w:tcPr>
            <w:tcW w:w="807" w:type="dxa"/>
            <w:vAlign w:val="center"/>
          </w:tcPr>
          <w:p w14:paraId="0EA67F1F">
            <w:pPr>
              <w:jc w:val="center"/>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1</w:t>
            </w:r>
          </w:p>
        </w:tc>
        <w:tc>
          <w:tcPr>
            <w:tcW w:w="947" w:type="dxa"/>
            <w:vAlign w:val="center"/>
          </w:tcPr>
          <w:p w14:paraId="3C210C13">
            <w:pPr>
              <w:jc w:val="center"/>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1</w:t>
            </w:r>
          </w:p>
        </w:tc>
        <w:tc>
          <w:tcPr>
            <w:tcW w:w="1006" w:type="dxa"/>
            <w:vAlign w:val="center"/>
          </w:tcPr>
          <w:p w14:paraId="173E57CA">
            <w:pPr>
              <w:jc w:val="center"/>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1</w:t>
            </w:r>
          </w:p>
        </w:tc>
        <w:tc>
          <w:tcPr>
            <w:tcW w:w="888" w:type="dxa"/>
            <w:vAlign w:val="center"/>
          </w:tcPr>
          <w:p w14:paraId="4F7D67DB">
            <w:pPr>
              <w:jc w:val="center"/>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1</w:t>
            </w:r>
          </w:p>
        </w:tc>
        <w:tc>
          <w:tcPr>
            <w:tcW w:w="947" w:type="dxa"/>
            <w:vAlign w:val="center"/>
          </w:tcPr>
          <w:p w14:paraId="154B10D6">
            <w:pPr>
              <w:jc w:val="center"/>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1</w:t>
            </w:r>
          </w:p>
        </w:tc>
        <w:tc>
          <w:tcPr>
            <w:tcW w:w="947" w:type="dxa"/>
            <w:vAlign w:val="center"/>
          </w:tcPr>
          <w:p w14:paraId="3A048D5A">
            <w:pPr>
              <w:jc w:val="center"/>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1</w:t>
            </w:r>
          </w:p>
        </w:tc>
        <w:tc>
          <w:tcPr>
            <w:tcW w:w="947" w:type="dxa"/>
            <w:vAlign w:val="center"/>
          </w:tcPr>
          <w:p w14:paraId="5ADF07DD">
            <w:pPr>
              <w:jc w:val="center"/>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1</w:t>
            </w:r>
          </w:p>
        </w:tc>
        <w:tc>
          <w:tcPr>
            <w:tcW w:w="947" w:type="dxa"/>
            <w:vAlign w:val="center"/>
          </w:tcPr>
          <w:p w14:paraId="6487D0D0">
            <w:pPr>
              <w:jc w:val="center"/>
              <w:rPr>
                <w:rFonts w:hint="eastAsia" w:ascii="宋体" w:hAnsi="宋体" w:eastAsia="宋体" w:cs="宋体"/>
                <w:strike/>
                <w:color w:val="auto"/>
                <w:sz w:val="24"/>
                <w:szCs w:val="24"/>
                <w:highlight w:val="none"/>
              </w:rPr>
            </w:pPr>
          </w:p>
        </w:tc>
      </w:tr>
      <w:tr w14:paraId="754ED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086" w:type="dxa"/>
            <w:vAlign w:val="center"/>
          </w:tcPr>
          <w:p w14:paraId="000F3E7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w:t>
            </w:r>
          </w:p>
        </w:tc>
        <w:tc>
          <w:tcPr>
            <w:tcW w:w="807" w:type="dxa"/>
            <w:vAlign w:val="center"/>
          </w:tcPr>
          <w:p w14:paraId="74666EA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47" w:type="dxa"/>
            <w:vAlign w:val="center"/>
          </w:tcPr>
          <w:p w14:paraId="27CE008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06" w:type="dxa"/>
            <w:vAlign w:val="center"/>
          </w:tcPr>
          <w:p w14:paraId="7119836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88" w:type="dxa"/>
            <w:vAlign w:val="center"/>
          </w:tcPr>
          <w:p w14:paraId="1D88980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47" w:type="dxa"/>
            <w:vAlign w:val="center"/>
          </w:tcPr>
          <w:p w14:paraId="4435153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47" w:type="dxa"/>
            <w:vAlign w:val="center"/>
          </w:tcPr>
          <w:p w14:paraId="25BD909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47" w:type="dxa"/>
            <w:vAlign w:val="center"/>
          </w:tcPr>
          <w:p w14:paraId="24CD924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47" w:type="dxa"/>
            <w:vAlign w:val="center"/>
          </w:tcPr>
          <w:p w14:paraId="6C46D46B">
            <w:pPr>
              <w:jc w:val="center"/>
              <w:rPr>
                <w:rFonts w:hint="eastAsia" w:ascii="宋体" w:hAnsi="宋体" w:eastAsia="宋体" w:cs="宋体"/>
                <w:color w:val="auto"/>
                <w:sz w:val="24"/>
                <w:szCs w:val="24"/>
                <w:highlight w:val="none"/>
              </w:rPr>
            </w:pPr>
          </w:p>
        </w:tc>
      </w:tr>
      <w:tr w14:paraId="7EA95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086" w:type="dxa"/>
            <w:vAlign w:val="center"/>
          </w:tcPr>
          <w:p w14:paraId="3FAA141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总监代表</w:t>
            </w:r>
          </w:p>
        </w:tc>
        <w:tc>
          <w:tcPr>
            <w:tcW w:w="807" w:type="dxa"/>
            <w:vAlign w:val="center"/>
          </w:tcPr>
          <w:p w14:paraId="222C237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47" w:type="dxa"/>
            <w:vAlign w:val="center"/>
          </w:tcPr>
          <w:p w14:paraId="22E45B9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06" w:type="dxa"/>
            <w:vAlign w:val="center"/>
          </w:tcPr>
          <w:p w14:paraId="5A77B09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88" w:type="dxa"/>
            <w:vAlign w:val="center"/>
          </w:tcPr>
          <w:p w14:paraId="2C7ED01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47" w:type="dxa"/>
            <w:vAlign w:val="center"/>
          </w:tcPr>
          <w:p w14:paraId="38F908C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47" w:type="dxa"/>
            <w:vAlign w:val="center"/>
          </w:tcPr>
          <w:p w14:paraId="3D5862C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47" w:type="dxa"/>
            <w:vAlign w:val="center"/>
          </w:tcPr>
          <w:p w14:paraId="1449EBB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47" w:type="dxa"/>
            <w:vAlign w:val="center"/>
          </w:tcPr>
          <w:p w14:paraId="18025D3B">
            <w:pPr>
              <w:jc w:val="center"/>
              <w:rPr>
                <w:rFonts w:hint="eastAsia" w:ascii="宋体" w:hAnsi="宋体" w:eastAsia="宋体" w:cs="宋体"/>
                <w:color w:val="auto"/>
                <w:sz w:val="24"/>
                <w:szCs w:val="24"/>
                <w:highlight w:val="none"/>
              </w:rPr>
            </w:pPr>
          </w:p>
        </w:tc>
      </w:tr>
      <w:tr w14:paraId="7C25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086" w:type="dxa"/>
            <w:vAlign w:val="center"/>
          </w:tcPr>
          <w:p w14:paraId="30607BA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土建监理工程师</w:t>
            </w:r>
          </w:p>
        </w:tc>
        <w:tc>
          <w:tcPr>
            <w:tcW w:w="807" w:type="dxa"/>
            <w:vAlign w:val="center"/>
          </w:tcPr>
          <w:p w14:paraId="353A325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47" w:type="dxa"/>
            <w:vAlign w:val="center"/>
          </w:tcPr>
          <w:p w14:paraId="48C9B5AF">
            <w:pPr>
              <w:jc w:val="center"/>
              <w:rPr>
                <w:rFonts w:hint="eastAsia" w:ascii="宋体" w:hAnsi="宋体" w:eastAsia="宋体" w:cs="宋体"/>
                <w:color w:val="auto"/>
                <w:sz w:val="24"/>
                <w:szCs w:val="24"/>
                <w:highlight w:val="none"/>
              </w:rPr>
            </w:pPr>
          </w:p>
        </w:tc>
        <w:tc>
          <w:tcPr>
            <w:tcW w:w="1006" w:type="dxa"/>
            <w:vAlign w:val="center"/>
          </w:tcPr>
          <w:p w14:paraId="12C0852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88" w:type="dxa"/>
            <w:vAlign w:val="center"/>
          </w:tcPr>
          <w:p w14:paraId="62676FB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47" w:type="dxa"/>
            <w:vAlign w:val="center"/>
          </w:tcPr>
          <w:p w14:paraId="79497D0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47" w:type="dxa"/>
            <w:vAlign w:val="center"/>
          </w:tcPr>
          <w:p w14:paraId="733E91E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47" w:type="dxa"/>
            <w:vAlign w:val="center"/>
          </w:tcPr>
          <w:p w14:paraId="404CD6EE">
            <w:pPr>
              <w:jc w:val="center"/>
              <w:rPr>
                <w:rFonts w:hint="eastAsia" w:ascii="宋体" w:hAnsi="宋体" w:eastAsia="宋体" w:cs="宋体"/>
                <w:color w:val="auto"/>
                <w:sz w:val="24"/>
                <w:szCs w:val="24"/>
                <w:highlight w:val="none"/>
              </w:rPr>
            </w:pPr>
          </w:p>
        </w:tc>
        <w:tc>
          <w:tcPr>
            <w:tcW w:w="947" w:type="dxa"/>
            <w:vAlign w:val="center"/>
          </w:tcPr>
          <w:p w14:paraId="57B41452">
            <w:pPr>
              <w:jc w:val="center"/>
              <w:rPr>
                <w:rFonts w:hint="eastAsia" w:ascii="宋体" w:hAnsi="宋体" w:eastAsia="宋体" w:cs="宋体"/>
                <w:color w:val="auto"/>
                <w:sz w:val="24"/>
                <w:szCs w:val="24"/>
                <w:highlight w:val="none"/>
              </w:rPr>
            </w:pPr>
          </w:p>
        </w:tc>
      </w:tr>
      <w:tr w14:paraId="04A64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086" w:type="dxa"/>
            <w:vAlign w:val="center"/>
          </w:tcPr>
          <w:p w14:paraId="656F2DC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机电</w:t>
            </w:r>
            <w:r>
              <w:rPr>
                <w:rFonts w:hint="default" w:ascii="宋体" w:hAnsi="宋体" w:cs="宋体"/>
                <w:color w:val="auto"/>
                <w:sz w:val="24"/>
                <w:szCs w:val="24"/>
                <w:highlight w:val="none"/>
              </w:rPr>
              <w:t>监理</w:t>
            </w:r>
            <w:r>
              <w:rPr>
                <w:rFonts w:hint="eastAsia" w:ascii="宋体" w:hAnsi="宋体" w:eastAsia="宋体" w:cs="宋体"/>
                <w:color w:val="auto"/>
                <w:sz w:val="24"/>
                <w:szCs w:val="24"/>
                <w:highlight w:val="none"/>
              </w:rPr>
              <w:t>工程师</w:t>
            </w:r>
          </w:p>
        </w:tc>
        <w:tc>
          <w:tcPr>
            <w:tcW w:w="807" w:type="dxa"/>
            <w:vAlign w:val="center"/>
          </w:tcPr>
          <w:p w14:paraId="60719BAB">
            <w:pPr>
              <w:jc w:val="center"/>
              <w:rPr>
                <w:rFonts w:hint="eastAsia" w:ascii="宋体" w:hAnsi="宋体" w:eastAsia="宋体" w:cs="宋体"/>
                <w:color w:val="auto"/>
                <w:sz w:val="24"/>
                <w:szCs w:val="24"/>
                <w:highlight w:val="none"/>
              </w:rPr>
            </w:pPr>
            <w:r>
              <w:rPr>
                <w:rFonts w:hint="default" w:ascii="宋体" w:hAnsi="宋体" w:cs="宋体"/>
                <w:color w:val="auto"/>
                <w:sz w:val="24"/>
                <w:szCs w:val="24"/>
                <w:highlight w:val="none"/>
              </w:rPr>
              <w:t>1</w:t>
            </w:r>
          </w:p>
        </w:tc>
        <w:tc>
          <w:tcPr>
            <w:tcW w:w="947" w:type="dxa"/>
            <w:vAlign w:val="center"/>
          </w:tcPr>
          <w:p w14:paraId="150FAF13">
            <w:pPr>
              <w:jc w:val="center"/>
              <w:rPr>
                <w:rFonts w:hint="eastAsia" w:ascii="宋体" w:hAnsi="宋体" w:eastAsia="宋体" w:cs="宋体"/>
                <w:color w:val="auto"/>
                <w:sz w:val="24"/>
                <w:szCs w:val="24"/>
                <w:highlight w:val="none"/>
              </w:rPr>
            </w:pPr>
          </w:p>
        </w:tc>
        <w:tc>
          <w:tcPr>
            <w:tcW w:w="1006" w:type="dxa"/>
            <w:vAlign w:val="center"/>
          </w:tcPr>
          <w:p w14:paraId="1ED02C7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88" w:type="dxa"/>
            <w:vAlign w:val="center"/>
          </w:tcPr>
          <w:p w14:paraId="643BDF43">
            <w:pPr>
              <w:jc w:val="center"/>
              <w:rPr>
                <w:rFonts w:hint="eastAsia" w:ascii="宋体" w:hAnsi="宋体" w:eastAsia="宋体" w:cs="宋体"/>
                <w:color w:val="auto"/>
                <w:sz w:val="24"/>
                <w:szCs w:val="24"/>
                <w:highlight w:val="none"/>
              </w:rPr>
            </w:pPr>
            <w:r>
              <w:rPr>
                <w:rFonts w:hint="default" w:ascii="宋体" w:hAnsi="宋体" w:cs="宋体"/>
                <w:color w:val="auto"/>
                <w:sz w:val="24"/>
                <w:szCs w:val="24"/>
                <w:highlight w:val="none"/>
              </w:rPr>
              <w:t>1</w:t>
            </w:r>
          </w:p>
        </w:tc>
        <w:tc>
          <w:tcPr>
            <w:tcW w:w="947" w:type="dxa"/>
            <w:vAlign w:val="center"/>
          </w:tcPr>
          <w:p w14:paraId="6BC1BF41">
            <w:pPr>
              <w:jc w:val="center"/>
              <w:rPr>
                <w:rFonts w:hint="eastAsia" w:ascii="宋体" w:hAnsi="宋体" w:eastAsia="宋体" w:cs="宋体"/>
                <w:color w:val="auto"/>
                <w:sz w:val="24"/>
                <w:szCs w:val="24"/>
                <w:highlight w:val="none"/>
              </w:rPr>
            </w:pPr>
            <w:r>
              <w:rPr>
                <w:rFonts w:hint="default" w:ascii="宋体" w:hAnsi="宋体" w:cs="宋体"/>
                <w:color w:val="auto"/>
                <w:sz w:val="24"/>
                <w:szCs w:val="24"/>
                <w:highlight w:val="none"/>
              </w:rPr>
              <w:t>1</w:t>
            </w:r>
          </w:p>
        </w:tc>
        <w:tc>
          <w:tcPr>
            <w:tcW w:w="947" w:type="dxa"/>
            <w:vAlign w:val="center"/>
          </w:tcPr>
          <w:p w14:paraId="06355E93">
            <w:pPr>
              <w:jc w:val="center"/>
              <w:rPr>
                <w:rFonts w:hint="eastAsia" w:ascii="宋体" w:hAnsi="宋体" w:eastAsia="宋体" w:cs="宋体"/>
                <w:color w:val="auto"/>
                <w:sz w:val="24"/>
                <w:szCs w:val="24"/>
                <w:highlight w:val="none"/>
              </w:rPr>
            </w:pPr>
            <w:r>
              <w:rPr>
                <w:rFonts w:hint="default" w:ascii="宋体" w:hAnsi="宋体" w:cs="宋体"/>
                <w:color w:val="auto"/>
                <w:sz w:val="24"/>
                <w:szCs w:val="24"/>
                <w:highlight w:val="none"/>
              </w:rPr>
              <w:t>1</w:t>
            </w:r>
          </w:p>
        </w:tc>
        <w:tc>
          <w:tcPr>
            <w:tcW w:w="947" w:type="dxa"/>
            <w:vAlign w:val="center"/>
          </w:tcPr>
          <w:p w14:paraId="062A3724">
            <w:pPr>
              <w:jc w:val="center"/>
              <w:rPr>
                <w:rFonts w:hint="eastAsia" w:ascii="宋体" w:hAnsi="宋体" w:eastAsia="宋体" w:cs="宋体"/>
                <w:color w:val="auto"/>
                <w:sz w:val="24"/>
                <w:szCs w:val="24"/>
                <w:highlight w:val="none"/>
              </w:rPr>
            </w:pPr>
          </w:p>
        </w:tc>
        <w:tc>
          <w:tcPr>
            <w:tcW w:w="947" w:type="dxa"/>
            <w:vAlign w:val="center"/>
          </w:tcPr>
          <w:p w14:paraId="2D67AF18">
            <w:pPr>
              <w:jc w:val="center"/>
              <w:rPr>
                <w:rFonts w:hint="eastAsia" w:ascii="宋体" w:hAnsi="宋体" w:eastAsia="宋体" w:cs="宋体"/>
                <w:color w:val="auto"/>
                <w:sz w:val="24"/>
                <w:szCs w:val="24"/>
                <w:highlight w:val="none"/>
              </w:rPr>
            </w:pPr>
          </w:p>
        </w:tc>
      </w:tr>
      <w:tr w14:paraId="4140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086" w:type="dxa"/>
            <w:vAlign w:val="center"/>
          </w:tcPr>
          <w:p w14:paraId="65F8084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测量监理工程师</w:t>
            </w:r>
          </w:p>
        </w:tc>
        <w:tc>
          <w:tcPr>
            <w:tcW w:w="807" w:type="dxa"/>
            <w:vAlign w:val="center"/>
          </w:tcPr>
          <w:p w14:paraId="3FFF27D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47" w:type="dxa"/>
            <w:vAlign w:val="center"/>
          </w:tcPr>
          <w:p w14:paraId="27C27A7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06" w:type="dxa"/>
            <w:vAlign w:val="center"/>
          </w:tcPr>
          <w:p w14:paraId="647070F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88" w:type="dxa"/>
            <w:vAlign w:val="center"/>
          </w:tcPr>
          <w:p w14:paraId="38C053D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47" w:type="dxa"/>
            <w:vAlign w:val="center"/>
          </w:tcPr>
          <w:p w14:paraId="60B8C3FE">
            <w:pPr>
              <w:jc w:val="center"/>
              <w:rPr>
                <w:rFonts w:hint="eastAsia" w:ascii="宋体" w:hAnsi="宋体" w:eastAsia="宋体" w:cs="宋体"/>
                <w:color w:val="auto"/>
                <w:sz w:val="24"/>
                <w:szCs w:val="24"/>
                <w:highlight w:val="none"/>
              </w:rPr>
            </w:pPr>
          </w:p>
        </w:tc>
        <w:tc>
          <w:tcPr>
            <w:tcW w:w="947" w:type="dxa"/>
            <w:vAlign w:val="center"/>
          </w:tcPr>
          <w:p w14:paraId="4BF7A9FC">
            <w:pPr>
              <w:jc w:val="center"/>
              <w:rPr>
                <w:rFonts w:hint="eastAsia" w:ascii="宋体" w:hAnsi="宋体" w:eastAsia="宋体" w:cs="宋体"/>
                <w:color w:val="auto"/>
                <w:sz w:val="24"/>
                <w:szCs w:val="24"/>
                <w:highlight w:val="none"/>
              </w:rPr>
            </w:pPr>
          </w:p>
        </w:tc>
        <w:tc>
          <w:tcPr>
            <w:tcW w:w="947" w:type="dxa"/>
            <w:vAlign w:val="center"/>
          </w:tcPr>
          <w:p w14:paraId="48E49DA0">
            <w:pPr>
              <w:jc w:val="center"/>
              <w:rPr>
                <w:rFonts w:hint="eastAsia" w:ascii="宋体" w:hAnsi="宋体" w:eastAsia="宋体" w:cs="宋体"/>
                <w:color w:val="auto"/>
                <w:sz w:val="24"/>
                <w:szCs w:val="24"/>
                <w:highlight w:val="none"/>
              </w:rPr>
            </w:pPr>
          </w:p>
        </w:tc>
        <w:tc>
          <w:tcPr>
            <w:tcW w:w="947" w:type="dxa"/>
            <w:vAlign w:val="center"/>
          </w:tcPr>
          <w:p w14:paraId="2B6CB168">
            <w:pPr>
              <w:jc w:val="center"/>
              <w:rPr>
                <w:rFonts w:hint="eastAsia" w:ascii="宋体" w:hAnsi="宋体" w:eastAsia="宋体" w:cs="宋体"/>
                <w:color w:val="auto"/>
                <w:sz w:val="24"/>
                <w:szCs w:val="24"/>
                <w:highlight w:val="none"/>
              </w:rPr>
            </w:pPr>
          </w:p>
        </w:tc>
      </w:tr>
      <w:tr w14:paraId="4E2DE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086" w:type="dxa"/>
            <w:vAlign w:val="center"/>
          </w:tcPr>
          <w:p w14:paraId="36B27B9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计划合同管理工程师</w:t>
            </w:r>
          </w:p>
        </w:tc>
        <w:tc>
          <w:tcPr>
            <w:tcW w:w="807" w:type="dxa"/>
            <w:vAlign w:val="center"/>
          </w:tcPr>
          <w:p w14:paraId="658B072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47" w:type="dxa"/>
            <w:vAlign w:val="center"/>
          </w:tcPr>
          <w:p w14:paraId="1ABFF38D">
            <w:pPr>
              <w:jc w:val="center"/>
              <w:rPr>
                <w:rFonts w:hint="eastAsia" w:ascii="宋体" w:hAnsi="宋体" w:eastAsia="宋体" w:cs="宋体"/>
                <w:color w:val="auto"/>
                <w:sz w:val="24"/>
                <w:szCs w:val="24"/>
                <w:highlight w:val="none"/>
              </w:rPr>
            </w:pPr>
          </w:p>
        </w:tc>
        <w:tc>
          <w:tcPr>
            <w:tcW w:w="1006" w:type="dxa"/>
            <w:vAlign w:val="center"/>
          </w:tcPr>
          <w:p w14:paraId="0FA4BE7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88" w:type="dxa"/>
            <w:vAlign w:val="center"/>
          </w:tcPr>
          <w:p w14:paraId="4CC428C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47" w:type="dxa"/>
            <w:vAlign w:val="center"/>
          </w:tcPr>
          <w:p w14:paraId="14934F9C">
            <w:pPr>
              <w:jc w:val="center"/>
              <w:rPr>
                <w:rFonts w:hint="eastAsia" w:ascii="宋体" w:hAnsi="宋体" w:eastAsia="宋体" w:cs="宋体"/>
                <w:color w:val="auto"/>
                <w:sz w:val="24"/>
                <w:szCs w:val="24"/>
                <w:highlight w:val="none"/>
              </w:rPr>
            </w:pPr>
          </w:p>
        </w:tc>
        <w:tc>
          <w:tcPr>
            <w:tcW w:w="947" w:type="dxa"/>
            <w:vAlign w:val="center"/>
          </w:tcPr>
          <w:p w14:paraId="5753A60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47" w:type="dxa"/>
            <w:vAlign w:val="center"/>
          </w:tcPr>
          <w:p w14:paraId="17D9B823">
            <w:pPr>
              <w:jc w:val="center"/>
              <w:rPr>
                <w:rFonts w:hint="eastAsia" w:ascii="宋体" w:hAnsi="宋体" w:eastAsia="宋体" w:cs="宋体"/>
                <w:color w:val="auto"/>
                <w:sz w:val="24"/>
                <w:szCs w:val="24"/>
                <w:highlight w:val="none"/>
              </w:rPr>
            </w:pPr>
          </w:p>
        </w:tc>
        <w:tc>
          <w:tcPr>
            <w:tcW w:w="947" w:type="dxa"/>
            <w:vAlign w:val="center"/>
          </w:tcPr>
          <w:p w14:paraId="2C89FFED">
            <w:pPr>
              <w:jc w:val="center"/>
              <w:rPr>
                <w:rFonts w:hint="eastAsia" w:ascii="宋体" w:hAnsi="宋体" w:eastAsia="宋体" w:cs="宋体"/>
                <w:color w:val="auto"/>
                <w:sz w:val="24"/>
                <w:szCs w:val="24"/>
                <w:highlight w:val="none"/>
              </w:rPr>
            </w:pPr>
          </w:p>
        </w:tc>
      </w:tr>
      <w:tr w14:paraId="7BAC0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086" w:type="dxa"/>
            <w:vAlign w:val="center"/>
          </w:tcPr>
          <w:p w14:paraId="22B2F50C">
            <w:pPr>
              <w:jc w:val="center"/>
              <w:rPr>
                <w:rFonts w:hint="eastAsia" w:ascii="宋体" w:hAnsi="宋体" w:eastAsia="宋体" w:cs="宋体"/>
                <w:color w:val="auto"/>
                <w:sz w:val="24"/>
                <w:szCs w:val="24"/>
                <w:highlight w:val="none"/>
              </w:rPr>
            </w:pPr>
            <w:r>
              <w:rPr>
                <w:rFonts w:hint="eastAsia" w:ascii="宋体" w:hAnsi="宋体" w:eastAsia="宋体" w:cs="宋体"/>
                <w:bCs/>
                <w:color w:val="auto"/>
                <w:kern w:val="44"/>
                <w:sz w:val="24"/>
                <w:szCs w:val="24"/>
                <w:highlight w:val="none"/>
                <w:lang w:bidi="ar"/>
              </w:rPr>
              <w:t>安全工程师</w:t>
            </w:r>
          </w:p>
        </w:tc>
        <w:tc>
          <w:tcPr>
            <w:tcW w:w="807" w:type="dxa"/>
            <w:vAlign w:val="center"/>
          </w:tcPr>
          <w:p w14:paraId="6DD6CD1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47" w:type="dxa"/>
            <w:vAlign w:val="center"/>
          </w:tcPr>
          <w:p w14:paraId="2E051A3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06" w:type="dxa"/>
            <w:vAlign w:val="center"/>
          </w:tcPr>
          <w:p w14:paraId="1A51978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88" w:type="dxa"/>
            <w:vAlign w:val="center"/>
          </w:tcPr>
          <w:p w14:paraId="1591B9B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47" w:type="dxa"/>
            <w:vAlign w:val="center"/>
          </w:tcPr>
          <w:p w14:paraId="15A4DC7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47" w:type="dxa"/>
            <w:vAlign w:val="center"/>
          </w:tcPr>
          <w:p w14:paraId="60CC00F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47" w:type="dxa"/>
            <w:vAlign w:val="center"/>
          </w:tcPr>
          <w:p w14:paraId="4DF7F4D6">
            <w:pPr>
              <w:jc w:val="center"/>
              <w:rPr>
                <w:rFonts w:hint="eastAsia" w:ascii="宋体" w:hAnsi="宋体" w:eastAsia="宋体" w:cs="宋体"/>
                <w:color w:val="auto"/>
                <w:sz w:val="24"/>
                <w:szCs w:val="24"/>
                <w:highlight w:val="none"/>
              </w:rPr>
            </w:pPr>
          </w:p>
        </w:tc>
        <w:tc>
          <w:tcPr>
            <w:tcW w:w="947" w:type="dxa"/>
            <w:vAlign w:val="center"/>
          </w:tcPr>
          <w:p w14:paraId="6A8B4D6B">
            <w:pPr>
              <w:jc w:val="center"/>
              <w:rPr>
                <w:rFonts w:hint="eastAsia" w:ascii="宋体" w:hAnsi="宋体" w:eastAsia="宋体" w:cs="宋体"/>
                <w:color w:val="auto"/>
                <w:sz w:val="24"/>
                <w:szCs w:val="24"/>
                <w:highlight w:val="none"/>
              </w:rPr>
            </w:pPr>
          </w:p>
        </w:tc>
      </w:tr>
      <w:tr w14:paraId="27471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086" w:type="dxa"/>
            <w:vAlign w:val="center"/>
          </w:tcPr>
          <w:p w14:paraId="22367AB3">
            <w:pPr>
              <w:jc w:val="center"/>
              <w:rPr>
                <w:rFonts w:hint="eastAsia" w:ascii="宋体" w:hAnsi="宋体" w:eastAsia="宋体" w:cs="宋体"/>
                <w:color w:val="auto"/>
                <w:sz w:val="24"/>
                <w:szCs w:val="24"/>
                <w:highlight w:val="none"/>
              </w:rPr>
            </w:pPr>
            <w:r>
              <w:rPr>
                <w:rFonts w:hint="eastAsia" w:ascii="宋体" w:hAnsi="宋体" w:eastAsia="宋体" w:cs="宋体"/>
                <w:bCs/>
                <w:color w:val="auto"/>
                <w:kern w:val="44"/>
                <w:sz w:val="24"/>
                <w:szCs w:val="24"/>
                <w:highlight w:val="none"/>
                <w:lang w:bidi="ar"/>
              </w:rPr>
              <w:t>造价工程师</w:t>
            </w:r>
          </w:p>
        </w:tc>
        <w:tc>
          <w:tcPr>
            <w:tcW w:w="807" w:type="dxa"/>
            <w:vAlign w:val="center"/>
          </w:tcPr>
          <w:p w14:paraId="0715A30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47" w:type="dxa"/>
            <w:vAlign w:val="center"/>
          </w:tcPr>
          <w:p w14:paraId="0C30B4A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06" w:type="dxa"/>
            <w:vAlign w:val="center"/>
          </w:tcPr>
          <w:p w14:paraId="74788E8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88" w:type="dxa"/>
            <w:vAlign w:val="center"/>
          </w:tcPr>
          <w:p w14:paraId="1E10007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47" w:type="dxa"/>
            <w:vAlign w:val="center"/>
          </w:tcPr>
          <w:p w14:paraId="0E5E30B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47" w:type="dxa"/>
            <w:vAlign w:val="center"/>
          </w:tcPr>
          <w:p w14:paraId="2DB8CBE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47" w:type="dxa"/>
            <w:vAlign w:val="center"/>
          </w:tcPr>
          <w:p w14:paraId="5F2ACD0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47" w:type="dxa"/>
            <w:vAlign w:val="center"/>
          </w:tcPr>
          <w:p w14:paraId="6A8E8F4E">
            <w:pPr>
              <w:jc w:val="center"/>
              <w:rPr>
                <w:rFonts w:hint="eastAsia" w:ascii="宋体" w:hAnsi="宋体" w:eastAsia="宋体" w:cs="宋体"/>
                <w:color w:val="auto"/>
                <w:sz w:val="24"/>
                <w:szCs w:val="24"/>
                <w:highlight w:val="none"/>
              </w:rPr>
            </w:pPr>
          </w:p>
        </w:tc>
      </w:tr>
      <w:tr w14:paraId="2BED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086" w:type="dxa"/>
            <w:vAlign w:val="center"/>
          </w:tcPr>
          <w:p w14:paraId="25E6B04F">
            <w:pPr>
              <w:jc w:val="center"/>
              <w:rPr>
                <w:rFonts w:hint="eastAsia" w:ascii="宋体" w:hAnsi="宋体" w:eastAsia="宋体" w:cs="宋体"/>
                <w:bCs/>
                <w:color w:val="auto"/>
                <w:kern w:val="44"/>
                <w:sz w:val="24"/>
                <w:szCs w:val="24"/>
                <w:highlight w:val="none"/>
                <w:lang w:bidi="ar"/>
              </w:rPr>
            </w:pPr>
            <w:r>
              <w:rPr>
                <w:rFonts w:hint="eastAsia" w:ascii="宋体" w:hAnsi="宋体" w:eastAsia="宋体" w:cs="宋体"/>
                <w:bCs/>
                <w:color w:val="auto"/>
                <w:kern w:val="44"/>
                <w:sz w:val="24"/>
                <w:szCs w:val="24"/>
                <w:highlight w:val="none"/>
                <w:lang w:bidi="ar"/>
              </w:rPr>
              <w:t>图档资料管理员</w:t>
            </w:r>
          </w:p>
        </w:tc>
        <w:tc>
          <w:tcPr>
            <w:tcW w:w="807" w:type="dxa"/>
            <w:vAlign w:val="center"/>
          </w:tcPr>
          <w:p w14:paraId="10186FE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47" w:type="dxa"/>
            <w:vAlign w:val="center"/>
          </w:tcPr>
          <w:p w14:paraId="4A652CC0">
            <w:pPr>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1</w:t>
            </w:r>
          </w:p>
        </w:tc>
        <w:tc>
          <w:tcPr>
            <w:tcW w:w="1006" w:type="dxa"/>
            <w:vAlign w:val="center"/>
          </w:tcPr>
          <w:p w14:paraId="37D4558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88" w:type="dxa"/>
            <w:vAlign w:val="center"/>
          </w:tcPr>
          <w:p w14:paraId="7BB92BA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47" w:type="dxa"/>
            <w:vAlign w:val="center"/>
          </w:tcPr>
          <w:p w14:paraId="01308B0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47" w:type="dxa"/>
            <w:vAlign w:val="center"/>
          </w:tcPr>
          <w:p w14:paraId="38A1857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47" w:type="dxa"/>
            <w:vAlign w:val="center"/>
          </w:tcPr>
          <w:p w14:paraId="4542065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47" w:type="dxa"/>
            <w:vAlign w:val="center"/>
          </w:tcPr>
          <w:p w14:paraId="23F9C9B7">
            <w:pPr>
              <w:jc w:val="center"/>
              <w:rPr>
                <w:rFonts w:hint="eastAsia" w:ascii="宋体" w:hAnsi="宋体" w:eastAsia="宋体" w:cs="宋体"/>
                <w:color w:val="auto"/>
                <w:sz w:val="24"/>
                <w:szCs w:val="24"/>
                <w:highlight w:val="none"/>
              </w:rPr>
            </w:pPr>
          </w:p>
        </w:tc>
      </w:tr>
      <w:tr w14:paraId="0CC16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86" w:type="dxa"/>
            <w:vAlign w:val="center"/>
          </w:tcPr>
          <w:p w14:paraId="2C3880AE">
            <w:pPr>
              <w:jc w:val="center"/>
              <w:rPr>
                <w:rFonts w:hint="eastAsia" w:ascii="宋体" w:hAnsi="宋体" w:eastAsia="宋体" w:cs="宋体"/>
                <w:bCs/>
                <w:color w:val="auto"/>
                <w:kern w:val="44"/>
                <w:sz w:val="24"/>
                <w:szCs w:val="24"/>
                <w:highlight w:val="none"/>
                <w:lang w:bidi="ar"/>
              </w:rPr>
            </w:pPr>
            <w:r>
              <w:rPr>
                <w:rFonts w:hint="eastAsia" w:ascii="宋体" w:hAnsi="宋体" w:eastAsia="宋体" w:cs="宋体"/>
                <w:bCs/>
                <w:color w:val="auto"/>
                <w:kern w:val="44"/>
                <w:sz w:val="24"/>
                <w:szCs w:val="24"/>
                <w:highlight w:val="none"/>
                <w:lang w:bidi="ar"/>
              </w:rPr>
              <w:t>合计</w:t>
            </w:r>
          </w:p>
        </w:tc>
        <w:tc>
          <w:tcPr>
            <w:tcW w:w="807" w:type="dxa"/>
            <w:vAlign w:val="center"/>
          </w:tcPr>
          <w:p w14:paraId="3F5B0E5A">
            <w:pPr>
              <w:jc w:val="center"/>
              <w:rPr>
                <w:rFonts w:hint="eastAsia" w:ascii="宋体" w:hAnsi="宋体" w:eastAsia="宋体" w:cs="宋体"/>
                <w:color w:val="auto"/>
                <w:sz w:val="24"/>
                <w:szCs w:val="24"/>
                <w:highlight w:val="none"/>
              </w:rPr>
            </w:pPr>
            <w:r>
              <w:rPr>
                <w:rFonts w:hint="default" w:ascii="宋体" w:hAnsi="宋体" w:cs="宋体"/>
                <w:color w:val="auto"/>
                <w:sz w:val="24"/>
                <w:szCs w:val="24"/>
                <w:highlight w:val="none"/>
              </w:rPr>
              <w:t>10</w:t>
            </w:r>
          </w:p>
        </w:tc>
        <w:tc>
          <w:tcPr>
            <w:tcW w:w="947" w:type="dxa"/>
            <w:vAlign w:val="center"/>
          </w:tcPr>
          <w:p w14:paraId="540DAF4E">
            <w:pPr>
              <w:jc w:val="center"/>
              <w:rPr>
                <w:rFonts w:hint="eastAsia" w:ascii="宋体" w:hAnsi="宋体" w:eastAsia="宋体" w:cs="宋体"/>
                <w:color w:val="auto"/>
                <w:sz w:val="24"/>
                <w:szCs w:val="24"/>
                <w:highlight w:val="none"/>
              </w:rPr>
            </w:pPr>
            <w:r>
              <w:rPr>
                <w:rFonts w:hint="default" w:ascii="宋体" w:hAnsi="宋体" w:cs="宋体"/>
                <w:color w:val="auto"/>
                <w:sz w:val="24"/>
                <w:szCs w:val="24"/>
                <w:highlight w:val="none"/>
              </w:rPr>
              <w:t>7</w:t>
            </w:r>
          </w:p>
        </w:tc>
        <w:tc>
          <w:tcPr>
            <w:tcW w:w="1006" w:type="dxa"/>
            <w:vAlign w:val="center"/>
          </w:tcPr>
          <w:p w14:paraId="1D682297">
            <w:pPr>
              <w:jc w:val="center"/>
              <w:rPr>
                <w:rFonts w:hint="eastAsia" w:ascii="宋体" w:hAnsi="宋体" w:eastAsia="宋体" w:cs="宋体"/>
                <w:color w:val="auto"/>
                <w:sz w:val="24"/>
                <w:szCs w:val="24"/>
                <w:highlight w:val="none"/>
              </w:rPr>
            </w:pPr>
            <w:r>
              <w:rPr>
                <w:rFonts w:hint="default" w:ascii="宋体" w:hAnsi="宋体" w:cs="宋体"/>
                <w:color w:val="auto"/>
                <w:sz w:val="24"/>
                <w:szCs w:val="24"/>
                <w:highlight w:val="none"/>
              </w:rPr>
              <w:t>10</w:t>
            </w:r>
          </w:p>
        </w:tc>
        <w:tc>
          <w:tcPr>
            <w:tcW w:w="888" w:type="dxa"/>
            <w:vAlign w:val="center"/>
          </w:tcPr>
          <w:p w14:paraId="6335F208">
            <w:pPr>
              <w:jc w:val="center"/>
              <w:rPr>
                <w:rFonts w:hint="eastAsia" w:ascii="宋体" w:hAnsi="宋体" w:eastAsia="宋体" w:cs="宋体"/>
                <w:color w:val="auto"/>
                <w:sz w:val="24"/>
                <w:szCs w:val="24"/>
                <w:highlight w:val="none"/>
              </w:rPr>
            </w:pPr>
            <w:r>
              <w:rPr>
                <w:rFonts w:hint="default" w:ascii="宋体" w:hAnsi="宋体" w:cs="宋体"/>
                <w:color w:val="auto"/>
                <w:sz w:val="24"/>
                <w:szCs w:val="24"/>
                <w:highlight w:val="none"/>
              </w:rPr>
              <w:t>10</w:t>
            </w:r>
          </w:p>
        </w:tc>
        <w:tc>
          <w:tcPr>
            <w:tcW w:w="947" w:type="dxa"/>
            <w:vAlign w:val="center"/>
          </w:tcPr>
          <w:p w14:paraId="37E06E7C">
            <w:pPr>
              <w:jc w:val="center"/>
              <w:rPr>
                <w:rFonts w:hint="eastAsia" w:ascii="宋体" w:hAnsi="宋体" w:eastAsia="宋体" w:cs="宋体"/>
                <w:color w:val="auto"/>
                <w:sz w:val="24"/>
                <w:szCs w:val="24"/>
                <w:highlight w:val="none"/>
              </w:rPr>
            </w:pPr>
            <w:r>
              <w:rPr>
                <w:rFonts w:hint="default" w:ascii="宋体" w:hAnsi="宋体" w:cs="宋体"/>
                <w:color w:val="auto"/>
                <w:sz w:val="24"/>
                <w:szCs w:val="24"/>
                <w:highlight w:val="none"/>
              </w:rPr>
              <w:t>8</w:t>
            </w:r>
          </w:p>
        </w:tc>
        <w:tc>
          <w:tcPr>
            <w:tcW w:w="947" w:type="dxa"/>
            <w:vAlign w:val="center"/>
          </w:tcPr>
          <w:p w14:paraId="286C3828">
            <w:pPr>
              <w:jc w:val="center"/>
              <w:rPr>
                <w:rFonts w:hint="eastAsia" w:ascii="宋体" w:hAnsi="宋体" w:eastAsia="宋体" w:cs="宋体"/>
                <w:color w:val="auto"/>
                <w:sz w:val="24"/>
                <w:szCs w:val="24"/>
                <w:highlight w:val="none"/>
              </w:rPr>
            </w:pPr>
            <w:r>
              <w:rPr>
                <w:rFonts w:hint="default" w:ascii="宋体" w:hAnsi="宋体" w:cs="宋体"/>
                <w:color w:val="auto"/>
                <w:sz w:val="24"/>
                <w:szCs w:val="24"/>
                <w:highlight w:val="none"/>
              </w:rPr>
              <w:t>9</w:t>
            </w:r>
          </w:p>
        </w:tc>
        <w:tc>
          <w:tcPr>
            <w:tcW w:w="947" w:type="dxa"/>
            <w:vAlign w:val="center"/>
          </w:tcPr>
          <w:p w14:paraId="434A42E8">
            <w:pPr>
              <w:jc w:val="center"/>
              <w:rPr>
                <w:rFonts w:hint="eastAsia" w:ascii="宋体" w:hAnsi="宋体" w:eastAsia="宋体" w:cs="宋体"/>
                <w:color w:val="auto"/>
                <w:sz w:val="24"/>
                <w:szCs w:val="24"/>
                <w:highlight w:val="none"/>
              </w:rPr>
            </w:pPr>
            <w:r>
              <w:rPr>
                <w:rFonts w:hint="default" w:ascii="宋体" w:hAnsi="宋体" w:cs="宋体"/>
                <w:color w:val="auto"/>
                <w:sz w:val="24"/>
                <w:szCs w:val="24"/>
                <w:highlight w:val="none"/>
              </w:rPr>
              <w:t>5</w:t>
            </w:r>
          </w:p>
        </w:tc>
        <w:tc>
          <w:tcPr>
            <w:tcW w:w="947" w:type="dxa"/>
            <w:vAlign w:val="center"/>
          </w:tcPr>
          <w:p w14:paraId="4D0C0CC7">
            <w:pPr>
              <w:jc w:val="center"/>
              <w:rPr>
                <w:rFonts w:hint="eastAsia" w:ascii="宋体" w:hAnsi="宋体" w:eastAsia="宋体" w:cs="宋体"/>
                <w:color w:val="auto"/>
                <w:sz w:val="24"/>
                <w:szCs w:val="24"/>
                <w:highlight w:val="none"/>
              </w:rPr>
            </w:pPr>
          </w:p>
        </w:tc>
      </w:tr>
    </w:tbl>
    <w:p w14:paraId="70AC3560">
      <w:pPr>
        <w:widowControl/>
        <w:spacing w:line="360" w:lineRule="auto"/>
        <w:ind w:left="0"/>
        <w:outlineLvl w:val="1"/>
        <w:rPr>
          <w:rFonts w:hint="eastAsia" w:ascii="宋体" w:hAnsi="宋体" w:eastAsia="宋体" w:cs="宋体"/>
          <w:b/>
          <w:bCs/>
          <w:color w:val="auto"/>
          <w:kern w:val="0"/>
          <w:sz w:val="24"/>
          <w:szCs w:val="24"/>
          <w:highlight w:val="none"/>
        </w:rPr>
      </w:pPr>
    </w:p>
    <w:p w14:paraId="062A9DD4">
      <w:pPr>
        <w:keepNext w:val="0"/>
        <w:keepLines w:val="0"/>
        <w:widowControl/>
        <w:suppressLineNumbers w:val="0"/>
        <w:pBdr>
          <w:top w:val="none" w:color="auto" w:sz="0" w:space="0"/>
          <w:left w:val="none" w:color="auto" w:sz="0" w:space="0"/>
          <w:bottom w:val="none" w:color="auto" w:sz="0" w:space="0"/>
          <w:right w:val="none" w:color="auto" w:sz="0" w:space="0"/>
        </w:pBdr>
        <w:shd w:val="clear" w:fill="auto"/>
        <w:topLinePunct/>
        <w:adjustRightInd w:val="0"/>
        <w:snapToGrid w:val="0"/>
        <w:spacing w:before="0" w:beforeAutospacing="0" w:after="0" w:afterAutospacing="0" w:line="360" w:lineRule="auto"/>
        <w:ind w:left="124" w:leftChars="59" w:right="0" w:firstLine="496" w:firstLineChars="200"/>
        <w:jc w:val="left"/>
        <w:rPr>
          <w:rFonts w:hint="eastAsia" w:ascii="宋体" w:hAnsi="宋体" w:eastAsia="宋体" w:cs="宋体"/>
          <w:i w:val="0"/>
          <w:caps w:val="0"/>
          <w:color w:val="auto"/>
          <w:spacing w:val="4"/>
          <w:kern w:val="0"/>
          <w:sz w:val="24"/>
          <w:szCs w:val="24"/>
          <w:highlight w:val="none"/>
          <w:lang w:bidi="ar"/>
        </w:rPr>
      </w:pPr>
      <w:r>
        <w:rPr>
          <w:rFonts w:hint="default" w:ascii="宋体" w:hAnsi="宋体" w:cs="宋体"/>
          <w:i w:val="0"/>
          <w:caps w:val="0"/>
          <w:color w:val="auto"/>
          <w:spacing w:val="4"/>
          <w:kern w:val="0"/>
          <w:sz w:val="24"/>
          <w:szCs w:val="24"/>
          <w:highlight w:val="none"/>
          <w:shd w:val="clear"/>
          <w:lang w:eastAsia="zh-CN" w:bidi="ar"/>
        </w:rPr>
        <w:t>其中：项目指挥长</w:t>
      </w:r>
      <w:r>
        <w:rPr>
          <w:rFonts w:hint="eastAsia" w:ascii="宋体" w:hAnsi="宋体" w:eastAsia="宋体" w:cs="宋体"/>
          <w:i w:val="0"/>
          <w:caps w:val="0"/>
          <w:color w:val="auto"/>
          <w:spacing w:val="4"/>
          <w:kern w:val="0"/>
          <w:sz w:val="24"/>
          <w:szCs w:val="24"/>
          <w:highlight w:val="none"/>
          <w:shd w:val="clear" w:fill="auto"/>
          <w:lang w:val="en-US" w:eastAsia="zh-CN" w:bidi="ar"/>
        </w:rPr>
        <w:t>应按照发包人要求参加包括不限于项目推进会议、各项专题会议等。同时，要求监理</w:t>
      </w:r>
      <w:r>
        <w:rPr>
          <w:rFonts w:hint="default" w:ascii="宋体" w:hAnsi="宋体" w:cs="宋体"/>
          <w:i w:val="0"/>
          <w:caps w:val="0"/>
          <w:color w:val="auto"/>
          <w:spacing w:val="4"/>
          <w:kern w:val="0"/>
          <w:sz w:val="24"/>
          <w:szCs w:val="24"/>
          <w:highlight w:val="none"/>
          <w:shd w:val="clear"/>
          <w:lang w:eastAsia="zh-CN" w:bidi="ar"/>
        </w:rPr>
        <w:t>项目指挥长</w:t>
      </w:r>
      <w:r>
        <w:rPr>
          <w:rFonts w:hint="eastAsia" w:ascii="宋体" w:hAnsi="宋体" w:eastAsia="宋体" w:cs="宋体"/>
          <w:i w:val="0"/>
          <w:caps w:val="0"/>
          <w:color w:val="auto"/>
          <w:spacing w:val="4"/>
          <w:kern w:val="0"/>
          <w:sz w:val="24"/>
          <w:szCs w:val="24"/>
          <w:highlight w:val="none"/>
          <w:shd w:val="clear" w:fill="auto"/>
          <w:lang w:val="en-US" w:eastAsia="zh-CN" w:bidi="ar"/>
        </w:rPr>
        <w:t>每月至现场亲自组织不少于2次工地现场会议，协调质量、进度、安全、文明施工等会议，并将会议纪要报发包人备案。如有必要，</w:t>
      </w:r>
      <w:r>
        <w:rPr>
          <w:rFonts w:hint="default" w:ascii="宋体" w:hAnsi="宋体" w:cs="宋体"/>
          <w:i w:val="0"/>
          <w:caps w:val="0"/>
          <w:color w:val="auto"/>
          <w:spacing w:val="4"/>
          <w:kern w:val="0"/>
          <w:sz w:val="24"/>
          <w:szCs w:val="24"/>
          <w:highlight w:val="none"/>
          <w:shd w:val="clear"/>
          <w:lang w:eastAsia="zh-CN" w:bidi="ar"/>
        </w:rPr>
        <w:t>项目指挥长</w:t>
      </w:r>
      <w:r>
        <w:rPr>
          <w:rFonts w:hint="eastAsia" w:ascii="宋体" w:hAnsi="宋体" w:eastAsia="宋体" w:cs="宋体"/>
          <w:i w:val="0"/>
          <w:caps w:val="0"/>
          <w:color w:val="auto"/>
          <w:spacing w:val="4"/>
          <w:kern w:val="0"/>
          <w:sz w:val="24"/>
          <w:szCs w:val="24"/>
          <w:highlight w:val="none"/>
          <w:shd w:val="clear" w:fill="auto"/>
          <w:lang w:val="en-US" w:eastAsia="zh-CN" w:bidi="ar"/>
        </w:rPr>
        <w:t>需按照发包人的要求驻场办公。若</w:t>
      </w:r>
      <w:r>
        <w:rPr>
          <w:rFonts w:hint="default" w:ascii="宋体" w:hAnsi="宋体" w:cs="宋体"/>
          <w:i w:val="0"/>
          <w:caps w:val="0"/>
          <w:color w:val="auto"/>
          <w:spacing w:val="4"/>
          <w:kern w:val="0"/>
          <w:sz w:val="24"/>
          <w:szCs w:val="24"/>
          <w:highlight w:val="none"/>
          <w:shd w:val="clear"/>
          <w:lang w:eastAsia="zh-CN" w:bidi="ar"/>
        </w:rPr>
        <w:t>项目指挥长</w:t>
      </w:r>
      <w:r>
        <w:rPr>
          <w:rFonts w:hint="eastAsia" w:ascii="宋体" w:hAnsi="宋体" w:eastAsia="宋体" w:cs="宋体"/>
          <w:i w:val="0"/>
          <w:caps w:val="0"/>
          <w:color w:val="auto"/>
          <w:spacing w:val="4"/>
          <w:kern w:val="0"/>
          <w:sz w:val="24"/>
          <w:szCs w:val="24"/>
          <w:highlight w:val="none"/>
          <w:shd w:val="clear" w:fill="auto"/>
          <w:lang w:val="en-US" w:eastAsia="zh-CN" w:bidi="ar"/>
        </w:rPr>
        <w:t>因故不能召开，经发包人批准，可委托同级别或以上的单位领导组织会议。若</w:t>
      </w:r>
      <w:r>
        <w:rPr>
          <w:rFonts w:hint="default" w:ascii="宋体" w:hAnsi="宋体" w:cs="宋体"/>
          <w:i w:val="0"/>
          <w:caps w:val="0"/>
          <w:color w:val="auto"/>
          <w:spacing w:val="4"/>
          <w:kern w:val="0"/>
          <w:sz w:val="24"/>
          <w:szCs w:val="24"/>
          <w:highlight w:val="none"/>
          <w:shd w:val="clear"/>
          <w:lang w:eastAsia="zh-CN" w:bidi="ar"/>
        </w:rPr>
        <w:t>项目指挥长</w:t>
      </w:r>
      <w:r>
        <w:rPr>
          <w:rFonts w:hint="eastAsia" w:ascii="宋体" w:hAnsi="宋体" w:eastAsia="宋体" w:cs="宋体"/>
          <w:i w:val="0"/>
          <w:caps w:val="0"/>
          <w:color w:val="auto"/>
          <w:spacing w:val="4"/>
          <w:kern w:val="0"/>
          <w:sz w:val="24"/>
          <w:szCs w:val="24"/>
          <w:highlight w:val="none"/>
          <w:shd w:val="clear" w:fill="auto"/>
          <w:lang w:val="en-US" w:eastAsia="zh-CN" w:bidi="ar"/>
        </w:rPr>
        <w:t>或其同级别或以上的单位领导不能按上述要求组织会议，每缺席一次，按合同约定承担一次一般违约责任。</w:t>
      </w:r>
    </w:p>
    <w:p w14:paraId="279FFC7A">
      <w:pPr>
        <w:widowControl/>
        <w:spacing w:line="360" w:lineRule="auto"/>
        <w:ind w:left="0"/>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七</w:t>
      </w:r>
      <w:r>
        <w:rPr>
          <w:rFonts w:hint="eastAsia" w:ascii="宋体" w:hAnsi="宋体" w:eastAsia="宋体" w:cs="宋体"/>
          <w:b/>
          <w:bCs/>
          <w:color w:val="auto"/>
          <w:kern w:val="0"/>
          <w:sz w:val="24"/>
          <w:szCs w:val="24"/>
          <w:highlight w:val="none"/>
        </w:rPr>
        <w:t>、项目管理重点、难点</w:t>
      </w:r>
    </w:p>
    <w:p w14:paraId="4591B48E">
      <w:pPr>
        <w:widowControl/>
        <w:topLinePunct/>
        <w:adjustRightInd w:val="0"/>
        <w:snapToGrid w:val="0"/>
        <w:spacing w:line="360" w:lineRule="auto"/>
        <w:ind w:left="124" w:leftChars="59" w:firstLine="498" w:firstLineChars="200"/>
        <w:rPr>
          <w:rFonts w:hint="eastAsia" w:ascii="宋体" w:hAnsi="宋体" w:eastAsia="宋体" w:cs="宋体"/>
          <w:b/>
          <w:bCs/>
          <w:color w:val="auto"/>
          <w:spacing w:val="4"/>
          <w:kern w:val="0"/>
          <w:sz w:val="24"/>
          <w:szCs w:val="24"/>
          <w:highlight w:val="none"/>
        </w:rPr>
      </w:pPr>
      <w:r>
        <w:rPr>
          <w:rFonts w:hint="eastAsia" w:ascii="宋体" w:hAnsi="宋体" w:eastAsia="宋体" w:cs="宋体"/>
          <w:b/>
          <w:bCs/>
          <w:color w:val="auto"/>
          <w:spacing w:val="4"/>
          <w:kern w:val="0"/>
          <w:sz w:val="24"/>
          <w:szCs w:val="24"/>
          <w:highlight w:val="none"/>
        </w:rPr>
        <w:t>（一）项目管理重点</w:t>
      </w:r>
    </w:p>
    <w:p w14:paraId="2B9895BF">
      <w:pPr>
        <w:spacing w:line="520" w:lineRule="exact"/>
        <w:ind w:firstLine="496"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1、项目建设处于岑村军用机场建筑控高及机场净空区域高度控制区，项目要做好施工监理组织，降低项目施工对机场的飞行影响。投标人投标费用须充分考虑项目实施可能受军用机场飞行，导致停工等工期延期的影响，发包人不再支付额外的费用。</w:t>
      </w:r>
    </w:p>
    <w:p w14:paraId="5806FDED">
      <w:pPr>
        <w:spacing w:line="520" w:lineRule="exact"/>
        <w:ind w:firstLine="49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4"/>
          <w:kern w:val="0"/>
          <w:sz w:val="24"/>
          <w:szCs w:val="24"/>
          <w:highlight w:val="none"/>
        </w:rPr>
        <w:t>2、项目建设范围存在坟墓遗留，投标人要做好施工监理组织，降低坟墓迁移不及预期施工对工期的影响。投标人投标费用须充分考虑项目实施可能受坟墓迁移，导致无法开工等工期延期的影响，发包人不再支付额外的费用。</w:t>
      </w:r>
    </w:p>
    <w:p w14:paraId="02B626B1">
      <w:pPr>
        <w:spacing w:line="520" w:lineRule="exact"/>
        <w:ind w:firstLine="496"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3、项目建设范围涉及树木砍伐清除或迁移利用量较多，投标人要做好施工监理组织，降低树木迁移利用不及预期施工对工期的影响。投标人投标费用须充分考虑项目实施可能受树木迁移，导致无法开工等工期延期的影响，发包人不再支付额外的费用。</w:t>
      </w:r>
    </w:p>
    <w:p w14:paraId="03EE5098">
      <w:pPr>
        <w:spacing w:line="520" w:lineRule="exact"/>
        <w:ind w:firstLine="496"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4、项目外水及通信拟接驳口位于项目红线外，距离项目建设范围距离较远，投标人须考虑道路挖掘及施工交通管控等难点工作。</w:t>
      </w:r>
    </w:p>
    <w:p w14:paraId="7533308C">
      <w:pPr>
        <w:spacing w:line="520" w:lineRule="exact"/>
        <w:ind w:firstLine="496"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5、项目外电优先考虑岑村地块已有或规划变电站作为本项目外电接入点，距离项目建设范围距离较远，投标人须考虑道路挖掘及施工交通管控等难点工作。同时，投标人须考虑本项目外电受地块周边项目共用管廊实施进度不及预期的影响，导致无法通电等工期延期的影响，发包人不再支付额外的费用。</w:t>
      </w:r>
    </w:p>
    <w:p w14:paraId="3C766919">
      <w:pPr>
        <w:spacing w:line="520" w:lineRule="exact"/>
        <w:ind w:firstLine="49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4"/>
          <w:kern w:val="0"/>
          <w:sz w:val="24"/>
          <w:szCs w:val="24"/>
          <w:highlight w:val="none"/>
        </w:rPr>
        <w:t>6、本工程为公安基础设施重点建设项目，因此对工程材料的环保性、安全性、色彩和照明都有严格要求，因此围绕机电和装修工程的材料设备看样定板、样板引路非常关键，是本工程的重点。</w:t>
      </w:r>
    </w:p>
    <w:p w14:paraId="32D06CC2">
      <w:pPr>
        <w:spacing w:line="520" w:lineRule="exact"/>
        <w:ind w:firstLine="496"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7、本项目拟采用装配式，对装配式构件的预制、吊装等质量要求较高，做好预制构件的生产监造、供货计划、运输、成品堆放、吊装的组织安排，编制专项施工方案，满足总体建设计划要求。</w:t>
      </w:r>
    </w:p>
    <w:p w14:paraId="7BE86836">
      <w:pPr>
        <w:widowControl/>
        <w:topLinePunct/>
        <w:adjustRightInd w:val="0"/>
        <w:snapToGrid w:val="0"/>
        <w:spacing w:line="360" w:lineRule="auto"/>
        <w:ind w:left="124" w:leftChars="59" w:firstLine="498" w:firstLineChars="200"/>
        <w:rPr>
          <w:rFonts w:hint="eastAsia" w:ascii="宋体" w:hAnsi="宋体" w:eastAsia="宋体" w:cs="宋体"/>
          <w:b/>
          <w:bCs/>
          <w:color w:val="auto"/>
          <w:spacing w:val="4"/>
          <w:kern w:val="0"/>
          <w:sz w:val="24"/>
          <w:szCs w:val="24"/>
          <w:highlight w:val="none"/>
        </w:rPr>
      </w:pPr>
      <w:r>
        <w:rPr>
          <w:rFonts w:hint="eastAsia" w:ascii="宋体" w:hAnsi="宋体" w:eastAsia="宋体" w:cs="宋体"/>
          <w:b/>
          <w:bCs/>
          <w:color w:val="auto"/>
          <w:spacing w:val="4"/>
          <w:kern w:val="0"/>
          <w:sz w:val="24"/>
          <w:szCs w:val="24"/>
          <w:highlight w:val="none"/>
        </w:rPr>
        <w:t>（二）项目管理难点</w:t>
      </w:r>
    </w:p>
    <w:p w14:paraId="6B0EDE0E">
      <w:pPr>
        <w:spacing w:line="520" w:lineRule="exact"/>
        <w:ind w:firstLine="496"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1、项目建设处于岑村军用机场建筑控高及机场净空区域高度控制区，施工塔吊的安装、航空障碍灯的设置是施工措施的难点，须与部队做好协调。</w:t>
      </w:r>
    </w:p>
    <w:p w14:paraId="79852101">
      <w:pPr>
        <w:spacing w:line="520" w:lineRule="exact"/>
        <w:ind w:firstLine="496"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2、总包单位进场时，临水临电未接通；市政排水排污未完善，必要时需提前做好市政管道临时接入手续，敷设临时排水排污管道，保证排水排污顺畅。</w:t>
      </w:r>
    </w:p>
    <w:p w14:paraId="0D165F86">
      <w:pPr>
        <w:spacing w:line="520" w:lineRule="exact"/>
        <w:ind w:firstLine="496"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3、总包单位进场时，坟墓未迁移、树木未砍伐迁移，需要提前做好相关方案及手续办理，保证顺利开工。</w:t>
      </w:r>
    </w:p>
    <w:p w14:paraId="2E70F3F0">
      <w:pPr>
        <w:spacing w:line="520" w:lineRule="exact"/>
        <w:ind w:firstLine="496"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4、现场部分土方采用岑村交警支队大院平衡方案（建筑垃圾及多余土方外运除外），不限于项目建设红线范围，需要在大院内周边地块进行土方平衡，须提前谋划好基坑土方外运及后续的土方回填，请监理单位督促施工单位制定科学可行的施工组织安排，编制土方平衡方案（必要时召开专家论证会议）。</w:t>
      </w:r>
    </w:p>
    <w:p w14:paraId="2161B59A">
      <w:pPr>
        <w:spacing w:line="520" w:lineRule="exact"/>
        <w:ind w:firstLine="496"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5、本项目机电工程内容包括动力、照明、给排水、消防、暖通、智能化、通信等相关配套设施，分部分项工程多。室内各种给排水管道、通风管道、电气管线、电缆桥架交叉布局涉及很多位置，势必发生标高、平面位置的冲突。因此，做好机电工程的管线综合是监理管理的难点。</w:t>
      </w:r>
    </w:p>
    <w:p w14:paraId="1989D5C7">
      <w:pPr>
        <w:widowControl/>
        <w:spacing w:line="360" w:lineRule="auto"/>
        <w:ind w:left="0"/>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八</w:t>
      </w:r>
      <w:r>
        <w:rPr>
          <w:rFonts w:hint="eastAsia" w:ascii="宋体" w:hAnsi="宋体" w:eastAsia="宋体" w:cs="宋体"/>
          <w:b/>
          <w:bCs/>
          <w:color w:val="auto"/>
          <w:kern w:val="0"/>
          <w:sz w:val="24"/>
          <w:szCs w:val="24"/>
          <w:highlight w:val="none"/>
        </w:rPr>
        <w:t>、其它管理要求</w:t>
      </w:r>
    </w:p>
    <w:p w14:paraId="75FC0DAE">
      <w:pPr>
        <w:spacing w:line="520" w:lineRule="exact"/>
        <w:ind w:firstLine="496"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（一）工程实施总体要求</w:t>
      </w:r>
    </w:p>
    <w:p w14:paraId="0E8AAAF0">
      <w:pPr>
        <w:spacing w:line="520" w:lineRule="exact"/>
        <w:ind w:firstLine="496"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本工程是广州市政府重点建设工程，在实施过程中必须采取有效措施，制定切实可行监理大纲、监理实施细则，实现工程的进度、投资、质量、安全、环境管理目标。</w:t>
      </w:r>
    </w:p>
    <w:p w14:paraId="38E1934F">
      <w:pPr>
        <w:spacing w:line="520" w:lineRule="exact"/>
        <w:ind w:firstLine="496"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（二）专业工程实施能力要求</w:t>
      </w:r>
    </w:p>
    <w:p w14:paraId="2498E160">
      <w:pPr>
        <w:spacing w:line="520" w:lineRule="exact"/>
        <w:ind w:firstLine="496"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1、本次招标建设内容中的消防、防雷、人防、节能、外电、通信等，较复杂、专业性较强，中标人应具备完成本项目专业工程的监理能力。根据国家、住房和城乡建设部和省市相关规定并按照《广州市重点公共建设项目管理中心建设工程合同依法分包操作细则》要求，监理单位要严格监督施工单位不得分包主体、关键性的工作；对于非主体的工程、非关键性的工作，施工单位严格审核分包申请，并做好分包单位的监理管理。</w:t>
      </w:r>
    </w:p>
    <w:p w14:paraId="6C540535">
      <w:pPr>
        <w:spacing w:line="520" w:lineRule="exact"/>
        <w:ind w:firstLine="496"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2、编制本项目的检（监）测规划及方案（含工程量清单及估算费用），尤其是树木保护、文物保护、文物勘探及发掘、管线迁改、坟墓迁移、水土保持、工程创优（如有）、设备监造、基坑监测等；配合建设单位编制（审核）第三方检测单位提交的检测方案；配合建设单位办理施工报建、专项验收、联合验收等手续。</w:t>
      </w:r>
    </w:p>
    <w:p w14:paraId="548781C4">
      <w:pPr>
        <w:spacing w:line="520" w:lineRule="exact"/>
        <w:ind w:firstLine="496"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3、中标人应具备审核相应的专业工程深化设计能力，参照《广州市重点公共建设项目管理办公室深化设计管理办法（试行）》做好①设备基础、②管线综合、③建筑幕墙、④装配式建筑、⑤发包人招标范围内其它必须进行深化设计的专业工程的审核，并提出合理化建议。</w:t>
      </w:r>
    </w:p>
    <w:p w14:paraId="453A9835">
      <w:pPr>
        <w:spacing w:line="520" w:lineRule="exact"/>
        <w:ind w:firstLine="496"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4、按《建设项目创安全文明施工样板工地细则》的要求，在开工前督促施工单位制定《创双优工地实施方案》，并报审。</w:t>
      </w:r>
    </w:p>
    <w:p w14:paraId="7BB64CCC">
      <w:pPr>
        <w:spacing w:line="520" w:lineRule="exact"/>
        <w:ind w:firstLine="496"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5、按要求督促施工单位编制并审核各项施工方案（包括：材料设备看样定板、样板引路、材料采购、加工制作、运输、存放、安装、检测、计划，确保工期目标实现等内容），并报审。</w:t>
      </w:r>
    </w:p>
    <w:p w14:paraId="33C7DD6A">
      <w:pPr>
        <w:spacing w:line="520" w:lineRule="exact"/>
        <w:ind w:firstLine="496"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6、严格按图施工，监理单位必须严格督促施工单位按审查批准的施工方案和设计图纸施工，不得擅自修改施工方案及设计图纸。</w:t>
      </w:r>
    </w:p>
    <w:p w14:paraId="62F06966">
      <w:pPr>
        <w:spacing w:line="520" w:lineRule="exact"/>
        <w:ind w:firstLine="496"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7、为有效开展监理工作，监理单位必须在现场配备传真机、电脑等必要的办公设备，并配备自用的交通车辆，以保障及时有效的进行文件资料传递、开展会议等工作。</w:t>
      </w:r>
    </w:p>
    <w:p w14:paraId="7A97DB6D">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、监理单位拟投入本项目的试验检测设备要求表</w:t>
      </w:r>
    </w:p>
    <w:p w14:paraId="0540BD8D">
      <w:pPr>
        <w:spacing w:line="360" w:lineRule="auto"/>
        <w:ind w:firstLine="422" w:firstLineChars="17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监理单位拟投入本项目的试验检测设备要求表</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552"/>
        <w:gridCol w:w="2869"/>
      </w:tblGrid>
      <w:tr w14:paraId="4561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1"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center"/>
          </w:tcPr>
          <w:p w14:paraId="57313FC0">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4552" w:type="dxa"/>
            <w:tcBorders>
              <w:top w:val="single" w:color="000000" w:sz="4" w:space="0"/>
              <w:left w:val="single" w:color="000000" w:sz="4" w:space="0"/>
              <w:bottom w:val="single" w:color="000000" w:sz="4" w:space="0"/>
              <w:right w:val="single" w:color="000000" w:sz="4" w:space="0"/>
            </w:tcBorders>
            <w:noWrap w:val="0"/>
            <w:vAlign w:val="center"/>
          </w:tcPr>
          <w:p w14:paraId="09C66CFB">
            <w:pPr>
              <w:spacing w:line="360" w:lineRule="auto"/>
              <w:ind w:firstLine="424" w:firstLineChars="176"/>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投入本项目的试验检测设备名称</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10770414">
            <w:pPr>
              <w:spacing w:line="360" w:lineRule="auto"/>
              <w:ind w:firstLine="424" w:firstLineChars="176"/>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r>
      <w:tr w14:paraId="3AFF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center"/>
          </w:tcPr>
          <w:p w14:paraId="3022241E">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552" w:type="dxa"/>
            <w:tcBorders>
              <w:top w:val="single" w:color="000000" w:sz="4" w:space="0"/>
              <w:left w:val="single" w:color="000000" w:sz="4" w:space="0"/>
              <w:bottom w:val="single" w:color="000000" w:sz="4" w:space="0"/>
              <w:right w:val="single" w:color="000000" w:sz="4" w:space="0"/>
            </w:tcBorders>
            <w:noWrap w:val="0"/>
            <w:vAlign w:val="center"/>
          </w:tcPr>
          <w:p w14:paraId="3E78872C">
            <w:pPr>
              <w:spacing w:line="360" w:lineRule="auto"/>
              <w:ind w:firstLine="422" w:firstLineChars="17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水准仪</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3D6E811F">
            <w:pPr>
              <w:spacing w:line="360" w:lineRule="auto"/>
              <w:ind w:firstLine="422" w:firstLineChars="17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1台</w:t>
            </w:r>
          </w:p>
        </w:tc>
      </w:tr>
      <w:tr w14:paraId="3CC50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center"/>
          </w:tcPr>
          <w:p w14:paraId="04FF0364">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552" w:type="dxa"/>
            <w:tcBorders>
              <w:top w:val="single" w:color="000000" w:sz="4" w:space="0"/>
              <w:left w:val="single" w:color="000000" w:sz="4" w:space="0"/>
              <w:bottom w:val="single" w:color="000000" w:sz="4" w:space="0"/>
              <w:right w:val="single" w:color="000000" w:sz="4" w:space="0"/>
            </w:tcBorders>
            <w:noWrap w:val="0"/>
            <w:vAlign w:val="center"/>
          </w:tcPr>
          <w:p w14:paraId="4AF6FC9E">
            <w:pPr>
              <w:spacing w:line="360" w:lineRule="auto"/>
              <w:ind w:firstLine="422" w:firstLineChars="17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经纬仪</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0949F1C0">
            <w:pPr>
              <w:spacing w:line="360" w:lineRule="auto"/>
              <w:ind w:firstLine="422" w:firstLineChars="17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1台</w:t>
            </w:r>
          </w:p>
        </w:tc>
      </w:tr>
      <w:tr w14:paraId="2CD72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center"/>
          </w:tcPr>
          <w:p w14:paraId="47EA2CCF">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552" w:type="dxa"/>
            <w:tcBorders>
              <w:top w:val="single" w:color="000000" w:sz="4" w:space="0"/>
              <w:left w:val="single" w:color="000000" w:sz="4" w:space="0"/>
              <w:bottom w:val="single" w:color="000000" w:sz="4" w:space="0"/>
              <w:right w:val="single" w:color="000000" w:sz="4" w:space="0"/>
            </w:tcBorders>
            <w:noWrap w:val="0"/>
            <w:vAlign w:val="center"/>
          </w:tcPr>
          <w:p w14:paraId="51A54CBE">
            <w:pPr>
              <w:spacing w:line="360" w:lineRule="auto"/>
              <w:ind w:firstLine="422" w:firstLineChars="17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5米钢卷尺</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247F9EAE">
            <w:pPr>
              <w:spacing w:line="360" w:lineRule="auto"/>
              <w:ind w:firstLine="422" w:firstLineChars="17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3个</w:t>
            </w:r>
          </w:p>
        </w:tc>
      </w:tr>
      <w:tr w14:paraId="368E5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center"/>
          </w:tcPr>
          <w:p w14:paraId="60F4B97B">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552" w:type="dxa"/>
            <w:tcBorders>
              <w:top w:val="single" w:color="000000" w:sz="4" w:space="0"/>
              <w:left w:val="single" w:color="000000" w:sz="4" w:space="0"/>
              <w:bottom w:val="single" w:color="000000" w:sz="4" w:space="0"/>
              <w:right w:val="single" w:color="000000" w:sz="4" w:space="0"/>
            </w:tcBorders>
            <w:noWrap w:val="0"/>
            <w:vAlign w:val="center"/>
          </w:tcPr>
          <w:p w14:paraId="7DFF24F3">
            <w:pPr>
              <w:spacing w:line="360" w:lineRule="auto"/>
              <w:ind w:firstLine="422" w:firstLineChars="17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激光垂准仪</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4BECD1D1">
            <w:pPr>
              <w:spacing w:line="360" w:lineRule="auto"/>
              <w:ind w:firstLine="422" w:firstLineChars="17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1台</w:t>
            </w:r>
          </w:p>
        </w:tc>
      </w:tr>
      <w:tr w14:paraId="18885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center"/>
          </w:tcPr>
          <w:p w14:paraId="72B58994">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552" w:type="dxa"/>
            <w:tcBorders>
              <w:top w:val="single" w:color="000000" w:sz="4" w:space="0"/>
              <w:left w:val="single" w:color="000000" w:sz="4" w:space="0"/>
              <w:bottom w:val="single" w:color="000000" w:sz="4" w:space="0"/>
              <w:right w:val="single" w:color="000000" w:sz="4" w:space="0"/>
            </w:tcBorders>
            <w:noWrap w:val="0"/>
            <w:vAlign w:val="center"/>
          </w:tcPr>
          <w:p w14:paraId="1EE0830F">
            <w:pPr>
              <w:spacing w:line="360" w:lineRule="auto"/>
              <w:ind w:firstLine="422" w:firstLineChars="17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混凝土回弹仪</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0EDEFFAF">
            <w:pPr>
              <w:spacing w:line="360" w:lineRule="auto"/>
              <w:ind w:firstLine="422" w:firstLineChars="17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1台</w:t>
            </w:r>
          </w:p>
        </w:tc>
      </w:tr>
      <w:tr w14:paraId="78F8A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center"/>
          </w:tcPr>
          <w:p w14:paraId="1B9F0F42">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552" w:type="dxa"/>
            <w:tcBorders>
              <w:top w:val="single" w:color="000000" w:sz="4" w:space="0"/>
              <w:left w:val="single" w:color="000000" w:sz="4" w:space="0"/>
              <w:bottom w:val="single" w:color="000000" w:sz="4" w:space="0"/>
              <w:right w:val="single" w:color="000000" w:sz="4" w:space="0"/>
            </w:tcBorders>
            <w:noWrap w:val="0"/>
            <w:vAlign w:val="center"/>
          </w:tcPr>
          <w:p w14:paraId="21CB26CA">
            <w:pPr>
              <w:spacing w:line="360" w:lineRule="auto"/>
              <w:ind w:firstLine="422" w:firstLineChars="17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建筑工程检测尺</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32D9517C">
            <w:pPr>
              <w:spacing w:line="360" w:lineRule="auto"/>
              <w:ind w:firstLine="422" w:firstLineChars="17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1个</w:t>
            </w:r>
          </w:p>
        </w:tc>
      </w:tr>
      <w:tr w14:paraId="1F0B8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center"/>
          </w:tcPr>
          <w:p w14:paraId="4684187D">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4552" w:type="dxa"/>
            <w:tcBorders>
              <w:top w:val="single" w:color="000000" w:sz="4" w:space="0"/>
              <w:left w:val="single" w:color="000000" w:sz="4" w:space="0"/>
              <w:bottom w:val="single" w:color="000000" w:sz="4" w:space="0"/>
              <w:right w:val="single" w:color="000000" w:sz="4" w:space="0"/>
            </w:tcBorders>
            <w:noWrap w:val="0"/>
            <w:vAlign w:val="center"/>
          </w:tcPr>
          <w:p w14:paraId="0AED93EE">
            <w:pPr>
              <w:spacing w:line="360" w:lineRule="auto"/>
              <w:ind w:firstLine="422" w:firstLineChars="17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焊接检测尺</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532D91D3">
            <w:pPr>
              <w:spacing w:line="360" w:lineRule="auto"/>
              <w:ind w:firstLine="422" w:firstLineChars="17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1个</w:t>
            </w:r>
          </w:p>
        </w:tc>
      </w:tr>
      <w:tr w14:paraId="41E58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center"/>
          </w:tcPr>
          <w:p w14:paraId="07D4260A">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4552" w:type="dxa"/>
            <w:tcBorders>
              <w:top w:val="single" w:color="000000" w:sz="4" w:space="0"/>
              <w:left w:val="single" w:color="000000" w:sz="4" w:space="0"/>
              <w:bottom w:val="single" w:color="000000" w:sz="4" w:space="0"/>
              <w:right w:val="single" w:color="000000" w:sz="4" w:space="0"/>
            </w:tcBorders>
            <w:noWrap w:val="0"/>
            <w:vAlign w:val="center"/>
          </w:tcPr>
          <w:p w14:paraId="6F04A964">
            <w:pPr>
              <w:spacing w:line="360" w:lineRule="auto"/>
              <w:ind w:firstLine="422" w:firstLineChars="17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读数显微镜</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152AD7A0">
            <w:pPr>
              <w:spacing w:line="360" w:lineRule="auto"/>
              <w:ind w:firstLine="422" w:firstLineChars="17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1个</w:t>
            </w:r>
          </w:p>
        </w:tc>
      </w:tr>
      <w:tr w14:paraId="6D59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center"/>
          </w:tcPr>
          <w:p w14:paraId="3CF038AF">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4552" w:type="dxa"/>
            <w:tcBorders>
              <w:top w:val="single" w:color="000000" w:sz="4" w:space="0"/>
              <w:left w:val="single" w:color="000000" w:sz="4" w:space="0"/>
              <w:bottom w:val="single" w:color="000000" w:sz="4" w:space="0"/>
              <w:right w:val="single" w:color="000000" w:sz="4" w:space="0"/>
            </w:tcBorders>
            <w:noWrap w:val="0"/>
            <w:vAlign w:val="center"/>
          </w:tcPr>
          <w:p w14:paraId="0364219E">
            <w:pPr>
              <w:spacing w:line="360" w:lineRule="auto"/>
              <w:ind w:firstLine="422" w:firstLineChars="17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涂层测厚仪</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14EAE89F">
            <w:pPr>
              <w:spacing w:line="360" w:lineRule="auto"/>
              <w:ind w:firstLine="422" w:firstLineChars="17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1个</w:t>
            </w:r>
          </w:p>
        </w:tc>
      </w:tr>
      <w:tr w14:paraId="73FF7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center"/>
          </w:tcPr>
          <w:p w14:paraId="345FFEC1">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4552" w:type="dxa"/>
            <w:tcBorders>
              <w:top w:val="single" w:color="000000" w:sz="4" w:space="0"/>
              <w:left w:val="single" w:color="000000" w:sz="4" w:space="0"/>
              <w:bottom w:val="single" w:color="000000" w:sz="4" w:space="0"/>
              <w:right w:val="single" w:color="000000" w:sz="4" w:space="0"/>
            </w:tcBorders>
            <w:noWrap w:val="0"/>
            <w:vAlign w:val="center"/>
          </w:tcPr>
          <w:p w14:paraId="5BCC0F5A">
            <w:pPr>
              <w:spacing w:line="360" w:lineRule="auto"/>
              <w:ind w:firstLine="422" w:firstLineChars="17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游标卡尺</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5607185C">
            <w:pPr>
              <w:spacing w:line="360" w:lineRule="auto"/>
              <w:ind w:firstLine="422" w:firstLineChars="17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1个</w:t>
            </w:r>
          </w:p>
        </w:tc>
      </w:tr>
      <w:tr w14:paraId="31D25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000000" w:sz="4" w:space="0"/>
              <w:left w:val="single" w:color="000000" w:sz="4" w:space="0"/>
              <w:bottom w:val="single" w:color="000000" w:sz="4" w:space="0"/>
              <w:right w:val="single" w:color="000000" w:sz="4" w:space="0"/>
            </w:tcBorders>
            <w:noWrap w:val="0"/>
            <w:vAlign w:val="center"/>
          </w:tcPr>
          <w:p w14:paraId="1A5F800B">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4552" w:type="dxa"/>
            <w:tcBorders>
              <w:top w:val="single" w:color="000000" w:sz="4" w:space="0"/>
              <w:left w:val="single" w:color="000000" w:sz="4" w:space="0"/>
              <w:bottom w:val="single" w:color="000000" w:sz="4" w:space="0"/>
              <w:right w:val="single" w:color="000000" w:sz="4" w:space="0"/>
            </w:tcBorders>
            <w:noWrap w:val="0"/>
            <w:vAlign w:val="center"/>
          </w:tcPr>
          <w:p w14:paraId="7B260AD3">
            <w:pPr>
              <w:spacing w:line="360" w:lineRule="auto"/>
              <w:ind w:firstLine="422" w:firstLineChars="17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扭矩扳手</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039A9E34">
            <w:pPr>
              <w:spacing w:line="360" w:lineRule="auto"/>
              <w:ind w:firstLine="422" w:firstLineChars="17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1个</w:t>
            </w:r>
          </w:p>
        </w:tc>
      </w:tr>
    </w:tbl>
    <w:p w14:paraId="752E1B28">
      <w:pPr>
        <w:widowControl/>
        <w:tabs>
          <w:tab w:val="left" w:pos="8310"/>
        </w:tabs>
        <w:spacing w:line="360" w:lineRule="auto"/>
        <w:ind w:firstLine="240" w:firstLineChars="100"/>
        <w:jc w:val="left"/>
        <w:outlineLvl w:val="2"/>
        <w:rPr>
          <w:rFonts w:hint="eastAsia" w:ascii="宋体" w:hAnsi="宋体" w:eastAsia="宋体" w:cs="宋体"/>
          <w:color w:val="auto"/>
          <w:spacing w:val="4"/>
          <w:kern w:val="0"/>
          <w:sz w:val="24"/>
          <w:szCs w:val="24"/>
          <w:highlight w:val="none"/>
        </w:rPr>
      </w:pPr>
      <w:r>
        <w:rPr>
          <w:rFonts w:hint="eastAsia" w:ascii="宋体" w:hAnsi="宋体" w:eastAsia="宋体" w:cs="宋体"/>
          <w:color w:val="auto"/>
          <w:sz w:val="24"/>
          <w:szCs w:val="24"/>
          <w:highlight w:val="none"/>
        </w:rPr>
        <w:t>注：上表中为投入本项目的试验检测设备的最低要求。</w:t>
      </w:r>
    </w:p>
    <w:p w14:paraId="2C4F782F">
      <w:pPr>
        <w:topLinePunct/>
        <w:adjustRightInd w:val="0"/>
        <w:snapToGrid w:val="0"/>
        <w:spacing w:line="360" w:lineRule="auto"/>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 </w:t>
      </w:r>
    </w:p>
    <w:bookmarkEnd w:id="412"/>
    <w:bookmarkEnd w:id="413"/>
    <w:bookmarkEnd w:id="414"/>
    <w:bookmarkEnd w:id="415"/>
    <w:p w14:paraId="193CB3C5">
      <w:pPr>
        <w:ind w:firstLine="420" w:firstLineChars="200"/>
        <w:rPr>
          <w:rFonts w:ascii="Times New Roman" w:hAnsi="Times New Roman"/>
          <w:color w:val="auto"/>
          <w:highlight w:val="none"/>
        </w:rPr>
      </w:pPr>
      <w:r>
        <w:rPr>
          <w:rFonts w:ascii="Times New Roman" w:hAnsi="Times New Roman"/>
          <w:color w:val="auto"/>
          <w:highlight w:val="none"/>
        </w:rPr>
        <w:br w:type="page"/>
      </w:r>
    </w:p>
    <w:p w14:paraId="7C31A90A">
      <w:pPr>
        <w:jc w:val="center"/>
        <w:outlineLvl w:val="0"/>
        <w:rPr>
          <w:b/>
          <w:color w:val="auto"/>
          <w:highlight w:val="none"/>
        </w:rPr>
      </w:pPr>
      <w:bookmarkStart w:id="419" w:name="_Toc23009"/>
      <w:r>
        <w:rPr>
          <w:rFonts w:hint="eastAsia"/>
          <w:b/>
          <w:color w:val="auto"/>
          <w:sz w:val="44"/>
          <w:highlight w:val="none"/>
        </w:rPr>
        <w:t>第三卷</w:t>
      </w:r>
      <w:bookmarkEnd w:id="419"/>
    </w:p>
    <w:p w14:paraId="486BB470">
      <w:pPr>
        <w:spacing w:before="340" w:after="330"/>
        <w:jc w:val="center"/>
        <w:outlineLvl w:val="0"/>
        <w:rPr>
          <w:rFonts w:ascii="宋体" w:hAnsi="宋体"/>
          <w:b/>
          <w:color w:val="auto"/>
          <w:kern w:val="44"/>
          <w:sz w:val="44"/>
          <w:szCs w:val="20"/>
          <w:highlight w:val="none"/>
        </w:rPr>
      </w:pPr>
      <w:bookmarkStart w:id="420" w:name="_Toc26401"/>
      <w:r>
        <w:rPr>
          <w:rFonts w:hint="eastAsia" w:ascii="宋体" w:hAnsi="宋体"/>
          <w:b/>
          <w:color w:val="auto"/>
          <w:kern w:val="44"/>
          <w:sz w:val="44"/>
          <w:szCs w:val="20"/>
          <w:highlight w:val="none"/>
        </w:rPr>
        <w:t>第六章 投标文件格式</w:t>
      </w:r>
      <w:bookmarkEnd w:id="420"/>
    </w:p>
    <w:p w14:paraId="0BF8DFE8">
      <w:pPr>
        <w:spacing w:line="400" w:lineRule="exact"/>
        <w:rPr>
          <w:rFonts w:ascii="宋体" w:hAnsi="宋体"/>
          <w:color w:val="auto"/>
          <w:highlight w:val="none"/>
        </w:rPr>
      </w:pPr>
    </w:p>
    <w:p w14:paraId="60EB8B78">
      <w:pPr>
        <w:spacing w:line="400" w:lineRule="exact"/>
        <w:rPr>
          <w:rFonts w:ascii="宋体" w:hAnsi="宋体"/>
          <w:color w:val="auto"/>
          <w:highlight w:val="none"/>
        </w:rPr>
      </w:pPr>
    </w:p>
    <w:p w14:paraId="52804C51">
      <w:pPr>
        <w:spacing w:line="400" w:lineRule="exact"/>
        <w:rPr>
          <w:rFonts w:ascii="宋体" w:hAnsi="宋体"/>
          <w:color w:val="auto"/>
          <w:highlight w:val="none"/>
        </w:rPr>
      </w:pPr>
    </w:p>
    <w:p w14:paraId="3B228E9A">
      <w:pPr>
        <w:spacing w:line="400" w:lineRule="exact"/>
        <w:rPr>
          <w:rFonts w:ascii="宋体" w:hAnsi="宋体"/>
          <w:color w:val="auto"/>
          <w:highlight w:val="none"/>
        </w:rPr>
      </w:pPr>
    </w:p>
    <w:p w14:paraId="126C5EEF">
      <w:pPr>
        <w:spacing w:line="400" w:lineRule="exact"/>
        <w:rPr>
          <w:rFonts w:ascii="宋体" w:hAnsi="宋体"/>
          <w:color w:val="auto"/>
          <w:highlight w:val="none"/>
        </w:rPr>
      </w:pPr>
    </w:p>
    <w:p w14:paraId="6AB72AFE">
      <w:pPr>
        <w:spacing w:line="400" w:lineRule="exact"/>
        <w:rPr>
          <w:rFonts w:ascii="宋体" w:hAnsi="宋体"/>
          <w:color w:val="auto"/>
          <w:highlight w:val="none"/>
        </w:rPr>
      </w:pPr>
    </w:p>
    <w:p w14:paraId="50C3F306">
      <w:pPr>
        <w:spacing w:line="400" w:lineRule="exact"/>
        <w:rPr>
          <w:rFonts w:ascii="宋体" w:hAnsi="宋体"/>
          <w:color w:val="auto"/>
          <w:highlight w:val="none"/>
        </w:rPr>
      </w:pPr>
    </w:p>
    <w:p w14:paraId="18250612">
      <w:pPr>
        <w:spacing w:line="400" w:lineRule="exact"/>
        <w:rPr>
          <w:rFonts w:ascii="宋体" w:hAnsi="宋体"/>
          <w:color w:val="auto"/>
          <w:highlight w:val="none"/>
        </w:rPr>
      </w:pPr>
    </w:p>
    <w:p w14:paraId="39B8F733">
      <w:pPr>
        <w:spacing w:line="400" w:lineRule="exact"/>
        <w:rPr>
          <w:rFonts w:ascii="宋体" w:hAnsi="宋体"/>
          <w:color w:val="auto"/>
          <w:highlight w:val="none"/>
        </w:rPr>
      </w:pPr>
    </w:p>
    <w:p w14:paraId="133ED490">
      <w:pPr>
        <w:spacing w:line="400" w:lineRule="exact"/>
        <w:rPr>
          <w:rFonts w:ascii="宋体" w:hAnsi="宋体"/>
          <w:color w:val="auto"/>
          <w:highlight w:val="none"/>
        </w:rPr>
      </w:pPr>
    </w:p>
    <w:p w14:paraId="03EDB4F8">
      <w:pPr>
        <w:spacing w:line="400" w:lineRule="exact"/>
        <w:rPr>
          <w:rFonts w:ascii="宋体" w:hAnsi="宋体"/>
          <w:color w:val="auto"/>
          <w:highlight w:val="none"/>
        </w:rPr>
      </w:pPr>
    </w:p>
    <w:p w14:paraId="47BD1848">
      <w:pPr>
        <w:spacing w:line="400" w:lineRule="exact"/>
        <w:rPr>
          <w:rFonts w:ascii="宋体" w:hAnsi="宋体"/>
          <w:color w:val="auto"/>
          <w:highlight w:val="none"/>
        </w:rPr>
      </w:pPr>
    </w:p>
    <w:p w14:paraId="1B9864F7">
      <w:pPr>
        <w:spacing w:line="400" w:lineRule="exact"/>
        <w:rPr>
          <w:rFonts w:ascii="宋体" w:hAnsi="宋体"/>
          <w:color w:val="auto"/>
          <w:highlight w:val="none"/>
        </w:rPr>
      </w:pPr>
    </w:p>
    <w:p w14:paraId="1E3E6920">
      <w:pPr>
        <w:spacing w:line="400" w:lineRule="exact"/>
        <w:rPr>
          <w:rFonts w:ascii="宋体" w:hAnsi="宋体"/>
          <w:color w:val="auto"/>
          <w:highlight w:val="none"/>
        </w:rPr>
      </w:pPr>
    </w:p>
    <w:p w14:paraId="70F3AAA1">
      <w:pPr>
        <w:spacing w:line="400" w:lineRule="exact"/>
        <w:rPr>
          <w:rFonts w:ascii="宋体" w:hAnsi="宋体"/>
          <w:color w:val="auto"/>
          <w:highlight w:val="none"/>
        </w:rPr>
      </w:pPr>
    </w:p>
    <w:p w14:paraId="204C7A05">
      <w:pPr>
        <w:spacing w:line="400" w:lineRule="exact"/>
        <w:rPr>
          <w:rFonts w:ascii="宋体" w:hAnsi="宋体"/>
          <w:color w:val="auto"/>
          <w:highlight w:val="none"/>
        </w:rPr>
      </w:pPr>
    </w:p>
    <w:p w14:paraId="6F0A42A7">
      <w:pPr>
        <w:spacing w:line="400" w:lineRule="exact"/>
        <w:rPr>
          <w:rFonts w:ascii="宋体" w:hAnsi="宋体"/>
          <w:color w:val="auto"/>
          <w:highlight w:val="none"/>
        </w:rPr>
      </w:pPr>
    </w:p>
    <w:p w14:paraId="09F4BC86">
      <w:pPr>
        <w:jc w:val="center"/>
        <w:rPr>
          <w:rFonts w:ascii="宋体" w:hAnsi="宋体"/>
          <w:color w:val="auto"/>
          <w:sz w:val="28"/>
          <w:szCs w:val="28"/>
          <w:highlight w:val="none"/>
          <w:u w:val="single"/>
        </w:rPr>
      </w:pPr>
      <w:r>
        <w:rPr>
          <w:rFonts w:hint="eastAsia" w:ascii="宋体" w:hAnsi="宋体"/>
          <w:color w:val="auto"/>
          <w:sz w:val="28"/>
          <w:szCs w:val="28"/>
          <w:highlight w:val="none"/>
          <w:u w:val="single"/>
        </w:rPr>
        <w:br w:type="page"/>
      </w:r>
    </w:p>
    <w:p w14:paraId="09A26193">
      <w:pPr>
        <w:jc w:val="center"/>
        <w:rPr>
          <w:rFonts w:hint="eastAsia" w:ascii="宋体" w:hAnsi="宋体"/>
          <w:b/>
          <w:color w:val="auto"/>
          <w:sz w:val="32"/>
          <w:szCs w:val="28"/>
          <w:highlight w:val="none"/>
          <w:u w:val="single"/>
        </w:rPr>
      </w:pPr>
    </w:p>
    <w:p w14:paraId="4F99CDF1">
      <w:pPr>
        <w:jc w:val="center"/>
        <w:rPr>
          <w:rFonts w:hint="eastAsia" w:ascii="宋体" w:hAnsi="宋体"/>
          <w:b/>
          <w:color w:val="auto"/>
          <w:sz w:val="32"/>
          <w:szCs w:val="28"/>
          <w:highlight w:val="none"/>
          <w:u w:val="single"/>
        </w:rPr>
      </w:pPr>
    </w:p>
    <w:p w14:paraId="1F7BFB8F">
      <w:pPr>
        <w:jc w:val="center"/>
        <w:rPr>
          <w:rFonts w:ascii="宋体" w:hAnsi="宋体"/>
          <w:b/>
          <w:color w:val="auto"/>
          <w:sz w:val="24"/>
          <w:szCs w:val="28"/>
          <w:highlight w:val="none"/>
          <w:u w:val="single"/>
        </w:rPr>
      </w:pPr>
      <w:r>
        <w:rPr>
          <w:rFonts w:hint="eastAsia" w:ascii="宋体" w:hAnsi="宋体"/>
          <w:b/>
          <w:color w:val="auto"/>
          <w:sz w:val="32"/>
          <w:szCs w:val="28"/>
          <w:highlight w:val="none"/>
          <w:u w:val="single"/>
          <w:lang w:eastAsia="zh-CN"/>
        </w:rPr>
        <w:t>广州市公安档案馆项目施工监理</w:t>
      </w:r>
      <w:r>
        <w:rPr>
          <w:rFonts w:hint="eastAsia" w:ascii="宋体" w:hAnsi="宋体"/>
          <w:b/>
          <w:color w:val="auto"/>
          <w:sz w:val="32"/>
          <w:szCs w:val="28"/>
          <w:highlight w:val="none"/>
          <w:u w:val="single"/>
        </w:rPr>
        <w:t>（项目名称）</w:t>
      </w:r>
    </w:p>
    <w:p w14:paraId="1DE91574">
      <w:pPr>
        <w:rPr>
          <w:rFonts w:ascii="宋体" w:hAnsi="宋体"/>
          <w:color w:val="auto"/>
          <w:sz w:val="20"/>
          <w:highlight w:val="none"/>
        </w:rPr>
      </w:pPr>
    </w:p>
    <w:p w14:paraId="54777F9B">
      <w:pPr>
        <w:ind w:firstLine="3220" w:firstLineChars="1150"/>
        <w:rPr>
          <w:rFonts w:hint="eastAsia" w:ascii="宋体" w:hAnsi="宋体"/>
          <w:color w:val="auto"/>
          <w:sz w:val="28"/>
          <w:szCs w:val="28"/>
          <w:highlight w:val="none"/>
        </w:rPr>
      </w:pPr>
      <w:r>
        <w:rPr>
          <w:rFonts w:hint="eastAsia" w:ascii="宋体" w:hAnsi="宋体"/>
          <w:color w:val="auto"/>
          <w:sz w:val="28"/>
          <w:szCs w:val="28"/>
          <w:highlight w:val="none"/>
        </w:rPr>
        <w:t xml:space="preserve"> </w:t>
      </w:r>
    </w:p>
    <w:p w14:paraId="13D37AC6">
      <w:pPr>
        <w:ind w:firstLine="3220" w:firstLineChars="1150"/>
        <w:rPr>
          <w:rFonts w:ascii="宋体" w:hAnsi="宋体"/>
          <w:color w:val="auto"/>
          <w:sz w:val="28"/>
          <w:szCs w:val="28"/>
          <w:highlight w:val="none"/>
        </w:rPr>
      </w:pPr>
      <w:r>
        <w:rPr>
          <w:rFonts w:hint="eastAsia" w:ascii="宋体" w:hAnsi="宋体"/>
          <w:color w:val="auto"/>
          <w:sz w:val="28"/>
          <w:szCs w:val="28"/>
          <w:highlight w:val="none"/>
          <w:lang w:eastAsia="zh-CN"/>
        </w:rPr>
        <w:t>（</w:t>
      </w:r>
      <w:r>
        <w:rPr>
          <w:rFonts w:hint="eastAsia" w:ascii="宋体" w:hAnsi="宋体"/>
          <w:color w:val="auto"/>
          <w:sz w:val="28"/>
          <w:szCs w:val="28"/>
          <w:highlight w:val="none"/>
        </w:rPr>
        <w:t>项目编号：</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lang w:eastAsia="zh-CN"/>
        </w:rPr>
        <w:t>）</w:t>
      </w:r>
    </w:p>
    <w:p w14:paraId="2BB1DD40">
      <w:pPr>
        <w:rPr>
          <w:rFonts w:ascii="宋体" w:hAnsi="宋体"/>
          <w:color w:val="auto"/>
          <w:sz w:val="20"/>
          <w:highlight w:val="none"/>
        </w:rPr>
      </w:pPr>
    </w:p>
    <w:p w14:paraId="2CD0DDEE">
      <w:pPr>
        <w:rPr>
          <w:rFonts w:ascii="宋体" w:hAnsi="宋体"/>
          <w:color w:val="auto"/>
          <w:sz w:val="20"/>
          <w:highlight w:val="none"/>
        </w:rPr>
      </w:pPr>
    </w:p>
    <w:p w14:paraId="2C9EA37E">
      <w:pPr>
        <w:rPr>
          <w:rFonts w:ascii="宋体" w:hAnsi="宋体"/>
          <w:color w:val="auto"/>
          <w:sz w:val="20"/>
          <w:highlight w:val="none"/>
        </w:rPr>
      </w:pPr>
    </w:p>
    <w:p w14:paraId="0E6FCE00">
      <w:pPr>
        <w:rPr>
          <w:rFonts w:ascii="宋体" w:hAnsi="宋体"/>
          <w:color w:val="auto"/>
          <w:sz w:val="20"/>
          <w:highlight w:val="none"/>
        </w:rPr>
      </w:pPr>
    </w:p>
    <w:p w14:paraId="7ACA4E0F">
      <w:pPr>
        <w:rPr>
          <w:rFonts w:ascii="宋体" w:hAnsi="宋体"/>
          <w:color w:val="auto"/>
          <w:sz w:val="20"/>
          <w:highlight w:val="none"/>
        </w:rPr>
      </w:pPr>
    </w:p>
    <w:p w14:paraId="1BCB697B">
      <w:pPr>
        <w:rPr>
          <w:rFonts w:ascii="宋体" w:hAnsi="宋体"/>
          <w:color w:val="auto"/>
          <w:sz w:val="20"/>
          <w:highlight w:val="none"/>
        </w:rPr>
      </w:pPr>
    </w:p>
    <w:p w14:paraId="3AC93B7A">
      <w:pPr>
        <w:rPr>
          <w:rFonts w:ascii="宋体" w:hAnsi="宋体"/>
          <w:color w:val="auto"/>
          <w:sz w:val="20"/>
          <w:highlight w:val="none"/>
        </w:rPr>
      </w:pPr>
    </w:p>
    <w:p w14:paraId="42C1B8F0">
      <w:pPr>
        <w:jc w:val="center"/>
        <w:rPr>
          <w:rFonts w:ascii="宋体" w:hAnsi="宋体"/>
          <w:b/>
          <w:color w:val="auto"/>
          <w:sz w:val="44"/>
          <w:highlight w:val="none"/>
        </w:rPr>
      </w:pPr>
      <w:r>
        <w:rPr>
          <w:rFonts w:hint="eastAsia" w:ascii="宋体" w:hAnsi="宋体"/>
          <w:b/>
          <w:color w:val="auto"/>
          <w:sz w:val="44"/>
          <w:highlight w:val="none"/>
        </w:rPr>
        <w:t>投标文件</w:t>
      </w:r>
    </w:p>
    <w:p w14:paraId="5FB755F7">
      <w:pPr>
        <w:jc w:val="center"/>
        <w:rPr>
          <w:rFonts w:ascii="宋体" w:hAnsi="宋体"/>
          <w:color w:val="auto"/>
          <w:sz w:val="44"/>
          <w:highlight w:val="none"/>
        </w:rPr>
      </w:pPr>
    </w:p>
    <w:p w14:paraId="5F7B0331">
      <w:pPr>
        <w:rPr>
          <w:rFonts w:ascii="宋体" w:hAnsi="宋体"/>
          <w:color w:val="auto"/>
          <w:sz w:val="28"/>
          <w:highlight w:val="none"/>
        </w:rPr>
      </w:pPr>
    </w:p>
    <w:p w14:paraId="71550141">
      <w:pPr>
        <w:rPr>
          <w:rFonts w:ascii="宋体" w:hAnsi="宋体"/>
          <w:color w:val="auto"/>
          <w:sz w:val="28"/>
          <w:highlight w:val="none"/>
        </w:rPr>
      </w:pPr>
    </w:p>
    <w:p w14:paraId="589BE26B">
      <w:pPr>
        <w:rPr>
          <w:rFonts w:ascii="宋体" w:hAnsi="宋体"/>
          <w:color w:val="auto"/>
          <w:sz w:val="28"/>
          <w:highlight w:val="none"/>
        </w:rPr>
      </w:pPr>
    </w:p>
    <w:p w14:paraId="3B5AA5AE">
      <w:pPr>
        <w:rPr>
          <w:rFonts w:ascii="宋体" w:hAnsi="宋体"/>
          <w:color w:val="auto"/>
          <w:sz w:val="28"/>
          <w:highlight w:val="none"/>
        </w:rPr>
      </w:pPr>
    </w:p>
    <w:p w14:paraId="78F047A0">
      <w:pPr>
        <w:rPr>
          <w:rFonts w:ascii="宋体" w:hAnsi="宋体"/>
          <w:color w:val="auto"/>
          <w:sz w:val="28"/>
          <w:highlight w:val="none"/>
        </w:rPr>
      </w:pPr>
    </w:p>
    <w:p w14:paraId="4BB89DD3">
      <w:pPr>
        <w:spacing w:line="360" w:lineRule="auto"/>
        <w:rPr>
          <w:rFonts w:ascii="宋体" w:hAnsi="宋体"/>
          <w:color w:val="auto"/>
          <w:sz w:val="28"/>
          <w:highlight w:val="none"/>
        </w:rPr>
      </w:pPr>
    </w:p>
    <w:p w14:paraId="3AEC3E16">
      <w:pPr>
        <w:spacing w:line="360" w:lineRule="auto"/>
        <w:ind w:firstLine="1120" w:firstLineChars="400"/>
        <w:rPr>
          <w:rFonts w:ascii="宋体" w:hAnsi="宋体"/>
          <w:color w:val="auto"/>
          <w:sz w:val="28"/>
          <w:highlight w:val="none"/>
          <w:u w:val="single"/>
        </w:rPr>
      </w:pPr>
      <w:r>
        <w:rPr>
          <w:rFonts w:hint="eastAsia" w:ascii="宋体" w:hAnsi="宋体"/>
          <w:color w:val="auto"/>
          <w:sz w:val="28"/>
          <w:highlight w:val="none"/>
        </w:rPr>
        <w:t>投标人：</w:t>
      </w:r>
      <w:r>
        <w:rPr>
          <w:rFonts w:hint="eastAsia" w:ascii="宋体" w:hAnsi="宋体"/>
          <w:color w:val="auto"/>
          <w:sz w:val="28"/>
          <w:highlight w:val="none"/>
          <w:u w:val="single"/>
        </w:rPr>
        <w:t xml:space="preserve">        </w:t>
      </w:r>
      <w:r>
        <w:rPr>
          <w:rFonts w:hint="eastAsia" w:ascii="宋体" w:hAnsi="宋体"/>
          <w:color w:val="auto"/>
          <w:sz w:val="28"/>
          <w:highlight w:val="none"/>
          <w:u w:val="single"/>
          <w:lang w:val="en-US" w:eastAsia="zh-CN"/>
        </w:rPr>
        <w:t xml:space="preserve">          </w:t>
      </w:r>
      <w:r>
        <w:rPr>
          <w:rFonts w:hint="eastAsia" w:ascii="宋体" w:hAnsi="宋体"/>
          <w:color w:val="auto"/>
          <w:sz w:val="28"/>
          <w:highlight w:val="none"/>
          <w:u w:val="single"/>
        </w:rPr>
        <w:t xml:space="preserve">       </w:t>
      </w:r>
      <w:r>
        <w:rPr>
          <w:rFonts w:hint="eastAsia" w:ascii="宋体" w:hAnsi="宋体"/>
          <w:color w:val="auto"/>
          <w:sz w:val="28"/>
          <w:highlight w:val="none"/>
        </w:rPr>
        <w:t>（盖单位章）</w:t>
      </w:r>
    </w:p>
    <w:p w14:paraId="26ED9081">
      <w:pPr>
        <w:spacing w:line="360" w:lineRule="auto"/>
        <w:ind w:firstLine="1120" w:firstLineChars="400"/>
        <w:jc w:val="left"/>
        <w:rPr>
          <w:rFonts w:ascii="宋体" w:hAnsi="宋体"/>
          <w:color w:val="auto"/>
          <w:sz w:val="28"/>
          <w:highlight w:val="none"/>
        </w:rPr>
      </w:pPr>
      <w:r>
        <w:rPr>
          <w:rFonts w:hint="eastAsia" w:ascii="宋体" w:hAnsi="宋体"/>
          <w:color w:val="auto"/>
          <w:sz w:val="28"/>
          <w:highlight w:val="none"/>
        </w:rPr>
        <w:t>法定代表人或其委托代理人：</w:t>
      </w:r>
      <w:r>
        <w:rPr>
          <w:rFonts w:hint="eastAsia" w:ascii="宋体" w:hAnsi="宋体"/>
          <w:color w:val="auto"/>
          <w:sz w:val="28"/>
          <w:highlight w:val="none"/>
          <w:u w:val="single"/>
        </w:rPr>
        <w:t xml:space="preserve">       </w:t>
      </w:r>
      <w:r>
        <w:rPr>
          <w:rFonts w:hint="eastAsia" w:ascii="宋体" w:hAnsi="宋体"/>
          <w:color w:val="auto"/>
          <w:sz w:val="28"/>
          <w:highlight w:val="none"/>
        </w:rPr>
        <w:t>（签字或盖章）</w:t>
      </w:r>
    </w:p>
    <w:p w14:paraId="71CF4215">
      <w:pPr>
        <w:spacing w:line="400" w:lineRule="exact"/>
        <w:jc w:val="center"/>
        <w:rPr>
          <w:rFonts w:ascii="宋体" w:hAnsi="宋体"/>
          <w:color w:val="auto"/>
          <w:highlight w:val="none"/>
        </w:rPr>
      </w:pPr>
      <w:r>
        <w:rPr>
          <w:rFonts w:hint="eastAsia" w:ascii="宋体" w:hAnsi="宋体"/>
          <w:color w:val="auto"/>
          <w:sz w:val="28"/>
          <w:highlight w:val="none"/>
          <w:u w:val="single"/>
        </w:rPr>
        <w:t xml:space="preserve">     </w:t>
      </w:r>
      <w:r>
        <w:rPr>
          <w:rFonts w:hint="eastAsia" w:ascii="宋体" w:hAnsi="宋体"/>
          <w:color w:val="auto"/>
          <w:sz w:val="28"/>
          <w:highlight w:val="none"/>
        </w:rPr>
        <w:t>年</w:t>
      </w:r>
      <w:r>
        <w:rPr>
          <w:rFonts w:hint="eastAsia" w:ascii="宋体" w:hAnsi="宋体"/>
          <w:color w:val="auto"/>
          <w:sz w:val="28"/>
          <w:highlight w:val="none"/>
          <w:u w:val="single"/>
        </w:rPr>
        <w:t xml:space="preserve">     </w:t>
      </w:r>
      <w:r>
        <w:rPr>
          <w:rFonts w:hint="eastAsia" w:ascii="宋体" w:hAnsi="宋体"/>
          <w:color w:val="auto"/>
          <w:sz w:val="28"/>
          <w:highlight w:val="none"/>
        </w:rPr>
        <w:t>月</w:t>
      </w:r>
      <w:r>
        <w:rPr>
          <w:rFonts w:hint="eastAsia" w:ascii="宋体" w:hAnsi="宋体"/>
          <w:color w:val="auto"/>
          <w:sz w:val="28"/>
          <w:highlight w:val="none"/>
          <w:u w:val="single"/>
        </w:rPr>
        <w:t xml:space="preserve">     </w:t>
      </w:r>
      <w:r>
        <w:rPr>
          <w:rFonts w:hint="eastAsia" w:ascii="宋体" w:hAnsi="宋体"/>
          <w:color w:val="auto"/>
          <w:sz w:val="28"/>
          <w:highlight w:val="none"/>
        </w:rPr>
        <w:t>日</w:t>
      </w:r>
    </w:p>
    <w:p w14:paraId="502134F1">
      <w:pPr>
        <w:rPr>
          <w:rFonts w:ascii="宋体" w:hAnsi="宋体"/>
          <w:color w:val="auto"/>
          <w:highlight w:val="none"/>
        </w:rPr>
      </w:pPr>
    </w:p>
    <w:p w14:paraId="475A32A3">
      <w:pPr>
        <w:rPr>
          <w:rFonts w:ascii="宋体" w:hAnsi="宋体"/>
          <w:color w:val="auto"/>
          <w:highlight w:val="none"/>
        </w:rPr>
      </w:pPr>
    </w:p>
    <w:p w14:paraId="509238CD">
      <w:pPr>
        <w:rPr>
          <w:rFonts w:ascii="宋体" w:hAnsi="宋体"/>
          <w:color w:val="auto"/>
          <w:highlight w:val="none"/>
        </w:rPr>
      </w:pPr>
    </w:p>
    <w:p w14:paraId="7A88D4D3">
      <w:pPr>
        <w:jc w:val="center"/>
        <w:outlineLvl w:val="1"/>
        <w:rPr>
          <w:rFonts w:ascii="宋体" w:hAnsi="宋体"/>
          <w:b/>
          <w:bCs/>
          <w:color w:val="auto"/>
          <w:kern w:val="0"/>
          <w:sz w:val="36"/>
          <w:szCs w:val="32"/>
          <w:highlight w:val="none"/>
        </w:rPr>
      </w:pPr>
      <w:r>
        <w:rPr>
          <w:rFonts w:hint="eastAsia" w:ascii="宋体" w:hAnsi="宋体" w:eastAsia="黑体"/>
          <w:color w:val="auto"/>
          <w:kern w:val="0"/>
          <w:sz w:val="36"/>
          <w:szCs w:val="32"/>
          <w:highlight w:val="none"/>
        </w:rPr>
        <w:br w:type="page"/>
      </w:r>
      <w:bookmarkStart w:id="421" w:name="_Toc535938750"/>
      <w:bookmarkStart w:id="422" w:name="_Toc530470640"/>
      <w:bookmarkStart w:id="423" w:name="_Toc529196598"/>
      <w:r>
        <w:rPr>
          <w:rFonts w:hint="eastAsia" w:ascii="宋体" w:hAnsi="宋体"/>
          <w:b/>
          <w:bCs/>
          <w:color w:val="auto"/>
          <w:kern w:val="0"/>
          <w:sz w:val="32"/>
          <w:szCs w:val="28"/>
          <w:highlight w:val="none"/>
        </w:rPr>
        <w:t>目   录</w:t>
      </w:r>
      <w:bookmarkEnd w:id="421"/>
      <w:bookmarkEnd w:id="422"/>
      <w:bookmarkEnd w:id="423"/>
    </w:p>
    <w:p w14:paraId="677E70D8">
      <w:pPr>
        <w:spacing w:line="540" w:lineRule="exact"/>
        <w:rPr>
          <w:rFonts w:ascii="宋体" w:hAnsi="宋体"/>
          <w:color w:val="auto"/>
          <w:highlight w:val="none"/>
        </w:rPr>
      </w:pPr>
    </w:p>
    <w:p w14:paraId="3FCFC565">
      <w:pPr>
        <w:spacing w:line="360" w:lineRule="auto"/>
        <w:rPr>
          <w:rFonts w:ascii="宋体" w:hAnsi="宋体"/>
          <w:color w:val="auto"/>
          <w:sz w:val="24"/>
          <w:szCs w:val="24"/>
          <w:highlight w:val="none"/>
        </w:rPr>
      </w:pPr>
      <w:bookmarkStart w:id="424" w:name="_Toc369531691"/>
      <w:bookmarkStart w:id="425" w:name="_Toc352691655"/>
      <w:bookmarkStart w:id="426" w:name="_Toc7039"/>
      <w:r>
        <w:rPr>
          <w:rFonts w:hint="eastAsia" w:ascii="宋体" w:hAnsi="宋体"/>
          <w:color w:val="auto"/>
          <w:sz w:val="24"/>
          <w:szCs w:val="24"/>
          <w:highlight w:val="none"/>
        </w:rPr>
        <w:t>一、投标函及投标函附录</w:t>
      </w:r>
    </w:p>
    <w:p w14:paraId="31EFF997">
      <w:pPr>
        <w:spacing w:line="360" w:lineRule="auto"/>
        <w:rPr>
          <w:rFonts w:ascii="宋体" w:hAnsi="宋体"/>
          <w:color w:val="auto"/>
          <w:sz w:val="24"/>
          <w:szCs w:val="24"/>
          <w:highlight w:val="none"/>
        </w:rPr>
      </w:pPr>
      <w:r>
        <w:rPr>
          <w:rFonts w:hint="eastAsia" w:ascii="宋体" w:hAnsi="宋体"/>
          <w:color w:val="auto"/>
          <w:sz w:val="24"/>
          <w:szCs w:val="24"/>
          <w:highlight w:val="none"/>
        </w:rPr>
        <w:t>二、法定代表人身份证明（适用于无委托代理人的情况）</w:t>
      </w:r>
    </w:p>
    <w:p w14:paraId="510C32C5">
      <w:pPr>
        <w:spacing w:line="360" w:lineRule="auto"/>
        <w:rPr>
          <w:rFonts w:ascii="宋体" w:hAnsi="宋体"/>
          <w:color w:val="auto"/>
          <w:sz w:val="24"/>
          <w:szCs w:val="24"/>
          <w:highlight w:val="none"/>
        </w:rPr>
      </w:pPr>
      <w:r>
        <w:rPr>
          <w:rFonts w:hint="default" w:ascii="宋体" w:hAnsi="宋体"/>
          <w:color w:val="auto"/>
          <w:sz w:val="24"/>
          <w:szCs w:val="24"/>
          <w:highlight w:val="none"/>
          <w:lang w:val="en-US"/>
        </w:rPr>
        <w:t>二</w:t>
      </w:r>
      <w:r>
        <w:rPr>
          <w:rFonts w:hint="eastAsia" w:ascii="宋体" w:hAnsi="宋体"/>
          <w:color w:val="auto"/>
          <w:sz w:val="24"/>
          <w:szCs w:val="24"/>
          <w:highlight w:val="none"/>
        </w:rPr>
        <w:t>、授权委托书（适用于有委托代理人的情况）</w:t>
      </w:r>
    </w:p>
    <w:p w14:paraId="0A96747B">
      <w:pPr>
        <w:spacing w:line="360" w:lineRule="auto"/>
        <w:rPr>
          <w:rFonts w:ascii="宋体" w:hAnsi="宋体"/>
          <w:color w:val="auto"/>
          <w:sz w:val="24"/>
          <w:szCs w:val="24"/>
          <w:highlight w:val="none"/>
        </w:rPr>
      </w:pPr>
      <w:r>
        <w:rPr>
          <w:rFonts w:hint="default" w:ascii="宋体" w:hAnsi="宋体"/>
          <w:color w:val="auto"/>
          <w:sz w:val="24"/>
          <w:szCs w:val="24"/>
          <w:highlight w:val="none"/>
          <w:lang w:val="en-US"/>
        </w:rPr>
        <w:t>三</w:t>
      </w:r>
      <w:r>
        <w:rPr>
          <w:rFonts w:hint="eastAsia" w:ascii="宋体" w:hAnsi="宋体"/>
          <w:color w:val="auto"/>
          <w:sz w:val="24"/>
          <w:szCs w:val="24"/>
          <w:highlight w:val="none"/>
        </w:rPr>
        <w:t>、监理报酬清单</w:t>
      </w:r>
    </w:p>
    <w:p w14:paraId="3881CD1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监理费用成本明细</w:t>
      </w:r>
    </w:p>
    <w:p w14:paraId="0E055ABF">
      <w:pPr>
        <w:spacing w:line="360" w:lineRule="auto"/>
        <w:rPr>
          <w:rFonts w:ascii="宋体" w:hAnsi="宋体"/>
          <w:color w:val="auto"/>
          <w:sz w:val="24"/>
          <w:szCs w:val="24"/>
          <w:highlight w:val="none"/>
        </w:rPr>
      </w:pPr>
      <w:r>
        <w:rPr>
          <w:rFonts w:hint="default" w:ascii="宋体" w:hAnsi="宋体"/>
          <w:color w:val="auto"/>
          <w:sz w:val="24"/>
          <w:szCs w:val="24"/>
          <w:highlight w:val="none"/>
          <w:lang w:val="en-US"/>
        </w:rPr>
        <w:t>四</w:t>
      </w:r>
      <w:r>
        <w:rPr>
          <w:rFonts w:hint="eastAsia" w:ascii="宋体" w:hAnsi="宋体"/>
          <w:color w:val="auto"/>
          <w:sz w:val="24"/>
          <w:szCs w:val="24"/>
          <w:highlight w:val="none"/>
        </w:rPr>
        <w:t>、资格审查资料</w:t>
      </w:r>
    </w:p>
    <w:p w14:paraId="1152464D">
      <w:pPr>
        <w:spacing w:line="360" w:lineRule="auto"/>
        <w:rPr>
          <w:rFonts w:hint="eastAsia" w:ascii="宋体" w:hAnsi="宋体"/>
          <w:color w:val="auto"/>
          <w:sz w:val="24"/>
          <w:szCs w:val="24"/>
          <w:highlight w:val="none"/>
        </w:rPr>
      </w:pPr>
      <w:r>
        <w:rPr>
          <w:rFonts w:hint="default" w:ascii="宋体" w:hAnsi="宋体"/>
          <w:color w:val="auto"/>
          <w:sz w:val="24"/>
          <w:szCs w:val="24"/>
          <w:highlight w:val="none"/>
          <w:lang w:val="en-US"/>
        </w:rPr>
        <w:t>五</w:t>
      </w:r>
      <w:r>
        <w:rPr>
          <w:rFonts w:hint="eastAsia" w:ascii="宋体" w:hAnsi="宋体"/>
          <w:color w:val="auto"/>
          <w:sz w:val="24"/>
          <w:szCs w:val="24"/>
          <w:highlight w:val="none"/>
        </w:rPr>
        <w:t>、监理大纲</w:t>
      </w:r>
    </w:p>
    <w:p w14:paraId="479C0B59">
      <w:pPr>
        <w:spacing w:line="360" w:lineRule="auto"/>
        <w:rPr>
          <w:rFonts w:hint="default" w:ascii="宋体" w:hAnsi="宋体"/>
          <w:color w:val="auto"/>
          <w:sz w:val="24"/>
          <w:szCs w:val="24"/>
          <w:highlight w:val="none"/>
        </w:rPr>
      </w:pPr>
      <w:r>
        <w:rPr>
          <w:rFonts w:hint="default" w:ascii="宋体" w:hAnsi="宋体"/>
          <w:color w:val="auto"/>
          <w:sz w:val="24"/>
          <w:szCs w:val="24"/>
          <w:highlight w:val="none"/>
          <w:lang w:val="en-US"/>
        </w:rPr>
        <w:t>六</w:t>
      </w:r>
      <w:r>
        <w:rPr>
          <w:rFonts w:hint="default" w:ascii="宋体" w:hAnsi="宋体"/>
          <w:color w:val="auto"/>
          <w:sz w:val="24"/>
          <w:szCs w:val="24"/>
          <w:highlight w:val="none"/>
        </w:rPr>
        <w:t>、企业资信相关资料</w:t>
      </w:r>
    </w:p>
    <w:p w14:paraId="15BC6B32">
      <w:pPr>
        <w:spacing w:line="360" w:lineRule="auto"/>
        <w:rPr>
          <w:rFonts w:ascii="宋体" w:hAnsi="宋体"/>
          <w:color w:val="auto"/>
          <w:sz w:val="24"/>
          <w:szCs w:val="24"/>
          <w:highlight w:val="none"/>
        </w:rPr>
      </w:pPr>
      <w:r>
        <w:rPr>
          <w:rFonts w:hint="default" w:ascii="宋体" w:hAnsi="宋体"/>
          <w:color w:val="auto"/>
          <w:sz w:val="24"/>
          <w:szCs w:val="24"/>
          <w:highlight w:val="none"/>
          <w:lang w:val="en-US"/>
        </w:rPr>
        <w:t>七</w:t>
      </w:r>
      <w:r>
        <w:rPr>
          <w:rFonts w:hint="eastAsia" w:ascii="宋体" w:hAnsi="宋体"/>
          <w:color w:val="auto"/>
          <w:sz w:val="24"/>
          <w:szCs w:val="24"/>
          <w:highlight w:val="none"/>
        </w:rPr>
        <w:t>、其他资料（包括但不限制于以下内容）</w:t>
      </w:r>
    </w:p>
    <w:p w14:paraId="315E1449">
      <w:pPr>
        <w:spacing w:line="540" w:lineRule="exact"/>
        <w:rPr>
          <w:rFonts w:ascii="宋体" w:hAnsi="宋体"/>
          <w:color w:val="auto"/>
          <w:sz w:val="21"/>
          <w:szCs w:val="21"/>
          <w:highlight w:val="none"/>
        </w:rPr>
      </w:pPr>
      <w:r>
        <w:rPr>
          <w:rFonts w:hint="eastAsia" w:ascii="宋体" w:hAnsi="宋体"/>
          <w:color w:val="auto"/>
          <w:sz w:val="21"/>
          <w:szCs w:val="21"/>
          <w:highlight w:val="none"/>
        </w:rPr>
        <w:t>①工程监理服务承诺书；</w:t>
      </w:r>
    </w:p>
    <w:p w14:paraId="0967F19A">
      <w:pPr>
        <w:spacing w:line="540" w:lineRule="exact"/>
        <w:rPr>
          <w:rFonts w:ascii="宋体" w:hAnsi="宋体"/>
          <w:color w:val="auto"/>
          <w:sz w:val="21"/>
          <w:szCs w:val="21"/>
          <w:highlight w:val="none"/>
        </w:rPr>
      </w:pPr>
      <w:r>
        <w:rPr>
          <w:rFonts w:hint="eastAsia" w:ascii="宋体" w:hAnsi="宋体"/>
          <w:color w:val="auto"/>
          <w:sz w:val="21"/>
          <w:szCs w:val="21"/>
          <w:highlight w:val="none"/>
        </w:rPr>
        <w:t>②工程监理合同响应承诺书；</w:t>
      </w:r>
    </w:p>
    <w:p w14:paraId="01922412">
      <w:pPr>
        <w:spacing w:line="540" w:lineRule="exact"/>
        <w:rPr>
          <w:rFonts w:ascii="宋体" w:hAnsi="宋体"/>
          <w:color w:val="auto"/>
          <w:sz w:val="21"/>
          <w:szCs w:val="21"/>
          <w:highlight w:val="none"/>
        </w:rPr>
      </w:pPr>
      <w:r>
        <w:rPr>
          <w:rFonts w:hint="eastAsia" w:ascii="宋体" w:hAnsi="宋体"/>
          <w:color w:val="auto"/>
          <w:sz w:val="21"/>
          <w:szCs w:val="21"/>
          <w:highlight w:val="none"/>
        </w:rPr>
        <w:t>③工程监理人员到位承诺书</w:t>
      </w:r>
    </w:p>
    <w:p w14:paraId="37709AA1">
      <w:pPr>
        <w:spacing w:line="540" w:lineRule="exact"/>
        <w:rPr>
          <w:rFonts w:ascii="宋体" w:hAnsi="宋体"/>
          <w:color w:val="auto"/>
          <w:sz w:val="21"/>
          <w:szCs w:val="21"/>
          <w:highlight w:val="none"/>
        </w:rPr>
      </w:pPr>
      <w:r>
        <w:rPr>
          <w:rFonts w:hint="eastAsia" w:ascii="宋体" w:hAnsi="宋体"/>
          <w:color w:val="auto"/>
          <w:sz w:val="21"/>
          <w:szCs w:val="21"/>
          <w:highlight w:val="none"/>
        </w:rPr>
        <w:t>④工程监理人员任职承诺书；</w:t>
      </w:r>
    </w:p>
    <w:p w14:paraId="697C596F">
      <w:pPr>
        <w:spacing w:line="540" w:lineRule="exact"/>
        <w:rPr>
          <w:rFonts w:ascii="宋体" w:hAnsi="宋体"/>
          <w:color w:val="auto"/>
          <w:sz w:val="21"/>
          <w:szCs w:val="21"/>
          <w:highlight w:val="none"/>
        </w:rPr>
      </w:pPr>
      <w:r>
        <w:rPr>
          <w:rFonts w:hint="eastAsia" w:ascii="宋体" w:hAnsi="宋体"/>
          <w:color w:val="auto"/>
          <w:sz w:val="21"/>
          <w:szCs w:val="21"/>
          <w:highlight w:val="none"/>
        </w:rPr>
        <w:t>⑤拟投入的设备仪器到位承诺书；</w:t>
      </w:r>
    </w:p>
    <w:p w14:paraId="62A6DF51">
      <w:pPr>
        <w:spacing w:line="540" w:lineRule="exact"/>
        <w:rPr>
          <w:rFonts w:ascii="宋体" w:hAnsi="宋体"/>
          <w:color w:val="auto"/>
          <w:sz w:val="21"/>
          <w:szCs w:val="21"/>
          <w:highlight w:val="none"/>
        </w:rPr>
      </w:pPr>
      <w:r>
        <w:rPr>
          <w:rFonts w:hint="eastAsia" w:ascii="宋体" w:hAnsi="宋体"/>
          <w:color w:val="auto"/>
          <w:sz w:val="21"/>
          <w:szCs w:val="21"/>
          <w:highlight w:val="none"/>
        </w:rPr>
        <w:t>⑥拟委派本项目驻场监理人员配备响应情况表；</w:t>
      </w:r>
    </w:p>
    <w:p w14:paraId="00EE8EA9">
      <w:pPr>
        <w:spacing w:line="540" w:lineRule="exact"/>
        <w:rPr>
          <w:rFonts w:ascii="宋体" w:hAnsi="宋体"/>
          <w:color w:val="auto"/>
          <w:sz w:val="21"/>
          <w:szCs w:val="21"/>
          <w:highlight w:val="none"/>
        </w:rPr>
      </w:pPr>
      <w:r>
        <w:rPr>
          <w:rFonts w:hint="eastAsia" w:ascii="宋体" w:hAnsi="宋体"/>
          <w:color w:val="auto"/>
          <w:sz w:val="21"/>
          <w:szCs w:val="21"/>
          <w:highlight w:val="none"/>
        </w:rPr>
        <w:t>⑦投标人认为需要提供的资料（如有）。</w:t>
      </w:r>
    </w:p>
    <w:p w14:paraId="15340B0A">
      <w:pPr>
        <w:spacing w:line="540" w:lineRule="exact"/>
        <w:rPr>
          <w:rFonts w:ascii="宋体" w:hAnsi="宋体"/>
          <w:color w:val="auto"/>
          <w:sz w:val="20"/>
          <w:highlight w:val="none"/>
        </w:rPr>
      </w:pPr>
    </w:p>
    <w:p w14:paraId="23282F5E">
      <w:pPr>
        <w:spacing w:line="540" w:lineRule="exact"/>
        <w:rPr>
          <w:rFonts w:ascii="宋体" w:hAnsi="宋体"/>
          <w:color w:val="auto"/>
          <w:sz w:val="20"/>
          <w:highlight w:val="none"/>
        </w:rPr>
      </w:pPr>
    </w:p>
    <w:bookmarkEnd w:id="424"/>
    <w:bookmarkEnd w:id="425"/>
    <w:bookmarkEnd w:id="426"/>
    <w:p w14:paraId="31D56F48">
      <w:pPr>
        <w:spacing w:after="240" w:line="360" w:lineRule="auto"/>
        <w:jc w:val="left"/>
        <w:outlineLvl w:val="1"/>
        <w:rPr>
          <w:rFonts w:ascii="宋体" w:hAnsi="宋体"/>
          <w:b/>
          <w:bCs/>
          <w:color w:val="auto"/>
          <w:kern w:val="0"/>
          <w:sz w:val="30"/>
          <w:szCs w:val="30"/>
          <w:highlight w:val="none"/>
        </w:rPr>
      </w:pPr>
      <w:bookmarkStart w:id="427" w:name="_Toc535938751"/>
      <w:bookmarkStart w:id="428" w:name="_Toc530470642"/>
      <w:bookmarkStart w:id="429" w:name="_Toc529196600"/>
      <w:r>
        <w:rPr>
          <w:rFonts w:ascii="宋体" w:hAnsi="宋体"/>
          <w:b/>
          <w:bCs/>
          <w:color w:val="auto"/>
          <w:kern w:val="0"/>
          <w:sz w:val="36"/>
          <w:szCs w:val="32"/>
          <w:highlight w:val="none"/>
        </w:rPr>
        <w:br w:type="page"/>
      </w:r>
      <w:r>
        <w:rPr>
          <w:rFonts w:hint="eastAsia" w:ascii="宋体" w:hAnsi="宋体"/>
          <w:b/>
          <w:bCs/>
          <w:color w:val="auto"/>
          <w:kern w:val="0"/>
          <w:sz w:val="30"/>
          <w:szCs w:val="30"/>
          <w:highlight w:val="none"/>
        </w:rPr>
        <w:t>一、投标</w:t>
      </w:r>
      <w:bookmarkStart w:id="430" w:name="_Toc369531692"/>
      <w:bookmarkStart w:id="431" w:name="_Toc6931"/>
      <w:bookmarkStart w:id="432" w:name="_Toc352691656"/>
      <w:r>
        <w:rPr>
          <w:rFonts w:hint="eastAsia" w:ascii="宋体" w:hAnsi="宋体"/>
          <w:b/>
          <w:bCs/>
          <w:color w:val="auto"/>
          <w:kern w:val="0"/>
          <w:sz w:val="30"/>
          <w:szCs w:val="30"/>
          <w:highlight w:val="none"/>
        </w:rPr>
        <w:t>函及投标函附录</w:t>
      </w:r>
      <w:bookmarkEnd w:id="427"/>
      <w:bookmarkEnd w:id="428"/>
      <w:bookmarkEnd w:id="429"/>
    </w:p>
    <w:bookmarkEnd w:id="430"/>
    <w:bookmarkEnd w:id="431"/>
    <w:bookmarkEnd w:id="432"/>
    <w:p w14:paraId="457A2B8B">
      <w:pPr>
        <w:spacing w:line="360" w:lineRule="auto"/>
        <w:ind w:left="118"/>
        <w:jc w:val="center"/>
        <w:outlineLvl w:val="2"/>
        <w:rPr>
          <w:rFonts w:ascii="宋体" w:hAnsi="宋体"/>
          <w:b/>
          <w:bCs/>
          <w:color w:val="auto"/>
          <w:kern w:val="0"/>
          <w:sz w:val="32"/>
          <w:szCs w:val="28"/>
          <w:highlight w:val="none"/>
        </w:rPr>
      </w:pPr>
      <w:bookmarkStart w:id="433" w:name="_Toc530470643"/>
      <w:bookmarkStart w:id="434" w:name="_Toc529196601"/>
      <w:bookmarkStart w:id="435" w:name="_Toc370676426"/>
      <w:bookmarkStart w:id="436" w:name="_Toc482188651"/>
      <w:bookmarkStart w:id="437" w:name="_Toc535938752"/>
      <w:bookmarkStart w:id="438" w:name="_Toc385943065"/>
      <w:bookmarkStart w:id="439" w:name="_Toc359594235"/>
      <w:bookmarkStart w:id="440" w:name="_Toc391394111"/>
      <w:r>
        <w:rPr>
          <w:rFonts w:hint="eastAsia" w:ascii="宋体" w:hAnsi="宋体"/>
          <w:b/>
          <w:bCs/>
          <w:color w:val="auto"/>
          <w:kern w:val="0"/>
          <w:sz w:val="32"/>
          <w:szCs w:val="28"/>
          <w:highlight w:val="none"/>
        </w:rPr>
        <w:t>（一）投标函</w:t>
      </w:r>
      <w:bookmarkEnd w:id="433"/>
      <w:bookmarkEnd w:id="434"/>
      <w:bookmarkEnd w:id="435"/>
      <w:bookmarkEnd w:id="436"/>
      <w:bookmarkEnd w:id="437"/>
      <w:bookmarkEnd w:id="438"/>
      <w:bookmarkEnd w:id="439"/>
      <w:bookmarkEnd w:id="440"/>
    </w:p>
    <w:p w14:paraId="5B2888F2">
      <w:pPr>
        <w:spacing w:line="360" w:lineRule="auto"/>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u w:val="single"/>
        </w:rPr>
        <w:t>广州市重点公共建设项目管理中心</w:t>
      </w:r>
      <w:r>
        <w:rPr>
          <w:rFonts w:hint="eastAsia" w:ascii="宋体" w:hAnsi="宋体" w:cs="宋体"/>
          <w:color w:val="auto"/>
          <w:sz w:val="24"/>
          <w:szCs w:val="24"/>
          <w:highlight w:val="none"/>
        </w:rPr>
        <w:t>（招标人名称）：</w:t>
      </w:r>
    </w:p>
    <w:p w14:paraId="7AB121D0">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1．我方已仔细研究了</w:t>
      </w:r>
      <w:r>
        <w:rPr>
          <w:rFonts w:hint="eastAsia" w:ascii="宋体" w:hAnsi="宋体" w:cs="宋体"/>
          <w:color w:val="auto"/>
          <w:sz w:val="24"/>
          <w:szCs w:val="24"/>
          <w:highlight w:val="none"/>
          <w:u w:val="single"/>
          <w:lang w:eastAsia="zh-CN"/>
        </w:rPr>
        <w:t>广州市公安档案馆项目施工监理</w:t>
      </w:r>
      <w:r>
        <w:rPr>
          <w:rFonts w:hint="eastAsia" w:ascii="宋体" w:hAnsi="宋体" w:cs="宋体"/>
          <w:color w:val="auto"/>
          <w:sz w:val="24"/>
          <w:szCs w:val="24"/>
          <w:highlight w:val="none"/>
        </w:rPr>
        <w:t>（项目名称）监理招标项目招标文件的全部内容，愿意以《投标函附录》中的投标报价和监理服务期限，按合同约定完成监理工作。</w:t>
      </w:r>
    </w:p>
    <w:p w14:paraId="25E68A6E">
      <w:pPr>
        <w:spacing w:line="360" w:lineRule="auto"/>
        <w:ind w:firstLine="480" w:firstLineChars="200"/>
        <w:rPr>
          <w:rFonts w:ascii="宋体" w:hAnsi="宋体"/>
          <w:color w:val="auto"/>
          <w:sz w:val="24"/>
          <w:szCs w:val="24"/>
          <w:highlight w:val="none"/>
        </w:rPr>
      </w:pPr>
      <w:bookmarkStart w:id="441" w:name="_Toc530470644"/>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w:t>
      </w:r>
      <w:r>
        <w:rPr>
          <w:rFonts w:hint="eastAsia" w:ascii="宋体" w:hAnsi="宋体"/>
          <w:color w:val="auto"/>
          <w:sz w:val="24"/>
          <w:szCs w:val="24"/>
          <w:highlight w:val="none"/>
        </w:rPr>
        <w:t>我方的投标文件包括下列内容：</w:t>
      </w:r>
      <w:bookmarkEnd w:id="441"/>
    </w:p>
    <w:p w14:paraId="6B90F18C">
      <w:pPr>
        <w:spacing w:line="360" w:lineRule="auto"/>
        <w:ind w:firstLine="405"/>
        <w:rPr>
          <w:rFonts w:ascii="宋体" w:hAnsi="宋体"/>
          <w:color w:val="auto"/>
          <w:sz w:val="24"/>
          <w:szCs w:val="24"/>
          <w:highlight w:val="none"/>
        </w:rPr>
      </w:pPr>
      <w:r>
        <w:rPr>
          <w:rFonts w:hint="eastAsia" w:ascii="宋体" w:hAnsi="宋体"/>
          <w:color w:val="auto"/>
          <w:sz w:val="24"/>
          <w:szCs w:val="24"/>
          <w:highlight w:val="none"/>
        </w:rPr>
        <w:t>（1）投标函及投标函附录；</w:t>
      </w:r>
    </w:p>
    <w:p w14:paraId="2DC60071">
      <w:pPr>
        <w:spacing w:line="360" w:lineRule="auto"/>
        <w:ind w:firstLine="405"/>
        <w:rPr>
          <w:rFonts w:ascii="宋体" w:hAnsi="宋体"/>
          <w:color w:val="auto"/>
          <w:sz w:val="24"/>
          <w:szCs w:val="24"/>
          <w:highlight w:val="none"/>
        </w:rPr>
      </w:pPr>
      <w:r>
        <w:rPr>
          <w:rFonts w:hint="eastAsia" w:ascii="宋体" w:hAnsi="宋体"/>
          <w:color w:val="auto"/>
          <w:sz w:val="24"/>
          <w:szCs w:val="24"/>
          <w:highlight w:val="none"/>
        </w:rPr>
        <w:t>（2）法定代表人身份证明或授权委托书（如有）；</w:t>
      </w:r>
    </w:p>
    <w:p w14:paraId="6D2EF3DF">
      <w:pPr>
        <w:spacing w:line="360" w:lineRule="auto"/>
        <w:ind w:firstLine="405"/>
        <w:rPr>
          <w:rFonts w:ascii="宋体" w:hAnsi="宋体"/>
          <w:strike/>
          <w:color w:val="auto"/>
          <w:sz w:val="24"/>
          <w:szCs w:val="24"/>
          <w:highlight w:val="none"/>
        </w:rPr>
      </w:pPr>
      <w:r>
        <w:rPr>
          <w:rFonts w:hint="eastAsia" w:ascii="宋体" w:hAnsi="宋体"/>
          <w:color w:val="auto"/>
          <w:sz w:val="24"/>
          <w:szCs w:val="24"/>
          <w:highlight w:val="none"/>
        </w:rPr>
        <w:t>（</w:t>
      </w:r>
      <w:r>
        <w:rPr>
          <w:rFonts w:hint="default" w:ascii="宋体" w:hAnsi="宋体"/>
          <w:color w:val="auto"/>
          <w:sz w:val="24"/>
          <w:szCs w:val="24"/>
          <w:highlight w:val="none"/>
        </w:rPr>
        <w:t>3</w:t>
      </w:r>
      <w:r>
        <w:rPr>
          <w:rFonts w:hint="eastAsia" w:ascii="宋体" w:hAnsi="宋体"/>
          <w:color w:val="auto"/>
          <w:sz w:val="24"/>
          <w:szCs w:val="24"/>
          <w:highlight w:val="none"/>
        </w:rPr>
        <w:t>）监理报酬清单；</w:t>
      </w:r>
    </w:p>
    <w:p w14:paraId="7BECA6B0">
      <w:pPr>
        <w:spacing w:line="360" w:lineRule="auto"/>
        <w:ind w:firstLine="405"/>
        <w:rPr>
          <w:rFonts w:ascii="宋体" w:hAnsi="宋体"/>
          <w:color w:val="auto"/>
          <w:sz w:val="24"/>
          <w:szCs w:val="24"/>
          <w:highlight w:val="none"/>
        </w:rPr>
      </w:pPr>
      <w:r>
        <w:rPr>
          <w:rFonts w:hint="eastAsia" w:ascii="宋体" w:hAnsi="宋体"/>
          <w:color w:val="auto"/>
          <w:sz w:val="24"/>
          <w:szCs w:val="24"/>
          <w:highlight w:val="none"/>
        </w:rPr>
        <w:t>（</w:t>
      </w:r>
      <w:r>
        <w:rPr>
          <w:rFonts w:hint="default" w:ascii="宋体" w:hAnsi="宋体"/>
          <w:color w:val="auto"/>
          <w:sz w:val="24"/>
          <w:szCs w:val="24"/>
          <w:highlight w:val="none"/>
        </w:rPr>
        <w:t>4</w:t>
      </w:r>
      <w:r>
        <w:rPr>
          <w:rFonts w:hint="eastAsia" w:ascii="宋体" w:hAnsi="宋体"/>
          <w:color w:val="auto"/>
          <w:sz w:val="24"/>
          <w:szCs w:val="24"/>
          <w:highlight w:val="none"/>
        </w:rPr>
        <w:t>）资格审查资料</w:t>
      </w:r>
    </w:p>
    <w:p w14:paraId="73EEB9F3">
      <w:pPr>
        <w:spacing w:line="360" w:lineRule="auto"/>
        <w:ind w:firstLine="405"/>
        <w:rPr>
          <w:rFonts w:hint="eastAsia" w:ascii="宋体" w:hAnsi="宋体"/>
          <w:color w:val="auto"/>
          <w:sz w:val="24"/>
          <w:szCs w:val="24"/>
          <w:highlight w:val="none"/>
        </w:rPr>
      </w:pPr>
      <w:r>
        <w:rPr>
          <w:rFonts w:hint="eastAsia" w:ascii="宋体" w:hAnsi="宋体"/>
          <w:color w:val="auto"/>
          <w:sz w:val="24"/>
          <w:szCs w:val="24"/>
          <w:highlight w:val="none"/>
        </w:rPr>
        <w:t>（</w:t>
      </w:r>
      <w:r>
        <w:rPr>
          <w:rFonts w:hint="default" w:ascii="宋体" w:hAnsi="宋体"/>
          <w:color w:val="auto"/>
          <w:sz w:val="24"/>
          <w:szCs w:val="24"/>
          <w:highlight w:val="none"/>
        </w:rPr>
        <w:t>5</w:t>
      </w:r>
      <w:r>
        <w:rPr>
          <w:rFonts w:hint="eastAsia" w:ascii="宋体" w:hAnsi="宋体"/>
          <w:color w:val="auto"/>
          <w:sz w:val="24"/>
          <w:szCs w:val="24"/>
          <w:highlight w:val="none"/>
        </w:rPr>
        <w:t>）监理大纲；</w:t>
      </w:r>
    </w:p>
    <w:p w14:paraId="677FDA54">
      <w:pPr>
        <w:spacing w:line="360" w:lineRule="auto"/>
        <w:ind w:firstLine="405"/>
        <w:rPr>
          <w:rFonts w:hint="default" w:ascii="宋体" w:hAnsi="宋体"/>
          <w:color w:val="auto"/>
          <w:sz w:val="24"/>
          <w:szCs w:val="24"/>
          <w:highlight w:val="none"/>
        </w:rPr>
      </w:pPr>
      <w:r>
        <w:rPr>
          <w:rFonts w:hint="default" w:ascii="宋体" w:hAnsi="宋体"/>
          <w:color w:val="auto"/>
          <w:sz w:val="24"/>
          <w:szCs w:val="24"/>
          <w:highlight w:val="none"/>
        </w:rPr>
        <w:t>（6）企业资信相关资料</w:t>
      </w:r>
    </w:p>
    <w:p w14:paraId="58EE416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hint="default" w:ascii="宋体" w:hAnsi="宋体"/>
          <w:color w:val="auto"/>
          <w:sz w:val="24"/>
          <w:szCs w:val="24"/>
          <w:highlight w:val="none"/>
        </w:rPr>
        <w:t>7</w:t>
      </w:r>
      <w:r>
        <w:rPr>
          <w:rFonts w:hint="eastAsia" w:ascii="宋体" w:hAnsi="宋体"/>
          <w:color w:val="auto"/>
          <w:sz w:val="24"/>
          <w:szCs w:val="24"/>
          <w:highlight w:val="none"/>
        </w:rPr>
        <w:t>）其他资料。</w:t>
      </w:r>
    </w:p>
    <w:p w14:paraId="5218E26D">
      <w:pPr>
        <w:spacing w:line="360" w:lineRule="auto"/>
        <w:ind w:left="848" w:leftChars="404" w:firstLine="1"/>
        <w:rPr>
          <w:rFonts w:ascii="宋体" w:hAnsi="宋体"/>
          <w:color w:val="auto"/>
          <w:sz w:val="24"/>
          <w:szCs w:val="24"/>
          <w:highlight w:val="none"/>
        </w:rPr>
      </w:pPr>
      <w:r>
        <w:rPr>
          <w:rFonts w:hint="eastAsia" w:ascii="宋体" w:hAnsi="宋体" w:cs="宋体"/>
          <w:color w:val="auto"/>
          <w:sz w:val="24"/>
          <w:szCs w:val="24"/>
          <w:highlight w:val="none"/>
        </w:rPr>
        <w:t>①</w:t>
      </w:r>
      <w:r>
        <w:rPr>
          <w:rFonts w:hint="eastAsia" w:ascii="宋体" w:hAnsi="宋体"/>
          <w:color w:val="auto"/>
          <w:sz w:val="24"/>
          <w:szCs w:val="24"/>
          <w:highlight w:val="none"/>
        </w:rPr>
        <w:t>工程监理服务承诺书；</w:t>
      </w:r>
    </w:p>
    <w:p w14:paraId="60CC2DEA">
      <w:pPr>
        <w:spacing w:line="360" w:lineRule="auto"/>
        <w:ind w:left="848" w:leftChars="404" w:firstLine="1"/>
        <w:rPr>
          <w:rFonts w:ascii="宋体" w:hAnsi="宋体"/>
          <w:color w:val="auto"/>
          <w:sz w:val="24"/>
          <w:szCs w:val="24"/>
          <w:highlight w:val="none"/>
        </w:rPr>
      </w:pPr>
      <w:r>
        <w:rPr>
          <w:rFonts w:hint="eastAsia" w:ascii="宋体" w:hAnsi="宋体" w:cs="宋体"/>
          <w:color w:val="auto"/>
          <w:sz w:val="24"/>
          <w:szCs w:val="24"/>
          <w:highlight w:val="none"/>
        </w:rPr>
        <w:t>②</w:t>
      </w:r>
      <w:r>
        <w:rPr>
          <w:rFonts w:hint="eastAsia" w:ascii="宋体" w:hAnsi="宋体"/>
          <w:color w:val="auto"/>
          <w:sz w:val="24"/>
          <w:szCs w:val="24"/>
          <w:highlight w:val="none"/>
        </w:rPr>
        <w:t>工程监理合同响应承诺书；</w:t>
      </w:r>
    </w:p>
    <w:p w14:paraId="196D25F4">
      <w:pPr>
        <w:spacing w:line="360" w:lineRule="auto"/>
        <w:ind w:left="848" w:leftChars="404" w:firstLine="1"/>
        <w:rPr>
          <w:rFonts w:ascii="宋体" w:hAnsi="宋体"/>
          <w:color w:val="auto"/>
          <w:sz w:val="24"/>
          <w:szCs w:val="24"/>
          <w:highlight w:val="none"/>
        </w:rPr>
      </w:pPr>
      <w:r>
        <w:rPr>
          <w:rFonts w:hint="eastAsia" w:ascii="宋体" w:hAnsi="宋体" w:cs="宋体"/>
          <w:color w:val="auto"/>
          <w:sz w:val="24"/>
          <w:szCs w:val="24"/>
          <w:highlight w:val="none"/>
        </w:rPr>
        <w:t>③</w:t>
      </w:r>
      <w:r>
        <w:rPr>
          <w:rFonts w:hint="eastAsia" w:ascii="宋体" w:hAnsi="宋体"/>
          <w:color w:val="auto"/>
          <w:sz w:val="24"/>
          <w:szCs w:val="24"/>
          <w:highlight w:val="none"/>
        </w:rPr>
        <w:t>工程监理人员到位承诺书</w:t>
      </w:r>
    </w:p>
    <w:p w14:paraId="4B3C5806">
      <w:pPr>
        <w:spacing w:line="360" w:lineRule="auto"/>
        <w:ind w:left="848" w:leftChars="404" w:firstLine="1"/>
        <w:rPr>
          <w:rFonts w:ascii="宋体" w:hAnsi="宋体"/>
          <w:color w:val="auto"/>
          <w:sz w:val="24"/>
          <w:szCs w:val="24"/>
          <w:highlight w:val="none"/>
        </w:rPr>
      </w:pPr>
      <w:r>
        <w:rPr>
          <w:rFonts w:hint="eastAsia" w:ascii="宋体" w:hAnsi="宋体" w:cs="宋体"/>
          <w:color w:val="auto"/>
          <w:sz w:val="24"/>
          <w:szCs w:val="24"/>
          <w:highlight w:val="none"/>
        </w:rPr>
        <w:t>④</w:t>
      </w:r>
      <w:r>
        <w:rPr>
          <w:rFonts w:hint="eastAsia" w:ascii="宋体" w:hAnsi="宋体"/>
          <w:color w:val="auto"/>
          <w:sz w:val="24"/>
          <w:szCs w:val="24"/>
          <w:highlight w:val="none"/>
        </w:rPr>
        <w:t>工程监理人员任职承诺书；</w:t>
      </w:r>
    </w:p>
    <w:p w14:paraId="489F0930">
      <w:pPr>
        <w:spacing w:line="360" w:lineRule="auto"/>
        <w:ind w:left="848" w:leftChars="404" w:firstLine="1"/>
        <w:rPr>
          <w:rFonts w:ascii="宋体" w:hAnsi="宋体"/>
          <w:color w:val="auto"/>
          <w:sz w:val="24"/>
          <w:szCs w:val="24"/>
          <w:highlight w:val="none"/>
        </w:rPr>
      </w:pPr>
      <w:r>
        <w:rPr>
          <w:rFonts w:hint="eastAsia" w:ascii="宋体" w:hAnsi="宋体" w:cs="宋体"/>
          <w:color w:val="auto"/>
          <w:sz w:val="24"/>
          <w:szCs w:val="24"/>
          <w:highlight w:val="none"/>
        </w:rPr>
        <w:t>⑤</w:t>
      </w:r>
      <w:r>
        <w:rPr>
          <w:rFonts w:hint="eastAsia" w:ascii="宋体" w:hAnsi="宋体"/>
          <w:color w:val="auto"/>
          <w:sz w:val="24"/>
          <w:szCs w:val="24"/>
          <w:highlight w:val="none"/>
        </w:rPr>
        <w:t>拟投入的设备仪器到位承诺书；</w:t>
      </w:r>
    </w:p>
    <w:p w14:paraId="231F2C60">
      <w:pPr>
        <w:spacing w:line="360" w:lineRule="auto"/>
        <w:ind w:left="848" w:leftChars="404" w:firstLine="1"/>
        <w:rPr>
          <w:rFonts w:ascii="宋体" w:hAnsi="宋体"/>
          <w:color w:val="auto"/>
          <w:sz w:val="24"/>
          <w:szCs w:val="24"/>
          <w:highlight w:val="none"/>
        </w:rPr>
      </w:pPr>
      <w:r>
        <w:rPr>
          <w:rFonts w:hint="eastAsia" w:ascii="宋体" w:hAnsi="宋体" w:cs="宋体"/>
          <w:color w:val="auto"/>
          <w:sz w:val="24"/>
          <w:szCs w:val="24"/>
          <w:highlight w:val="none"/>
        </w:rPr>
        <w:t>⑥</w:t>
      </w:r>
      <w:r>
        <w:rPr>
          <w:rFonts w:hint="eastAsia" w:ascii="宋体" w:hAnsi="宋体"/>
          <w:color w:val="auto"/>
          <w:sz w:val="24"/>
          <w:szCs w:val="24"/>
          <w:highlight w:val="none"/>
        </w:rPr>
        <w:t>拟委派本项目驻场监理人员配备响应情况表；</w:t>
      </w:r>
    </w:p>
    <w:p w14:paraId="7734D518">
      <w:pPr>
        <w:spacing w:line="360" w:lineRule="auto"/>
        <w:ind w:left="848" w:leftChars="404" w:firstLine="1"/>
        <w:rPr>
          <w:rFonts w:ascii="宋体" w:hAnsi="宋体"/>
          <w:color w:val="auto"/>
          <w:sz w:val="24"/>
          <w:szCs w:val="24"/>
          <w:highlight w:val="none"/>
        </w:rPr>
      </w:pPr>
      <w:r>
        <w:rPr>
          <w:rFonts w:hint="eastAsia" w:ascii="宋体" w:hAnsi="宋体" w:cs="宋体"/>
          <w:color w:val="auto"/>
          <w:sz w:val="24"/>
          <w:szCs w:val="24"/>
          <w:highlight w:val="none"/>
        </w:rPr>
        <w:t>⑦</w:t>
      </w:r>
      <w:r>
        <w:rPr>
          <w:rFonts w:hint="eastAsia" w:ascii="宋体" w:hAnsi="宋体"/>
          <w:color w:val="auto"/>
          <w:sz w:val="24"/>
          <w:szCs w:val="24"/>
          <w:highlight w:val="none"/>
        </w:rPr>
        <w:t>投标人认为需要提供的资料（如有）。</w:t>
      </w:r>
    </w:p>
    <w:p w14:paraId="4313D04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投标文件的上述组成部分如存在内容不一致的，以投标函为准。</w:t>
      </w:r>
    </w:p>
    <w:p w14:paraId="3C93D30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3．我方承诺在招标文件规定的投标有效期</w:t>
      </w:r>
      <w:r>
        <w:rPr>
          <w:rFonts w:hint="eastAsia" w:ascii="宋体" w:hAnsi="宋体"/>
          <w:color w:val="auto"/>
          <w:sz w:val="24"/>
          <w:szCs w:val="24"/>
          <w:highlight w:val="none"/>
          <w:u w:val="single"/>
        </w:rPr>
        <w:t>120</w:t>
      </w:r>
      <w:r>
        <w:rPr>
          <w:rFonts w:hint="eastAsia" w:ascii="宋体" w:hAnsi="宋体"/>
          <w:color w:val="auto"/>
          <w:sz w:val="24"/>
          <w:szCs w:val="24"/>
          <w:highlight w:val="none"/>
        </w:rPr>
        <w:t>日历天内不撤销投标文件。</w:t>
      </w:r>
    </w:p>
    <w:p w14:paraId="66015F1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4．如我方中标，我方承诺：</w:t>
      </w:r>
    </w:p>
    <w:p w14:paraId="409FA3AC">
      <w:pPr>
        <w:spacing w:line="360" w:lineRule="auto"/>
        <w:ind w:firstLine="708" w:firstLineChars="295"/>
        <w:rPr>
          <w:rFonts w:ascii="宋体" w:hAnsi="宋体"/>
          <w:color w:val="auto"/>
          <w:sz w:val="24"/>
          <w:szCs w:val="24"/>
          <w:highlight w:val="none"/>
        </w:rPr>
      </w:pPr>
      <w:r>
        <w:rPr>
          <w:rFonts w:hint="eastAsia" w:ascii="宋体" w:hAnsi="宋体"/>
          <w:color w:val="auto"/>
          <w:sz w:val="24"/>
          <w:szCs w:val="24"/>
          <w:highlight w:val="none"/>
        </w:rPr>
        <w:t>（1）在收到中标通知书后，在中标通知书规定的期限内与你方签订合同；</w:t>
      </w:r>
    </w:p>
    <w:p w14:paraId="1266343A">
      <w:pPr>
        <w:spacing w:line="360" w:lineRule="auto"/>
        <w:ind w:firstLine="708" w:firstLineChars="295"/>
        <w:rPr>
          <w:rFonts w:ascii="宋体" w:hAnsi="宋体"/>
          <w:color w:val="auto"/>
          <w:sz w:val="24"/>
          <w:szCs w:val="24"/>
          <w:highlight w:val="none"/>
        </w:rPr>
      </w:pPr>
      <w:r>
        <w:rPr>
          <w:rFonts w:hint="eastAsia" w:ascii="宋体" w:hAnsi="宋体"/>
          <w:color w:val="auto"/>
          <w:sz w:val="24"/>
          <w:szCs w:val="24"/>
          <w:highlight w:val="none"/>
        </w:rPr>
        <w:t>（2）在签订合同时不向你方提出附加条件；</w:t>
      </w:r>
    </w:p>
    <w:p w14:paraId="3C6B3B8C">
      <w:pPr>
        <w:spacing w:line="360" w:lineRule="auto"/>
        <w:ind w:firstLine="708" w:firstLineChars="295"/>
        <w:rPr>
          <w:rFonts w:ascii="宋体" w:hAnsi="宋体"/>
          <w:color w:val="auto"/>
          <w:sz w:val="24"/>
          <w:szCs w:val="24"/>
          <w:highlight w:val="none"/>
        </w:rPr>
      </w:pPr>
      <w:r>
        <w:rPr>
          <w:rFonts w:hint="eastAsia" w:ascii="宋体" w:hAnsi="宋体"/>
          <w:color w:val="auto"/>
          <w:sz w:val="24"/>
          <w:szCs w:val="24"/>
          <w:highlight w:val="none"/>
        </w:rPr>
        <w:t>（3）按照招标文件要求提交履约保证金；</w:t>
      </w:r>
      <w:bookmarkStart w:id="442" w:name="_Toc352691658"/>
      <w:bookmarkStart w:id="443" w:name="_Toc369531694"/>
      <w:bookmarkStart w:id="444" w:name="_Toc1187"/>
    </w:p>
    <w:p w14:paraId="04D4D546">
      <w:pPr>
        <w:spacing w:line="360" w:lineRule="auto"/>
        <w:ind w:firstLine="708" w:firstLineChars="295"/>
        <w:rPr>
          <w:rFonts w:ascii="宋体" w:hAnsi="宋体"/>
          <w:color w:val="auto"/>
          <w:sz w:val="24"/>
          <w:szCs w:val="24"/>
          <w:highlight w:val="none"/>
        </w:rPr>
      </w:pPr>
      <w:r>
        <w:rPr>
          <w:rFonts w:hint="eastAsia" w:ascii="宋体" w:hAnsi="宋体"/>
          <w:color w:val="auto"/>
          <w:sz w:val="24"/>
          <w:szCs w:val="24"/>
          <w:highlight w:val="none"/>
        </w:rPr>
        <w:t>（4）在合</w:t>
      </w:r>
      <w:bookmarkEnd w:id="442"/>
      <w:bookmarkEnd w:id="443"/>
      <w:bookmarkEnd w:id="444"/>
      <w:r>
        <w:rPr>
          <w:rFonts w:hint="eastAsia" w:ascii="宋体" w:hAnsi="宋体"/>
          <w:color w:val="auto"/>
          <w:sz w:val="24"/>
          <w:szCs w:val="24"/>
          <w:highlight w:val="none"/>
        </w:rPr>
        <w:t>同约定的期限内完成合同规定的全部义务。</w:t>
      </w:r>
    </w:p>
    <w:p w14:paraId="6AC20A71">
      <w:pPr>
        <w:spacing w:line="360" w:lineRule="auto"/>
        <w:ind w:firstLine="708" w:firstLineChars="295"/>
        <w:rPr>
          <w:rFonts w:ascii="宋体" w:hAnsi="宋体"/>
          <w:color w:val="auto"/>
          <w:sz w:val="24"/>
          <w:szCs w:val="24"/>
          <w:highlight w:val="none"/>
        </w:rPr>
      </w:pPr>
      <w:r>
        <w:rPr>
          <w:rFonts w:hint="eastAsia" w:ascii="宋体" w:hAnsi="宋体"/>
          <w:color w:val="auto"/>
          <w:sz w:val="24"/>
          <w:szCs w:val="24"/>
          <w:highlight w:val="none"/>
        </w:rPr>
        <w:t>（5）除伤亡、吊销监理工程师执业资格等合法原因不能再从事监理工作情形外，如我方更换项目总监、总监代表，接受贵</w:t>
      </w:r>
      <w:r>
        <w:rPr>
          <w:rFonts w:hint="eastAsia" w:ascii="宋体" w:hAnsi="宋体"/>
          <w:color w:val="auto"/>
          <w:spacing w:val="4"/>
          <w:sz w:val="24"/>
          <w:szCs w:val="24"/>
          <w:highlight w:val="none"/>
        </w:rPr>
        <w:t>中心</w:t>
      </w:r>
      <w:r>
        <w:rPr>
          <w:rFonts w:hint="eastAsia" w:ascii="宋体" w:hAnsi="宋体"/>
          <w:color w:val="auto"/>
          <w:sz w:val="24"/>
          <w:szCs w:val="24"/>
          <w:highlight w:val="none"/>
        </w:rPr>
        <w:t>1年内拒绝我方参与贵单位后续工程投标的处理。</w:t>
      </w:r>
    </w:p>
    <w:p w14:paraId="7EA52EF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5．我方在此声明，</w:t>
      </w:r>
      <w:bookmarkStart w:id="445" w:name="_Hlk22686284"/>
      <w:r>
        <w:rPr>
          <w:rFonts w:hint="eastAsia" w:ascii="宋体" w:hAnsi="宋体"/>
          <w:color w:val="auto"/>
          <w:sz w:val="24"/>
          <w:szCs w:val="24"/>
          <w:highlight w:val="none"/>
        </w:rPr>
        <w:t>所递交的投标文件</w:t>
      </w:r>
      <w:bookmarkEnd w:id="445"/>
      <w:r>
        <w:rPr>
          <w:rFonts w:hint="eastAsia" w:ascii="宋体" w:hAnsi="宋体"/>
          <w:color w:val="auto"/>
          <w:sz w:val="24"/>
          <w:szCs w:val="24"/>
          <w:highlight w:val="none"/>
        </w:rPr>
        <w:t>及有关资料内容完整、真实和准确，且不存在第二章“投标人须知”第1.4.3项规定的任何一种情形。</w:t>
      </w:r>
    </w:p>
    <w:p w14:paraId="3279BDA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．如我方中标，我方承诺，满足“委托人要求”中的所有内容。</w:t>
      </w:r>
    </w:p>
    <w:p w14:paraId="254A2FD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如我方中标，我方承诺：我司提交的所有投标资料真实可靠，并在中标通知书发放之前，如招标人、建设行政管理部门、工程招标监督机构等提出复查投标资料原件的，我方在3个工作日之内提供。如未能及时提供或提供核查的原件不齐全或者投标资料弄虚作假的，我方将承担与此有关的一切责任，包括但不限于取消投标资格或中标资格（如果已取得中标）、接受行政监督部门的行政处罚等。</w:t>
      </w:r>
    </w:p>
    <w:bookmarkEnd w:id="393"/>
    <w:bookmarkEnd w:id="394"/>
    <w:bookmarkEnd w:id="395"/>
    <w:bookmarkEnd w:id="396"/>
    <w:bookmarkEnd w:id="397"/>
    <w:bookmarkEnd w:id="398"/>
    <w:bookmarkEnd w:id="399"/>
    <w:bookmarkEnd w:id="400"/>
    <w:bookmarkEnd w:id="401"/>
    <w:p w14:paraId="24174171">
      <w:pPr>
        <w:spacing w:line="360" w:lineRule="auto"/>
        <w:ind w:firstLine="2880" w:firstLineChars="1200"/>
        <w:jc w:val="left"/>
        <w:rPr>
          <w:rFonts w:ascii="宋体" w:hAnsi="宋体"/>
          <w:color w:val="auto"/>
          <w:sz w:val="24"/>
          <w:szCs w:val="24"/>
          <w:highlight w:val="none"/>
        </w:rPr>
      </w:pPr>
    </w:p>
    <w:p w14:paraId="646BF9F0">
      <w:pPr>
        <w:spacing w:line="360" w:lineRule="auto"/>
        <w:ind w:firstLine="2880" w:firstLineChars="1200"/>
        <w:jc w:val="left"/>
        <w:rPr>
          <w:rFonts w:ascii="宋体" w:hAnsi="宋体"/>
          <w:color w:val="auto"/>
          <w:sz w:val="24"/>
          <w:szCs w:val="24"/>
          <w:highlight w:val="none"/>
        </w:rPr>
      </w:pPr>
    </w:p>
    <w:p w14:paraId="5D49E9C2">
      <w:pPr>
        <w:spacing w:line="360" w:lineRule="auto"/>
        <w:ind w:firstLine="2835" w:firstLineChars="1350"/>
        <w:rPr>
          <w:color w:val="auto"/>
          <w:szCs w:val="21"/>
          <w:highlight w:val="none"/>
        </w:rPr>
      </w:pPr>
      <w:bookmarkStart w:id="446" w:name="_Toc385943066"/>
      <w:bookmarkStart w:id="447" w:name="_Toc391394112"/>
      <w:bookmarkStart w:id="448" w:name="_Toc535938753"/>
      <w:bookmarkStart w:id="449" w:name="_Toc482188652"/>
      <w:bookmarkStart w:id="450" w:name="_Toc529196602"/>
      <w:bookmarkStart w:id="451" w:name="_Toc530470645"/>
      <w:bookmarkStart w:id="452" w:name="_Toc370676427"/>
      <w:bookmarkStart w:id="453" w:name="_Toc359594236"/>
      <w:bookmarkStart w:id="454" w:name="_Toc361508752"/>
      <w:bookmarkStart w:id="455" w:name="_Toc144974856"/>
      <w:bookmarkStart w:id="456" w:name="_Toc384308375"/>
      <w:bookmarkStart w:id="457" w:name="_Toc369531697"/>
      <w:bookmarkStart w:id="458" w:name="_Toc352691661"/>
      <w:bookmarkStart w:id="459" w:name="_Toc300835209"/>
      <w:bookmarkStart w:id="460" w:name="_Toc247527827"/>
      <w:bookmarkStart w:id="461" w:name="_Toc152042576"/>
      <w:bookmarkStart w:id="462" w:name="_Toc17960"/>
      <w:bookmarkStart w:id="463" w:name="_Toc152045787"/>
      <w:bookmarkStart w:id="464" w:name="_Toc247514246"/>
      <w:r>
        <w:rPr>
          <w:rFonts w:hint="eastAsia"/>
          <w:color w:val="auto"/>
          <w:szCs w:val="21"/>
          <w:highlight w:val="none"/>
        </w:rPr>
        <w:t>投标人：</w:t>
      </w:r>
      <w:r>
        <w:rPr>
          <w:rFonts w:hint="eastAsia"/>
          <w:color w:val="auto"/>
          <w:szCs w:val="21"/>
          <w:highlight w:val="none"/>
          <w:u w:val="single"/>
        </w:rPr>
        <w:t xml:space="preserve">                       </w:t>
      </w:r>
      <w:r>
        <w:rPr>
          <w:rFonts w:hint="default"/>
          <w:color w:val="auto"/>
          <w:szCs w:val="21"/>
          <w:highlight w:val="none"/>
          <w:u w:val="single"/>
        </w:rPr>
        <w:t xml:space="preserve">        </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p>
    <w:p w14:paraId="05D9A68C">
      <w:pPr>
        <w:spacing w:line="360" w:lineRule="auto"/>
        <w:ind w:firstLine="2835" w:firstLineChars="1350"/>
        <w:rPr>
          <w:color w:val="auto"/>
          <w:szCs w:val="21"/>
          <w:highlight w:val="none"/>
        </w:rPr>
      </w:pPr>
      <w:r>
        <w:rPr>
          <w:rFonts w:hint="eastAsia"/>
          <w:color w:val="auto"/>
          <w:szCs w:val="21"/>
          <w:highlight w:val="none"/>
        </w:rPr>
        <w:t>地址：</w:t>
      </w:r>
      <w:r>
        <w:rPr>
          <w:rFonts w:hint="eastAsia"/>
          <w:color w:val="auto"/>
          <w:szCs w:val="21"/>
          <w:highlight w:val="none"/>
          <w:u w:val="single"/>
        </w:rPr>
        <w:t xml:space="preserve">                                       </w:t>
      </w:r>
    </w:p>
    <w:p w14:paraId="2023129C">
      <w:pPr>
        <w:spacing w:line="360" w:lineRule="auto"/>
        <w:ind w:firstLine="2835" w:firstLineChars="1350"/>
        <w:rPr>
          <w:color w:val="auto"/>
          <w:szCs w:val="21"/>
          <w:highlight w:val="none"/>
        </w:rPr>
      </w:pPr>
      <w:r>
        <w:rPr>
          <w:rFonts w:hint="eastAsia"/>
          <w:color w:val="auto"/>
          <w:szCs w:val="21"/>
          <w:highlight w:val="none"/>
        </w:rPr>
        <w:t>网址：</w:t>
      </w:r>
      <w:r>
        <w:rPr>
          <w:rFonts w:hint="eastAsia"/>
          <w:color w:val="auto"/>
          <w:szCs w:val="21"/>
          <w:highlight w:val="none"/>
          <w:u w:val="single"/>
        </w:rPr>
        <w:t xml:space="preserve">                                       </w:t>
      </w:r>
    </w:p>
    <w:p w14:paraId="53D83F64">
      <w:pPr>
        <w:spacing w:line="360" w:lineRule="auto"/>
        <w:ind w:right="85" w:firstLine="2835" w:firstLineChars="1350"/>
        <w:rPr>
          <w:color w:val="auto"/>
          <w:szCs w:val="21"/>
          <w:highlight w:val="none"/>
        </w:rPr>
      </w:pPr>
      <w:r>
        <w:rPr>
          <w:rFonts w:hint="eastAsia"/>
          <w:color w:val="auto"/>
          <w:szCs w:val="21"/>
          <w:highlight w:val="none"/>
        </w:rPr>
        <w:t>电话：</w:t>
      </w:r>
      <w:r>
        <w:rPr>
          <w:rFonts w:hint="eastAsia"/>
          <w:color w:val="auto"/>
          <w:szCs w:val="21"/>
          <w:highlight w:val="none"/>
          <w:u w:val="single"/>
        </w:rPr>
        <w:t xml:space="preserve">                                       </w:t>
      </w:r>
    </w:p>
    <w:p w14:paraId="5E92F950">
      <w:pPr>
        <w:spacing w:line="360" w:lineRule="auto"/>
        <w:ind w:firstLine="2835" w:firstLineChars="1350"/>
        <w:rPr>
          <w:color w:val="auto"/>
          <w:szCs w:val="21"/>
          <w:highlight w:val="none"/>
        </w:rPr>
      </w:pPr>
      <w:r>
        <w:rPr>
          <w:rFonts w:hint="eastAsia"/>
          <w:color w:val="auto"/>
          <w:szCs w:val="21"/>
          <w:highlight w:val="none"/>
        </w:rPr>
        <w:t>传真：</w:t>
      </w:r>
      <w:r>
        <w:rPr>
          <w:rFonts w:hint="eastAsia"/>
          <w:color w:val="auto"/>
          <w:szCs w:val="21"/>
          <w:highlight w:val="none"/>
          <w:u w:val="single"/>
        </w:rPr>
        <w:t xml:space="preserve">                                       </w:t>
      </w:r>
    </w:p>
    <w:p w14:paraId="270A1858">
      <w:pPr>
        <w:spacing w:line="360" w:lineRule="auto"/>
        <w:ind w:firstLine="2835" w:firstLineChars="1350"/>
        <w:rPr>
          <w:color w:val="auto"/>
          <w:szCs w:val="21"/>
          <w:highlight w:val="none"/>
        </w:rPr>
      </w:pPr>
      <w:r>
        <w:rPr>
          <w:rFonts w:hint="eastAsia"/>
          <w:color w:val="auto"/>
          <w:szCs w:val="21"/>
          <w:highlight w:val="none"/>
        </w:rPr>
        <w:t>邮政编码：</w:t>
      </w:r>
      <w:r>
        <w:rPr>
          <w:rFonts w:hint="eastAsia"/>
          <w:color w:val="auto"/>
          <w:szCs w:val="21"/>
          <w:highlight w:val="none"/>
          <w:u w:val="single"/>
        </w:rPr>
        <w:t xml:space="preserve">                                   </w:t>
      </w:r>
    </w:p>
    <w:p w14:paraId="00C4C212">
      <w:pPr>
        <w:spacing w:line="360" w:lineRule="auto"/>
        <w:ind w:firstLine="5775" w:firstLineChars="2750"/>
        <w:rPr>
          <w:color w:val="auto"/>
          <w:szCs w:val="21"/>
          <w:highlight w:val="none"/>
        </w:rPr>
      </w:pP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14:paraId="49ED9A0A">
      <w:pPr>
        <w:spacing w:line="480" w:lineRule="auto"/>
        <w:ind w:left="118"/>
        <w:jc w:val="center"/>
        <w:outlineLvl w:val="2"/>
        <w:rPr>
          <w:rFonts w:ascii="宋体" w:hAnsi="宋体"/>
          <w:b/>
          <w:bCs/>
          <w:color w:val="auto"/>
          <w:kern w:val="0"/>
          <w:sz w:val="32"/>
          <w:szCs w:val="32"/>
          <w:highlight w:val="none"/>
        </w:rPr>
      </w:pPr>
      <w:r>
        <w:rPr>
          <w:rFonts w:hint="eastAsia" w:ascii="宋体" w:hAnsi="宋体" w:eastAsia="黑体"/>
          <w:color w:val="auto"/>
          <w:kern w:val="0"/>
          <w:sz w:val="32"/>
          <w:szCs w:val="32"/>
          <w:highlight w:val="none"/>
        </w:rPr>
        <w:br w:type="page"/>
      </w:r>
      <w:r>
        <w:rPr>
          <w:rFonts w:hint="eastAsia" w:ascii="宋体" w:hAnsi="宋体"/>
          <w:b/>
          <w:bCs/>
          <w:color w:val="auto"/>
          <w:kern w:val="0"/>
          <w:sz w:val="32"/>
          <w:szCs w:val="32"/>
          <w:highlight w:val="none"/>
        </w:rPr>
        <w:t>（二）投标函附录</w:t>
      </w:r>
      <w:bookmarkEnd w:id="446"/>
      <w:bookmarkEnd w:id="447"/>
      <w:bookmarkEnd w:id="448"/>
      <w:bookmarkEnd w:id="449"/>
      <w:bookmarkEnd w:id="450"/>
      <w:bookmarkEnd w:id="451"/>
      <w:bookmarkEnd w:id="452"/>
      <w:bookmarkEnd w:id="453"/>
    </w:p>
    <w:tbl>
      <w:tblPr>
        <w:tblStyle w:val="10"/>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2268"/>
        <w:gridCol w:w="4604"/>
        <w:gridCol w:w="1559"/>
      </w:tblGrid>
      <w:tr w14:paraId="72CF5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6259DE34">
            <w:pPr>
              <w:keepNext w:val="0"/>
              <w:keepLines w:val="0"/>
              <w:suppressLineNumbers w:val="0"/>
              <w:spacing w:before="0" w:beforeAutospacing="0" w:after="0" w:afterAutospacing="0"/>
              <w:ind w:left="0" w:right="0"/>
              <w:jc w:val="center"/>
              <w:rPr>
                <w:rFonts w:hint="default" w:ascii="宋体" w:hAnsi="宋体"/>
                <w:b/>
                <w:color w:val="auto"/>
                <w:sz w:val="24"/>
                <w:szCs w:val="24"/>
                <w:highlight w:val="none"/>
              </w:rPr>
            </w:pPr>
            <w:r>
              <w:rPr>
                <w:rFonts w:hint="eastAsia" w:ascii="宋体" w:hAnsi="宋体"/>
                <w:b/>
                <w:color w:val="auto"/>
                <w:sz w:val="24"/>
                <w:szCs w:val="24"/>
                <w:highlight w:val="none"/>
              </w:rPr>
              <w:t>序号</w:t>
            </w:r>
          </w:p>
        </w:tc>
        <w:tc>
          <w:tcPr>
            <w:tcW w:w="2268" w:type="dxa"/>
            <w:tcBorders>
              <w:top w:val="single" w:color="auto" w:sz="4" w:space="0"/>
              <w:left w:val="single" w:color="auto" w:sz="4" w:space="0"/>
              <w:bottom w:val="single" w:color="auto" w:sz="4" w:space="0"/>
              <w:right w:val="single" w:color="auto" w:sz="4" w:space="0"/>
            </w:tcBorders>
            <w:noWrap/>
            <w:vAlign w:val="center"/>
          </w:tcPr>
          <w:p w14:paraId="162F0895">
            <w:pPr>
              <w:keepNext w:val="0"/>
              <w:keepLines w:val="0"/>
              <w:suppressLineNumbers w:val="0"/>
              <w:spacing w:before="0" w:beforeAutospacing="0" w:after="0" w:afterAutospacing="0"/>
              <w:ind w:left="0" w:right="0"/>
              <w:jc w:val="center"/>
              <w:rPr>
                <w:rFonts w:hint="default" w:ascii="宋体" w:hAnsi="宋体"/>
                <w:b/>
                <w:color w:val="auto"/>
                <w:sz w:val="24"/>
                <w:szCs w:val="24"/>
                <w:highlight w:val="none"/>
              </w:rPr>
            </w:pPr>
            <w:r>
              <w:rPr>
                <w:rFonts w:hint="eastAsia" w:ascii="宋体" w:hAnsi="宋体"/>
                <w:b/>
                <w:color w:val="auto"/>
                <w:sz w:val="24"/>
                <w:szCs w:val="24"/>
                <w:highlight w:val="none"/>
              </w:rPr>
              <w:t>条款名称</w:t>
            </w:r>
          </w:p>
        </w:tc>
        <w:tc>
          <w:tcPr>
            <w:tcW w:w="4604" w:type="dxa"/>
            <w:tcBorders>
              <w:top w:val="single" w:color="auto" w:sz="4" w:space="0"/>
              <w:left w:val="single" w:color="auto" w:sz="4" w:space="0"/>
              <w:bottom w:val="single" w:color="auto" w:sz="4" w:space="0"/>
              <w:right w:val="single" w:color="auto" w:sz="4" w:space="0"/>
            </w:tcBorders>
            <w:noWrap/>
            <w:vAlign w:val="center"/>
          </w:tcPr>
          <w:p w14:paraId="4D31072E">
            <w:pPr>
              <w:keepNext w:val="0"/>
              <w:keepLines w:val="0"/>
              <w:suppressLineNumbers w:val="0"/>
              <w:spacing w:before="0" w:beforeAutospacing="0" w:after="0" w:afterAutospacing="0"/>
              <w:ind w:left="0" w:right="0"/>
              <w:jc w:val="center"/>
              <w:rPr>
                <w:rFonts w:hint="default" w:ascii="宋体" w:hAnsi="宋体"/>
                <w:b/>
                <w:color w:val="auto"/>
                <w:sz w:val="24"/>
                <w:szCs w:val="24"/>
                <w:highlight w:val="none"/>
              </w:rPr>
            </w:pPr>
            <w:r>
              <w:rPr>
                <w:rFonts w:hint="eastAsia" w:ascii="宋体" w:hAnsi="宋体"/>
                <w:b/>
                <w:color w:val="auto"/>
                <w:sz w:val="24"/>
                <w:szCs w:val="24"/>
                <w:highlight w:val="none"/>
              </w:rPr>
              <w:t>约定内容</w:t>
            </w:r>
          </w:p>
        </w:tc>
        <w:tc>
          <w:tcPr>
            <w:tcW w:w="1559" w:type="dxa"/>
            <w:tcBorders>
              <w:top w:val="single" w:color="auto" w:sz="4" w:space="0"/>
              <w:left w:val="single" w:color="auto" w:sz="4" w:space="0"/>
              <w:bottom w:val="single" w:color="auto" w:sz="4" w:space="0"/>
              <w:right w:val="single" w:color="auto" w:sz="4" w:space="0"/>
            </w:tcBorders>
            <w:noWrap/>
            <w:vAlign w:val="center"/>
          </w:tcPr>
          <w:p w14:paraId="5425FF77">
            <w:pPr>
              <w:keepNext w:val="0"/>
              <w:keepLines w:val="0"/>
              <w:suppressLineNumbers w:val="0"/>
              <w:spacing w:before="0" w:beforeAutospacing="0" w:after="0" w:afterAutospacing="0"/>
              <w:ind w:left="0" w:right="0"/>
              <w:jc w:val="center"/>
              <w:rPr>
                <w:rFonts w:hint="default" w:ascii="宋体" w:hAnsi="宋体"/>
                <w:b/>
                <w:color w:val="auto"/>
                <w:sz w:val="24"/>
                <w:szCs w:val="24"/>
                <w:highlight w:val="none"/>
              </w:rPr>
            </w:pPr>
            <w:r>
              <w:rPr>
                <w:rFonts w:hint="eastAsia" w:ascii="宋体" w:hAnsi="宋体"/>
                <w:b/>
                <w:color w:val="auto"/>
                <w:sz w:val="24"/>
                <w:szCs w:val="24"/>
                <w:highlight w:val="none"/>
              </w:rPr>
              <w:t>备注</w:t>
            </w:r>
          </w:p>
        </w:tc>
      </w:tr>
      <w:tr w14:paraId="3435D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298E4ABA">
            <w:pPr>
              <w:keepNext w:val="0"/>
              <w:keepLines w:val="0"/>
              <w:suppressLineNumbers w:val="0"/>
              <w:spacing w:before="100" w:beforeAutospacing="1" w:after="100" w:afterAutospacing="1" w:line="400" w:lineRule="exact"/>
              <w:ind w:left="0" w:right="0"/>
              <w:contextualSpacing/>
              <w:jc w:val="center"/>
              <w:rPr>
                <w:rFonts w:hint="default" w:ascii="宋体" w:hAnsi="宋体"/>
                <w:color w:val="auto"/>
                <w:sz w:val="24"/>
                <w:szCs w:val="24"/>
                <w:highlight w:val="none"/>
              </w:rPr>
            </w:pPr>
            <w:r>
              <w:rPr>
                <w:rFonts w:hint="eastAsia" w:ascii="宋体" w:hAnsi="宋体"/>
                <w:color w:val="auto"/>
                <w:sz w:val="24"/>
                <w:szCs w:val="24"/>
                <w:highlight w:val="none"/>
              </w:rPr>
              <w:t>1</w:t>
            </w:r>
          </w:p>
        </w:tc>
        <w:tc>
          <w:tcPr>
            <w:tcW w:w="2268" w:type="dxa"/>
            <w:tcBorders>
              <w:top w:val="single" w:color="auto" w:sz="4" w:space="0"/>
              <w:left w:val="single" w:color="auto" w:sz="4" w:space="0"/>
              <w:bottom w:val="single" w:color="auto" w:sz="4" w:space="0"/>
              <w:right w:val="single" w:color="auto" w:sz="4" w:space="0"/>
            </w:tcBorders>
            <w:noWrap/>
            <w:vAlign w:val="center"/>
          </w:tcPr>
          <w:p w14:paraId="0DFAA9EF">
            <w:pPr>
              <w:keepNext w:val="0"/>
              <w:keepLines w:val="0"/>
              <w:suppressLineNumbers w:val="0"/>
              <w:spacing w:before="100" w:beforeAutospacing="1" w:after="100" w:afterAutospacing="1" w:line="400" w:lineRule="exact"/>
              <w:ind w:left="0" w:right="0"/>
              <w:contextualSpacing/>
              <w:jc w:val="center"/>
              <w:rPr>
                <w:rFonts w:hint="default" w:ascii="宋体" w:hAnsi="宋体"/>
                <w:color w:val="auto"/>
                <w:sz w:val="24"/>
                <w:szCs w:val="24"/>
                <w:highlight w:val="none"/>
              </w:rPr>
            </w:pPr>
            <w:r>
              <w:rPr>
                <w:rFonts w:hint="eastAsia" w:ascii="宋体" w:hAnsi="宋体"/>
                <w:color w:val="auto"/>
                <w:sz w:val="24"/>
                <w:szCs w:val="24"/>
                <w:highlight w:val="none"/>
              </w:rPr>
              <w:t>总监理工程师</w:t>
            </w:r>
          </w:p>
        </w:tc>
        <w:tc>
          <w:tcPr>
            <w:tcW w:w="4604" w:type="dxa"/>
            <w:tcBorders>
              <w:top w:val="single" w:color="auto" w:sz="4" w:space="0"/>
              <w:left w:val="single" w:color="auto" w:sz="4" w:space="0"/>
              <w:bottom w:val="single" w:color="auto" w:sz="4" w:space="0"/>
              <w:right w:val="single" w:color="auto" w:sz="4" w:space="0"/>
            </w:tcBorders>
            <w:noWrap/>
            <w:vAlign w:val="center"/>
          </w:tcPr>
          <w:p w14:paraId="3CA49D5B">
            <w:pPr>
              <w:keepNext w:val="0"/>
              <w:keepLines w:val="0"/>
              <w:suppressLineNumbers w:val="0"/>
              <w:spacing w:before="0" w:beforeAutospacing="0" w:after="0" w:afterAutospacing="0" w:line="400" w:lineRule="exact"/>
              <w:ind w:left="0" w:right="0"/>
              <w:contextualSpacing/>
              <w:rPr>
                <w:rFonts w:hint="default" w:ascii="宋体" w:hAnsi="宋体"/>
                <w:color w:val="auto"/>
                <w:sz w:val="24"/>
                <w:highlight w:val="none"/>
              </w:rPr>
            </w:pPr>
            <w:r>
              <w:rPr>
                <w:rFonts w:hint="eastAsia" w:ascii="宋体" w:hAnsi="宋体"/>
                <w:color w:val="auto"/>
                <w:sz w:val="24"/>
                <w:highlight w:val="none"/>
              </w:rPr>
              <w:t>姓名：</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p>
          <w:p w14:paraId="369C0191">
            <w:pPr>
              <w:keepNext w:val="0"/>
              <w:keepLines w:val="0"/>
              <w:suppressLineNumbers w:val="0"/>
              <w:spacing w:before="0" w:beforeAutospacing="0" w:after="0" w:afterAutospacing="0" w:line="400" w:lineRule="exact"/>
              <w:ind w:left="0" w:right="0"/>
              <w:contextualSpacing/>
              <w:rPr>
                <w:rFonts w:hint="default" w:ascii="宋体" w:hAnsi="宋体"/>
                <w:color w:val="auto"/>
                <w:sz w:val="24"/>
                <w:highlight w:val="none"/>
              </w:rPr>
            </w:pPr>
            <w:r>
              <w:rPr>
                <w:rFonts w:hint="eastAsia" w:ascii="宋体" w:hAnsi="宋体"/>
                <w:color w:val="auto"/>
                <w:sz w:val="24"/>
                <w:highlight w:val="none"/>
              </w:rPr>
              <w:t>技术职称：</w:t>
            </w:r>
            <w:r>
              <w:rPr>
                <w:rFonts w:hint="eastAsia"/>
                <w:color w:val="auto"/>
                <w:szCs w:val="21"/>
                <w:highlight w:val="none"/>
                <w:u w:val="single"/>
              </w:rPr>
              <w:t xml:space="preserve">              </w:t>
            </w:r>
          </w:p>
          <w:p w14:paraId="0DCDA3EA">
            <w:pPr>
              <w:keepNext w:val="0"/>
              <w:keepLines w:val="0"/>
              <w:suppressLineNumbers w:val="0"/>
              <w:topLinePunct/>
              <w:spacing w:before="0" w:beforeAutospacing="0" w:after="0" w:afterAutospacing="0" w:line="400" w:lineRule="exact"/>
              <w:ind w:left="0" w:right="0"/>
              <w:contextualSpacing/>
              <w:rPr>
                <w:rFonts w:hint="default" w:ascii="宋体" w:hAnsi="宋体"/>
                <w:color w:val="auto"/>
                <w:sz w:val="24"/>
                <w:szCs w:val="24"/>
                <w:highlight w:val="none"/>
              </w:rPr>
            </w:pPr>
            <w:r>
              <w:rPr>
                <w:rFonts w:hint="eastAsia" w:ascii="宋体" w:hAnsi="宋体"/>
                <w:color w:val="auto"/>
                <w:kern w:val="0"/>
                <w:sz w:val="24"/>
                <w:szCs w:val="20"/>
                <w:highlight w:val="none"/>
              </w:rPr>
              <w:t>注册证号：</w:t>
            </w:r>
            <w:r>
              <w:rPr>
                <w:rFonts w:hint="eastAsia"/>
                <w:color w:val="auto"/>
                <w:szCs w:val="21"/>
                <w:highlight w:val="none"/>
                <w:u w:val="single"/>
              </w:rPr>
              <w:t xml:space="preserve">              </w:t>
            </w:r>
          </w:p>
        </w:tc>
        <w:tc>
          <w:tcPr>
            <w:tcW w:w="1559" w:type="dxa"/>
            <w:tcBorders>
              <w:top w:val="single" w:color="auto" w:sz="4" w:space="0"/>
              <w:left w:val="single" w:color="auto" w:sz="4" w:space="0"/>
              <w:bottom w:val="single" w:color="auto" w:sz="4" w:space="0"/>
              <w:right w:val="single" w:color="auto" w:sz="4" w:space="0"/>
            </w:tcBorders>
            <w:noWrap/>
            <w:vAlign w:val="center"/>
          </w:tcPr>
          <w:p w14:paraId="0C289E4E">
            <w:pPr>
              <w:keepNext w:val="0"/>
              <w:keepLines w:val="0"/>
              <w:suppressLineNumbers w:val="0"/>
              <w:spacing w:before="0" w:beforeAutospacing="0" w:after="0" w:afterAutospacing="0" w:line="400" w:lineRule="exact"/>
              <w:ind w:left="0" w:right="0" w:firstLine="0" w:firstLineChars="0"/>
              <w:contextualSpacing/>
              <w:jc w:val="center"/>
              <w:rPr>
                <w:rFonts w:hint="default" w:ascii="宋体" w:hAnsi="宋体"/>
                <w:color w:val="auto"/>
                <w:sz w:val="24"/>
                <w:szCs w:val="24"/>
                <w:highlight w:val="none"/>
              </w:rPr>
            </w:pPr>
          </w:p>
        </w:tc>
      </w:tr>
      <w:tr w14:paraId="686C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75A22716">
            <w:pPr>
              <w:keepNext w:val="0"/>
              <w:keepLines w:val="0"/>
              <w:suppressLineNumbers w:val="0"/>
              <w:spacing w:before="0" w:beforeAutospacing="0" w:after="0" w:afterAutospacing="0" w:line="400" w:lineRule="exact"/>
              <w:ind w:left="0" w:right="0"/>
              <w:contextualSpacing/>
              <w:jc w:val="center"/>
              <w:rPr>
                <w:rFonts w:hint="default" w:ascii="宋体" w:hAnsi="宋体"/>
                <w:color w:val="auto"/>
                <w:sz w:val="24"/>
                <w:szCs w:val="24"/>
                <w:highlight w:val="none"/>
              </w:rPr>
            </w:pPr>
            <w:r>
              <w:rPr>
                <w:rFonts w:hint="eastAsia" w:ascii="宋体" w:hAnsi="宋体"/>
                <w:color w:val="auto"/>
                <w:sz w:val="24"/>
                <w:szCs w:val="24"/>
                <w:highlight w:val="none"/>
              </w:rPr>
              <w:t>2</w:t>
            </w:r>
          </w:p>
        </w:tc>
        <w:tc>
          <w:tcPr>
            <w:tcW w:w="2268" w:type="dxa"/>
            <w:tcBorders>
              <w:top w:val="single" w:color="auto" w:sz="4" w:space="0"/>
              <w:left w:val="single" w:color="auto" w:sz="4" w:space="0"/>
              <w:bottom w:val="single" w:color="auto" w:sz="4" w:space="0"/>
              <w:right w:val="single" w:color="auto" w:sz="4" w:space="0"/>
            </w:tcBorders>
            <w:noWrap/>
            <w:vAlign w:val="center"/>
          </w:tcPr>
          <w:p w14:paraId="4A4D73A9">
            <w:pPr>
              <w:keepNext w:val="0"/>
              <w:keepLines w:val="0"/>
              <w:suppressLineNumbers w:val="0"/>
              <w:spacing w:before="100" w:beforeAutospacing="1" w:after="100" w:afterAutospacing="1" w:line="400" w:lineRule="exact"/>
              <w:ind w:left="0" w:right="0"/>
              <w:contextualSpacing/>
              <w:jc w:val="center"/>
              <w:rPr>
                <w:rFonts w:hint="default" w:ascii="宋体" w:hAnsi="宋体"/>
                <w:color w:val="auto"/>
                <w:sz w:val="24"/>
                <w:szCs w:val="24"/>
                <w:highlight w:val="none"/>
              </w:rPr>
            </w:pPr>
            <w:r>
              <w:rPr>
                <w:rFonts w:hint="eastAsia" w:ascii="宋体" w:hAnsi="宋体"/>
                <w:color w:val="auto"/>
                <w:sz w:val="24"/>
                <w:szCs w:val="24"/>
                <w:highlight w:val="none"/>
              </w:rPr>
              <w:t>监理服务期限</w:t>
            </w:r>
          </w:p>
        </w:tc>
        <w:tc>
          <w:tcPr>
            <w:tcW w:w="4604" w:type="dxa"/>
            <w:tcBorders>
              <w:top w:val="single" w:color="auto" w:sz="4" w:space="0"/>
              <w:left w:val="single" w:color="auto" w:sz="4" w:space="0"/>
              <w:bottom w:val="single" w:color="auto" w:sz="4" w:space="0"/>
              <w:right w:val="single" w:color="auto" w:sz="4" w:space="0"/>
            </w:tcBorders>
            <w:noWrap/>
            <w:vAlign w:val="center"/>
          </w:tcPr>
          <w:p w14:paraId="2254C42A">
            <w:pPr>
              <w:keepNext w:val="0"/>
              <w:keepLines w:val="0"/>
              <w:suppressLineNumbers w:val="0"/>
              <w:topLinePunct/>
              <w:spacing w:before="0" w:beforeAutospacing="0" w:after="0" w:afterAutospacing="0" w:line="400" w:lineRule="exact"/>
              <w:ind w:left="0" w:right="0"/>
              <w:contextualSpacing/>
              <w:rPr>
                <w:rFonts w:hint="default" w:ascii="宋体" w:hAnsi="宋体"/>
                <w:color w:val="auto"/>
                <w:sz w:val="24"/>
                <w:szCs w:val="24"/>
                <w:highlight w:val="none"/>
              </w:rPr>
            </w:pPr>
            <w:r>
              <w:rPr>
                <w:rFonts w:hint="eastAsia" w:ascii="宋体" w:hAnsi="宋体"/>
                <w:color w:val="auto"/>
                <w:sz w:val="24"/>
                <w:szCs w:val="24"/>
                <w:highlight w:val="none"/>
                <w:u w:val="single"/>
              </w:rPr>
              <w:t>按招标文件要求</w:t>
            </w:r>
          </w:p>
        </w:tc>
        <w:tc>
          <w:tcPr>
            <w:tcW w:w="1559" w:type="dxa"/>
            <w:tcBorders>
              <w:top w:val="single" w:color="auto" w:sz="4" w:space="0"/>
              <w:left w:val="single" w:color="auto" w:sz="4" w:space="0"/>
              <w:bottom w:val="single" w:color="auto" w:sz="4" w:space="0"/>
              <w:right w:val="single" w:color="auto" w:sz="4" w:space="0"/>
            </w:tcBorders>
            <w:noWrap/>
            <w:vAlign w:val="center"/>
          </w:tcPr>
          <w:p w14:paraId="21A1A2F1">
            <w:pPr>
              <w:keepNext w:val="0"/>
              <w:keepLines w:val="0"/>
              <w:suppressLineNumbers w:val="0"/>
              <w:spacing w:before="0" w:beforeAutospacing="0" w:after="0" w:afterAutospacing="0" w:line="400" w:lineRule="exact"/>
              <w:ind w:left="0" w:right="0"/>
              <w:contextualSpacing/>
              <w:jc w:val="center"/>
              <w:rPr>
                <w:rFonts w:hint="default" w:ascii="宋体" w:hAnsi="宋体"/>
                <w:color w:val="auto"/>
                <w:sz w:val="24"/>
                <w:szCs w:val="24"/>
                <w:highlight w:val="none"/>
              </w:rPr>
            </w:pPr>
          </w:p>
        </w:tc>
      </w:tr>
      <w:tr w14:paraId="0A2AA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6F2D66DC">
            <w:pPr>
              <w:keepNext w:val="0"/>
              <w:keepLines w:val="0"/>
              <w:suppressLineNumbers w:val="0"/>
              <w:tabs>
                <w:tab w:val="left" w:pos="360"/>
              </w:tabs>
              <w:spacing w:before="0" w:beforeAutospacing="0" w:after="0" w:afterAutospacing="0" w:line="400" w:lineRule="exact"/>
              <w:ind w:left="0" w:right="0"/>
              <w:contextualSpacing/>
              <w:jc w:val="center"/>
              <w:rPr>
                <w:rFonts w:hint="default" w:ascii="宋体" w:hAnsi="宋体"/>
                <w:color w:val="auto"/>
                <w:sz w:val="24"/>
                <w:szCs w:val="24"/>
                <w:highlight w:val="none"/>
              </w:rPr>
            </w:pPr>
            <w:r>
              <w:rPr>
                <w:rFonts w:hint="eastAsia" w:ascii="宋体" w:hAnsi="宋体"/>
                <w:color w:val="auto"/>
                <w:sz w:val="24"/>
                <w:szCs w:val="24"/>
                <w:highlight w:val="none"/>
              </w:rPr>
              <w:t>3</w:t>
            </w:r>
          </w:p>
        </w:tc>
        <w:tc>
          <w:tcPr>
            <w:tcW w:w="2268" w:type="dxa"/>
            <w:tcBorders>
              <w:top w:val="single" w:color="auto" w:sz="4" w:space="0"/>
              <w:left w:val="single" w:color="auto" w:sz="4" w:space="0"/>
              <w:bottom w:val="single" w:color="auto" w:sz="4" w:space="0"/>
              <w:right w:val="single" w:color="auto" w:sz="4" w:space="0"/>
            </w:tcBorders>
            <w:noWrap/>
            <w:vAlign w:val="center"/>
          </w:tcPr>
          <w:p w14:paraId="64E4C262">
            <w:pPr>
              <w:keepNext w:val="0"/>
              <w:keepLines w:val="0"/>
              <w:suppressLineNumbers w:val="0"/>
              <w:spacing w:before="100" w:beforeAutospacing="1" w:after="100" w:afterAutospacing="1" w:line="400" w:lineRule="exact"/>
              <w:ind w:left="0" w:right="0"/>
              <w:contextualSpacing/>
              <w:jc w:val="center"/>
              <w:rPr>
                <w:rFonts w:hint="default" w:ascii="宋体" w:hAnsi="宋体"/>
                <w:color w:val="auto"/>
                <w:sz w:val="24"/>
                <w:szCs w:val="24"/>
                <w:highlight w:val="none"/>
              </w:rPr>
            </w:pPr>
            <w:r>
              <w:rPr>
                <w:rFonts w:hint="eastAsia" w:ascii="宋体" w:hAnsi="宋体"/>
                <w:color w:val="auto"/>
                <w:sz w:val="24"/>
                <w:szCs w:val="24"/>
                <w:highlight w:val="none"/>
              </w:rPr>
              <w:t>合同价款确定方式</w:t>
            </w:r>
          </w:p>
        </w:tc>
        <w:tc>
          <w:tcPr>
            <w:tcW w:w="4604" w:type="dxa"/>
            <w:tcBorders>
              <w:top w:val="single" w:color="auto" w:sz="4" w:space="0"/>
              <w:left w:val="single" w:color="auto" w:sz="4" w:space="0"/>
              <w:bottom w:val="single" w:color="auto" w:sz="4" w:space="0"/>
              <w:right w:val="single" w:color="auto" w:sz="4" w:space="0"/>
            </w:tcBorders>
            <w:noWrap/>
            <w:vAlign w:val="center"/>
          </w:tcPr>
          <w:p w14:paraId="0438A829">
            <w:pPr>
              <w:keepNext w:val="0"/>
              <w:keepLines w:val="0"/>
              <w:suppressLineNumbers w:val="0"/>
              <w:spacing w:before="0" w:beforeAutospacing="0" w:after="0" w:afterAutospacing="0" w:line="400" w:lineRule="exact"/>
              <w:ind w:left="0" w:right="0"/>
              <w:contextualSpacing/>
              <w:rPr>
                <w:rFonts w:hint="default" w:ascii="宋体" w:hAnsi="宋体"/>
                <w:color w:val="auto"/>
                <w:sz w:val="24"/>
                <w:szCs w:val="24"/>
                <w:highlight w:val="none"/>
              </w:rPr>
            </w:pPr>
            <w:r>
              <w:rPr>
                <w:rFonts w:hint="eastAsia" w:ascii="宋体" w:hAnsi="宋体"/>
                <w:color w:val="auto"/>
                <w:sz w:val="24"/>
                <w:highlight w:val="none"/>
                <w:u w:val="single"/>
              </w:rPr>
              <w:t>按合同约定</w:t>
            </w:r>
          </w:p>
        </w:tc>
        <w:tc>
          <w:tcPr>
            <w:tcW w:w="1559" w:type="dxa"/>
            <w:tcBorders>
              <w:top w:val="single" w:color="auto" w:sz="4" w:space="0"/>
              <w:left w:val="single" w:color="auto" w:sz="4" w:space="0"/>
              <w:bottom w:val="single" w:color="auto" w:sz="4" w:space="0"/>
              <w:right w:val="single" w:color="auto" w:sz="4" w:space="0"/>
            </w:tcBorders>
            <w:noWrap/>
            <w:vAlign w:val="center"/>
          </w:tcPr>
          <w:p w14:paraId="46C2E1B1">
            <w:pPr>
              <w:keepNext w:val="0"/>
              <w:keepLines w:val="0"/>
              <w:suppressLineNumbers w:val="0"/>
              <w:tabs>
                <w:tab w:val="left" w:pos="360"/>
              </w:tabs>
              <w:spacing w:before="0" w:beforeAutospacing="0" w:after="0" w:afterAutospacing="0" w:line="400" w:lineRule="exact"/>
              <w:ind w:left="0" w:right="0"/>
              <w:contextualSpacing/>
              <w:jc w:val="center"/>
              <w:rPr>
                <w:rFonts w:hint="default" w:ascii="宋体" w:hAnsi="宋体"/>
                <w:color w:val="auto"/>
                <w:sz w:val="24"/>
                <w:szCs w:val="24"/>
                <w:highlight w:val="none"/>
              </w:rPr>
            </w:pPr>
          </w:p>
        </w:tc>
      </w:tr>
      <w:tr w14:paraId="2C92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3AF63EB7">
            <w:pPr>
              <w:keepNext w:val="0"/>
              <w:keepLines w:val="0"/>
              <w:suppressLineNumbers w:val="0"/>
              <w:spacing w:before="0" w:beforeAutospacing="0" w:after="0" w:afterAutospacing="0" w:line="400" w:lineRule="exact"/>
              <w:ind w:left="0" w:right="0"/>
              <w:contextualSpacing/>
              <w:jc w:val="center"/>
              <w:rPr>
                <w:rFonts w:hint="default" w:ascii="宋体" w:hAnsi="宋体"/>
                <w:color w:val="auto"/>
                <w:sz w:val="24"/>
                <w:szCs w:val="24"/>
                <w:highlight w:val="none"/>
              </w:rPr>
            </w:pPr>
            <w:r>
              <w:rPr>
                <w:rFonts w:hint="eastAsia" w:ascii="宋体" w:hAnsi="宋体"/>
                <w:color w:val="auto"/>
                <w:sz w:val="24"/>
                <w:szCs w:val="24"/>
                <w:highlight w:val="none"/>
              </w:rPr>
              <w:t>4</w:t>
            </w:r>
          </w:p>
        </w:tc>
        <w:tc>
          <w:tcPr>
            <w:tcW w:w="2268" w:type="dxa"/>
            <w:tcBorders>
              <w:top w:val="single" w:color="auto" w:sz="4" w:space="0"/>
              <w:left w:val="single" w:color="auto" w:sz="4" w:space="0"/>
              <w:bottom w:val="single" w:color="auto" w:sz="4" w:space="0"/>
              <w:right w:val="single" w:color="auto" w:sz="4" w:space="0"/>
            </w:tcBorders>
            <w:noWrap/>
            <w:vAlign w:val="center"/>
          </w:tcPr>
          <w:p w14:paraId="78333F6C">
            <w:pPr>
              <w:keepNext w:val="0"/>
              <w:keepLines w:val="0"/>
              <w:suppressLineNumbers w:val="0"/>
              <w:spacing w:before="0" w:beforeAutospacing="0" w:after="0" w:afterAutospacing="0" w:line="400" w:lineRule="exact"/>
              <w:ind w:left="0" w:right="0"/>
              <w:contextualSpacing/>
              <w:jc w:val="center"/>
              <w:rPr>
                <w:rFonts w:hint="default" w:ascii="宋体" w:hAnsi="宋体"/>
                <w:color w:val="auto"/>
                <w:sz w:val="24"/>
                <w:szCs w:val="24"/>
                <w:highlight w:val="none"/>
              </w:rPr>
            </w:pPr>
            <w:r>
              <w:rPr>
                <w:rFonts w:hint="eastAsia" w:ascii="宋体" w:hAnsi="宋体"/>
                <w:color w:val="auto"/>
                <w:sz w:val="24"/>
                <w:szCs w:val="24"/>
                <w:highlight w:val="none"/>
              </w:rPr>
              <w:t>质量标准</w:t>
            </w:r>
          </w:p>
        </w:tc>
        <w:tc>
          <w:tcPr>
            <w:tcW w:w="4604" w:type="dxa"/>
            <w:tcBorders>
              <w:top w:val="single" w:color="auto" w:sz="4" w:space="0"/>
              <w:left w:val="single" w:color="auto" w:sz="4" w:space="0"/>
              <w:bottom w:val="single" w:color="auto" w:sz="4" w:space="0"/>
              <w:right w:val="single" w:color="auto" w:sz="4" w:space="0"/>
            </w:tcBorders>
            <w:noWrap/>
            <w:vAlign w:val="center"/>
          </w:tcPr>
          <w:p w14:paraId="35320BF4">
            <w:pPr>
              <w:keepNext w:val="0"/>
              <w:keepLines w:val="0"/>
              <w:suppressLineNumbers w:val="0"/>
              <w:spacing w:before="0" w:beforeAutospacing="0" w:after="0" w:afterAutospacing="0" w:line="400" w:lineRule="exact"/>
              <w:ind w:left="0" w:right="0"/>
              <w:contextualSpacing/>
              <w:rPr>
                <w:rFonts w:hint="default" w:ascii="宋体" w:hAnsi="宋体"/>
                <w:color w:val="auto"/>
                <w:sz w:val="24"/>
                <w:szCs w:val="24"/>
                <w:highlight w:val="none"/>
              </w:rPr>
            </w:pPr>
            <w:r>
              <w:rPr>
                <w:rFonts w:hint="eastAsia" w:ascii="宋体" w:hAnsi="宋体"/>
                <w:color w:val="auto"/>
                <w:sz w:val="24"/>
                <w:szCs w:val="24"/>
                <w:highlight w:val="none"/>
                <w:u w:val="single"/>
              </w:rPr>
              <w:t>按招标文件要求</w:t>
            </w:r>
          </w:p>
        </w:tc>
        <w:tc>
          <w:tcPr>
            <w:tcW w:w="1559" w:type="dxa"/>
            <w:tcBorders>
              <w:top w:val="single" w:color="auto" w:sz="4" w:space="0"/>
              <w:left w:val="single" w:color="auto" w:sz="4" w:space="0"/>
              <w:bottom w:val="single" w:color="auto" w:sz="4" w:space="0"/>
              <w:right w:val="single" w:color="auto" w:sz="4" w:space="0"/>
            </w:tcBorders>
            <w:noWrap/>
            <w:vAlign w:val="center"/>
          </w:tcPr>
          <w:p w14:paraId="2356097D">
            <w:pPr>
              <w:keepNext w:val="0"/>
              <w:keepLines w:val="0"/>
              <w:suppressLineNumbers w:val="0"/>
              <w:tabs>
                <w:tab w:val="left" w:pos="360"/>
              </w:tabs>
              <w:spacing w:before="0" w:beforeAutospacing="0" w:after="0" w:afterAutospacing="0" w:line="400" w:lineRule="exact"/>
              <w:ind w:left="0" w:right="0"/>
              <w:contextualSpacing/>
              <w:jc w:val="center"/>
              <w:rPr>
                <w:rFonts w:hint="default" w:ascii="宋体" w:hAnsi="宋体"/>
                <w:color w:val="auto"/>
                <w:sz w:val="24"/>
                <w:szCs w:val="24"/>
                <w:highlight w:val="none"/>
              </w:rPr>
            </w:pPr>
          </w:p>
        </w:tc>
      </w:tr>
      <w:tr w14:paraId="70C1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4B76164F">
            <w:pPr>
              <w:keepNext w:val="0"/>
              <w:keepLines w:val="0"/>
              <w:suppressLineNumbers w:val="0"/>
              <w:spacing w:before="0" w:beforeAutospacing="0" w:after="0" w:afterAutospacing="0" w:line="400" w:lineRule="exact"/>
              <w:ind w:left="0" w:right="0"/>
              <w:contextualSpacing/>
              <w:jc w:val="center"/>
              <w:rPr>
                <w:rFonts w:hint="default" w:ascii="宋体" w:hAnsi="宋体"/>
                <w:color w:val="auto"/>
                <w:sz w:val="24"/>
                <w:szCs w:val="24"/>
                <w:highlight w:val="none"/>
              </w:rPr>
            </w:pPr>
            <w:r>
              <w:rPr>
                <w:rFonts w:hint="eastAsia" w:ascii="宋体" w:hAnsi="宋体"/>
                <w:color w:val="auto"/>
                <w:sz w:val="24"/>
                <w:szCs w:val="24"/>
                <w:highlight w:val="none"/>
              </w:rPr>
              <w:t>5</w:t>
            </w:r>
          </w:p>
        </w:tc>
        <w:tc>
          <w:tcPr>
            <w:tcW w:w="2268" w:type="dxa"/>
            <w:tcBorders>
              <w:top w:val="single" w:color="auto" w:sz="4" w:space="0"/>
              <w:left w:val="single" w:color="auto" w:sz="4" w:space="0"/>
              <w:bottom w:val="single" w:color="auto" w:sz="4" w:space="0"/>
              <w:right w:val="single" w:color="auto" w:sz="4" w:space="0"/>
            </w:tcBorders>
            <w:noWrap/>
            <w:vAlign w:val="center"/>
          </w:tcPr>
          <w:p w14:paraId="19C46BA5">
            <w:pPr>
              <w:keepNext w:val="0"/>
              <w:keepLines w:val="0"/>
              <w:suppressLineNumbers w:val="0"/>
              <w:spacing w:before="0" w:beforeAutospacing="0" w:after="0" w:afterAutospacing="0" w:line="400" w:lineRule="exact"/>
              <w:ind w:left="0" w:right="0"/>
              <w:contextualSpacing/>
              <w:jc w:val="center"/>
              <w:rPr>
                <w:rFonts w:hint="default" w:ascii="宋体" w:hAnsi="宋体"/>
                <w:color w:val="auto"/>
                <w:sz w:val="24"/>
                <w:szCs w:val="24"/>
                <w:highlight w:val="none"/>
              </w:rPr>
            </w:pPr>
            <w:r>
              <w:rPr>
                <w:rFonts w:hint="eastAsia" w:ascii="宋体" w:hAnsi="宋体"/>
                <w:color w:val="auto"/>
                <w:sz w:val="24"/>
                <w:szCs w:val="24"/>
                <w:highlight w:val="none"/>
              </w:rPr>
              <w:t>拟投入本项目监理机构人数</w:t>
            </w:r>
          </w:p>
        </w:tc>
        <w:tc>
          <w:tcPr>
            <w:tcW w:w="4604" w:type="dxa"/>
            <w:tcBorders>
              <w:top w:val="single" w:color="auto" w:sz="4" w:space="0"/>
              <w:left w:val="single" w:color="auto" w:sz="4" w:space="0"/>
              <w:bottom w:val="single" w:color="auto" w:sz="4" w:space="0"/>
              <w:right w:val="single" w:color="auto" w:sz="4" w:space="0"/>
            </w:tcBorders>
            <w:noWrap/>
            <w:vAlign w:val="center"/>
          </w:tcPr>
          <w:p w14:paraId="1948DB43">
            <w:pPr>
              <w:keepNext w:val="0"/>
              <w:keepLines w:val="0"/>
              <w:suppressLineNumbers w:val="0"/>
              <w:spacing w:before="0" w:beforeAutospacing="0" w:after="0" w:afterAutospacing="0" w:line="400" w:lineRule="exact"/>
              <w:ind w:left="0" w:right="0"/>
              <w:contextualSpacing/>
              <w:rPr>
                <w:rFonts w:hint="default" w:ascii="宋体" w:hAnsi="宋体"/>
                <w:color w:val="auto"/>
                <w:sz w:val="24"/>
                <w:szCs w:val="24"/>
                <w:highlight w:val="none"/>
              </w:rPr>
            </w:pPr>
            <w:r>
              <w:rPr>
                <w:rFonts w:hint="eastAsia" w:ascii="宋体" w:hAnsi="宋体"/>
                <w:color w:val="auto"/>
                <w:sz w:val="24"/>
                <w:szCs w:val="24"/>
                <w:highlight w:val="none"/>
              </w:rPr>
              <w:t>人数：</w:t>
            </w:r>
            <w:r>
              <w:rPr>
                <w:rFonts w:hint="eastAsia"/>
                <w:color w:val="auto"/>
                <w:szCs w:val="21"/>
                <w:highlight w:val="none"/>
                <w:u w:val="single"/>
              </w:rPr>
              <w:t xml:space="preserve">              </w:t>
            </w:r>
          </w:p>
        </w:tc>
        <w:tc>
          <w:tcPr>
            <w:tcW w:w="1559" w:type="dxa"/>
            <w:tcBorders>
              <w:top w:val="single" w:color="auto" w:sz="4" w:space="0"/>
              <w:left w:val="single" w:color="auto" w:sz="4" w:space="0"/>
              <w:bottom w:val="single" w:color="auto" w:sz="4" w:space="0"/>
              <w:right w:val="single" w:color="auto" w:sz="4" w:space="0"/>
            </w:tcBorders>
            <w:noWrap/>
            <w:vAlign w:val="center"/>
          </w:tcPr>
          <w:p w14:paraId="604B7D08">
            <w:pPr>
              <w:keepNext w:val="0"/>
              <w:keepLines w:val="0"/>
              <w:suppressLineNumbers w:val="0"/>
              <w:tabs>
                <w:tab w:val="left" w:pos="360"/>
              </w:tabs>
              <w:spacing w:before="0" w:beforeAutospacing="0" w:after="0" w:afterAutospacing="0" w:line="400" w:lineRule="exact"/>
              <w:ind w:left="0" w:right="0"/>
              <w:contextualSpacing/>
              <w:jc w:val="center"/>
              <w:rPr>
                <w:rFonts w:hint="default" w:ascii="宋体" w:hAnsi="宋体"/>
                <w:color w:val="auto"/>
                <w:sz w:val="24"/>
                <w:szCs w:val="24"/>
                <w:highlight w:val="none"/>
              </w:rPr>
            </w:pPr>
          </w:p>
        </w:tc>
      </w:tr>
      <w:tr w14:paraId="41915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2215D754">
            <w:pPr>
              <w:keepNext w:val="0"/>
              <w:keepLines w:val="0"/>
              <w:suppressLineNumbers w:val="0"/>
              <w:spacing w:before="0" w:beforeAutospacing="0" w:after="0" w:afterAutospacing="0" w:line="400" w:lineRule="exact"/>
              <w:ind w:left="0" w:right="0"/>
              <w:contextualSpacing/>
              <w:jc w:val="center"/>
              <w:rPr>
                <w:rFonts w:hint="default" w:ascii="宋体" w:hAnsi="宋体"/>
                <w:color w:val="auto"/>
                <w:sz w:val="24"/>
                <w:szCs w:val="24"/>
                <w:highlight w:val="none"/>
              </w:rPr>
            </w:pPr>
            <w:r>
              <w:rPr>
                <w:rFonts w:hint="eastAsia" w:ascii="宋体" w:hAnsi="宋体"/>
                <w:color w:val="auto"/>
                <w:sz w:val="24"/>
                <w:szCs w:val="24"/>
                <w:highlight w:val="none"/>
              </w:rPr>
              <w:t>6</w:t>
            </w:r>
          </w:p>
        </w:tc>
        <w:tc>
          <w:tcPr>
            <w:tcW w:w="2268" w:type="dxa"/>
            <w:tcBorders>
              <w:top w:val="single" w:color="auto" w:sz="4" w:space="0"/>
              <w:left w:val="single" w:color="auto" w:sz="4" w:space="0"/>
              <w:bottom w:val="single" w:color="auto" w:sz="4" w:space="0"/>
              <w:right w:val="single" w:color="auto" w:sz="4" w:space="0"/>
            </w:tcBorders>
            <w:noWrap/>
            <w:vAlign w:val="center"/>
          </w:tcPr>
          <w:p w14:paraId="5A8615AA">
            <w:pPr>
              <w:keepNext w:val="0"/>
              <w:keepLines w:val="0"/>
              <w:suppressLineNumbers w:val="0"/>
              <w:spacing w:before="0" w:beforeAutospacing="0" w:after="0" w:afterAutospacing="0" w:line="400" w:lineRule="exact"/>
              <w:ind w:left="0" w:right="0"/>
              <w:contextualSpacing/>
              <w:jc w:val="center"/>
              <w:rPr>
                <w:rFonts w:hint="default" w:ascii="宋体" w:hAnsi="宋体"/>
                <w:color w:val="auto"/>
                <w:sz w:val="24"/>
                <w:szCs w:val="24"/>
                <w:highlight w:val="none"/>
              </w:rPr>
            </w:pPr>
            <w:r>
              <w:rPr>
                <w:rFonts w:hint="eastAsia" w:ascii="宋体" w:hAnsi="宋体"/>
                <w:color w:val="auto"/>
                <w:sz w:val="24"/>
                <w:szCs w:val="24"/>
                <w:highlight w:val="none"/>
              </w:rPr>
              <w:t>投标总报价</w:t>
            </w:r>
          </w:p>
        </w:tc>
        <w:tc>
          <w:tcPr>
            <w:tcW w:w="4604" w:type="dxa"/>
            <w:tcBorders>
              <w:top w:val="single" w:color="auto" w:sz="4" w:space="0"/>
              <w:left w:val="single" w:color="auto" w:sz="4" w:space="0"/>
              <w:bottom w:val="single" w:color="auto" w:sz="4" w:space="0"/>
              <w:right w:val="single" w:color="auto" w:sz="4" w:space="0"/>
            </w:tcBorders>
            <w:noWrap/>
            <w:vAlign w:val="center"/>
          </w:tcPr>
          <w:p w14:paraId="10856AD4">
            <w:pPr>
              <w:keepNext w:val="0"/>
              <w:keepLines w:val="0"/>
              <w:suppressLineNumbers w:val="0"/>
              <w:spacing w:before="120" w:beforeLines="50" w:beforeAutospacing="0" w:after="120" w:afterLines="50" w:afterAutospacing="0" w:line="400" w:lineRule="exact"/>
              <w:ind w:left="0" w:right="0"/>
              <w:contextualSpacing/>
              <w:rPr>
                <w:rFonts w:hint="default" w:hAnsi="宋体"/>
                <w:color w:val="auto"/>
                <w:highlight w:val="none"/>
                <w:u w:val="single"/>
              </w:rPr>
            </w:pPr>
            <w:r>
              <w:rPr>
                <w:rFonts w:hint="eastAsia" w:ascii="宋体" w:hAnsi="宋体"/>
                <w:color w:val="auto"/>
                <w:sz w:val="24"/>
                <w:szCs w:val="24"/>
                <w:highlight w:val="none"/>
              </w:rPr>
              <w:t>投标总报价（元）：</w:t>
            </w:r>
            <w:r>
              <w:rPr>
                <w:rFonts w:hint="eastAsia"/>
                <w:color w:val="auto"/>
                <w:szCs w:val="21"/>
                <w:highlight w:val="none"/>
                <w:u w:val="single"/>
              </w:rPr>
              <w:t xml:space="preserve">              </w:t>
            </w:r>
          </w:p>
        </w:tc>
        <w:tc>
          <w:tcPr>
            <w:tcW w:w="1559" w:type="dxa"/>
            <w:tcBorders>
              <w:top w:val="single" w:color="auto" w:sz="4" w:space="0"/>
              <w:left w:val="single" w:color="auto" w:sz="4" w:space="0"/>
              <w:bottom w:val="single" w:color="auto" w:sz="4" w:space="0"/>
              <w:right w:val="single" w:color="auto" w:sz="4" w:space="0"/>
            </w:tcBorders>
            <w:noWrap/>
            <w:vAlign w:val="center"/>
          </w:tcPr>
          <w:p w14:paraId="7B24FC86">
            <w:pPr>
              <w:keepNext w:val="0"/>
              <w:keepLines w:val="0"/>
              <w:suppressLineNumbers w:val="0"/>
              <w:tabs>
                <w:tab w:val="left" w:pos="360"/>
              </w:tabs>
              <w:spacing w:before="0" w:beforeAutospacing="0" w:after="0" w:afterAutospacing="0" w:line="400" w:lineRule="exact"/>
              <w:ind w:left="0" w:right="0"/>
              <w:contextualSpacing/>
              <w:jc w:val="center"/>
              <w:rPr>
                <w:rFonts w:hint="default" w:ascii="宋体" w:hAnsi="宋体"/>
                <w:b/>
                <w:color w:val="auto"/>
                <w:szCs w:val="21"/>
                <w:highlight w:val="none"/>
              </w:rPr>
            </w:pPr>
          </w:p>
        </w:tc>
      </w:tr>
      <w:tr w14:paraId="6BA1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667672B2">
            <w:pPr>
              <w:keepNext w:val="0"/>
              <w:keepLines w:val="0"/>
              <w:suppressLineNumbers w:val="0"/>
              <w:spacing w:before="0" w:beforeAutospacing="0" w:after="0" w:afterAutospacing="0" w:line="400" w:lineRule="exact"/>
              <w:ind w:left="0" w:right="0"/>
              <w:contextualSpacing/>
              <w:jc w:val="center"/>
              <w:rPr>
                <w:rFonts w:hint="default" w:ascii="宋体" w:hAnsi="宋体"/>
                <w:color w:val="auto"/>
                <w:sz w:val="24"/>
                <w:szCs w:val="24"/>
                <w:highlight w:val="none"/>
              </w:rPr>
            </w:pPr>
            <w:r>
              <w:rPr>
                <w:rFonts w:hint="eastAsia" w:ascii="宋体" w:hAnsi="宋体"/>
                <w:color w:val="auto"/>
                <w:sz w:val="24"/>
                <w:szCs w:val="24"/>
                <w:highlight w:val="none"/>
              </w:rPr>
              <w:t>7</w:t>
            </w:r>
          </w:p>
        </w:tc>
        <w:tc>
          <w:tcPr>
            <w:tcW w:w="2268" w:type="dxa"/>
            <w:tcBorders>
              <w:top w:val="single" w:color="auto" w:sz="4" w:space="0"/>
              <w:left w:val="single" w:color="auto" w:sz="4" w:space="0"/>
              <w:bottom w:val="single" w:color="auto" w:sz="4" w:space="0"/>
              <w:right w:val="single" w:color="auto" w:sz="4" w:space="0"/>
            </w:tcBorders>
            <w:noWrap/>
            <w:vAlign w:val="center"/>
          </w:tcPr>
          <w:p w14:paraId="556792C5">
            <w:pPr>
              <w:keepNext w:val="0"/>
              <w:keepLines w:val="0"/>
              <w:suppressLineNumbers w:val="0"/>
              <w:spacing w:before="0" w:beforeAutospacing="0" w:after="0" w:afterAutospacing="0" w:line="400" w:lineRule="exact"/>
              <w:ind w:left="0" w:right="0"/>
              <w:contextualSpacing/>
              <w:jc w:val="center"/>
              <w:rPr>
                <w:rFonts w:hint="default" w:ascii="宋体" w:hAnsi="宋体"/>
                <w:color w:val="auto"/>
                <w:sz w:val="24"/>
                <w:szCs w:val="24"/>
                <w:highlight w:val="none"/>
              </w:rPr>
            </w:pPr>
            <w:r>
              <w:rPr>
                <w:rFonts w:hint="eastAsia" w:ascii="宋体" w:hAnsi="宋体"/>
                <w:color w:val="auto"/>
                <w:sz w:val="24"/>
                <w:szCs w:val="24"/>
                <w:highlight w:val="none"/>
              </w:rPr>
              <w:t>法 人 营 业</w:t>
            </w:r>
          </w:p>
          <w:p w14:paraId="73820134">
            <w:pPr>
              <w:keepNext w:val="0"/>
              <w:keepLines w:val="0"/>
              <w:suppressLineNumbers w:val="0"/>
              <w:spacing w:before="0" w:beforeAutospacing="0" w:after="0" w:afterAutospacing="0" w:line="400" w:lineRule="exact"/>
              <w:ind w:left="0" w:right="0"/>
              <w:contextualSpacing/>
              <w:jc w:val="center"/>
              <w:rPr>
                <w:rFonts w:hint="default" w:ascii="宋体" w:hAnsi="宋体"/>
                <w:color w:val="auto"/>
                <w:sz w:val="24"/>
                <w:szCs w:val="24"/>
                <w:highlight w:val="none"/>
              </w:rPr>
            </w:pPr>
            <w:r>
              <w:rPr>
                <w:rFonts w:hint="eastAsia" w:ascii="宋体" w:hAnsi="宋体"/>
                <w:color w:val="auto"/>
                <w:sz w:val="24"/>
                <w:szCs w:val="24"/>
                <w:highlight w:val="none"/>
              </w:rPr>
              <w:t>执 照 证 号</w:t>
            </w:r>
          </w:p>
        </w:tc>
        <w:tc>
          <w:tcPr>
            <w:tcW w:w="4604" w:type="dxa"/>
            <w:tcBorders>
              <w:top w:val="single" w:color="auto" w:sz="4" w:space="0"/>
              <w:left w:val="single" w:color="auto" w:sz="4" w:space="0"/>
              <w:bottom w:val="single" w:color="auto" w:sz="4" w:space="0"/>
              <w:right w:val="single" w:color="auto" w:sz="4" w:space="0"/>
            </w:tcBorders>
            <w:noWrap/>
            <w:vAlign w:val="center"/>
          </w:tcPr>
          <w:p w14:paraId="3497DD07">
            <w:pPr>
              <w:keepNext w:val="0"/>
              <w:keepLines w:val="0"/>
              <w:suppressLineNumbers w:val="0"/>
              <w:spacing w:before="0" w:beforeAutospacing="0" w:after="0" w:afterAutospacing="0" w:line="400" w:lineRule="exact"/>
              <w:ind w:left="0" w:right="0"/>
              <w:contextualSpacing/>
              <w:rPr>
                <w:rFonts w:hint="default" w:ascii="宋体" w:hAnsi="宋体"/>
                <w:color w:val="auto"/>
                <w:sz w:val="24"/>
                <w:szCs w:val="24"/>
                <w:highlight w:val="none"/>
              </w:rPr>
            </w:pPr>
            <w:r>
              <w:rPr>
                <w:rFonts w:hint="eastAsia" w:ascii="宋体" w:hAnsi="宋体"/>
                <w:color w:val="auto"/>
                <w:sz w:val="24"/>
                <w:szCs w:val="24"/>
                <w:highlight w:val="none"/>
              </w:rPr>
              <w:t>法 人 营 业</w:t>
            </w:r>
          </w:p>
          <w:p w14:paraId="112DFBA5">
            <w:pPr>
              <w:keepNext w:val="0"/>
              <w:keepLines w:val="0"/>
              <w:suppressLineNumbers w:val="0"/>
              <w:spacing w:before="0" w:beforeAutospacing="0" w:after="0" w:afterAutospacing="0" w:line="400" w:lineRule="exact"/>
              <w:ind w:left="0" w:right="0"/>
              <w:contextualSpacing/>
              <w:rPr>
                <w:rFonts w:hint="default" w:ascii="宋体" w:hAnsi="宋体"/>
                <w:color w:val="auto"/>
                <w:sz w:val="24"/>
                <w:szCs w:val="24"/>
                <w:highlight w:val="none"/>
              </w:rPr>
            </w:pPr>
            <w:r>
              <w:rPr>
                <w:rFonts w:hint="eastAsia" w:ascii="宋体" w:hAnsi="宋体"/>
                <w:color w:val="auto"/>
                <w:sz w:val="24"/>
                <w:szCs w:val="24"/>
                <w:highlight w:val="none"/>
              </w:rPr>
              <w:t>执 照 证 号：</w:t>
            </w:r>
            <w:r>
              <w:rPr>
                <w:rFonts w:hint="eastAsia"/>
                <w:color w:val="auto"/>
                <w:szCs w:val="21"/>
                <w:highlight w:val="none"/>
                <w:u w:val="single"/>
              </w:rPr>
              <w:t xml:space="preserve">              </w:t>
            </w:r>
          </w:p>
        </w:tc>
        <w:tc>
          <w:tcPr>
            <w:tcW w:w="1559" w:type="dxa"/>
            <w:tcBorders>
              <w:top w:val="single" w:color="auto" w:sz="4" w:space="0"/>
              <w:left w:val="single" w:color="auto" w:sz="4" w:space="0"/>
              <w:bottom w:val="single" w:color="auto" w:sz="4" w:space="0"/>
              <w:right w:val="single" w:color="auto" w:sz="4" w:space="0"/>
            </w:tcBorders>
            <w:noWrap/>
            <w:vAlign w:val="center"/>
          </w:tcPr>
          <w:p w14:paraId="38967870">
            <w:pPr>
              <w:keepNext w:val="0"/>
              <w:keepLines w:val="0"/>
              <w:suppressLineNumbers w:val="0"/>
              <w:spacing w:before="0" w:beforeAutospacing="0" w:after="0" w:afterAutospacing="0" w:line="400" w:lineRule="exact"/>
              <w:ind w:left="0" w:right="0"/>
              <w:contextualSpacing/>
              <w:jc w:val="center"/>
              <w:rPr>
                <w:rFonts w:hint="default" w:ascii="宋体" w:hAnsi="宋体"/>
                <w:color w:val="auto"/>
                <w:sz w:val="24"/>
                <w:szCs w:val="24"/>
                <w:highlight w:val="none"/>
              </w:rPr>
            </w:pPr>
          </w:p>
        </w:tc>
      </w:tr>
      <w:tr w14:paraId="37373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604BF613">
            <w:pPr>
              <w:keepNext w:val="0"/>
              <w:keepLines w:val="0"/>
              <w:suppressLineNumbers w:val="0"/>
              <w:spacing w:before="0" w:beforeAutospacing="0" w:after="0" w:afterAutospacing="0" w:line="400" w:lineRule="exact"/>
              <w:ind w:left="0" w:right="0"/>
              <w:contextualSpacing/>
              <w:jc w:val="center"/>
              <w:rPr>
                <w:rFonts w:hint="default" w:ascii="宋体" w:hAnsi="宋体"/>
                <w:color w:val="auto"/>
                <w:sz w:val="24"/>
                <w:szCs w:val="24"/>
                <w:highlight w:val="none"/>
              </w:rPr>
            </w:pPr>
            <w:r>
              <w:rPr>
                <w:rFonts w:hint="eastAsia" w:ascii="宋体" w:hAnsi="宋体"/>
                <w:color w:val="auto"/>
                <w:sz w:val="24"/>
                <w:szCs w:val="24"/>
                <w:highlight w:val="none"/>
              </w:rPr>
              <w:t>8</w:t>
            </w:r>
          </w:p>
        </w:tc>
        <w:tc>
          <w:tcPr>
            <w:tcW w:w="2268" w:type="dxa"/>
            <w:tcBorders>
              <w:top w:val="single" w:color="auto" w:sz="4" w:space="0"/>
              <w:left w:val="single" w:color="auto" w:sz="4" w:space="0"/>
              <w:bottom w:val="single" w:color="auto" w:sz="4" w:space="0"/>
              <w:right w:val="single" w:color="auto" w:sz="4" w:space="0"/>
            </w:tcBorders>
            <w:noWrap/>
            <w:vAlign w:val="center"/>
          </w:tcPr>
          <w:p w14:paraId="79D276D9">
            <w:pPr>
              <w:keepNext w:val="0"/>
              <w:keepLines w:val="0"/>
              <w:suppressLineNumbers w:val="0"/>
              <w:spacing w:before="0" w:beforeAutospacing="0" w:after="0" w:afterAutospacing="0" w:line="400" w:lineRule="exact"/>
              <w:ind w:left="0" w:right="0"/>
              <w:contextualSpacing/>
              <w:jc w:val="center"/>
              <w:rPr>
                <w:rFonts w:hint="default" w:ascii="宋体" w:hAnsi="宋体"/>
                <w:color w:val="auto"/>
                <w:sz w:val="24"/>
                <w:szCs w:val="24"/>
                <w:highlight w:val="none"/>
              </w:rPr>
            </w:pPr>
            <w:r>
              <w:rPr>
                <w:rFonts w:hint="eastAsia" w:ascii="宋体" w:hAnsi="宋体"/>
                <w:color w:val="auto"/>
                <w:sz w:val="24"/>
                <w:szCs w:val="24"/>
                <w:highlight w:val="none"/>
              </w:rPr>
              <w:t>资 质 等 级</w:t>
            </w:r>
          </w:p>
          <w:p w14:paraId="2D590D1F">
            <w:pPr>
              <w:keepNext w:val="0"/>
              <w:keepLines w:val="0"/>
              <w:suppressLineNumbers w:val="0"/>
              <w:spacing w:before="0" w:beforeAutospacing="0" w:after="0" w:afterAutospacing="0" w:line="400" w:lineRule="exact"/>
              <w:ind w:left="0" w:right="0"/>
              <w:contextualSpacing/>
              <w:jc w:val="center"/>
              <w:rPr>
                <w:rFonts w:hint="default" w:ascii="宋体" w:hAnsi="宋体"/>
                <w:color w:val="auto"/>
                <w:sz w:val="24"/>
                <w:szCs w:val="24"/>
                <w:highlight w:val="none"/>
              </w:rPr>
            </w:pPr>
            <w:r>
              <w:rPr>
                <w:rFonts w:hint="eastAsia" w:ascii="宋体" w:hAnsi="宋体"/>
                <w:color w:val="auto"/>
                <w:sz w:val="24"/>
                <w:szCs w:val="24"/>
                <w:highlight w:val="none"/>
              </w:rPr>
              <w:t>及 证 书 号</w:t>
            </w:r>
          </w:p>
        </w:tc>
        <w:tc>
          <w:tcPr>
            <w:tcW w:w="4604" w:type="dxa"/>
            <w:tcBorders>
              <w:top w:val="single" w:color="auto" w:sz="4" w:space="0"/>
              <w:left w:val="single" w:color="auto" w:sz="4" w:space="0"/>
              <w:bottom w:val="single" w:color="auto" w:sz="4" w:space="0"/>
              <w:right w:val="single" w:color="auto" w:sz="4" w:space="0"/>
            </w:tcBorders>
            <w:noWrap/>
            <w:vAlign w:val="center"/>
          </w:tcPr>
          <w:p w14:paraId="078C2F5F">
            <w:pPr>
              <w:keepNext w:val="0"/>
              <w:keepLines w:val="0"/>
              <w:suppressLineNumbers w:val="0"/>
              <w:spacing w:before="0" w:beforeAutospacing="0" w:after="0" w:afterAutospacing="0" w:line="400" w:lineRule="exact"/>
              <w:ind w:left="0" w:right="0"/>
              <w:contextualSpacing/>
              <w:rPr>
                <w:rFonts w:hint="default" w:ascii="宋体" w:hAnsi="宋体"/>
                <w:color w:val="auto"/>
                <w:sz w:val="24"/>
                <w:szCs w:val="24"/>
                <w:highlight w:val="none"/>
              </w:rPr>
            </w:pPr>
            <w:r>
              <w:rPr>
                <w:rFonts w:hint="eastAsia" w:ascii="宋体" w:hAnsi="宋体"/>
                <w:color w:val="auto"/>
                <w:sz w:val="24"/>
                <w:szCs w:val="24"/>
                <w:highlight w:val="none"/>
              </w:rPr>
              <w:t>资质等级：</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p>
          <w:p w14:paraId="05BA70A9">
            <w:pPr>
              <w:keepNext w:val="0"/>
              <w:keepLines w:val="0"/>
              <w:suppressLineNumbers w:val="0"/>
              <w:spacing w:before="0" w:beforeAutospacing="0" w:after="0" w:afterAutospacing="0" w:line="400" w:lineRule="exact"/>
              <w:ind w:left="0" w:right="0"/>
              <w:contextualSpacing/>
              <w:rPr>
                <w:rFonts w:hint="default" w:ascii="宋体" w:hAnsi="宋体"/>
                <w:color w:val="auto"/>
                <w:sz w:val="24"/>
                <w:szCs w:val="24"/>
                <w:highlight w:val="none"/>
              </w:rPr>
            </w:pPr>
            <w:r>
              <w:rPr>
                <w:rFonts w:hint="eastAsia" w:ascii="宋体" w:hAnsi="宋体"/>
                <w:color w:val="auto"/>
                <w:sz w:val="24"/>
                <w:szCs w:val="24"/>
                <w:highlight w:val="none"/>
              </w:rPr>
              <w:t>资质证书号：</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p>
        </w:tc>
        <w:tc>
          <w:tcPr>
            <w:tcW w:w="1559" w:type="dxa"/>
            <w:tcBorders>
              <w:top w:val="single" w:color="auto" w:sz="4" w:space="0"/>
              <w:left w:val="single" w:color="auto" w:sz="4" w:space="0"/>
              <w:bottom w:val="single" w:color="auto" w:sz="4" w:space="0"/>
              <w:right w:val="single" w:color="auto" w:sz="4" w:space="0"/>
            </w:tcBorders>
            <w:noWrap/>
            <w:vAlign w:val="center"/>
          </w:tcPr>
          <w:p w14:paraId="2C459DDB">
            <w:pPr>
              <w:keepNext w:val="0"/>
              <w:keepLines w:val="0"/>
              <w:suppressLineNumbers w:val="0"/>
              <w:spacing w:before="0" w:beforeAutospacing="0" w:after="0" w:afterAutospacing="0" w:line="400" w:lineRule="exact"/>
              <w:ind w:left="0" w:right="0"/>
              <w:contextualSpacing/>
              <w:jc w:val="center"/>
              <w:rPr>
                <w:rFonts w:hint="default" w:ascii="宋体" w:hAnsi="宋体"/>
                <w:color w:val="auto"/>
                <w:sz w:val="24"/>
                <w:szCs w:val="24"/>
                <w:highlight w:val="none"/>
              </w:rPr>
            </w:pPr>
          </w:p>
        </w:tc>
      </w:tr>
      <w:tr w14:paraId="2733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14:paraId="6DE85A5D">
            <w:pPr>
              <w:keepNext w:val="0"/>
              <w:keepLines w:val="0"/>
              <w:suppressLineNumbers w:val="0"/>
              <w:spacing w:before="0" w:beforeAutospacing="0" w:after="0" w:afterAutospacing="0" w:line="400" w:lineRule="exact"/>
              <w:ind w:left="0" w:right="0"/>
              <w:contextualSpacing/>
              <w:jc w:val="center"/>
              <w:rPr>
                <w:rFonts w:hint="default" w:ascii="宋体" w:hAnsi="宋体"/>
                <w:color w:val="auto"/>
                <w:sz w:val="24"/>
                <w:szCs w:val="24"/>
                <w:highlight w:val="none"/>
              </w:rPr>
            </w:pPr>
            <w:r>
              <w:rPr>
                <w:rFonts w:hint="eastAsia" w:ascii="宋体" w:hAnsi="宋体"/>
                <w:color w:val="auto"/>
                <w:sz w:val="24"/>
                <w:szCs w:val="24"/>
                <w:highlight w:val="none"/>
              </w:rPr>
              <w:t>9</w:t>
            </w:r>
          </w:p>
        </w:tc>
        <w:tc>
          <w:tcPr>
            <w:tcW w:w="2268" w:type="dxa"/>
            <w:tcBorders>
              <w:top w:val="single" w:color="auto" w:sz="4" w:space="0"/>
              <w:left w:val="single" w:color="auto" w:sz="4" w:space="0"/>
              <w:bottom w:val="single" w:color="auto" w:sz="4" w:space="0"/>
              <w:right w:val="single" w:color="auto" w:sz="4" w:space="0"/>
            </w:tcBorders>
            <w:noWrap/>
            <w:vAlign w:val="center"/>
          </w:tcPr>
          <w:p w14:paraId="3958A3CA">
            <w:pPr>
              <w:keepNext w:val="0"/>
              <w:keepLines w:val="0"/>
              <w:suppressLineNumbers w:val="0"/>
              <w:spacing w:before="0" w:beforeAutospacing="0" w:after="0" w:afterAutospacing="0" w:line="400" w:lineRule="exact"/>
              <w:ind w:left="0" w:right="0"/>
              <w:contextualSpacing/>
              <w:jc w:val="center"/>
              <w:rPr>
                <w:rFonts w:hint="default" w:ascii="宋体" w:hAnsi="宋体"/>
                <w:color w:val="auto"/>
                <w:sz w:val="24"/>
                <w:szCs w:val="24"/>
                <w:highlight w:val="none"/>
              </w:rPr>
            </w:pPr>
            <w:r>
              <w:rPr>
                <w:rFonts w:hint="eastAsia" w:ascii="宋体" w:hAnsi="宋体"/>
                <w:color w:val="auto"/>
                <w:sz w:val="24"/>
                <w:szCs w:val="24"/>
                <w:highlight w:val="none"/>
              </w:rPr>
              <w:t>需要建设单位提</w:t>
            </w:r>
          </w:p>
          <w:p w14:paraId="3A5BFEB0">
            <w:pPr>
              <w:keepNext w:val="0"/>
              <w:keepLines w:val="0"/>
              <w:suppressLineNumbers w:val="0"/>
              <w:spacing w:before="0" w:beforeAutospacing="0" w:after="0" w:afterAutospacing="0" w:line="400" w:lineRule="exact"/>
              <w:ind w:left="0" w:right="0"/>
              <w:contextualSpacing/>
              <w:jc w:val="center"/>
              <w:rPr>
                <w:rFonts w:hint="default" w:ascii="宋体" w:hAnsi="宋体"/>
                <w:color w:val="auto"/>
                <w:sz w:val="24"/>
                <w:szCs w:val="24"/>
                <w:highlight w:val="none"/>
              </w:rPr>
            </w:pPr>
            <w:r>
              <w:rPr>
                <w:rFonts w:hint="eastAsia" w:ascii="宋体" w:hAnsi="宋体"/>
                <w:color w:val="auto"/>
                <w:sz w:val="24"/>
                <w:szCs w:val="24"/>
                <w:highlight w:val="none"/>
              </w:rPr>
              <w:t>供的配合条件</w:t>
            </w:r>
          </w:p>
        </w:tc>
        <w:tc>
          <w:tcPr>
            <w:tcW w:w="4604" w:type="dxa"/>
            <w:tcBorders>
              <w:top w:val="single" w:color="auto" w:sz="4" w:space="0"/>
              <w:left w:val="single" w:color="auto" w:sz="4" w:space="0"/>
              <w:bottom w:val="single" w:color="auto" w:sz="4" w:space="0"/>
              <w:right w:val="single" w:color="auto" w:sz="4" w:space="0"/>
            </w:tcBorders>
            <w:noWrap/>
            <w:vAlign w:val="center"/>
          </w:tcPr>
          <w:p w14:paraId="272A77D4">
            <w:pPr>
              <w:keepNext w:val="0"/>
              <w:keepLines w:val="0"/>
              <w:suppressLineNumbers w:val="0"/>
              <w:spacing w:before="0" w:beforeAutospacing="0" w:after="0" w:afterAutospacing="0" w:line="400" w:lineRule="exact"/>
              <w:ind w:left="0" w:right="0"/>
              <w:contextualSpacing/>
              <w:rPr>
                <w:rFonts w:hint="default" w:ascii="宋体" w:hAnsi="宋体"/>
                <w:color w:val="auto"/>
                <w:sz w:val="24"/>
                <w:szCs w:val="24"/>
                <w:highlight w:val="none"/>
              </w:rPr>
            </w:pPr>
            <w:r>
              <w:rPr>
                <w:rFonts w:hint="eastAsia"/>
                <w:color w:val="auto"/>
                <w:szCs w:val="21"/>
                <w:highlight w:val="none"/>
                <w:u w:val="single"/>
              </w:rPr>
              <w:t xml:space="preserve">              </w:t>
            </w:r>
          </w:p>
        </w:tc>
        <w:tc>
          <w:tcPr>
            <w:tcW w:w="1559" w:type="dxa"/>
            <w:tcBorders>
              <w:top w:val="single" w:color="auto" w:sz="4" w:space="0"/>
              <w:left w:val="single" w:color="auto" w:sz="4" w:space="0"/>
              <w:bottom w:val="single" w:color="auto" w:sz="4" w:space="0"/>
              <w:right w:val="single" w:color="auto" w:sz="4" w:space="0"/>
            </w:tcBorders>
            <w:noWrap/>
            <w:vAlign w:val="center"/>
          </w:tcPr>
          <w:p w14:paraId="759D5BE0">
            <w:pPr>
              <w:keepNext w:val="0"/>
              <w:keepLines w:val="0"/>
              <w:suppressLineNumbers w:val="0"/>
              <w:spacing w:before="0" w:beforeAutospacing="0" w:after="0" w:afterAutospacing="0" w:line="400" w:lineRule="exact"/>
              <w:ind w:left="0" w:right="0"/>
              <w:contextualSpacing/>
              <w:jc w:val="center"/>
              <w:rPr>
                <w:rFonts w:hint="default" w:ascii="宋体" w:hAnsi="宋体"/>
                <w:color w:val="auto"/>
                <w:sz w:val="24"/>
                <w:szCs w:val="24"/>
                <w:highlight w:val="none"/>
              </w:rPr>
            </w:pPr>
          </w:p>
        </w:tc>
      </w:tr>
    </w:tbl>
    <w:p w14:paraId="661D6981">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注：</w:t>
      </w:r>
    </w:p>
    <w:p w14:paraId="34180E89">
      <w:pPr>
        <w:spacing w:line="360" w:lineRule="auto"/>
        <w:ind w:firstLine="722" w:firstLineChars="344"/>
        <w:jc w:val="left"/>
        <w:rPr>
          <w:rFonts w:ascii="宋体" w:hAnsi="宋体"/>
          <w:color w:val="auto"/>
          <w:sz w:val="24"/>
          <w:szCs w:val="24"/>
          <w:highlight w:val="none"/>
        </w:rPr>
      </w:pPr>
      <w:r>
        <w:rPr>
          <w:rFonts w:hint="eastAsia" w:ascii="宋体" w:hAnsi="宋体"/>
          <w:color w:val="auto"/>
          <w:szCs w:val="21"/>
          <w:highlight w:val="none"/>
        </w:rPr>
        <w:t>1.</w:t>
      </w:r>
      <w:r>
        <w:rPr>
          <w:rFonts w:hint="eastAsia"/>
          <w:color w:val="auto"/>
          <w:highlight w:val="none"/>
        </w:rPr>
        <w:t>投标人根据企业自身情况进行报价，</w:t>
      </w:r>
      <w:r>
        <w:rPr>
          <w:rFonts w:hint="eastAsia"/>
          <w:bCs/>
          <w:color w:val="auto"/>
          <w:highlight w:val="none"/>
        </w:rPr>
        <w:t>投标报价不得超过最高投标限价。</w:t>
      </w:r>
      <w:r>
        <w:rPr>
          <w:rFonts w:hint="eastAsia" w:ascii="宋体" w:hAnsi="宋体"/>
          <w:color w:val="auto"/>
          <w:szCs w:val="21"/>
          <w:highlight w:val="none"/>
        </w:rPr>
        <w:t>小数点后保留两位小数，第三位小数四舍五入。</w:t>
      </w:r>
    </w:p>
    <w:p w14:paraId="2339E28A">
      <w:pPr>
        <w:spacing w:line="360" w:lineRule="auto"/>
        <w:ind w:firstLine="3120" w:firstLineChars="1300"/>
        <w:jc w:val="left"/>
        <w:rPr>
          <w:rFonts w:ascii="宋体" w:hAnsi="宋体"/>
          <w:color w:val="auto"/>
          <w:sz w:val="24"/>
          <w:szCs w:val="24"/>
          <w:highlight w:val="none"/>
        </w:rPr>
      </w:pPr>
    </w:p>
    <w:p w14:paraId="2760DB77">
      <w:pPr>
        <w:spacing w:line="360" w:lineRule="auto"/>
        <w:ind w:left="0" w:leftChars="0" w:firstLine="2520" w:firstLineChars="1050"/>
        <w:jc w:val="left"/>
        <w:rPr>
          <w:rFonts w:hint="eastAsia" w:ascii="宋体" w:hAnsi="宋体"/>
          <w:color w:val="auto"/>
          <w:sz w:val="24"/>
          <w:highlight w:val="none"/>
        </w:rPr>
      </w:pPr>
      <w:r>
        <w:rPr>
          <w:rFonts w:hint="default" w:ascii="宋体" w:hAnsi="宋体"/>
          <w:color w:val="auto"/>
          <w:sz w:val="24"/>
          <w:highlight w:val="none"/>
        </w:rPr>
        <w:t xml:space="preserve">                    </w:t>
      </w:r>
      <w:r>
        <w:rPr>
          <w:rFonts w:hint="eastAsia" w:ascii="宋体" w:hAnsi="宋体"/>
          <w:color w:val="auto"/>
          <w:sz w:val="24"/>
          <w:highlight w:val="none"/>
        </w:rPr>
        <w:t>投标人：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p>
    <w:p w14:paraId="7B274C7C">
      <w:pPr>
        <w:spacing w:line="360" w:lineRule="auto"/>
        <w:ind w:left="0" w:leftChars="0" w:firstLine="2520" w:firstLineChars="1050"/>
        <w:jc w:val="right"/>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02D4CD68">
      <w:pPr>
        <w:spacing w:line="600" w:lineRule="auto"/>
        <w:jc w:val="left"/>
        <w:outlineLvl w:val="1"/>
        <w:rPr>
          <w:rFonts w:ascii="宋体" w:hAnsi="宋体"/>
          <w:b/>
          <w:bCs/>
          <w:color w:val="auto"/>
          <w:kern w:val="0"/>
          <w:sz w:val="30"/>
          <w:szCs w:val="30"/>
          <w:highlight w:val="none"/>
        </w:rPr>
      </w:pPr>
      <w:r>
        <w:rPr>
          <w:rFonts w:hint="eastAsia" w:ascii="宋体" w:hAnsi="宋体" w:eastAsia="黑体"/>
          <w:color w:val="auto"/>
          <w:kern w:val="0"/>
          <w:sz w:val="36"/>
          <w:szCs w:val="32"/>
          <w:highlight w:val="none"/>
        </w:rPr>
        <w:br w:type="page"/>
      </w:r>
      <w:bookmarkStart w:id="465" w:name="_Toc530470646"/>
      <w:bookmarkStart w:id="466" w:name="_Toc529196603"/>
      <w:bookmarkStart w:id="467" w:name="_Toc535938754"/>
      <w:r>
        <w:rPr>
          <w:rFonts w:hint="eastAsia" w:ascii="宋体" w:hAnsi="宋体"/>
          <w:b/>
          <w:bCs/>
          <w:color w:val="auto"/>
          <w:kern w:val="0"/>
          <w:sz w:val="30"/>
          <w:szCs w:val="30"/>
          <w:highlight w:val="none"/>
        </w:rPr>
        <w:t>二</w:t>
      </w:r>
      <w:bookmarkEnd w:id="454"/>
      <w:bookmarkEnd w:id="455"/>
      <w:bookmarkEnd w:id="456"/>
      <w:bookmarkEnd w:id="457"/>
      <w:bookmarkEnd w:id="458"/>
      <w:bookmarkEnd w:id="459"/>
      <w:bookmarkEnd w:id="460"/>
      <w:bookmarkEnd w:id="461"/>
      <w:bookmarkEnd w:id="462"/>
      <w:bookmarkEnd w:id="463"/>
      <w:bookmarkEnd w:id="464"/>
      <w:r>
        <w:rPr>
          <w:rFonts w:hint="eastAsia" w:ascii="宋体" w:hAnsi="宋体"/>
          <w:b/>
          <w:bCs/>
          <w:color w:val="auto"/>
          <w:kern w:val="0"/>
          <w:sz w:val="30"/>
          <w:szCs w:val="30"/>
          <w:highlight w:val="none"/>
        </w:rPr>
        <w:t>、法定代表人身份证明或授权委托书（格式可自定）</w:t>
      </w:r>
      <w:bookmarkEnd w:id="465"/>
      <w:bookmarkEnd w:id="466"/>
      <w:bookmarkEnd w:id="467"/>
    </w:p>
    <w:p w14:paraId="1668B42C">
      <w:pPr>
        <w:spacing w:line="360" w:lineRule="auto"/>
        <w:jc w:val="center"/>
        <w:rPr>
          <w:rFonts w:ascii="宋体" w:hAnsi="宋体"/>
          <w:b/>
          <w:color w:val="auto"/>
          <w:sz w:val="24"/>
          <w:szCs w:val="24"/>
          <w:highlight w:val="none"/>
        </w:rPr>
      </w:pPr>
      <w:r>
        <w:rPr>
          <w:rFonts w:hint="eastAsia" w:ascii="宋体" w:hAnsi="宋体"/>
          <w:b/>
          <w:color w:val="auto"/>
          <w:sz w:val="32"/>
          <w:szCs w:val="32"/>
          <w:highlight w:val="none"/>
        </w:rPr>
        <w:t>法定代表人身份证明</w:t>
      </w:r>
    </w:p>
    <w:p w14:paraId="51CB3D73">
      <w:pPr>
        <w:spacing w:line="440" w:lineRule="exact"/>
        <w:rPr>
          <w:rFonts w:ascii="宋体" w:hAnsi="宋体"/>
          <w:color w:val="auto"/>
          <w:sz w:val="24"/>
          <w:highlight w:val="none"/>
          <w:u w:val="singl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p>
    <w:p w14:paraId="28A5903E">
      <w:pPr>
        <w:spacing w:line="440" w:lineRule="exact"/>
        <w:rPr>
          <w:rFonts w:ascii="宋体" w:hAnsi="宋体"/>
          <w:color w:val="auto"/>
          <w:sz w:val="24"/>
          <w:highlight w:val="none"/>
        </w:rPr>
      </w:pPr>
      <w:r>
        <w:rPr>
          <w:rFonts w:hint="eastAsia" w:ascii="宋体" w:hAnsi="宋体"/>
          <w:color w:val="auto"/>
          <w:sz w:val="24"/>
          <w:highlight w:val="none"/>
        </w:rPr>
        <w:t>姓名：</w:t>
      </w:r>
      <w:r>
        <w:rPr>
          <w:rFonts w:hint="eastAsia" w:ascii="宋体" w:hAnsi="宋体"/>
          <w:color w:val="auto"/>
          <w:sz w:val="24"/>
          <w:highlight w:val="none"/>
          <w:u w:val="single"/>
        </w:rPr>
        <w:t xml:space="preserve">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r>
        <w:rPr>
          <w:rFonts w:hint="eastAsia" w:ascii="宋体" w:hAnsi="宋体"/>
          <w:color w:val="auto"/>
          <w:sz w:val="24"/>
          <w:highlight w:val="none"/>
        </w:rPr>
        <w:t>职务：</w:t>
      </w:r>
      <w:r>
        <w:rPr>
          <w:rFonts w:hint="eastAsia" w:ascii="宋体" w:hAnsi="宋体"/>
          <w:color w:val="auto"/>
          <w:sz w:val="24"/>
          <w:highlight w:val="none"/>
          <w:u w:val="single"/>
        </w:rPr>
        <w:t xml:space="preserve">       </w:t>
      </w:r>
    </w:p>
    <w:p w14:paraId="2101898D">
      <w:pPr>
        <w:spacing w:line="440" w:lineRule="exact"/>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w:t>
      </w:r>
    </w:p>
    <w:p w14:paraId="5046E5BA">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特此证明。</w:t>
      </w:r>
    </w:p>
    <w:p w14:paraId="65D2F37F">
      <w:pPr>
        <w:spacing w:line="440" w:lineRule="exact"/>
        <w:rPr>
          <w:rFonts w:ascii="宋体" w:hAnsi="宋体"/>
          <w:color w:val="auto"/>
          <w:sz w:val="24"/>
          <w:szCs w:val="24"/>
          <w:highlight w:val="none"/>
        </w:rPr>
      </w:pPr>
    </w:p>
    <w:p w14:paraId="27FF5E1D">
      <w:pPr>
        <w:spacing w:line="440" w:lineRule="exact"/>
        <w:rPr>
          <w:rFonts w:ascii="宋体" w:hAnsi="宋体"/>
          <w:color w:val="auto"/>
          <w:sz w:val="24"/>
          <w:szCs w:val="24"/>
          <w:highlight w:val="none"/>
        </w:rPr>
      </w:pPr>
      <w:r>
        <w:rPr>
          <w:rFonts w:hint="eastAsia" w:ascii="宋体" w:hAnsi="宋体"/>
          <w:color w:val="auto"/>
          <w:sz w:val="24"/>
          <w:szCs w:val="24"/>
          <w:highlight w:val="none"/>
        </w:rPr>
        <w:t>附：法定代表人身份证扫描件。</w:t>
      </w:r>
    </w:p>
    <w:p w14:paraId="07FDCBFE">
      <w:pPr>
        <w:spacing w:line="440" w:lineRule="exact"/>
        <w:ind w:firstLine="480" w:firstLineChars="200"/>
        <w:rPr>
          <w:rFonts w:ascii="宋体" w:hAnsi="宋体"/>
          <w:color w:val="auto"/>
          <w:sz w:val="24"/>
          <w:szCs w:val="24"/>
          <w:highlight w:val="none"/>
        </w:rPr>
      </w:pPr>
    </w:p>
    <w:p w14:paraId="56759F64">
      <w:pPr>
        <w:spacing w:line="440" w:lineRule="exact"/>
        <w:rPr>
          <w:rFonts w:ascii="宋体" w:hAnsi="宋体"/>
          <w:color w:val="auto"/>
          <w:sz w:val="24"/>
          <w:szCs w:val="24"/>
          <w:highlight w:val="none"/>
        </w:rPr>
      </w:pPr>
      <w:r>
        <w:rPr>
          <w:rFonts w:hint="eastAsia" w:ascii="宋体" w:hAnsi="宋体"/>
          <w:color w:val="auto"/>
          <w:sz w:val="24"/>
          <w:szCs w:val="24"/>
          <w:highlight w:val="none"/>
        </w:rPr>
        <w:t>注：本身份证明需由投标人加盖单位公章。</w:t>
      </w:r>
    </w:p>
    <w:p w14:paraId="32668FA9">
      <w:pPr>
        <w:spacing w:line="440" w:lineRule="exact"/>
        <w:rPr>
          <w:rFonts w:ascii="宋体" w:hAnsi="宋体"/>
          <w:color w:val="auto"/>
          <w:sz w:val="24"/>
          <w:szCs w:val="24"/>
          <w:highlight w:val="none"/>
        </w:rPr>
      </w:pPr>
    </w:p>
    <w:p w14:paraId="3CA4DE5F">
      <w:pPr>
        <w:spacing w:line="440" w:lineRule="exact"/>
        <w:rPr>
          <w:rFonts w:ascii="宋体" w:hAnsi="宋体"/>
          <w:color w:val="auto"/>
          <w:sz w:val="24"/>
          <w:szCs w:val="24"/>
          <w:highlight w:val="none"/>
        </w:rPr>
      </w:pPr>
    </w:p>
    <w:p w14:paraId="194FC207">
      <w:pPr>
        <w:spacing w:line="440" w:lineRule="exact"/>
        <w:jc w:val="right"/>
        <w:rPr>
          <w:rFonts w:ascii="宋体" w:hAnsi="宋体"/>
          <w:color w:val="auto"/>
          <w:sz w:val="24"/>
          <w:highlight w:val="none"/>
        </w:rPr>
      </w:pPr>
      <w:r>
        <w:rPr>
          <w:rFonts w:hint="eastAsia" w:ascii="宋体" w:hAnsi="宋体"/>
          <w:color w:val="auto"/>
          <w:sz w:val="24"/>
          <w:highlight w:val="none"/>
        </w:rPr>
        <w:t>投标人：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14:paraId="21E99603">
      <w:pPr>
        <w:spacing w:line="440" w:lineRule="exact"/>
        <w:jc w:val="right"/>
        <w:rPr>
          <w:rFonts w:ascii="宋体" w:hAnsi="宋体"/>
          <w:color w:val="auto"/>
          <w:sz w:val="24"/>
          <w:highlight w:val="none"/>
        </w:rPr>
      </w:pPr>
    </w:p>
    <w:p w14:paraId="76BC6D8F">
      <w:pPr>
        <w:spacing w:line="440" w:lineRule="exact"/>
        <w:ind w:firstLine="5280" w:firstLineChars="2200"/>
        <w:jc w:val="right"/>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50769282">
      <w:pPr>
        <w:spacing w:line="440" w:lineRule="exact"/>
        <w:jc w:val="center"/>
        <w:rPr>
          <w:rFonts w:ascii="宋体" w:hAnsi="宋体"/>
          <w:color w:val="auto"/>
          <w:sz w:val="24"/>
          <w:szCs w:val="24"/>
          <w:highlight w:val="none"/>
        </w:rPr>
      </w:pPr>
    </w:p>
    <w:p w14:paraId="5C6C8A29">
      <w:pPr>
        <w:spacing w:line="360" w:lineRule="auto"/>
        <w:jc w:val="center"/>
        <w:rPr>
          <w:rFonts w:ascii="宋体" w:hAnsi="宋体"/>
          <w:b/>
          <w:color w:val="auto"/>
          <w:sz w:val="32"/>
          <w:szCs w:val="32"/>
          <w:highlight w:val="none"/>
        </w:rPr>
      </w:pPr>
      <w:r>
        <w:rPr>
          <w:rFonts w:hint="eastAsia" w:ascii="宋体" w:hAnsi="宋体"/>
          <w:b/>
          <w:bCs/>
          <w:color w:val="auto"/>
          <w:sz w:val="20"/>
          <w:highlight w:val="none"/>
        </w:rPr>
        <w:br w:type="page"/>
      </w:r>
      <w:bookmarkStart w:id="468" w:name="_Toc535938755"/>
      <w:bookmarkEnd w:id="468"/>
      <w:bookmarkStart w:id="469" w:name="_Toc530470647"/>
      <w:bookmarkEnd w:id="469"/>
      <w:bookmarkStart w:id="470" w:name="_Toc529196604"/>
      <w:bookmarkEnd w:id="470"/>
      <w:r>
        <w:rPr>
          <w:rFonts w:hint="eastAsia" w:ascii="宋体" w:hAnsi="宋体"/>
          <w:b/>
          <w:color w:val="auto"/>
          <w:sz w:val="32"/>
          <w:szCs w:val="32"/>
          <w:highlight w:val="none"/>
        </w:rPr>
        <w:t>授权委托书</w:t>
      </w:r>
    </w:p>
    <w:p w14:paraId="4E39A79B">
      <w:pPr>
        <w:topLinePunct/>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本人</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szCs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szCs w:val="24"/>
          <w:highlight w:val="none"/>
        </w:rPr>
        <w:t>（投标人名称）的法定代表人，现委托</w:t>
      </w:r>
      <w:r>
        <w:rPr>
          <w:rFonts w:hint="eastAsia" w:ascii="宋体" w:hAnsi="宋体"/>
          <w:color w:val="auto"/>
          <w:sz w:val="24"/>
          <w:highlight w:val="none"/>
          <w:u w:val="single"/>
        </w:rPr>
        <w:t xml:space="preserve">        </w:t>
      </w:r>
      <w:r>
        <w:rPr>
          <w:rFonts w:hint="eastAsia" w:ascii="宋体" w:hAnsi="宋体"/>
          <w:color w:val="auto"/>
          <w:sz w:val="24"/>
          <w:szCs w:val="24"/>
          <w:highlight w:val="none"/>
        </w:rPr>
        <w:t>（姓名）为我方代理人。代理人根据授权，以我方名义签署、澄清确认、递交、撤回、修改</w:t>
      </w:r>
      <w:r>
        <w:rPr>
          <w:rFonts w:hint="eastAsia" w:ascii="宋体" w:hAnsi="宋体" w:cs="宋体"/>
          <w:color w:val="auto"/>
          <w:sz w:val="24"/>
          <w:szCs w:val="24"/>
          <w:highlight w:val="none"/>
          <w:u w:val="single"/>
          <w:lang w:eastAsia="zh-CN"/>
        </w:rPr>
        <w:t>广州市公安档案馆项目施工监理</w:t>
      </w:r>
      <w:r>
        <w:rPr>
          <w:rFonts w:hint="eastAsia" w:ascii="宋体" w:hAnsi="宋体"/>
          <w:color w:val="auto"/>
          <w:sz w:val="24"/>
          <w:szCs w:val="24"/>
          <w:highlight w:val="none"/>
        </w:rPr>
        <w:t>招标项目投标文件、签订合同和处理有关事宜，其法律后果由我方承担。</w:t>
      </w:r>
    </w:p>
    <w:p w14:paraId="53C0FD9F">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委托期限：</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szCs w:val="24"/>
          <w:highlight w:val="none"/>
        </w:rPr>
        <w:t>。</w:t>
      </w:r>
    </w:p>
    <w:p w14:paraId="6468F5CE">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代理人无转委托权。</w:t>
      </w:r>
    </w:p>
    <w:p w14:paraId="180A2130">
      <w:pPr>
        <w:spacing w:line="440" w:lineRule="exact"/>
        <w:ind w:firstLine="480" w:firstLineChars="200"/>
        <w:rPr>
          <w:rFonts w:ascii="宋体" w:hAnsi="宋体"/>
          <w:color w:val="auto"/>
          <w:sz w:val="24"/>
          <w:szCs w:val="24"/>
          <w:highlight w:val="none"/>
        </w:rPr>
      </w:pPr>
    </w:p>
    <w:p w14:paraId="0263EEDD">
      <w:pPr>
        <w:spacing w:line="440" w:lineRule="exact"/>
        <w:rPr>
          <w:rFonts w:ascii="宋体" w:hAnsi="宋体"/>
          <w:color w:val="auto"/>
          <w:sz w:val="24"/>
          <w:szCs w:val="24"/>
          <w:highlight w:val="none"/>
        </w:rPr>
      </w:pPr>
      <w:r>
        <w:rPr>
          <w:rFonts w:hint="eastAsia" w:ascii="宋体" w:hAnsi="宋体"/>
          <w:color w:val="auto"/>
          <w:sz w:val="24"/>
          <w:szCs w:val="24"/>
          <w:highlight w:val="none"/>
        </w:rPr>
        <w:t>附：法定代表人身份证扫描件及委托代理人身份证扫描件</w:t>
      </w:r>
    </w:p>
    <w:p w14:paraId="11212A27">
      <w:pPr>
        <w:spacing w:line="440" w:lineRule="exact"/>
        <w:rPr>
          <w:rFonts w:ascii="宋体" w:hAnsi="宋体"/>
          <w:color w:val="auto"/>
          <w:sz w:val="24"/>
          <w:szCs w:val="24"/>
          <w:highlight w:val="none"/>
        </w:rPr>
      </w:pPr>
    </w:p>
    <w:p w14:paraId="7A1D09FF">
      <w:pPr>
        <w:spacing w:line="440" w:lineRule="exact"/>
        <w:rPr>
          <w:rFonts w:ascii="宋体" w:hAnsi="宋体"/>
          <w:color w:val="auto"/>
          <w:sz w:val="24"/>
          <w:szCs w:val="24"/>
          <w:highlight w:val="none"/>
        </w:rPr>
      </w:pPr>
      <w:r>
        <w:rPr>
          <w:rFonts w:hint="eastAsia" w:ascii="宋体" w:hAnsi="宋体"/>
          <w:color w:val="auto"/>
          <w:sz w:val="24"/>
          <w:szCs w:val="24"/>
          <w:highlight w:val="none"/>
        </w:rPr>
        <w:t>注：本授权委托书需由投标人加盖单位公章并由其法定代表人和委托代理人签字</w:t>
      </w:r>
      <w:r>
        <w:rPr>
          <w:rFonts w:hint="eastAsia" w:ascii="宋体" w:hAnsi="宋体"/>
          <w:color w:val="auto"/>
          <w:sz w:val="24"/>
          <w:szCs w:val="24"/>
          <w:highlight w:val="none"/>
          <w:lang w:val="en-US" w:eastAsia="zh-CN"/>
        </w:rPr>
        <w:t>或盖章</w:t>
      </w:r>
      <w:r>
        <w:rPr>
          <w:rFonts w:hint="eastAsia" w:ascii="宋体" w:hAnsi="宋体"/>
          <w:color w:val="auto"/>
          <w:sz w:val="24"/>
          <w:szCs w:val="24"/>
          <w:highlight w:val="none"/>
        </w:rPr>
        <w:t>。</w:t>
      </w:r>
    </w:p>
    <w:p w14:paraId="7BA7B95B">
      <w:pPr>
        <w:spacing w:line="440" w:lineRule="exact"/>
        <w:rPr>
          <w:rFonts w:ascii="宋体" w:hAnsi="宋体"/>
          <w:color w:val="auto"/>
          <w:sz w:val="24"/>
          <w:szCs w:val="24"/>
          <w:highlight w:val="none"/>
        </w:rPr>
      </w:pPr>
    </w:p>
    <w:p w14:paraId="7F6CEF32">
      <w:pPr>
        <w:spacing w:line="440" w:lineRule="exact"/>
        <w:ind w:firstLine="3076" w:firstLineChars="1282"/>
        <w:rPr>
          <w:rFonts w:ascii="宋体" w:hAnsi="宋体"/>
          <w:color w:val="auto"/>
          <w:sz w:val="24"/>
          <w:szCs w:val="24"/>
          <w:highlight w:val="none"/>
        </w:rPr>
      </w:pPr>
      <w:r>
        <w:rPr>
          <w:rFonts w:hint="eastAsia" w:ascii="宋体" w:hAnsi="宋体"/>
          <w:color w:val="auto"/>
          <w:sz w:val="24"/>
          <w:szCs w:val="24"/>
          <w:highlight w:val="none"/>
        </w:rPr>
        <w:t>投  标  人：</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（盖单位章）</w:t>
      </w:r>
    </w:p>
    <w:p w14:paraId="5D785033">
      <w:pPr>
        <w:spacing w:line="440" w:lineRule="exact"/>
        <w:ind w:firstLine="3076" w:firstLineChars="1282"/>
        <w:rPr>
          <w:rFonts w:ascii="宋体" w:hAnsi="宋体"/>
          <w:color w:val="auto"/>
          <w:sz w:val="24"/>
          <w:szCs w:val="24"/>
          <w:highlight w:val="none"/>
        </w:rPr>
      </w:pPr>
    </w:p>
    <w:p w14:paraId="0BC164EC">
      <w:pPr>
        <w:spacing w:line="440" w:lineRule="exact"/>
        <w:ind w:firstLine="3074" w:firstLineChars="1281"/>
        <w:rPr>
          <w:rFonts w:ascii="宋体" w:hAnsi="宋体"/>
          <w:color w:val="auto"/>
          <w:sz w:val="24"/>
          <w:szCs w:val="24"/>
          <w:highlight w:val="none"/>
        </w:rPr>
      </w:pPr>
      <w:r>
        <w:rPr>
          <w:rFonts w:hint="eastAsia" w:ascii="宋体" w:hAnsi="宋体"/>
          <w:color w:val="auto"/>
          <w:sz w:val="24"/>
          <w:szCs w:val="24"/>
          <w:highlight w:val="none"/>
        </w:rPr>
        <w:t>法定代表人：</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（签字</w:t>
      </w:r>
      <w:r>
        <w:rPr>
          <w:rFonts w:hint="eastAsia" w:ascii="宋体" w:hAnsi="宋体"/>
          <w:color w:val="auto"/>
          <w:sz w:val="24"/>
          <w:szCs w:val="24"/>
          <w:highlight w:val="none"/>
          <w:lang w:val="en-US" w:eastAsia="zh-CN"/>
        </w:rPr>
        <w:t>或盖章</w:t>
      </w:r>
      <w:r>
        <w:rPr>
          <w:rFonts w:hint="eastAsia" w:ascii="宋体" w:hAnsi="宋体"/>
          <w:color w:val="auto"/>
          <w:sz w:val="24"/>
          <w:szCs w:val="24"/>
          <w:highlight w:val="none"/>
        </w:rPr>
        <w:t>）</w:t>
      </w:r>
    </w:p>
    <w:p w14:paraId="48359233">
      <w:pPr>
        <w:spacing w:line="440" w:lineRule="exact"/>
        <w:ind w:firstLine="3076" w:firstLineChars="1282"/>
        <w:rPr>
          <w:rFonts w:ascii="宋体" w:hAnsi="宋体"/>
          <w:color w:val="auto"/>
          <w:sz w:val="24"/>
          <w:szCs w:val="24"/>
          <w:highlight w:val="none"/>
        </w:rPr>
      </w:pPr>
    </w:p>
    <w:p w14:paraId="2EF7151F">
      <w:pPr>
        <w:spacing w:line="440" w:lineRule="exact"/>
        <w:ind w:firstLine="3076" w:firstLineChars="1282"/>
        <w:rPr>
          <w:rFonts w:ascii="宋体" w:hAnsi="宋体"/>
          <w:color w:val="auto"/>
          <w:sz w:val="24"/>
          <w:szCs w:val="24"/>
          <w:highlight w:val="none"/>
        </w:rPr>
      </w:pPr>
      <w:r>
        <w:rPr>
          <w:rFonts w:hint="eastAsia" w:ascii="宋体" w:hAnsi="宋体"/>
          <w:color w:val="auto"/>
          <w:sz w:val="24"/>
          <w:szCs w:val="24"/>
          <w:highlight w:val="none"/>
        </w:rPr>
        <w:t>身份证号码：</w:t>
      </w:r>
      <w:r>
        <w:rPr>
          <w:rFonts w:hint="eastAsia" w:ascii="宋体" w:hAnsi="宋体"/>
          <w:color w:val="auto"/>
          <w:sz w:val="24"/>
          <w:szCs w:val="24"/>
          <w:highlight w:val="none"/>
          <w:u w:val="single"/>
          <w:lang w:val="en-US" w:eastAsia="zh-CN"/>
        </w:rPr>
        <w:t xml:space="preserve">                  </w:t>
      </w:r>
    </w:p>
    <w:p w14:paraId="3EA64D20">
      <w:pPr>
        <w:spacing w:line="440" w:lineRule="exact"/>
        <w:ind w:firstLine="3076" w:firstLineChars="1282"/>
        <w:rPr>
          <w:rFonts w:ascii="宋体" w:hAnsi="宋体"/>
          <w:color w:val="auto"/>
          <w:sz w:val="24"/>
          <w:szCs w:val="24"/>
          <w:highlight w:val="none"/>
        </w:rPr>
      </w:pPr>
    </w:p>
    <w:p w14:paraId="33A3FFA9">
      <w:pPr>
        <w:spacing w:line="440" w:lineRule="exact"/>
        <w:ind w:firstLine="3076" w:firstLineChars="1282"/>
        <w:rPr>
          <w:rFonts w:ascii="宋体" w:hAnsi="宋体"/>
          <w:color w:val="auto"/>
          <w:sz w:val="24"/>
          <w:szCs w:val="24"/>
          <w:highlight w:val="none"/>
        </w:rPr>
      </w:pPr>
      <w:r>
        <w:rPr>
          <w:rFonts w:hint="eastAsia" w:ascii="宋体" w:hAnsi="宋体"/>
          <w:color w:val="auto"/>
          <w:sz w:val="24"/>
          <w:szCs w:val="24"/>
          <w:highlight w:val="none"/>
        </w:rPr>
        <w:t>委托代理人：</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（签字</w:t>
      </w:r>
      <w:r>
        <w:rPr>
          <w:rFonts w:hint="eastAsia" w:ascii="宋体" w:hAnsi="宋体"/>
          <w:color w:val="auto"/>
          <w:sz w:val="24"/>
          <w:szCs w:val="24"/>
          <w:highlight w:val="none"/>
          <w:lang w:val="en-US" w:eastAsia="zh-CN"/>
        </w:rPr>
        <w:t>或盖章</w:t>
      </w:r>
      <w:r>
        <w:rPr>
          <w:rFonts w:hint="eastAsia" w:ascii="宋体" w:hAnsi="宋体"/>
          <w:color w:val="auto"/>
          <w:sz w:val="24"/>
          <w:szCs w:val="24"/>
          <w:highlight w:val="none"/>
        </w:rPr>
        <w:t>）</w:t>
      </w:r>
    </w:p>
    <w:p w14:paraId="72B6A948">
      <w:pPr>
        <w:spacing w:line="440" w:lineRule="exact"/>
        <w:ind w:firstLine="3076" w:firstLineChars="1282"/>
        <w:rPr>
          <w:rFonts w:ascii="宋体" w:hAnsi="宋体"/>
          <w:color w:val="auto"/>
          <w:sz w:val="24"/>
          <w:szCs w:val="24"/>
          <w:highlight w:val="none"/>
        </w:rPr>
      </w:pPr>
    </w:p>
    <w:p w14:paraId="6E399EF4">
      <w:pPr>
        <w:spacing w:line="440" w:lineRule="exact"/>
        <w:ind w:firstLine="3076" w:firstLineChars="1282"/>
        <w:rPr>
          <w:rFonts w:ascii="宋体" w:hAnsi="宋体"/>
          <w:color w:val="auto"/>
          <w:szCs w:val="24"/>
          <w:highlight w:val="none"/>
        </w:rPr>
      </w:pPr>
      <w:r>
        <w:rPr>
          <w:rFonts w:hint="eastAsia" w:ascii="宋体" w:hAnsi="宋体"/>
          <w:color w:val="auto"/>
          <w:sz w:val="24"/>
          <w:szCs w:val="24"/>
          <w:highlight w:val="none"/>
        </w:rPr>
        <w:t>身份证号码：</w:t>
      </w:r>
      <w:r>
        <w:rPr>
          <w:rFonts w:hint="eastAsia" w:ascii="宋体" w:hAnsi="宋体"/>
          <w:color w:val="auto"/>
          <w:sz w:val="24"/>
          <w:szCs w:val="24"/>
          <w:highlight w:val="none"/>
          <w:u w:val="single"/>
          <w:lang w:val="en-US" w:eastAsia="zh-CN"/>
        </w:rPr>
        <w:t xml:space="preserve">                  </w:t>
      </w:r>
    </w:p>
    <w:p w14:paraId="28DFA5BC">
      <w:pPr>
        <w:spacing w:line="440" w:lineRule="exact"/>
        <w:ind w:firstLine="2692" w:firstLineChars="1282"/>
        <w:rPr>
          <w:rFonts w:ascii="宋体" w:hAnsi="宋体"/>
          <w:color w:val="auto"/>
          <w:szCs w:val="24"/>
          <w:highlight w:val="none"/>
        </w:rPr>
      </w:pPr>
    </w:p>
    <w:p w14:paraId="0F34934E">
      <w:pPr>
        <w:spacing w:line="440" w:lineRule="exact"/>
        <w:ind w:firstLine="4636" w:firstLineChars="1932"/>
        <w:jc w:val="right"/>
        <w:rPr>
          <w:rFonts w:ascii="宋体" w:hAnsi="宋体"/>
          <w:color w:val="auto"/>
          <w:szCs w:val="24"/>
          <w:highlight w:val="none"/>
        </w:rPr>
      </w:pPr>
      <w:r>
        <w:rPr>
          <w:rFonts w:hint="eastAsia" w:ascii="宋体" w:hAnsi="宋体"/>
          <w:color w:val="auto"/>
          <w:sz w:val="24"/>
          <w:szCs w:val="24"/>
          <w:highlight w:val="none"/>
          <w:u w:val="single"/>
          <w:lang w:val="en-US" w:eastAsia="zh-CN"/>
        </w:rPr>
        <w:t xml:space="preserve">     </w:t>
      </w:r>
      <w:r>
        <w:rPr>
          <w:rFonts w:hint="eastAsia" w:ascii="宋体" w:hAnsi="宋体"/>
          <w:color w:val="auto"/>
          <w:highlight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highlight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highlight w:val="none"/>
        </w:rPr>
        <w:t>日</w:t>
      </w:r>
    </w:p>
    <w:p w14:paraId="3BDF226A">
      <w:pPr>
        <w:rPr>
          <w:color w:val="auto"/>
          <w:highlight w:val="none"/>
        </w:rPr>
      </w:pPr>
    </w:p>
    <w:p w14:paraId="3AF9F71A">
      <w:pPr>
        <w:spacing w:line="600" w:lineRule="auto"/>
        <w:jc w:val="left"/>
        <w:outlineLvl w:val="1"/>
        <w:rPr>
          <w:rFonts w:ascii="宋体" w:hAnsi="宋体"/>
          <w:b/>
          <w:bCs/>
          <w:strike/>
          <w:color w:val="auto"/>
          <w:kern w:val="0"/>
          <w:sz w:val="30"/>
          <w:szCs w:val="30"/>
          <w:highlight w:val="none"/>
        </w:rPr>
      </w:pPr>
      <w:r>
        <w:rPr>
          <w:rFonts w:hint="eastAsia" w:ascii="宋体" w:hAnsi="宋体" w:eastAsia="黑体"/>
          <w:color w:val="auto"/>
          <w:kern w:val="0"/>
          <w:sz w:val="36"/>
          <w:szCs w:val="32"/>
          <w:highlight w:val="none"/>
        </w:rPr>
        <w:br w:type="page"/>
      </w:r>
    </w:p>
    <w:p w14:paraId="0F1265D0">
      <w:pPr>
        <w:spacing w:line="1" w:lineRule="exact"/>
        <w:rPr>
          <w:rFonts w:ascii="宋体" w:hAnsi="宋体"/>
          <w:strike/>
          <w:color w:val="auto"/>
          <w:highlight w:val="none"/>
        </w:rPr>
      </w:pPr>
    </w:p>
    <w:p w14:paraId="2E3FC301">
      <w:pPr>
        <w:tabs>
          <w:tab w:val="left" w:pos="720"/>
        </w:tabs>
        <w:spacing w:line="360" w:lineRule="auto"/>
        <w:outlineLvl w:val="1"/>
        <w:rPr>
          <w:rFonts w:ascii="宋体" w:hAnsi="宋体"/>
          <w:b/>
          <w:color w:val="auto"/>
          <w:highlight w:val="none"/>
        </w:rPr>
      </w:pPr>
      <w:bookmarkStart w:id="471" w:name="_Toc535938757"/>
      <w:bookmarkStart w:id="472" w:name="_Toc530470649"/>
      <w:bookmarkStart w:id="473" w:name="_Toc529196606"/>
      <w:r>
        <w:rPr>
          <w:rFonts w:hint="eastAsia" w:ascii="宋体" w:hAnsi="宋体"/>
          <w:b/>
          <w:color w:val="auto"/>
          <w:sz w:val="30"/>
          <w:szCs w:val="30"/>
          <w:highlight w:val="none"/>
          <w:lang w:eastAsia="zh-CN"/>
        </w:rPr>
        <w:t>三</w:t>
      </w:r>
      <w:r>
        <w:rPr>
          <w:rFonts w:hint="eastAsia" w:ascii="宋体" w:hAnsi="宋体"/>
          <w:b/>
          <w:color w:val="auto"/>
          <w:sz w:val="30"/>
          <w:szCs w:val="30"/>
          <w:highlight w:val="none"/>
        </w:rPr>
        <w:t>、监理报酬清单</w:t>
      </w:r>
      <w:bookmarkEnd w:id="471"/>
      <w:bookmarkEnd w:id="472"/>
      <w:bookmarkEnd w:id="473"/>
    </w:p>
    <w:p w14:paraId="42808AB7">
      <w:pPr>
        <w:spacing w:before="240" w:line="360" w:lineRule="auto"/>
        <w:jc w:val="center"/>
        <w:rPr>
          <w:rFonts w:ascii="宋体" w:hAnsi="宋体"/>
          <w:b/>
          <w:color w:val="auto"/>
          <w:sz w:val="28"/>
          <w:szCs w:val="28"/>
          <w:highlight w:val="none"/>
        </w:rPr>
      </w:pPr>
      <w:bookmarkStart w:id="474" w:name="_Toc525827486"/>
      <w:bookmarkStart w:id="475" w:name="_Toc525828220"/>
      <w:bookmarkStart w:id="476" w:name="_Toc530470650"/>
      <w:bookmarkStart w:id="477" w:name="_Toc529196608"/>
      <w:bookmarkStart w:id="478" w:name="_Toc361508760"/>
      <w:r>
        <w:rPr>
          <w:rFonts w:hint="eastAsia" w:ascii="宋体" w:hAnsi="宋体"/>
          <w:b/>
          <w:color w:val="auto"/>
          <w:sz w:val="28"/>
          <w:szCs w:val="28"/>
          <w:highlight w:val="none"/>
        </w:rPr>
        <w:t>监理费用成本明细（格式可自定）</w:t>
      </w:r>
    </w:p>
    <w:tbl>
      <w:tblPr>
        <w:tblStyle w:val="10"/>
        <w:tblW w:w="9231" w:type="dxa"/>
        <w:tblInd w:w="0" w:type="dxa"/>
        <w:tblLayout w:type="fixed"/>
        <w:tblCellMar>
          <w:top w:w="0" w:type="dxa"/>
          <w:left w:w="108" w:type="dxa"/>
          <w:bottom w:w="0" w:type="dxa"/>
          <w:right w:w="108" w:type="dxa"/>
        </w:tblCellMar>
      </w:tblPr>
      <w:tblGrid>
        <w:gridCol w:w="817"/>
        <w:gridCol w:w="2410"/>
        <w:gridCol w:w="3544"/>
        <w:gridCol w:w="1559"/>
        <w:gridCol w:w="901"/>
      </w:tblGrid>
      <w:tr w14:paraId="467001DD">
        <w:tblPrEx>
          <w:tblCellMar>
            <w:top w:w="0" w:type="dxa"/>
            <w:left w:w="108" w:type="dxa"/>
            <w:bottom w:w="0" w:type="dxa"/>
            <w:right w:w="108" w:type="dxa"/>
          </w:tblCellMar>
        </w:tblPrEx>
        <w:trPr>
          <w:trHeight w:val="1148"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7601BA87">
            <w:pPr>
              <w:keepNext w:val="0"/>
              <w:keepLines w:val="0"/>
              <w:suppressLineNumbers w:val="0"/>
              <w:spacing w:before="0" w:beforeAutospacing="0" w:after="0" w:afterAutospacing="0"/>
              <w:ind w:left="0" w:right="0"/>
              <w:rPr>
                <w:rFonts w:hint="default" w:ascii="宋体" w:hAnsi="宋体"/>
                <w:b/>
                <w:bCs/>
                <w:color w:val="auto"/>
                <w:sz w:val="24"/>
                <w:szCs w:val="21"/>
                <w:highlight w:val="none"/>
              </w:rPr>
            </w:pPr>
            <w:r>
              <w:rPr>
                <w:rFonts w:hint="eastAsia" w:ascii="宋体" w:hAnsi="宋体"/>
                <w:b/>
                <w:bCs/>
                <w:color w:val="auto"/>
                <w:sz w:val="24"/>
                <w:szCs w:val="21"/>
                <w:highlight w:val="none"/>
              </w:rPr>
              <w:t>序号</w:t>
            </w:r>
          </w:p>
        </w:tc>
        <w:tc>
          <w:tcPr>
            <w:tcW w:w="2410" w:type="dxa"/>
            <w:tcBorders>
              <w:top w:val="single" w:color="auto" w:sz="4" w:space="0"/>
              <w:left w:val="nil"/>
              <w:bottom w:val="single" w:color="auto" w:sz="4" w:space="0"/>
              <w:right w:val="single" w:color="auto" w:sz="4" w:space="0"/>
            </w:tcBorders>
            <w:noWrap/>
            <w:vAlign w:val="center"/>
          </w:tcPr>
          <w:p w14:paraId="7F1C3A1C">
            <w:pPr>
              <w:keepNext w:val="0"/>
              <w:keepLines w:val="0"/>
              <w:suppressLineNumbers w:val="0"/>
              <w:spacing w:before="0" w:beforeAutospacing="0" w:after="0" w:afterAutospacing="0"/>
              <w:ind w:left="0" w:right="0"/>
              <w:jc w:val="center"/>
              <w:rPr>
                <w:rFonts w:hint="default" w:ascii="宋体" w:hAnsi="宋体"/>
                <w:b/>
                <w:bCs/>
                <w:color w:val="auto"/>
                <w:sz w:val="24"/>
                <w:szCs w:val="21"/>
                <w:highlight w:val="none"/>
              </w:rPr>
            </w:pPr>
            <w:r>
              <w:rPr>
                <w:rFonts w:hint="eastAsia" w:ascii="宋体" w:hAnsi="宋体"/>
                <w:b/>
                <w:bCs/>
                <w:color w:val="auto"/>
                <w:sz w:val="24"/>
                <w:szCs w:val="21"/>
                <w:highlight w:val="none"/>
              </w:rPr>
              <w:t>监理报酬分项名称</w:t>
            </w:r>
          </w:p>
        </w:tc>
        <w:tc>
          <w:tcPr>
            <w:tcW w:w="3544" w:type="dxa"/>
            <w:tcBorders>
              <w:top w:val="single" w:color="auto" w:sz="4" w:space="0"/>
              <w:left w:val="nil"/>
              <w:bottom w:val="single" w:color="auto" w:sz="4" w:space="0"/>
              <w:right w:val="single" w:color="auto" w:sz="4" w:space="0"/>
            </w:tcBorders>
            <w:noWrap/>
            <w:vAlign w:val="center"/>
          </w:tcPr>
          <w:p w14:paraId="3267B99B">
            <w:pPr>
              <w:keepNext w:val="0"/>
              <w:keepLines w:val="0"/>
              <w:suppressLineNumbers w:val="0"/>
              <w:spacing w:before="0" w:beforeAutospacing="0" w:after="0" w:afterAutospacing="0"/>
              <w:ind w:left="0" w:right="0"/>
              <w:jc w:val="center"/>
              <w:rPr>
                <w:rFonts w:hint="default" w:ascii="宋体" w:hAnsi="宋体"/>
                <w:b/>
                <w:bCs/>
                <w:color w:val="auto"/>
                <w:sz w:val="24"/>
                <w:szCs w:val="21"/>
                <w:highlight w:val="none"/>
              </w:rPr>
            </w:pPr>
            <w:r>
              <w:rPr>
                <w:rFonts w:hint="eastAsia" w:ascii="宋体" w:hAnsi="宋体"/>
                <w:b/>
                <w:bCs/>
                <w:color w:val="auto"/>
                <w:sz w:val="24"/>
                <w:szCs w:val="21"/>
                <w:highlight w:val="none"/>
              </w:rPr>
              <w:t>计算依据、过程和公式</w:t>
            </w:r>
          </w:p>
        </w:tc>
        <w:tc>
          <w:tcPr>
            <w:tcW w:w="1559" w:type="dxa"/>
            <w:tcBorders>
              <w:top w:val="single" w:color="auto" w:sz="4" w:space="0"/>
              <w:left w:val="nil"/>
              <w:bottom w:val="single" w:color="auto" w:sz="4" w:space="0"/>
              <w:right w:val="single" w:color="auto" w:sz="4" w:space="0"/>
            </w:tcBorders>
            <w:noWrap/>
            <w:vAlign w:val="center"/>
          </w:tcPr>
          <w:p w14:paraId="62A8EF96">
            <w:pPr>
              <w:keepNext w:val="0"/>
              <w:keepLines w:val="0"/>
              <w:suppressLineNumbers w:val="0"/>
              <w:spacing w:before="0" w:beforeAutospacing="0" w:after="0" w:afterAutospacing="0"/>
              <w:ind w:left="0" w:right="0"/>
              <w:jc w:val="center"/>
              <w:rPr>
                <w:rFonts w:hint="default" w:ascii="宋体" w:hAnsi="宋体"/>
                <w:b/>
                <w:bCs/>
                <w:color w:val="auto"/>
                <w:sz w:val="24"/>
                <w:szCs w:val="21"/>
                <w:highlight w:val="none"/>
              </w:rPr>
            </w:pPr>
            <w:r>
              <w:rPr>
                <w:rFonts w:hint="eastAsia" w:ascii="宋体" w:hAnsi="宋体"/>
                <w:b/>
                <w:bCs/>
                <w:color w:val="auto"/>
                <w:sz w:val="24"/>
                <w:szCs w:val="21"/>
                <w:highlight w:val="none"/>
              </w:rPr>
              <w:t>金额（元）</w:t>
            </w:r>
          </w:p>
        </w:tc>
        <w:tc>
          <w:tcPr>
            <w:tcW w:w="901" w:type="dxa"/>
            <w:tcBorders>
              <w:top w:val="single" w:color="auto" w:sz="4" w:space="0"/>
              <w:left w:val="nil"/>
              <w:bottom w:val="single" w:color="auto" w:sz="4" w:space="0"/>
              <w:right w:val="single" w:color="auto" w:sz="4" w:space="0"/>
            </w:tcBorders>
            <w:noWrap/>
            <w:vAlign w:val="center"/>
          </w:tcPr>
          <w:p w14:paraId="18884662">
            <w:pPr>
              <w:keepNext w:val="0"/>
              <w:keepLines w:val="0"/>
              <w:suppressLineNumbers w:val="0"/>
              <w:spacing w:before="0" w:beforeAutospacing="0" w:after="0" w:afterAutospacing="0"/>
              <w:ind w:left="0" w:right="0"/>
              <w:jc w:val="center"/>
              <w:rPr>
                <w:rFonts w:hint="default" w:ascii="宋体" w:hAnsi="宋体"/>
                <w:b/>
                <w:bCs/>
                <w:color w:val="auto"/>
                <w:sz w:val="24"/>
                <w:szCs w:val="21"/>
                <w:highlight w:val="none"/>
              </w:rPr>
            </w:pPr>
            <w:r>
              <w:rPr>
                <w:rFonts w:hint="eastAsia" w:ascii="宋体" w:hAnsi="宋体"/>
                <w:b/>
                <w:bCs/>
                <w:color w:val="auto"/>
                <w:sz w:val="24"/>
                <w:szCs w:val="21"/>
                <w:highlight w:val="none"/>
              </w:rPr>
              <w:t>备注</w:t>
            </w:r>
          </w:p>
        </w:tc>
      </w:tr>
      <w:tr w14:paraId="0145253E">
        <w:tblPrEx>
          <w:tblCellMar>
            <w:top w:w="0" w:type="dxa"/>
            <w:left w:w="108" w:type="dxa"/>
            <w:bottom w:w="0" w:type="dxa"/>
            <w:right w:w="108" w:type="dxa"/>
          </w:tblCellMar>
        </w:tblPrEx>
        <w:trPr>
          <w:trHeight w:val="660"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51219730">
            <w:pPr>
              <w:keepNext w:val="0"/>
              <w:keepLines w:val="0"/>
              <w:suppressLineNumbers w:val="0"/>
              <w:spacing w:before="0" w:beforeAutospacing="0" w:after="0" w:afterAutospacing="0"/>
              <w:ind w:left="0" w:right="0"/>
              <w:jc w:val="center"/>
              <w:rPr>
                <w:rFonts w:hint="default" w:ascii="宋体" w:hAnsi="宋体"/>
                <w:b/>
                <w:bCs/>
                <w:color w:val="auto"/>
                <w:szCs w:val="21"/>
                <w:highlight w:val="none"/>
              </w:rPr>
            </w:pPr>
            <w:r>
              <w:rPr>
                <w:rFonts w:hint="eastAsia" w:ascii="宋体" w:hAnsi="宋体"/>
                <w:b/>
                <w:bCs/>
                <w:color w:val="auto"/>
                <w:szCs w:val="21"/>
                <w:highlight w:val="none"/>
              </w:rPr>
              <w:t>1</w:t>
            </w:r>
          </w:p>
        </w:tc>
        <w:tc>
          <w:tcPr>
            <w:tcW w:w="2410" w:type="dxa"/>
            <w:tcBorders>
              <w:top w:val="single" w:color="auto" w:sz="4" w:space="0"/>
              <w:left w:val="nil"/>
              <w:bottom w:val="single" w:color="auto" w:sz="4" w:space="0"/>
              <w:right w:val="single" w:color="auto" w:sz="4" w:space="0"/>
            </w:tcBorders>
            <w:noWrap/>
            <w:vAlign w:val="center"/>
          </w:tcPr>
          <w:p w14:paraId="5C22C264">
            <w:pPr>
              <w:keepNext w:val="0"/>
              <w:keepLines w:val="0"/>
              <w:suppressLineNumbers w:val="0"/>
              <w:spacing w:before="0" w:beforeAutospacing="0" w:after="0" w:afterAutospacing="0"/>
              <w:ind w:left="0" w:right="0"/>
              <w:rPr>
                <w:rFonts w:hint="default" w:ascii="宋体" w:hAnsi="宋体"/>
                <w:b/>
                <w:bCs/>
                <w:color w:val="auto"/>
                <w:szCs w:val="21"/>
                <w:highlight w:val="none"/>
              </w:rPr>
            </w:pPr>
          </w:p>
        </w:tc>
        <w:tc>
          <w:tcPr>
            <w:tcW w:w="3544" w:type="dxa"/>
            <w:tcBorders>
              <w:top w:val="single" w:color="auto" w:sz="4" w:space="0"/>
              <w:left w:val="nil"/>
              <w:bottom w:val="single" w:color="auto" w:sz="4" w:space="0"/>
              <w:right w:val="single" w:color="auto" w:sz="4" w:space="0"/>
            </w:tcBorders>
            <w:noWrap/>
            <w:vAlign w:val="center"/>
          </w:tcPr>
          <w:p w14:paraId="2A109E8F">
            <w:pPr>
              <w:keepNext w:val="0"/>
              <w:keepLines w:val="0"/>
              <w:suppressLineNumbers w:val="0"/>
              <w:spacing w:before="0" w:beforeAutospacing="0" w:after="0" w:afterAutospacing="0"/>
              <w:ind w:left="0" w:right="0"/>
              <w:rPr>
                <w:rFonts w:hint="default" w:ascii="宋体" w:hAnsi="宋体"/>
                <w:b/>
                <w:bCs/>
                <w:color w:val="auto"/>
                <w:szCs w:val="21"/>
                <w:highlight w:val="none"/>
              </w:rPr>
            </w:pPr>
          </w:p>
        </w:tc>
        <w:tc>
          <w:tcPr>
            <w:tcW w:w="1559" w:type="dxa"/>
            <w:tcBorders>
              <w:top w:val="single" w:color="auto" w:sz="4" w:space="0"/>
              <w:left w:val="nil"/>
              <w:bottom w:val="single" w:color="auto" w:sz="4" w:space="0"/>
              <w:right w:val="single" w:color="auto" w:sz="4" w:space="0"/>
            </w:tcBorders>
            <w:noWrap/>
            <w:vAlign w:val="center"/>
          </w:tcPr>
          <w:p w14:paraId="52317935">
            <w:pPr>
              <w:keepNext w:val="0"/>
              <w:keepLines w:val="0"/>
              <w:suppressLineNumbers w:val="0"/>
              <w:spacing w:before="0" w:beforeAutospacing="0" w:after="0" w:afterAutospacing="0"/>
              <w:ind w:left="0" w:right="0"/>
              <w:rPr>
                <w:rFonts w:hint="default" w:ascii="宋体" w:hAnsi="宋体"/>
                <w:b/>
                <w:bCs/>
                <w:color w:val="auto"/>
                <w:szCs w:val="21"/>
                <w:highlight w:val="none"/>
              </w:rPr>
            </w:pPr>
          </w:p>
        </w:tc>
        <w:tc>
          <w:tcPr>
            <w:tcW w:w="901" w:type="dxa"/>
            <w:tcBorders>
              <w:top w:val="single" w:color="auto" w:sz="4" w:space="0"/>
              <w:left w:val="nil"/>
              <w:bottom w:val="single" w:color="auto" w:sz="4" w:space="0"/>
              <w:right w:val="single" w:color="auto" w:sz="4" w:space="0"/>
            </w:tcBorders>
            <w:noWrap/>
            <w:vAlign w:val="center"/>
          </w:tcPr>
          <w:p w14:paraId="77FD8C82">
            <w:pPr>
              <w:keepNext w:val="0"/>
              <w:keepLines w:val="0"/>
              <w:suppressLineNumbers w:val="0"/>
              <w:spacing w:before="0" w:beforeAutospacing="0" w:after="0" w:afterAutospacing="0"/>
              <w:ind w:left="0" w:right="0"/>
              <w:rPr>
                <w:rFonts w:hint="default" w:ascii="宋体" w:hAnsi="宋体"/>
                <w:b/>
                <w:bCs/>
                <w:color w:val="auto"/>
                <w:szCs w:val="21"/>
                <w:highlight w:val="none"/>
              </w:rPr>
            </w:pPr>
          </w:p>
        </w:tc>
      </w:tr>
      <w:tr w14:paraId="1861DC7B">
        <w:tblPrEx>
          <w:tblCellMar>
            <w:top w:w="0" w:type="dxa"/>
            <w:left w:w="108" w:type="dxa"/>
            <w:bottom w:w="0" w:type="dxa"/>
            <w:right w:w="108" w:type="dxa"/>
          </w:tblCellMar>
        </w:tblPrEx>
        <w:trPr>
          <w:trHeight w:val="556"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653D6132">
            <w:pPr>
              <w:keepNext w:val="0"/>
              <w:keepLines w:val="0"/>
              <w:suppressLineNumbers w:val="0"/>
              <w:spacing w:before="0" w:beforeAutospacing="0" w:after="0" w:afterAutospacing="0"/>
              <w:ind w:left="0" w:right="0"/>
              <w:jc w:val="center"/>
              <w:rPr>
                <w:rFonts w:hint="default" w:ascii="宋体" w:hAnsi="宋体"/>
                <w:b/>
                <w:bCs/>
                <w:color w:val="auto"/>
                <w:szCs w:val="21"/>
                <w:highlight w:val="none"/>
              </w:rPr>
            </w:pPr>
            <w:r>
              <w:rPr>
                <w:rFonts w:hint="eastAsia" w:ascii="宋体" w:hAnsi="宋体"/>
                <w:b/>
                <w:bCs/>
                <w:color w:val="auto"/>
                <w:szCs w:val="21"/>
                <w:highlight w:val="none"/>
              </w:rPr>
              <w:t>2</w:t>
            </w:r>
          </w:p>
        </w:tc>
        <w:tc>
          <w:tcPr>
            <w:tcW w:w="2410" w:type="dxa"/>
            <w:tcBorders>
              <w:top w:val="single" w:color="auto" w:sz="4" w:space="0"/>
              <w:left w:val="nil"/>
              <w:bottom w:val="single" w:color="auto" w:sz="4" w:space="0"/>
              <w:right w:val="single" w:color="auto" w:sz="4" w:space="0"/>
            </w:tcBorders>
            <w:noWrap/>
            <w:vAlign w:val="center"/>
          </w:tcPr>
          <w:p w14:paraId="60B6D3B6">
            <w:pPr>
              <w:keepNext w:val="0"/>
              <w:keepLines w:val="0"/>
              <w:suppressLineNumbers w:val="0"/>
              <w:spacing w:before="0" w:beforeAutospacing="0" w:after="0" w:afterAutospacing="0"/>
              <w:ind w:left="0" w:right="0"/>
              <w:rPr>
                <w:rFonts w:hint="default" w:ascii="宋体" w:hAnsi="宋体"/>
                <w:b/>
                <w:bCs/>
                <w:color w:val="auto"/>
                <w:szCs w:val="21"/>
                <w:highlight w:val="none"/>
              </w:rPr>
            </w:pPr>
          </w:p>
        </w:tc>
        <w:tc>
          <w:tcPr>
            <w:tcW w:w="3544" w:type="dxa"/>
            <w:tcBorders>
              <w:top w:val="single" w:color="auto" w:sz="4" w:space="0"/>
              <w:left w:val="nil"/>
              <w:bottom w:val="single" w:color="auto" w:sz="4" w:space="0"/>
              <w:right w:val="single" w:color="auto" w:sz="4" w:space="0"/>
            </w:tcBorders>
            <w:noWrap/>
            <w:vAlign w:val="center"/>
          </w:tcPr>
          <w:p w14:paraId="38F553A1">
            <w:pPr>
              <w:keepNext w:val="0"/>
              <w:keepLines w:val="0"/>
              <w:suppressLineNumbers w:val="0"/>
              <w:spacing w:before="0" w:beforeAutospacing="0" w:after="0" w:afterAutospacing="0"/>
              <w:ind w:left="0" w:right="0"/>
              <w:rPr>
                <w:rFonts w:hint="default" w:ascii="宋体" w:hAnsi="宋体"/>
                <w:b/>
                <w:bCs/>
                <w:color w:val="auto"/>
                <w:szCs w:val="21"/>
                <w:highlight w:val="none"/>
              </w:rPr>
            </w:pPr>
          </w:p>
        </w:tc>
        <w:tc>
          <w:tcPr>
            <w:tcW w:w="1559" w:type="dxa"/>
            <w:tcBorders>
              <w:top w:val="single" w:color="auto" w:sz="4" w:space="0"/>
              <w:left w:val="nil"/>
              <w:bottom w:val="single" w:color="auto" w:sz="4" w:space="0"/>
              <w:right w:val="single" w:color="auto" w:sz="4" w:space="0"/>
            </w:tcBorders>
            <w:noWrap/>
            <w:vAlign w:val="center"/>
          </w:tcPr>
          <w:p w14:paraId="7EC6556B">
            <w:pPr>
              <w:keepNext w:val="0"/>
              <w:keepLines w:val="0"/>
              <w:suppressLineNumbers w:val="0"/>
              <w:spacing w:before="0" w:beforeAutospacing="0" w:after="0" w:afterAutospacing="0"/>
              <w:ind w:left="0" w:right="0"/>
              <w:rPr>
                <w:rFonts w:hint="default" w:ascii="宋体" w:hAnsi="宋体"/>
                <w:b/>
                <w:bCs/>
                <w:color w:val="auto"/>
                <w:szCs w:val="21"/>
                <w:highlight w:val="none"/>
              </w:rPr>
            </w:pPr>
          </w:p>
        </w:tc>
        <w:tc>
          <w:tcPr>
            <w:tcW w:w="901" w:type="dxa"/>
            <w:tcBorders>
              <w:top w:val="single" w:color="auto" w:sz="4" w:space="0"/>
              <w:left w:val="nil"/>
              <w:bottom w:val="single" w:color="auto" w:sz="4" w:space="0"/>
              <w:right w:val="single" w:color="auto" w:sz="4" w:space="0"/>
            </w:tcBorders>
            <w:noWrap/>
            <w:vAlign w:val="center"/>
          </w:tcPr>
          <w:p w14:paraId="6BB81D21">
            <w:pPr>
              <w:keepNext w:val="0"/>
              <w:keepLines w:val="0"/>
              <w:suppressLineNumbers w:val="0"/>
              <w:spacing w:before="0" w:beforeAutospacing="0" w:after="0" w:afterAutospacing="0"/>
              <w:ind w:left="0" w:right="0"/>
              <w:rPr>
                <w:rFonts w:hint="default" w:ascii="宋体" w:hAnsi="宋体"/>
                <w:b/>
                <w:bCs/>
                <w:color w:val="auto"/>
                <w:szCs w:val="21"/>
                <w:highlight w:val="none"/>
              </w:rPr>
            </w:pPr>
          </w:p>
        </w:tc>
      </w:tr>
      <w:tr w14:paraId="3D64E56C">
        <w:tblPrEx>
          <w:tblCellMar>
            <w:top w:w="0" w:type="dxa"/>
            <w:left w:w="108" w:type="dxa"/>
            <w:bottom w:w="0" w:type="dxa"/>
            <w:right w:w="108" w:type="dxa"/>
          </w:tblCellMar>
        </w:tblPrEx>
        <w:trPr>
          <w:trHeight w:val="564"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370F2318">
            <w:pPr>
              <w:keepNext w:val="0"/>
              <w:keepLines w:val="0"/>
              <w:suppressLineNumbers w:val="0"/>
              <w:spacing w:before="0" w:beforeAutospacing="0" w:after="0" w:afterAutospacing="0"/>
              <w:ind w:left="0" w:right="0"/>
              <w:jc w:val="center"/>
              <w:rPr>
                <w:rFonts w:hint="default" w:ascii="宋体" w:hAnsi="宋体"/>
                <w:b/>
                <w:bCs/>
                <w:color w:val="auto"/>
                <w:szCs w:val="21"/>
                <w:highlight w:val="none"/>
              </w:rPr>
            </w:pPr>
            <w:r>
              <w:rPr>
                <w:rFonts w:hint="eastAsia" w:ascii="宋体" w:hAnsi="宋体"/>
                <w:b/>
                <w:bCs/>
                <w:color w:val="auto"/>
                <w:szCs w:val="21"/>
                <w:highlight w:val="none"/>
              </w:rPr>
              <w:t>3</w:t>
            </w:r>
          </w:p>
        </w:tc>
        <w:tc>
          <w:tcPr>
            <w:tcW w:w="2410" w:type="dxa"/>
            <w:tcBorders>
              <w:top w:val="single" w:color="auto" w:sz="4" w:space="0"/>
              <w:left w:val="nil"/>
              <w:bottom w:val="single" w:color="auto" w:sz="4" w:space="0"/>
              <w:right w:val="single" w:color="auto" w:sz="4" w:space="0"/>
            </w:tcBorders>
            <w:noWrap/>
            <w:vAlign w:val="center"/>
          </w:tcPr>
          <w:p w14:paraId="1640B8DF">
            <w:pPr>
              <w:keepNext w:val="0"/>
              <w:keepLines w:val="0"/>
              <w:suppressLineNumbers w:val="0"/>
              <w:spacing w:before="0" w:beforeAutospacing="0" w:after="0" w:afterAutospacing="0"/>
              <w:ind w:left="0" w:right="0"/>
              <w:rPr>
                <w:rFonts w:hint="default" w:ascii="宋体" w:hAnsi="宋体"/>
                <w:b/>
                <w:bCs/>
                <w:color w:val="auto"/>
                <w:szCs w:val="21"/>
                <w:highlight w:val="none"/>
              </w:rPr>
            </w:pPr>
          </w:p>
        </w:tc>
        <w:tc>
          <w:tcPr>
            <w:tcW w:w="3544" w:type="dxa"/>
            <w:tcBorders>
              <w:top w:val="single" w:color="auto" w:sz="4" w:space="0"/>
              <w:left w:val="nil"/>
              <w:bottom w:val="single" w:color="auto" w:sz="4" w:space="0"/>
              <w:right w:val="single" w:color="auto" w:sz="4" w:space="0"/>
            </w:tcBorders>
            <w:noWrap/>
            <w:vAlign w:val="center"/>
          </w:tcPr>
          <w:p w14:paraId="4A9BAD63">
            <w:pPr>
              <w:keepNext w:val="0"/>
              <w:keepLines w:val="0"/>
              <w:suppressLineNumbers w:val="0"/>
              <w:spacing w:before="0" w:beforeAutospacing="0" w:after="0" w:afterAutospacing="0"/>
              <w:ind w:left="0" w:right="0"/>
              <w:rPr>
                <w:rFonts w:hint="default" w:ascii="宋体" w:hAnsi="宋体"/>
                <w:b/>
                <w:bCs/>
                <w:color w:val="auto"/>
                <w:szCs w:val="21"/>
                <w:highlight w:val="none"/>
              </w:rPr>
            </w:pPr>
          </w:p>
        </w:tc>
        <w:tc>
          <w:tcPr>
            <w:tcW w:w="1559" w:type="dxa"/>
            <w:tcBorders>
              <w:top w:val="single" w:color="auto" w:sz="4" w:space="0"/>
              <w:left w:val="nil"/>
              <w:bottom w:val="single" w:color="auto" w:sz="4" w:space="0"/>
              <w:right w:val="single" w:color="auto" w:sz="4" w:space="0"/>
            </w:tcBorders>
            <w:noWrap/>
            <w:vAlign w:val="center"/>
          </w:tcPr>
          <w:p w14:paraId="71787A67">
            <w:pPr>
              <w:keepNext w:val="0"/>
              <w:keepLines w:val="0"/>
              <w:suppressLineNumbers w:val="0"/>
              <w:spacing w:before="0" w:beforeAutospacing="0" w:after="0" w:afterAutospacing="0"/>
              <w:ind w:left="0" w:right="0"/>
              <w:rPr>
                <w:rFonts w:hint="default" w:ascii="宋体" w:hAnsi="宋体"/>
                <w:b/>
                <w:bCs/>
                <w:color w:val="auto"/>
                <w:szCs w:val="21"/>
                <w:highlight w:val="none"/>
              </w:rPr>
            </w:pPr>
          </w:p>
        </w:tc>
        <w:tc>
          <w:tcPr>
            <w:tcW w:w="901" w:type="dxa"/>
            <w:tcBorders>
              <w:top w:val="single" w:color="auto" w:sz="4" w:space="0"/>
              <w:left w:val="nil"/>
              <w:bottom w:val="single" w:color="auto" w:sz="4" w:space="0"/>
              <w:right w:val="single" w:color="auto" w:sz="4" w:space="0"/>
            </w:tcBorders>
            <w:noWrap/>
            <w:vAlign w:val="center"/>
          </w:tcPr>
          <w:p w14:paraId="7BB3B582">
            <w:pPr>
              <w:keepNext w:val="0"/>
              <w:keepLines w:val="0"/>
              <w:suppressLineNumbers w:val="0"/>
              <w:spacing w:before="0" w:beforeAutospacing="0" w:after="0" w:afterAutospacing="0"/>
              <w:ind w:left="0" w:right="0"/>
              <w:rPr>
                <w:rFonts w:hint="default" w:ascii="宋体" w:hAnsi="宋体"/>
                <w:b/>
                <w:bCs/>
                <w:color w:val="auto"/>
                <w:szCs w:val="21"/>
                <w:highlight w:val="none"/>
              </w:rPr>
            </w:pPr>
          </w:p>
        </w:tc>
      </w:tr>
      <w:tr w14:paraId="26D9D38A">
        <w:tblPrEx>
          <w:tblCellMar>
            <w:top w:w="0" w:type="dxa"/>
            <w:left w:w="108" w:type="dxa"/>
            <w:bottom w:w="0" w:type="dxa"/>
            <w:right w:w="108" w:type="dxa"/>
          </w:tblCellMar>
        </w:tblPrEx>
        <w:trPr>
          <w:trHeight w:val="544"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3A08272D">
            <w:pPr>
              <w:keepNext w:val="0"/>
              <w:keepLines w:val="0"/>
              <w:suppressLineNumbers w:val="0"/>
              <w:spacing w:before="0" w:beforeAutospacing="0" w:after="0" w:afterAutospacing="0"/>
              <w:ind w:left="0" w:right="0"/>
              <w:jc w:val="center"/>
              <w:rPr>
                <w:rFonts w:hint="default" w:ascii="宋体" w:hAnsi="宋体"/>
                <w:b/>
                <w:bCs/>
                <w:color w:val="auto"/>
                <w:szCs w:val="21"/>
                <w:highlight w:val="none"/>
              </w:rPr>
            </w:pPr>
            <w:r>
              <w:rPr>
                <w:rFonts w:hint="eastAsia" w:ascii="宋体" w:hAnsi="宋体"/>
                <w:b/>
                <w:bCs/>
                <w:color w:val="auto"/>
                <w:szCs w:val="21"/>
                <w:highlight w:val="none"/>
              </w:rPr>
              <w:t>4</w:t>
            </w:r>
          </w:p>
        </w:tc>
        <w:tc>
          <w:tcPr>
            <w:tcW w:w="2410" w:type="dxa"/>
            <w:tcBorders>
              <w:top w:val="single" w:color="auto" w:sz="4" w:space="0"/>
              <w:left w:val="nil"/>
              <w:bottom w:val="single" w:color="auto" w:sz="4" w:space="0"/>
              <w:right w:val="single" w:color="auto" w:sz="4" w:space="0"/>
            </w:tcBorders>
            <w:noWrap/>
            <w:vAlign w:val="center"/>
          </w:tcPr>
          <w:p w14:paraId="797F7CB7">
            <w:pPr>
              <w:keepNext w:val="0"/>
              <w:keepLines w:val="0"/>
              <w:suppressLineNumbers w:val="0"/>
              <w:spacing w:before="0" w:beforeAutospacing="0" w:after="0" w:afterAutospacing="0"/>
              <w:ind w:left="0" w:right="0"/>
              <w:rPr>
                <w:rFonts w:hint="default" w:ascii="宋体" w:hAnsi="宋体"/>
                <w:b/>
                <w:bCs/>
                <w:color w:val="auto"/>
                <w:szCs w:val="21"/>
                <w:highlight w:val="none"/>
              </w:rPr>
            </w:pPr>
          </w:p>
        </w:tc>
        <w:tc>
          <w:tcPr>
            <w:tcW w:w="3544" w:type="dxa"/>
            <w:tcBorders>
              <w:top w:val="single" w:color="auto" w:sz="4" w:space="0"/>
              <w:left w:val="nil"/>
              <w:bottom w:val="single" w:color="auto" w:sz="4" w:space="0"/>
              <w:right w:val="single" w:color="auto" w:sz="4" w:space="0"/>
            </w:tcBorders>
            <w:noWrap/>
            <w:vAlign w:val="center"/>
          </w:tcPr>
          <w:p w14:paraId="537130EA">
            <w:pPr>
              <w:keepNext w:val="0"/>
              <w:keepLines w:val="0"/>
              <w:suppressLineNumbers w:val="0"/>
              <w:spacing w:before="0" w:beforeAutospacing="0" w:after="0" w:afterAutospacing="0"/>
              <w:ind w:left="0" w:right="0"/>
              <w:rPr>
                <w:rFonts w:hint="default" w:ascii="宋体" w:hAnsi="宋体"/>
                <w:b/>
                <w:bCs/>
                <w:color w:val="auto"/>
                <w:szCs w:val="21"/>
                <w:highlight w:val="none"/>
              </w:rPr>
            </w:pPr>
          </w:p>
        </w:tc>
        <w:tc>
          <w:tcPr>
            <w:tcW w:w="1559" w:type="dxa"/>
            <w:tcBorders>
              <w:top w:val="single" w:color="auto" w:sz="4" w:space="0"/>
              <w:left w:val="nil"/>
              <w:bottom w:val="single" w:color="auto" w:sz="4" w:space="0"/>
              <w:right w:val="single" w:color="auto" w:sz="4" w:space="0"/>
            </w:tcBorders>
            <w:noWrap/>
            <w:vAlign w:val="center"/>
          </w:tcPr>
          <w:p w14:paraId="42F0394A">
            <w:pPr>
              <w:keepNext w:val="0"/>
              <w:keepLines w:val="0"/>
              <w:suppressLineNumbers w:val="0"/>
              <w:spacing w:before="0" w:beforeAutospacing="0" w:after="0" w:afterAutospacing="0"/>
              <w:ind w:left="0" w:right="0"/>
              <w:rPr>
                <w:rFonts w:hint="default" w:ascii="宋体" w:hAnsi="宋体"/>
                <w:b/>
                <w:bCs/>
                <w:color w:val="auto"/>
                <w:szCs w:val="21"/>
                <w:highlight w:val="none"/>
              </w:rPr>
            </w:pPr>
          </w:p>
        </w:tc>
        <w:tc>
          <w:tcPr>
            <w:tcW w:w="901" w:type="dxa"/>
            <w:tcBorders>
              <w:top w:val="single" w:color="auto" w:sz="4" w:space="0"/>
              <w:left w:val="nil"/>
              <w:bottom w:val="single" w:color="auto" w:sz="4" w:space="0"/>
              <w:right w:val="single" w:color="auto" w:sz="4" w:space="0"/>
            </w:tcBorders>
            <w:noWrap/>
            <w:vAlign w:val="center"/>
          </w:tcPr>
          <w:p w14:paraId="3DD58E68">
            <w:pPr>
              <w:keepNext w:val="0"/>
              <w:keepLines w:val="0"/>
              <w:suppressLineNumbers w:val="0"/>
              <w:spacing w:before="0" w:beforeAutospacing="0" w:after="0" w:afterAutospacing="0"/>
              <w:ind w:left="0" w:right="0"/>
              <w:rPr>
                <w:rFonts w:hint="default" w:ascii="宋体" w:hAnsi="宋体"/>
                <w:b/>
                <w:bCs/>
                <w:color w:val="auto"/>
                <w:szCs w:val="21"/>
                <w:highlight w:val="none"/>
              </w:rPr>
            </w:pPr>
          </w:p>
        </w:tc>
      </w:tr>
      <w:tr w14:paraId="08C2F13F">
        <w:tblPrEx>
          <w:tblCellMar>
            <w:top w:w="0" w:type="dxa"/>
            <w:left w:w="108" w:type="dxa"/>
            <w:bottom w:w="0" w:type="dxa"/>
            <w:right w:w="108" w:type="dxa"/>
          </w:tblCellMar>
        </w:tblPrEx>
        <w:trPr>
          <w:trHeight w:val="708"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7E73514E">
            <w:pPr>
              <w:keepNext w:val="0"/>
              <w:keepLines w:val="0"/>
              <w:suppressLineNumbers w:val="0"/>
              <w:spacing w:before="0" w:beforeAutospacing="0" w:after="0" w:afterAutospacing="0"/>
              <w:ind w:left="0" w:right="0"/>
              <w:jc w:val="center"/>
              <w:rPr>
                <w:rFonts w:hint="default" w:ascii="宋体" w:hAnsi="宋体"/>
                <w:b/>
                <w:bCs/>
                <w:color w:val="auto"/>
                <w:szCs w:val="21"/>
                <w:highlight w:val="none"/>
              </w:rPr>
            </w:pPr>
            <w:r>
              <w:rPr>
                <w:rFonts w:hint="eastAsia" w:ascii="宋体" w:hAnsi="宋体"/>
                <w:b/>
                <w:bCs/>
                <w:color w:val="auto"/>
                <w:szCs w:val="21"/>
                <w:highlight w:val="none"/>
              </w:rPr>
              <w:t>5</w:t>
            </w:r>
          </w:p>
        </w:tc>
        <w:tc>
          <w:tcPr>
            <w:tcW w:w="2410" w:type="dxa"/>
            <w:tcBorders>
              <w:top w:val="single" w:color="auto" w:sz="4" w:space="0"/>
              <w:left w:val="nil"/>
              <w:bottom w:val="single" w:color="auto" w:sz="4" w:space="0"/>
              <w:right w:val="single" w:color="auto" w:sz="4" w:space="0"/>
            </w:tcBorders>
            <w:noWrap/>
            <w:vAlign w:val="center"/>
          </w:tcPr>
          <w:p w14:paraId="71997A43">
            <w:pPr>
              <w:keepNext w:val="0"/>
              <w:keepLines w:val="0"/>
              <w:suppressLineNumbers w:val="0"/>
              <w:spacing w:before="0" w:beforeAutospacing="0" w:after="0" w:afterAutospacing="0"/>
              <w:ind w:left="0" w:right="0"/>
              <w:rPr>
                <w:rFonts w:hint="default" w:ascii="宋体" w:hAnsi="宋体"/>
                <w:b/>
                <w:bCs/>
                <w:color w:val="auto"/>
                <w:szCs w:val="21"/>
                <w:highlight w:val="none"/>
              </w:rPr>
            </w:pPr>
          </w:p>
        </w:tc>
        <w:tc>
          <w:tcPr>
            <w:tcW w:w="3544" w:type="dxa"/>
            <w:tcBorders>
              <w:top w:val="single" w:color="auto" w:sz="4" w:space="0"/>
              <w:left w:val="nil"/>
              <w:bottom w:val="single" w:color="auto" w:sz="4" w:space="0"/>
              <w:right w:val="single" w:color="auto" w:sz="4" w:space="0"/>
            </w:tcBorders>
            <w:noWrap/>
            <w:vAlign w:val="center"/>
          </w:tcPr>
          <w:p w14:paraId="1EDE999B">
            <w:pPr>
              <w:keepNext w:val="0"/>
              <w:keepLines w:val="0"/>
              <w:suppressLineNumbers w:val="0"/>
              <w:spacing w:before="0" w:beforeAutospacing="0" w:after="0" w:afterAutospacing="0"/>
              <w:ind w:left="0" w:right="0"/>
              <w:rPr>
                <w:rFonts w:hint="default" w:ascii="宋体" w:hAnsi="宋体"/>
                <w:b/>
                <w:bCs/>
                <w:color w:val="auto"/>
                <w:szCs w:val="21"/>
                <w:highlight w:val="none"/>
              </w:rPr>
            </w:pPr>
          </w:p>
        </w:tc>
        <w:tc>
          <w:tcPr>
            <w:tcW w:w="1559" w:type="dxa"/>
            <w:tcBorders>
              <w:top w:val="single" w:color="auto" w:sz="4" w:space="0"/>
              <w:left w:val="nil"/>
              <w:bottom w:val="single" w:color="auto" w:sz="4" w:space="0"/>
              <w:right w:val="single" w:color="auto" w:sz="4" w:space="0"/>
            </w:tcBorders>
            <w:noWrap/>
            <w:vAlign w:val="center"/>
          </w:tcPr>
          <w:p w14:paraId="7214E60B">
            <w:pPr>
              <w:keepNext w:val="0"/>
              <w:keepLines w:val="0"/>
              <w:suppressLineNumbers w:val="0"/>
              <w:spacing w:before="0" w:beforeAutospacing="0" w:after="0" w:afterAutospacing="0"/>
              <w:ind w:left="0" w:right="0"/>
              <w:rPr>
                <w:rFonts w:hint="default" w:ascii="宋体" w:hAnsi="宋体"/>
                <w:b/>
                <w:bCs/>
                <w:color w:val="auto"/>
                <w:szCs w:val="21"/>
                <w:highlight w:val="none"/>
              </w:rPr>
            </w:pPr>
          </w:p>
        </w:tc>
        <w:tc>
          <w:tcPr>
            <w:tcW w:w="901" w:type="dxa"/>
            <w:tcBorders>
              <w:top w:val="single" w:color="auto" w:sz="4" w:space="0"/>
              <w:left w:val="nil"/>
              <w:bottom w:val="single" w:color="auto" w:sz="4" w:space="0"/>
              <w:right w:val="single" w:color="auto" w:sz="4" w:space="0"/>
            </w:tcBorders>
            <w:noWrap/>
            <w:vAlign w:val="center"/>
          </w:tcPr>
          <w:p w14:paraId="689AD7B9">
            <w:pPr>
              <w:keepNext w:val="0"/>
              <w:keepLines w:val="0"/>
              <w:suppressLineNumbers w:val="0"/>
              <w:spacing w:before="0" w:beforeAutospacing="0" w:after="0" w:afterAutospacing="0"/>
              <w:ind w:left="0" w:right="0"/>
              <w:rPr>
                <w:rFonts w:hint="default" w:ascii="宋体" w:hAnsi="宋体"/>
                <w:b/>
                <w:bCs/>
                <w:color w:val="auto"/>
                <w:szCs w:val="21"/>
                <w:highlight w:val="none"/>
              </w:rPr>
            </w:pPr>
          </w:p>
        </w:tc>
      </w:tr>
      <w:tr w14:paraId="2468DFE5">
        <w:tblPrEx>
          <w:tblCellMar>
            <w:top w:w="0" w:type="dxa"/>
            <w:left w:w="108" w:type="dxa"/>
            <w:bottom w:w="0" w:type="dxa"/>
            <w:right w:w="108" w:type="dxa"/>
          </w:tblCellMar>
        </w:tblPrEx>
        <w:trPr>
          <w:trHeight w:val="704"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3BBCA4A2">
            <w:pPr>
              <w:keepNext w:val="0"/>
              <w:keepLines w:val="0"/>
              <w:suppressLineNumbers w:val="0"/>
              <w:spacing w:before="0" w:beforeAutospacing="0" w:after="0" w:afterAutospacing="0"/>
              <w:ind w:left="0" w:right="0"/>
              <w:jc w:val="center"/>
              <w:rPr>
                <w:rFonts w:hint="default" w:ascii="宋体" w:hAnsi="宋体"/>
                <w:b/>
                <w:bCs/>
                <w:color w:val="auto"/>
                <w:szCs w:val="21"/>
                <w:highlight w:val="none"/>
              </w:rPr>
            </w:pPr>
            <w:r>
              <w:rPr>
                <w:rFonts w:hint="eastAsia" w:ascii="宋体" w:hAnsi="宋体"/>
                <w:b/>
                <w:bCs/>
                <w:color w:val="auto"/>
                <w:szCs w:val="21"/>
                <w:highlight w:val="none"/>
              </w:rPr>
              <w:t>……</w:t>
            </w:r>
          </w:p>
        </w:tc>
        <w:tc>
          <w:tcPr>
            <w:tcW w:w="2410" w:type="dxa"/>
            <w:tcBorders>
              <w:top w:val="single" w:color="auto" w:sz="4" w:space="0"/>
              <w:left w:val="nil"/>
              <w:bottom w:val="single" w:color="auto" w:sz="4" w:space="0"/>
              <w:right w:val="single" w:color="auto" w:sz="4" w:space="0"/>
            </w:tcBorders>
            <w:noWrap/>
            <w:vAlign w:val="center"/>
          </w:tcPr>
          <w:p w14:paraId="06FDD65B">
            <w:pPr>
              <w:keepNext w:val="0"/>
              <w:keepLines w:val="0"/>
              <w:suppressLineNumbers w:val="0"/>
              <w:spacing w:before="0" w:beforeAutospacing="0" w:after="0" w:afterAutospacing="0"/>
              <w:ind w:left="0" w:right="0"/>
              <w:rPr>
                <w:rFonts w:hint="default" w:ascii="宋体" w:hAnsi="宋体"/>
                <w:b/>
                <w:bCs/>
                <w:color w:val="auto"/>
                <w:szCs w:val="21"/>
                <w:highlight w:val="none"/>
              </w:rPr>
            </w:pPr>
          </w:p>
        </w:tc>
        <w:tc>
          <w:tcPr>
            <w:tcW w:w="3544" w:type="dxa"/>
            <w:tcBorders>
              <w:top w:val="single" w:color="auto" w:sz="4" w:space="0"/>
              <w:left w:val="nil"/>
              <w:bottom w:val="single" w:color="auto" w:sz="4" w:space="0"/>
              <w:right w:val="single" w:color="auto" w:sz="4" w:space="0"/>
            </w:tcBorders>
            <w:noWrap/>
            <w:vAlign w:val="center"/>
          </w:tcPr>
          <w:p w14:paraId="31D6A9DE">
            <w:pPr>
              <w:keepNext w:val="0"/>
              <w:keepLines w:val="0"/>
              <w:suppressLineNumbers w:val="0"/>
              <w:spacing w:before="0" w:beforeAutospacing="0" w:after="0" w:afterAutospacing="0"/>
              <w:ind w:left="0" w:right="0"/>
              <w:rPr>
                <w:rFonts w:hint="default" w:ascii="宋体" w:hAnsi="宋体"/>
                <w:b/>
                <w:bCs/>
                <w:color w:val="auto"/>
                <w:szCs w:val="21"/>
                <w:highlight w:val="none"/>
              </w:rPr>
            </w:pPr>
          </w:p>
        </w:tc>
        <w:tc>
          <w:tcPr>
            <w:tcW w:w="1559" w:type="dxa"/>
            <w:tcBorders>
              <w:top w:val="single" w:color="auto" w:sz="4" w:space="0"/>
              <w:left w:val="nil"/>
              <w:bottom w:val="single" w:color="auto" w:sz="4" w:space="0"/>
              <w:right w:val="single" w:color="auto" w:sz="4" w:space="0"/>
            </w:tcBorders>
            <w:noWrap/>
            <w:vAlign w:val="center"/>
          </w:tcPr>
          <w:p w14:paraId="1C6FC77A">
            <w:pPr>
              <w:keepNext w:val="0"/>
              <w:keepLines w:val="0"/>
              <w:suppressLineNumbers w:val="0"/>
              <w:spacing w:before="0" w:beforeAutospacing="0" w:after="0" w:afterAutospacing="0"/>
              <w:ind w:left="0" w:right="0"/>
              <w:rPr>
                <w:rFonts w:hint="default" w:ascii="宋体" w:hAnsi="宋体"/>
                <w:b/>
                <w:bCs/>
                <w:color w:val="auto"/>
                <w:szCs w:val="21"/>
                <w:highlight w:val="none"/>
              </w:rPr>
            </w:pPr>
          </w:p>
        </w:tc>
        <w:tc>
          <w:tcPr>
            <w:tcW w:w="901" w:type="dxa"/>
            <w:tcBorders>
              <w:top w:val="single" w:color="auto" w:sz="4" w:space="0"/>
              <w:left w:val="nil"/>
              <w:bottom w:val="single" w:color="auto" w:sz="4" w:space="0"/>
              <w:right w:val="single" w:color="auto" w:sz="4" w:space="0"/>
            </w:tcBorders>
            <w:noWrap/>
            <w:vAlign w:val="center"/>
          </w:tcPr>
          <w:p w14:paraId="29998DDF">
            <w:pPr>
              <w:keepNext w:val="0"/>
              <w:keepLines w:val="0"/>
              <w:suppressLineNumbers w:val="0"/>
              <w:spacing w:before="0" w:beforeAutospacing="0" w:after="0" w:afterAutospacing="0"/>
              <w:ind w:left="0" w:right="0"/>
              <w:rPr>
                <w:rFonts w:hint="default" w:ascii="宋体" w:hAnsi="宋体"/>
                <w:b/>
                <w:bCs/>
                <w:color w:val="auto"/>
                <w:szCs w:val="21"/>
                <w:highlight w:val="none"/>
              </w:rPr>
            </w:pPr>
          </w:p>
        </w:tc>
      </w:tr>
      <w:tr w14:paraId="6D633131">
        <w:tblPrEx>
          <w:tblCellMar>
            <w:top w:w="0" w:type="dxa"/>
            <w:left w:w="108" w:type="dxa"/>
            <w:bottom w:w="0" w:type="dxa"/>
            <w:right w:w="108" w:type="dxa"/>
          </w:tblCellMar>
        </w:tblPrEx>
        <w:trPr>
          <w:trHeight w:val="686" w:hRule="atLeast"/>
        </w:trPr>
        <w:tc>
          <w:tcPr>
            <w:tcW w:w="3227" w:type="dxa"/>
            <w:gridSpan w:val="2"/>
            <w:tcBorders>
              <w:top w:val="single" w:color="auto" w:sz="4" w:space="0"/>
              <w:left w:val="single" w:color="auto" w:sz="4" w:space="0"/>
              <w:bottom w:val="single" w:color="auto" w:sz="4" w:space="0"/>
              <w:right w:val="single" w:color="auto" w:sz="4" w:space="0"/>
            </w:tcBorders>
            <w:noWrap/>
            <w:vAlign w:val="center"/>
          </w:tcPr>
          <w:p w14:paraId="496F4FE7">
            <w:pPr>
              <w:keepNext w:val="0"/>
              <w:keepLines w:val="0"/>
              <w:suppressLineNumbers w:val="0"/>
              <w:spacing w:before="0" w:beforeAutospacing="0" w:after="0" w:afterAutospacing="0"/>
              <w:ind w:left="0" w:right="0"/>
              <w:rPr>
                <w:rFonts w:hint="default" w:ascii="宋体" w:hAnsi="宋体"/>
                <w:b/>
                <w:bCs/>
                <w:color w:val="auto"/>
                <w:szCs w:val="21"/>
                <w:highlight w:val="none"/>
              </w:rPr>
            </w:pPr>
            <w:r>
              <w:rPr>
                <w:rFonts w:hint="eastAsia" w:ascii="宋体" w:hAnsi="宋体"/>
                <w:b/>
                <w:bCs/>
                <w:color w:val="auto"/>
                <w:szCs w:val="21"/>
                <w:highlight w:val="none"/>
              </w:rPr>
              <w:t>合计报价（元）</w:t>
            </w:r>
          </w:p>
        </w:tc>
        <w:tc>
          <w:tcPr>
            <w:tcW w:w="3544" w:type="dxa"/>
            <w:tcBorders>
              <w:top w:val="single" w:color="auto" w:sz="4" w:space="0"/>
              <w:left w:val="nil"/>
              <w:bottom w:val="single" w:color="auto" w:sz="4" w:space="0"/>
              <w:right w:val="single" w:color="auto" w:sz="4" w:space="0"/>
            </w:tcBorders>
            <w:noWrap/>
            <w:vAlign w:val="center"/>
          </w:tcPr>
          <w:p w14:paraId="7B10F1CC">
            <w:pPr>
              <w:keepNext w:val="0"/>
              <w:keepLines w:val="0"/>
              <w:suppressLineNumbers w:val="0"/>
              <w:spacing w:before="0" w:beforeAutospacing="0" w:after="0" w:afterAutospacing="0"/>
              <w:ind w:left="0" w:right="0"/>
              <w:rPr>
                <w:rFonts w:hint="default" w:ascii="宋体" w:hAnsi="宋体"/>
                <w:b/>
                <w:bCs/>
                <w:color w:val="auto"/>
                <w:szCs w:val="21"/>
                <w:highlight w:val="none"/>
              </w:rPr>
            </w:pPr>
          </w:p>
        </w:tc>
        <w:tc>
          <w:tcPr>
            <w:tcW w:w="1559" w:type="dxa"/>
            <w:tcBorders>
              <w:top w:val="single" w:color="auto" w:sz="4" w:space="0"/>
              <w:left w:val="nil"/>
              <w:bottom w:val="single" w:color="auto" w:sz="4" w:space="0"/>
              <w:right w:val="single" w:color="auto" w:sz="4" w:space="0"/>
            </w:tcBorders>
            <w:noWrap/>
            <w:vAlign w:val="center"/>
          </w:tcPr>
          <w:p w14:paraId="76C92006">
            <w:pPr>
              <w:keepNext w:val="0"/>
              <w:keepLines w:val="0"/>
              <w:suppressLineNumbers w:val="0"/>
              <w:spacing w:before="0" w:beforeAutospacing="0" w:after="0" w:afterAutospacing="0"/>
              <w:ind w:left="0" w:right="0"/>
              <w:rPr>
                <w:rFonts w:hint="default" w:ascii="宋体" w:hAnsi="宋体"/>
                <w:b/>
                <w:bCs/>
                <w:color w:val="auto"/>
                <w:szCs w:val="21"/>
                <w:highlight w:val="none"/>
              </w:rPr>
            </w:pPr>
          </w:p>
        </w:tc>
        <w:tc>
          <w:tcPr>
            <w:tcW w:w="901" w:type="dxa"/>
            <w:tcBorders>
              <w:top w:val="single" w:color="auto" w:sz="4" w:space="0"/>
              <w:left w:val="nil"/>
              <w:bottom w:val="single" w:color="auto" w:sz="4" w:space="0"/>
              <w:right w:val="single" w:color="auto" w:sz="4" w:space="0"/>
            </w:tcBorders>
            <w:noWrap/>
            <w:vAlign w:val="center"/>
          </w:tcPr>
          <w:p w14:paraId="426A91EA">
            <w:pPr>
              <w:keepNext w:val="0"/>
              <w:keepLines w:val="0"/>
              <w:suppressLineNumbers w:val="0"/>
              <w:spacing w:before="0" w:beforeAutospacing="0" w:after="0" w:afterAutospacing="0"/>
              <w:ind w:left="0" w:right="0"/>
              <w:rPr>
                <w:rFonts w:hint="default" w:ascii="宋体" w:hAnsi="宋体"/>
                <w:b/>
                <w:bCs/>
                <w:color w:val="auto"/>
                <w:szCs w:val="21"/>
                <w:highlight w:val="none"/>
              </w:rPr>
            </w:pPr>
          </w:p>
        </w:tc>
      </w:tr>
    </w:tbl>
    <w:p w14:paraId="49CCA422">
      <w:pPr>
        <w:topLinePunct/>
        <w:adjustRightInd w:val="0"/>
        <w:snapToGrid w:val="0"/>
        <w:spacing w:line="360" w:lineRule="auto"/>
        <w:ind w:firstLine="496" w:firstLineChars="200"/>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备注：合计费用应与投标函的监理费报价一致。</w:t>
      </w:r>
    </w:p>
    <w:p w14:paraId="3E3F5F6E">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p>
    <w:p w14:paraId="04A4FFE0">
      <w:pPr>
        <w:topLinePunct/>
        <w:adjustRightInd w:val="0"/>
        <w:snapToGrid w:val="0"/>
        <w:spacing w:line="360" w:lineRule="auto"/>
        <w:ind w:firstLine="496" w:firstLineChars="200"/>
        <w:rPr>
          <w:rFonts w:hint="eastAsia" w:ascii="宋体" w:hAnsi="宋体" w:eastAsia="宋体"/>
          <w:color w:val="auto"/>
          <w:spacing w:val="4"/>
          <w:kern w:val="0"/>
          <w:sz w:val="24"/>
          <w:szCs w:val="24"/>
          <w:highlight w:val="none"/>
          <w:lang w:eastAsia="zh-CN"/>
        </w:rPr>
      </w:pPr>
      <w:r>
        <w:rPr>
          <w:rFonts w:hint="eastAsia" w:ascii="Times New Roman" w:hAnsi="Times New Roman"/>
          <w:color w:val="auto"/>
          <w:spacing w:val="4"/>
          <w:kern w:val="0"/>
          <w:sz w:val="24"/>
          <w:szCs w:val="24"/>
          <w:highlight w:val="none"/>
        </w:rPr>
        <w:t>投</w:t>
      </w:r>
      <w:r>
        <w:rPr>
          <w:rFonts w:hint="eastAsia" w:ascii="宋体" w:hAnsi="宋体"/>
          <w:color w:val="auto"/>
          <w:spacing w:val="4"/>
          <w:kern w:val="0"/>
          <w:sz w:val="24"/>
          <w:szCs w:val="24"/>
          <w:highlight w:val="none"/>
        </w:rPr>
        <w:t xml:space="preserve"> 标 人：</w:t>
      </w:r>
      <w:r>
        <w:rPr>
          <w:rFonts w:hint="eastAsia" w:ascii="宋体" w:hAnsi="宋体"/>
          <w:color w:val="auto"/>
          <w:spacing w:val="4"/>
          <w:kern w:val="0"/>
          <w:sz w:val="24"/>
          <w:szCs w:val="24"/>
          <w:highlight w:val="none"/>
          <w:u w:val="single"/>
        </w:rPr>
        <w:t xml:space="preserve">            </w:t>
      </w:r>
      <w:r>
        <w:rPr>
          <w:rFonts w:hint="default" w:ascii="宋体" w:hAnsi="宋体"/>
          <w:color w:val="auto"/>
          <w:spacing w:val="4"/>
          <w:kern w:val="0"/>
          <w:sz w:val="24"/>
          <w:szCs w:val="24"/>
          <w:highlight w:val="none"/>
          <w:u w:val="single"/>
        </w:rPr>
        <w:t xml:space="preserve">      </w:t>
      </w:r>
      <w:r>
        <w:rPr>
          <w:rFonts w:hint="eastAsia" w:ascii="宋体" w:hAnsi="宋体"/>
          <w:color w:val="auto"/>
          <w:spacing w:val="4"/>
          <w:kern w:val="0"/>
          <w:sz w:val="24"/>
          <w:szCs w:val="24"/>
          <w:highlight w:val="none"/>
          <w:u w:val="single"/>
        </w:rPr>
        <w:t xml:space="preserve">           </w:t>
      </w:r>
    </w:p>
    <w:p w14:paraId="12C7881B">
      <w:pPr>
        <w:topLinePunct/>
        <w:adjustRightInd w:val="0"/>
        <w:snapToGrid w:val="0"/>
        <w:spacing w:line="360" w:lineRule="auto"/>
        <w:ind w:firstLine="496" w:firstLineChars="200"/>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日    期：</w:t>
      </w:r>
      <w:r>
        <w:rPr>
          <w:rFonts w:hint="eastAsia" w:ascii="宋体" w:hAnsi="宋体"/>
          <w:color w:val="auto"/>
          <w:spacing w:val="4"/>
          <w:kern w:val="0"/>
          <w:sz w:val="24"/>
          <w:szCs w:val="24"/>
          <w:highlight w:val="none"/>
          <w:u w:val="single"/>
        </w:rPr>
        <w:t xml:space="preserve">        </w:t>
      </w:r>
      <w:r>
        <w:rPr>
          <w:rFonts w:hint="eastAsia" w:ascii="宋体" w:hAnsi="宋体"/>
          <w:color w:val="auto"/>
          <w:spacing w:val="4"/>
          <w:kern w:val="0"/>
          <w:sz w:val="24"/>
          <w:szCs w:val="24"/>
          <w:highlight w:val="none"/>
        </w:rPr>
        <w:t xml:space="preserve">年 </w:t>
      </w:r>
      <w:r>
        <w:rPr>
          <w:rFonts w:hint="eastAsia" w:ascii="宋体" w:hAnsi="宋体"/>
          <w:color w:val="auto"/>
          <w:spacing w:val="4"/>
          <w:kern w:val="0"/>
          <w:sz w:val="24"/>
          <w:szCs w:val="24"/>
          <w:highlight w:val="none"/>
          <w:u w:val="single"/>
        </w:rPr>
        <w:t xml:space="preserve">       </w:t>
      </w:r>
      <w:r>
        <w:rPr>
          <w:rFonts w:hint="eastAsia" w:ascii="宋体" w:hAnsi="宋体"/>
          <w:color w:val="auto"/>
          <w:spacing w:val="4"/>
          <w:kern w:val="0"/>
          <w:sz w:val="24"/>
          <w:szCs w:val="24"/>
          <w:highlight w:val="none"/>
        </w:rPr>
        <w:t>月</w:t>
      </w:r>
      <w:r>
        <w:rPr>
          <w:rFonts w:hint="eastAsia" w:ascii="宋体" w:hAnsi="宋体"/>
          <w:color w:val="auto"/>
          <w:spacing w:val="4"/>
          <w:kern w:val="0"/>
          <w:sz w:val="24"/>
          <w:szCs w:val="24"/>
          <w:highlight w:val="none"/>
          <w:u w:val="single"/>
        </w:rPr>
        <w:t xml:space="preserve">        </w:t>
      </w:r>
      <w:r>
        <w:rPr>
          <w:rFonts w:hint="eastAsia" w:ascii="宋体" w:hAnsi="宋体"/>
          <w:color w:val="auto"/>
          <w:spacing w:val="4"/>
          <w:kern w:val="0"/>
          <w:sz w:val="24"/>
          <w:szCs w:val="24"/>
          <w:highlight w:val="none"/>
        </w:rPr>
        <w:t>日</w:t>
      </w:r>
    </w:p>
    <w:p w14:paraId="375F71C4">
      <w:pPr>
        <w:topLinePunct/>
        <w:adjustRightInd w:val="0"/>
        <w:snapToGrid w:val="0"/>
        <w:spacing w:line="360" w:lineRule="auto"/>
        <w:ind w:firstLine="496" w:firstLineChars="200"/>
        <w:rPr>
          <w:rFonts w:ascii="Times New Roman" w:hAnsi="Times New Roman"/>
          <w:color w:val="auto"/>
          <w:spacing w:val="4"/>
          <w:kern w:val="0"/>
          <w:sz w:val="24"/>
          <w:szCs w:val="24"/>
          <w:highlight w:val="none"/>
          <w:u w:val="single"/>
        </w:rPr>
      </w:pPr>
      <w:r>
        <w:rPr>
          <w:rFonts w:hint="eastAsia" w:ascii="Times New Roman" w:hAnsi="Times New Roman"/>
          <w:color w:val="auto"/>
          <w:spacing w:val="4"/>
          <w:kern w:val="0"/>
          <w:sz w:val="24"/>
          <w:szCs w:val="24"/>
          <w:highlight w:val="none"/>
        </w:rPr>
        <w:t>电    话：</w:t>
      </w:r>
      <w:r>
        <w:rPr>
          <w:rFonts w:hint="eastAsia" w:ascii="宋体" w:hAnsi="宋体"/>
          <w:color w:val="auto"/>
          <w:spacing w:val="4"/>
          <w:kern w:val="0"/>
          <w:sz w:val="24"/>
          <w:szCs w:val="24"/>
          <w:highlight w:val="none"/>
          <w:u w:val="single"/>
        </w:rPr>
        <w:t xml:space="preserve">                             </w:t>
      </w:r>
    </w:p>
    <w:p w14:paraId="5D1B95CB">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kern w:val="0"/>
          <w:sz w:val="24"/>
          <w:szCs w:val="24"/>
          <w:highlight w:val="none"/>
        </w:rPr>
        <w:t>传    真：</w:t>
      </w:r>
      <w:r>
        <w:rPr>
          <w:rFonts w:hint="eastAsia" w:ascii="宋体" w:hAnsi="宋体"/>
          <w:color w:val="auto"/>
          <w:spacing w:val="4"/>
          <w:kern w:val="0"/>
          <w:sz w:val="24"/>
          <w:szCs w:val="24"/>
          <w:highlight w:val="none"/>
          <w:u w:val="single"/>
        </w:rPr>
        <w:t xml:space="preserve">                             </w:t>
      </w:r>
    </w:p>
    <w:bookmarkEnd w:id="474"/>
    <w:bookmarkEnd w:id="475"/>
    <w:bookmarkEnd w:id="476"/>
    <w:bookmarkEnd w:id="477"/>
    <w:p w14:paraId="30B62EAE">
      <w:pPr>
        <w:spacing w:line="360" w:lineRule="auto"/>
        <w:rPr>
          <w:rFonts w:ascii="宋体" w:hAnsi="宋体"/>
          <w:strike/>
          <w:color w:val="auto"/>
          <w:sz w:val="24"/>
          <w:szCs w:val="24"/>
          <w:highlight w:val="none"/>
        </w:rPr>
      </w:pPr>
    </w:p>
    <w:p w14:paraId="3C4A9736">
      <w:pPr>
        <w:ind w:right="105"/>
        <w:rPr>
          <w:rFonts w:ascii="宋体" w:hAnsi="宋体"/>
          <w:color w:val="auto"/>
          <w:szCs w:val="24"/>
          <w:highlight w:val="none"/>
        </w:rPr>
      </w:pPr>
    </w:p>
    <w:p w14:paraId="4957C4BE">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1"/>
        <w:rPr>
          <w:rFonts w:ascii="宋体" w:hAnsi="宋体"/>
          <w:b/>
          <w:bCs/>
          <w:color w:val="auto"/>
          <w:kern w:val="0"/>
          <w:sz w:val="30"/>
          <w:szCs w:val="30"/>
          <w:highlight w:val="none"/>
        </w:rPr>
      </w:pPr>
      <w:r>
        <w:rPr>
          <w:rFonts w:hint="eastAsia" w:ascii="宋体" w:hAnsi="宋体" w:eastAsia="黑体"/>
          <w:color w:val="auto"/>
          <w:kern w:val="0"/>
          <w:sz w:val="36"/>
          <w:szCs w:val="24"/>
          <w:highlight w:val="none"/>
        </w:rPr>
        <w:br w:type="page"/>
      </w:r>
      <w:r>
        <w:rPr>
          <w:rFonts w:hint="default" w:ascii="宋体" w:hAnsi="宋体"/>
          <w:b/>
          <w:color w:val="auto"/>
          <w:kern w:val="0"/>
          <w:sz w:val="30"/>
          <w:szCs w:val="30"/>
          <w:highlight w:val="none"/>
        </w:rPr>
        <w:t>四</w:t>
      </w:r>
      <w:r>
        <w:rPr>
          <w:rFonts w:hint="eastAsia" w:ascii="宋体" w:hAnsi="宋体"/>
          <w:b/>
          <w:bCs/>
          <w:color w:val="auto"/>
          <w:kern w:val="0"/>
          <w:sz w:val="30"/>
          <w:szCs w:val="30"/>
          <w:highlight w:val="none"/>
        </w:rPr>
        <w:t>、</w:t>
      </w:r>
      <w:bookmarkStart w:id="479" w:name="_Hlk22686998"/>
      <w:r>
        <w:rPr>
          <w:rFonts w:hint="eastAsia" w:ascii="宋体" w:hAnsi="宋体"/>
          <w:b/>
          <w:bCs/>
          <w:color w:val="auto"/>
          <w:kern w:val="0"/>
          <w:sz w:val="30"/>
          <w:szCs w:val="30"/>
          <w:highlight w:val="none"/>
        </w:rPr>
        <w:t>资格审查资料</w:t>
      </w:r>
      <w:bookmarkEnd w:id="479"/>
    </w:p>
    <w:p w14:paraId="1F0F6466">
      <w:pPr>
        <w:spacing w:before="20" w:line="412" w:lineRule="auto"/>
        <w:ind w:firstLine="137"/>
        <w:jc w:val="center"/>
        <w:outlineLvl w:val="2"/>
        <w:rPr>
          <w:rFonts w:ascii="宋体" w:hAnsi="宋体"/>
          <w:b/>
          <w:bCs/>
          <w:color w:val="auto"/>
          <w:sz w:val="28"/>
          <w:szCs w:val="32"/>
          <w:highlight w:val="none"/>
        </w:rPr>
      </w:pPr>
      <w:r>
        <w:rPr>
          <w:rFonts w:hint="eastAsia" w:ascii="宋体" w:hAnsi="宋体"/>
          <w:b/>
          <w:bCs/>
          <w:color w:val="auto"/>
          <w:sz w:val="28"/>
          <w:szCs w:val="32"/>
          <w:highlight w:val="none"/>
        </w:rPr>
        <w:t>（一）基本情况表（格式可自定）</w:t>
      </w:r>
    </w:p>
    <w:tbl>
      <w:tblPr>
        <w:tblStyle w:val="10"/>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7"/>
        <w:gridCol w:w="991"/>
        <w:gridCol w:w="991"/>
        <w:gridCol w:w="1226"/>
        <w:gridCol w:w="456"/>
        <w:gridCol w:w="912"/>
        <w:gridCol w:w="847"/>
        <w:gridCol w:w="301"/>
        <w:gridCol w:w="1270"/>
      </w:tblGrid>
      <w:tr w14:paraId="2E02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6B99875A">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投标人名称</w:t>
            </w:r>
          </w:p>
        </w:tc>
        <w:tc>
          <w:tcPr>
            <w:tcW w:w="6994" w:type="dxa"/>
            <w:gridSpan w:val="8"/>
            <w:tcBorders>
              <w:top w:val="single" w:color="auto" w:sz="4" w:space="0"/>
              <w:left w:val="single" w:color="auto" w:sz="4" w:space="0"/>
              <w:bottom w:val="single" w:color="auto" w:sz="4" w:space="0"/>
              <w:right w:val="single" w:color="auto" w:sz="4" w:space="0"/>
            </w:tcBorders>
            <w:noWrap/>
            <w:vAlign w:val="center"/>
          </w:tcPr>
          <w:p w14:paraId="774395A1">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p>
        </w:tc>
      </w:tr>
      <w:tr w14:paraId="3F95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0EBCDA40">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注册地址</w:t>
            </w:r>
          </w:p>
        </w:tc>
        <w:tc>
          <w:tcPr>
            <w:tcW w:w="3208" w:type="dxa"/>
            <w:gridSpan w:val="3"/>
            <w:tcBorders>
              <w:top w:val="single" w:color="auto" w:sz="4" w:space="0"/>
              <w:left w:val="single" w:color="auto" w:sz="4" w:space="0"/>
              <w:bottom w:val="single" w:color="auto" w:sz="4" w:space="0"/>
              <w:right w:val="single" w:color="auto" w:sz="4" w:space="0"/>
            </w:tcBorders>
            <w:noWrap/>
            <w:vAlign w:val="center"/>
          </w:tcPr>
          <w:p w14:paraId="690426BD">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14:paraId="776C2C73">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邮政编码</w:t>
            </w:r>
          </w:p>
        </w:tc>
        <w:tc>
          <w:tcPr>
            <w:tcW w:w="2418" w:type="dxa"/>
            <w:gridSpan w:val="3"/>
            <w:tcBorders>
              <w:top w:val="single" w:color="auto" w:sz="4" w:space="0"/>
              <w:left w:val="single" w:color="auto" w:sz="4" w:space="0"/>
              <w:bottom w:val="single" w:color="auto" w:sz="4" w:space="0"/>
              <w:right w:val="single" w:color="auto" w:sz="4" w:space="0"/>
            </w:tcBorders>
            <w:noWrap/>
            <w:vAlign w:val="center"/>
          </w:tcPr>
          <w:p w14:paraId="44AAE287">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p>
        </w:tc>
      </w:tr>
      <w:tr w14:paraId="0F0F8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7" w:type="dxa"/>
            <w:vMerge w:val="restart"/>
            <w:tcBorders>
              <w:top w:val="single" w:color="auto" w:sz="4" w:space="0"/>
              <w:left w:val="single" w:color="auto" w:sz="4" w:space="0"/>
              <w:bottom w:val="single" w:color="auto" w:sz="4" w:space="0"/>
              <w:right w:val="single" w:color="auto" w:sz="4" w:space="0"/>
            </w:tcBorders>
            <w:noWrap/>
            <w:vAlign w:val="center"/>
          </w:tcPr>
          <w:p w14:paraId="67AA4DB4">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联系方式</w:t>
            </w:r>
          </w:p>
        </w:tc>
        <w:tc>
          <w:tcPr>
            <w:tcW w:w="991" w:type="dxa"/>
            <w:tcBorders>
              <w:top w:val="single" w:color="auto" w:sz="4" w:space="0"/>
              <w:left w:val="single" w:color="auto" w:sz="4" w:space="0"/>
              <w:bottom w:val="single" w:color="auto" w:sz="4" w:space="0"/>
              <w:right w:val="single" w:color="auto" w:sz="4" w:space="0"/>
            </w:tcBorders>
            <w:noWrap/>
            <w:vAlign w:val="center"/>
          </w:tcPr>
          <w:p w14:paraId="4CA3085F">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联系人</w:t>
            </w:r>
          </w:p>
        </w:tc>
        <w:tc>
          <w:tcPr>
            <w:tcW w:w="2217" w:type="dxa"/>
            <w:gridSpan w:val="2"/>
            <w:tcBorders>
              <w:top w:val="single" w:color="auto" w:sz="4" w:space="0"/>
              <w:left w:val="single" w:color="auto" w:sz="4" w:space="0"/>
              <w:bottom w:val="single" w:color="auto" w:sz="4" w:space="0"/>
              <w:right w:val="single" w:color="auto" w:sz="4" w:space="0"/>
            </w:tcBorders>
            <w:noWrap/>
            <w:vAlign w:val="center"/>
          </w:tcPr>
          <w:p w14:paraId="03CD47BB">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14:paraId="4DA0FD12">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电 话</w:t>
            </w:r>
          </w:p>
        </w:tc>
        <w:tc>
          <w:tcPr>
            <w:tcW w:w="2418" w:type="dxa"/>
            <w:gridSpan w:val="3"/>
            <w:tcBorders>
              <w:top w:val="single" w:color="auto" w:sz="4" w:space="0"/>
              <w:left w:val="single" w:color="auto" w:sz="4" w:space="0"/>
              <w:bottom w:val="single" w:color="auto" w:sz="4" w:space="0"/>
              <w:right w:val="single" w:color="auto" w:sz="4" w:space="0"/>
            </w:tcBorders>
            <w:noWrap/>
            <w:vAlign w:val="center"/>
          </w:tcPr>
          <w:p w14:paraId="763A5B85">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p>
        </w:tc>
      </w:tr>
      <w:tr w14:paraId="3DCD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7" w:type="dxa"/>
            <w:vMerge w:val="continue"/>
            <w:tcBorders>
              <w:top w:val="single" w:color="auto" w:sz="4" w:space="0"/>
              <w:left w:val="single" w:color="auto" w:sz="4" w:space="0"/>
              <w:bottom w:val="single" w:color="auto" w:sz="4" w:space="0"/>
              <w:right w:val="single" w:color="auto" w:sz="4" w:space="0"/>
            </w:tcBorders>
            <w:noWrap/>
            <w:vAlign w:val="center"/>
          </w:tcPr>
          <w:p w14:paraId="00BC9B39">
            <w:pPr>
              <w:keepNext w:val="0"/>
              <w:keepLines w:val="0"/>
              <w:pageBreakBefore w:val="0"/>
              <w:widowControl/>
              <w:suppressLineNumbers w:val="0"/>
              <w:kinsoku/>
              <w:wordWrap/>
              <w:overflowPunct/>
              <w:autoSpaceDE/>
              <w:autoSpaceDN/>
              <w:bidi w:val="0"/>
              <w:adjustRightInd/>
              <w:snapToGrid/>
              <w:spacing w:before="0" w:beforeAutospacing="0" w:after="0" w:afterAutospacing="0" w:line="288" w:lineRule="auto"/>
              <w:ind w:left="0" w:right="0"/>
              <w:jc w:val="left"/>
              <w:textAlignment w:val="auto"/>
              <w:rPr>
                <w:rFonts w:hint="default" w:ascii="宋体" w:hAnsi="宋体"/>
                <w:color w:val="auto"/>
                <w:sz w:val="24"/>
                <w:szCs w:val="24"/>
                <w:highlight w:val="none"/>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3198798">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传  真</w:t>
            </w:r>
          </w:p>
        </w:tc>
        <w:tc>
          <w:tcPr>
            <w:tcW w:w="2217" w:type="dxa"/>
            <w:gridSpan w:val="2"/>
            <w:tcBorders>
              <w:top w:val="single" w:color="auto" w:sz="4" w:space="0"/>
              <w:left w:val="single" w:color="auto" w:sz="4" w:space="0"/>
              <w:bottom w:val="single" w:color="auto" w:sz="4" w:space="0"/>
              <w:right w:val="single" w:color="auto" w:sz="4" w:space="0"/>
            </w:tcBorders>
            <w:noWrap/>
            <w:vAlign w:val="center"/>
          </w:tcPr>
          <w:p w14:paraId="33D936EF">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14:paraId="0B6840E0">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网 址</w:t>
            </w:r>
          </w:p>
        </w:tc>
        <w:tc>
          <w:tcPr>
            <w:tcW w:w="2418" w:type="dxa"/>
            <w:gridSpan w:val="3"/>
            <w:tcBorders>
              <w:top w:val="single" w:color="auto" w:sz="4" w:space="0"/>
              <w:left w:val="single" w:color="auto" w:sz="4" w:space="0"/>
              <w:bottom w:val="single" w:color="auto" w:sz="4" w:space="0"/>
              <w:right w:val="single" w:color="auto" w:sz="4" w:space="0"/>
            </w:tcBorders>
            <w:noWrap/>
            <w:vAlign w:val="center"/>
          </w:tcPr>
          <w:p w14:paraId="0284C34A">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p>
        </w:tc>
      </w:tr>
      <w:tr w14:paraId="7FB1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15CE4CA6">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法定代表人</w:t>
            </w:r>
          </w:p>
        </w:tc>
        <w:tc>
          <w:tcPr>
            <w:tcW w:w="991" w:type="dxa"/>
            <w:tcBorders>
              <w:top w:val="single" w:color="auto" w:sz="4" w:space="0"/>
              <w:left w:val="single" w:color="auto" w:sz="4" w:space="0"/>
              <w:bottom w:val="single" w:color="auto" w:sz="4" w:space="0"/>
              <w:right w:val="single" w:color="auto" w:sz="4" w:space="0"/>
            </w:tcBorders>
            <w:noWrap/>
            <w:vAlign w:val="center"/>
          </w:tcPr>
          <w:p w14:paraId="0AED9C55">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姓名</w:t>
            </w:r>
          </w:p>
        </w:tc>
        <w:tc>
          <w:tcPr>
            <w:tcW w:w="991" w:type="dxa"/>
            <w:tcBorders>
              <w:top w:val="single" w:color="auto" w:sz="4" w:space="0"/>
              <w:left w:val="single" w:color="auto" w:sz="4" w:space="0"/>
              <w:bottom w:val="single" w:color="auto" w:sz="4" w:space="0"/>
              <w:right w:val="single" w:color="auto" w:sz="4" w:space="0"/>
            </w:tcBorders>
            <w:noWrap/>
            <w:vAlign w:val="center"/>
          </w:tcPr>
          <w:p w14:paraId="36D981A8">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ign w:val="center"/>
          </w:tcPr>
          <w:p w14:paraId="4CE2B375">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技术职称</w:t>
            </w: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14:paraId="60620C75">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p>
        </w:tc>
        <w:tc>
          <w:tcPr>
            <w:tcW w:w="1148" w:type="dxa"/>
            <w:gridSpan w:val="2"/>
            <w:tcBorders>
              <w:top w:val="single" w:color="auto" w:sz="4" w:space="0"/>
              <w:left w:val="single" w:color="auto" w:sz="4" w:space="0"/>
              <w:bottom w:val="single" w:color="auto" w:sz="4" w:space="0"/>
              <w:right w:val="single" w:color="auto" w:sz="4" w:space="0"/>
            </w:tcBorders>
            <w:noWrap/>
            <w:vAlign w:val="center"/>
          </w:tcPr>
          <w:p w14:paraId="64B21FBA">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电话</w:t>
            </w:r>
          </w:p>
        </w:tc>
        <w:tc>
          <w:tcPr>
            <w:tcW w:w="1270" w:type="dxa"/>
            <w:tcBorders>
              <w:top w:val="single" w:color="auto" w:sz="4" w:space="0"/>
              <w:left w:val="single" w:color="auto" w:sz="4" w:space="0"/>
              <w:bottom w:val="single" w:color="auto" w:sz="4" w:space="0"/>
              <w:right w:val="single" w:color="auto" w:sz="4" w:space="0"/>
            </w:tcBorders>
            <w:noWrap/>
            <w:vAlign w:val="center"/>
          </w:tcPr>
          <w:p w14:paraId="00605856">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p>
        </w:tc>
      </w:tr>
      <w:tr w14:paraId="7992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3EE513E5">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技术负责人</w:t>
            </w:r>
          </w:p>
        </w:tc>
        <w:tc>
          <w:tcPr>
            <w:tcW w:w="991" w:type="dxa"/>
            <w:tcBorders>
              <w:top w:val="single" w:color="auto" w:sz="4" w:space="0"/>
              <w:left w:val="single" w:color="auto" w:sz="4" w:space="0"/>
              <w:bottom w:val="single" w:color="auto" w:sz="4" w:space="0"/>
              <w:right w:val="single" w:color="auto" w:sz="4" w:space="0"/>
            </w:tcBorders>
            <w:noWrap/>
            <w:vAlign w:val="center"/>
          </w:tcPr>
          <w:p w14:paraId="487D6A1B">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姓名</w:t>
            </w:r>
          </w:p>
        </w:tc>
        <w:tc>
          <w:tcPr>
            <w:tcW w:w="991" w:type="dxa"/>
            <w:tcBorders>
              <w:top w:val="single" w:color="auto" w:sz="4" w:space="0"/>
              <w:left w:val="single" w:color="auto" w:sz="4" w:space="0"/>
              <w:bottom w:val="single" w:color="auto" w:sz="4" w:space="0"/>
              <w:right w:val="single" w:color="auto" w:sz="4" w:space="0"/>
            </w:tcBorders>
            <w:noWrap/>
            <w:vAlign w:val="center"/>
          </w:tcPr>
          <w:p w14:paraId="22D45CD8">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ign w:val="center"/>
          </w:tcPr>
          <w:p w14:paraId="6E2DCD22">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技术职称</w:t>
            </w: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14:paraId="5EC4E355">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p>
        </w:tc>
        <w:tc>
          <w:tcPr>
            <w:tcW w:w="1148" w:type="dxa"/>
            <w:gridSpan w:val="2"/>
            <w:tcBorders>
              <w:top w:val="single" w:color="auto" w:sz="4" w:space="0"/>
              <w:left w:val="single" w:color="auto" w:sz="4" w:space="0"/>
              <w:bottom w:val="single" w:color="auto" w:sz="4" w:space="0"/>
              <w:right w:val="single" w:color="auto" w:sz="4" w:space="0"/>
            </w:tcBorders>
            <w:noWrap/>
            <w:vAlign w:val="center"/>
          </w:tcPr>
          <w:p w14:paraId="166F92BF">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电话</w:t>
            </w:r>
          </w:p>
        </w:tc>
        <w:tc>
          <w:tcPr>
            <w:tcW w:w="1270" w:type="dxa"/>
            <w:tcBorders>
              <w:top w:val="single" w:color="auto" w:sz="4" w:space="0"/>
              <w:left w:val="single" w:color="auto" w:sz="4" w:space="0"/>
              <w:bottom w:val="single" w:color="auto" w:sz="4" w:space="0"/>
              <w:right w:val="single" w:color="auto" w:sz="4" w:space="0"/>
            </w:tcBorders>
            <w:noWrap/>
            <w:vAlign w:val="center"/>
          </w:tcPr>
          <w:p w14:paraId="40B9E4D1">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p>
        </w:tc>
      </w:tr>
      <w:tr w14:paraId="6F54C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356316E4">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企业监理资质证书</w:t>
            </w:r>
          </w:p>
        </w:tc>
        <w:tc>
          <w:tcPr>
            <w:tcW w:w="6994" w:type="dxa"/>
            <w:gridSpan w:val="8"/>
            <w:tcBorders>
              <w:top w:val="single" w:color="auto" w:sz="4" w:space="0"/>
              <w:left w:val="single" w:color="auto" w:sz="4" w:space="0"/>
              <w:bottom w:val="single" w:color="auto" w:sz="4" w:space="0"/>
              <w:right w:val="single" w:color="auto" w:sz="4" w:space="0"/>
            </w:tcBorders>
            <w:noWrap/>
            <w:vAlign w:val="center"/>
          </w:tcPr>
          <w:p w14:paraId="4CF7644F">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firstLine="120" w:firstLineChars="50"/>
              <w:textAlignment w:val="auto"/>
              <w:rPr>
                <w:rFonts w:hint="default" w:ascii="宋体" w:hAnsi="宋体"/>
                <w:color w:val="auto"/>
                <w:sz w:val="24"/>
                <w:szCs w:val="24"/>
                <w:highlight w:val="none"/>
              </w:rPr>
            </w:pPr>
            <w:r>
              <w:rPr>
                <w:rFonts w:hint="eastAsia" w:ascii="宋体" w:hAnsi="宋体"/>
                <w:color w:val="auto"/>
                <w:sz w:val="24"/>
                <w:szCs w:val="24"/>
                <w:highlight w:val="none"/>
              </w:rPr>
              <w:t>类型：                    等级：      证书号：</w:t>
            </w:r>
          </w:p>
        </w:tc>
      </w:tr>
      <w:tr w14:paraId="3F16E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537EEA6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质量管理体系证书（如有）</w:t>
            </w:r>
          </w:p>
        </w:tc>
        <w:tc>
          <w:tcPr>
            <w:tcW w:w="6994" w:type="dxa"/>
            <w:gridSpan w:val="8"/>
            <w:tcBorders>
              <w:top w:val="single" w:color="auto" w:sz="4" w:space="0"/>
              <w:left w:val="single" w:color="auto" w:sz="4" w:space="0"/>
              <w:bottom w:val="single" w:color="auto" w:sz="4" w:space="0"/>
              <w:right w:val="single" w:color="auto" w:sz="4" w:space="0"/>
            </w:tcBorders>
            <w:noWrap/>
            <w:vAlign w:val="center"/>
          </w:tcPr>
          <w:p w14:paraId="3CA31740">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firstLine="120" w:firstLineChars="50"/>
              <w:textAlignment w:val="auto"/>
              <w:rPr>
                <w:rFonts w:hint="default" w:ascii="宋体" w:hAnsi="宋体"/>
                <w:color w:val="auto"/>
                <w:sz w:val="24"/>
                <w:szCs w:val="24"/>
                <w:highlight w:val="none"/>
              </w:rPr>
            </w:pPr>
            <w:r>
              <w:rPr>
                <w:rFonts w:hint="eastAsia" w:ascii="宋体" w:hAnsi="宋体"/>
                <w:color w:val="auto"/>
                <w:sz w:val="24"/>
                <w:szCs w:val="24"/>
                <w:highlight w:val="none"/>
              </w:rPr>
              <w:t>类型：                    等级：      证书号：</w:t>
            </w:r>
          </w:p>
        </w:tc>
      </w:tr>
      <w:tr w14:paraId="15C6C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669C434F">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营业执照号</w:t>
            </w:r>
          </w:p>
        </w:tc>
        <w:tc>
          <w:tcPr>
            <w:tcW w:w="3208" w:type="dxa"/>
            <w:gridSpan w:val="3"/>
            <w:tcBorders>
              <w:top w:val="single" w:color="auto" w:sz="4" w:space="0"/>
              <w:left w:val="single" w:color="auto" w:sz="4" w:space="0"/>
              <w:bottom w:val="single" w:color="auto" w:sz="4" w:space="0"/>
              <w:right w:val="single" w:color="auto" w:sz="4" w:space="0"/>
            </w:tcBorders>
            <w:noWrap/>
            <w:vAlign w:val="center"/>
          </w:tcPr>
          <w:p w14:paraId="3057B45B">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p>
        </w:tc>
        <w:tc>
          <w:tcPr>
            <w:tcW w:w="3786" w:type="dxa"/>
            <w:gridSpan w:val="5"/>
            <w:tcBorders>
              <w:top w:val="single" w:color="auto" w:sz="4" w:space="0"/>
              <w:left w:val="single" w:color="auto" w:sz="4" w:space="0"/>
              <w:bottom w:val="single" w:color="auto" w:sz="4" w:space="0"/>
              <w:right w:val="single" w:color="auto" w:sz="4" w:space="0"/>
            </w:tcBorders>
            <w:noWrap/>
            <w:vAlign w:val="center"/>
          </w:tcPr>
          <w:p w14:paraId="2A7BA5FE">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员工总人数：</w:t>
            </w:r>
          </w:p>
        </w:tc>
      </w:tr>
      <w:tr w14:paraId="23C83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2DF218D6">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注册资本</w:t>
            </w:r>
          </w:p>
        </w:tc>
        <w:tc>
          <w:tcPr>
            <w:tcW w:w="3208" w:type="dxa"/>
            <w:gridSpan w:val="3"/>
            <w:tcBorders>
              <w:top w:val="single" w:color="auto" w:sz="4" w:space="0"/>
              <w:left w:val="single" w:color="auto" w:sz="4" w:space="0"/>
              <w:bottom w:val="single" w:color="auto" w:sz="4" w:space="0"/>
              <w:right w:val="single" w:color="auto" w:sz="4" w:space="0"/>
            </w:tcBorders>
            <w:noWrap/>
            <w:vAlign w:val="center"/>
          </w:tcPr>
          <w:p w14:paraId="709C2064">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p>
        </w:tc>
        <w:tc>
          <w:tcPr>
            <w:tcW w:w="456" w:type="dxa"/>
            <w:vMerge w:val="restart"/>
            <w:tcBorders>
              <w:top w:val="single" w:color="auto" w:sz="4" w:space="0"/>
              <w:left w:val="single" w:color="auto" w:sz="4" w:space="0"/>
              <w:bottom w:val="single" w:color="auto" w:sz="4" w:space="0"/>
              <w:right w:val="single" w:color="auto" w:sz="4" w:space="0"/>
            </w:tcBorders>
            <w:noWrap/>
            <w:vAlign w:val="center"/>
          </w:tcPr>
          <w:p w14:paraId="034D2788">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其中</w:t>
            </w:r>
          </w:p>
        </w:tc>
        <w:tc>
          <w:tcPr>
            <w:tcW w:w="1759" w:type="dxa"/>
            <w:gridSpan w:val="2"/>
            <w:tcBorders>
              <w:top w:val="single" w:color="auto" w:sz="4" w:space="0"/>
              <w:left w:val="single" w:color="auto" w:sz="4" w:space="0"/>
              <w:bottom w:val="single" w:color="auto" w:sz="4" w:space="0"/>
              <w:right w:val="single" w:color="auto" w:sz="4" w:space="0"/>
            </w:tcBorders>
            <w:noWrap/>
            <w:vAlign w:val="center"/>
          </w:tcPr>
          <w:p w14:paraId="11C80979">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高级职称人员</w:t>
            </w:r>
          </w:p>
        </w:tc>
        <w:tc>
          <w:tcPr>
            <w:tcW w:w="1571" w:type="dxa"/>
            <w:gridSpan w:val="2"/>
            <w:tcBorders>
              <w:top w:val="single" w:color="auto" w:sz="4" w:space="0"/>
              <w:left w:val="single" w:color="auto" w:sz="4" w:space="0"/>
              <w:bottom w:val="single" w:color="auto" w:sz="4" w:space="0"/>
              <w:right w:val="single" w:color="auto" w:sz="4" w:space="0"/>
            </w:tcBorders>
            <w:noWrap/>
            <w:vAlign w:val="center"/>
          </w:tcPr>
          <w:p w14:paraId="1617A15F">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p>
        </w:tc>
      </w:tr>
      <w:tr w14:paraId="48B61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4733C35D">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成立日期</w:t>
            </w:r>
          </w:p>
        </w:tc>
        <w:tc>
          <w:tcPr>
            <w:tcW w:w="3208" w:type="dxa"/>
            <w:gridSpan w:val="3"/>
            <w:tcBorders>
              <w:top w:val="single" w:color="auto" w:sz="4" w:space="0"/>
              <w:left w:val="single" w:color="auto" w:sz="4" w:space="0"/>
              <w:bottom w:val="single" w:color="auto" w:sz="4" w:space="0"/>
              <w:right w:val="single" w:color="auto" w:sz="4" w:space="0"/>
            </w:tcBorders>
            <w:noWrap/>
            <w:vAlign w:val="center"/>
          </w:tcPr>
          <w:p w14:paraId="1F90F0A2">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301C9A0D">
            <w:pPr>
              <w:keepNext w:val="0"/>
              <w:keepLines w:val="0"/>
              <w:pageBreakBefore w:val="0"/>
              <w:widowControl/>
              <w:suppressLineNumbers w:val="0"/>
              <w:kinsoku/>
              <w:wordWrap/>
              <w:overflowPunct/>
              <w:autoSpaceDE/>
              <w:autoSpaceDN/>
              <w:bidi w:val="0"/>
              <w:adjustRightInd/>
              <w:snapToGrid/>
              <w:spacing w:before="0" w:beforeAutospacing="0" w:after="0" w:afterAutospacing="0" w:line="288" w:lineRule="auto"/>
              <w:ind w:left="0" w:right="0"/>
              <w:jc w:val="left"/>
              <w:textAlignment w:val="auto"/>
              <w:rPr>
                <w:rFonts w:hint="default" w:ascii="宋体" w:hAnsi="宋体"/>
                <w:color w:val="auto"/>
                <w:sz w:val="24"/>
                <w:szCs w:val="24"/>
                <w:highlight w:val="none"/>
              </w:rPr>
            </w:pPr>
          </w:p>
        </w:tc>
        <w:tc>
          <w:tcPr>
            <w:tcW w:w="1759" w:type="dxa"/>
            <w:gridSpan w:val="2"/>
            <w:tcBorders>
              <w:top w:val="single" w:color="auto" w:sz="4" w:space="0"/>
              <w:left w:val="single" w:color="auto" w:sz="4" w:space="0"/>
              <w:bottom w:val="single" w:color="auto" w:sz="4" w:space="0"/>
              <w:right w:val="single" w:color="auto" w:sz="4" w:space="0"/>
            </w:tcBorders>
            <w:noWrap/>
            <w:vAlign w:val="center"/>
          </w:tcPr>
          <w:p w14:paraId="36A2F0AA">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中级职称人员</w:t>
            </w:r>
          </w:p>
        </w:tc>
        <w:tc>
          <w:tcPr>
            <w:tcW w:w="1571" w:type="dxa"/>
            <w:gridSpan w:val="2"/>
            <w:tcBorders>
              <w:top w:val="single" w:color="auto" w:sz="4" w:space="0"/>
              <w:left w:val="single" w:color="auto" w:sz="4" w:space="0"/>
              <w:bottom w:val="single" w:color="auto" w:sz="4" w:space="0"/>
              <w:right w:val="single" w:color="auto" w:sz="4" w:space="0"/>
            </w:tcBorders>
            <w:noWrap/>
            <w:vAlign w:val="center"/>
          </w:tcPr>
          <w:p w14:paraId="6C05DF17">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p>
        </w:tc>
      </w:tr>
      <w:tr w14:paraId="20B2C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2D5823AC">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基本账户开户银行</w:t>
            </w:r>
          </w:p>
        </w:tc>
        <w:tc>
          <w:tcPr>
            <w:tcW w:w="3208" w:type="dxa"/>
            <w:gridSpan w:val="3"/>
            <w:tcBorders>
              <w:top w:val="single" w:color="auto" w:sz="4" w:space="0"/>
              <w:left w:val="single" w:color="auto" w:sz="4" w:space="0"/>
              <w:bottom w:val="single" w:color="auto" w:sz="4" w:space="0"/>
              <w:right w:val="single" w:color="auto" w:sz="4" w:space="0"/>
            </w:tcBorders>
            <w:noWrap/>
            <w:vAlign w:val="center"/>
          </w:tcPr>
          <w:p w14:paraId="733F7E84">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0D6F47F0">
            <w:pPr>
              <w:keepNext w:val="0"/>
              <w:keepLines w:val="0"/>
              <w:pageBreakBefore w:val="0"/>
              <w:widowControl/>
              <w:suppressLineNumbers w:val="0"/>
              <w:kinsoku/>
              <w:wordWrap/>
              <w:overflowPunct/>
              <w:autoSpaceDE/>
              <w:autoSpaceDN/>
              <w:bidi w:val="0"/>
              <w:adjustRightInd/>
              <w:snapToGrid/>
              <w:spacing w:before="0" w:beforeAutospacing="0" w:after="0" w:afterAutospacing="0" w:line="288" w:lineRule="auto"/>
              <w:ind w:left="0" w:right="0"/>
              <w:jc w:val="left"/>
              <w:textAlignment w:val="auto"/>
              <w:rPr>
                <w:rFonts w:hint="default" w:ascii="宋体" w:hAnsi="宋体"/>
                <w:color w:val="auto"/>
                <w:sz w:val="24"/>
                <w:szCs w:val="24"/>
                <w:highlight w:val="none"/>
              </w:rPr>
            </w:pPr>
          </w:p>
        </w:tc>
        <w:tc>
          <w:tcPr>
            <w:tcW w:w="1759" w:type="dxa"/>
            <w:gridSpan w:val="2"/>
            <w:tcBorders>
              <w:top w:val="single" w:color="auto" w:sz="4" w:space="0"/>
              <w:left w:val="single" w:color="auto" w:sz="4" w:space="0"/>
              <w:bottom w:val="single" w:color="auto" w:sz="4" w:space="0"/>
              <w:right w:val="single" w:color="auto" w:sz="4" w:space="0"/>
            </w:tcBorders>
            <w:noWrap/>
            <w:vAlign w:val="center"/>
          </w:tcPr>
          <w:p w14:paraId="2A244B48">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技术人员数量</w:t>
            </w:r>
          </w:p>
        </w:tc>
        <w:tc>
          <w:tcPr>
            <w:tcW w:w="1571" w:type="dxa"/>
            <w:gridSpan w:val="2"/>
            <w:tcBorders>
              <w:top w:val="single" w:color="auto" w:sz="4" w:space="0"/>
              <w:left w:val="single" w:color="auto" w:sz="4" w:space="0"/>
              <w:bottom w:val="single" w:color="auto" w:sz="4" w:space="0"/>
              <w:right w:val="single" w:color="auto" w:sz="4" w:space="0"/>
            </w:tcBorders>
            <w:noWrap/>
            <w:vAlign w:val="center"/>
          </w:tcPr>
          <w:p w14:paraId="2CBF80E8">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p>
        </w:tc>
      </w:tr>
      <w:tr w14:paraId="5CB72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03C304CD">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基本账户银行账号</w:t>
            </w:r>
          </w:p>
        </w:tc>
        <w:tc>
          <w:tcPr>
            <w:tcW w:w="3208" w:type="dxa"/>
            <w:gridSpan w:val="3"/>
            <w:tcBorders>
              <w:top w:val="single" w:color="auto" w:sz="4" w:space="0"/>
              <w:left w:val="single" w:color="auto" w:sz="4" w:space="0"/>
              <w:bottom w:val="single" w:color="auto" w:sz="4" w:space="0"/>
              <w:right w:val="single" w:color="auto" w:sz="4" w:space="0"/>
            </w:tcBorders>
            <w:noWrap/>
            <w:vAlign w:val="center"/>
          </w:tcPr>
          <w:p w14:paraId="62CBDD68">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1A9F5E18">
            <w:pPr>
              <w:keepNext w:val="0"/>
              <w:keepLines w:val="0"/>
              <w:pageBreakBefore w:val="0"/>
              <w:widowControl/>
              <w:suppressLineNumbers w:val="0"/>
              <w:kinsoku/>
              <w:wordWrap/>
              <w:overflowPunct/>
              <w:autoSpaceDE/>
              <w:autoSpaceDN/>
              <w:bidi w:val="0"/>
              <w:adjustRightInd/>
              <w:snapToGrid/>
              <w:spacing w:before="0" w:beforeAutospacing="0" w:after="0" w:afterAutospacing="0" w:line="288" w:lineRule="auto"/>
              <w:ind w:left="0" w:right="0"/>
              <w:jc w:val="left"/>
              <w:textAlignment w:val="auto"/>
              <w:rPr>
                <w:rFonts w:hint="default" w:ascii="宋体" w:hAnsi="宋体"/>
                <w:color w:val="auto"/>
                <w:sz w:val="24"/>
                <w:szCs w:val="24"/>
                <w:highlight w:val="none"/>
              </w:rPr>
            </w:pPr>
          </w:p>
        </w:tc>
        <w:tc>
          <w:tcPr>
            <w:tcW w:w="1759" w:type="dxa"/>
            <w:gridSpan w:val="2"/>
            <w:tcBorders>
              <w:top w:val="single" w:color="auto" w:sz="4" w:space="0"/>
              <w:left w:val="single" w:color="auto" w:sz="4" w:space="0"/>
              <w:bottom w:val="single" w:color="auto" w:sz="4" w:space="0"/>
              <w:right w:val="single" w:color="auto" w:sz="4" w:space="0"/>
            </w:tcBorders>
            <w:noWrap/>
            <w:vAlign w:val="center"/>
          </w:tcPr>
          <w:p w14:paraId="1C853B28">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各类注册人员</w:t>
            </w:r>
          </w:p>
        </w:tc>
        <w:tc>
          <w:tcPr>
            <w:tcW w:w="1571" w:type="dxa"/>
            <w:gridSpan w:val="2"/>
            <w:tcBorders>
              <w:top w:val="single" w:color="auto" w:sz="4" w:space="0"/>
              <w:left w:val="single" w:color="auto" w:sz="4" w:space="0"/>
              <w:bottom w:val="single" w:color="auto" w:sz="4" w:space="0"/>
              <w:right w:val="single" w:color="auto" w:sz="4" w:space="0"/>
            </w:tcBorders>
            <w:noWrap/>
            <w:vAlign w:val="center"/>
          </w:tcPr>
          <w:p w14:paraId="6AD71411">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p>
        </w:tc>
      </w:tr>
      <w:tr w14:paraId="2D8C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3FDDC612">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firstLine="240" w:firstLineChars="10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经营范围</w:t>
            </w:r>
          </w:p>
        </w:tc>
        <w:tc>
          <w:tcPr>
            <w:tcW w:w="6994" w:type="dxa"/>
            <w:gridSpan w:val="8"/>
            <w:tcBorders>
              <w:top w:val="single" w:color="auto" w:sz="4" w:space="0"/>
              <w:left w:val="single" w:color="auto" w:sz="4" w:space="0"/>
              <w:bottom w:val="single" w:color="auto" w:sz="4" w:space="0"/>
              <w:right w:val="single" w:color="auto" w:sz="4" w:space="0"/>
            </w:tcBorders>
            <w:noWrap/>
            <w:vAlign w:val="center"/>
          </w:tcPr>
          <w:p w14:paraId="407947D9">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p>
        </w:tc>
      </w:tr>
      <w:tr w14:paraId="7B7F3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2312071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投标人关联企业情况（包括但不限于与投标人法定代表人为同一人或者存在控股、管理关系的不同单位）</w:t>
            </w:r>
          </w:p>
        </w:tc>
        <w:tc>
          <w:tcPr>
            <w:tcW w:w="6994" w:type="dxa"/>
            <w:gridSpan w:val="8"/>
            <w:tcBorders>
              <w:top w:val="single" w:color="auto" w:sz="4" w:space="0"/>
              <w:left w:val="single" w:color="auto" w:sz="4" w:space="0"/>
              <w:bottom w:val="single" w:color="auto" w:sz="4" w:space="0"/>
              <w:right w:val="single" w:color="auto" w:sz="4" w:space="0"/>
            </w:tcBorders>
            <w:noWrap/>
            <w:vAlign w:val="center"/>
          </w:tcPr>
          <w:p w14:paraId="6582BF91">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p>
        </w:tc>
      </w:tr>
      <w:tr w14:paraId="1989D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14:paraId="61B5BCA1">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r>
              <w:rPr>
                <w:rFonts w:hint="eastAsia" w:ascii="宋体" w:hAnsi="宋体"/>
                <w:color w:val="auto"/>
                <w:sz w:val="24"/>
                <w:szCs w:val="24"/>
                <w:highlight w:val="none"/>
              </w:rPr>
              <w:t>备注</w:t>
            </w:r>
          </w:p>
        </w:tc>
        <w:tc>
          <w:tcPr>
            <w:tcW w:w="6994" w:type="dxa"/>
            <w:gridSpan w:val="8"/>
            <w:tcBorders>
              <w:top w:val="single" w:color="auto" w:sz="4" w:space="0"/>
              <w:left w:val="single" w:color="auto" w:sz="4" w:space="0"/>
              <w:bottom w:val="single" w:color="auto" w:sz="4" w:space="0"/>
              <w:right w:val="single" w:color="auto" w:sz="4" w:space="0"/>
            </w:tcBorders>
            <w:noWrap/>
            <w:vAlign w:val="center"/>
          </w:tcPr>
          <w:p w14:paraId="554DADE2">
            <w:pPr>
              <w:keepNext w:val="0"/>
              <w:keepLines w:val="0"/>
              <w:pageBreakBefore w:val="0"/>
              <w:suppressLineNumbers w:val="0"/>
              <w:kinsoku/>
              <w:wordWrap/>
              <w:overflowPunct/>
              <w:topLinePunct/>
              <w:autoSpaceDE/>
              <w:autoSpaceDN/>
              <w:bidi w:val="0"/>
              <w:adjustRightInd/>
              <w:snapToGrid/>
              <w:spacing w:before="0" w:beforeAutospacing="0" w:after="0" w:afterAutospacing="0" w:line="288" w:lineRule="auto"/>
              <w:ind w:left="0" w:right="0"/>
              <w:jc w:val="center"/>
              <w:textAlignment w:val="auto"/>
              <w:rPr>
                <w:rFonts w:hint="default" w:ascii="宋体" w:hAnsi="宋体"/>
                <w:color w:val="auto"/>
                <w:sz w:val="24"/>
                <w:szCs w:val="24"/>
                <w:highlight w:val="none"/>
              </w:rPr>
            </w:pPr>
          </w:p>
        </w:tc>
      </w:tr>
    </w:tbl>
    <w:p w14:paraId="70EF084C">
      <w:pPr>
        <w:spacing w:line="400" w:lineRule="exact"/>
        <w:rPr>
          <w:rFonts w:ascii="宋体" w:hAnsi="宋体"/>
          <w:color w:val="auto"/>
          <w:sz w:val="24"/>
          <w:szCs w:val="24"/>
          <w:highlight w:val="none"/>
        </w:rPr>
      </w:pPr>
      <w:r>
        <w:rPr>
          <w:rFonts w:hint="eastAsia" w:ascii="宋体" w:hAnsi="宋体"/>
          <w:color w:val="auto"/>
          <w:sz w:val="24"/>
          <w:szCs w:val="24"/>
          <w:highlight w:val="none"/>
        </w:rPr>
        <w:t>注：投标人应</w:t>
      </w:r>
      <w:bookmarkStart w:id="480" w:name="_Toc520184751"/>
      <w:r>
        <w:rPr>
          <w:rFonts w:hint="eastAsia" w:ascii="宋体" w:hAnsi="宋体"/>
          <w:color w:val="auto"/>
          <w:sz w:val="24"/>
          <w:szCs w:val="24"/>
          <w:highlight w:val="none"/>
        </w:rPr>
        <w:t>根据投标人须知第3.5</w:t>
      </w:r>
      <w:bookmarkEnd w:id="480"/>
      <w:r>
        <w:rPr>
          <w:rFonts w:hint="eastAsia" w:ascii="宋体" w:hAnsi="宋体"/>
          <w:color w:val="auto"/>
          <w:sz w:val="24"/>
          <w:szCs w:val="24"/>
          <w:highlight w:val="none"/>
        </w:rPr>
        <w:t>.1项的要求在本表后附相关证</w:t>
      </w:r>
      <w:bookmarkStart w:id="481" w:name="_Toc520184752"/>
      <w:r>
        <w:rPr>
          <w:rFonts w:hint="eastAsia" w:ascii="宋体" w:hAnsi="宋体"/>
          <w:color w:val="auto"/>
          <w:sz w:val="24"/>
          <w:szCs w:val="24"/>
          <w:highlight w:val="none"/>
        </w:rPr>
        <w:t>明材料。</w:t>
      </w:r>
      <w:bookmarkEnd w:id="481"/>
    </w:p>
    <w:p w14:paraId="2253F678">
      <w:pPr>
        <w:rPr>
          <w:rFonts w:ascii="宋体" w:hAnsi="宋体"/>
          <w:color w:val="auto"/>
          <w:highlight w:val="none"/>
        </w:rPr>
      </w:pPr>
    </w:p>
    <w:p w14:paraId="3101C297">
      <w:pPr>
        <w:rPr>
          <w:rFonts w:ascii="宋体" w:hAnsi="宋体"/>
          <w:color w:val="auto"/>
          <w:highlight w:val="none"/>
        </w:rPr>
      </w:pPr>
    </w:p>
    <w:p w14:paraId="24AD359A">
      <w:pPr>
        <w:spacing w:before="20" w:line="412" w:lineRule="auto"/>
        <w:ind w:firstLine="137"/>
        <w:jc w:val="center"/>
        <w:outlineLvl w:val="2"/>
        <w:rPr>
          <w:rFonts w:ascii="宋体" w:hAnsi="宋体"/>
          <w:b/>
          <w:bCs/>
          <w:color w:val="auto"/>
          <w:sz w:val="32"/>
          <w:szCs w:val="32"/>
          <w:highlight w:val="none"/>
        </w:rPr>
      </w:pPr>
      <w:r>
        <w:rPr>
          <w:rFonts w:hint="eastAsia" w:ascii="宋体" w:hAnsi="宋体"/>
          <w:b/>
          <w:bCs/>
          <w:color w:val="auto"/>
          <w:sz w:val="32"/>
          <w:szCs w:val="32"/>
          <w:highlight w:val="none"/>
        </w:rPr>
        <w:br w:type="page"/>
      </w:r>
      <w:r>
        <w:rPr>
          <w:rFonts w:hint="eastAsia" w:ascii="宋体" w:hAnsi="宋体"/>
          <w:b/>
          <w:bCs/>
          <w:color w:val="auto"/>
          <w:sz w:val="28"/>
          <w:szCs w:val="32"/>
          <w:highlight w:val="none"/>
        </w:rPr>
        <w:t>（二）近年完成的类似</w:t>
      </w:r>
      <w:r>
        <w:rPr>
          <w:rFonts w:hint="default" w:ascii="宋体" w:hAnsi="宋体"/>
          <w:b/>
          <w:bCs/>
          <w:color w:val="auto"/>
          <w:sz w:val="28"/>
          <w:szCs w:val="32"/>
          <w:highlight w:val="none"/>
        </w:rPr>
        <w:t>监理</w:t>
      </w:r>
      <w:r>
        <w:rPr>
          <w:rFonts w:hint="eastAsia" w:ascii="宋体" w:hAnsi="宋体"/>
          <w:b/>
          <w:bCs/>
          <w:color w:val="auto"/>
          <w:sz w:val="28"/>
          <w:szCs w:val="32"/>
          <w:highlight w:val="none"/>
        </w:rPr>
        <w:t>项目情况表</w:t>
      </w:r>
    </w:p>
    <w:tbl>
      <w:tblPr>
        <w:tblStyle w:val="10"/>
        <w:tblW w:w="8522" w:type="dxa"/>
        <w:jc w:val="center"/>
        <w:tblLayout w:type="fixed"/>
        <w:tblCellMar>
          <w:top w:w="0" w:type="dxa"/>
          <w:left w:w="108" w:type="dxa"/>
          <w:bottom w:w="0" w:type="dxa"/>
          <w:right w:w="108" w:type="dxa"/>
        </w:tblCellMar>
      </w:tblPr>
      <w:tblGrid>
        <w:gridCol w:w="2269"/>
        <w:gridCol w:w="6253"/>
      </w:tblGrid>
      <w:tr w14:paraId="2A3DDF76">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5F6710FB">
            <w:pPr>
              <w:keepNext w:val="0"/>
              <w:keepLines w:val="0"/>
              <w:suppressLineNumbers w:val="0"/>
              <w:topLinePunct/>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项目名称</w:t>
            </w:r>
          </w:p>
        </w:tc>
        <w:tc>
          <w:tcPr>
            <w:tcW w:w="6253" w:type="dxa"/>
            <w:tcBorders>
              <w:top w:val="single" w:color="auto" w:sz="4" w:space="0"/>
              <w:left w:val="nil"/>
              <w:bottom w:val="single" w:color="auto" w:sz="4" w:space="0"/>
              <w:right w:val="single" w:color="auto" w:sz="4" w:space="0"/>
            </w:tcBorders>
            <w:noWrap/>
            <w:vAlign w:val="top"/>
          </w:tcPr>
          <w:p w14:paraId="628CAA2B">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tc>
      </w:tr>
      <w:tr w14:paraId="56F85609">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1F8C5269">
            <w:pPr>
              <w:keepNext w:val="0"/>
              <w:keepLines w:val="0"/>
              <w:suppressLineNumbers w:val="0"/>
              <w:topLinePunct/>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项目所在地</w:t>
            </w:r>
          </w:p>
        </w:tc>
        <w:tc>
          <w:tcPr>
            <w:tcW w:w="6253" w:type="dxa"/>
            <w:tcBorders>
              <w:top w:val="single" w:color="auto" w:sz="4" w:space="0"/>
              <w:left w:val="nil"/>
              <w:bottom w:val="single" w:color="auto" w:sz="4" w:space="0"/>
              <w:right w:val="single" w:color="auto" w:sz="4" w:space="0"/>
            </w:tcBorders>
            <w:noWrap/>
            <w:vAlign w:val="top"/>
          </w:tcPr>
          <w:p w14:paraId="73F33E93">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tc>
      </w:tr>
      <w:tr w14:paraId="13CB3BD2">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753E185B">
            <w:pPr>
              <w:keepNext w:val="0"/>
              <w:keepLines w:val="0"/>
              <w:suppressLineNumbers w:val="0"/>
              <w:topLinePunct/>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委托人名称</w:t>
            </w:r>
          </w:p>
        </w:tc>
        <w:tc>
          <w:tcPr>
            <w:tcW w:w="6253" w:type="dxa"/>
            <w:tcBorders>
              <w:top w:val="single" w:color="auto" w:sz="4" w:space="0"/>
              <w:left w:val="nil"/>
              <w:bottom w:val="single" w:color="auto" w:sz="4" w:space="0"/>
              <w:right w:val="single" w:color="auto" w:sz="4" w:space="0"/>
            </w:tcBorders>
            <w:noWrap/>
            <w:vAlign w:val="top"/>
          </w:tcPr>
          <w:p w14:paraId="1C873EDD">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tc>
      </w:tr>
      <w:tr w14:paraId="42331EC1">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40499C46">
            <w:pPr>
              <w:keepNext w:val="0"/>
              <w:keepLines w:val="0"/>
              <w:suppressLineNumbers w:val="0"/>
              <w:topLinePunct/>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委托人地址</w:t>
            </w:r>
          </w:p>
        </w:tc>
        <w:tc>
          <w:tcPr>
            <w:tcW w:w="6253" w:type="dxa"/>
            <w:tcBorders>
              <w:top w:val="single" w:color="auto" w:sz="4" w:space="0"/>
              <w:left w:val="nil"/>
              <w:bottom w:val="single" w:color="auto" w:sz="4" w:space="0"/>
              <w:right w:val="single" w:color="auto" w:sz="4" w:space="0"/>
            </w:tcBorders>
            <w:noWrap/>
            <w:vAlign w:val="top"/>
          </w:tcPr>
          <w:p w14:paraId="70F7367E">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tc>
      </w:tr>
      <w:tr w14:paraId="74E451B4">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2439D124">
            <w:pPr>
              <w:keepNext w:val="0"/>
              <w:keepLines w:val="0"/>
              <w:suppressLineNumbers w:val="0"/>
              <w:topLinePunct/>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委托人电话</w:t>
            </w:r>
          </w:p>
        </w:tc>
        <w:tc>
          <w:tcPr>
            <w:tcW w:w="6253" w:type="dxa"/>
            <w:tcBorders>
              <w:top w:val="single" w:color="auto" w:sz="4" w:space="0"/>
              <w:left w:val="nil"/>
              <w:bottom w:val="single" w:color="auto" w:sz="4" w:space="0"/>
              <w:right w:val="single" w:color="auto" w:sz="4" w:space="0"/>
            </w:tcBorders>
            <w:noWrap/>
            <w:vAlign w:val="top"/>
          </w:tcPr>
          <w:p w14:paraId="614D67C2">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tc>
      </w:tr>
      <w:tr w14:paraId="35945DB2">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3F4DB84F">
            <w:pPr>
              <w:keepNext w:val="0"/>
              <w:keepLines w:val="0"/>
              <w:suppressLineNumbers w:val="0"/>
              <w:topLinePunct/>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合同价格</w:t>
            </w:r>
          </w:p>
        </w:tc>
        <w:tc>
          <w:tcPr>
            <w:tcW w:w="6253" w:type="dxa"/>
            <w:tcBorders>
              <w:top w:val="single" w:color="auto" w:sz="4" w:space="0"/>
              <w:left w:val="nil"/>
              <w:bottom w:val="single" w:color="auto" w:sz="4" w:space="0"/>
              <w:right w:val="single" w:color="auto" w:sz="4" w:space="0"/>
            </w:tcBorders>
            <w:noWrap/>
            <w:vAlign w:val="top"/>
          </w:tcPr>
          <w:p w14:paraId="0B354CC3">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tc>
      </w:tr>
      <w:tr w14:paraId="71E1861B">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066ECC97">
            <w:pPr>
              <w:keepNext w:val="0"/>
              <w:keepLines w:val="0"/>
              <w:suppressLineNumbers w:val="0"/>
              <w:topLinePunct/>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监理服务期限</w:t>
            </w:r>
          </w:p>
        </w:tc>
        <w:tc>
          <w:tcPr>
            <w:tcW w:w="6253" w:type="dxa"/>
            <w:tcBorders>
              <w:top w:val="single" w:color="auto" w:sz="4" w:space="0"/>
              <w:left w:val="nil"/>
              <w:bottom w:val="single" w:color="auto" w:sz="4" w:space="0"/>
              <w:right w:val="single" w:color="auto" w:sz="4" w:space="0"/>
            </w:tcBorders>
            <w:noWrap/>
            <w:vAlign w:val="top"/>
          </w:tcPr>
          <w:p w14:paraId="641FC746">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tc>
      </w:tr>
      <w:tr w14:paraId="6B82E4DD">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4EA8BCC6">
            <w:pPr>
              <w:keepNext w:val="0"/>
              <w:keepLines w:val="0"/>
              <w:suppressLineNumbers w:val="0"/>
              <w:topLinePunct/>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监理内容</w:t>
            </w:r>
          </w:p>
        </w:tc>
        <w:tc>
          <w:tcPr>
            <w:tcW w:w="6253" w:type="dxa"/>
            <w:tcBorders>
              <w:top w:val="single" w:color="auto" w:sz="4" w:space="0"/>
              <w:left w:val="nil"/>
              <w:bottom w:val="single" w:color="auto" w:sz="4" w:space="0"/>
              <w:right w:val="single" w:color="auto" w:sz="4" w:space="0"/>
            </w:tcBorders>
            <w:noWrap/>
            <w:vAlign w:val="top"/>
          </w:tcPr>
          <w:p w14:paraId="57142852">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tc>
      </w:tr>
      <w:tr w14:paraId="5704541B">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73DB1838">
            <w:pPr>
              <w:keepNext w:val="0"/>
              <w:keepLines w:val="0"/>
              <w:suppressLineNumbers w:val="0"/>
              <w:topLinePunct/>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总监理工程师</w:t>
            </w:r>
          </w:p>
        </w:tc>
        <w:tc>
          <w:tcPr>
            <w:tcW w:w="6253" w:type="dxa"/>
            <w:tcBorders>
              <w:top w:val="single" w:color="auto" w:sz="4" w:space="0"/>
              <w:left w:val="nil"/>
              <w:bottom w:val="single" w:color="auto" w:sz="4" w:space="0"/>
              <w:right w:val="single" w:color="auto" w:sz="4" w:space="0"/>
            </w:tcBorders>
            <w:noWrap/>
            <w:vAlign w:val="top"/>
          </w:tcPr>
          <w:p w14:paraId="47C84D57">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tc>
      </w:tr>
      <w:tr w14:paraId="6E940E71">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399F46D3">
            <w:pPr>
              <w:keepNext w:val="0"/>
              <w:keepLines w:val="0"/>
              <w:suppressLineNumbers w:val="0"/>
              <w:topLinePunct/>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项目描述</w:t>
            </w:r>
          </w:p>
        </w:tc>
        <w:tc>
          <w:tcPr>
            <w:tcW w:w="6253" w:type="dxa"/>
            <w:tcBorders>
              <w:top w:val="single" w:color="auto" w:sz="4" w:space="0"/>
              <w:left w:val="nil"/>
              <w:bottom w:val="single" w:color="auto" w:sz="4" w:space="0"/>
              <w:right w:val="single" w:color="auto" w:sz="4" w:space="0"/>
            </w:tcBorders>
            <w:noWrap/>
            <w:vAlign w:val="top"/>
          </w:tcPr>
          <w:p w14:paraId="447F177F">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p w14:paraId="15EC301E">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p w14:paraId="7D308D16">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p w14:paraId="40364C13">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p w14:paraId="44068820">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p w14:paraId="544B050E">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p w14:paraId="7B95CD9A">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tc>
      </w:tr>
      <w:tr w14:paraId="50F2BA9F">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6EA40CC9">
            <w:pPr>
              <w:keepNext w:val="0"/>
              <w:keepLines w:val="0"/>
              <w:suppressLineNumbers w:val="0"/>
              <w:topLinePunct/>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备注</w:t>
            </w:r>
          </w:p>
        </w:tc>
        <w:tc>
          <w:tcPr>
            <w:tcW w:w="6253" w:type="dxa"/>
            <w:tcBorders>
              <w:top w:val="single" w:color="auto" w:sz="4" w:space="0"/>
              <w:left w:val="nil"/>
              <w:bottom w:val="single" w:color="auto" w:sz="4" w:space="0"/>
              <w:right w:val="single" w:color="auto" w:sz="4" w:space="0"/>
            </w:tcBorders>
            <w:noWrap/>
            <w:vAlign w:val="top"/>
          </w:tcPr>
          <w:p w14:paraId="00BB67BF">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tc>
      </w:tr>
    </w:tbl>
    <w:p w14:paraId="2F1FDCC2">
      <w:pPr>
        <w:spacing w:line="440" w:lineRule="exact"/>
        <w:rPr>
          <w:rFonts w:ascii="宋体" w:hAnsi="宋体"/>
          <w:color w:val="auto"/>
          <w:sz w:val="24"/>
          <w:szCs w:val="24"/>
          <w:highlight w:val="none"/>
        </w:rPr>
      </w:pPr>
      <w:r>
        <w:rPr>
          <w:rFonts w:hint="eastAsia" w:ascii="宋体" w:hAnsi="宋体"/>
          <w:color w:val="auto"/>
          <w:sz w:val="24"/>
          <w:szCs w:val="24"/>
          <w:highlight w:val="none"/>
        </w:rPr>
        <w:t>注：投标人应根据投标人须知第3.5.3项的要求在本表后附相关证明材料。</w:t>
      </w:r>
    </w:p>
    <w:p w14:paraId="364C4A38">
      <w:pPr>
        <w:spacing w:line="440" w:lineRule="exact"/>
        <w:rPr>
          <w:rFonts w:ascii="宋体" w:hAnsi="宋体"/>
          <w:color w:val="auto"/>
          <w:szCs w:val="24"/>
          <w:highlight w:val="none"/>
        </w:rPr>
      </w:pPr>
    </w:p>
    <w:p w14:paraId="465EFC21">
      <w:pPr>
        <w:spacing w:line="440" w:lineRule="exact"/>
        <w:rPr>
          <w:rFonts w:ascii="宋体" w:hAnsi="宋体"/>
          <w:color w:val="auto"/>
          <w:szCs w:val="24"/>
          <w:highlight w:val="none"/>
        </w:rPr>
      </w:pPr>
    </w:p>
    <w:p w14:paraId="5ACC66B6">
      <w:pPr>
        <w:spacing w:before="20" w:line="360" w:lineRule="auto"/>
        <w:ind w:firstLine="137"/>
        <w:jc w:val="center"/>
        <w:outlineLvl w:val="2"/>
        <w:rPr>
          <w:rFonts w:ascii="宋体" w:hAnsi="宋体"/>
          <w:b/>
          <w:bCs/>
          <w:color w:val="auto"/>
          <w:sz w:val="32"/>
          <w:szCs w:val="32"/>
          <w:highlight w:val="none"/>
        </w:rPr>
      </w:pPr>
      <w:r>
        <w:rPr>
          <w:rFonts w:hint="eastAsia" w:ascii="宋体" w:hAnsi="宋体"/>
          <w:b/>
          <w:bCs/>
          <w:color w:val="auto"/>
          <w:sz w:val="32"/>
          <w:szCs w:val="32"/>
          <w:highlight w:val="none"/>
        </w:rPr>
        <w:br w:type="page"/>
      </w:r>
      <w:r>
        <w:rPr>
          <w:rFonts w:hint="eastAsia" w:ascii="宋体" w:hAnsi="宋体"/>
          <w:b/>
          <w:bCs/>
          <w:color w:val="auto"/>
          <w:sz w:val="28"/>
          <w:szCs w:val="32"/>
          <w:highlight w:val="none"/>
        </w:rPr>
        <w:t>（三）正在监理和新承接的项目情况表</w:t>
      </w:r>
    </w:p>
    <w:tbl>
      <w:tblPr>
        <w:tblStyle w:val="10"/>
        <w:tblW w:w="8522" w:type="dxa"/>
        <w:jc w:val="center"/>
        <w:tblLayout w:type="fixed"/>
        <w:tblCellMar>
          <w:top w:w="0" w:type="dxa"/>
          <w:left w:w="108" w:type="dxa"/>
          <w:bottom w:w="0" w:type="dxa"/>
          <w:right w:w="108" w:type="dxa"/>
        </w:tblCellMar>
      </w:tblPr>
      <w:tblGrid>
        <w:gridCol w:w="2269"/>
        <w:gridCol w:w="6253"/>
      </w:tblGrid>
      <w:tr w14:paraId="3CAAD431">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0668E437">
            <w:pPr>
              <w:keepNext w:val="0"/>
              <w:keepLines w:val="0"/>
              <w:suppressLineNumbers w:val="0"/>
              <w:topLinePunct/>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项目名称</w:t>
            </w:r>
          </w:p>
        </w:tc>
        <w:tc>
          <w:tcPr>
            <w:tcW w:w="6253" w:type="dxa"/>
            <w:tcBorders>
              <w:top w:val="single" w:color="auto" w:sz="4" w:space="0"/>
              <w:left w:val="nil"/>
              <w:bottom w:val="single" w:color="auto" w:sz="4" w:space="0"/>
              <w:right w:val="single" w:color="auto" w:sz="4" w:space="0"/>
            </w:tcBorders>
            <w:noWrap/>
            <w:vAlign w:val="top"/>
          </w:tcPr>
          <w:p w14:paraId="0511146C">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tc>
      </w:tr>
      <w:tr w14:paraId="529F4258">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10BC32D8">
            <w:pPr>
              <w:keepNext w:val="0"/>
              <w:keepLines w:val="0"/>
              <w:suppressLineNumbers w:val="0"/>
              <w:topLinePunct/>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项目所在地</w:t>
            </w:r>
          </w:p>
        </w:tc>
        <w:tc>
          <w:tcPr>
            <w:tcW w:w="6253" w:type="dxa"/>
            <w:tcBorders>
              <w:top w:val="single" w:color="auto" w:sz="4" w:space="0"/>
              <w:left w:val="nil"/>
              <w:bottom w:val="single" w:color="auto" w:sz="4" w:space="0"/>
              <w:right w:val="single" w:color="auto" w:sz="4" w:space="0"/>
            </w:tcBorders>
            <w:noWrap/>
            <w:vAlign w:val="top"/>
          </w:tcPr>
          <w:p w14:paraId="20A08E42">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tc>
      </w:tr>
      <w:tr w14:paraId="168950DB">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42F133BD">
            <w:pPr>
              <w:keepNext w:val="0"/>
              <w:keepLines w:val="0"/>
              <w:suppressLineNumbers w:val="0"/>
              <w:topLinePunct/>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委托人名称</w:t>
            </w:r>
          </w:p>
        </w:tc>
        <w:tc>
          <w:tcPr>
            <w:tcW w:w="6253" w:type="dxa"/>
            <w:tcBorders>
              <w:top w:val="single" w:color="auto" w:sz="4" w:space="0"/>
              <w:left w:val="nil"/>
              <w:bottom w:val="single" w:color="auto" w:sz="4" w:space="0"/>
              <w:right w:val="single" w:color="auto" w:sz="4" w:space="0"/>
            </w:tcBorders>
            <w:noWrap/>
            <w:vAlign w:val="top"/>
          </w:tcPr>
          <w:p w14:paraId="6B03F0A3">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tc>
      </w:tr>
      <w:tr w14:paraId="210E0989">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13BE8A47">
            <w:pPr>
              <w:keepNext w:val="0"/>
              <w:keepLines w:val="0"/>
              <w:suppressLineNumbers w:val="0"/>
              <w:topLinePunct/>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委托人地址</w:t>
            </w:r>
          </w:p>
        </w:tc>
        <w:tc>
          <w:tcPr>
            <w:tcW w:w="6253" w:type="dxa"/>
            <w:tcBorders>
              <w:top w:val="single" w:color="auto" w:sz="4" w:space="0"/>
              <w:left w:val="nil"/>
              <w:bottom w:val="single" w:color="auto" w:sz="4" w:space="0"/>
              <w:right w:val="single" w:color="auto" w:sz="4" w:space="0"/>
            </w:tcBorders>
            <w:noWrap/>
            <w:vAlign w:val="top"/>
          </w:tcPr>
          <w:p w14:paraId="31DADC69">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tc>
      </w:tr>
      <w:tr w14:paraId="2521E336">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799E4CF7">
            <w:pPr>
              <w:keepNext w:val="0"/>
              <w:keepLines w:val="0"/>
              <w:suppressLineNumbers w:val="0"/>
              <w:topLinePunct/>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委托人电话</w:t>
            </w:r>
          </w:p>
        </w:tc>
        <w:tc>
          <w:tcPr>
            <w:tcW w:w="6253" w:type="dxa"/>
            <w:tcBorders>
              <w:top w:val="single" w:color="auto" w:sz="4" w:space="0"/>
              <w:left w:val="nil"/>
              <w:bottom w:val="single" w:color="auto" w:sz="4" w:space="0"/>
              <w:right w:val="single" w:color="auto" w:sz="4" w:space="0"/>
            </w:tcBorders>
            <w:noWrap/>
            <w:vAlign w:val="top"/>
          </w:tcPr>
          <w:p w14:paraId="27A46A0F">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tc>
      </w:tr>
      <w:tr w14:paraId="06E6E918">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62AB30AC">
            <w:pPr>
              <w:keepNext w:val="0"/>
              <w:keepLines w:val="0"/>
              <w:suppressLineNumbers w:val="0"/>
              <w:topLinePunct/>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签约合同价</w:t>
            </w:r>
          </w:p>
        </w:tc>
        <w:tc>
          <w:tcPr>
            <w:tcW w:w="6253" w:type="dxa"/>
            <w:tcBorders>
              <w:top w:val="single" w:color="auto" w:sz="4" w:space="0"/>
              <w:left w:val="nil"/>
              <w:bottom w:val="single" w:color="auto" w:sz="4" w:space="0"/>
              <w:right w:val="single" w:color="auto" w:sz="4" w:space="0"/>
            </w:tcBorders>
            <w:noWrap/>
            <w:vAlign w:val="top"/>
          </w:tcPr>
          <w:p w14:paraId="02DD923B">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tc>
      </w:tr>
      <w:tr w14:paraId="6F5FCD46">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5D3B4B38">
            <w:pPr>
              <w:keepNext w:val="0"/>
              <w:keepLines w:val="0"/>
              <w:suppressLineNumbers w:val="0"/>
              <w:topLinePunct/>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监理服务期限</w:t>
            </w:r>
          </w:p>
        </w:tc>
        <w:tc>
          <w:tcPr>
            <w:tcW w:w="6253" w:type="dxa"/>
            <w:tcBorders>
              <w:top w:val="single" w:color="auto" w:sz="4" w:space="0"/>
              <w:left w:val="nil"/>
              <w:bottom w:val="single" w:color="auto" w:sz="4" w:space="0"/>
              <w:right w:val="single" w:color="auto" w:sz="4" w:space="0"/>
            </w:tcBorders>
            <w:noWrap/>
            <w:vAlign w:val="top"/>
          </w:tcPr>
          <w:p w14:paraId="0654731A">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tc>
      </w:tr>
      <w:tr w14:paraId="4CDA7738">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55D945A3">
            <w:pPr>
              <w:keepNext w:val="0"/>
              <w:keepLines w:val="0"/>
              <w:suppressLineNumbers w:val="0"/>
              <w:topLinePunct/>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监理内容</w:t>
            </w:r>
          </w:p>
        </w:tc>
        <w:tc>
          <w:tcPr>
            <w:tcW w:w="6253" w:type="dxa"/>
            <w:tcBorders>
              <w:top w:val="single" w:color="auto" w:sz="4" w:space="0"/>
              <w:left w:val="nil"/>
              <w:bottom w:val="single" w:color="auto" w:sz="4" w:space="0"/>
              <w:right w:val="single" w:color="auto" w:sz="4" w:space="0"/>
            </w:tcBorders>
            <w:noWrap/>
            <w:vAlign w:val="top"/>
          </w:tcPr>
          <w:p w14:paraId="1A655BDB">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tc>
      </w:tr>
      <w:tr w14:paraId="58A9D6AF">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25CEF04A">
            <w:pPr>
              <w:keepNext w:val="0"/>
              <w:keepLines w:val="0"/>
              <w:suppressLineNumbers w:val="0"/>
              <w:topLinePunct/>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总监理工程师</w:t>
            </w:r>
          </w:p>
        </w:tc>
        <w:tc>
          <w:tcPr>
            <w:tcW w:w="6253" w:type="dxa"/>
            <w:tcBorders>
              <w:top w:val="single" w:color="auto" w:sz="4" w:space="0"/>
              <w:left w:val="nil"/>
              <w:bottom w:val="single" w:color="auto" w:sz="4" w:space="0"/>
              <w:right w:val="single" w:color="auto" w:sz="4" w:space="0"/>
            </w:tcBorders>
            <w:noWrap/>
            <w:vAlign w:val="top"/>
          </w:tcPr>
          <w:p w14:paraId="797CB562">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tc>
      </w:tr>
      <w:tr w14:paraId="15A510CF">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1E3980EE">
            <w:pPr>
              <w:keepNext w:val="0"/>
              <w:keepLines w:val="0"/>
              <w:suppressLineNumbers w:val="0"/>
              <w:topLinePunct/>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项目描述</w:t>
            </w:r>
          </w:p>
        </w:tc>
        <w:tc>
          <w:tcPr>
            <w:tcW w:w="6253" w:type="dxa"/>
            <w:tcBorders>
              <w:top w:val="single" w:color="auto" w:sz="4" w:space="0"/>
              <w:left w:val="nil"/>
              <w:bottom w:val="single" w:color="auto" w:sz="4" w:space="0"/>
              <w:right w:val="single" w:color="auto" w:sz="4" w:space="0"/>
            </w:tcBorders>
            <w:noWrap/>
            <w:vAlign w:val="top"/>
          </w:tcPr>
          <w:p w14:paraId="2EFB57E6">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p w14:paraId="03103A67">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p w14:paraId="4F3B195F">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p w14:paraId="3DF69B7B">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p w14:paraId="353B1DA2">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p w14:paraId="1EB9B6DC">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p w14:paraId="3A83EED6">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tc>
      </w:tr>
      <w:tr w14:paraId="7669AAFA">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4FA14BF7">
            <w:pPr>
              <w:keepNext w:val="0"/>
              <w:keepLines w:val="0"/>
              <w:suppressLineNumbers w:val="0"/>
              <w:topLinePunct/>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备注</w:t>
            </w:r>
          </w:p>
        </w:tc>
        <w:tc>
          <w:tcPr>
            <w:tcW w:w="6253" w:type="dxa"/>
            <w:tcBorders>
              <w:top w:val="single" w:color="auto" w:sz="4" w:space="0"/>
              <w:left w:val="nil"/>
              <w:bottom w:val="single" w:color="auto" w:sz="4" w:space="0"/>
              <w:right w:val="single" w:color="auto" w:sz="4" w:space="0"/>
            </w:tcBorders>
            <w:noWrap/>
            <w:vAlign w:val="top"/>
          </w:tcPr>
          <w:p w14:paraId="7B18953D">
            <w:pPr>
              <w:keepNext w:val="0"/>
              <w:keepLines w:val="0"/>
              <w:suppressLineNumbers w:val="0"/>
              <w:topLinePunct/>
              <w:spacing w:before="0" w:beforeAutospacing="0" w:after="0" w:afterAutospacing="0" w:line="440" w:lineRule="exact"/>
              <w:ind w:left="0" w:right="0"/>
              <w:rPr>
                <w:rFonts w:hint="default" w:ascii="宋体" w:hAnsi="宋体"/>
                <w:color w:val="auto"/>
                <w:sz w:val="24"/>
                <w:szCs w:val="24"/>
                <w:highlight w:val="none"/>
              </w:rPr>
            </w:pPr>
          </w:p>
        </w:tc>
      </w:tr>
    </w:tbl>
    <w:p w14:paraId="109C7928">
      <w:pPr>
        <w:spacing w:line="440" w:lineRule="exact"/>
        <w:rPr>
          <w:rFonts w:ascii="宋体" w:hAnsi="宋体"/>
          <w:color w:val="auto"/>
          <w:sz w:val="24"/>
          <w:szCs w:val="24"/>
          <w:highlight w:val="none"/>
        </w:rPr>
      </w:pPr>
      <w:r>
        <w:rPr>
          <w:rFonts w:hint="eastAsia" w:ascii="宋体" w:hAnsi="宋体"/>
          <w:color w:val="auto"/>
          <w:sz w:val="24"/>
          <w:szCs w:val="24"/>
          <w:highlight w:val="none"/>
        </w:rPr>
        <w:t>注：投标人应根据投标人须知第3.5.4项的要求在本表后附相关证明材料。</w:t>
      </w:r>
    </w:p>
    <w:p w14:paraId="19FA5F0B">
      <w:pPr>
        <w:spacing w:line="440" w:lineRule="exact"/>
        <w:rPr>
          <w:rFonts w:ascii="宋体" w:hAnsi="宋体"/>
          <w:b/>
          <w:bCs/>
          <w:strike/>
          <w:color w:val="auto"/>
          <w:sz w:val="32"/>
          <w:szCs w:val="32"/>
          <w:highlight w:val="none"/>
        </w:rPr>
      </w:pPr>
    </w:p>
    <w:p w14:paraId="6636D424">
      <w:pPr>
        <w:spacing w:before="20" w:line="412" w:lineRule="auto"/>
        <w:ind w:firstLine="137"/>
        <w:jc w:val="center"/>
        <w:outlineLvl w:val="2"/>
        <w:rPr>
          <w:rFonts w:ascii="宋体" w:hAnsi="宋体"/>
          <w:b/>
          <w:bCs/>
          <w:color w:val="auto"/>
          <w:sz w:val="28"/>
          <w:szCs w:val="32"/>
          <w:highlight w:val="none"/>
        </w:rPr>
      </w:pPr>
      <w:r>
        <w:rPr>
          <w:rFonts w:ascii="宋体" w:hAnsi="宋体"/>
          <w:b/>
          <w:bCs/>
          <w:color w:val="auto"/>
          <w:sz w:val="32"/>
          <w:szCs w:val="32"/>
          <w:highlight w:val="none"/>
        </w:rPr>
        <w:br w:type="page"/>
      </w:r>
      <w:r>
        <w:rPr>
          <w:rFonts w:hint="eastAsia" w:ascii="宋体" w:hAnsi="宋体"/>
          <w:b/>
          <w:bCs/>
          <w:color w:val="auto"/>
          <w:sz w:val="28"/>
          <w:szCs w:val="32"/>
          <w:highlight w:val="none"/>
        </w:rPr>
        <w:t>（四）拟委任的主要人员汇总表（格式可自定）</w:t>
      </w:r>
    </w:p>
    <w:tbl>
      <w:tblPr>
        <w:tblStyle w:val="10"/>
        <w:tblW w:w="9231" w:type="dxa"/>
        <w:jc w:val="center"/>
        <w:tblLayout w:type="fixed"/>
        <w:tblCellMar>
          <w:top w:w="0" w:type="dxa"/>
          <w:left w:w="108" w:type="dxa"/>
          <w:bottom w:w="0" w:type="dxa"/>
          <w:right w:w="108" w:type="dxa"/>
        </w:tblCellMar>
      </w:tblPr>
      <w:tblGrid>
        <w:gridCol w:w="943"/>
        <w:gridCol w:w="1468"/>
        <w:gridCol w:w="818"/>
        <w:gridCol w:w="707"/>
        <w:gridCol w:w="870"/>
        <w:gridCol w:w="1305"/>
        <w:gridCol w:w="816"/>
        <w:gridCol w:w="1002"/>
        <w:gridCol w:w="1302"/>
      </w:tblGrid>
      <w:tr w14:paraId="53D3D6DC">
        <w:tblPrEx>
          <w:tblCellMar>
            <w:top w:w="0" w:type="dxa"/>
            <w:left w:w="108" w:type="dxa"/>
            <w:bottom w:w="0" w:type="dxa"/>
            <w:right w:w="108" w:type="dxa"/>
          </w:tblCellMar>
        </w:tblPrEx>
        <w:trPr>
          <w:jc w:val="center"/>
        </w:trPr>
        <w:tc>
          <w:tcPr>
            <w:tcW w:w="943" w:type="dxa"/>
            <w:vMerge w:val="restart"/>
            <w:tcBorders>
              <w:top w:val="single" w:color="auto" w:sz="4" w:space="0"/>
              <w:left w:val="single" w:color="auto" w:sz="4" w:space="0"/>
              <w:bottom w:val="single" w:color="auto" w:sz="4" w:space="0"/>
              <w:right w:val="single" w:color="auto" w:sz="4" w:space="0"/>
            </w:tcBorders>
            <w:noWrap/>
            <w:vAlign w:val="center"/>
          </w:tcPr>
          <w:p w14:paraId="346217A3">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序号</w:t>
            </w:r>
          </w:p>
        </w:tc>
        <w:tc>
          <w:tcPr>
            <w:tcW w:w="1468" w:type="dxa"/>
            <w:vMerge w:val="restart"/>
            <w:tcBorders>
              <w:top w:val="single" w:color="auto" w:sz="4" w:space="0"/>
              <w:left w:val="nil"/>
              <w:bottom w:val="single" w:color="auto" w:sz="4" w:space="0"/>
              <w:right w:val="single" w:color="auto" w:sz="4" w:space="0"/>
            </w:tcBorders>
            <w:noWrap/>
            <w:vAlign w:val="center"/>
          </w:tcPr>
          <w:p w14:paraId="4EF468F6">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本项目任职</w:t>
            </w:r>
          </w:p>
        </w:tc>
        <w:tc>
          <w:tcPr>
            <w:tcW w:w="818" w:type="dxa"/>
            <w:vMerge w:val="restart"/>
            <w:tcBorders>
              <w:top w:val="single" w:color="auto" w:sz="4" w:space="0"/>
              <w:left w:val="nil"/>
              <w:bottom w:val="single" w:color="auto" w:sz="4" w:space="0"/>
              <w:right w:val="single" w:color="auto" w:sz="4" w:space="0"/>
            </w:tcBorders>
            <w:noWrap/>
            <w:vAlign w:val="center"/>
          </w:tcPr>
          <w:p w14:paraId="6CBD669C">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姓名</w:t>
            </w:r>
          </w:p>
        </w:tc>
        <w:tc>
          <w:tcPr>
            <w:tcW w:w="707" w:type="dxa"/>
            <w:vMerge w:val="restart"/>
            <w:tcBorders>
              <w:top w:val="single" w:color="auto" w:sz="4" w:space="0"/>
              <w:left w:val="nil"/>
              <w:bottom w:val="single" w:color="auto" w:sz="4" w:space="0"/>
              <w:right w:val="single" w:color="auto" w:sz="4" w:space="0"/>
            </w:tcBorders>
            <w:noWrap/>
            <w:vAlign w:val="center"/>
          </w:tcPr>
          <w:p w14:paraId="46A92261">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职称</w:t>
            </w:r>
          </w:p>
        </w:tc>
        <w:tc>
          <w:tcPr>
            <w:tcW w:w="870" w:type="dxa"/>
            <w:vMerge w:val="restart"/>
            <w:tcBorders>
              <w:top w:val="single" w:color="auto" w:sz="4" w:space="0"/>
              <w:left w:val="nil"/>
              <w:bottom w:val="single" w:color="auto" w:sz="4" w:space="0"/>
              <w:right w:val="single" w:color="auto" w:sz="4" w:space="0"/>
            </w:tcBorders>
            <w:noWrap/>
            <w:vAlign w:val="center"/>
          </w:tcPr>
          <w:p w14:paraId="4E354693">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专业</w:t>
            </w:r>
          </w:p>
        </w:tc>
        <w:tc>
          <w:tcPr>
            <w:tcW w:w="3123" w:type="dxa"/>
            <w:gridSpan w:val="3"/>
            <w:tcBorders>
              <w:top w:val="single" w:color="auto" w:sz="4" w:space="0"/>
              <w:left w:val="nil"/>
              <w:bottom w:val="single" w:color="auto" w:sz="4" w:space="0"/>
              <w:right w:val="single" w:color="auto" w:sz="4" w:space="0"/>
            </w:tcBorders>
            <w:noWrap/>
            <w:vAlign w:val="center"/>
          </w:tcPr>
          <w:p w14:paraId="206301FF">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执业或职业资格证明</w:t>
            </w:r>
          </w:p>
        </w:tc>
        <w:tc>
          <w:tcPr>
            <w:tcW w:w="1302" w:type="dxa"/>
            <w:tcBorders>
              <w:top w:val="single" w:color="auto" w:sz="4" w:space="0"/>
              <w:left w:val="nil"/>
              <w:bottom w:val="single" w:color="auto" w:sz="4" w:space="0"/>
              <w:right w:val="single" w:color="auto" w:sz="4" w:space="0"/>
            </w:tcBorders>
            <w:noWrap/>
            <w:vAlign w:val="center"/>
          </w:tcPr>
          <w:p w14:paraId="58175F0C">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备注</w:t>
            </w:r>
          </w:p>
        </w:tc>
      </w:tr>
      <w:tr w14:paraId="6A5A15B2">
        <w:tblPrEx>
          <w:tblCellMar>
            <w:top w:w="0" w:type="dxa"/>
            <w:left w:w="108" w:type="dxa"/>
            <w:bottom w:w="0" w:type="dxa"/>
            <w:right w:w="108" w:type="dxa"/>
          </w:tblCellMar>
        </w:tblPrEx>
        <w:trPr>
          <w:jc w:val="center"/>
        </w:trPr>
        <w:tc>
          <w:tcPr>
            <w:tcW w:w="943" w:type="dxa"/>
            <w:vMerge w:val="continue"/>
            <w:tcBorders>
              <w:top w:val="single" w:color="auto" w:sz="4" w:space="0"/>
              <w:left w:val="single" w:color="auto" w:sz="4" w:space="0"/>
              <w:bottom w:val="single" w:color="auto" w:sz="4" w:space="0"/>
              <w:right w:val="single" w:color="auto" w:sz="4" w:space="0"/>
            </w:tcBorders>
            <w:noWrap/>
            <w:vAlign w:val="center"/>
          </w:tcPr>
          <w:p w14:paraId="6878E0E0">
            <w:pPr>
              <w:keepNext w:val="0"/>
              <w:keepLines w:val="0"/>
              <w:widowControl/>
              <w:suppressLineNumbers w:val="0"/>
              <w:spacing w:before="0" w:beforeAutospacing="0" w:after="0" w:afterAutospacing="0"/>
              <w:ind w:left="0" w:right="0"/>
              <w:jc w:val="left"/>
              <w:rPr>
                <w:rFonts w:hint="default" w:ascii="宋体" w:hAnsi="宋体"/>
                <w:color w:val="auto"/>
                <w:sz w:val="24"/>
                <w:szCs w:val="24"/>
                <w:highlight w:val="none"/>
              </w:rPr>
            </w:pPr>
          </w:p>
        </w:tc>
        <w:tc>
          <w:tcPr>
            <w:tcW w:w="1468" w:type="dxa"/>
            <w:vMerge w:val="continue"/>
            <w:tcBorders>
              <w:top w:val="single" w:color="auto" w:sz="4" w:space="0"/>
              <w:left w:val="nil"/>
              <w:bottom w:val="single" w:color="auto" w:sz="4" w:space="0"/>
              <w:right w:val="single" w:color="auto" w:sz="4" w:space="0"/>
            </w:tcBorders>
            <w:noWrap/>
            <w:vAlign w:val="center"/>
          </w:tcPr>
          <w:p w14:paraId="674B98FE">
            <w:pPr>
              <w:keepNext w:val="0"/>
              <w:keepLines w:val="0"/>
              <w:widowControl/>
              <w:suppressLineNumbers w:val="0"/>
              <w:spacing w:before="0" w:beforeAutospacing="0" w:after="0" w:afterAutospacing="0"/>
              <w:ind w:left="0" w:right="0"/>
              <w:jc w:val="left"/>
              <w:rPr>
                <w:rFonts w:hint="default" w:ascii="宋体" w:hAnsi="宋体"/>
                <w:color w:val="auto"/>
                <w:sz w:val="24"/>
                <w:szCs w:val="24"/>
                <w:highlight w:val="none"/>
              </w:rPr>
            </w:pPr>
          </w:p>
        </w:tc>
        <w:tc>
          <w:tcPr>
            <w:tcW w:w="818" w:type="dxa"/>
            <w:vMerge w:val="continue"/>
            <w:tcBorders>
              <w:top w:val="single" w:color="auto" w:sz="4" w:space="0"/>
              <w:left w:val="nil"/>
              <w:bottom w:val="single" w:color="auto" w:sz="4" w:space="0"/>
              <w:right w:val="single" w:color="auto" w:sz="4" w:space="0"/>
            </w:tcBorders>
            <w:noWrap/>
            <w:vAlign w:val="center"/>
          </w:tcPr>
          <w:p w14:paraId="4EF32140">
            <w:pPr>
              <w:keepNext w:val="0"/>
              <w:keepLines w:val="0"/>
              <w:widowControl/>
              <w:suppressLineNumbers w:val="0"/>
              <w:spacing w:before="0" w:beforeAutospacing="0" w:after="0" w:afterAutospacing="0"/>
              <w:ind w:left="0" w:right="0"/>
              <w:jc w:val="left"/>
              <w:rPr>
                <w:rFonts w:hint="default" w:ascii="宋体" w:hAnsi="宋体"/>
                <w:color w:val="auto"/>
                <w:sz w:val="24"/>
                <w:szCs w:val="24"/>
                <w:highlight w:val="none"/>
              </w:rPr>
            </w:pPr>
          </w:p>
        </w:tc>
        <w:tc>
          <w:tcPr>
            <w:tcW w:w="707" w:type="dxa"/>
            <w:vMerge w:val="continue"/>
            <w:tcBorders>
              <w:top w:val="single" w:color="auto" w:sz="4" w:space="0"/>
              <w:left w:val="nil"/>
              <w:bottom w:val="single" w:color="auto" w:sz="4" w:space="0"/>
              <w:right w:val="single" w:color="auto" w:sz="4" w:space="0"/>
            </w:tcBorders>
            <w:noWrap/>
            <w:vAlign w:val="center"/>
          </w:tcPr>
          <w:p w14:paraId="5814190B">
            <w:pPr>
              <w:keepNext w:val="0"/>
              <w:keepLines w:val="0"/>
              <w:widowControl/>
              <w:suppressLineNumbers w:val="0"/>
              <w:spacing w:before="0" w:beforeAutospacing="0" w:after="0" w:afterAutospacing="0"/>
              <w:ind w:left="0" w:right="0"/>
              <w:jc w:val="left"/>
              <w:rPr>
                <w:rFonts w:hint="default" w:ascii="宋体" w:hAnsi="宋体"/>
                <w:color w:val="auto"/>
                <w:sz w:val="24"/>
                <w:szCs w:val="24"/>
                <w:highlight w:val="none"/>
              </w:rPr>
            </w:pPr>
          </w:p>
        </w:tc>
        <w:tc>
          <w:tcPr>
            <w:tcW w:w="870" w:type="dxa"/>
            <w:vMerge w:val="continue"/>
            <w:tcBorders>
              <w:top w:val="single" w:color="auto" w:sz="4" w:space="0"/>
              <w:left w:val="nil"/>
              <w:bottom w:val="single" w:color="auto" w:sz="4" w:space="0"/>
              <w:right w:val="single" w:color="auto" w:sz="4" w:space="0"/>
            </w:tcBorders>
            <w:noWrap/>
            <w:vAlign w:val="center"/>
          </w:tcPr>
          <w:p w14:paraId="3A94B008">
            <w:pPr>
              <w:keepNext w:val="0"/>
              <w:keepLines w:val="0"/>
              <w:widowControl/>
              <w:suppressLineNumbers w:val="0"/>
              <w:spacing w:before="0" w:beforeAutospacing="0" w:after="0" w:afterAutospacing="0"/>
              <w:ind w:left="0" w:right="0"/>
              <w:jc w:val="left"/>
              <w:rPr>
                <w:rFonts w:hint="default"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vAlign w:val="center"/>
          </w:tcPr>
          <w:p w14:paraId="0FF84E2A">
            <w:pPr>
              <w:keepNext w:val="0"/>
              <w:keepLines w:val="0"/>
              <w:suppressLineNumbers w:val="0"/>
              <w:spacing w:before="100" w:beforeAutospacing="1" w:after="100" w:afterAutospacing="1"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证书名称</w:t>
            </w:r>
          </w:p>
        </w:tc>
        <w:tc>
          <w:tcPr>
            <w:tcW w:w="816" w:type="dxa"/>
            <w:tcBorders>
              <w:top w:val="single" w:color="auto" w:sz="4" w:space="0"/>
              <w:left w:val="nil"/>
              <w:bottom w:val="single" w:color="auto" w:sz="4" w:space="0"/>
              <w:right w:val="single" w:color="auto" w:sz="4" w:space="0"/>
            </w:tcBorders>
            <w:noWrap/>
            <w:vAlign w:val="center"/>
          </w:tcPr>
          <w:p w14:paraId="5AF8A029">
            <w:pPr>
              <w:keepNext w:val="0"/>
              <w:keepLines w:val="0"/>
              <w:suppressLineNumbers w:val="0"/>
              <w:spacing w:before="100" w:beforeAutospacing="1" w:after="100" w:afterAutospacing="1"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级别</w:t>
            </w:r>
          </w:p>
        </w:tc>
        <w:tc>
          <w:tcPr>
            <w:tcW w:w="1002" w:type="dxa"/>
            <w:tcBorders>
              <w:top w:val="single" w:color="auto" w:sz="4" w:space="0"/>
              <w:left w:val="nil"/>
              <w:bottom w:val="single" w:color="auto" w:sz="4" w:space="0"/>
              <w:right w:val="single" w:color="auto" w:sz="4" w:space="0"/>
            </w:tcBorders>
            <w:noWrap/>
            <w:vAlign w:val="center"/>
          </w:tcPr>
          <w:p w14:paraId="07346C01">
            <w:pPr>
              <w:keepNext w:val="0"/>
              <w:keepLines w:val="0"/>
              <w:suppressLineNumbers w:val="0"/>
              <w:spacing w:before="100" w:beforeAutospacing="1" w:after="100" w:afterAutospacing="1"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证号</w:t>
            </w:r>
          </w:p>
        </w:tc>
        <w:tc>
          <w:tcPr>
            <w:tcW w:w="1302" w:type="dxa"/>
            <w:tcBorders>
              <w:top w:val="single" w:color="auto" w:sz="4" w:space="0"/>
              <w:left w:val="nil"/>
              <w:bottom w:val="single" w:color="auto" w:sz="4" w:space="0"/>
              <w:right w:val="single" w:color="auto" w:sz="4" w:space="0"/>
            </w:tcBorders>
            <w:noWrap/>
            <w:vAlign w:val="center"/>
          </w:tcPr>
          <w:p w14:paraId="13518F60">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r>
      <w:tr w14:paraId="62A43B7A">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center"/>
          </w:tcPr>
          <w:p w14:paraId="74DCE05A">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vAlign w:val="top"/>
          </w:tcPr>
          <w:p w14:paraId="51D254FA">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vAlign w:val="center"/>
          </w:tcPr>
          <w:p w14:paraId="50B1958F">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vAlign w:val="center"/>
          </w:tcPr>
          <w:p w14:paraId="193E48D2">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vAlign w:val="center"/>
          </w:tcPr>
          <w:p w14:paraId="6C918A08">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vAlign w:val="center"/>
          </w:tcPr>
          <w:p w14:paraId="27D5EC63">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vAlign w:val="center"/>
          </w:tcPr>
          <w:p w14:paraId="123B0032">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vAlign w:val="center"/>
          </w:tcPr>
          <w:p w14:paraId="3A8A011B">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vAlign w:val="center"/>
          </w:tcPr>
          <w:p w14:paraId="62BB4094">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r>
      <w:tr w14:paraId="6313B4A1">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02B35234">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vAlign w:val="top"/>
          </w:tcPr>
          <w:p w14:paraId="2424D2ED">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vAlign w:val="top"/>
          </w:tcPr>
          <w:p w14:paraId="29495C90">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vAlign w:val="top"/>
          </w:tcPr>
          <w:p w14:paraId="5482500F">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vAlign w:val="top"/>
          </w:tcPr>
          <w:p w14:paraId="13F16E27">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vAlign w:val="top"/>
          </w:tcPr>
          <w:p w14:paraId="035E9C88">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vAlign w:val="top"/>
          </w:tcPr>
          <w:p w14:paraId="6ACBD611">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vAlign w:val="top"/>
          </w:tcPr>
          <w:p w14:paraId="12E6C19F">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vAlign w:val="top"/>
          </w:tcPr>
          <w:p w14:paraId="13EC736C">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r>
      <w:tr w14:paraId="481700ED">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36C8BB6F">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vAlign w:val="top"/>
          </w:tcPr>
          <w:p w14:paraId="3FDC3F44">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vAlign w:val="top"/>
          </w:tcPr>
          <w:p w14:paraId="18FBDEDF">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vAlign w:val="top"/>
          </w:tcPr>
          <w:p w14:paraId="23C8CA5C">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vAlign w:val="top"/>
          </w:tcPr>
          <w:p w14:paraId="026CBBED">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vAlign w:val="top"/>
          </w:tcPr>
          <w:p w14:paraId="65BC1D9C">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vAlign w:val="top"/>
          </w:tcPr>
          <w:p w14:paraId="15D7B2F6">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vAlign w:val="top"/>
          </w:tcPr>
          <w:p w14:paraId="2B197238">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vAlign w:val="top"/>
          </w:tcPr>
          <w:p w14:paraId="6BDAAC94">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r>
      <w:tr w14:paraId="1B4584ED">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57ED906E">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vAlign w:val="top"/>
          </w:tcPr>
          <w:p w14:paraId="6A21E0DC">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vAlign w:val="top"/>
          </w:tcPr>
          <w:p w14:paraId="4151541B">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vAlign w:val="top"/>
          </w:tcPr>
          <w:p w14:paraId="1B844BBD">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vAlign w:val="top"/>
          </w:tcPr>
          <w:p w14:paraId="3EB7FCF7">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vAlign w:val="top"/>
          </w:tcPr>
          <w:p w14:paraId="4CFCB3C1">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vAlign w:val="top"/>
          </w:tcPr>
          <w:p w14:paraId="0CA93E3A">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vAlign w:val="top"/>
          </w:tcPr>
          <w:p w14:paraId="1F8C1352">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vAlign w:val="top"/>
          </w:tcPr>
          <w:p w14:paraId="0B8CC8D4">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r>
      <w:tr w14:paraId="3889BC30">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1FC11A6B">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vAlign w:val="top"/>
          </w:tcPr>
          <w:p w14:paraId="2A55C144">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vAlign w:val="top"/>
          </w:tcPr>
          <w:p w14:paraId="3582BD0D">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vAlign w:val="top"/>
          </w:tcPr>
          <w:p w14:paraId="5228287D">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vAlign w:val="top"/>
          </w:tcPr>
          <w:p w14:paraId="0103642A">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vAlign w:val="top"/>
          </w:tcPr>
          <w:p w14:paraId="7FD80F82">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vAlign w:val="top"/>
          </w:tcPr>
          <w:p w14:paraId="6AE988B5">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vAlign w:val="top"/>
          </w:tcPr>
          <w:p w14:paraId="37C66B40">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vAlign w:val="top"/>
          </w:tcPr>
          <w:p w14:paraId="00506214">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r>
      <w:tr w14:paraId="4017461F">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05625088">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vAlign w:val="top"/>
          </w:tcPr>
          <w:p w14:paraId="07C95D2D">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vAlign w:val="top"/>
          </w:tcPr>
          <w:p w14:paraId="00D1F4CB">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vAlign w:val="top"/>
          </w:tcPr>
          <w:p w14:paraId="6E2E558F">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vAlign w:val="top"/>
          </w:tcPr>
          <w:p w14:paraId="07B68166">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vAlign w:val="top"/>
          </w:tcPr>
          <w:p w14:paraId="7BF7DFDB">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vAlign w:val="top"/>
          </w:tcPr>
          <w:p w14:paraId="28381016">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vAlign w:val="top"/>
          </w:tcPr>
          <w:p w14:paraId="4B4A2303">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vAlign w:val="top"/>
          </w:tcPr>
          <w:p w14:paraId="49A51B89">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r>
      <w:tr w14:paraId="3E3BA6A1">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25C6F7C7">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vAlign w:val="top"/>
          </w:tcPr>
          <w:p w14:paraId="36EC1BE1">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vAlign w:val="top"/>
          </w:tcPr>
          <w:p w14:paraId="45F3BB72">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vAlign w:val="top"/>
          </w:tcPr>
          <w:p w14:paraId="01A9182D">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vAlign w:val="top"/>
          </w:tcPr>
          <w:p w14:paraId="6223DDFD">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vAlign w:val="top"/>
          </w:tcPr>
          <w:p w14:paraId="3E66F6F5">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vAlign w:val="top"/>
          </w:tcPr>
          <w:p w14:paraId="2A0BC213">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vAlign w:val="top"/>
          </w:tcPr>
          <w:p w14:paraId="6BE28B58">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vAlign w:val="top"/>
          </w:tcPr>
          <w:p w14:paraId="1EEA3F29">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r>
      <w:tr w14:paraId="1F4A7F7F">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04D5F771">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vAlign w:val="top"/>
          </w:tcPr>
          <w:p w14:paraId="6CEEF567">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vAlign w:val="top"/>
          </w:tcPr>
          <w:p w14:paraId="680B369C">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vAlign w:val="top"/>
          </w:tcPr>
          <w:p w14:paraId="07DE4855">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vAlign w:val="top"/>
          </w:tcPr>
          <w:p w14:paraId="18102B81">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vAlign w:val="top"/>
          </w:tcPr>
          <w:p w14:paraId="766CDC78">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vAlign w:val="top"/>
          </w:tcPr>
          <w:p w14:paraId="283BBA86">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vAlign w:val="top"/>
          </w:tcPr>
          <w:p w14:paraId="1FBC167E">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vAlign w:val="top"/>
          </w:tcPr>
          <w:p w14:paraId="72B96651">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r>
      <w:tr w14:paraId="4DA38039">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4158BDB1">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vAlign w:val="top"/>
          </w:tcPr>
          <w:p w14:paraId="3A8DED26">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vAlign w:val="top"/>
          </w:tcPr>
          <w:p w14:paraId="687E2AB4">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vAlign w:val="top"/>
          </w:tcPr>
          <w:p w14:paraId="14857A7E">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vAlign w:val="top"/>
          </w:tcPr>
          <w:p w14:paraId="7A06A380">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vAlign w:val="top"/>
          </w:tcPr>
          <w:p w14:paraId="6AA2B85C">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vAlign w:val="top"/>
          </w:tcPr>
          <w:p w14:paraId="2C75F6FC">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vAlign w:val="top"/>
          </w:tcPr>
          <w:p w14:paraId="5C03AD88">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vAlign w:val="top"/>
          </w:tcPr>
          <w:p w14:paraId="1FF70049">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r>
      <w:tr w14:paraId="50E97BD1">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0DF4079F">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vAlign w:val="top"/>
          </w:tcPr>
          <w:p w14:paraId="5545719C">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vAlign w:val="top"/>
          </w:tcPr>
          <w:p w14:paraId="3FB4E24B">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vAlign w:val="top"/>
          </w:tcPr>
          <w:p w14:paraId="47662CEE">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vAlign w:val="top"/>
          </w:tcPr>
          <w:p w14:paraId="04C6566C">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vAlign w:val="top"/>
          </w:tcPr>
          <w:p w14:paraId="6ED9590D">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vAlign w:val="top"/>
          </w:tcPr>
          <w:p w14:paraId="7757FDB9">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vAlign w:val="top"/>
          </w:tcPr>
          <w:p w14:paraId="281EAF2E">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vAlign w:val="top"/>
          </w:tcPr>
          <w:p w14:paraId="7985E974">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r>
      <w:tr w14:paraId="237B48A6">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59037CA7">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vAlign w:val="top"/>
          </w:tcPr>
          <w:p w14:paraId="10B963B3">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vAlign w:val="top"/>
          </w:tcPr>
          <w:p w14:paraId="67E08EE3">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vAlign w:val="top"/>
          </w:tcPr>
          <w:p w14:paraId="1BC9A8A0">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vAlign w:val="top"/>
          </w:tcPr>
          <w:p w14:paraId="1E581148">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vAlign w:val="top"/>
          </w:tcPr>
          <w:p w14:paraId="43836996">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vAlign w:val="top"/>
          </w:tcPr>
          <w:p w14:paraId="17B5D933">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vAlign w:val="top"/>
          </w:tcPr>
          <w:p w14:paraId="0957E053">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vAlign w:val="top"/>
          </w:tcPr>
          <w:p w14:paraId="2832A077">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r>
      <w:tr w14:paraId="256636AA">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0E814F35">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vAlign w:val="top"/>
          </w:tcPr>
          <w:p w14:paraId="2B3B4A00">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vAlign w:val="top"/>
          </w:tcPr>
          <w:p w14:paraId="6A1877FE">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vAlign w:val="top"/>
          </w:tcPr>
          <w:p w14:paraId="4CC9234F">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vAlign w:val="top"/>
          </w:tcPr>
          <w:p w14:paraId="4B17283F">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vAlign w:val="top"/>
          </w:tcPr>
          <w:p w14:paraId="138F1FB3">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vAlign w:val="top"/>
          </w:tcPr>
          <w:p w14:paraId="69D21551">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vAlign w:val="top"/>
          </w:tcPr>
          <w:p w14:paraId="4188F864">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vAlign w:val="top"/>
          </w:tcPr>
          <w:p w14:paraId="6F16E417">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r>
      <w:tr w14:paraId="02EB430F">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0BCA9288">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vAlign w:val="top"/>
          </w:tcPr>
          <w:p w14:paraId="46B76C70">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vAlign w:val="top"/>
          </w:tcPr>
          <w:p w14:paraId="2A7A0A9E">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vAlign w:val="top"/>
          </w:tcPr>
          <w:p w14:paraId="2B0C6B7C">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vAlign w:val="top"/>
          </w:tcPr>
          <w:p w14:paraId="23F0ACCA">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vAlign w:val="top"/>
          </w:tcPr>
          <w:p w14:paraId="49D78FF5">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vAlign w:val="top"/>
          </w:tcPr>
          <w:p w14:paraId="1E13B0C7">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vAlign w:val="top"/>
          </w:tcPr>
          <w:p w14:paraId="0CF09F70">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vAlign w:val="top"/>
          </w:tcPr>
          <w:p w14:paraId="418B2EAA">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r>
      <w:tr w14:paraId="59AE48CE">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37D1395D">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vAlign w:val="top"/>
          </w:tcPr>
          <w:p w14:paraId="093B79C0">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vAlign w:val="top"/>
          </w:tcPr>
          <w:p w14:paraId="4FDCC1C7">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vAlign w:val="top"/>
          </w:tcPr>
          <w:p w14:paraId="2634031E">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vAlign w:val="top"/>
          </w:tcPr>
          <w:p w14:paraId="69F0C994">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vAlign w:val="top"/>
          </w:tcPr>
          <w:p w14:paraId="62867F6F">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vAlign w:val="top"/>
          </w:tcPr>
          <w:p w14:paraId="085672DA">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vAlign w:val="top"/>
          </w:tcPr>
          <w:p w14:paraId="5BB95C78">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vAlign w:val="top"/>
          </w:tcPr>
          <w:p w14:paraId="4F18200D">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r>
      <w:tr w14:paraId="2C336891">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36BBB7A4">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vAlign w:val="top"/>
          </w:tcPr>
          <w:p w14:paraId="02995FF6">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vAlign w:val="top"/>
          </w:tcPr>
          <w:p w14:paraId="12EBB440">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vAlign w:val="top"/>
          </w:tcPr>
          <w:p w14:paraId="6B5DBD4E">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vAlign w:val="top"/>
          </w:tcPr>
          <w:p w14:paraId="323B7DC5">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vAlign w:val="top"/>
          </w:tcPr>
          <w:p w14:paraId="02D6462C">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vAlign w:val="top"/>
          </w:tcPr>
          <w:p w14:paraId="44F08850">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vAlign w:val="top"/>
          </w:tcPr>
          <w:p w14:paraId="7A7F103B">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vAlign w:val="top"/>
          </w:tcPr>
          <w:p w14:paraId="02C779CD">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r>
      <w:tr w14:paraId="2E1840FA">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475E61B7">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vAlign w:val="top"/>
          </w:tcPr>
          <w:p w14:paraId="5B0C3763">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vAlign w:val="top"/>
          </w:tcPr>
          <w:p w14:paraId="02E561E2">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vAlign w:val="top"/>
          </w:tcPr>
          <w:p w14:paraId="30BD4922">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vAlign w:val="top"/>
          </w:tcPr>
          <w:p w14:paraId="75BC45C7">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vAlign w:val="top"/>
          </w:tcPr>
          <w:p w14:paraId="29CDF003">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vAlign w:val="top"/>
          </w:tcPr>
          <w:p w14:paraId="15D05C2A">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vAlign w:val="top"/>
          </w:tcPr>
          <w:p w14:paraId="5B38E45A">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vAlign w:val="top"/>
          </w:tcPr>
          <w:p w14:paraId="3C23070E">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r>
      <w:tr w14:paraId="3D6ADDAB">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5461BF5E">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vAlign w:val="top"/>
          </w:tcPr>
          <w:p w14:paraId="1CCF5CE3">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vAlign w:val="top"/>
          </w:tcPr>
          <w:p w14:paraId="08524C52">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vAlign w:val="top"/>
          </w:tcPr>
          <w:p w14:paraId="79B9588D">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vAlign w:val="top"/>
          </w:tcPr>
          <w:p w14:paraId="07ACB620">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vAlign w:val="top"/>
          </w:tcPr>
          <w:p w14:paraId="03827D98">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vAlign w:val="top"/>
          </w:tcPr>
          <w:p w14:paraId="1B880BDA">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vAlign w:val="top"/>
          </w:tcPr>
          <w:p w14:paraId="4A2EFC77">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vAlign w:val="top"/>
          </w:tcPr>
          <w:p w14:paraId="1B662642">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r>
      <w:tr w14:paraId="646D18D1">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4A2462D2">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vAlign w:val="top"/>
          </w:tcPr>
          <w:p w14:paraId="27C86C2F">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vAlign w:val="top"/>
          </w:tcPr>
          <w:p w14:paraId="2FA48BF5">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vAlign w:val="top"/>
          </w:tcPr>
          <w:p w14:paraId="4FC9FFED">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vAlign w:val="top"/>
          </w:tcPr>
          <w:p w14:paraId="28496442">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vAlign w:val="top"/>
          </w:tcPr>
          <w:p w14:paraId="0D23D29B">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vAlign w:val="top"/>
          </w:tcPr>
          <w:p w14:paraId="360B5C47">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vAlign w:val="top"/>
          </w:tcPr>
          <w:p w14:paraId="0FDD4B40">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vAlign w:val="top"/>
          </w:tcPr>
          <w:p w14:paraId="2BCF37C8">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r>
      <w:tr w14:paraId="255B96EE">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0E0A068F">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vAlign w:val="top"/>
          </w:tcPr>
          <w:p w14:paraId="4E4C902B">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vAlign w:val="top"/>
          </w:tcPr>
          <w:p w14:paraId="1EB93B47">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vAlign w:val="top"/>
          </w:tcPr>
          <w:p w14:paraId="3E782355">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vAlign w:val="top"/>
          </w:tcPr>
          <w:p w14:paraId="1BD40980">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vAlign w:val="top"/>
          </w:tcPr>
          <w:p w14:paraId="1A52B676">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vAlign w:val="top"/>
          </w:tcPr>
          <w:p w14:paraId="4D601F76">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vAlign w:val="top"/>
          </w:tcPr>
          <w:p w14:paraId="1D925B5B">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vAlign w:val="top"/>
          </w:tcPr>
          <w:p w14:paraId="1814C50A">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r>
      <w:tr w14:paraId="5217B74C">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1281F773">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vAlign w:val="top"/>
          </w:tcPr>
          <w:p w14:paraId="556664D1">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vAlign w:val="top"/>
          </w:tcPr>
          <w:p w14:paraId="31078B90">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vAlign w:val="top"/>
          </w:tcPr>
          <w:p w14:paraId="227C8B06">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vAlign w:val="top"/>
          </w:tcPr>
          <w:p w14:paraId="28C375DF">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vAlign w:val="top"/>
          </w:tcPr>
          <w:p w14:paraId="6EB8F28D">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vAlign w:val="top"/>
          </w:tcPr>
          <w:p w14:paraId="3FD593B5">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vAlign w:val="top"/>
          </w:tcPr>
          <w:p w14:paraId="2195BA17">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vAlign w:val="top"/>
          </w:tcPr>
          <w:p w14:paraId="4C2A5BC5">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r>
      <w:tr w14:paraId="6D9BED25">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top"/>
          </w:tcPr>
          <w:p w14:paraId="3BA93114">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vAlign w:val="top"/>
          </w:tcPr>
          <w:p w14:paraId="5B5B040A">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vAlign w:val="top"/>
          </w:tcPr>
          <w:p w14:paraId="60035DAE">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vAlign w:val="top"/>
          </w:tcPr>
          <w:p w14:paraId="30BEC010">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vAlign w:val="top"/>
          </w:tcPr>
          <w:p w14:paraId="15E47AEB">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vAlign w:val="top"/>
          </w:tcPr>
          <w:p w14:paraId="203912CA">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vAlign w:val="top"/>
          </w:tcPr>
          <w:p w14:paraId="73802B2F">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vAlign w:val="top"/>
          </w:tcPr>
          <w:p w14:paraId="77CB596E">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vAlign w:val="top"/>
          </w:tcPr>
          <w:p w14:paraId="147966D0">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r>
    </w:tbl>
    <w:p w14:paraId="10041ED5">
      <w:pPr>
        <w:spacing w:line="440" w:lineRule="exact"/>
        <w:rPr>
          <w:rFonts w:ascii="宋体" w:hAnsi="宋体"/>
          <w:color w:val="auto"/>
          <w:szCs w:val="24"/>
          <w:highlight w:val="none"/>
        </w:rPr>
      </w:pPr>
    </w:p>
    <w:p w14:paraId="153B49EE">
      <w:pPr>
        <w:spacing w:line="440" w:lineRule="exact"/>
        <w:rPr>
          <w:rFonts w:ascii="宋体" w:hAnsi="宋体"/>
          <w:color w:val="auto"/>
          <w:szCs w:val="24"/>
          <w:highlight w:val="none"/>
        </w:rPr>
      </w:pPr>
    </w:p>
    <w:p w14:paraId="407C1C35">
      <w:pPr>
        <w:spacing w:line="440" w:lineRule="exact"/>
        <w:rPr>
          <w:rFonts w:ascii="宋体" w:hAnsi="宋体"/>
          <w:color w:val="auto"/>
          <w:szCs w:val="24"/>
          <w:highlight w:val="none"/>
        </w:rPr>
      </w:pPr>
    </w:p>
    <w:p w14:paraId="49833754">
      <w:pPr>
        <w:widowControl/>
        <w:jc w:val="left"/>
        <w:rPr>
          <w:rFonts w:ascii="宋体" w:hAnsi="宋体"/>
          <w:b/>
          <w:bCs/>
          <w:color w:val="auto"/>
          <w:sz w:val="28"/>
          <w:szCs w:val="32"/>
          <w:highlight w:val="none"/>
        </w:rPr>
      </w:pPr>
      <w:r>
        <w:rPr>
          <w:rFonts w:ascii="宋体" w:hAnsi="宋体"/>
          <w:b/>
          <w:bCs/>
          <w:color w:val="auto"/>
          <w:sz w:val="28"/>
          <w:szCs w:val="32"/>
          <w:highlight w:val="none"/>
        </w:rPr>
        <w:br w:type="page"/>
      </w:r>
    </w:p>
    <w:p w14:paraId="027AE315">
      <w:pPr>
        <w:spacing w:before="20" w:line="412" w:lineRule="auto"/>
        <w:ind w:firstLine="137"/>
        <w:jc w:val="center"/>
        <w:outlineLvl w:val="2"/>
        <w:rPr>
          <w:rFonts w:ascii="宋体" w:hAnsi="宋体"/>
          <w:b/>
          <w:bCs/>
          <w:color w:val="auto"/>
          <w:sz w:val="28"/>
          <w:szCs w:val="32"/>
          <w:highlight w:val="none"/>
        </w:rPr>
      </w:pPr>
      <w:r>
        <w:rPr>
          <w:rFonts w:hint="eastAsia" w:ascii="宋体" w:hAnsi="宋体"/>
          <w:b/>
          <w:bCs/>
          <w:color w:val="auto"/>
          <w:sz w:val="28"/>
          <w:szCs w:val="32"/>
          <w:highlight w:val="none"/>
        </w:rPr>
        <w:t>（五）主要人员简历表（格式可自定）</w:t>
      </w:r>
    </w:p>
    <w:tbl>
      <w:tblPr>
        <w:tblStyle w:val="10"/>
        <w:tblW w:w="8522" w:type="dxa"/>
        <w:jc w:val="center"/>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523003DC">
        <w:tblPrEx>
          <w:tblCellMar>
            <w:top w:w="0" w:type="dxa"/>
            <w:left w:w="108" w:type="dxa"/>
            <w:bottom w:w="0" w:type="dxa"/>
            <w:right w:w="108" w:type="dxa"/>
          </w:tblCellMar>
        </w:tblPrEx>
        <w:trPr>
          <w:trHeight w:val="751" w:hRule="atLeast"/>
          <w:jc w:val="center"/>
        </w:trPr>
        <w:tc>
          <w:tcPr>
            <w:tcW w:w="1187" w:type="dxa"/>
            <w:tcBorders>
              <w:top w:val="single" w:color="auto" w:sz="4" w:space="0"/>
              <w:left w:val="single" w:color="auto" w:sz="4" w:space="0"/>
              <w:bottom w:val="single" w:color="auto" w:sz="4" w:space="0"/>
              <w:right w:val="single" w:color="auto" w:sz="4" w:space="0"/>
            </w:tcBorders>
            <w:noWrap/>
            <w:vAlign w:val="center"/>
          </w:tcPr>
          <w:p w14:paraId="1CDBA9A9">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姓  名</w:t>
            </w:r>
          </w:p>
        </w:tc>
        <w:tc>
          <w:tcPr>
            <w:tcW w:w="1048" w:type="dxa"/>
            <w:gridSpan w:val="2"/>
            <w:tcBorders>
              <w:top w:val="single" w:color="auto" w:sz="4" w:space="0"/>
              <w:left w:val="nil"/>
              <w:bottom w:val="single" w:color="auto" w:sz="4" w:space="0"/>
              <w:right w:val="single" w:color="auto" w:sz="4" w:space="0"/>
            </w:tcBorders>
            <w:noWrap/>
            <w:vAlign w:val="center"/>
          </w:tcPr>
          <w:p w14:paraId="0A0FD574">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958" w:type="dxa"/>
            <w:tcBorders>
              <w:top w:val="single" w:color="auto" w:sz="4" w:space="0"/>
              <w:left w:val="nil"/>
              <w:bottom w:val="single" w:color="auto" w:sz="4" w:space="0"/>
              <w:right w:val="single" w:color="auto" w:sz="4" w:space="0"/>
            </w:tcBorders>
            <w:noWrap/>
            <w:vAlign w:val="center"/>
          </w:tcPr>
          <w:p w14:paraId="0364955F">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年龄</w:t>
            </w:r>
          </w:p>
        </w:tc>
        <w:tc>
          <w:tcPr>
            <w:tcW w:w="1065" w:type="dxa"/>
            <w:tcBorders>
              <w:top w:val="single" w:color="auto" w:sz="4" w:space="0"/>
              <w:left w:val="nil"/>
              <w:bottom w:val="single" w:color="auto" w:sz="4" w:space="0"/>
              <w:right w:val="single" w:color="auto" w:sz="4" w:space="0"/>
            </w:tcBorders>
            <w:noWrap/>
            <w:vAlign w:val="center"/>
          </w:tcPr>
          <w:p w14:paraId="6F3A3D9B">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2368" w:type="dxa"/>
            <w:gridSpan w:val="3"/>
            <w:tcBorders>
              <w:top w:val="single" w:color="auto" w:sz="4" w:space="0"/>
              <w:left w:val="nil"/>
              <w:bottom w:val="single" w:color="auto" w:sz="4" w:space="0"/>
              <w:right w:val="single" w:color="auto" w:sz="4" w:space="0"/>
            </w:tcBorders>
            <w:noWrap/>
            <w:vAlign w:val="center"/>
          </w:tcPr>
          <w:p w14:paraId="69C5CEF1">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执业资格证书（或上岗证书）名称</w:t>
            </w:r>
          </w:p>
        </w:tc>
        <w:tc>
          <w:tcPr>
            <w:tcW w:w="1896" w:type="dxa"/>
            <w:tcBorders>
              <w:top w:val="single" w:color="auto" w:sz="4" w:space="0"/>
              <w:left w:val="nil"/>
              <w:bottom w:val="single" w:color="auto" w:sz="4" w:space="0"/>
              <w:right w:val="single" w:color="auto" w:sz="4" w:space="0"/>
            </w:tcBorders>
            <w:noWrap/>
            <w:vAlign w:val="center"/>
          </w:tcPr>
          <w:p w14:paraId="48CF71EE">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r>
      <w:tr w14:paraId="7075024A">
        <w:tblPrEx>
          <w:tblCellMar>
            <w:top w:w="0" w:type="dxa"/>
            <w:left w:w="108" w:type="dxa"/>
            <w:bottom w:w="0" w:type="dxa"/>
            <w:right w:w="108" w:type="dxa"/>
          </w:tblCellMar>
        </w:tblPrEx>
        <w:trPr>
          <w:trHeight w:val="689" w:hRule="atLeast"/>
          <w:jc w:val="center"/>
        </w:trPr>
        <w:tc>
          <w:tcPr>
            <w:tcW w:w="1187" w:type="dxa"/>
            <w:tcBorders>
              <w:top w:val="single" w:color="auto" w:sz="4" w:space="0"/>
              <w:left w:val="single" w:color="auto" w:sz="4" w:space="0"/>
              <w:bottom w:val="single" w:color="auto" w:sz="4" w:space="0"/>
              <w:right w:val="single" w:color="auto" w:sz="4" w:space="0"/>
            </w:tcBorders>
            <w:noWrap/>
            <w:vAlign w:val="center"/>
          </w:tcPr>
          <w:p w14:paraId="1F4C5580">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职  称</w:t>
            </w:r>
          </w:p>
        </w:tc>
        <w:tc>
          <w:tcPr>
            <w:tcW w:w="1048" w:type="dxa"/>
            <w:gridSpan w:val="2"/>
            <w:tcBorders>
              <w:top w:val="single" w:color="auto" w:sz="4" w:space="0"/>
              <w:left w:val="nil"/>
              <w:bottom w:val="single" w:color="auto" w:sz="4" w:space="0"/>
              <w:right w:val="single" w:color="auto" w:sz="4" w:space="0"/>
            </w:tcBorders>
            <w:noWrap/>
            <w:vAlign w:val="center"/>
          </w:tcPr>
          <w:p w14:paraId="07961A27">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958" w:type="dxa"/>
            <w:tcBorders>
              <w:top w:val="single" w:color="auto" w:sz="4" w:space="0"/>
              <w:left w:val="nil"/>
              <w:bottom w:val="single" w:color="auto" w:sz="4" w:space="0"/>
              <w:right w:val="single" w:color="auto" w:sz="4" w:space="0"/>
            </w:tcBorders>
            <w:noWrap/>
            <w:vAlign w:val="center"/>
          </w:tcPr>
          <w:p w14:paraId="480B098A">
            <w:pPr>
              <w:keepNext w:val="0"/>
              <w:keepLines w:val="0"/>
              <w:suppressLineNumbers w:val="0"/>
              <w:spacing w:before="100" w:beforeAutospacing="1" w:after="100" w:afterAutospacing="1"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学历</w:t>
            </w:r>
          </w:p>
        </w:tc>
        <w:tc>
          <w:tcPr>
            <w:tcW w:w="1065" w:type="dxa"/>
            <w:tcBorders>
              <w:top w:val="single" w:color="auto" w:sz="4" w:space="0"/>
              <w:left w:val="nil"/>
              <w:bottom w:val="single" w:color="auto" w:sz="4" w:space="0"/>
              <w:right w:val="single" w:color="auto" w:sz="4" w:space="0"/>
            </w:tcBorders>
            <w:noWrap/>
            <w:vAlign w:val="center"/>
          </w:tcPr>
          <w:p w14:paraId="61DCB978">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2368" w:type="dxa"/>
            <w:gridSpan w:val="3"/>
            <w:tcBorders>
              <w:top w:val="single" w:color="auto" w:sz="4" w:space="0"/>
              <w:left w:val="nil"/>
              <w:bottom w:val="single" w:color="auto" w:sz="4" w:space="0"/>
              <w:right w:val="single" w:color="auto" w:sz="4" w:space="0"/>
            </w:tcBorders>
            <w:noWrap/>
            <w:vAlign w:val="center"/>
          </w:tcPr>
          <w:p w14:paraId="7FB531B6">
            <w:pPr>
              <w:keepNext w:val="0"/>
              <w:keepLines w:val="0"/>
              <w:suppressLineNumbers w:val="0"/>
              <w:spacing w:before="100" w:beforeAutospacing="1" w:after="100" w:afterAutospacing="1"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拟在本项目任职</w:t>
            </w:r>
          </w:p>
        </w:tc>
        <w:tc>
          <w:tcPr>
            <w:tcW w:w="1896" w:type="dxa"/>
            <w:tcBorders>
              <w:top w:val="single" w:color="auto" w:sz="4" w:space="0"/>
              <w:left w:val="nil"/>
              <w:bottom w:val="single" w:color="auto" w:sz="4" w:space="0"/>
              <w:right w:val="single" w:color="auto" w:sz="4" w:space="0"/>
            </w:tcBorders>
            <w:noWrap/>
            <w:vAlign w:val="center"/>
          </w:tcPr>
          <w:p w14:paraId="1D87F0B4">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r>
      <w:tr w14:paraId="191D8FCB">
        <w:tblPrEx>
          <w:tblCellMar>
            <w:top w:w="0" w:type="dxa"/>
            <w:left w:w="108" w:type="dxa"/>
            <w:bottom w:w="0" w:type="dxa"/>
            <w:right w:w="108" w:type="dxa"/>
          </w:tblCellMar>
        </w:tblPrEx>
        <w:trPr>
          <w:trHeight w:val="689" w:hRule="atLeast"/>
          <w:jc w:val="center"/>
        </w:trPr>
        <w:tc>
          <w:tcPr>
            <w:tcW w:w="1187" w:type="dxa"/>
            <w:tcBorders>
              <w:top w:val="single" w:color="auto" w:sz="4" w:space="0"/>
              <w:left w:val="single" w:color="auto" w:sz="4" w:space="0"/>
              <w:bottom w:val="single" w:color="auto" w:sz="4" w:space="0"/>
              <w:right w:val="single" w:color="auto" w:sz="4" w:space="0"/>
            </w:tcBorders>
            <w:noWrap/>
            <w:vAlign w:val="center"/>
          </w:tcPr>
          <w:p w14:paraId="45ED28D2">
            <w:pPr>
              <w:keepNext w:val="0"/>
              <w:keepLines w:val="0"/>
              <w:suppressLineNumbers w:val="0"/>
              <w:spacing w:before="100" w:beforeAutospacing="1" w:after="100" w:afterAutospacing="1"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工作年限</w:t>
            </w:r>
          </w:p>
        </w:tc>
        <w:tc>
          <w:tcPr>
            <w:tcW w:w="3071" w:type="dxa"/>
            <w:gridSpan w:val="4"/>
            <w:tcBorders>
              <w:top w:val="single" w:color="auto" w:sz="4" w:space="0"/>
              <w:left w:val="nil"/>
              <w:bottom w:val="single" w:color="auto" w:sz="4" w:space="0"/>
              <w:right w:val="single" w:color="auto" w:sz="4" w:space="0"/>
            </w:tcBorders>
            <w:noWrap/>
            <w:vAlign w:val="center"/>
          </w:tcPr>
          <w:p w14:paraId="1F329A1C">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c>
          <w:tcPr>
            <w:tcW w:w="2368" w:type="dxa"/>
            <w:gridSpan w:val="3"/>
            <w:tcBorders>
              <w:top w:val="single" w:color="auto" w:sz="4" w:space="0"/>
              <w:left w:val="nil"/>
              <w:bottom w:val="single" w:color="auto" w:sz="4" w:space="0"/>
              <w:right w:val="single" w:color="auto" w:sz="4" w:space="0"/>
            </w:tcBorders>
            <w:noWrap/>
            <w:vAlign w:val="center"/>
          </w:tcPr>
          <w:p w14:paraId="758166BA">
            <w:pPr>
              <w:keepNext w:val="0"/>
              <w:keepLines w:val="0"/>
              <w:suppressLineNumbers w:val="0"/>
              <w:spacing w:before="100" w:beforeAutospacing="1" w:after="100" w:afterAutospacing="1"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从事相应工作年限</w:t>
            </w:r>
          </w:p>
        </w:tc>
        <w:tc>
          <w:tcPr>
            <w:tcW w:w="1896" w:type="dxa"/>
            <w:tcBorders>
              <w:top w:val="single" w:color="auto" w:sz="4" w:space="0"/>
              <w:left w:val="nil"/>
              <w:bottom w:val="single" w:color="auto" w:sz="4" w:space="0"/>
              <w:right w:val="single" w:color="auto" w:sz="4" w:space="0"/>
            </w:tcBorders>
            <w:noWrap/>
            <w:vAlign w:val="center"/>
          </w:tcPr>
          <w:p w14:paraId="6E267976">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highlight w:val="none"/>
              </w:rPr>
            </w:pPr>
          </w:p>
        </w:tc>
      </w:tr>
      <w:tr w14:paraId="40B1D685">
        <w:tblPrEx>
          <w:tblCellMar>
            <w:top w:w="0" w:type="dxa"/>
            <w:left w:w="108" w:type="dxa"/>
            <w:bottom w:w="0" w:type="dxa"/>
            <w:right w:w="108" w:type="dxa"/>
          </w:tblCellMar>
        </w:tblPrEx>
        <w:trPr>
          <w:trHeight w:val="701" w:hRule="atLeast"/>
          <w:jc w:val="center"/>
        </w:trPr>
        <w:tc>
          <w:tcPr>
            <w:tcW w:w="1187" w:type="dxa"/>
            <w:tcBorders>
              <w:top w:val="single" w:color="auto" w:sz="4" w:space="0"/>
              <w:left w:val="single" w:color="auto" w:sz="4" w:space="0"/>
              <w:bottom w:val="single" w:color="auto" w:sz="4" w:space="0"/>
              <w:right w:val="single" w:color="auto" w:sz="4" w:space="0"/>
            </w:tcBorders>
            <w:noWrap/>
            <w:vAlign w:val="center"/>
          </w:tcPr>
          <w:p w14:paraId="13B31C92">
            <w:pPr>
              <w:keepNext w:val="0"/>
              <w:keepLines w:val="0"/>
              <w:suppressLineNumbers w:val="0"/>
              <w:spacing w:before="100" w:beforeAutospacing="1" w:after="100" w:afterAutospacing="1"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毕业学校</w:t>
            </w:r>
          </w:p>
        </w:tc>
        <w:tc>
          <w:tcPr>
            <w:tcW w:w="7335" w:type="dxa"/>
            <w:gridSpan w:val="8"/>
            <w:tcBorders>
              <w:top w:val="single" w:color="auto" w:sz="4" w:space="0"/>
              <w:left w:val="nil"/>
              <w:bottom w:val="single" w:color="auto" w:sz="4" w:space="0"/>
              <w:right w:val="single" w:color="auto" w:sz="4" w:space="0"/>
            </w:tcBorders>
            <w:noWrap/>
            <w:vAlign w:val="center"/>
          </w:tcPr>
          <w:p w14:paraId="426511CC">
            <w:pPr>
              <w:keepNext w:val="0"/>
              <w:keepLines w:val="0"/>
              <w:suppressLineNumbers w:val="0"/>
              <w:spacing w:before="100" w:beforeAutospacing="1" w:after="100" w:afterAutospacing="1" w:line="440" w:lineRule="exact"/>
              <w:ind w:left="0" w:right="0" w:firstLine="960" w:firstLineChars="400"/>
              <w:rPr>
                <w:rFonts w:hint="default"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年毕业于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学校</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专业</w:t>
            </w:r>
          </w:p>
        </w:tc>
      </w:tr>
      <w:tr w14:paraId="1443F365">
        <w:tblPrEx>
          <w:tblCellMar>
            <w:top w:w="0" w:type="dxa"/>
            <w:left w:w="108" w:type="dxa"/>
            <w:bottom w:w="0" w:type="dxa"/>
            <w:right w:w="108" w:type="dxa"/>
          </w:tblCellMar>
        </w:tblPrEx>
        <w:trPr>
          <w:trHeight w:val="684" w:hRule="atLeast"/>
          <w:jc w:val="center"/>
        </w:trPr>
        <w:tc>
          <w:tcPr>
            <w:tcW w:w="8522" w:type="dxa"/>
            <w:gridSpan w:val="9"/>
            <w:tcBorders>
              <w:top w:val="single" w:color="auto" w:sz="4" w:space="0"/>
              <w:left w:val="single" w:color="auto" w:sz="4" w:space="0"/>
              <w:bottom w:val="single" w:color="auto" w:sz="4" w:space="0"/>
              <w:right w:val="single" w:color="auto" w:sz="4" w:space="0"/>
            </w:tcBorders>
            <w:noWrap/>
            <w:vAlign w:val="center"/>
          </w:tcPr>
          <w:p w14:paraId="620F551A">
            <w:pPr>
              <w:keepNext w:val="0"/>
              <w:keepLines w:val="0"/>
              <w:suppressLineNumbers w:val="0"/>
              <w:spacing w:before="100" w:beforeAutospacing="1" w:after="100" w:afterAutospacing="1" w:line="440" w:lineRule="exact"/>
              <w:ind w:left="0" w:right="0"/>
              <w:rPr>
                <w:rFonts w:hint="default" w:ascii="宋体" w:hAnsi="宋体"/>
                <w:color w:val="auto"/>
                <w:sz w:val="24"/>
                <w:szCs w:val="24"/>
                <w:highlight w:val="none"/>
              </w:rPr>
            </w:pPr>
            <w:r>
              <w:rPr>
                <w:rFonts w:hint="eastAsia" w:ascii="宋体" w:hAnsi="宋体"/>
                <w:color w:val="auto"/>
                <w:sz w:val="24"/>
                <w:szCs w:val="24"/>
                <w:highlight w:val="none"/>
              </w:rPr>
              <w:t>主要工作经历</w:t>
            </w:r>
          </w:p>
        </w:tc>
      </w:tr>
      <w:tr w14:paraId="46FFB184">
        <w:tblPrEx>
          <w:tblCellMar>
            <w:top w:w="0" w:type="dxa"/>
            <w:left w:w="108" w:type="dxa"/>
            <w:bottom w:w="0" w:type="dxa"/>
            <w:right w:w="108" w:type="dxa"/>
          </w:tblCellMar>
        </w:tblPrEx>
        <w:trPr>
          <w:trHeight w:val="707"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center"/>
          </w:tcPr>
          <w:p w14:paraId="302E55F5">
            <w:pPr>
              <w:keepNext w:val="0"/>
              <w:keepLines w:val="0"/>
              <w:suppressLineNumbers w:val="0"/>
              <w:spacing w:before="100" w:beforeAutospacing="1" w:after="100" w:afterAutospacing="1"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时  间</w:t>
            </w:r>
          </w:p>
        </w:tc>
        <w:tc>
          <w:tcPr>
            <w:tcW w:w="3420" w:type="dxa"/>
            <w:gridSpan w:val="4"/>
            <w:tcBorders>
              <w:top w:val="single" w:color="auto" w:sz="4" w:space="0"/>
              <w:left w:val="nil"/>
              <w:bottom w:val="single" w:color="auto" w:sz="4" w:space="0"/>
              <w:right w:val="single" w:color="auto" w:sz="4" w:space="0"/>
            </w:tcBorders>
            <w:noWrap/>
            <w:vAlign w:val="center"/>
          </w:tcPr>
          <w:p w14:paraId="0983BD77">
            <w:pPr>
              <w:keepNext w:val="0"/>
              <w:keepLines w:val="0"/>
              <w:suppressLineNumbers w:val="0"/>
              <w:spacing w:before="100" w:beforeAutospacing="1" w:after="100" w:afterAutospacing="1"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参加过的类似项目</w:t>
            </w:r>
          </w:p>
        </w:tc>
        <w:tc>
          <w:tcPr>
            <w:tcW w:w="1261" w:type="dxa"/>
            <w:tcBorders>
              <w:top w:val="single" w:color="auto" w:sz="4" w:space="0"/>
              <w:left w:val="nil"/>
              <w:bottom w:val="single" w:color="auto" w:sz="4" w:space="0"/>
              <w:right w:val="single" w:color="auto" w:sz="4" w:space="0"/>
            </w:tcBorders>
            <w:noWrap/>
            <w:vAlign w:val="center"/>
          </w:tcPr>
          <w:p w14:paraId="49A1E5D7">
            <w:pPr>
              <w:keepNext w:val="0"/>
              <w:keepLines w:val="0"/>
              <w:suppressLineNumbers w:val="0"/>
              <w:spacing w:before="100" w:beforeAutospacing="1" w:after="100" w:afterAutospacing="1"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担任职务</w:t>
            </w:r>
          </w:p>
        </w:tc>
        <w:tc>
          <w:tcPr>
            <w:tcW w:w="2297" w:type="dxa"/>
            <w:gridSpan w:val="2"/>
            <w:tcBorders>
              <w:top w:val="single" w:color="auto" w:sz="4" w:space="0"/>
              <w:left w:val="nil"/>
              <w:bottom w:val="single" w:color="auto" w:sz="4" w:space="0"/>
              <w:right w:val="single" w:color="auto" w:sz="4" w:space="0"/>
            </w:tcBorders>
            <w:noWrap/>
            <w:vAlign w:val="center"/>
          </w:tcPr>
          <w:p w14:paraId="323AE833">
            <w:pPr>
              <w:keepNext w:val="0"/>
              <w:keepLines w:val="0"/>
              <w:suppressLineNumbers w:val="0"/>
              <w:spacing w:before="100" w:beforeAutospacing="1" w:after="100" w:afterAutospacing="1"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委托人及联系电话</w:t>
            </w:r>
          </w:p>
        </w:tc>
      </w:tr>
      <w:tr w14:paraId="425A49D8">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top"/>
          </w:tcPr>
          <w:p w14:paraId="0D5D92CC">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c>
          <w:tcPr>
            <w:tcW w:w="3420" w:type="dxa"/>
            <w:gridSpan w:val="4"/>
            <w:tcBorders>
              <w:top w:val="single" w:color="auto" w:sz="4" w:space="0"/>
              <w:left w:val="nil"/>
              <w:bottom w:val="single" w:color="auto" w:sz="4" w:space="0"/>
              <w:right w:val="single" w:color="auto" w:sz="4" w:space="0"/>
            </w:tcBorders>
            <w:noWrap/>
            <w:vAlign w:val="top"/>
          </w:tcPr>
          <w:p w14:paraId="3893E77D">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c>
          <w:tcPr>
            <w:tcW w:w="1261" w:type="dxa"/>
            <w:tcBorders>
              <w:top w:val="single" w:color="auto" w:sz="4" w:space="0"/>
              <w:left w:val="nil"/>
              <w:bottom w:val="single" w:color="auto" w:sz="4" w:space="0"/>
              <w:right w:val="single" w:color="auto" w:sz="4" w:space="0"/>
            </w:tcBorders>
            <w:noWrap/>
            <w:vAlign w:val="top"/>
          </w:tcPr>
          <w:p w14:paraId="0EB07140">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c>
          <w:tcPr>
            <w:tcW w:w="2297" w:type="dxa"/>
            <w:gridSpan w:val="2"/>
            <w:tcBorders>
              <w:top w:val="single" w:color="auto" w:sz="4" w:space="0"/>
              <w:left w:val="nil"/>
              <w:bottom w:val="single" w:color="auto" w:sz="4" w:space="0"/>
              <w:right w:val="single" w:color="auto" w:sz="4" w:space="0"/>
            </w:tcBorders>
            <w:noWrap/>
            <w:vAlign w:val="top"/>
          </w:tcPr>
          <w:p w14:paraId="799FC31C">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r>
      <w:tr w14:paraId="4230AAD7">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top"/>
          </w:tcPr>
          <w:p w14:paraId="4B21C878">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c>
          <w:tcPr>
            <w:tcW w:w="3420" w:type="dxa"/>
            <w:gridSpan w:val="4"/>
            <w:tcBorders>
              <w:top w:val="single" w:color="auto" w:sz="4" w:space="0"/>
              <w:left w:val="nil"/>
              <w:bottom w:val="single" w:color="auto" w:sz="4" w:space="0"/>
              <w:right w:val="single" w:color="auto" w:sz="4" w:space="0"/>
            </w:tcBorders>
            <w:noWrap/>
            <w:vAlign w:val="top"/>
          </w:tcPr>
          <w:p w14:paraId="4AD8756B">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c>
          <w:tcPr>
            <w:tcW w:w="1261" w:type="dxa"/>
            <w:tcBorders>
              <w:top w:val="single" w:color="auto" w:sz="4" w:space="0"/>
              <w:left w:val="nil"/>
              <w:bottom w:val="single" w:color="auto" w:sz="4" w:space="0"/>
              <w:right w:val="single" w:color="auto" w:sz="4" w:space="0"/>
            </w:tcBorders>
            <w:noWrap/>
            <w:vAlign w:val="top"/>
          </w:tcPr>
          <w:p w14:paraId="7CDF7275">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c>
          <w:tcPr>
            <w:tcW w:w="2297" w:type="dxa"/>
            <w:gridSpan w:val="2"/>
            <w:tcBorders>
              <w:top w:val="single" w:color="auto" w:sz="4" w:space="0"/>
              <w:left w:val="nil"/>
              <w:bottom w:val="single" w:color="auto" w:sz="4" w:space="0"/>
              <w:right w:val="single" w:color="auto" w:sz="4" w:space="0"/>
            </w:tcBorders>
            <w:noWrap/>
            <w:vAlign w:val="top"/>
          </w:tcPr>
          <w:p w14:paraId="1DEB3556">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r>
      <w:tr w14:paraId="2A8525D7">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top"/>
          </w:tcPr>
          <w:p w14:paraId="4C4244A0">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c>
          <w:tcPr>
            <w:tcW w:w="3420" w:type="dxa"/>
            <w:gridSpan w:val="4"/>
            <w:tcBorders>
              <w:top w:val="single" w:color="auto" w:sz="4" w:space="0"/>
              <w:left w:val="nil"/>
              <w:bottom w:val="single" w:color="auto" w:sz="4" w:space="0"/>
              <w:right w:val="single" w:color="auto" w:sz="4" w:space="0"/>
            </w:tcBorders>
            <w:noWrap/>
            <w:vAlign w:val="top"/>
          </w:tcPr>
          <w:p w14:paraId="55378CDC">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c>
          <w:tcPr>
            <w:tcW w:w="1261" w:type="dxa"/>
            <w:tcBorders>
              <w:top w:val="single" w:color="auto" w:sz="4" w:space="0"/>
              <w:left w:val="nil"/>
              <w:bottom w:val="single" w:color="auto" w:sz="4" w:space="0"/>
              <w:right w:val="single" w:color="auto" w:sz="4" w:space="0"/>
            </w:tcBorders>
            <w:noWrap/>
            <w:vAlign w:val="top"/>
          </w:tcPr>
          <w:p w14:paraId="13163B1D">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c>
          <w:tcPr>
            <w:tcW w:w="2297" w:type="dxa"/>
            <w:gridSpan w:val="2"/>
            <w:tcBorders>
              <w:top w:val="single" w:color="auto" w:sz="4" w:space="0"/>
              <w:left w:val="nil"/>
              <w:bottom w:val="single" w:color="auto" w:sz="4" w:space="0"/>
              <w:right w:val="single" w:color="auto" w:sz="4" w:space="0"/>
            </w:tcBorders>
            <w:noWrap/>
            <w:vAlign w:val="top"/>
          </w:tcPr>
          <w:p w14:paraId="6052109F">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r>
      <w:tr w14:paraId="4C762299">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center"/>
          </w:tcPr>
          <w:p w14:paraId="50A5818C">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c>
          <w:tcPr>
            <w:tcW w:w="3420" w:type="dxa"/>
            <w:gridSpan w:val="4"/>
            <w:tcBorders>
              <w:top w:val="single" w:color="auto" w:sz="4" w:space="0"/>
              <w:left w:val="nil"/>
              <w:bottom w:val="single" w:color="auto" w:sz="4" w:space="0"/>
              <w:right w:val="single" w:color="auto" w:sz="4" w:space="0"/>
            </w:tcBorders>
            <w:noWrap/>
            <w:vAlign w:val="center"/>
          </w:tcPr>
          <w:p w14:paraId="5E479F5A">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c>
          <w:tcPr>
            <w:tcW w:w="1261" w:type="dxa"/>
            <w:tcBorders>
              <w:top w:val="single" w:color="auto" w:sz="4" w:space="0"/>
              <w:left w:val="nil"/>
              <w:bottom w:val="single" w:color="auto" w:sz="4" w:space="0"/>
              <w:right w:val="single" w:color="auto" w:sz="4" w:space="0"/>
            </w:tcBorders>
            <w:noWrap/>
            <w:vAlign w:val="center"/>
          </w:tcPr>
          <w:p w14:paraId="304CB568">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c>
          <w:tcPr>
            <w:tcW w:w="2297" w:type="dxa"/>
            <w:gridSpan w:val="2"/>
            <w:tcBorders>
              <w:top w:val="single" w:color="auto" w:sz="4" w:space="0"/>
              <w:left w:val="nil"/>
              <w:bottom w:val="single" w:color="auto" w:sz="4" w:space="0"/>
              <w:right w:val="single" w:color="auto" w:sz="4" w:space="0"/>
            </w:tcBorders>
            <w:noWrap/>
            <w:vAlign w:val="center"/>
          </w:tcPr>
          <w:p w14:paraId="3E804633">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r>
      <w:tr w14:paraId="241D70C4">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center"/>
          </w:tcPr>
          <w:p w14:paraId="04BD587F">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c>
          <w:tcPr>
            <w:tcW w:w="3420" w:type="dxa"/>
            <w:gridSpan w:val="4"/>
            <w:tcBorders>
              <w:top w:val="single" w:color="auto" w:sz="4" w:space="0"/>
              <w:left w:val="nil"/>
              <w:bottom w:val="single" w:color="auto" w:sz="4" w:space="0"/>
              <w:right w:val="single" w:color="auto" w:sz="4" w:space="0"/>
            </w:tcBorders>
            <w:noWrap/>
            <w:vAlign w:val="center"/>
          </w:tcPr>
          <w:p w14:paraId="572CCE92">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c>
          <w:tcPr>
            <w:tcW w:w="1261" w:type="dxa"/>
            <w:tcBorders>
              <w:top w:val="single" w:color="auto" w:sz="4" w:space="0"/>
              <w:left w:val="nil"/>
              <w:bottom w:val="single" w:color="auto" w:sz="4" w:space="0"/>
              <w:right w:val="single" w:color="auto" w:sz="4" w:space="0"/>
            </w:tcBorders>
            <w:noWrap/>
            <w:vAlign w:val="center"/>
          </w:tcPr>
          <w:p w14:paraId="592B1FDA">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c>
          <w:tcPr>
            <w:tcW w:w="2297" w:type="dxa"/>
            <w:gridSpan w:val="2"/>
            <w:tcBorders>
              <w:top w:val="single" w:color="auto" w:sz="4" w:space="0"/>
              <w:left w:val="nil"/>
              <w:bottom w:val="single" w:color="auto" w:sz="4" w:space="0"/>
              <w:right w:val="single" w:color="auto" w:sz="4" w:space="0"/>
            </w:tcBorders>
            <w:noWrap/>
            <w:vAlign w:val="center"/>
          </w:tcPr>
          <w:p w14:paraId="65DD258A">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r>
      <w:tr w14:paraId="60E06365">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center"/>
          </w:tcPr>
          <w:p w14:paraId="26D7B770">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c>
          <w:tcPr>
            <w:tcW w:w="3420" w:type="dxa"/>
            <w:gridSpan w:val="4"/>
            <w:tcBorders>
              <w:top w:val="single" w:color="auto" w:sz="4" w:space="0"/>
              <w:left w:val="nil"/>
              <w:bottom w:val="single" w:color="auto" w:sz="4" w:space="0"/>
              <w:right w:val="single" w:color="auto" w:sz="4" w:space="0"/>
            </w:tcBorders>
            <w:noWrap/>
            <w:vAlign w:val="center"/>
          </w:tcPr>
          <w:p w14:paraId="5BAB4B3D">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c>
          <w:tcPr>
            <w:tcW w:w="1261" w:type="dxa"/>
            <w:tcBorders>
              <w:top w:val="single" w:color="auto" w:sz="4" w:space="0"/>
              <w:left w:val="nil"/>
              <w:bottom w:val="single" w:color="auto" w:sz="4" w:space="0"/>
              <w:right w:val="single" w:color="auto" w:sz="4" w:space="0"/>
            </w:tcBorders>
            <w:noWrap/>
            <w:vAlign w:val="center"/>
          </w:tcPr>
          <w:p w14:paraId="474EE736">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c>
          <w:tcPr>
            <w:tcW w:w="2297" w:type="dxa"/>
            <w:gridSpan w:val="2"/>
            <w:tcBorders>
              <w:top w:val="single" w:color="auto" w:sz="4" w:space="0"/>
              <w:left w:val="nil"/>
              <w:bottom w:val="single" w:color="auto" w:sz="4" w:space="0"/>
              <w:right w:val="single" w:color="auto" w:sz="4" w:space="0"/>
            </w:tcBorders>
            <w:noWrap/>
            <w:vAlign w:val="center"/>
          </w:tcPr>
          <w:p w14:paraId="6D763688">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r>
      <w:tr w14:paraId="541CEF75">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center"/>
          </w:tcPr>
          <w:p w14:paraId="645C0928">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c>
          <w:tcPr>
            <w:tcW w:w="3420" w:type="dxa"/>
            <w:gridSpan w:val="4"/>
            <w:tcBorders>
              <w:top w:val="single" w:color="auto" w:sz="4" w:space="0"/>
              <w:left w:val="nil"/>
              <w:bottom w:val="single" w:color="auto" w:sz="4" w:space="0"/>
              <w:right w:val="single" w:color="auto" w:sz="4" w:space="0"/>
            </w:tcBorders>
            <w:noWrap/>
            <w:vAlign w:val="center"/>
          </w:tcPr>
          <w:p w14:paraId="7724A52A">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c>
          <w:tcPr>
            <w:tcW w:w="1261" w:type="dxa"/>
            <w:tcBorders>
              <w:top w:val="single" w:color="auto" w:sz="4" w:space="0"/>
              <w:left w:val="nil"/>
              <w:bottom w:val="single" w:color="auto" w:sz="4" w:space="0"/>
              <w:right w:val="single" w:color="auto" w:sz="4" w:space="0"/>
            </w:tcBorders>
            <w:noWrap/>
            <w:vAlign w:val="center"/>
          </w:tcPr>
          <w:p w14:paraId="4B727610">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c>
          <w:tcPr>
            <w:tcW w:w="2297" w:type="dxa"/>
            <w:gridSpan w:val="2"/>
            <w:tcBorders>
              <w:top w:val="single" w:color="auto" w:sz="4" w:space="0"/>
              <w:left w:val="nil"/>
              <w:bottom w:val="single" w:color="auto" w:sz="4" w:space="0"/>
              <w:right w:val="single" w:color="auto" w:sz="4" w:space="0"/>
            </w:tcBorders>
            <w:noWrap/>
            <w:vAlign w:val="center"/>
          </w:tcPr>
          <w:p w14:paraId="40B29D0B">
            <w:pPr>
              <w:keepNext w:val="0"/>
              <w:keepLines w:val="0"/>
              <w:suppressLineNumbers w:val="0"/>
              <w:spacing w:before="0" w:beforeAutospacing="0" w:after="0" w:afterAutospacing="0" w:line="440" w:lineRule="exact"/>
              <w:ind w:left="0" w:right="0"/>
              <w:rPr>
                <w:rFonts w:hint="default" w:ascii="宋体" w:hAnsi="宋体"/>
                <w:color w:val="auto"/>
                <w:sz w:val="24"/>
                <w:szCs w:val="24"/>
                <w:highlight w:val="none"/>
              </w:rPr>
            </w:pPr>
          </w:p>
        </w:tc>
      </w:tr>
    </w:tbl>
    <w:p w14:paraId="6AF178A6">
      <w:pPr>
        <w:spacing w:line="440" w:lineRule="exact"/>
        <w:rPr>
          <w:rFonts w:ascii="宋体" w:hAnsi="宋体"/>
          <w:color w:val="auto"/>
          <w:sz w:val="24"/>
          <w:szCs w:val="24"/>
          <w:highlight w:val="none"/>
        </w:rPr>
      </w:pPr>
      <w:r>
        <w:rPr>
          <w:rFonts w:hint="eastAsia" w:ascii="宋体" w:hAnsi="宋体"/>
          <w:color w:val="auto"/>
          <w:sz w:val="24"/>
          <w:szCs w:val="24"/>
          <w:highlight w:val="none"/>
        </w:rPr>
        <w:t>注：投标人应根据投标人须知第3.5.6项的要求在本表后附相关证明材料。</w:t>
      </w:r>
    </w:p>
    <w:p w14:paraId="168CAE09">
      <w:pPr>
        <w:spacing w:line="440" w:lineRule="exact"/>
        <w:rPr>
          <w:rFonts w:ascii="宋体" w:hAnsi="宋体"/>
          <w:color w:val="auto"/>
          <w:szCs w:val="24"/>
          <w:highlight w:val="none"/>
        </w:rPr>
      </w:pPr>
    </w:p>
    <w:p w14:paraId="73A4652D">
      <w:pPr>
        <w:spacing w:before="20" w:line="412" w:lineRule="auto"/>
        <w:jc w:val="center"/>
        <w:outlineLvl w:val="2"/>
        <w:rPr>
          <w:rFonts w:ascii="宋体" w:hAnsi="宋体"/>
          <w:b/>
          <w:bCs/>
          <w:color w:val="auto"/>
          <w:sz w:val="28"/>
          <w:szCs w:val="32"/>
          <w:highlight w:val="none"/>
        </w:rPr>
      </w:pPr>
      <w:r>
        <w:rPr>
          <w:rFonts w:hint="eastAsia" w:ascii="宋体" w:hAnsi="宋体"/>
          <w:b/>
          <w:bCs/>
          <w:color w:val="auto"/>
          <w:szCs w:val="24"/>
          <w:highlight w:val="none"/>
        </w:rPr>
        <w:br w:type="page"/>
      </w:r>
      <w:r>
        <w:rPr>
          <w:rFonts w:hint="eastAsia" w:ascii="宋体" w:hAnsi="宋体"/>
          <w:b/>
          <w:bCs/>
          <w:color w:val="auto"/>
          <w:sz w:val="28"/>
          <w:szCs w:val="32"/>
          <w:highlight w:val="none"/>
        </w:rPr>
        <w:t>（六）拟投入本项目的主要试验检测仪器设备表（格式可自定）</w:t>
      </w:r>
    </w:p>
    <w:p w14:paraId="26D3C691">
      <w:pPr>
        <w:spacing w:line="440" w:lineRule="exact"/>
        <w:jc w:val="center"/>
        <w:rPr>
          <w:rFonts w:ascii="宋体" w:hAnsi="宋体"/>
          <w:color w:val="auto"/>
          <w:sz w:val="32"/>
          <w:szCs w:val="32"/>
          <w:highlight w:val="none"/>
        </w:rPr>
      </w:pPr>
      <w:r>
        <w:rPr>
          <w:rFonts w:hint="eastAsia" w:ascii="宋体" w:hAnsi="宋体"/>
          <w:color w:val="auto"/>
          <w:position w:val="-1"/>
          <w:sz w:val="28"/>
          <w:szCs w:val="28"/>
          <w:highlight w:val="none"/>
        </w:rPr>
        <w:t>拟投入本项目的通讯、办公、检测设备清单</w:t>
      </w:r>
    </w:p>
    <w:tbl>
      <w:tblPr>
        <w:tblStyle w:val="10"/>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43"/>
        <w:gridCol w:w="1852"/>
        <w:gridCol w:w="1749"/>
        <w:gridCol w:w="1573"/>
        <w:gridCol w:w="1558"/>
      </w:tblGrid>
      <w:tr w14:paraId="4F038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2499" w:type="dxa"/>
            <w:gridSpan w:val="2"/>
            <w:vMerge w:val="restart"/>
            <w:tcBorders>
              <w:top w:val="single" w:color="auto" w:sz="4" w:space="0"/>
              <w:left w:val="single" w:color="auto" w:sz="4" w:space="0"/>
              <w:bottom w:val="single" w:color="auto" w:sz="4" w:space="0"/>
              <w:right w:val="single" w:color="auto" w:sz="4" w:space="0"/>
            </w:tcBorders>
            <w:noWrap/>
            <w:vAlign w:val="center"/>
          </w:tcPr>
          <w:p w14:paraId="2604A9B5">
            <w:pPr>
              <w:keepNext w:val="0"/>
              <w:keepLines w:val="0"/>
              <w:suppressLineNumbers w:val="0"/>
              <w:spacing w:before="0" w:beforeAutospacing="0" w:after="0" w:afterAutospacing="0"/>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名称及型号</w:t>
            </w:r>
          </w:p>
        </w:tc>
        <w:tc>
          <w:tcPr>
            <w:tcW w:w="6732" w:type="dxa"/>
            <w:gridSpan w:val="4"/>
            <w:tcBorders>
              <w:top w:val="single" w:color="auto" w:sz="4" w:space="0"/>
              <w:left w:val="single" w:color="auto" w:sz="4" w:space="0"/>
              <w:bottom w:val="single" w:color="auto" w:sz="4" w:space="0"/>
              <w:right w:val="single" w:color="auto" w:sz="4" w:space="0"/>
            </w:tcBorders>
            <w:noWrap/>
            <w:vAlign w:val="center"/>
          </w:tcPr>
          <w:p w14:paraId="12CD4A50">
            <w:pPr>
              <w:keepNext w:val="0"/>
              <w:keepLines w:val="0"/>
              <w:suppressLineNumbers w:val="0"/>
              <w:spacing w:before="0" w:beforeAutospacing="0" w:after="0" w:afterAutospacing="0"/>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申请单位能达到的程度简述（由申请单位填写）</w:t>
            </w:r>
          </w:p>
        </w:tc>
      </w:tr>
      <w:tr w14:paraId="4C454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2499"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6F528283">
            <w:pPr>
              <w:keepNext w:val="0"/>
              <w:keepLines w:val="0"/>
              <w:widowControl/>
              <w:suppressLineNumbers w:val="0"/>
              <w:spacing w:before="0" w:beforeAutospacing="0" w:after="0" w:afterAutospacing="0"/>
              <w:ind w:left="0" w:right="0"/>
              <w:jc w:val="left"/>
              <w:rPr>
                <w:rFonts w:hint="default" w:ascii="宋体" w:hAnsi="宋体"/>
                <w:color w:val="auto"/>
                <w:sz w:val="24"/>
                <w:szCs w:val="24"/>
                <w:highlight w:val="none"/>
              </w:rPr>
            </w:pPr>
          </w:p>
        </w:tc>
        <w:tc>
          <w:tcPr>
            <w:tcW w:w="1852" w:type="dxa"/>
            <w:vMerge w:val="restart"/>
            <w:tcBorders>
              <w:top w:val="single" w:color="auto" w:sz="4" w:space="0"/>
              <w:left w:val="single" w:color="auto" w:sz="4" w:space="0"/>
              <w:bottom w:val="single" w:color="auto" w:sz="4" w:space="0"/>
              <w:right w:val="single" w:color="auto" w:sz="4" w:space="0"/>
            </w:tcBorders>
            <w:noWrap/>
            <w:vAlign w:val="center"/>
          </w:tcPr>
          <w:p w14:paraId="15064A78">
            <w:pPr>
              <w:keepNext w:val="0"/>
              <w:keepLines w:val="0"/>
              <w:suppressLineNumbers w:val="0"/>
              <w:spacing w:before="0" w:beforeAutospacing="0" w:after="0" w:afterAutospacing="0"/>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数量（台套）</w:t>
            </w:r>
          </w:p>
        </w:tc>
        <w:tc>
          <w:tcPr>
            <w:tcW w:w="4880" w:type="dxa"/>
            <w:gridSpan w:val="3"/>
            <w:tcBorders>
              <w:top w:val="single" w:color="auto" w:sz="4" w:space="0"/>
              <w:left w:val="single" w:color="auto" w:sz="4" w:space="0"/>
              <w:bottom w:val="single" w:color="auto" w:sz="4" w:space="0"/>
              <w:right w:val="single" w:color="auto" w:sz="4" w:space="0"/>
            </w:tcBorders>
            <w:noWrap/>
            <w:vAlign w:val="center"/>
          </w:tcPr>
          <w:p w14:paraId="5564A5C8">
            <w:pPr>
              <w:keepNext w:val="0"/>
              <w:keepLines w:val="0"/>
              <w:suppressLineNumbers w:val="0"/>
              <w:spacing w:before="0" w:beforeAutospacing="0" w:after="0" w:afterAutospacing="0"/>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拟投入本项目情况（台套）</w:t>
            </w:r>
          </w:p>
        </w:tc>
      </w:tr>
      <w:tr w14:paraId="72C99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2499"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1CEB9764">
            <w:pPr>
              <w:keepNext w:val="0"/>
              <w:keepLines w:val="0"/>
              <w:widowControl/>
              <w:suppressLineNumbers w:val="0"/>
              <w:spacing w:before="0" w:beforeAutospacing="0" w:after="0" w:afterAutospacing="0"/>
              <w:ind w:left="0" w:right="0"/>
              <w:jc w:val="left"/>
              <w:rPr>
                <w:rFonts w:hint="default" w:ascii="宋体" w:hAnsi="宋体"/>
                <w:color w:val="auto"/>
                <w:sz w:val="24"/>
                <w:szCs w:val="24"/>
                <w:highlight w:val="none"/>
              </w:rPr>
            </w:pPr>
          </w:p>
        </w:tc>
        <w:tc>
          <w:tcPr>
            <w:tcW w:w="1852" w:type="dxa"/>
            <w:vMerge w:val="continue"/>
            <w:tcBorders>
              <w:top w:val="single" w:color="auto" w:sz="4" w:space="0"/>
              <w:left w:val="single" w:color="auto" w:sz="4" w:space="0"/>
              <w:bottom w:val="single" w:color="auto" w:sz="4" w:space="0"/>
              <w:right w:val="single" w:color="auto" w:sz="4" w:space="0"/>
            </w:tcBorders>
            <w:noWrap/>
            <w:vAlign w:val="center"/>
          </w:tcPr>
          <w:p w14:paraId="4CFEC568">
            <w:pPr>
              <w:keepNext w:val="0"/>
              <w:keepLines w:val="0"/>
              <w:widowControl/>
              <w:suppressLineNumbers w:val="0"/>
              <w:spacing w:before="0" w:beforeAutospacing="0" w:after="0" w:afterAutospacing="0"/>
              <w:ind w:left="0" w:right="0"/>
              <w:jc w:val="left"/>
              <w:rPr>
                <w:rFonts w:hint="default"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35D13F27">
            <w:pPr>
              <w:keepNext w:val="0"/>
              <w:keepLines w:val="0"/>
              <w:suppressLineNumbers w:val="0"/>
              <w:spacing w:before="0" w:beforeAutospacing="0" w:after="0" w:afterAutospacing="0"/>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新购</w:t>
            </w:r>
          </w:p>
        </w:tc>
        <w:tc>
          <w:tcPr>
            <w:tcW w:w="1573" w:type="dxa"/>
            <w:tcBorders>
              <w:top w:val="single" w:color="auto" w:sz="4" w:space="0"/>
              <w:left w:val="single" w:color="auto" w:sz="4" w:space="0"/>
              <w:bottom w:val="single" w:color="auto" w:sz="4" w:space="0"/>
              <w:right w:val="single" w:color="auto" w:sz="4" w:space="0"/>
            </w:tcBorders>
            <w:noWrap/>
            <w:vAlign w:val="center"/>
          </w:tcPr>
          <w:p w14:paraId="0667A975">
            <w:pPr>
              <w:keepNext w:val="0"/>
              <w:keepLines w:val="0"/>
              <w:suppressLineNumbers w:val="0"/>
              <w:spacing w:before="0" w:beforeAutospacing="0" w:after="0" w:afterAutospacing="0"/>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自有</w:t>
            </w:r>
          </w:p>
        </w:tc>
        <w:tc>
          <w:tcPr>
            <w:tcW w:w="1558" w:type="dxa"/>
            <w:tcBorders>
              <w:top w:val="single" w:color="auto" w:sz="4" w:space="0"/>
              <w:left w:val="single" w:color="auto" w:sz="4" w:space="0"/>
              <w:bottom w:val="single" w:color="auto" w:sz="4" w:space="0"/>
              <w:right w:val="single" w:color="auto" w:sz="4" w:space="0"/>
            </w:tcBorders>
            <w:noWrap/>
            <w:vAlign w:val="center"/>
          </w:tcPr>
          <w:p w14:paraId="00019EF8">
            <w:pPr>
              <w:keepNext w:val="0"/>
              <w:keepLines w:val="0"/>
              <w:suppressLineNumbers w:val="0"/>
              <w:spacing w:before="0" w:beforeAutospacing="0" w:after="0" w:afterAutospacing="0"/>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租赁</w:t>
            </w:r>
          </w:p>
        </w:tc>
      </w:tr>
      <w:tr w14:paraId="620F8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restart"/>
            <w:tcBorders>
              <w:top w:val="single" w:color="auto" w:sz="4" w:space="0"/>
              <w:left w:val="single" w:color="auto" w:sz="4" w:space="0"/>
              <w:bottom w:val="single" w:color="auto" w:sz="4" w:space="0"/>
              <w:right w:val="single" w:color="auto" w:sz="4" w:space="0"/>
            </w:tcBorders>
            <w:noWrap/>
            <w:vAlign w:val="center"/>
          </w:tcPr>
          <w:p w14:paraId="196F7054">
            <w:pPr>
              <w:keepNext w:val="0"/>
              <w:keepLines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strike w:val="0"/>
                <w:dstrike w:val="0"/>
                <w:color w:val="auto"/>
                <w:sz w:val="24"/>
                <w:szCs w:val="24"/>
                <w:highlight w:val="none"/>
              </w:rPr>
              <w:t>通讯设备</w:t>
            </w:r>
          </w:p>
        </w:tc>
        <w:tc>
          <w:tcPr>
            <w:tcW w:w="2043" w:type="dxa"/>
            <w:tcBorders>
              <w:top w:val="single" w:color="auto" w:sz="4" w:space="0"/>
              <w:left w:val="single" w:color="auto" w:sz="4" w:space="0"/>
              <w:bottom w:val="single" w:color="auto" w:sz="4" w:space="0"/>
              <w:right w:val="single" w:color="auto" w:sz="4" w:space="0"/>
            </w:tcBorders>
            <w:noWrap/>
            <w:vAlign w:val="center"/>
          </w:tcPr>
          <w:p w14:paraId="4BF7A6D6">
            <w:pPr>
              <w:keepNext w:val="0"/>
              <w:keepLines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eastAsia="宋体" w:cs="宋体"/>
                <w:color w:val="auto"/>
                <w:kern w:val="2"/>
                <w:sz w:val="24"/>
                <w:szCs w:val="24"/>
                <w:highlight w:val="none"/>
                <w:lang w:val="en-US" w:eastAsia="zh-CN" w:bidi="ar"/>
              </w:rPr>
              <w:t>有线电话</w:t>
            </w:r>
          </w:p>
        </w:tc>
        <w:tc>
          <w:tcPr>
            <w:tcW w:w="1852" w:type="dxa"/>
            <w:tcBorders>
              <w:top w:val="single" w:color="auto" w:sz="4" w:space="0"/>
              <w:left w:val="single" w:color="auto" w:sz="4" w:space="0"/>
              <w:bottom w:val="single" w:color="auto" w:sz="4" w:space="0"/>
              <w:right w:val="single" w:color="auto" w:sz="4" w:space="0"/>
            </w:tcBorders>
            <w:noWrap/>
            <w:vAlign w:val="center"/>
          </w:tcPr>
          <w:p w14:paraId="33189031">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5E199E03">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121C6217">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1B307E8E">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r>
      <w:tr w14:paraId="17A52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19469D5F">
            <w:pPr>
              <w:keepNext w:val="0"/>
              <w:keepLines w:val="0"/>
              <w:widowControl/>
              <w:suppressLineNumbers w:val="0"/>
              <w:spacing w:before="0" w:beforeAutospacing="0" w:after="0" w:afterAutospacing="0"/>
              <w:ind w:left="0" w:right="0"/>
              <w:jc w:val="left"/>
              <w:rPr>
                <w:rFonts w:hint="default" w:ascii="宋体" w:hAnsi="宋体"/>
                <w:strike w:val="0"/>
                <w:dstrike w:val="0"/>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48A23191">
            <w:pPr>
              <w:keepNext w:val="0"/>
              <w:keepLines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eastAsia="宋体" w:cs="宋体"/>
                <w:color w:val="auto"/>
                <w:kern w:val="2"/>
                <w:sz w:val="24"/>
                <w:szCs w:val="24"/>
                <w:highlight w:val="none"/>
                <w:lang w:val="en-US" w:eastAsia="zh-CN" w:bidi="ar"/>
              </w:rPr>
              <w:t>传真机</w:t>
            </w:r>
          </w:p>
        </w:tc>
        <w:tc>
          <w:tcPr>
            <w:tcW w:w="1852" w:type="dxa"/>
            <w:tcBorders>
              <w:top w:val="single" w:color="auto" w:sz="4" w:space="0"/>
              <w:left w:val="single" w:color="auto" w:sz="4" w:space="0"/>
              <w:bottom w:val="single" w:color="auto" w:sz="4" w:space="0"/>
              <w:right w:val="single" w:color="auto" w:sz="4" w:space="0"/>
            </w:tcBorders>
            <w:noWrap/>
            <w:vAlign w:val="center"/>
          </w:tcPr>
          <w:p w14:paraId="19C2EF64">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4B48A213">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5FA0EB83">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76B2D2A9">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r>
      <w:tr w14:paraId="7F828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50D35747">
            <w:pPr>
              <w:keepNext w:val="0"/>
              <w:keepLines w:val="0"/>
              <w:widowControl/>
              <w:suppressLineNumbers w:val="0"/>
              <w:spacing w:before="0" w:beforeAutospacing="0" w:after="0" w:afterAutospacing="0"/>
              <w:ind w:left="0" w:right="0"/>
              <w:jc w:val="left"/>
              <w:rPr>
                <w:rFonts w:hint="default" w:ascii="宋体" w:hAnsi="宋体"/>
                <w:strike w:val="0"/>
                <w:dstrike w:val="0"/>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1BEAB30B">
            <w:pPr>
              <w:keepNext w:val="0"/>
              <w:keepLines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eastAsia="宋体" w:cs="宋体"/>
                <w:color w:val="auto"/>
                <w:kern w:val="2"/>
                <w:sz w:val="24"/>
                <w:szCs w:val="24"/>
                <w:highlight w:val="none"/>
                <w:lang w:val="en-US" w:eastAsia="zh-CN" w:bidi="ar"/>
              </w:rPr>
              <w:t>打印机</w:t>
            </w:r>
          </w:p>
        </w:tc>
        <w:tc>
          <w:tcPr>
            <w:tcW w:w="1852" w:type="dxa"/>
            <w:tcBorders>
              <w:top w:val="single" w:color="auto" w:sz="4" w:space="0"/>
              <w:left w:val="single" w:color="auto" w:sz="4" w:space="0"/>
              <w:bottom w:val="single" w:color="auto" w:sz="4" w:space="0"/>
              <w:right w:val="single" w:color="auto" w:sz="4" w:space="0"/>
            </w:tcBorders>
            <w:noWrap/>
            <w:vAlign w:val="center"/>
          </w:tcPr>
          <w:p w14:paraId="2AC79CF4">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601A043B">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62EB2D98">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008A98B2">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r>
      <w:tr w14:paraId="22552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2462C1FD">
            <w:pPr>
              <w:keepNext w:val="0"/>
              <w:keepLines w:val="0"/>
              <w:widowControl/>
              <w:suppressLineNumbers w:val="0"/>
              <w:spacing w:before="0" w:beforeAutospacing="0" w:after="0" w:afterAutospacing="0"/>
              <w:ind w:left="0" w:right="0"/>
              <w:jc w:val="left"/>
              <w:rPr>
                <w:rFonts w:hint="default" w:ascii="宋体" w:hAnsi="宋体"/>
                <w:strike w:val="0"/>
                <w:dstrike w:val="0"/>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44DDA1F1">
            <w:pPr>
              <w:keepNext w:val="0"/>
              <w:keepLines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1852" w:type="dxa"/>
            <w:tcBorders>
              <w:top w:val="single" w:color="auto" w:sz="4" w:space="0"/>
              <w:left w:val="single" w:color="auto" w:sz="4" w:space="0"/>
              <w:bottom w:val="single" w:color="auto" w:sz="4" w:space="0"/>
              <w:right w:val="single" w:color="auto" w:sz="4" w:space="0"/>
            </w:tcBorders>
            <w:noWrap/>
            <w:vAlign w:val="center"/>
          </w:tcPr>
          <w:p w14:paraId="027B55D7">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7E014BF7">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514BE52A">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61A6627F">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r>
      <w:tr w14:paraId="4A5B3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restart"/>
            <w:tcBorders>
              <w:top w:val="single" w:color="auto" w:sz="4" w:space="0"/>
              <w:left w:val="single" w:color="auto" w:sz="4" w:space="0"/>
              <w:bottom w:val="single" w:color="auto" w:sz="4" w:space="0"/>
              <w:right w:val="single" w:color="auto" w:sz="4" w:space="0"/>
            </w:tcBorders>
            <w:noWrap/>
            <w:vAlign w:val="center"/>
          </w:tcPr>
          <w:p w14:paraId="4F8BFC58">
            <w:pPr>
              <w:keepNext w:val="0"/>
              <w:keepLines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strike w:val="0"/>
                <w:dstrike w:val="0"/>
                <w:color w:val="auto"/>
                <w:sz w:val="24"/>
                <w:szCs w:val="24"/>
                <w:highlight w:val="none"/>
              </w:rPr>
              <w:t>办公设备</w:t>
            </w:r>
          </w:p>
        </w:tc>
        <w:tc>
          <w:tcPr>
            <w:tcW w:w="2043" w:type="dxa"/>
            <w:tcBorders>
              <w:top w:val="single" w:color="auto" w:sz="4" w:space="0"/>
              <w:left w:val="single" w:color="auto" w:sz="4" w:space="0"/>
              <w:bottom w:val="single" w:color="auto" w:sz="4" w:space="0"/>
              <w:right w:val="single" w:color="auto" w:sz="4" w:space="0"/>
            </w:tcBorders>
            <w:noWrap/>
            <w:vAlign w:val="center"/>
          </w:tcPr>
          <w:p w14:paraId="0FD06B25">
            <w:pPr>
              <w:keepNext w:val="0"/>
              <w:keepLines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eastAsia="宋体" w:cs="宋体"/>
                <w:color w:val="auto"/>
                <w:kern w:val="2"/>
                <w:sz w:val="24"/>
                <w:szCs w:val="24"/>
                <w:highlight w:val="none"/>
                <w:lang w:val="en-US" w:eastAsia="zh-CN" w:bidi="ar"/>
              </w:rPr>
              <w:t>复印机</w:t>
            </w:r>
          </w:p>
        </w:tc>
        <w:tc>
          <w:tcPr>
            <w:tcW w:w="1852" w:type="dxa"/>
            <w:tcBorders>
              <w:top w:val="single" w:color="auto" w:sz="4" w:space="0"/>
              <w:left w:val="single" w:color="auto" w:sz="4" w:space="0"/>
              <w:bottom w:val="single" w:color="auto" w:sz="4" w:space="0"/>
              <w:right w:val="single" w:color="auto" w:sz="4" w:space="0"/>
            </w:tcBorders>
            <w:noWrap/>
            <w:vAlign w:val="center"/>
          </w:tcPr>
          <w:p w14:paraId="4B901B8E">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1D44E9D3">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2AE7C804">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57BAC797">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r>
      <w:tr w14:paraId="261C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054A3545">
            <w:pPr>
              <w:keepNext w:val="0"/>
              <w:keepLines w:val="0"/>
              <w:widowControl/>
              <w:suppressLineNumbers w:val="0"/>
              <w:spacing w:before="0" w:beforeAutospacing="0" w:after="0" w:afterAutospacing="0"/>
              <w:ind w:left="0" w:right="0"/>
              <w:jc w:val="left"/>
              <w:rPr>
                <w:rFonts w:hint="default" w:ascii="宋体" w:hAnsi="宋体"/>
                <w:strike w:val="0"/>
                <w:dstrike w:val="0"/>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4E0FA4EE">
            <w:pPr>
              <w:keepNext w:val="0"/>
              <w:keepLines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eastAsia="宋体" w:cs="宋体"/>
                <w:color w:val="auto"/>
                <w:kern w:val="2"/>
                <w:sz w:val="24"/>
                <w:szCs w:val="24"/>
                <w:highlight w:val="none"/>
                <w:lang w:val="en-US" w:eastAsia="zh-CN" w:bidi="ar"/>
              </w:rPr>
              <w:t>数码相机</w:t>
            </w:r>
          </w:p>
        </w:tc>
        <w:tc>
          <w:tcPr>
            <w:tcW w:w="1852" w:type="dxa"/>
            <w:tcBorders>
              <w:top w:val="single" w:color="auto" w:sz="4" w:space="0"/>
              <w:left w:val="single" w:color="auto" w:sz="4" w:space="0"/>
              <w:bottom w:val="single" w:color="auto" w:sz="4" w:space="0"/>
              <w:right w:val="single" w:color="auto" w:sz="4" w:space="0"/>
            </w:tcBorders>
            <w:noWrap/>
            <w:vAlign w:val="center"/>
          </w:tcPr>
          <w:p w14:paraId="2FE00A38">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15277C2B">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3208E385">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52F8D0F2">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r>
      <w:tr w14:paraId="2591A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26B5BCDE">
            <w:pPr>
              <w:keepNext w:val="0"/>
              <w:keepLines w:val="0"/>
              <w:widowControl/>
              <w:suppressLineNumbers w:val="0"/>
              <w:spacing w:before="0" w:beforeAutospacing="0" w:after="0" w:afterAutospacing="0"/>
              <w:ind w:left="0" w:right="0"/>
              <w:jc w:val="left"/>
              <w:rPr>
                <w:rFonts w:hint="default" w:ascii="宋体" w:hAnsi="宋体"/>
                <w:strike w:val="0"/>
                <w:dstrike w:val="0"/>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0EA4F1D3">
            <w:pPr>
              <w:keepNext w:val="0"/>
              <w:keepLines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eastAsia="宋体" w:cs="宋体"/>
                <w:color w:val="auto"/>
                <w:kern w:val="2"/>
                <w:sz w:val="24"/>
                <w:szCs w:val="24"/>
                <w:highlight w:val="none"/>
                <w:lang w:val="en-US" w:eastAsia="zh-CN" w:bidi="ar"/>
              </w:rPr>
              <w:t>摄像机</w:t>
            </w:r>
          </w:p>
        </w:tc>
        <w:tc>
          <w:tcPr>
            <w:tcW w:w="1852" w:type="dxa"/>
            <w:tcBorders>
              <w:top w:val="single" w:color="auto" w:sz="4" w:space="0"/>
              <w:left w:val="single" w:color="auto" w:sz="4" w:space="0"/>
              <w:bottom w:val="single" w:color="auto" w:sz="4" w:space="0"/>
              <w:right w:val="single" w:color="auto" w:sz="4" w:space="0"/>
            </w:tcBorders>
            <w:noWrap/>
            <w:vAlign w:val="center"/>
          </w:tcPr>
          <w:p w14:paraId="5EE184A5">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5189467A">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53809842">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2AA7C323">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r>
      <w:tr w14:paraId="2F602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352828EE">
            <w:pPr>
              <w:keepNext w:val="0"/>
              <w:keepLines w:val="0"/>
              <w:widowControl/>
              <w:suppressLineNumbers w:val="0"/>
              <w:spacing w:before="0" w:beforeAutospacing="0" w:after="0" w:afterAutospacing="0"/>
              <w:ind w:left="0" w:right="0"/>
              <w:jc w:val="left"/>
              <w:rPr>
                <w:rFonts w:hint="default" w:ascii="宋体" w:hAnsi="宋体"/>
                <w:strike w:val="0"/>
                <w:dstrike w:val="0"/>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60E937AC">
            <w:pPr>
              <w:keepNext w:val="0"/>
              <w:keepLines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eastAsia="宋体" w:cs="宋体"/>
                <w:color w:val="auto"/>
                <w:kern w:val="2"/>
                <w:sz w:val="24"/>
                <w:szCs w:val="24"/>
                <w:highlight w:val="none"/>
                <w:lang w:val="en-US" w:eastAsia="zh-CN" w:bidi="ar"/>
              </w:rPr>
              <w:t>电</w:t>
            </w:r>
            <w:r>
              <w:rPr>
                <w:rFonts w:hint="eastAsia" w:ascii="宋体" w:hAnsi="宋体"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脑</w:t>
            </w:r>
          </w:p>
        </w:tc>
        <w:tc>
          <w:tcPr>
            <w:tcW w:w="1852" w:type="dxa"/>
            <w:tcBorders>
              <w:top w:val="single" w:color="auto" w:sz="4" w:space="0"/>
              <w:left w:val="single" w:color="auto" w:sz="4" w:space="0"/>
              <w:bottom w:val="single" w:color="auto" w:sz="4" w:space="0"/>
              <w:right w:val="single" w:color="auto" w:sz="4" w:space="0"/>
            </w:tcBorders>
            <w:noWrap/>
            <w:vAlign w:val="center"/>
          </w:tcPr>
          <w:p w14:paraId="07559FD4">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75DBCE22">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25369559">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66D8BCB4">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r>
      <w:tr w14:paraId="2494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74F99718">
            <w:pPr>
              <w:keepNext w:val="0"/>
              <w:keepLines w:val="0"/>
              <w:widowControl/>
              <w:suppressLineNumbers w:val="0"/>
              <w:spacing w:before="0" w:beforeAutospacing="0" w:after="0" w:afterAutospacing="0"/>
              <w:ind w:left="0" w:right="0"/>
              <w:jc w:val="left"/>
              <w:rPr>
                <w:rFonts w:hint="default" w:ascii="宋体" w:hAnsi="宋体"/>
                <w:strike w:val="0"/>
                <w:dstrike w:val="0"/>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02757DDB">
            <w:pPr>
              <w:keepNext w:val="0"/>
              <w:keepLines w:val="0"/>
              <w:widowControl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eastAsia="宋体" w:cs="宋体"/>
                <w:color w:val="auto"/>
                <w:kern w:val="2"/>
                <w:sz w:val="24"/>
                <w:szCs w:val="24"/>
                <w:highlight w:val="none"/>
                <w:lang w:val="en-US" w:eastAsia="zh-CN" w:bidi="ar"/>
              </w:rPr>
              <w:t>无人机</w:t>
            </w:r>
          </w:p>
        </w:tc>
        <w:tc>
          <w:tcPr>
            <w:tcW w:w="1852" w:type="dxa"/>
            <w:tcBorders>
              <w:top w:val="single" w:color="auto" w:sz="4" w:space="0"/>
              <w:left w:val="single" w:color="auto" w:sz="4" w:space="0"/>
              <w:bottom w:val="single" w:color="auto" w:sz="4" w:space="0"/>
              <w:right w:val="single" w:color="auto" w:sz="4" w:space="0"/>
            </w:tcBorders>
            <w:noWrap/>
            <w:vAlign w:val="center"/>
          </w:tcPr>
          <w:p w14:paraId="71A1B078">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4D9F256B">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091743A1">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1FCC45C7">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r>
      <w:tr w14:paraId="3835D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737C1A6B">
            <w:pPr>
              <w:keepNext w:val="0"/>
              <w:keepLines w:val="0"/>
              <w:widowControl/>
              <w:suppressLineNumbers w:val="0"/>
              <w:spacing w:before="0" w:beforeAutospacing="0" w:after="0" w:afterAutospacing="0"/>
              <w:ind w:left="0" w:right="0"/>
              <w:jc w:val="left"/>
              <w:rPr>
                <w:rFonts w:hint="default" w:ascii="宋体" w:hAnsi="宋体"/>
                <w:strike w:val="0"/>
                <w:dstrike w:val="0"/>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07BD501F">
            <w:pPr>
              <w:keepNext w:val="0"/>
              <w:keepLines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1852" w:type="dxa"/>
            <w:tcBorders>
              <w:top w:val="single" w:color="auto" w:sz="4" w:space="0"/>
              <w:left w:val="single" w:color="auto" w:sz="4" w:space="0"/>
              <w:bottom w:val="single" w:color="auto" w:sz="4" w:space="0"/>
              <w:right w:val="single" w:color="auto" w:sz="4" w:space="0"/>
            </w:tcBorders>
            <w:noWrap/>
            <w:vAlign w:val="center"/>
          </w:tcPr>
          <w:p w14:paraId="5E6F33DA">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3E3F98FF">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10294A98">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48BF3015">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r>
      <w:tr w14:paraId="0574D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456" w:type="dxa"/>
            <w:vMerge w:val="restart"/>
            <w:tcBorders>
              <w:top w:val="single" w:color="auto" w:sz="4" w:space="0"/>
              <w:left w:val="single" w:color="auto" w:sz="4" w:space="0"/>
              <w:bottom w:val="single" w:color="auto" w:sz="4" w:space="0"/>
              <w:right w:val="single" w:color="auto" w:sz="4" w:space="0"/>
            </w:tcBorders>
            <w:noWrap/>
            <w:vAlign w:val="center"/>
          </w:tcPr>
          <w:p w14:paraId="1A43CF98">
            <w:pPr>
              <w:keepNext w:val="0"/>
              <w:keepLines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strike w:val="0"/>
                <w:dstrike w:val="0"/>
                <w:color w:val="auto"/>
                <w:sz w:val="24"/>
                <w:szCs w:val="24"/>
                <w:highlight w:val="none"/>
              </w:rPr>
              <w:t>检测设备</w:t>
            </w:r>
          </w:p>
        </w:tc>
        <w:tc>
          <w:tcPr>
            <w:tcW w:w="2043" w:type="dxa"/>
            <w:tcBorders>
              <w:top w:val="single" w:color="auto" w:sz="4" w:space="0"/>
              <w:left w:val="single" w:color="auto" w:sz="4" w:space="0"/>
              <w:bottom w:val="single" w:color="auto" w:sz="4" w:space="0"/>
              <w:right w:val="single" w:color="auto" w:sz="4" w:space="0"/>
            </w:tcBorders>
            <w:noWrap/>
            <w:vAlign w:val="center"/>
          </w:tcPr>
          <w:p w14:paraId="69CBDD95">
            <w:pPr>
              <w:keepNext w:val="0"/>
              <w:keepLines w:val="0"/>
              <w:suppressLineNumbers w:val="0"/>
              <w:spacing w:before="0" w:beforeAutospacing="0" w:after="0" w:afterAutospacing="0"/>
              <w:ind w:left="0" w:right="0"/>
              <w:jc w:val="center"/>
              <w:rPr>
                <w:rFonts w:hint="eastAsia" w:ascii="宋体" w:hAnsi="宋体" w:cs="宋体"/>
                <w:strike w:val="0"/>
                <w:dstrike w:val="0"/>
                <w:color w:val="auto"/>
                <w:sz w:val="24"/>
                <w:szCs w:val="24"/>
                <w:highlight w:val="none"/>
                <w:lang w:bidi="ar"/>
              </w:rPr>
            </w:pPr>
            <w:r>
              <w:rPr>
                <w:rFonts w:hint="eastAsia" w:ascii="宋体" w:hAnsi="宋体" w:eastAsia="宋体" w:cs="宋体"/>
                <w:color w:val="auto"/>
                <w:kern w:val="2"/>
                <w:sz w:val="24"/>
                <w:szCs w:val="24"/>
                <w:highlight w:val="none"/>
                <w:lang w:val="en-US" w:eastAsia="zh-CN" w:bidi="ar"/>
              </w:rPr>
              <w:t>5米钢卷尺</w:t>
            </w:r>
          </w:p>
        </w:tc>
        <w:tc>
          <w:tcPr>
            <w:tcW w:w="1852" w:type="dxa"/>
            <w:tcBorders>
              <w:top w:val="single" w:color="auto" w:sz="4" w:space="0"/>
              <w:left w:val="single" w:color="auto" w:sz="4" w:space="0"/>
              <w:bottom w:val="single" w:color="auto" w:sz="4" w:space="0"/>
              <w:right w:val="single" w:color="auto" w:sz="4" w:space="0"/>
            </w:tcBorders>
            <w:noWrap/>
            <w:vAlign w:val="center"/>
          </w:tcPr>
          <w:p w14:paraId="296B2430">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lang w:bidi="ar"/>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26E6C7FA">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lang w:bidi="ar"/>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47C4CA26">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lang w:bidi="ar"/>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5EF5056C">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lang w:bidi="ar"/>
              </w:rPr>
            </w:pPr>
          </w:p>
        </w:tc>
      </w:tr>
      <w:tr w14:paraId="3914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4C404E5A">
            <w:pPr>
              <w:keepNext w:val="0"/>
              <w:keepLines w:val="0"/>
              <w:widowControl/>
              <w:suppressLineNumbers w:val="0"/>
              <w:spacing w:before="0" w:beforeAutospacing="0" w:after="0" w:afterAutospacing="0"/>
              <w:ind w:left="0" w:right="0"/>
              <w:jc w:val="left"/>
              <w:rPr>
                <w:rFonts w:hint="default" w:ascii="宋体" w:hAnsi="宋体"/>
                <w:strike w:val="0"/>
                <w:dstrike w:val="0"/>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74CEC0E4">
            <w:pPr>
              <w:keepNext w:val="0"/>
              <w:keepLines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eastAsia="宋体" w:cs="宋体"/>
                <w:color w:val="auto"/>
                <w:kern w:val="2"/>
                <w:sz w:val="24"/>
                <w:szCs w:val="24"/>
                <w:highlight w:val="none"/>
                <w:lang w:val="en-US" w:eastAsia="zh-CN" w:bidi="ar"/>
              </w:rPr>
              <w:t>水准仪</w:t>
            </w:r>
          </w:p>
        </w:tc>
        <w:tc>
          <w:tcPr>
            <w:tcW w:w="1852" w:type="dxa"/>
            <w:tcBorders>
              <w:top w:val="single" w:color="auto" w:sz="4" w:space="0"/>
              <w:left w:val="single" w:color="auto" w:sz="4" w:space="0"/>
              <w:bottom w:val="single" w:color="auto" w:sz="4" w:space="0"/>
              <w:right w:val="single" w:color="auto" w:sz="4" w:space="0"/>
            </w:tcBorders>
            <w:noWrap/>
            <w:vAlign w:val="center"/>
          </w:tcPr>
          <w:p w14:paraId="7D2A84EF">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1043A9EF">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3074777A">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2285AA52">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r>
      <w:tr w14:paraId="6C45A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3A0E94C3">
            <w:pPr>
              <w:keepNext w:val="0"/>
              <w:keepLines w:val="0"/>
              <w:widowControl/>
              <w:suppressLineNumbers w:val="0"/>
              <w:spacing w:before="0" w:beforeAutospacing="0" w:after="0" w:afterAutospacing="0"/>
              <w:ind w:left="0" w:right="0"/>
              <w:jc w:val="left"/>
              <w:rPr>
                <w:rFonts w:hint="default" w:ascii="宋体" w:hAnsi="宋体"/>
                <w:strike w:val="0"/>
                <w:dstrike w:val="0"/>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6633A9D3">
            <w:pPr>
              <w:keepNext w:val="0"/>
              <w:keepLines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eastAsia="宋体" w:cs="宋体"/>
                <w:color w:val="auto"/>
                <w:kern w:val="2"/>
                <w:sz w:val="24"/>
                <w:szCs w:val="24"/>
                <w:highlight w:val="none"/>
                <w:lang w:val="en-US" w:eastAsia="zh-CN" w:bidi="ar"/>
              </w:rPr>
              <w:t>经纬仪</w:t>
            </w:r>
          </w:p>
        </w:tc>
        <w:tc>
          <w:tcPr>
            <w:tcW w:w="1852" w:type="dxa"/>
            <w:tcBorders>
              <w:top w:val="single" w:color="auto" w:sz="4" w:space="0"/>
              <w:left w:val="single" w:color="auto" w:sz="4" w:space="0"/>
              <w:bottom w:val="single" w:color="auto" w:sz="4" w:space="0"/>
              <w:right w:val="single" w:color="auto" w:sz="4" w:space="0"/>
            </w:tcBorders>
            <w:noWrap/>
            <w:vAlign w:val="center"/>
          </w:tcPr>
          <w:p w14:paraId="535C20F4">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5459390A">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76DF430A">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01361305">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r>
      <w:tr w14:paraId="18CF9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08CD05FA">
            <w:pPr>
              <w:keepNext w:val="0"/>
              <w:keepLines w:val="0"/>
              <w:widowControl/>
              <w:suppressLineNumbers w:val="0"/>
              <w:spacing w:before="0" w:beforeAutospacing="0" w:after="0" w:afterAutospacing="0"/>
              <w:ind w:left="0" w:right="0"/>
              <w:jc w:val="left"/>
              <w:rPr>
                <w:rFonts w:hint="default" w:ascii="宋体" w:hAnsi="宋体"/>
                <w:strike w:val="0"/>
                <w:dstrike w:val="0"/>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0FB8A1A8">
            <w:pPr>
              <w:keepNext w:val="0"/>
              <w:keepLines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eastAsia="宋体" w:cs="宋体"/>
                <w:color w:val="auto"/>
                <w:kern w:val="2"/>
                <w:sz w:val="24"/>
                <w:szCs w:val="24"/>
                <w:highlight w:val="none"/>
                <w:lang w:val="en-US" w:eastAsia="zh-CN" w:bidi="ar"/>
              </w:rPr>
              <w:t>激光垂准仪</w:t>
            </w:r>
          </w:p>
        </w:tc>
        <w:tc>
          <w:tcPr>
            <w:tcW w:w="1852" w:type="dxa"/>
            <w:tcBorders>
              <w:top w:val="single" w:color="auto" w:sz="4" w:space="0"/>
              <w:left w:val="single" w:color="auto" w:sz="4" w:space="0"/>
              <w:bottom w:val="single" w:color="auto" w:sz="4" w:space="0"/>
              <w:right w:val="single" w:color="auto" w:sz="4" w:space="0"/>
            </w:tcBorders>
            <w:noWrap/>
            <w:vAlign w:val="center"/>
          </w:tcPr>
          <w:p w14:paraId="142789B3">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514694C6">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6E35ED56">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7C15C3E5">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r>
      <w:tr w14:paraId="05642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732C324D">
            <w:pPr>
              <w:keepNext w:val="0"/>
              <w:keepLines w:val="0"/>
              <w:widowControl/>
              <w:suppressLineNumbers w:val="0"/>
              <w:spacing w:before="0" w:beforeAutospacing="0" w:after="0" w:afterAutospacing="0"/>
              <w:ind w:left="0" w:right="0"/>
              <w:jc w:val="left"/>
              <w:rPr>
                <w:rFonts w:hint="default" w:ascii="宋体" w:hAnsi="宋体"/>
                <w:strike w:val="0"/>
                <w:dstrike w:val="0"/>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79BF3506">
            <w:pPr>
              <w:keepNext w:val="0"/>
              <w:keepLines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eastAsia="宋体" w:cs="宋体"/>
                <w:color w:val="auto"/>
                <w:kern w:val="2"/>
                <w:sz w:val="24"/>
                <w:szCs w:val="24"/>
                <w:highlight w:val="none"/>
                <w:lang w:val="en-US" w:eastAsia="zh-CN" w:bidi="ar"/>
              </w:rPr>
              <w:t>混凝土回弹仪</w:t>
            </w:r>
          </w:p>
        </w:tc>
        <w:tc>
          <w:tcPr>
            <w:tcW w:w="1852" w:type="dxa"/>
            <w:tcBorders>
              <w:top w:val="single" w:color="auto" w:sz="4" w:space="0"/>
              <w:left w:val="single" w:color="auto" w:sz="4" w:space="0"/>
              <w:bottom w:val="single" w:color="auto" w:sz="4" w:space="0"/>
              <w:right w:val="single" w:color="auto" w:sz="4" w:space="0"/>
            </w:tcBorders>
            <w:noWrap/>
            <w:vAlign w:val="center"/>
          </w:tcPr>
          <w:p w14:paraId="60A237FF">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5D966A36">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005B7B12">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3E11FEAF">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r>
      <w:tr w14:paraId="6EFA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3493BEB2">
            <w:pPr>
              <w:keepNext w:val="0"/>
              <w:keepLines w:val="0"/>
              <w:widowControl/>
              <w:suppressLineNumbers w:val="0"/>
              <w:spacing w:before="0" w:beforeAutospacing="0" w:after="0" w:afterAutospacing="0"/>
              <w:ind w:left="0" w:right="0"/>
              <w:jc w:val="left"/>
              <w:rPr>
                <w:rFonts w:hint="default" w:ascii="宋体" w:hAnsi="宋体"/>
                <w:strike w:val="0"/>
                <w:dstrike w:val="0"/>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57141BCA">
            <w:pPr>
              <w:keepNext w:val="0"/>
              <w:keepLines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eastAsia="宋体" w:cs="宋体"/>
                <w:color w:val="auto"/>
                <w:kern w:val="2"/>
                <w:sz w:val="24"/>
                <w:szCs w:val="24"/>
                <w:highlight w:val="none"/>
                <w:lang w:val="en-US" w:eastAsia="zh-CN" w:bidi="ar"/>
              </w:rPr>
              <w:t>建筑工程检测尺</w:t>
            </w:r>
          </w:p>
        </w:tc>
        <w:tc>
          <w:tcPr>
            <w:tcW w:w="1852" w:type="dxa"/>
            <w:tcBorders>
              <w:top w:val="single" w:color="auto" w:sz="4" w:space="0"/>
              <w:left w:val="single" w:color="auto" w:sz="4" w:space="0"/>
              <w:bottom w:val="single" w:color="auto" w:sz="4" w:space="0"/>
              <w:right w:val="single" w:color="auto" w:sz="4" w:space="0"/>
            </w:tcBorders>
            <w:noWrap/>
            <w:vAlign w:val="center"/>
          </w:tcPr>
          <w:p w14:paraId="78FCA9C9">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2AF8EF93">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6C59EBB9">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0372AB28">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r>
      <w:tr w14:paraId="626F8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4197BD83">
            <w:pPr>
              <w:keepNext w:val="0"/>
              <w:keepLines w:val="0"/>
              <w:widowControl/>
              <w:suppressLineNumbers w:val="0"/>
              <w:spacing w:before="0" w:beforeAutospacing="0" w:after="0" w:afterAutospacing="0"/>
              <w:ind w:left="0" w:right="0"/>
              <w:jc w:val="left"/>
              <w:rPr>
                <w:rFonts w:hint="default" w:ascii="宋体" w:hAnsi="宋体"/>
                <w:strike w:val="0"/>
                <w:dstrike w:val="0"/>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3F41DFB6">
            <w:pPr>
              <w:keepNext w:val="0"/>
              <w:keepLines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eastAsia="宋体" w:cs="宋体"/>
                <w:color w:val="auto"/>
                <w:kern w:val="2"/>
                <w:sz w:val="24"/>
                <w:szCs w:val="24"/>
                <w:highlight w:val="none"/>
                <w:lang w:val="en-US" w:eastAsia="zh-CN" w:bidi="ar"/>
              </w:rPr>
              <w:t>焊接检测尺</w:t>
            </w:r>
          </w:p>
        </w:tc>
        <w:tc>
          <w:tcPr>
            <w:tcW w:w="1852" w:type="dxa"/>
            <w:tcBorders>
              <w:top w:val="single" w:color="auto" w:sz="4" w:space="0"/>
              <w:left w:val="single" w:color="auto" w:sz="4" w:space="0"/>
              <w:bottom w:val="single" w:color="auto" w:sz="4" w:space="0"/>
              <w:right w:val="single" w:color="auto" w:sz="4" w:space="0"/>
            </w:tcBorders>
            <w:noWrap/>
            <w:vAlign w:val="center"/>
          </w:tcPr>
          <w:p w14:paraId="735178B2">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7CBD7F15">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5E647BFE">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7D0B6F12">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r>
      <w:tr w14:paraId="5C473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54BC7D88">
            <w:pPr>
              <w:keepNext w:val="0"/>
              <w:keepLines w:val="0"/>
              <w:widowControl/>
              <w:suppressLineNumbers w:val="0"/>
              <w:spacing w:before="0" w:beforeAutospacing="0" w:after="0" w:afterAutospacing="0"/>
              <w:ind w:left="0" w:right="0"/>
              <w:jc w:val="left"/>
              <w:rPr>
                <w:rFonts w:hint="default" w:ascii="宋体" w:hAnsi="宋体"/>
                <w:strike w:val="0"/>
                <w:dstrike w:val="0"/>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573E6F88">
            <w:pPr>
              <w:keepNext w:val="0"/>
              <w:keepLines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eastAsia="宋体" w:cs="宋体"/>
                <w:color w:val="auto"/>
                <w:kern w:val="2"/>
                <w:sz w:val="24"/>
                <w:szCs w:val="24"/>
                <w:highlight w:val="none"/>
                <w:lang w:val="en-US" w:eastAsia="zh-CN" w:bidi="ar"/>
              </w:rPr>
              <w:t>读数显微镜</w:t>
            </w:r>
          </w:p>
        </w:tc>
        <w:tc>
          <w:tcPr>
            <w:tcW w:w="1852" w:type="dxa"/>
            <w:tcBorders>
              <w:top w:val="single" w:color="auto" w:sz="4" w:space="0"/>
              <w:left w:val="single" w:color="auto" w:sz="4" w:space="0"/>
              <w:bottom w:val="single" w:color="auto" w:sz="4" w:space="0"/>
              <w:right w:val="single" w:color="auto" w:sz="4" w:space="0"/>
            </w:tcBorders>
            <w:noWrap/>
            <w:vAlign w:val="center"/>
          </w:tcPr>
          <w:p w14:paraId="3E126EA4">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37DA00BF">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70951BAE">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7EF637B6">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r>
      <w:tr w14:paraId="23D81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6949C80E">
            <w:pPr>
              <w:keepNext w:val="0"/>
              <w:keepLines w:val="0"/>
              <w:widowControl/>
              <w:suppressLineNumbers w:val="0"/>
              <w:spacing w:before="0" w:beforeAutospacing="0" w:after="0" w:afterAutospacing="0"/>
              <w:ind w:left="0" w:right="0"/>
              <w:jc w:val="left"/>
              <w:rPr>
                <w:rFonts w:hint="default" w:ascii="宋体" w:hAnsi="宋体"/>
                <w:strike w:val="0"/>
                <w:dstrike w:val="0"/>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6EBFF9B8">
            <w:pPr>
              <w:keepNext w:val="0"/>
              <w:keepLines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eastAsia="宋体" w:cs="宋体"/>
                <w:color w:val="auto"/>
                <w:kern w:val="2"/>
                <w:sz w:val="24"/>
                <w:szCs w:val="24"/>
                <w:highlight w:val="none"/>
                <w:lang w:val="en-US" w:eastAsia="zh-CN" w:bidi="ar"/>
              </w:rPr>
              <w:t>涂层测厚仪</w:t>
            </w:r>
          </w:p>
        </w:tc>
        <w:tc>
          <w:tcPr>
            <w:tcW w:w="1852" w:type="dxa"/>
            <w:tcBorders>
              <w:top w:val="single" w:color="auto" w:sz="4" w:space="0"/>
              <w:left w:val="single" w:color="auto" w:sz="4" w:space="0"/>
              <w:bottom w:val="single" w:color="auto" w:sz="4" w:space="0"/>
              <w:right w:val="single" w:color="auto" w:sz="4" w:space="0"/>
            </w:tcBorders>
            <w:noWrap/>
            <w:vAlign w:val="center"/>
          </w:tcPr>
          <w:p w14:paraId="2A691001">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789FEA3F">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5F657E8B">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565B8C3B">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r>
      <w:tr w14:paraId="0926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0D07AC5C">
            <w:pPr>
              <w:keepNext w:val="0"/>
              <w:keepLines w:val="0"/>
              <w:widowControl/>
              <w:suppressLineNumbers w:val="0"/>
              <w:spacing w:before="0" w:beforeAutospacing="0" w:after="0" w:afterAutospacing="0"/>
              <w:ind w:left="0" w:right="0"/>
              <w:jc w:val="left"/>
              <w:rPr>
                <w:rFonts w:hint="default" w:ascii="宋体" w:hAnsi="宋体"/>
                <w:strike w:val="0"/>
                <w:dstrike w:val="0"/>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5785C190">
            <w:pPr>
              <w:keepNext w:val="0"/>
              <w:keepLines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eastAsia="宋体" w:cs="宋体"/>
                <w:color w:val="auto"/>
                <w:kern w:val="2"/>
                <w:sz w:val="24"/>
                <w:szCs w:val="24"/>
                <w:highlight w:val="none"/>
                <w:lang w:val="en-US" w:eastAsia="zh-CN" w:bidi="ar"/>
              </w:rPr>
              <w:t>游标卡尺</w:t>
            </w:r>
          </w:p>
        </w:tc>
        <w:tc>
          <w:tcPr>
            <w:tcW w:w="1852" w:type="dxa"/>
            <w:tcBorders>
              <w:top w:val="single" w:color="auto" w:sz="4" w:space="0"/>
              <w:left w:val="single" w:color="auto" w:sz="4" w:space="0"/>
              <w:bottom w:val="single" w:color="auto" w:sz="4" w:space="0"/>
              <w:right w:val="single" w:color="auto" w:sz="4" w:space="0"/>
            </w:tcBorders>
            <w:noWrap/>
            <w:vAlign w:val="center"/>
          </w:tcPr>
          <w:p w14:paraId="1A353012">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15FCF60B">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3A43E48F">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128DEDBC">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r>
      <w:tr w14:paraId="4C523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12DCD3C3">
            <w:pPr>
              <w:keepNext w:val="0"/>
              <w:keepLines w:val="0"/>
              <w:widowControl/>
              <w:suppressLineNumbers w:val="0"/>
              <w:spacing w:before="0" w:beforeAutospacing="0" w:after="0" w:afterAutospacing="0"/>
              <w:ind w:left="0" w:right="0"/>
              <w:jc w:val="left"/>
              <w:rPr>
                <w:rFonts w:hint="default" w:ascii="宋体" w:hAnsi="宋体"/>
                <w:strike w:val="0"/>
                <w:dstrike w:val="0"/>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01E5378B">
            <w:pPr>
              <w:keepNext w:val="0"/>
              <w:keepLines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eastAsia="宋体" w:cs="宋体"/>
                <w:color w:val="auto"/>
                <w:kern w:val="2"/>
                <w:sz w:val="24"/>
                <w:szCs w:val="24"/>
                <w:highlight w:val="none"/>
                <w:lang w:val="en-US" w:eastAsia="zh-CN" w:bidi="ar"/>
              </w:rPr>
              <w:t>扭矩扳手</w:t>
            </w:r>
          </w:p>
        </w:tc>
        <w:tc>
          <w:tcPr>
            <w:tcW w:w="1852" w:type="dxa"/>
            <w:tcBorders>
              <w:top w:val="single" w:color="auto" w:sz="4" w:space="0"/>
              <w:left w:val="single" w:color="auto" w:sz="4" w:space="0"/>
              <w:bottom w:val="single" w:color="auto" w:sz="4" w:space="0"/>
              <w:right w:val="single" w:color="auto" w:sz="4" w:space="0"/>
            </w:tcBorders>
            <w:noWrap/>
            <w:vAlign w:val="center"/>
          </w:tcPr>
          <w:p w14:paraId="7EE1A4A8">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1F0CCD4C">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1C09EEB6">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01A1FB48">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r>
      <w:tr w14:paraId="232FE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14:paraId="659E0B0C">
            <w:pPr>
              <w:keepNext w:val="0"/>
              <w:keepLines w:val="0"/>
              <w:widowControl/>
              <w:suppressLineNumbers w:val="0"/>
              <w:spacing w:before="0" w:beforeAutospacing="0" w:after="0" w:afterAutospacing="0"/>
              <w:ind w:left="0" w:right="0"/>
              <w:jc w:val="left"/>
              <w:rPr>
                <w:rFonts w:hint="default" w:ascii="宋体" w:hAnsi="宋体"/>
                <w:strike w:val="0"/>
                <w:dstrike w:val="0"/>
                <w:color w:val="auto"/>
                <w:sz w:val="24"/>
                <w:szCs w:val="24"/>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14:paraId="42664724">
            <w:pPr>
              <w:keepNext w:val="0"/>
              <w:keepLines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1852" w:type="dxa"/>
            <w:tcBorders>
              <w:top w:val="single" w:color="auto" w:sz="4" w:space="0"/>
              <w:left w:val="single" w:color="auto" w:sz="4" w:space="0"/>
              <w:bottom w:val="single" w:color="auto" w:sz="4" w:space="0"/>
              <w:right w:val="single" w:color="auto" w:sz="4" w:space="0"/>
            </w:tcBorders>
            <w:noWrap/>
            <w:vAlign w:val="center"/>
          </w:tcPr>
          <w:p w14:paraId="07270809">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767A0ED7">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2F8EC9F2">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6AAEB810">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r>
      <w:tr w14:paraId="44FA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99" w:type="dxa"/>
            <w:gridSpan w:val="2"/>
            <w:tcBorders>
              <w:top w:val="single" w:color="auto" w:sz="4" w:space="0"/>
              <w:left w:val="single" w:color="auto" w:sz="4" w:space="0"/>
              <w:bottom w:val="single" w:color="auto" w:sz="4" w:space="0"/>
              <w:right w:val="single" w:color="auto" w:sz="4" w:space="0"/>
            </w:tcBorders>
            <w:noWrap/>
            <w:vAlign w:val="center"/>
          </w:tcPr>
          <w:p w14:paraId="30803F0A">
            <w:pPr>
              <w:keepNext w:val="0"/>
              <w:keepLines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strike w:val="0"/>
                <w:dstrike w:val="0"/>
                <w:color w:val="auto"/>
                <w:sz w:val="24"/>
                <w:szCs w:val="24"/>
                <w:highlight w:val="none"/>
              </w:rPr>
              <w:t>交通工具</w:t>
            </w:r>
          </w:p>
        </w:tc>
        <w:tc>
          <w:tcPr>
            <w:tcW w:w="1852" w:type="dxa"/>
            <w:tcBorders>
              <w:top w:val="single" w:color="auto" w:sz="4" w:space="0"/>
              <w:left w:val="single" w:color="auto" w:sz="4" w:space="0"/>
              <w:bottom w:val="single" w:color="auto" w:sz="4" w:space="0"/>
              <w:right w:val="single" w:color="auto" w:sz="4" w:space="0"/>
            </w:tcBorders>
            <w:noWrap/>
            <w:vAlign w:val="center"/>
          </w:tcPr>
          <w:p w14:paraId="04A83723">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11F97E2B">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74F67909">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027D3C8F">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r>
      <w:tr w14:paraId="03E93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99" w:type="dxa"/>
            <w:gridSpan w:val="2"/>
            <w:tcBorders>
              <w:top w:val="single" w:color="auto" w:sz="4" w:space="0"/>
              <w:left w:val="single" w:color="auto" w:sz="4" w:space="0"/>
              <w:bottom w:val="single" w:color="auto" w:sz="4" w:space="0"/>
              <w:right w:val="single" w:color="auto" w:sz="4" w:space="0"/>
            </w:tcBorders>
            <w:noWrap/>
            <w:vAlign w:val="center"/>
          </w:tcPr>
          <w:p w14:paraId="5219E764">
            <w:pPr>
              <w:keepNext w:val="0"/>
              <w:keepLines w:val="0"/>
              <w:suppressLineNumbers w:val="0"/>
              <w:spacing w:before="0" w:beforeAutospacing="0" w:after="0" w:afterAutospacing="0"/>
              <w:ind w:left="0" w:right="0"/>
              <w:jc w:val="center"/>
              <w:rPr>
                <w:rFonts w:hint="default" w:ascii="宋体" w:hAnsi="宋体"/>
                <w:strike w:val="0"/>
                <w:dstrike w:val="0"/>
                <w:color w:val="auto"/>
                <w:sz w:val="24"/>
                <w:szCs w:val="24"/>
                <w:highlight w:val="none"/>
              </w:rPr>
            </w:pPr>
            <w:r>
              <w:rPr>
                <w:rFonts w:hint="eastAsia" w:ascii="宋体" w:hAnsi="宋体"/>
                <w:strike w:val="0"/>
                <w:dstrike w:val="0"/>
                <w:color w:val="auto"/>
                <w:sz w:val="24"/>
                <w:szCs w:val="24"/>
                <w:highlight w:val="none"/>
              </w:rPr>
              <w:t>其他</w:t>
            </w:r>
          </w:p>
        </w:tc>
        <w:tc>
          <w:tcPr>
            <w:tcW w:w="1852" w:type="dxa"/>
            <w:tcBorders>
              <w:top w:val="single" w:color="auto" w:sz="4" w:space="0"/>
              <w:left w:val="single" w:color="auto" w:sz="4" w:space="0"/>
              <w:bottom w:val="single" w:color="auto" w:sz="4" w:space="0"/>
              <w:right w:val="single" w:color="auto" w:sz="4" w:space="0"/>
            </w:tcBorders>
            <w:noWrap/>
            <w:vAlign w:val="top"/>
          </w:tcPr>
          <w:p w14:paraId="39207D88">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14:paraId="643EA995">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2676A115">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14:paraId="29ACB2D3">
            <w:pPr>
              <w:keepNext w:val="0"/>
              <w:keepLines w:val="0"/>
              <w:suppressLineNumbers w:val="0"/>
              <w:spacing w:before="0" w:beforeAutospacing="0" w:after="0" w:afterAutospacing="0"/>
              <w:ind w:left="0" w:right="0"/>
              <w:rPr>
                <w:rFonts w:hint="default" w:ascii="宋体" w:hAnsi="宋体"/>
                <w:color w:val="auto"/>
                <w:sz w:val="24"/>
                <w:szCs w:val="24"/>
                <w:highlight w:val="none"/>
              </w:rPr>
            </w:pPr>
          </w:p>
        </w:tc>
      </w:tr>
    </w:tbl>
    <w:p w14:paraId="31ED5904">
      <w:pPr>
        <w:topLinePunct/>
        <w:spacing w:line="271" w:lineRule="auto"/>
        <w:ind w:firstLine="496" w:firstLineChars="200"/>
        <w:rPr>
          <w:rFonts w:ascii="宋体" w:hAnsi="宋体"/>
          <w:color w:val="auto"/>
          <w:spacing w:val="4"/>
          <w:sz w:val="24"/>
          <w:szCs w:val="24"/>
          <w:highlight w:val="none"/>
        </w:rPr>
      </w:pPr>
      <w:r>
        <w:rPr>
          <w:rFonts w:hint="eastAsia" w:ascii="宋体" w:hAnsi="宋体"/>
          <w:color w:val="auto"/>
          <w:spacing w:val="4"/>
          <w:sz w:val="24"/>
          <w:szCs w:val="24"/>
          <w:highlight w:val="none"/>
        </w:rPr>
        <w:t>备注：1、如投标人中标，招标人将据此清单与中标的监理单位核查进场的监理设施。</w:t>
      </w:r>
    </w:p>
    <w:p w14:paraId="3A24280B">
      <w:pPr>
        <w:topLinePunct/>
        <w:spacing w:line="271" w:lineRule="auto"/>
        <w:ind w:firstLine="620" w:firstLineChars="250"/>
        <w:rPr>
          <w:rFonts w:ascii="宋体" w:hAnsi="宋体"/>
          <w:color w:val="auto"/>
          <w:spacing w:val="4"/>
          <w:sz w:val="24"/>
          <w:szCs w:val="24"/>
          <w:highlight w:val="none"/>
        </w:rPr>
      </w:pPr>
      <w:r>
        <w:rPr>
          <w:rFonts w:hint="eastAsia" w:ascii="宋体" w:hAnsi="宋体"/>
          <w:color w:val="auto"/>
          <w:spacing w:val="4"/>
          <w:sz w:val="24"/>
          <w:szCs w:val="24"/>
          <w:highlight w:val="none"/>
        </w:rPr>
        <w:t>2、投标人</w:t>
      </w:r>
      <w:r>
        <w:rPr>
          <w:rFonts w:hint="eastAsia" w:ascii="宋体" w:hAnsi="宋体"/>
          <w:color w:val="auto"/>
          <w:spacing w:val="4"/>
          <w:sz w:val="24"/>
          <w:szCs w:val="24"/>
          <w:highlight w:val="none"/>
          <w:lang w:val="en-US" w:eastAsia="zh-CN"/>
        </w:rPr>
        <w:t>根据招标文件要求</w:t>
      </w:r>
      <w:r>
        <w:rPr>
          <w:rFonts w:hint="eastAsia" w:ascii="宋体" w:hAnsi="宋体"/>
          <w:color w:val="auto"/>
          <w:spacing w:val="4"/>
          <w:sz w:val="24"/>
          <w:szCs w:val="24"/>
          <w:highlight w:val="none"/>
        </w:rPr>
        <w:t>自行补充拟投入本项目的监理设施，以及委托有关单位进行检测的协议。</w:t>
      </w:r>
    </w:p>
    <w:p w14:paraId="2D87A48B">
      <w:pPr>
        <w:topLinePunct/>
        <w:spacing w:line="360" w:lineRule="auto"/>
        <w:ind w:firstLine="496" w:firstLineChars="200"/>
        <w:rPr>
          <w:rFonts w:ascii="宋体" w:hAnsi="宋体"/>
          <w:color w:val="auto"/>
          <w:spacing w:val="4"/>
          <w:sz w:val="24"/>
          <w:szCs w:val="24"/>
          <w:highlight w:val="none"/>
        </w:rPr>
      </w:pPr>
    </w:p>
    <w:p w14:paraId="5D648F7C">
      <w:pPr>
        <w:topLinePunct/>
        <w:spacing w:line="360" w:lineRule="auto"/>
        <w:rPr>
          <w:rFonts w:ascii="宋体" w:hAnsi="宋体"/>
          <w:color w:val="auto"/>
          <w:spacing w:val="4"/>
          <w:sz w:val="24"/>
          <w:szCs w:val="24"/>
          <w:highlight w:val="none"/>
        </w:rPr>
      </w:pPr>
      <w:r>
        <w:rPr>
          <w:rFonts w:hint="eastAsia" w:ascii="宋体" w:hAnsi="宋体"/>
          <w:color w:val="auto"/>
          <w:spacing w:val="4"/>
          <w:sz w:val="24"/>
          <w:szCs w:val="24"/>
          <w:highlight w:val="none"/>
        </w:rPr>
        <w:t>投标单位：</w:t>
      </w:r>
      <w:r>
        <w:rPr>
          <w:rFonts w:hint="eastAsia" w:ascii="宋体" w:hAnsi="宋体"/>
          <w:color w:val="auto"/>
          <w:sz w:val="24"/>
          <w:szCs w:val="24"/>
          <w:highlight w:val="none"/>
          <w:u w:val="single"/>
        </w:rPr>
        <w:t xml:space="preserve">              </w:t>
      </w:r>
    </w:p>
    <w:p w14:paraId="22F70856">
      <w:pPr>
        <w:topLinePunct/>
        <w:spacing w:line="360" w:lineRule="auto"/>
        <w:rPr>
          <w:rFonts w:ascii="宋体" w:hAnsi="宋体"/>
          <w:color w:val="auto"/>
          <w:spacing w:val="18"/>
          <w:sz w:val="24"/>
          <w:szCs w:val="24"/>
          <w:highlight w:val="none"/>
        </w:rPr>
      </w:pPr>
      <w:r>
        <w:rPr>
          <w:rFonts w:hint="eastAsia" w:ascii="宋体" w:hAnsi="宋体"/>
          <w:color w:val="auto"/>
          <w:spacing w:val="18"/>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pacing w:val="18"/>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pacing w:val="18"/>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pacing w:val="18"/>
          <w:sz w:val="24"/>
          <w:szCs w:val="24"/>
          <w:highlight w:val="none"/>
        </w:rPr>
        <w:t>日</w:t>
      </w:r>
    </w:p>
    <w:p w14:paraId="23685CEF">
      <w:pPr>
        <w:spacing w:before="20" w:line="412" w:lineRule="auto"/>
        <w:outlineLvl w:val="2"/>
        <w:rPr>
          <w:rFonts w:ascii="宋体" w:hAnsi="宋体"/>
          <w:b/>
          <w:bCs/>
          <w:color w:val="auto"/>
          <w:sz w:val="28"/>
          <w:szCs w:val="28"/>
          <w:highlight w:val="none"/>
        </w:rPr>
      </w:pPr>
      <w:r>
        <w:rPr>
          <w:rFonts w:hint="eastAsia" w:ascii="宋体" w:hAnsi="宋体"/>
          <w:color w:val="auto"/>
          <w:spacing w:val="18"/>
          <w:sz w:val="24"/>
          <w:szCs w:val="24"/>
          <w:highlight w:val="none"/>
        </w:rPr>
        <w:br w:type="page"/>
      </w:r>
      <w:r>
        <w:rPr>
          <w:rFonts w:hint="eastAsia" w:ascii="宋体" w:hAnsi="宋体"/>
          <w:b/>
          <w:bCs/>
          <w:color w:val="auto"/>
          <w:sz w:val="28"/>
          <w:szCs w:val="28"/>
          <w:highlight w:val="none"/>
        </w:rPr>
        <w:t>（七）投标人声明格式</w:t>
      </w:r>
    </w:p>
    <w:p w14:paraId="620D8D47">
      <w:pPr>
        <w:topLinePunct/>
        <w:spacing w:line="360" w:lineRule="auto"/>
        <w:jc w:val="center"/>
        <w:rPr>
          <w:rFonts w:ascii="宋体" w:hAnsi="宋体"/>
          <w:color w:val="auto"/>
          <w:spacing w:val="18"/>
          <w:sz w:val="24"/>
          <w:highlight w:val="none"/>
        </w:rPr>
      </w:pPr>
      <w:r>
        <w:rPr>
          <w:rFonts w:hint="eastAsia" w:ascii="宋体" w:hAnsi="宋体"/>
          <w:snapToGrid w:val="0"/>
          <w:color w:val="auto"/>
          <w:spacing w:val="4"/>
          <w:kern w:val="0"/>
          <w:sz w:val="24"/>
          <w:highlight w:val="none"/>
        </w:rPr>
        <w:t>（格式详见招标公告附件一）</w:t>
      </w:r>
    </w:p>
    <w:p w14:paraId="4458DB02">
      <w:pPr>
        <w:spacing w:line="600" w:lineRule="auto"/>
        <w:jc w:val="left"/>
        <w:outlineLvl w:val="1"/>
        <w:rPr>
          <w:rFonts w:ascii="宋体" w:hAnsi="宋体"/>
          <w:b/>
          <w:bCs/>
          <w:color w:val="auto"/>
          <w:kern w:val="0"/>
          <w:sz w:val="30"/>
          <w:szCs w:val="30"/>
          <w:highlight w:val="none"/>
        </w:rPr>
      </w:pPr>
      <w:r>
        <w:rPr>
          <w:rFonts w:hint="eastAsia" w:ascii="宋体" w:hAnsi="宋体" w:eastAsia="黑体"/>
          <w:b/>
          <w:bCs/>
          <w:color w:val="auto"/>
          <w:kern w:val="0"/>
          <w:sz w:val="24"/>
          <w:szCs w:val="24"/>
          <w:highlight w:val="none"/>
        </w:rPr>
        <w:br w:type="page"/>
      </w:r>
      <w:bookmarkEnd w:id="478"/>
      <w:bookmarkStart w:id="482" w:name="_Toc535938758"/>
      <w:bookmarkStart w:id="483" w:name="_Toc529196610"/>
      <w:bookmarkStart w:id="484" w:name="_Toc530470651"/>
      <w:r>
        <w:rPr>
          <w:rFonts w:hint="default" w:ascii="宋体" w:hAnsi="宋体"/>
          <w:b/>
          <w:bCs/>
          <w:color w:val="auto"/>
          <w:kern w:val="0"/>
          <w:sz w:val="30"/>
          <w:szCs w:val="30"/>
          <w:highlight w:val="none"/>
        </w:rPr>
        <w:t>五</w:t>
      </w:r>
      <w:r>
        <w:rPr>
          <w:rFonts w:hint="eastAsia" w:ascii="宋体" w:hAnsi="宋体"/>
          <w:b/>
          <w:bCs/>
          <w:color w:val="auto"/>
          <w:kern w:val="0"/>
          <w:sz w:val="30"/>
          <w:szCs w:val="30"/>
          <w:highlight w:val="none"/>
        </w:rPr>
        <w:t>、监理大纲</w:t>
      </w:r>
      <w:bookmarkEnd w:id="482"/>
      <w:bookmarkEnd w:id="483"/>
      <w:bookmarkEnd w:id="484"/>
    </w:p>
    <w:p w14:paraId="6FE1005C">
      <w:pPr>
        <w:spacing w:line="360" w:lineRule="auto"/>
        <w:jc w:val="center"/>
        <w:rPr>
          <w:rFonts w:ascii="宋体" w:hAnsi="宋体"/>
          <w:b/>
          <w:color w:val="auto"/>
          <w:sz w:val="28"/>
          <w:szCs w:val="32"/>
          <w:highlight w:val="none"/>
        </w:rPr>
      </w:pPr>
      <w:r>
        <w:rPr>
          <w:rFonts w:hint="eastAsia" w:ascii="宋体" w:hAnsi="宋体"/>
          <w:b/>
          <w:color w:val="auto"/>
          <w:sz w:val="28"/>
          <w:szCs w:val="32"/>
          <w:highlight w:val="none"/>
        </w:rPr>
        <w:t>监理大纲</w:t>
      </w:r>
    </w:p>
    <w:p w14:paraId="2444F26E">
      <w:pPr>
        <w:spacing w:line="360" w:lineRule="auto"/>
        <w:ind w:firstLine="542" w:firstLineChars="226"/>
        <w:rPr>
          <w:rFonts w:ascii="宋体" w:hAnsi="宋体"/>
          <w:color w:val="auto"/>
          <w:sz w:val="24"/>
          <w:szCs w:val="24"/>
          <w:highlight w:val="none"/>
        </w:rPr>
      </w:pPr>
      <w:r>
        <w:rPr>
          <w:rFonts w:hint="eastAsia" w:ascii="宋体" w:hAnsi="宋体"/>
          <w:color w:val="auto"/>
          <w:sz w:val="24"/>
          <w:szCs w:val="24"/>
          <w:highlight w:val="none"/>
        </w:rPr>
        <w:t>监理大纲应包括（但不限于）下列内容：</w:t>
      </w:r>
    </w:p>
    <w:p w14:paraId="27CD8D1A">
      <w:pPr>
        <w:spacing w:line="360" w:lineRule="auto"/>
        <w:ind w:firstLine="542" w:firstLineChars="226"/>
        <w:rPr>
          <w:rFonts w:ascii="宋体" w:hAnsi="宋体"/>
          <w:color w:val="auto"/>
          <w:sz w:val="24"/>
          <w:szCs w:val="24"/>
          <w:highlight w:val="none"/>
        </w:rPr>
      </w:pPr>
      <w:r>
        <w:rPr>
          <w:rFonts w:hint="eastAsia" w:ascii="宋体" w:hAnsi="宋体"/>
          <w:color w:val="auto"/>
          <w:sz w:val="24"/>
          <w:szCs w:val="24"/>
          <w:highlight w:val="none"/>
        </w:rPr>
        <w:t>一、监理工程概况；</w:t>
      </w:r>
    </w:p>
    <w:p w14:paraId="234CB009">
      <w:pPr>
        <w:spacing w:line="360" w:lineRule="auto"/>
        <w:ind w:firstLine="542" w:firstLineChars="226"/>
        <w:rPr>
          <w:rFonts w:ascii="宋体" w:hAnsi="宋体"/>
          <w:color w:val="auto"/>
          <w:sz w:val="24"/>
          <w:szCs w:val="24"/>
          <w:highlight w:val="none"/>
        </w:rPr>
      </w:pPr>
      <w:r>
        <w:rPr>
          <w:rFonts w:hint="eastAsia" w:ascii="宋体" w:hAnsi="宋体"/>
          <w:color w:val="auto"/>
          <w:sz w:val="24"/>
          <w:szCs w:val="24"/>
          <w:highlight w:val="none"/>
        </w:rPr>
        <w:t>二、监理范围、监理内容；</w:t>
      </w:r>
    </w:p>
    <w:p w14:paraId="7D1C43E7">
      <w:pPr>
        <w:spacing w:line="360" w:lineRule="auto"/>
        <w:ind w:firstLine="542" w:firstLineChars="226"/>
        <w:rPr>
          <w:rFonts w:ascii="宋体" w:hAnsi="宋体"/>
          <w:color w:val="auto"/>
          <w:sz w:val="24"/>
          <w:szCs w:val="24"/>
          <w:highlight w:val="none"/>
        </w:rPr>
      </w:pPr>
      <w:r>
        <w:rPr>
          <w:rFonts w:hint="eastAsia" w:ascii="宋体" w:hAnsi="宋体"/>
          <w:color w:val="auto"/>
          <w:sz w:val="24"/>
          <w:szCs w:val="24"/>
          <w:highlight w:val="none"/>
        </w:rPr>
        <w:t>三、监理依据、监理工作目标；</w:t>
      </w:r>
    </w:p>
    <w:p w14:paraId="6E53C774">
      <w:pPr>
        <w:spacing w:line="360" w:lineRule="auto"/>
        <w:ind w:firstLine="542" w:firstLineChars="226"/>
        <w:rPr>
          <w:rFonts w:ascii="宋体" w:hAnsi="宋体"/>
          <w:color w:val="auto"/>
          <w:sz w:val="24"/>
          <w:szCs w:val="24"/>
          <w:highlight w:val="none"/>
        </w:rPr>
      </w:pPr>
      <w:r>
        <w:rPr>
          <w:rFonts w:hint="eastAsia" w:ascii="宋体" w:hAnsi="宋体"/>
          <w:color w:val="auto"/>
          <w:sz w:val="24"/>
          <w:szCs w:val="24"/>
          <w:highlight w:val="none"/>
        </w:rPr>
        <w:t>四、监理机构设置（监理组织架构框图）、岗位职责；</w:t>
      </w:r>
    </w:p>
    <w:p w14:paraId="61652943">
      <w:pPr>
        <w:spacing w:line="360" w:lineRule="auto"/>
        <w:ind w:firstLine="542" w:firstLineChars="226"/>
        <w:rPr>
          <w:rFonts w:ascii="宋体" w:hAnsi="宋体"/>
          <w:color w:val="auto"/>
          <w:sz w:val="24"/>
          <w:szCs w:val="24"/>
          <w:highlight w:val="none"/>
        </w:rPr>
      </w:pPr>
      <w:r>
        <w:rPr>
          <w:rFonts w:hint="eastAsia" w:ascii="宋体" w:hAnsi="宋体"/>
          <w:color w:val="auto"/>
          <w:sz w:val="24"/>
          <w:szCs w:val="24"/>
          <w:highlight w:val="none"/>
        </w:rPr>
        <w:t>五、监理工作程序、方法和制度；</w:t>
      </w:r>
    </w:p>
    <w:p w14:paraId="678E1231">
      <w:pPr>
        <w:spacing w:line="360" w:lineRule="auto"/>
        <w:ind w:firstLine="542" w:firstLineChars="226"/>
        <w:rPr>
          <w:rFonts w:ascii="宋体" w:hAnsi="宋体"/>
          <w:color w:val="auto"/>
          <w:sz w:val="24"/>
          <w:szCs w:val="24"/>
          <w:highlight w:val="none"/>
        </w:rPr>
      </w:pPr>
      <w:r>
        <w:rPr>
          <w:rFonts w:hint="eastAsia" w:ascii="宋体" w:hAnsi="宋体"/>
          <w:color w:val="auto"/>
          <w:sz w:val="24"/>
          <w:szCs w:val="24"/>
          <w:highlight w:val="none"/>
        </w:rPr>
        <w:t>六、拟投入的监理人员、试验检测仪器设备；</w:t>
      </w:r>
    </w:p>
    <w:p w14:paraId="56F37C76">
      <w:pPr>
        <w:spacing w:line="360" w:lineRule="auto"/>
        <w:ind w:firstLine="542" w:firstLineChars="226"/>
        <w:rPr>
          <w:rFonts w:ascii="宋体" w:hAnsi="宋体"/>
          <w:color w:val="auto"/>
          <w:sz w:val="24"/>
          <w:szCs w:val="24"/>
          <w:highlight w:val="none"/>
        </w:rPr>
      </w:pPr>
      <w:r>
        <w:rPr>
          <w:rFonts w:hint="eastAsia" w:ascii="宋体" w:hAnsi="宋体"/>
          <w:color w:val="auto"/>
          <w:sz w:val="24"/>
          <w:szCs w:val="24"/>
          <w:highlight w:val="none"/>
        </w:rPr>
        <w:t>七、质量、进度、造价、安全、环保监理措施；</w:t>
      </w:r>
    </w:p>
    <w:p w14:paraId="14CF717B">
      <w:pPr>
        <w:spacing w:line="360" w:lineRule="auto"/>
        <w:ind w:firstLine="542" w:firstLineChars="226"/>
        <w:rPr>
          <w:rFonts w:ascii="宋体" w:hAnsi="宋体"/>
          <w:color w:val="auto"/>
          <w:sz w:val="24"/>
          <w:szCs w:val="24"/>
          <w:highlight w:val="none"/>
        </w:rPr>
      </w:pPr>
      <w:r>
        <w:rPr>
          <w:rFonts w:hint="eastAsia" w:ascii="宋体" w:hAnsi="宋体"/>
          <w:color w:val="auto"/>
          <w:sz w:val="24"/>
          <w:szCs w:val="24"/>
          <w:highlight w:val="none"/>
        </w:rPr>
        <w:t>八、合同、信息管理方案；</w:t>
      </w:r>
    </w:p>
    <w:p w14:paraId="5CDCD4BF">
      <w:pPr>
        <w:spacing w:line="360" w:lineRule="auto"/>
        <w:ind w:firstLine="542" w:firstLineChars="226"/>
        <w:rPr>
          <w:rFonts w:ascii="宋体" w:hAnsi="宋体"/>
          <w:color w:val="auto"/>
          <w:sz w:val="24"/>
          <w:szCs w:val="24"/>
          <w:highlight w:val="none"/>
        </w:rPr>
      </w:pPr>
      <w:r>
        <w:rPr>
          <w:rFonts w:hint="eastAsia" w:ascii="宋体" w:hAnsi="宋体"/>
          <w:color w:val="auto"/>
          <w:sz w:val="24"/>
          <w:szCs w:val="24"/>
          <w:highlight w:val="none"/>
        </w:rPr>
        <w:t>九、组织协调内容及措施；</w:t>
      </w:r>
    </w:p>
    <w:p w14:paraId="7773B737">
      <w:pPr>
        <w:spacing w:line="360" w:lineRule="auto"/>
        <w:ind w:firstLine="542" w:firstLineChars="226"/>
        <w:rPr>
          <w:rFonts w:ascii="宋体" w:hAnsi="宋体"/>
          <w:color w:val="auto"/>
          <w:sz w:val="24"/>
          <w:szCs w:val="24"/>
          <w:highlight w:val="none"/>
        </w:rPr>
      </w:pPr>
      <w:r>
        <w:rPr>
          <w:rFonts w:hint="eastAsia" w:ascii="宋体" w:hAnsi="宋体"/>
          <w:color w:val="auto"/>
          <w:sz w:val="24"/>
          <w:szCs w:val="24"/>
          <w:highlight w:val="none"/>
        </w:rPr>
        <w:t>十、监理工作重点、难点分析；</w:t>
      </w:r>
    </w:p>
    <w:p w14:paraId="2CC87C39">
      <w:pPr>
        <w:spacing w:line="360" w:lineRule="auto"/>
        <w:ind w:firstLine="542" w:firstLineChars="226"/>
        <w:rPr>
          <w:rFonts w:hint="default" w:ascii="宋体" w:hAnsi="宋体"/>
          <w:color w:val="auto"/>
          <w:sz w:val="24"/>
          <w:szCs w:val="24"/>
          <w:highlight w:val="none"/>
        </w:rPr>
      </w:pPr>
      <w:r>
        <w:rPr>
          <w:rFonts w:hint="eastAsia" w:ascii="宋体" w:hAnsi="宋体"/>
          <w:color w:val="auto"/>
          <w:sz w:val="24"/>
          <w:szCs w:val="24"/>
          <w:highlight w:val="none"/>
        </w:rPr>
        <w:t>十一、对本工程监理的合理化建议</w:t>
      </w:r>
      <w:r>
        <w:rPr>
          <w:rFonts w:hint="default" w:ascii="宋体" w:hAnsi="宋体"/>
          <w:color w:val="auto"/>
          <w:sz w:val="24"/>
          <w:szCs w:val="24"/>
          <w:highlight w:val="none"/>
        </w:rPr>
        <w:t>；</w:t>
      </w:r>
    </w:p>
    <w:p w14:paraId="52844DDE">
      <w:pPr>
        <w:spacing w:line="360" w:lineRule="auto"/>
        <w:ind w:firstLine="542" w:firstLineChars="226"/>
        <w:rPr>
          <w:rFonts w:ascii="宋体" w:hAnsi="宋体"/>
          <w:color w:val="auto"/>
          <w:sz w:val="24"/>
          <w:szCs w:val="24"/>
          <w:highlight w:val="none"/>
        </w:rPr>
      </w:pPr>
      <w:r>
        <w:rPr>
          <w:rFonts w:hint="default" w:ascii="宋体" w:hAnsi="宋体"/>
          <w:color w:val="auto"/>
          <w:sz w:val="24"/>
          <w:szCs w:val="24"/>
          <w:highlight w:val="none"/>
        </w:rPr>
        <w:t>十二、本项目涉及的所有第三方检测（监测）的规划方案</w:t>
      </w:r>
      <w:r>
        <w:rPr>
          <w:rFonts w:hint="eastAsia" w:ascii="宋体" w:hAnsi="宋体"/>
          <w:color w:val="auto"/>
          <w:sz w:val="24"/>
          <w:szCs w:val="24"/>
          <w:highlight w:val="none"/>
        </w:rPr>
        <w:t>。</w:t>
      </w:r>
    </w:p>
    <w:p w14:paraId="0198CC97">
      <w:pPr>
        <w:rPr>
          <w:rFonts w:ascii="宋体" w:hAnsi="宋体"/>
          <w:color w:val="auto"/>
          <w:sz w:val="24"/>
          <w:szCs w:val="24"/>
          <w:highlight w:val="none"/>
        </w:rPr>
      </w:pPr>
      <w:r>
        <w:rPr>
          <w:rFonts w:hint="eastAsia" w:ascii="宋体" w:hAnsi="宋体"/>
          <w:color w:val="auto"/>
          <w:sz w:val="24"/>
          <w:szCs w:val="24"/>
          <w:highlight w:val="none"/>
        </w:rPr>
        <w:br w:type="page"/>
      </w:r>
    </w:p>
    <w:p w14:paraId="38089A09">
      <w:pPr>
        <w:numPr>
          <w:ilvl w:val="-1"/>
          <w:numId w:val="0"/>
        </w:numPr>
        <w:spacing w:line="480" w:lineRule="auto"/>
        <w:jc w:val="left"/>
        <w:outlineLvl w:val="1"/>
        <w:rPr>
          <w:rFonts w:hint="default" w:ascii="宋体" w:hAnsi="宋体"/>
          <w:b/>
          <w:bCs/>
          <w:color w:val="auto"/>
          <w:kern w:val="0"/>
          <w:sz w:val="30"/>
          <w:szCs w:val="30"/>
          <w:highlight w:val="none"/>
        </w:rPr>
      </w:pPr>
      <w:bookmarkStart w:id="485" w:name="_Toc535938759"/>
      <w:bookmarkStart w:id="486" w:name="_Toc530470652"/>
      <w:bookmarkStart w:id="487" w:name="_Toc529196611"/>
      <w:r>
        <w:rPr>
          <w:rFonts w:hint="default" w:ascii="宋体" w:hAnsi="宋体"/>
          <w:b/>
          <w:bCs/>
          <w:color w:val="auto"/>
          <w:kern w:val="0"/>
          <w:sz w:val="30"/>
          <w:szCs w:val="30"/>
          <w:highlight w:val="none"/>
        </w:rPr>
        <w:t xml:space="preserve">六、企业资信相关资料  </w:t>
      </w:r>
    </w:p>
    <w:p w14:paraId="17E58CEA">
      <w:pPr>
        <w:numPr>
          <w:ilvl w:val="-1"/>
          <w:numId w:val="0"/>
        </w:numPr>
        <w:spacing w:line="480" w:lineRule="auto"/>
        <w:jc w:val="left"/>
        <w:outlineLvl w:val="1"/>
        <w:rPr>
          <w:rFonts w:hint="default" w:ascii="宋体" w:hAnsi="宋体"/>
          <w:b/>
          <w:bCs/>
          <w:color w:val="auto"/>
          <w:kern w:val="0"/>
          <w:sz w:val="30"/>
          <w:szCs w:val="30"/>
          <w:highlight w:val="none"/>
        </w:rPr>
      </w:pPr>
      <w:r>
        <w:rPr>
          <w:rFonts w:hint="default" w:ascii="宋体" w:hAnsi="宋体"/>
          <w:b/>
          <w:bCs/>
          <w:color w:val="auto"/>
          <w:kern w:val="0"/>
          <w:sz w:val="30"/>
          <w:szCs w:val="30"/>
          <w:highlight w:val="none"/>
        </w:rPr>
        <w:t>（一）</w:t>
      </w:r>
      <w:r>
        <w:rPr>
          <w:rFonts w:hint="default" w:ascii="宋体" w:hAnsi="宋体"/>
          <w:b/>
          <w:bCs/>
          <w:color w:val="auto"/>
          <w:kern w:val="0"/>
          <w:sz w:val="30"/>
          <w:szCs w:val="30"/>
          <w:highlight w:val="none"/>
          <w:lang w:val="en-US" w:eastAsia="zh-CN"/>
        </w:rPr>
        <w:t>管理</w:t>
      </w:r>
      <w:r>
        <w:rPr>
          <w:rFonts w:hint="default" w:ascii="宋体" w:hAnsi="宋体"/>
          <w:b/>
          <w:bCs/>
          <w:color w:val="auto"/>
          <w:kern w:val="0"/>
          <w:sz w:val="30"/>
          <w:szCs w:val="30"/>
          <w:highlight w:val="none"/>
        </w:rPr>
        <w:t>认证情况</w:t>
      </w:r>
    </w:p>
    <w:p w14:paraId="117C7E29">
      <w:pPr>
        <w:numPr>
          <w:ilvl w:val="-1"/>
          <w:numId w:val="0"/>
        </w:numPr>
        <w:spacing w:line="480" w:lineRule="auto"/>
        <w:jc w:val="left"/>
        <w:outlineLvl w:val="9"/>
        <w:rPr>
          <w:rFonts w:hint="default" w:ascii="宋体" w:hAnsi="宋体"/>
          <w:color w:val="auto"/>
          <w:kern w:val="0"/>
          <w:highlight w:val="none"/>
        </w:rPr>
      </w:pPr>
      <w:r>
        <w:rPr>
          <w:rFonts w:hint="default" w:ascii="宋体" w:hAnsi="宋体" w:cs="宋体"/>
          <w:color w:val="auto"/>
          <w:kern w:val="2"/>
          <w:highlight w:val="none"/>
          <w:lang w:bidi="ar"/>
        </w:rPr>
        <w:t>注：</w:t>
      </w:r>
      <w:r>
        <w:rPr>
          <w:rFonts w:hint="default" w:ascii="宋体" w:hAnsi="宋体" w:eastAsia="宋体" w:cs="宋体"/>
          <w:color w:val="auto"/>
          <w:kern w:val="2"/>
          <w:highlight w:val="none"/>
          <w:lang w:val="en-US" w:eastAsia="zh-CN" w:bidi="ar"/>
        </w:rPr>
        <w:t>按</w:t>
      </w:r>
      <w:r>
        <w:rPr>
          <w:rFonts w:hint="default" w:ascii="宋体" w:hAnsi="宋体" w:eastAsia="宋体" w:cs="宋体"/>
          <w:color w:val="auto"/>
          <w:kern w:val="2"/>
          <w:highlight w:val="none"/>
          <w:lang w:eastAsia="zh-CN" w:bidi="ar"/>
        </w:rPr>
        <w:t>定标因素</w:t>
      </w:r>
      <w:r>
        <w:rPr>
          <w:rFonts w:hint="eastAsia" w:ascii="宋体" w:hAnsi="宋体" w:eastAsia="宋体" w:cs="宋体"/>
          <w:color w:val="auto"/>
          <w:kern w:val="2"/>
          <w:highlight w:val="none"/>
          <w:lang w:val="en-US" w:eastAsia="zh-CN" w:bidi="ar"/>
        </w:rPr>
        <w:t>“管理</w:t>
      </w:r>
      <w:r>
        <w:rPr>
          <w:rFonts w:hint="default" w:ascii="宋体" w:hAnsi="宋体" w:cs="宋体"/>
          <w:color w:val="auto"/>
          <w:kern w:val="2"/>
          <w:highlight w:val="none"/>
          <w:lang w:eastAsia="zh-CN" w:bidi="ar"/>
        </w:rPr>
        <w:t>认证情况</w:t>
      </w:r>
      <w:r>
        <w:rPr>
          <w:rFonts w:hint="eastAsia" w:ascii="宋体" w:hAnsi="宋体" w:eastAsia="宋体" w:cs="宋体"/>
          <w:color w:val="auto"/>
          <w:kern w:val="2"/>
          <w:highlight w:val="none"/>
          <w:lang w:val="en-US" w:eastAsia="zh-CN" w:bidi="ar"/>
        </w:rPr>
        <w:t>”中的要求，在本表后附</w:t>
      </w:r>
      <w:r>
        <w:rPr>
          <w:rFonts w:hint="default" w:ascii="宋体" w:hAnsi="宋体" w:cs="宋体"/>
          <w:color w:val="auto"/>
          <w:kern w:val="2"/>
          <w:highlight w:val="none"/>
          <w:lang w:eastAsia="zh-CN" w:bidi="ar"/>
        </w:rPr>
        <w:t>相关</w:t>
      </w:r>
      <w:r>
        <w:rPr>
          <w:rFonts w:hint="eastAsia" w:ascii="宋体" w:hAnsi="宋体" w:eastAsia="宋体" w:cs="宋体"/>
          <w:color w:val="auto"/>
          <w:kern w:val="2"/>
          <w:highlight w:val="none"/>
          <w:lang w:val="en-US" w:eastAsia="zh-CN" w:bidi="ar"/>
        </w:rPr>
        <w:t>证明资料</w:t>
      </w:r>
      <w:r>
        <w:rPr>
          <w:rFonts w:hint="default" w:ascii="宋体" w:hAnsi="宋体" w:cs="宋体"/>
          <w:color w:val="auto"/>
          <w:kern w:val="2"/>
          <w:highlight w:val="none"/>
          <w:lang w:eastAsia="zh-CN" w:bidi="ar"/>
        </w:rPr>
        <w:t>。</w:t>
      </w:r>
    </w:p>
    <w:p w14:paraId="331E8F9E">
      <w:pPr>
        <w:spacing w:line="240" w:lineRule="auto"/>
        <w:jc w:val="left"/>
        <w:outlineLvl w:val="9"/>
        <w:rPr>
          <w:rFonts w:hint="default" w:ascii="宋体" w:hAnsi="宋体"/>
          <w:color w:val="auto"/>
          <w:kern w:val="0"/>
          <w:highlight w:val="none"/>
        </w:rPr>
      </w:pPr>
      <w:r>
        <w:rPr>
          <w:rFonts w:hint="default" w:ascii="宋体" w:hAnsi="宋体"/>
          <w:color w:val="auto"/>
          <w:kern w:val="0"/>
          <w:highlight w:val="none"/>
        </w:rPr>
        <w:br w:type="page"/>
      </w:r>
    </w:p>
    <w:p w14:paraId="2E531EF9">
      <w:pPr>
        <w:numPr>
          <w:ilvl w:val="0"/>
          <w:numId w:val="1"/>
        </w:numPr>
        <w:spacing w:line="480" w:lineRule="auto"/>
        <w:jc w:val="left"/>
        <w:outlineLvl w:val="1"/>
        <w:rPr>
          <w:rFonts w:hint="default" w:ascii="宋体" w:hAnsi="宋体"/>
          <w:b/>
          <w:bCs/>
          <w:color w:val="auto"/>
          <w:kern w:val="0"/>
          <w:sz w:val="30"/>
          <w:szCs w:val="30"/>
          <w:highlight w:val="none"/>
        </w:rPr>
      </w:pPr>
      <w:r>
        <w:rPr>
          <w:rFonts w:hint="default" w:ascii="宋体" w:hAnsi="宋体"/>
          <w:b/>
          <w:bCs/>
          <w:color w:val="auto"/>
          <w:kern w:val="0"/>
          <w:sz w:val="30"/>
          <w:szCs w:val="30"/>
          <w:highlight w:val="none"/>
        </w:rPr>
        <w:t>纳税情况</w:t>
      </w:r>
    </w:p>
    <w:p w14:paraId="71D64BCE">
      <w:pPr>
        <w:numPr>
          <w:ilvl w:val="-1"/>
          <w:numId w:val="0"/>
        </w:numPr>
        <w:spacing w:line="480" w:lineRule="auto"/>
        <w:jc w:val="left"/>
        <w:outlineLvl w:val="9"/>
        <w:rPr>
          <w:rFonts w:hint="default" w:ascii="宋体" w:hAnsi="宋体"/>
          <w:color w:val="auto"/>
          <w:kern w:val="0"/>
          <w:highlight w:val="none"/>
        </w:rPr>
      </w:pPr>
      <w:r>
        <w:rPr>
          <w:rFonts w:hint="eastAsia" w:ascii="宋体" w:hAnsi="宋体" w:cs="宋体"/>
          <w:b w:val="0"/>
          <w:bCs w:val="0"/>
          <w:color w:val="auto"/>
          <w:kern w:val="2"/>
          <w:sz w:val="21"/>
          <w:szCs w:val="22"/>
          <w:highlight w:val="none"/>
          <w:lang w:bidi="ar"/>
        </w:rPr>
        <w:t>注：</w:t>
      </w:r>
      <w:r>
        <w:rPr>
          <w:rFonts w:hint="eastAsia" w:ascii="宋体" w:hAnsi="宋体" w:eastAsia="宋体" w:cs="宋体"/>
          <w:color w:val="auto"/>
          <w:kern w:val="2"/>
          <w:sz w:val="21"/>
          <w:szCs w:val="22"/>
          <w:highlight w:val="none"/>
          <w:lang w:val="en-US" w:eastAsia="zh-CN" w:bidi="ar"/>
        </w:rPr>
        <w:t>按</w:t>
      </w:r>
      <w:r>
        <w:rPr>
          <w:rFonts w:hint="eastAsia" w:ascii="宋体" w:hAnsi="宋体" w:eastAsia="宋体" w:cs="宋体"/>
          <w:color w:val="auto"/>
          <w:kern w:val="2"/>
          <w:sz w:val="21"/>
          <w:szCs w:val="22"/>
          <w:highlight w:val="none"/>
          <w:lang w:eastAsia="zh-CN" w:bidi="ar"/>
        </w:rPr>
        <w:t>定标因素</w:t>
      </w:r>
      <w:r>
        <w:rPr>
          <w:rFonts w:hint="default" w:ascii="宋体" w:hAnsi="宋体" w:eastAsia="宋体" w:cs="宋体"/>
          <w:color w:val="auto"/>
          <w:kern w:val="2"/>
          <w:sz w:val="21"/>
          <w:szCs w:val="22"/>
          <w:highlight w:val="none"/>
          <w:lang w:val="en-US" w:eastAsia="zh-CN" w:bidi="ar"/>
        </w:rPr>
        <w:t>“</w:t>
      </w:r>
      <w:r>
        <w:rPr>
          <w:rFonts w:hint="default" w:ascii="宋体" w:hAnsi="宋体" w:cs="宋体"/>
          <w:color w:val="auto"/>
          <w:kern w:val="2"/>
          <w:highlight w:val="none"/>
          <w:lang w:eastAsia="zh-CN" w:bidi="ar"/>
        </w:rPr>
        <w:t>纳税情况</w:t>
      </w:r>
      <w:r>
        <w:rPr>
          <w:rFonts w:hint="eastAsia" w:ascii="宋体" w:hAnsi="宋体" w:eastAsia="宋体" w:cs="宋体"/>
          <w:color w:val="auto"/>
          <w:kern w:val="2"/>
          <w:highlight w:val="none"/>
          <w:lang w:val="en-US" w:eastAsia="zh-CN" w:bidi="ar"/>
        </w:rPr>
        <w:t>”中的要求，在本表后附</w:t>
      </w:r>
      <w:r>
        <w:rPr>
          <w:rFonts w:hint="default" w:ascii="宋体" w:hAnsi="宋体" w:cs="宋体"/>
          <w:color w:val="auto"/>
          <w:kern w:val="2"/>
          <w:highlight w:val="none"/>
          <w:lang w:eastAsia="zh-CN" w:bidi="ar"/>
        </w:rPr>
        <w:t>相关</w:t>
      </w:r>
      <w:r>
        <w:rPr>
          <w:rFonts w:hint="eastAsia" w:ascii="宋体" w:hAnsi="宋体" w:eastAsia="宋体" w:cs="宋体"/>
          <w:color w:val="auto"/>
          <w:kern w:val="2"/>
          <w:highlight w:val="none"/>
          <w:lang w:val="en-US" w:eastAsia="zh-CN" w:bidi="ar"/>
        </w:rPr>
        <w:t>证明资料</w:t>
      </w:r>
      <w:r>
        <w:rPr>
          <w:rFonts w:hint="default" w:ascii="宋体" w:hAnsi="宋体" w:cs="宋体"/>
          <w:color w:val="auto"/>
          <w:kern w:val="2"/>
          <w:highlight w:val="none"/>
          <w:lang w:eastAsia="zh-CN" w:bidi="ar"/>
        </w:rPr>
        <w:t>。</w:t>
      </w:r>
    </w:p>
    <w:p w14:paraId="26C1084E">
      <w:pPr>
        <w:spacing w:line="240" w:lineRule="auto"/>
        <w:jc w:val="left"/>
        <w:outlineLvl w:val="9"/>
        <w:rPr>
          <w:rFonts w:hint="default" w:ascii="宋体" w:hAnsi="宋体"/>
          <w:b/>
          <w:bCs/>
          <w:color w:val="auto"/>
          <w:kern w:val="0"/>
          <w:sz w:val="30"/>
          <w:szCs w:val="30"/>
          <w:highlight w:val="none"/>
        </w:rPr>
      </w:pPr>
      <w:r>
        <w:rPr>
          <w:rFonts w:hint="default" w:ascii="宋体" w:hAnsi="宋体"/>
          <w:b/>
          <w:bCs/>
          <w:color w:val="auto"/>
          <w:kern w:val="0"/>
          <w:sz w:val="30"/>
          <w:szCs w:val="30"/>
          <w:highlight w:val="none"/>
        </w:rPr>
        <w:br w:type="page"/>
      </w:r>
    </w:p>
    <w:p w14:paraId="1B1DD3F4">
      <w:pPr>
        <w:numPr>
          <w:ilvl w:val="-1"/>
          <w:numId w:val="0"/>
        </w:numPr>
        <w:spacing w:line="480" w:lineRule="auto"/>
        <w:jc w:val="left"/>
        <w:outlineLvl w:val="1"/>
        <w:rPr>
          <w:rFonts w:hint="default" w:ascii="宋体" w:hAnsi="宋体"/>
          <w:b/>
          <w:bCs/>
          <w:color w:val="auto"/>
          <w:kern w:val="0"/>
          <w:sz w:val="30"/>
          <w:szCs w:val="30"/>
          <w:highlight w:val="none"/>
        </w:rPr>
      </w:pPr>
      <w:r>
        <w:rPr>
          <w:rFonts w:hint="default" w:ascii="宋体" w:hAnsi="宋体"/>
          <w:b/>
          <w:bCs/>
          <w:color w:val="auto"/>
          <w:kern w:val="0"/>
          <w:sz w:val="30"/>
          <w:szCs w:val="30"/>
          <w:highlight w:val="none"/>
        </w:rPr>
        <w:t>（三）监理业绩情况</w:t>
      </w:r>
    </w:p>
    <w:p w14:paraId="6889197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rPr>
      </w:pPr>
      <w:r>
        <w:rPr>
          <w:rFonts w:hint="default" w:ascii="宋体" w:hAnsi="宋体" w:eastAsia="宋体" w:cs="宋体"/>
          <w:b/>
          <w:bCs w:val="0"/>
          <w:color w:val="auto"/>
          <w:kern w:val="2"/>
          <w:sz w:val="24"/>
          <w:szCs w:val="24"/>
          <w:highlight w:val="none"/>
          <w:lang w:eastAsia="zh-CN" w:bidi="ar"/>
        </w:rPr>
        <w:t>投标人自2022年1月1日至今完成的类似监理</w:t>
      </w:r>
      <w:r>
        <w:rPr>
          <w:rFonts w:hint="eastAsia" w:ascii="宋体" w:hAnsi="宋体" w:eastAsia="宋体" w:cs="宋体"/>
          <w:b/>
          <w:bCs w:val="0"/>
          <w:color w:val="auto"/>
          <w:kern w:val="2"/>
          <w:sz w:val="24"/>
          <w:szCs w:val="24"/>
          <w:highlight w:val="none"/>
          <w:lang w:val="en-US" w:eastAsia="zh-CN" w:bidi="ar"/>
        </w:rPr>
        <w:t>业绩</w:t>
      </w:r>
      <w:r>
        <w:rPr>
          <w:rFonts w:hint="default" w:ascii="宋体" w:hAnsi="宋体" w:eastAsia="宋体" w:cs="宋体"/>
          <w:b/>
          <w:bCs w:val="0"/>
          <w:color w:val="auto"/>
          <w:kern w:val="2"/>
          <w:sz w:val="24"/>
          <w:szCs w:val="24"/>
          <w:highlight w:val="none"/>
          <w:lang w:eastAsia="zh-CN" w:bidi="ar"/>
        </w:rPr>
        <w:t>情况汇总</w:t>
      </w:r>
      <w:r>
        <w:rPr>
          <w:rFonts w:hint="eastAsia" w:ascii="宋体" w:hAnsi="宋体" w:eastAsia="宋体" w:cs="宋体"/>
          <w:b/>
          <w:bCs w:val="0"/>
          <w:color w:val="auto"/>
          <w:kern w:val="2"/>
          <w:sz w:val="24"/>
          <w:szCs w:val="24"/>
          <w:highlight w:val="none"/>
          <w:lang w:val="en-US" w:eastAsia="zh-CN" w:bidi="ar"/>
        </w:rPr>
        <w:t>表</w:t>
      </w:r>
    </w:p>
    <w:p w14:paraId="4215041F">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 xml:space="preserve"> </w:t>
      </w:r>
    </w:p>
    <w:tbl>
      <w:tblPr>
        <w:tblStyle w:val="10"/>
        <w:tblW w:w="7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25"/>
        <w:gridCol w:w="3766"/>
        <w:gridCol w:w="1242"/>
        <w:gridCol w:w="1242"/>
      </w:tblGrid>
      <w:tr w14:paraId="385B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7" w:hRule="atLeast"/>
          <w:jc w:val="center"/>
        </w:trPr>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14:paraId="4589972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序号</w:t>
            </w:r>
          </w:p>
        </w:tc>
        <w:tc>
          <w:tcPr>
            <w:tcW w:w="3766" w:type="dxa"/>
            <w:tcBorders>
              <w:top w:val="single" w:color="auto" w:sz="4" w:space="0"/>
              <w:left w:val="nil"/>
              <w:bottom w:val="single" w:color="auto" w:sz="4" w:space="0"/>
              <w:right w:val="single" w:color="auto" w:sz="4" w:space="0"/>
            </w:tcBorders>
            <w:shd w:val="clear" w:color="auto" w:fill="auto"/>
            <w:vAlign w:val="center"/>
          </w:tcPr>
          <w:p w14:paraId="01BF724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项目名称</w:t>
            </w:r>
          </w:p>
        </w:tc>
        <w:tc>
          <w:tcPr>
            <w:tcW w:w="1242" w:type="dxa"/>
            <w:tcBorders>
              <w:top w:val="single" w:color="auto" w:sz="4" w:space="0"/>
              <w:left w:val="nil"/>
              <w:bottom w:val="single" w:color="auto" w:sz="4" w:space="0"/>
              <w:right w:val="single" w:color="auto" w:sz="4" w:space="0"/>
            </w:tcBorders>
            <w:shd w:val="clear" w:color="auto" w:fill="auto"/>
            <w:vAlign w:val="center"/>
          </w:tcPr>
          <w:p w14:paraId="273C9FA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业绩金额</w:t>
            </w:r>
          </w:p>
        </w:tc>
        <w:tc>
          <w:tcPr>
            <w:tcW w:w="1242" w:type="dxa"/>
            <w:tcBorders>
              <w:top w:val="single" w:color="auto" w:sz="4" w:space="0"/>
              <w:left w:val="nil"/>
              <w:bottom w:val="single" w:color="auto" w:sz="4" w:space="0"/>
              <w:right w:val="single" w:color="auto" w:sz="4" w:space="0"/>
            </w:tcBorders>
            <w:shd w:val="clear" w:color="auto" w:fill="auto"/>
            <w:vAlign w:val="center"/>
          </w:tcPr>
          <w:p w14:paraId="55E9E6D9">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4"/>
                <w:szCs w:val="24"/>
                <w:highlight w:val="none"/>
              </w:rPr>
            </w:pPr>
            <w:r>
              <w:rPr>
                <w:rFonts w:hint="default" w:ascii="宋体" w:hAnsi="宋体" w:eastAsia="宋体" w:cs="宋体"/>
                <w:color w:val="auto"/>
                <w:kern w:val="2"/>
                <w:sz w:val="24"/>
                <w:szCs w:val="24"/>
                <w:highlight w:val="none"/>
              </w:rPr>
              <w:t>完成时间</w:t>
            </w:r>
          </w:p>
        </w:tc>
      </w:tr>
      <w:tr w14:paraId="07CF9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25" w:type="dxa"/>
            <w:tcBorders>
              <w:top w:val="single" w:color="auto" w:sz="4" w:space="0"/>
              <w:left w:val="single" w:color="auto" w:sz="4" w:space="0"/>
              <w:bottom w:val="single" w:color="auto" w:sz="4" w:space="0"/>
              <w:right w:val="single" w:color="auto" w:sz="4" w:space="0"/>
            </w:tcBorders>
            <w:shd w:val="clear" w:color="auto" w:fill="auto"/>
            <w:vAlign w:val="top"/>
          </w:tcPr>
          <w:p w14:paraId="16662F58">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rPr>
            </w:pPr>
          </w:p>
        </w:tc>
        <w:tc>
          <w:tcPr>
            <w:tcW w:w="3766" w:type="dxa"/>
            <w:tcBorders>
              <w:top w:val="single" w:color="auto" w:sz="4" w:space="0"/>
              <w:left w:val="nil"/>
              <w:bottom w:val="single" w:color="auto" w:sz="4" w:space="0"/>
              <w:right w:val="single" w:color="auto" w:sz="4" w:space="0"/>
            </w:tcBorders>
            <w:shd w:val="clear" w:color="auto" w:fill="auto"/>
            <w:vAlign w:val="top"/>
          </w:tcPr>
          <w:p w14:paraId="3CC927FB">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rPr>
            </w:pPr>
          </w:p>
        </w:tc>
        <w:tc>
          <w:tcPr>
            <w:tcW w:w="1242" w:type="dxa"/>
            <w:tcBorders>
              <w:top w:val="single" w:color="auto" w:sz="4" w:space="0"/>
              <w:left w:val="nil"/>
              <w:bottom w:val="single" w:color="auto" w:sz="4" w:space="0"/>
              <w:right w:val="single" w:color="auto" w:sz="4" w:space="0"/>
            </w:tcBorders>
            <w:shd w:val="clear" w:color="auto" w:fill="auto"/>
            <w:vAlign w:val="top"/>
          </w:tcPr>
          <w:p w14:paraId="739154DE">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rPr>
            </w:pPr>
          </w:p>
        </w:tc>
        <w:tc>
          <w:tcPr>
            <w:tcW w:w="1242" w:type="dxa"/>
            <w:tcBorders>
              <w:top w:val="single" w:color="auto" w:sz="4" w:space="0"/>
              <w:left w:val="nil"/>
              <w:bottom w:val="single" w:color="auto" w:sz="4" w:space="0"/>
              <w:right w:val="single" w:color="auto" w:sz="4" w:space="0"/>
            </w:tcBorders>
            <w:shd w:val="clear" w:color="auto" w:fill="auto"/>
            <w:vAlign w:val="top"/>
          </w:tcPr>
          <w:p w14:paraId="413420B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rPr>
            </w:pPr>
          </w:p>
        </w:tc>
      </w:tr>
      <w:tr w14:paraId="1C8C0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7" w:hRule="atLeast"/>
          <w:jc w:val="center"/>
        </w:trPr>
        <w:tc>
          <w:tcPr>
            <w:tcW w:w="1525" w:type="dxa"/>
            <w:tcBorders>
              <w:top w:val="single" w:color="auto" w:sz="4" w:space="0"/>
              <w:left w:val="single" w:color="auto" w:sz="4" w:space="0"/>
              <w:bottom w:val="single" w:color="auto" w:sz="4" w:space="0"/>
              <w:right w:val="single" w:color="auto" w:sz="4" w:space="0"/>
            </w:tcBorders>
            <w:shd w:val="clear" w:color="auto" w:fill="auto"/>
            <w:vAlign w:val="top"/>
          </w:tcPr>
          <w:p w14:paraId="44649F5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rPr>
            </w:pPr>
          </w:p>
        </w:tc>
        <w:tc>
          <w:tcPr>
            <w:tcW w:w="3766" w:type="dxa"/>
            <w:tcBorders>
              <w:top w:val="single" w:color="auto" w:sz="4" w:space="0"/>
              <w:left w:val="nil"/>
              <w:bottom w:val="single" w:color="auto" w:sz="4" w:space="0"/>
              <w:right w:val="single" w:color="auto" w:sz="4" w:space="0"/>
            </w:tcBorders>
            <w:shd w:val="clear" w:color="auto" w:fill="auto"/>
            <w:vAlign w:val="top"/>
          </w:tcPr>
          <w:p w14:paraId="2EA9288B">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rPr>
            </w:pPr>
          </w:p>
        </w:tc>
        <w:tc>
          <w:tcPr>
            <w:tcW w:w="1242" w:type="dxa"/>
            <w:tcBorders>
              <w:top w:val="single" w:color="auto" w:sz="4" w:space="0"/>
              <w:left w:val="nil"/>
              <w:bottom w:val="single" w:color="auto" w:sz="4" w:space="0"/>
              <w:right w:val="single" w:color="auto" w:sz="4" w:space="0"/>
            </w:tcBorders>
            <w:shd w:val="clear" w:color="auto" w:fill="auto"/>
            <w:vAlign w:val="top"/>
          </w:tcPr>
          <w:p w14:paraId="1D1049BC">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rPr>
            </w:pPr>
          </w:p>
        </w:tc>
        <w:tc>
          <w:tcPr>
            <w:tcW w:w="1242" w:type="dxa"/>
            <w:tcBorders>
              <w:top w:val="single" w:color="auto" w:sz="4" w:space="0"/>
              <w:left w:val="nil"/>
              <w:bottom w:val="single" w:color="auto" w:sz="4" w:space="0"/>
              <w:right w:val="single" w:color="auto" w:sz="4" w:space="0"/>
            </w:tcBorders>
            <w:shd w:val="clear" w:color="auto" w:fill="auto"/>
            <w:vAlign w:val="top"/>
          </w:tcPr>
          <w:p w14:paraId="4D2B6F8F">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rPr>
            </w:pPr>
          </w:p>
        </w:tc>
      </w:tr>
      <w:tr w14:paraId="5BF91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7" w:hRule="atLeast"/>
          <w:jc w:val="center"/>
        </w:trPr>
        <w:tc>
          <w:tcPr>
            <w:tcW w:w="1525" w:type="dxa"/>
            <w:tcBorders>
              <w:top w:val="single" w:color="auto" w:sz="4" w:space="0"/>
              <w:left w:val="single" w:color="auto" w:sz="4" w:space="0"/>
              <w:bottom w:val="single" w:color="auto" w:sz="4" w:space="0"/>
              <w:right w:val="single" w:color="auto" w:sz="4" w:space="0"/>
            </w:tcBorders>
            <w:shd w:val="clear" w:color="auto" w:fill="auto"/>
            <w:vAlign w:val="top"/>
          </w:tcPr>
          <w:p w14:paraId="0056C03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rPr>
            </w:pPr>
          </w:p>
        </w:tc>
        <w:tc>
          <w:tcPr>
            <w:tcW w:w="3766" w:type="dxa"/>
            <w:tcBorders>
              <w:top w:val="single" w:color="auto" w:sz="4" w:space="0"/>
              <w:left w:val="nil"/>
              <w:bottom w:val="single" w:color="auto" w:sz="4" w:space="0"/>
              <w:right w:val="single" w:color="auto" w:sz="4" w:space="0"/>
            </w:tcBorders>
            <w:shd w:val="clear" w:color="auto" w:fill="auto"/>
            <w:vAlign w:val="top"/>
          </w:tcPr>
          <w:p w14:paraId="4C7BD7CB">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rPr>
            </w:pPr>
          </w:p>
        </w:tc>
        <w:tc>
          <w:tcPr>
            <w:tcW w:w="1242" w:type="dxa"/>
            <w:tcBorders>
              <w:top w:val="single" w:color="auto" w:sz="4" w:space="0"/>
              <w:left w:val="nil"/>
              <w:bottom w:val="single" w:color="auto" w:sz="4" w:space="0"/>
              <w:right w:val="single" w:color="auto" w:sz="4" w:space="0"/>
            </w:tcBorders>
            <w:shd w:val="clear" w:color="auto" w:fill="auto"/>
            <w:vAlign w:val="top"/>
          </w:tcPr>
          <w:p w14:paraId="7EF48D63">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rPr>
            </w:pPr>
          </w:p>
        </w:tc>
        <w:tc>
          <w:tcPr>
            <w:tcW w:w="1242" w:type="dxa"/>
            <w:tcBorders>
              <w:top w:val="single" w:color="auto" w:sz="4" w:space="0"/>
              <w:left w:val="nil"/>
              <w:bottom w:val="single" w:color="auto" w:sz="4" w:space="0"/>
              <w:right w:val="single" w:color="auto" w:sz="4" w:space="0"/>
            </w:tcBorders>
            <w:shd w:val="clear" w:color="auto" w:fill="auto"/>
            <w:vAlign w:val="top"/>
          </w:tcPr>
          <w:p w14:paraId="0B77B136">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rPr>
            </w:pPr>
          </w:p>
        </w:tc>
      </w:tr>
      <w:tr w14:paraId="7BAED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25" w:type="dxa"/>
            <w:tcBorders>
              <w:top w:val="single" w:color="auto" w:sz="4" w:space="0"/>
              <w:left w:val="single" w:color="auto" w:sz="4" w:space="0"/>
              <w:bottom w:val="single" w:color="auto" w:sz="4" w:space="0"/>
              <w:right w:val="single" w:color="auto" w:sz="4" w:space="0"/>
            </w:tcBorders>
            <w:shd w:val="clear" w:color="auto" w:fill="auto"/>
            <w:vAlign w:val="top"/>
          </w:tcPr>
          <w:p w14:paraId="7D5EA0A6">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rPr>
            </w:pPr>
          </w:p>
        </w:tc>
        <w:tc>
          <w:tcPr>
            <w:tcW w:w="3766" w:type="dxa"/>
            <w:tcBorders>
              <w:top w:val="single" w:color="auto" w:sz="4" w:space="0"/>
              <w:left w:val="nil"/>
              <w:bottom w:val="single" w:color="auto" w:sz="4" w:space="0"/>
              <w:right w:val="single" w:color="auto" w:sz="4" w:space="0"/>
            </w:tcBorders>
            <w:shd w:val="clear" w:color="auto" w:fill="auto"/>
            <w:vAlign w:val="top"/>
          </w:tcPr>
          <w:p w14:paraId="62713A2F">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rPr>
            </w:pPr>
          </w:p>
        </w:tc>
        <w:tc>
          <w:tcPr>
            <w:tcW w:w="1242" w:type="dxa"/>
            <w:tcBorders>
              <w:top w:val="single" w:color="auto" w:sz="4" w:space="0"/>
              <w:left w:val="nil"/>
              <w:bottom w:val="single" w:color="auto" w:sz="4" w:space="0"/>
              <w:right w:val="single" w:color="auto" w:sz="4" w:space="0"/>
            </w:tcBorders>
            <w:shd w:val="clear" w:color="auto" w:fill="auto"/>
            <w:vAlign w:val="top"/>
          </w:tcPr>
          <w:p w14:paraId="17E17D3A">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rPr>
            </w:pPr>
          </w:p>
        </w:tc>
        <w:tc>
          <w:tcPr>
            <w:tcW w:w="1242" w:type="dxa"/>
            <w:tcBorders>
              <w:top w:val="single" w:color="auto" w:sz="4" w:space="0"/>
              <w:left w:val="nil"/>
              <w:bottom w:val="single" w:color="auto" w:sz="4" w:space="0"/>
              <w:right w:val="single" w:color="auto" w:sz="4" w:space="0"/>
            </w:tcBorders>
            <w:shd w:val="clear" w:color="auto" w:fill="auto"/>
            <w:vAlign w:val="top"/>
          </w:tcPr>
          <w:p w14:paraId="3E22395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rPr>
            </w:pPr>
          </w:p>
        </w:tc>
      </w:tr>
      <w:tr w14:paraId="2EB80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7" w:hRule="atLeast"/>
          <w:jc w:val="center"/>
        </w:trPr>
        <w:tc>
          <w:tcPr>
            <w:tcW w:w="1525" w:type="dxa"/>
            <w:tcBorders>
              <w:top w:val="single" w:color="auto" w:sz="4" w:space="0"/>
              <w:left w:val="single" w:color="auto" w:sz="4" w:space="0"/>
              <w:bottom w:val="single" w:color="auto" w:sz="4" w:space="0"/>
              <w:right w:val="single" w:color="auto" w:sz="4" w:space="0"/>
            </w:tcBorders>
            <w:shd w:val="clear" w:color="auto" w:fill="auto"/>
            <w:vAlign w:val="top"/>
          </w:tcPr>
          <w:p w14:paraId="769BC25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rPr>
            </w:pPr>
          </w:p>
        </w:tc>
        <w:tc>
          <w:tcPr>
            <w:tcW w:w="3766" w:type="dxa"/>
            <w:tcBorders>
              <w:top w:val="single" w:color="auto" w:sz="4" w:space="0"/>
              <w:left w:val="nil"/>
              <w:bottom w:val="single" w:color="auto" w:sz="4" w:space="0"/>
              <w:right w:val="single" w:color="auto" w:sz="4" w:space="0"/>
            </w:tcBorders>
            <w:shd w:val="clear" w:color="auto" w:fill="auto"/>
            <w:vAlign w:val="top"/>
          </w:tcPr>
          <w:p w14:paraId="5B64BA67">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rPr>
            </w:pPr>
          </w:p>
        </w:tc>
        <w:tc>
          <w:tcPr>
            <w:tcW w:w="1242" w:type="dxa"/>
            <w:tcBorders>
              <w:top w:val="single" w:color="auto" w:sz="4" w:space="0"/>
              <w:left w:val="nil"/>
              <w:bottom w:val="single" w:color="auto" w:sz="4" w:space="0"/>
              <w:right w:val="single" w:color="auto" w:sz="4" w:space="0"/>
            </w:tcBorders>
            <w:shd w:val="clear" w:color="auto" w:fill="auto"/>
            <w:vAlign w:val="top"/>
          </w:tcPr>
          <w:p w14:paraId="71FE1C3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rPr>
            </w:pPr>
          </w:p>
        </w:tc>
        <w:tc>
          <w:tcPr>
            <w:tcW w:w="1242" w:type="dxa"/>
            <w:tcBorders>
              <w:top w:val="single" w:color="auto" w:sz="4" w:space="0"/>
              <w:left w:val="nil"/>
              <w:bottom w:val="single" w:color="auto" w:sz="4" w:space="0"/>
              <w:right w:val="single" w:color="auto" w:sz="4" w:space="0"/>
            </w:tcBorders>
            <w:shd w:val="clear" w:color="auto" w:fill="auto"/>
            <w:vAlign w:val="top"/>
          </w:tcPr>
          <w:p w14:paraId="65AD7DD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rPr>
            </w:pPr>
          </w:p>
        </w:tc>
      </w:tr>
      <w:tr w14:paraId="61213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25" w:type="dxa"/>
            <w:tcBorders>
              <w:top w:val="single" w:color="auto" w:sz="4" w:space="0"/>
              <w:left w:val="single" w:color="auto" w:sz="4" w:space="0"/>
              <w:bottom w:val="single" w:color="auto" w:sz="4" w:space="0"/>
              <w:right w:val="single" w:color="auto" w:sz="4" w:space="0"/>
            </w:tcBorders>
            <w:shd w:val="clear" w:color="auto" w:fill="auto"/>
            <w:vAlign w:val="top"/>
          </w:tcPr>
          <w:p w14:paraId="489E2010">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rPr>
            </w:pPr>
          </w:p>
        </w:tc>
        <w:tc>
          <w:tcPr>
            <w:tcW w:w="3766" w:type="dxa"/>
            <w:tcBorders>
              <w:top w:val="single" w:color="auto" w:sz="4" w:space="0"/>
              <w:left w:val="nil"/>
              <w:bottom w:val="single" w:color="auto" w:sz="4" w:space="0"/>
              <w:right w:val="single" w:color="auto" w:sz="4" w:space="0"/>
            </w:tcBorders>
            <w:shd w:val="clear" w:color="auto" w:fill="auto"/>
            <w:vAlign w:val="top"/>
          </w:tcPr>
          <w:p w14:paraId="31952BC6">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rPr>
            </w:pPr>
          </w:p>
        </w:tc>
        <w:tc>
          <w:tcPr>
            <w:tcW w:w="1242" w:type="dxa"/>
            <w:tcBorders>
              <w:top w:val="single" w:color="auto" w:sz="4" w:space="0"/>
              <w:left w:val="nil"/>
              <w:bottom w:val="single" w:color="auto" w:sz="4" w:space="0"/>
              <w:right w:val="single" w:color="auto" w:sz="4" w:space="0"/>
            </w:tcBorders>
            <w:shd w:val="clear" w:color="auto" w:fill="auto"/>
            <w:vAlign w:val="top"/>
          </w:tcPr>
          <w:p w14:paraId="69F272C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rPr>
            </w:pPr>
          </w:p>
        </w:tc>
        <w:tc>
          <w:tcPr>
            <w:tcW w:w="1242" w:type="dxa"/>
            <w:tcBorders>
              <w:top w:val="single" w:color="auto" w:sz="4" w:space="0"/>
              <w:left w:val="nil"/>
              <w:bottom w:val="single" w:color="auto" w:sz="4" w:space="0"/>
              <w:right w:val="single" w:color="auto" w:sz="4" w:space="0"/>
            </w:tcBorders>
            <w:shd w:val="clear" w:color="auto" w:fill="auto"/>
            <w:vAlign w:val="top"/>
          </w:tcPr>
          <w:p w14:paraId="4A3A8C9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rPr>
            </w:pPr>
          </w:p>
        </w:tc>
      </w:tr>
    </w:tbl>
    <w:p w14:paraId="1AAF9C49">
      <w:pPr>
        <w:keepNext w:val="0"/>
        <w:keepLines w:val="0"/>
        <w:widowControl w:val="0"/>
        <w:suppressLineNumbers w:val="0"/>
        <w:spacing w:before="0" w:beforeAutospacing="0" w:after="0" w:afterAutospacing="0" w:line="271" w:lineRule="auto"/>
        <w:ind w:left="0" w:right="0" w:firstLine="424" w:firstLineChars="202"/>
        <w:jc w:val="left"/>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注：类似监理业绩</w:t>
      </w:r>
      <w:r>
        <w:rPr>
          <w:rFonts w:hint="default" w:ascii="宋体" w:hAnsi="宋体" w:eastAsia="宋体" w:cs="宋体"/>
          <w:color w:val="auto"/>
          <w:kern w:val="2"/>
          <w:sz w:val="21"/>
          <w:szCs w:val="21"/>
          <w:highlight w:val="none"/>
          <w:lang w:eastAsia="zh-CN" w:bidi="ar"/>
        </w:rPr>
        <w:t>由投标人择优提供，</w:t>
      </w:r>
      <w:r>
        <w:rPr>
          <w:rFonts w:hint="eastAsia" w:ascii="宋体" w:hAnsi="宋体" w:eastAsia="宋体" w:cs="宋体"/>
          <w:color w:val="auto"/>
          <w:kern w:val="2"/>
          <w:sz w:val="21"/>
          <w:szCs w:val="21"/>
          <w:highlight w:val="none"/>
          <w:lang w:val="en-US" w:eastAsia="zh-CN" w:bidi="ar"/>
        </w:rPr>
        <w:t>按</w:t>
      </w:r>
      <w:r>
        <w:rPr>
          <w:rFonts w:hint="default" w:ascii="宋体" w:hAnsi="宋体" w:eastAsia="宋体" w:cs="宋体"/>
          <w:color w:val="auto"/>
          <w:kern w:val="2"/>
          <w:sz w:val="21"/>
          <w:szCs w:val="21"/>
          <w:highlight w:val="none"/>
          <w:lang w:eastAsia="zh-CN" w:bidi="ar"/>
        </w:rPr>
        <w:t>定标因素</w:t>
      </w:r>
      <w:r>
        <w:rPr>
          <w:rFonts w:hint="eastAsia" w:ascii="宋体" w:hAnsi="宋体" w:eastAsia="宋体" w:cs="宋体"/>
          <w:color w:val="auto"/>
          <w:kern w:val="2"/>
          <w:sz w:val="21"/>
          <w:szCs w:val="21"/>
          <w:highlight w:val="none"/>
          <w:lang w:val="en-US" w:eastAsia="zh-CN" w:bidi="ar"/>
        </w:rPr>
        <w:t>“</w:t>
      </w:r>
      <w:r>
        <w:rPr>
          <w:rFonts w:hint="default" w:ascii="宋体" w:hAnsi="宋体" w:eastAsia="宋体" w:cs="宋体"/>
          <w:color w:val="auto"/>
          <w:kern w:val="2"/>
          <w:sz w:val="21"/>
          <w:szCs w:val="21"/>
          <w:highlight w:val="none"/>
          <w:lang w:eastAsia="zh-CN" w:bidi="ar"/>
        </w:rPr>
        <w:t>监理业绩情况</w:t>
      </w:r>
      <w:r>
        <w:rPr>
          <w:rFonts w:hint="eastAsia" w:ascii="宋体" w:hAnsi="宋体" w:eastAsia="宋体" w:cs="宋体"/>
          <w:color w:val="auto"/>
          <w:kern w:val="2"/>
          <w:sz w:val="21"/>
          <w:szCs w:val="21"/>
          <w:highlight w:val="none"/>
          <w:lang w:val="en-US" w:eastAsia="zh-CN" w:bidi="ar"/>
        </w:rPr>
        <w:t>”中的要求，在本表后附</w:t>
      </w:r>
      <w:r>
        <w:rPr>
          <w:rFonts w:hint="default" w:ascii="宋体" w:hAnsi="宋体" w:eastAsia="宋体" w:cs="宋体"/>
          <w:color w:val="auto"/>
          <w:kern w:val="2"/>
          <w:sz w:val="21"/>
          <w:szCs w:val="21"/>
          <w:highlight w:val="none"/>
          <w:lang w:eastAsia="zh-CN" w:bidi="ar"/>
        </w:rPr>
        <w:t>类似</w:t>
      </w:r>
      <w:r>
        <w:rPr>
          <w:rFonts w:hint="eastAsia" w:ascii="宋体" w:hAnsi="宋体" w:eastAsia="宋体" w:cs="宋体"/>
          <w:color w:val="auto"/>
          <w:kern w:val="2"/>
          <w:sz w:val="21"/>
          <w:szCs w:val="21"/>
          <w:highlight w:val="none"/>
          <w:lang w:val="en-US" w:eastAsia="zh-CN" w:bidi="ar"/>
        </w:rPr>
        <w:t>业绩证明资料。如</w:t>
      </w:r>
      <w:r>
        <w:rPr>
          <w:rFonts w:hint="default" w:ascii="宋体" w:hAnsi="宋体" w:eastAsia="宋体" w:cs="宋体"/>
          <w:color w:val="auto"/>
          <w:kern w:val="2"/>
          <w:sz w:val="21"/>
          <w:szCs w:val="21"/>
          <w:highlight w:val="none"/>
          <w:lang w:eastAsia="zh-CN" w:bidi="ar"/>
        </w:rPr>
        <w:t>在投标文件格式“四、资格审查资料”中的“（二）近年完成的类似监理项目情况表”已附相关类似</w:t>
      </w:r>
      <w:r>
        <w:rPr>
          <w:rFonts w:hint="eastAsia" w:ascii="宋体" w:hAnsi="宋体" w:eastAsia="宋体" w:cs="宋体"/>
          <w:color w:val="auto"/>
          <w:kern w:val="2"/>
          <w:sz w:val="21"/>
          <w:szCs w:val="21"/>
          <w:highlight w:val="none"/>
          <w:lang w:val="en-US" w:eastAsia="zh-CN" w:bidi="ar"/>
        </w:rPr>
        <w:t>业绩证明资料的，</w:t>
      </w:r>
      <w:r>
        <w:rPr>
          <w:rFonts w:hint="default" w:ascii="宋体" w:hAnsi="宋体" w:eastAsia="宋体" w:cs="宋体"/>
          <w:color w:val="auto"/>
          <w:kern w:val="2"/>
          <w:sz w:val="21"/>
          <w:szCs w:val="21"/>
          <w:highlight w:val="none"/>
          <w:lang w:eastAsia="zh-CN" w:bidi="ar"/>
        </w:rPr>
        <w:t>则无需在本表后重复附证明资料。</w:t>
      </w:r>
    </w:p>
    <w:p w14:paraId="27DC88D2">
      <w:pPr>
        <w:numPr>
          <w:ilvl w:val="-1"/>
          <w:numId w:val="0"/>
        </w:numPr>
        <w:spacing w:line="480" w:lineRule="auto"/>
        <w:jc w:val="left"/>
        <w:outlineLvl w:val="9"/>
        <w:rPr>
          <w:rFonts w:hint="default" w:ascii="宋体" w:hAnsi="宋体"/>
          <w:color w:val="auto"/>
          <w:kern w:val="0"/>
          <w:highlight w:val="none"/>
        </w:rPr>
      </w:pPr>
    </w:p>
    <w:p w14:paraId="5B97C740">
      <w:pPr>
        <w:spacing w:line="240" w:lineRule="auto"/>
        <w:jc w:val="left"/>
        <w:outlineLvl w:val="9"/>
        <w:rPr>
          <w:rFonts w:hint="default" w:ascii="宋体" w:hAnsi="宋体"/>
          <w:b/>
          <w:bCs/>
          <w:color w:val="auto"/>
          <w:kern w:val="0"/>
          <w:sz w:val="30"/>
          <w:szCs w:val="30"/>
          <w:highlight w:val="none"/>
        </w:rPr>
      </w:pPr>
      <w:r>
        <w:rPr>
          <w:rFonts w:hint="default" w:ascii="宋体" w:hAnsi="宋体"/>
          <w:b/>
          <w:bCs/>
          <w:color w:val="auto"/>
          <w:kern w:val="0"/>
          <w:sz w:val="30"/>
          <w:szCs w:val="30"/>
          <w:highlight w:val="none"/>
        </w:rPr>
        <w:br w:type="page"/>
      </w:r>
    </w:p>
    <w:p w14:paraId="1A7EC1B2">
      <w:pPr>
        <w:numPr>
          <w:ilvl w:val="-1"/>
          <w:numId w:val="0"/>
        </w:numPr>
        <w:spacing w:line="480" w:lineRule="auto"/>
        <w:jc w:val="left"/>
        <w:outlineLvl w:val="1"/>
        <w:rPr>
          <w:rFonts w:hint="default" w:ascii="宋体" w:hAnsi="宋体"/>
          <w:b/>
          <w:bCs/>
          <w:color w:val="auto"/>
          <w:kern w:val="0"/>
          <w:sz w:val="30"/>
          <w:szCs w:val="30"/>
          <w:highlight w:val="none"/>
        </w:rPr>
      </w:pPr>
      <w:r>
        <w:rPr>
          <w:rFonts w:hint="default" w:ascii="宋体" w:hAnsi="宋体"/>
          <w:b/>
          <w:bCs/>
          <w:color w:val="auto"/>
          <w:kern w:val="0"/>
          <w:sz w:val="30"/>
          <w:szCs w:val="30"/>
          <w:highlight w:val="none"/>
        </w:rPr>
        <w:t>（四）监理业绩获奖情况</w:t>
      </w:r>
    </w:p>
    <w:p w14:paraId="04788ACF">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rPr>
      </w:pPr>
      <w:r>
        <w:rPr>
          <w:rFonts w:hint="default" w:ascii="宋体" w:hAnsi="宋体" w:eastAsia="宋体" w:cs="宋体"/>
          <w:b/>
          <w:bCs w:val="0"/>
          <w:color w:val="auto"/>
          <w:kern w:val="2"/>
          <w:sz w:val="24"/>
          <w:szCs w:val="24"/>
          <w:highlight w:val="none"/>
          <w:lang w:eastAsia="zh-CN" w:bidi="ar"/>
        </w:rPr>
        <w:t>投标人自2022年1月1日至今监理的房屋建筑工程</w:t>
      </w:r>
      <w:r>
        <w:rPr>
          <w:rFonts w:hint="default" w:ascii="宋体" w:hAnsi="宋体" w:cs="宋体"/>
          <w:b/>
          <w:bCs w:val="0"/>
          <w:color w:val="auto"/>
          <w:kern w:val="2"/>
          <w:sz w:val="24"/>
          <w:szCs w:val="24"/>
          <w:highlight w:val="none"/>
          <w:lang w:eastAsia="zh-CN" w:bidi="ar"/>
        </w:rPr>
        <w:t>获奖</w:t>
      </w:r>
      <w:r>
        <w:rPr>
          <w:rFonts w:hint="default" w:ascii="宋体" w:hAnsi="宋体" w:eastAsia="宋体" w:cs="宋体"/>
          <w:b/>
          <w:bCs w:val="0"/>
          <w:color w:val="auto"/>
          <w:kern w:val="2"/>
          <w:sz w:val="24"/>
          <w:szCs w:val="24"/>
          <w:highlight w:val="none"/>
          <w:lang w:eastAsia="zh-CN" w:bidi="ar"/>
        </w:rPr>
        <w:t>情况汇总</w:t>
      </w:r>
      <w:r>
        <w:rPr>
          <w:rFonts w:hint="eastAsia" w:ascii="宋体" w:hAnsi="宋体" w:eastAsia="宋体" w:cs="宋体"/>
          <w:b/>
          <w:bCs w:val="0"/>
          <w:color w:val="auto"/>
          <w:kern w:val="2"/>
          <w:sz w:val="24"/>
          <w:szCs w:val="24"/>
          <w:highlight w:val="none"/>
          <w:lang w:val="en-US" w:eastAsia="zh-CN" w:bidi="ar"/>
        </w:rPr>
        <w:t>表</w:t>
      </w:r>
    </w:p>
    <w:p w14:paraId="765D5328">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 xml:space="preserve"> </w:t>
      </w:r>
    </w:p>
    <w:tbl>
      <w:tblPr>
        <w:tblStyle w:val="10"/>
        <w:tblW w:w="8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00"/>
        <w:gridCol w:w="3991"/>
        <w:gridCol w:w="1542"/>
        <w:gridCol w:w="1647"/>
      </w:tblGrid>
      <w:tr w14:paraId="7427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7" w:hRule="atLeast"/>
          <w:jc w:val="center"/>
        </w:trPr>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12B29F3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序号</w:t>
            </w:r>
          </w:p>
        </w:tc>
        <w:tc>
          <w:tcPr>
            <w:tcW w:w="3991" w:type="dxa"/>
            <w:tcBorders>
              <w:top w:val="single" w:color="auto" w:sz="4" w:space="0"/>
              <w:left w:val="nil"/>
              <w:bottom w:val="single" w:color="auto" w:sz="4" w:space="0"/>
              <w:right w:val="single" w:color="auto" w:sz="4" w:space="0"/>
            </w:tcBorders>
            <w:shd w:val="clear" w:color="auto" w:fill="auto"/>
            <w:vAlign w:val="center"/>
          </w:tcPr>
          <w:p w14:paraId="0A21674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项目名称</w:t>
            </w:r>
          </w:p>
        </w:tc>
        <w:tc>
          <w:tcPr>
            <w:tcW w:w="1542" w:type="dxa"/>
            <w:tcBorders>
              <w:top w:val="single" w:color="auto" w:sz="4" w:space="0"/>
              <w:left w:val="nil"/>
              <w:bottom w:val="single" w:color="auto" w:sz="4" w:space="0"/>
              <w:right w:val="single" w:color="auto" w:sz="4" w:space="0"/>
            </w:tcBorders>
            <w:shd w:val="clear" w:color="auto" w:fill="auto"/>
            <w:vAlign w:val="center"/>
          </w:tcPr>
          <w:p w14:paraId="2EA3880A">
            <w:pPr>
              <w:keepNext w:val="0"/>
              <w:keepLines w:val="0"/>
              <w:widowControl w:val="0"/>
              <w:suppressLineNumbers w:val="0"/>
              <w:spacing w:before="0" w:beforeAutospacing="0" w:after="0" w:afterAutospacing="0"/>
              <w:ind w:left="0" w:right="0"/>
              <w:jc w:val="both"/>
              <w:rPr>
                <w:rFonts w:hint="default" w:ascii="宋体" w:hAnsi="宋体" w:eastAsia="宋体" w:cs="宋体"/>
                <w:color w:val="auto"/>
                <w:kern w:val="2"/>
                <w:sz w:val="24"/>
                <w:szCs w:val="24"/>
                <w:highlight w:val="none"/>
              </w:rPr>
            </w:pPr>
            <w:r>
              <w:rPr>
                <w:rFonts w:hint="default" w:ascii="宋体" w:hAnsi="宋体" w:eastAsia="宋体" w:cs="宋体"/>
                <w:color w:val="auto"/>
                <w:kern w:val="2"/>
                <w:sz w:val="24"/>
                <w:szCs w:val="24"/>
                <w:highlight w:val="none"/>
              </w:rPr>
              <w:t>所获奖项</w:t>
            </w:r>
          </w:p>
        </w:tc>
        <w:tc>
          <w:tcPr>
            <w:tcW w:w="1647" w:type="dxa"/>
            <w:tcBorders>
              <w:top w:val="single" w:color="auto" w:sz="4" w:space="0"/>
              <w:left w:val="nil"/>
              <w:bottom w:val="single" w:color="auto" w:sz="4" w:space="0"/>
              <w:right w:val="single" w:color="auto" w:sz="4" w:space="0"/>
            </w:tcBorders>
            <w:shd w:val="clear" w:color="auto" w:fill="auto"/>
            <w:vAlign w:val="center"/>
          </w:tcPr>
          <w:p w14:paraId="1E5DB418">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4"/>
                <w:szCs w:val="24"/>
                <w:highlight w:val="none"/>
              </w:rPr>
            </w:pPr>
            <w:r>
              <w:rPr>
                <w:rFonts w:hint="default" w:ascii="宋体" w:hAnsi="宋体" w:cs="宋体"/>
                <w:color w:val="auto"/>
                <w:kern w:val="2"/>
                <w:sz w:val="24"/>
                <w:szCs w:val="24"/>
                <w:highlight w:val="none"/>
              </w:rPr>
              <w:t>获奖</w:t>
            </w:r>
            <w:r>
              <w:rPr>
                <w:rFonts w:hint="default" w:ascii="宋体" w:hAnsi="宋体" w:eastAsia="宋体" w:cs="宋体"/>
                <w:color w:val="auto"/>
                <w:kern w:val="2"/>
                <w:sz w:val="24"/>
                <w:szCs w:val="24"/>
                <w:highlight w:val="none"/>
              </w:rPr>
              <w:t>时间</w:t>
            </w:r>
          </w:p>
        </w:tc>
      </w:tr>
      <w:tr w14:paraId="0B325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7" w:hRule="atLeast"/>
          <w:jc w:val="center"/>
        </w:trPr>
        <w:tc>
          <w:tcPr>
            <w:tcW w:w="1000" w:type="dxa"/>
            <w:tcBorders>
              <w:top w:val="single" w:color="auto" w:sz="4" w:space="0"/>
              <w:left w:val="single" w:color="auto" w:sz="4" w:space="0"/>
              <w:bottom w:val="single" w:color="auto" w:sz="4" w:space="0"/>
              <w:right w:val="single" w:color="auto" w:sz="4" w:space="0"/>
            </w:tcBorders>
            <w:shd w:val="clear" w:color="auto" w:fill="auto"/>
            <w:vAlign w:val="top"/>
          </w:tcPr>
          <w:p w14:paraId="3155B6AE">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rPr>
            </w:pPr>
          </w:p>
        </w:tc>
        <w:tc>
          <w:tcPr>
            <w:tcW w:w="3991" w:type="dxa"/>
            <w:tcBorders>
              <w:top w:val="single" w:color="auto" w:sz="4" w:space="0"/>
              <w:left w:val="nil"/>
              <w:bottom w:val="single" w:color="auto" w:sz="4" w:space="0"/>
              <w:right w:val="single" w:color="auto" w:sz="4" w:space="0"/>
            </w:tcBorders>
            <w:shd w:val="clear" w:color="auto" w:fill="auto"/>
            <w:vAlign w:val="top"/>
          </w:tcPr>
          <w:p w14:paraId="254D3854">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rPr>
            </w:pPr>
          </w:p>
        </w:tc>
        <w:tc>
          <w:tcPr>
            <w:tcW w:w="1542" w:type="dxa"/>
            <w:tcBorders>
              <w:top w:val="single" w:color="auto" w:sz="4" w:space="0"/>
              <w:left w:val="nil"/>
              <w:bottom w:val="single" w:color="auto" w:sz="4" w:space="0"/>
              <w:right w:val="single" w:color="auto" w:sz="4" w:space="0"/>
            </w:tcBorders>
            <w:shd w:val="clear" w:color="auto" w:fill="auto"/>
            <w:vAlign w:val="top"/>
          </w:tcPr>
          <w:p w14:paraId="7879B07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rPr>
            </w:pPr>
          </w:p>
        </w:tc>
        <w:tc>
          <w:tcPr>
            <w:tcW w:w="1647" w:type="dxa"/>
            <w:tcBorders>
              <w:top w:val="single" w:color="auto" w:sz="4" w:space="0"/>
              <w:left w:val="nil"/>
              <w:bottom w:val="single" w:color="auto" w:sz="4" w:space="0"/>
              <w:right w:val="single" w:color="auto" w:sz="4" w:space="0"/>
            </w:tcBorders>
            <w:shd w:val="clear" w:color="auto" w:fill="auto"/>
            <w:vAlign w:val="top"/>
          </w:tcPr>
          <w:p w14:paraId="3AAB8C5E">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rPr>
            </w:pPr>
          </w:p>
        </w:tc>
      </w:tr>
      <w:tr w14:paraId="3C4A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7" w:hRule="atLeast"/>
          <w:jc w:val="center"/>
        </w:trPr>
        <w:tc>
          <w:tcPr>
            <w:tcW w:w="1000" w:type="dxa"/>
            <w:tcBorders>
              <w:top w:val="single" w:color="auto" w:sz="4" w:space="0"/>
              <w:left w:val="single" w:color="auto" w:sz="4" w:space="0"/>
              <w:bottom w:val="single" w:color="auto" w:sz="4" w:space="0"/>
              <w:right w:val="single" w:color="auto" w:sz="4" w:space="0"/>
            </w:tcBorders>
            <w:shd w:val="clear" w:color="auto" w:fill="auto"/>
            <w:vAlign w:val="top"/>
          </w:tcPr>
          <w:p w14:paraId="18E8390B">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rPr>
            </w:pPr>
          </w:p>
        </w:tc>
        <w:tc>
          <w:tcPr>
            <w:tcW w:w="3991" w:type="dxa"/>
            <w:tcBorders>
              <w:top w:val="single" w:color="auto" w:sz="4" w:space="0"/>
              <w:left w:val="nil"/>
              <w:bottom w:val="single" w:color="auto" w:sz="4" w:space="0"/>
              <w:right w:val="single" w:color="auto" w:sz="4" w:space="0"/>
            </w:tcBorders>
            <w:shd w:val="clear" w:color="auto" w:fill="auto"/>
            <w:vAlign w:val="top"/>
          </w:tcPr>
          <w:p w14:paraId="7F30A788">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rPr>
            </w:pPr>
          </w:p>
        </w:tc>
        <w:tc>
          <w:tcPr>
            <w:tcW w:w="1542" w:type="dxa"/>
            <w:tcBorders>
              <w:top w:val="single" w:color="auto" w:sz="4" w:space="0"/>
              <w:left w:val="nil"/>
              <w:bottom w:val="single" w:color="auto" w:sz="4" w:space="0"/>
              <w:right w:val="single" w:color="auto" w:sz="4" w:space="0"/>
            </w:tcBorders>
            <w:shd w:val="clear" w:color="auto" w:fill="auto"/>
            <w:vAlign w:val="top"/>
          </w:tcPr>
          <w:p w14:paraId="5505C70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rPr>
            </w:pPr>
          </w:p>
        </w:tc>
        <w:tc>
          <w:tcPr>
            <w:tcW w:w="1647" w:type="dxa"/>
            <w:tcBorders>
              <w:top w:val="single" w:color="auto" w:sz="4" w:space="0"/>
              <w:left w:val="nil"/>
              <w:bottom w:val="single" w:color="auto" w:sz="4" w:space="0"/>
              <w:right w:val="single" w:color="auto" w:sz="4" w:space="0"/>
            </w:tcBorders>
            <w:shd w:val="clear" w:color="auto" w:fill="auto"/>
            <w:vAlign w:val="top"/>
          </w:tcPr>
          <w:p w14:paraId="0176E0D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rPr>
            </w:pPr>
          </w:p>
        </w:tc>
      </w:tr>
      <w:tr w14:paraId="5E90D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7" w:hRule="atLeast"/>
          <w:jc w:val="center"/>
        </w:trPr>
        <w:tc>
          <w:tcPr>
            <w:tcW w:w="1000" w:type="dxa"/>
            <w:tcBorders>
              <w:top w:val="single" w:color="auto" w:sz="4" w:space="0"/>
              <w:left w:val="single" w:color="auto" w:sz="4" w:space="0"/>
              <w:bottom w:val="single" w:color="auto" w:sz="4" w:space="0"/>
              <w:right w:val="single" w:color="auto" w:sz="4" w:space="0"/>
            </w:tcBorders>
            <w:shd w:val="clear" w:color="auto" w:fill="auto"/>
            <w:vAlign w:val="top"/>
          </w:tcPr>
          <w:p w14:paraId="01D65CAB">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rPr>
            </w:pPr>
          </w:p>
        </w:tc>
        <w:tc>
          <w:tcPr>
            <w:tcW w:w="3991" w:type="dxa"/>
            <w:tcBorders>
              <w:top w:val="single" w:color="auto" w:sz="4" w:space="0"/>
              <w:left w:val="nil"/>
              <w:bottom w:val="single" w:color="auto" w:sz="4" w:space="0"/>
              <w:right w:val="single" w:color="auto" w:sz="4" w:space="0"/>
            </w:tcBorders>
            <w:shd w:val="clear" w:color="auto" w:fill="auto"/>
            <w:vAlign w:val="top"/>
          </w:tcPr>
          <w:p w14:paraId="4B2ACC5A">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rPr>
            </w:pPr>
          </w:p>
        </w:tc>
        <w:tc>
          <w:tcPr>
            <w:tcW w:w="1542" w:type="dxa"/>
            <w:tcBorders>
              <w:top w:val="single" w:color="auto" w:sz="4" w:space="0"/>
              <w:left w:val="nil"/>
              <w:bottom w:val="single" w:color="auto" w:sz="4" w:space="0"/>
              <w:right w:val="single" w:color="auto" w:sz="4" w:space="0"/>
            </w:tcBorders>
            <w:shd w:val="clear" w:color="auto" w:fill="auto"/>
            <w:vAlign w:val="top"/>
          </w:tcPr>
          <w:p w14:paraId="0E92C16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rPr>
            </w:pPr>
          </w:p>
        </w:tc>
        <w:tc>
          <w:tcPr>
            <w:tcW w:w="1647" w:type="dxa"/>
            <w:tcBorders>
              <w:top w:val="single" w:color="auto" w:sz="4" w:space="0"/>
              <w:left w:val="nil"/>
              <w:bottom w:val="single" w:color="auto" w:sz="4" w:space="0"/>
              <w:right w:val="single" w:color="auto" w:sz="4" w:space="0"/>
            </w:tcBorders>
            <w:shd w:val="clear" w:color="auto" w:fill="auto"/>
            <w:vAlign w:val="top"/>
          </w:tcPr>
          <w:p w14:paraId="3280548C">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rPr>
            </w:pPr>
          </w:p>
        </w:tc>
      </w:tr>
      <w:tr w14:paraId="50E27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7" w:hRule="atLeast"/>
          <w:jc w:val="center"/>
        </w:trPr>
        <w:tc>
          <w:tcPr>
            <w:tcW w:w="1000" w:type="dxa"/>
            <w:tcBorders>
              <w:top w:val="single" w:color="auto" w:sz="4" w:space="0"/>
              <w:left w:val="single" w:color="auto" w:sz="4" w:space="0"/>
              <w:bottom w:val="single" w:color="auto" w:sz="4" w:space="0"/>
              <w:right w:val="single" w:color="auto" w:sz="4" w:space="0"/>
            </w:tcBorders>
            <w:shd w:val="clear" w:color="auto" w:fill="auto"/>
            <w:vAlign w:val="top"/>
          </w:tcPr>
          <w:p w14:paraId="75A3A127">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rPr>
            </w:pPr>
          </w:p>
        </w:tc>
        <w:tc>
          <w:tcPr>
            <w:tcW w:w="3991" w:type="dxa"/>
            <w:tcBorders>
              <w:top w:val="single" w:color="auto" w:sz="4" w:space="0"/>
              <w:left w:val="nil"/>
              <w:bottom w:val="single" w:color="auto" w:sz="4" w:space="0"/>
              <w:right w:val="single" w:color="auto" w:sz="4" w:space="0"/>
            </w:tcBorders>
            <w:shd w:val="clear" w:color="auto" w:fill="auto"/>
            <w:vAlign w:val="top"/>
          </w:tcPr>
          <w:p w14:paraId="3775FC2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rPr>
            </w:pPr>
          </w:p>
        </w:tc>
        <w:tc>
          <w:tcPr>
            <w:tcW w:w="1542" w:type="dxa"/>
            <w:tcBorders>
              <w:top w:val="single" w:color="auto" w:sz="4" w:space="0"/>
              <w:left w:val="nil"/>
              <w:bottom w:val="single" w:color="auto" w:sz="4" w:space="0"/>
              <w:right w:val="single" w:color="auto" w:sz="4" w:space="0"/>
            </w:tcBorders>
            <w:shd w:val="clear" w:color="auto" w:fill="auto"/>
            <w:vAlign w:val="top"/>
          </w:tcPr>
          <w:p w14:paraId="19FE9AC4">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rPr>
            </w:pPr>
          </w:p>
        </w:tc>
        <w:tc>
          <w:tcPr>
            <w:tcW w:w="1647" w:type="dxa"/>
            <w:tcBorders>
              <w:top w:val="single" w:color="auto" w:sz="4" w:space="0"/>
              <w:left w:val="nil"/>
              <w:bottom w:val="single" w:color="auto" w:sz="4" w:space="0"/>
              <w:right w:val="single" w:color="auto" w:sz="4" w:space="0"/>
            </w:tcBorders>
            <w:shd w:val="clear" w:color="auto" w:fill="auto"/>
            <w:vAlign w:val="top"/>
          </w:tcPr>
          <w:p w14:paraId="5FA3B743">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rPr>
            </w:pPr>
          </w:p>
        </w:tc>
      </w:tr>
      <w:tr w14:paraId="471DA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7" w:hRule="atLeast"/>
          <w:jc w:val="center"/>
        </w:trPr>
        <w:tc>
          <w:tcPr>
            <w:tcW w:w="1000" w:type="dxa"/>
            <w:tcBorders>
              <w:top w:val="single" w:color="auto" w:sz="4" w:space="0"/>
              <w:left w:val="single" w:color="auto" w:sz="4" w:space="0"/>
              <w:bottom w:val="single" w:color="auto" w:sz="4" w:space="0"/>
              <w:right w:val="single" w:color="auto" w:sz="4" w:space="0"/>
            </w:tcBorders>
            <w:shd w:val="clear" w:color="auto" w:fill="auto"/>
            <w:vAlign w:val="top"/>
          </w:tcPr>
          <w:p w14:paraId="21E20B60">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rPr>
            </w:pPr>
          </w:p>
        </w:tc>
        <w:tc>
          <w:tcPr>
            <w:tcW w:w="3991" w:type="dxa"/>
            <w:tcBorders>
              <w:top w:val="single" w:color="auto" w:sz="4" w:space="0"/>
              <w:left w:val="nil"/>
              <w:bottom w:val="single" w:color="auto" w:sz="4" w:space="0"/>
              <w:right w:val="single" w:color="auto" w:sz="4" w:space="0"/>
            </w:tcBorders>
            <w:shd w:val="clear" w:color="auto" w:fill="auto"/>
            <w:vAlign w:val="top"/>
          </w:tcPr>
          <w:p w14:paraId="4A2AA73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rPr>
            </w:pPr>
          </w:p>
        </w:tc>
        <w:tc>
          <w:tcPr>
            <w:tcW w:w="1542" w:type="dxa"/>
            <w:tcBorders>
              <w:top w:val="single" w:color="auto" w:sz="4" w:space="0"/>
              <w:left w:val="nil"/>
              <w:bottom w:val="single" w:color="auto" w:sz="4" w:space="0"/>
              <w:right w:val="single" w:color="auto" w:sz="4" w:space="0"/>
            </w:tcBorders>
            <w:shd w:val="clear" w:color="auto" w:fill="auto"/>
            <w:vAlign w:val="top"/>
          </w:tcPr>
          <w:p w14:paraId="03B116D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rPr>
            </w:pPr>
          </w:p>
        </w:tc>
        <w:tc>
          <w:tcPr>
            <w:tcW w:w="1647" w:type="dxa"/>
            <w:tcBorders>
              <w:top w:val="single" w:color="auto" w:sz="4" w:space="0"/>
              <w:left w:val="nil"/>
              <w:bottom w:val="single" w:color="auto" w:sz="4" w:space="0"/>
              <w:right w:val="single" w:color="auto" w:sz="4" w:space="0"/>
            </w:tcBorders>
            <w:shd w:val="clear" w:color="auto" w:fill="auto"/>
            <w:vAlign w:val="top"/>
          </w:tcPr>
          <w:p w14:paraId="1C2E05EF">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rPr>
            </w:pPr>
          </w:p>
        </w:tc>
      </w:tr>
      <w:tr w14:paraId="5DE7B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7" w:hRule="atLeast"/>
          <w:jc w:val="center"/>
        </w:trPr>
        <w:tc>
          <w:tcPr>
            <w:tcW w:w="1000" w:type="dxa"/>
            <w:tcBorders>
              <w:top w:val="single" w:color="auto" w:sz="4" w:space="0"/>
              <w:left w:val="single" w:color="auto" w:sz="4" w:space="0"/>
              <w:bottom w:val="single" w:color="auto" w:sz="4" w:space="0"/>
              <w:right w:val="single" w:color="auto" w:sz="4" w:space="0"/>
            </w:tcBorders>
            <w:shd w:val="clear" w:color="auto" w:fill="auto"/>
            <w:vAlign w:val="top"/>
          </w:tcPr>
          <w:p w14:paraId="133C2BC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rPr>
            </w:pPr>
          </w:p>
        </w:tc>
        <w:tc>
          <w:tcPr>
            <w:tcW w:w="3991" w:type="dxa"/>
            <w:tcBorders>
              <w:top w:val="single" w:color="auto" w:sz="4" w:space="0"/>
              <w:left w:val="nil"/>
              <w:bottom w:val="single" w:color="auto" w:sz="4" w:space="0"/>
              <w:right w:val="single" w:color="auto" w:sz="4" w:space="0"/>
            </w:tcBorders>
            <w:shd w:val="clear" w:color="auto" w:fill="auto"/>
            <w:vAlign w:val="top"/>
          </w:tcPr>
          <w:p w14:paraId="6D7EC113">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rPr>
            </w:pPr>
          </w:p>
        </w:tc>
        <w:tc>
          <w:tcPr>
            <w:tcW w:w="1542" w:type="dxa"/>
            <w:tcBorders>
              <w:top w:val="single" w:color="auto" w:sz="4" w:space="0"/>
              <w:left w:val="nil"/>
              <w:bottom w:val="single" w:color="auto" w:sz="4" w:space="0"/>
              <w:right w:val="single" w:color="auto" w:sz="4" w:space="0"/>
            </w:tcBorders>
            <w:shd w:val="clear" w:color="auto" w:fill="auto"/>
            <w:vAlign w:val="top"/>
          </w:tcPr>
          <w:p w14:paraId="3111711B">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rPr>
            </w:pPr>
          </w:p>
        </w:tc>
        <w:tc>
          <w:tcPr>
            <w:tcW w:w="1647" w:type="dxa"/>
            <w:tcBorders>
              <w:top w:val="single" w:color="auto" w:sz="4" w:space="0"/>
              <w:left w:val="nil"/>
              <w:bottom w:val="single" w:color="auto" w:sz="4" w:space="0"/>
              <w:right w:val="single" w:color="auto" w:sz="4" w:space="0"/>
            </w:tcBorders>
            <w:shd w:val="clear" w:color="auto" w:fill="auto"/>
            <w:vAlign w:val="top"/>
          </w:tcPr>
          <w:p w14:paraId="09A53E4A">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rPr>
            </w:pPr>
          </w:p>
        </w:tc>
      </w:tr>
    </w:tbl>
    <w:p w14:paraId="6037CAA0">
      <w:pPr>
        <w:keepNext w:val="0"/>
        <w:keepLines w:val="0"/>
        <w:widowControl w:val="0"/>
        <w:suppressLineNumbers w:val="0"/>
        <w:spacing w:before="0" w:beforeAutospacing="0" w:after="0" w:afterAutospacing="0" w:line="271" w:lineRule="auto"/>
        <w:ind w:left="0" w:right="0" w:firstLine="424" w:firstLineChars="202"/>
        <w:jc w:val="left"/>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w:t>
      </w:r>
      <w:r>
        <w:rPr>
          <w:rFonts w:hint="default" w:ascii="宋体" w:hAnsi="宋体" w:cs="宋体"/>
          <w:color w:val="auto"/>
          <w:kern w:val="2"/>
          <w:sz w:val="21"/>
          <w:szCs w:val="21"/>
          <w:highlight w:val="none"/>
          <w:lang w:eastAsia="zh-CN" w:bidi="ar"/>
        </w:rPr>
        <w:t>监理业绩获奖</w:t>
      </w:r>
      <w:r>
        <w:rPr>
          <w:rFonts w:hint="default" w:ascii="宋体" w:hAnsi="宋体" w:eastAsia="宋体" w:cs="宋体"/>
          <w:color w:val="auto"/>
          <w:kern w:val="2"/>
          <w:sz w:val="21"/>
          <w:szCs w:val="21"/>
          <w:highlight w:val="none"/>
          <w:lang w:eastAsia="zh-CN" w:bidi="ar"/>
        </w:rPr>
        <w:t>由投标人择优提供，</w:t>
      </w:r>
      <w:r>
        <w:rPr>
          <w:rFonts w:hint="eastAsia" w:ascii="宋体" w:hAnsi="宋体" w:eastAsia="宋体" w:cs="宋体"/>
          <w:color w:val="auto"/>
          <w:kern w:val="2"/>
          <w:sz w:val="21"/>
          <w:szCs w:val="21"/>
          <w:highlight w:val="none"/>
          <w:lang w:val="en-US" w:eastAsia="zh-CN" w:bidi="ar"/>
        </w:rPr>
        <w:t>按</w:t>
      </w:r>
      <w:r>
        <w:rPr>
          <w:rFonts w:hint="default" w:ascii="宋体" w:hAnsi="宋体" w:eastAsia="宋体" w:cs="宋体"/>
          <w:color w:val="auto"/>
          <w:kern w:val="2"/>
          <w:sz w:val="21"/>
          <w:szCs w:val="21"/>
          <w:highlight w:val="none"/>
          <w:lang w:eastAsia="zh-CN" w:bidi="ar"/>
        </w:rPr>
        <w:t>定标因素</w:t>
      </w:r>
      <w:r>
        <w:rPr>
          <w:rFonts w:hint="eastAsia" w:ascii="宋体" w:hAnsi="宋体" w:eastAsia="宋体" w:cs="宋体"/>
          <w:color w:val="auto"/>
          <w:kern w:val="2"/>
          <w:sz w:val="21"/>
          <w:szCs w:val="21"/>
          <w:highlight w:val="none"/>
          <w:lang w:val="en-US" w:eastAsia="zh-CN" w:bidi="ar"/>
        </w:rPr>
        <w:t>“</w:t>
      </w:r>
      <w:r>
        <w:rPr>
          <w:rFonts w:hint="default" w:ascii="宋体" w:hAnsi="宋体" w:eastAsia="宋体" w:cs="宋体"/>
          <w:color w:val="auto"/>
          <w:kern w:val="2"/>
          <w:sz w:val="21"/>
          <w:szCs w:val="21"/>
          <w:highlight w:val="none"/>
          <w:lang w:eastAsia="zh-CN" w:bidi="ar"/>
        </w:rPr>
        <w:t>监理业绩</w:t>
      </w:r>
      <w:r>
        <w:rPr>
          <w:rFonts w:hint="default" w:ascii="宋体" w:hAnsi="宋体" w:cs="宋体"/>
          <w:color w:val="auto"/>
          <w:kern w:val="2"/>
          <w:sz w:val="21"/>
          <w:szCs w:val="21"/>
          <w:highlight w:val="none"/>
          <w:lang w:eastAsia="zh-CN" w:bidi="ar"/>
        </w:rPr>
        <w:t>获奖</w:t>
      </w:r>
      <w:r>
        <w:rPr>
          <w:rFonts w:hint="default" w:ascii="宋体" w:hAnsi="宋体" w:eastAsia="宋体" w:cs="宋体"/>
          <w:color w:val="auto"/>
          <w:kern w:val="2"/>
          <w:sz w:val="21"/>
          <w:szCs w:val="21"/>
          <w:highlight w:val="none"/>
          <w:lang w:eastAsia="zh-CN" w:bidi="ar"/>
        </w:rPr>
        <w:t>情况</w:t>
      </w:r>
      <w:r>
        <w:rPr>
          <w:rFonts w:hint="eastAsia" w:ascii="宋体" w:hAnsi="宋体" w:eastAsia="宋体" w:cs="宋体"/>
          <w:color w:val="auto"/>
          <w:kern w:val="2"/>
          <w:sz w:val="21"/>
          <w:szCs w:val="21"/>
          <w:highlight w:val="none"/>
          <w:lang w:val="en-US" w:eastAsia="zh-CN" w:bidi="ar"/>
        </w:rPr>
        <w:t>”中的要求，在本表后附</w:t>
      </w:r>
      <w:r>
        <w:rPr>
          <w:rFonts w:hint="default" w:ascii="宋体" w:hAnsi="宋体" w:cs="宋体"/>
          <w:color w:val="auto"/>
          <w:kern w:val="2"/>
          <w:sz w:val="21"/>
          <w:szCs w:val="21"/>
          <w:highlight w:val="none"/>
          <w:lang w:eastAsia="zh-CN" w:bidi="ar"/>
        </w:rPr>
        <w:t>相关奖项</w:t>
      </w:r>
      <w:r>
        <w:rPr>
          <w:rFonts w:hint="eastAsia" w:ascii="宋体" w:hAnsi="宋体" w:eastAsia="宋体" w:cs="宋体"/>
          <w:color w:val="auto"/>
          <w:kern w:val="2"/>
          <w:sz w:val="21"/>
          <w:szCs w:val="21"/>
          <w:highlight w:val="none"/>
          <w:lang w:val="en-US" w:eastAsia="zh-CN" w:bidi="ar"/>
        </w:rPr>
        <w:t>证明资料</w:t>
      </w:r>
      <w:r>
        <w:rPr>
          <w:rFonts w:hint="default" w:ascii="宋体" w:hAnsi="宋体" w:eastAsia="宋体" w:cs="宋体"/>
          <w:color w:val="auto"/>
          <w:kern w:val="2"/>
          <w:sz w:val="21"/>
          <w:szCs w:val="21"/>
          <w:highlight w:val="none"/>
          <w:lang w:eastAsia="zh-CN" w:bidi="ar"/>
        </w:rPr>
        <w:t>。</w:t>
      </w:r>
    </w:p>
    <w:p w14:paraId="1798184A">
      <w:pPr>
        <w:numPr>
          <w:ilvl w:val="-1"/>
          <w:numId w:val="0"/>
        </w:numPr>
        <w:spacing w:line="480" w:lineRule="auto"/>
        <w:jc w:val="left"/>
        <w:outlineLvl w:val="9"/>
        <w:rPr>
          <w:rFonts w:hint="default" w:ascii="宋体" w:hAnsi="宋体"/>
          <w:color w:val="auto"/>
          <w:kern w:val="0"/>
          <w:highlight w:val="none"/>
        </w:rPr>
      </w:pPr>
    </w:p>
    <w:p w14:paraId="028FF425">
      <w:pPr>
        <w:numPr>
          <w:ilvl w:val="0"/>
          <w:numId w:val="0"/>
        </w:numPr>
        <w:spacing w:line="480" w:lineRule="auto"/>
        <w:jc w:val="left"/>
        <w:outlineLvl w:val="9"/>
        <w:rPr>
          <w:rFonts w:hint="default" w:ascii="宋体" w:hAnsi="宋体"/>
          <w:color w:val="auto"/>
          <w:kern w:val="0"/>
          <w:highlight w:val="none"/>
        </w:rPr>
      </w:pPr>
      <w:r>
        <w:rPr>
          <w:rFonts w:hint="default" w:ascii="宋体" w:hAnsi="宋体"/>
          <w:color w:val="auto"/>
          <w:kern w:val="0"/>
          <w:highlight w:val="none"/>
        </w:rPr>
        <w:br w:type="page"/>
      </w:r>
    </w:p>
    <w:p w14:paraId="35283443">
      <w:pPr>
        <w:spacing w:line="480" w:lineRule="auto"/>
        <w:jc w:val="left"/>
        <w:outlineLvl w:val="1"/>
        <w:rPr>
          <w:rFonts w:ascii="宋体" w:hAnsi="宋体"/>
          <w:b/>
          <w:bCs/>
          <w:color w:val="auto"/>
          <w:kern w:val="0"/>
          <w:sz w:val="30"/>
          <w:szCs w:val="30"/>
          <w:highlight w:val="none"/>
        </w:rPr>
      </w:pPr>
      <w:r>
        <w:rPr>
          <w:rFonts w:hint="default" w:ascii="宋体" w:hAnsi="宋体"/>
          <w:b/>
          <w:bCs/>
          <w:color w:val="auto"/>
          <w:kern w:val="0"/>
          <w:sz w:val="30"/>
          <w:szCs w:val="30"/>
          <w:highlight w:val="none"/>
        </w:rPr>
        <w:t>七、</w:t>
      </w:r>
      <w:r>
        <w:rPr>
          <w:rFonts w:hint="eastAsia" w:ascii="宋体" w:hAnsi="宋体"/>
          <w:b/>
          <w:bCs/>
          <w:color w:val="auto"/>
          <w:kern w:val="0"/>
          <w:sz w:val="30"/>
          <w:szCs w:val="30"/>
          <w:highlight w:val="none"/>
        </w:rPr>
        <w:t>其他资料</w:t>
      </w:r>
      <w:bookmarkEnd w:id="485"/>
      <w:bookmarkEnd w:id="486"/>
      <w:bookmarkEnd w:id="487"/>
    </w:p>
    <w:p w14:paraId="0A342939">
      <w:pPr>
        <w:topLinePunct/>
        <w:spacing w:line="360" w:lineRule="auto"/>
        <w:rPr>
          <w:rFonts w:ascii="宋体" w:hAnsi="宋体"/>
          <w:snapToGrid w:val="0"/>
          <w:color w:val="auto"/>
          <w:spacing w:val="18"/>
          <w:sz w:val="28"/>
          <w:szCs w:val="28"/>
          <w:highlight w:val="none"/>
        </w:rPr>
      </w:pPr>
      <w:r>
        <w:rPr>
          <w:rFonts w:hint="eastAsia" w:ascii="宋体" w:hAnsi="宋体"/>
          <w:b/>
          <w:bCs/>
          <w:color w:val="auto"/>
          <w:sz w:val="28"/>
          <w:szCs w:val="28"/>
          <w:highlight w:val="none"/>
        </w:rPr>
        <w:t>其他资料应包括（但不限制于）以下内容：</w:t>
      </w:r>
    </w:p>
    <w:p w14:paraId="748E7DF1">
      <w:pPr>
        <w:spacing w:line="360" w:lineRule="auto"/>
        <w:outlineLvl w:val="2"/>
        <w:rPr>
          <w:rFonts w:ascii="宋体" w:hAnsi="宋体"/>
          <w:b/>
          <w:color w:val="auto"/>
          <w:sz w:val="28"/>
          <w:szCs w:val="28"/>
          <w:highlight w:val="none"/>
        </w:rPr>
      </w:pPr>
      <w:bookmarkStart w:id="488" w:name="_Toc530470653"/>
      <w:bookmarkStart w:id="489" w:name="_Toc535938760"/>
      <w:r>
        <w:rPr>
          <w:rFonts w:hint="eastAsia" w:ascii="宋体" w:hAnsi="宋体"/>
          <w:b/>
          <w:color w:val="auto"/>
          <w:sz w:val="28"/>
          <w:szCs w:val="28"/>
          <w:highlight w:val="none"/>
        </w:rPr>
        <w:t>①工程监理服务承诺书</w:t>
      </w:r>
      <w:bookmarkEnd w:id="488"/>
      <w:bookmarkEnd w:id="489"/>
    </w:p>
    <w:p w14:paraId="13F555C4">
      <w:pPr>
        <w:spacing w:line="360" w:lineRule="auto"/>
        <w:jc w:val="center"/>
        <w:rPr>
          <w:rFonts w:ascii="宋体" w:hAnsi="宋体"/>
          <w:b/>
          <w:color w:val="auto"/>
          <w:sz w:val="32"/>
          <w:szCs w:val="30"/>
          <w:highlight w:val="none"/>
        </w:rPr>
      </w:pPr>
      <w:r>
        <w:rPr>
          <w:rFonts w:hint="eastAsia" w:ascii="宋体" w:hAnsi="宋体"/>
          <w:b/>
          <w:color w:val="auto"/>
          <w:sz w:val="32"/>
          <w:szCs w:val="30"/>
          <w:highlight w:val="none"/>
        </w:rPr>
        <w:t>工程监理服务承诺书</w:t>
      </w:r>
    </w:p>
    <w:p w14:paraId="16AAB415">
      <w:pPr>
        <w:topLinePunct/>
        <w:spacing w:line="336" w:lineRule="auto"/>
        <w:rPr>
          <w:rFonts w:ascii="宋体" w:hAnsi="宋体"/>
          <w:b/>
          <w:bCs/>
          <w:snapToGrid w:val="0"/>
          <w:color w:val="auto"/>
          <w:spacing w:val="4"/>
          <w:sz w:val="24"/>
          <w:szCs w:val="24"/>
          <w:highlight w:val="none"/>
        </w:rPr>
      </w:pPr>
      <w:r>
        <w:rPr>
          <w:rFonts w:hint="eastAsia" w:ascii="宋体" w:hAnsi="宋体"/>
          <w:b/>
          <w:bCs/>
          <w:snapToGrid w:val="0"/>
          <w:color w:val="auto"/>
          <w:spacing w:val="4"/>
          <w:sz w:val="24"/>
          <w:szCs w:val="24"/>
          <w:highlight w:val="none"/>
        </w:rPr>
        <w:t>致：</w:t>
      </w:r>
      <w:r>
        <w:rPr>
          <w:rFonts w:hint="eastAsia" w:ascii="宋体" w:hAnsi="宋体" w:cs="宋体"/>
          <w:b/>
          <w:bCs/>
          <w:snapToGrid w:val="0"/>
          <w:color w:val="auto"/>
          <w:spacing w:val="4"/>
          <w:sz w:val="24"/>
          <w:szCs w:val="24"/>
          <w:highlight w:val="none"/>
          <w:u w:val="single"/>
        </w:rPr>
        <w:t>广州市重点公共建设项目管理中心</w:t>
      </w:r>
    </w:p>
    <w:p w14:paraId="20F26963">
      <w:pPr>
        <w:topLinePunct/>
        <w:spacing w:line="336"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一旦我方中标，我方愿意做出如下承诺：</w:t>
      </w:r>
    </w:p>
    <w:p w14:paraId="1F8148F5">
      <w:pPr>
        <w:topLinePunct/>
        <w:spacing w:line="336"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一、我方同意投标有效截止日期之日起的投标有效期内遵守本投标文件。在此期限届满之前，本投标文件将始终对我方有约束力，并可随时按此投标书接受中标。</w:t>
      </w:r>
    </w:p>
    <w:p w14:paraId="2CCCEC7F">
      <w:pPr>
        <w:topLinePunct/>
        <w:spacing w:line="336"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二、我方完全愿意接受本项目招标文件中的监理合同条款，如我方中标，我们将在招标人要求的时间内签订监理服务合同。</w:t>
      </w:r>
    </w:p>
    <w:p w14:paraId="0DC0DCD7">
      <w:pPr>
        <w:topLinePunct/>
        <w:spacing w:line="336"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三、如果我方中标，我方保证在签订合同后，在合同要求的期限内进驻现场开展工作，并在工程施工准备期、施工期和工程收尾期严格履行合同。</w:t>
      </w:r>
      <w:r>
        <w:rPr>
          <w:rFonts w:hint="eastAsia" w:ascii="宋体" w:hAnsi="宋体"/>
          <w:color w:val="auto"/>
          <w:spacing w:val="4"/>
          <w:sz w:val="24"/>
          <w:szCs w:val="24"/>
          <w:highlight w:val="none"/>
        </w:rPr>
        <w:t>如果我方中标，我方承诺严格按照合同和招投标文件规定履行义务，并同意贵中心将我方履行合同、招投标文件义务的履约情况和不诚信行为（包括但不限于由贵中心</w:t>
      </w:r>
      <w:r>
        <w:rPr>
          <w:rFonts w:hint="eastAsia" w:ascii="宋体" w:hAnsi="宋体"/>
          <w:color w:val="auto"/>
          <w:sz w:val="24"/>
          <w:highlight w:val="none"/>
        </w:rPr>
        <w:t>组织的考核、考评通报、作</w:t>
      </w:r>
      <w:r>
        <w:rPr>
          <w:rFonts w:hint="eastAsia" w:ascii="宋体" w:hAnsi="宋体"/>
          <w:color w:val="auto"/>
          <w:spacing w:val="4"/>
          <w:sz w:val="24"/>
          <w:szCs w:val="24"/>
          <w:highlight w:val="none"/>
        </w:rPr>
        <w:t>出的违约责任处理决定等）在贵中心网站和建设项目业主网站及其他媒体上公开披露，由此造成的一切损失和不利后果均由我方自行承担。</w:t>
      </w:r>
    </w:p>
    <w:p w14:paraId="59D16665">
      <w:pPr>
        <w:topLinePunct/>
        <w:spacing w:line="336"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四、我方承诺按照招标文件的规定对监理与相关服务费进行支付和结算。</w:t>
      </w:r>
    </w:p>
    <w:p w14:paraId="5A447659">
      <w:pPr>
        <w:topLinePunct/>
        <w:spacing w:line="336"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1、在监理服务期内，招标人有权根据项目实际情况要求我方重新调整监理实施方案，调整后的监理实施方案需经招标人审批同意后实施，我方承诺不因此而调整监理酬金。当工程量增加、或设计变更、或设计工程变化、或设计规模变化时，我方工作的变化均应视为本合同约定的监理工作。</w:t>
      </w:r>
    </w:p>
    <w:p w14:paraId="45DECF26">
      <w:pPr>
        <w:topLinePunct/>
        <w:spacing w:line="336" w:lineRule="auto"/>
        <w:ind w:firstLine="496" w:firstLineChars="200"/>
        <w:rPr>
          <w:rFonts w:ascii="宋体" w:hAnsi="宋体"/>
          <w:bCs/>
          <w:snapToGrid w:val="0"/>
          <w:color w:val="auto"/>
          <w:spacing w:val="4"/>
          <w:sz w:val="24"/>
          <w:szCs w:val="24"/>
          <w:highlight w:val="none"/>
        </w:rPr>
      </w:pPr>
      <w:r>
        <w:rPr>
          <w:rFonts w:hint="eastAsia" w:ascii="宋体" w:hAnsi="宋体"/>
          <w:snapToGrid w:val="0"/>
          <w:color w:val="auto"/>
          <w:spacing w:val="4"/>
          <w:sz w:val="24"/>
          <w:szCs w:val="24"/>
          <w:highlight w:val="none"/>
        </w:rPr>
        <w:t>2、如在工程实施期间，因政策变化、计划调整或不可抗力等非招标人主观原因造成本合同工程停建的，则我方承诺接受终止服务并积极配合招标人作好善后工作，按已发生的工程数量结清监理报酬，我方不另要求额外的费用及任何形式的补偿。</w:t>
      </w:r>
    </w:p>
    <w:p w14:paraId="6AD3D550">
      <w:pPr>
        <w:topLinePunct/>
        <w:spacing w:line="336"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3、如在工程实施期间，如因任何原因造成本合同工程中间停工而导致我方必须二次或多次进出场，监理报酬总额将不会因此而有所调整，相关费用亦已经包含于监理酬金中。</w:t>
      </w:r>
    </w:p>
    <w:p w14:paraId="642788C5">
      <w:pPr>
        <w:topLinePunct/>
        <w:spacing w:line="336"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4、我方承诺，将按照招标文件和监理合同的约定，完成本项目监理服务的工作内容且相关的监理服务须达到令招标人满意的程度。如未能按合同附件－《</w:t>
      </w:r>
      <w:r>
        <w:rPr>
          <w:rFonts w:hint="eastAsia" w:ascii="宋体" w:hAnsi="宋体"/>
          <w:b/>
          <w:snapToGrid w:val="0"/>
          <w:color w:val="auto"/>
          <w:spacing w:val="4"/>
          <w:sz w:val="24"/>
          <w:szCs w:val="24"/>
          <w:highlight w:val="none"/>
        </w:rPr>
        <w:t>各阶段工作成果文件的要求</w:t>
      </w:r>
      <w:r>
        <w:rPr>
          <w:rFonts w:hint="eastAsia" w:ascii="宋体" w:hAnsi="宋体"/>
          <w:snapToGrid w:val="0"/>
          <w:color w:val="auto"/>
          <w:spacing w:val="4"/>
          <w:sz w:val="24"/>
          <w:szCs w:val="24"/>
          <w:highlight w:val="none"/>
        </w:rPr>
        <w:t>》的约定完成本监理工程的相关工作内容，或完成的工作内容未能达到约定的支付审核标准，或招标人对监理工作情况的检查结果未能达到约定的令人满意的程度，均视作我方对该承诺的违反，招标人可于合同酬金总额中扣减相关监理服务项目的酬金。我方对于履行监理职责方面的违约责任根据合同专用条件的相关约定另行扣减。</w:t>
      </w:r>
    </w:p>
    <w:p w14:paraId="158989B7">
      <w:pPr>
        <w:topLinePunct/>
        <w:spacing w:line="336"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五、保证监理服务满足工程的需要，监理人员服务费中包括工资、奖金、补贴、加班费（法定节假日和8小时工作以外）、办公费、差旅费（包括进、退场和探亲交通费）、招待费、因公受伤医疗费，以及监理单位为监理人员提供或承担的住房、医疗、保险、交通等福利待遇。</w:t>
      </w:r>
    </w:p>
    <w:p w14:paraId="66D3EF77">
      <w:pPr>
        <w:topLinePunct/>
        <w:spacing w:line="336"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六、我方将严格按照监理人员执业守则，按照国家相关法规、规范及我方制定的监理大纲、实施细则进行监理，在保证质量、安全的前提下，确保工程按期交付。</w:t>
      </w:r>
    </w:p>
    <w:p w14:paraId="43268945">
      <w:pPr>
        <w:topLinePunct/>
        <w:spacing w:line="336"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七、在未正式签订合同前，贵单位的招标文件、中标通知书和本投标文件将构成约束我们双方的法律文书。</w:t>
      </w:r>
    </w:p>
    <w:p w14:paraId="6E8EA819">
      <w:pPr>
        <w:topLinePunct/>
        <w:spacing w:line="336"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八、我方理解，贵</w:t>
      </w:r>
      <w:r>
        <w:rPr>
          <w:rFonts w:hint="eastAsia" w:ascii="宋体" w:hAnsi="宋体"/>
          <w:color w:val="auto"/>
          <w:spacing w:val="4"/>
          <w:sz w:val="24"/>
          <w:szCs w:val="24"/>
          <w:highlight w:val="none"/>
        </w:rPr>
        <w:t>中心</w:t>
      </w:r>
      <w:r>
        <w:rPr>
          <w:rFonts w:hint="eastAsia" w:ascii="宋体" w:hAnsi="宋体"/>
          <w:snapToGrid w:val="0"/>
          <w:color w:val="auto"/>
          <w:spacing w:val="4"/>
          <w:sz w:val="24"/>
          <w:szCs w:val="24"/>
          <w:highlight w:val="none"/>
        </w:rPr>
        <w:t>不一定接受最低标价的投标文件或可能接受任何的投标文件。同时也理解，不论结果如何，贵</w:t>
      </w:r>
      <w:r>
        <w:rPr>
          <w:rFonts w:hint="eastAsia" w:ascii="宋体" w:hAnsi="宋体"/>
          <w:color w:val="auto"/>
          <w:spacing w:val="4"/>
          <w:sz w:val="24"/>
          <w:szCs w:val="24"/>
          <w:highlight w:val="none"/>
        </w:rPr>
        <w:t>中心</w:t>
      </w:r>
      <w:r>
        <w:rPr>
          <w:rFonts w:hint="eastAsia" w:ascii="宋体" w:hAnsi="宋体"/>
          <w:snapToGrid w:val="0"/>
          <w:color w:val="auto"/>
          <w:spacing w:val="4"/>
          <w:sz w:val="24"/>
          <w:szCs w:val="24"/>
          <w:highlight w:val="none"/>
        </w:rPr>
        <w:t>不承担我方的任何投标费用。</w:t>
      </w:r>
    </w:p>
    <w:p w14:paraId="772E7185">
      <w:pPr>
        <w:topLinePunct/>
        <w:spacing w:line="336"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九、如果我方在投标有效期内撤回投标文件，或收到中标通知书后未能按招标文件规定的期限签署或拒绝签署合同，或未能或拒绝提交履约担保，贵</w:t>
      </w:r>
      <w:r>
        <w:rPr>
          <w:rFonts w:hint="eastAsia" w:ascii="宋体" w:hAnsi="宋体"/>
          <w:color w:val="auto"/>
          <w:spacing w:val="4"/>
          <w:sz w:val="24"/>
          <w:szCs w:val="24"/>
          <w:highlight w:val="none"/>
        </w:rPr>
        <w:t>中心</w:t>
      </w:r>
      <w:r>
        <w:rPr>
          <w:rFonts w:hint="eastAsia" w:ascii="宋体" w:hAnsi="宋体"/>
          <w:snapToGrid w:val="0"/>
          <w:color w:val="auto"/>
          <w:spacing w:val="4"/>
          <w:sz w:val="24"/>
          <w:szCs w:val="24"/>
          <w:highlight w:val="none"/>
        </w:rPr>
        <w:t>有权视为我方自动放弃中标资格</w:t>
      </w:r>
      <w:r>
        <w:rPr>
          <w:rFonts w:hint="eastAsia" w:ascii="宋体" w:hAnsi="宋体" w:cs="宋体"/>
          <w:color w:val="auto"/>
          <w:sz w:val="24"/>
          <w:szCs w:val="24"/>
          <w:highlight w:val="none"/>
          <w:lang w:bidi="ar"/>
        </w:rPr>
        <w:t>，且有权要求我方对由此造成的损失作出赔偿</w:t>
      </w:r>
      <w:r>
        <w:rPr>
          <w:rFonts w:hint="eastAsia" w:ascii="宋体" w:hAnsi="宋体"/>
          <w:snapToGrid w:val="0"/>
          <w:color w:val="auto"/>
          <w:spacing w:val="4"/>
          <w:sz w:val="24"/>
          <w:szCs w:val="24"/>
          <w:highlight w:val="none"/>
        </w:rPr>
        <w:t>。</w:t>
      </w:r>
    </w:p>
    <w:p w14:paraId="346574DF">
      <w:pPr>
        <w:topLinePunct/>
        <w:spacing w:line="336" w:lineRule="auto"/>
        <w:ind w:firstLine="496" w:firstLineChars="200"/>
        <w:rPr>
          <w:rFonts w:ascii="宋体" w:hAnsi="宋体"/>
          <w:snapToGrid w:val="0"/>
          <w:color w:val="auto"/>
          <w:spacing w:val="4"/>
          <w:sz w:val="24"/>
          <w:szCs w:val="24"/>
          <w:highlight w:val="none"/>
        </w:rPr>
      </w:pPr>
    </w:p>
    <w:p w14:paraId="2AF7F88C">
      <w:pPr>
        <w:topLinePunct/>
        <w:spacing w:line="336" w:lineRule="auto"/>
        <w:ind w:firstLine="496" w:firstLineChars="200"/>
        <w:rPr>
          <w:rFonts w:hint="eastAsia" w:ascii="宋体" w:hAnsi="宋体"/>
          <w:color w:val="auto"/>
          <w:spacing w:val="4"/>
          <w:sz w:val="24"/>
          <w:szCs w:val="24"/>
          <w:highlight w:val="none"/>
        </w:rPr>
      </w:pPr>
      <w:r>
        <w:rPr>
          <w:rFonts w:hint="eastAsia" w:ascii="宋体" w:hAnsi="宋体"/>
          <w:color w:val="auto"/>
          <w:spacing w:val="4"/>
          <w:sz w:val="24"/>
          <w:szCs w:val="24"/>
          <w:highlight w:val="none"/>
        </w:rPr>
        <w:t>投标单位：</w:t>
      </w:r>
      <w:r>
        <w:rPr>
          <w:rFonts w:hint="eastAsia" w:ascii="宋体" w:hAnsi="宋体"/>
          <w:color w:val="auto"/>
          <w:sz w:val="24"/>
          <w:szCs w:val="24"/>
          <w:highlight w:val="none"/>
          <w:u w:val="single"/>
        </w:rPr>
        <w:t xml:space="preserve">              </w:t>
      </w:r>
    </w:p>
    <w:p w14:paraId="40885B13">
      <w:pPr>
        <w:topLinePunct/>
        <w:spacing w:line="336" w:lineRule="auto"/>
        <w:ind w:firstLine="496" w:firstLineChars="200"/>
        <w:rPr>
          <w:rFonts w:ascii="宋体" w:hAnsi="宋体"/>
          <w:snapToGrid w:val="0"/>
          <w:color w:val="auto"/>
          <w:spacing w:val="4"/>
          <w:sz w:val="24"/>
          <w:szCs w:val="24"/>
          <w:highlight w:val="none"/>
        </w:rPr>
      </w:pPr>
      <w:r>
        <w:rPr>
          <w:rFonts w:hint="default" w:ascii="宋体" w:hAnsi="宋体"/>
          <w:snapToGrid w:val="0"/>
          <w:color w:val="auto"/>
          <w:spacing w:val="4"/>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default" w:ascii="宋体" w:hAnsi="宋体"/>
          <w:snapToGrid w:val="0"/>
          <w:color w:val="auto"/>
          <w:spacing w:val="4"/>
          <w:sz w:val="24"/>
          <w:szCs w:val="24"/>
          <w:highlight w:val="none"/>
        </w:rPr>
        <w:t>年</w:t>
      </w:r>
      <w:r>
        <w:rPr>
          <w:rFonts w:hint="eastAsia" w:ascii="宋体" w:hAnsi="宋体"/>
          <w:color w:val="auto"/>
          <w:sz w:val="24"/>
          <w:szCs w:val="24"/>
          <w:highlight w:val="none"/>
          <w:u w:val="single"/>
        </w:rPr>
        <w:t xml:space="preserve">   </w:t>
      </w:r>
      <w:r>
        <w:rPr>
          <w:rFonts w:hint="default" w:ascii="宋体" w:hAnsi="宋体"/>
          <w:snapToGrid w:val="0"/>
          <w:color w:val="auto"/>
          <w:spacing w:val="4"/>
          <w:sz w:val="24"/>
          <w:szCs w:val="24"/>
          <w:highlight w:val="none"/>
        </w:rPr>
        <w:t>月</w:t>
      </w:r>
      <w:r>
        <w:rPr>
          <w:rFonts w:hint="eastAsia" w:ascii="宋体" w:hAnsi="宋体"/>
          <w:color w:val="auto"/>
          <w:sz w:val="24"/>
          <w:szCs w:val="24"/>
          <w:highlight w:val="none"/>
          <w:u w:val="single"/>
        </w:rPr>
        <w:t xml:space="preserve">   </w:t>
      </w:r>
      <w:r>
        <w:rPr>
          <w:rFonts w:hint="default" w:ascii="宋体" w:hAnsi="宋体"/>
          <w:snapToGrid w:val="0"/>
          <w:color w:val="auto"/>
          <w:spacing w:val="4"/>
          <w:sz w:val="24"/>
          <w:szCs w:val="24"/>
          <w:highlight w:val="none"/>
        </w:rPr>
        <w:t>日</w:t>
      </w:r>
    </w:p>
    <w:p w14:paraId="73C603C5">
      <w:pPr>
        <w:spacing w:line="360" w:lineRule="auto"/>
        <w:rPr>
          <w:rFonts w:ascii="宋体" w:hAnsi="宋体"/>
          <w:snapToGrid w:val="0"/>
          <w:color w:val="auto"/>
          <w:spacing w:val="4"/>
          <w:sz w:val="24"/>
          <w:szCs w:val="24"/>
          <w:highlight w:val="none"/>
        </w:rPr>
      </w:pPr>
    </w:p>
    <w:p w14:paraId="6069E61D">
      <w:pPr>
        <w:spacing w:line="360" w:lineRule="auto"/>
        <w:outlineLvl w:val="2"/>
        <w:rPr>
          <w:rFonts w:ascii="宋体" w:hAnsi="宋体"/>
          <w:b/>
          <w:color w:val="auto"/>
          <w:sz w:val="28"/>
          <w:szCs w:val="28"/>
          <w:highlight w:val="none"/>
        </w:rPr>
      </w:pPr>
      <w:r>
        <w:rPr>
          <w:rFonts w:hint="eastAsia" w:ascii="宋体" w:hAnsi="宋体"/>
          <w:b/>
          <w:color w:val="auto"/>
          <w:sz w:val="28"/>
          <w:szCs w:val="28"/>
          <w:highlight w:val="none"/>
        </w:rPr>
        <w:br w:type="page"/>
      </w:r>
      <w:bookmarkStart w:id="490" w:name="_Toc530470654"/>
      <w:bookmarkStart w:id="491" w:name="_Toc535938761"/>
      <w:r>
        <w:rPr>
          <w:rFonts w:hint="eastAsia" w:ascii="宋体" w:hAnsi="宋体"/>
          <w:b/>
          <w:color w:val="auto"/>
          <w:sz w:val="28"/>
          <w:szCs w:val="28"/>
          <w:highlight w:val="none"/>
        </w:rPr>
        <w:t>②工程监理合同响应承诺书</w:t>
      </w:r>
      <w:bookmarkEnd w:id="490"/>
      <w:bookmarkEnd w:id="491"/>
    </w:p>
    <w:p w14:paraId="34FB5E7E">
      <w:pPr>
        <w:topLinePunct/>
        <w:spacing w:line="360" w:lineRule="auto"/>
        <w:jc w:val="center"/>
        <w:rPr>
          <w:rFonts w:ascii="宋体" w:hAnsi="宋体"/>
          <w:color w:val="auto"/>
          <w:sz w:val="32"/>
          <w:szCs w:val="20"/>
          <w:highlight w:val="none"/>
        </w:rPr>
      </w:pPr>
    </w:p>
    <w:p w14:paraId="507FF0C4">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工程监理合同响应承诺书</w:t>
      </w:r>
    </w:p>
    <w:p w14:paraId="46BC5F23">
      <w:pPr>
        <w:topLinePunct/>
        <w:spacing w:line="360" w:lineRule="auto"/>
        <w:ind w:firstLine="496" w:firstLineChars="200"/>
        <w:rPr>
          <w:rFonts w:ascii="宋体" w:hAnsi="宋体"/>
          <w:snapToGrid w:val="0"/>
          <w:color w:val="auto"/>
          <w:spacing w:val="4"/>
          <w:sz w:val="24"/>
          <w:szCs w:val="24"/>
          <w:highlight w:val="none"/>
        </w:rPr>
      </w:pPr>
    </w:p>
    <w:p w14:paraId="265D434C">
      <w:pPr>
        <w:topLinePunct/>
        <w:spacing w:line="360" w:lineRule="auto"/>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致：广州市重点公共建设项目管理中心</w:t>
      </w:r>
    </w:p>
    <w:p w14:paraId="58758846">
      <w:pPr>
        <w:topLinePunct/>
        <w:spacing w:line="360" w:lineRule="auto"/>
        <w:rPr>
          <w:rFonts w:ascii="宋体" w:hAnsi="宋体"/>
          <w:snapToGrid w:val="0"/>
          <w:color w:val="auto"/>
          <w:spacing w:val="4"/>
          <w:sz w:val="24"/>
          <w:szCs w:val="24"/>
          <w:highlight w:val="none"/>
        </w:rPr>
      </w:pPr>
    </w:p>
    <w:p w14:paraId="3B946616">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我方完全愿意接受本项目招标文件所附合同条款，如我方中标，我们将在贵</w:t>
      </w:r>
      <w:r>
        <w:rPr>
          <w:rFonts w:hint="eastAsia" w:ascii="宋体" w:hAnsi="宋体"/>
          <w:color w:val="auto"/>
          <w:spacing w:val="4"/>
          <w:sz w:val="24"/>
          <w:szCs w:val="24"/>
          <w:highlight w:val="none"/>
        </w:rPr>
        <w:t>中心</w:t>
      </w:r>
      <w:r>
        <w:rPr>
          <w:rFonts w:hint="eastAsia" w:ascii="宋体" w:hAnsi="宋体"/>
          <w:snapToGrid w:val="0"/>
          <w:color w:val="auto"/>
          <w:spacing w:val="4"/>
          <w:sz w:val="24"/>
          <w:szCs w:val="24"/>
          <w:highlight w:val="none"/>
        </w:rPr>
        <w:t>要求的时间内签订监理服务合同。</w:t>
      </w:r>
    </w:p>
    <w:p w14:paraId="5E83684A">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特此承诺。</w:t>
      </w:r>
    </w:p>
    <w:p w14:paraId="129E134B">
      <w:pPr>
        <w:topLinePunct/>
        <w:spacing w:line="360" w:lineRule="auto"/>
        <w:ind w:firstLine="496" w:firstLineChars="200"/>
        <w:rPr>
          <w:rFonts w:ascii="宋体" w:hAnsi="宋体"/>
          <w:snapToGrid w:val="0"/>
          <w:color w:val="auto"/>
          <w:spacing w:val="4"/>
          <w:sz w:val="24"/>
          <w:szCs w:val="24"/>
          <w:highlight w:val="none"/>
        </w:rPr>
      </w:pPr>
    </w:p>
    <w:p w14:paraId="020EF532">
      <w:pPr>
        <w:topLinePunct/>
        <w:spacing w:line="360" w:lineRule="auto"/>
        <w:ind w:firstLine="496" w:firstLineChars="200"/>
        <w:rPr>
          <w:rFonts w:ascii="宋体" w:hAnsi="宋体"/>
          <w:snapToGrid w:val="0"/>
          <w:color w:val="auto"/>
          <w:spacing w:val="4"/>
          <w:sz w:val="24"/>
          <w:szCs w:val="24"/>
          <w:highlight w:val="none"/>
        </w:rPr>
      </w:pPr>
    </w:p>
    <w:p w14:paraId="10909F72">
      <w:pPr>
        <w:topLinePunct/>
        <w:spacing w:line="336" w:lineRule="auto"/>
        <w:ind w:firstLine="496" w:firstLineChars="200"/>
        <w:rPr>
          <w:rFonts w:hint="eastAsia" w:ascii="宋体" w:hAnsi="宋体"/>
          <w:color w:val="auto"/>
          <w:spacing w:val="4"/>
          <w:sz w:val="24"/>
          <w:szCs w:val="24"/>
          <w:highlight w:val="none"/>
        </w:rPr>
      </w:pPr>
      <w:r>
        <w:rPr>
          <w:rFonts w:hint="eastAsia" w:ascii="宋体" w:hAnsi="宋体"/>
          <w:color w:val="auto"/>
          <w:spacing w:val="4"/>
          <w:sz w:val="24"/>
          <w:szCs w:val="24"/>
          <w:highlight w:val="none"/>
        </w:rPr>
        <w:t>投标单位：</w:t>
      </w:r>
      <w:r>
        <w:rPr>
          <w:rFonts w:hint="eastAsia" w:ascii="宋体" w:hAnsi="宋体"/>
          <w:color w:val="auto"/>
          <w:sz w:val="24"/>
          <w:szCs w:val="24"/>
          <w:highlight w:val="none"/>
          <w:u w:val="single"/>
        </w:rPr>
        <w:t xml:space="preserve">              </w:t>
      </w:r>
    </w:p>
    <w:p w14:paraId="5F756490">
      <w:pPr>
        <w:topLinePunct/>
        <w:spacing w:line="336" w:lineRule="auto"/>
        <w:ind w:firstLine="496" w:firstLineChars="200"/>
        <w:rPr>
          <w:rFonts w:ascii="宋体" w:hAnsi="宋体"/>
          <w:snapToGrid w:val="0"/>
          <w:color w:val="auto"/>
          <w:spacing w:val="4"/>
          <w:sz w:val="24"/>
          <w:szCs w:val="24"/>
          <w:highlight w:val="none"/>
        </w:rPr>
      </w:pPr>
      <w:r>
        <w:rPr>
          <w:rFonts w:hint="default" w:ascii="宋体" w:hAnsi="宋体"/>
          <w:snapToGrid w:val="0"/>
          <w:color w:val="auto"/>
          <w:spacing w:val="4"/>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default" w:ascii="宋体" w:hAnsi="宋体"/>
          <w:snapToGrid w:val="0"/>
          <w:color w:val="auto"/>
          <w:spacing w:val="4"/>
          <w:sz w:val="24"/>
          <w:szCs w:val="24"/>
          <w:highlight w:val="none"/>
        </w:rPr>
        <w:t>年</w:t>
      </w:r>
      <w:r>
        <w:rPr>
          <w:rFonts w:hint="eastAsia" w:ascii="宋体" w:hAnsi="宋体"/>
          <w:color w:val="auto"/>
          <w:sz w:val="24"/>
          <w:szCs w:val="24"/>
          <w:highlight w:val="none"/>
          <w:u w:val="single"/>
        </w:rPr>
        <w:t xml:space="preserve">   </w:t>
      </w:r>
      <w:r>
        <w:rPr>
          <w:rFonts w:hint="default" w:ascii="宋体" w:hAnsi="宋体"/>
          <w:snapToGrid w:val="0"/>
          <w:color w:val="auto"/>
          <w:spacing w:val="4"/>
          <w:sz w:val="24"/>
          <w:szCs w:val="24"/>
          <w:highlight w:val="none"/>
        </w:rPr>
        <w:t>月</w:t>
      </w:r>
      <w:r>
        <w:rPr>
          <w:rFonts w:hint="eastAsia" w:ascii="宋体" w:hAnsi="宋体"/>
          <w:color w:val="auto"/>
          <w:sz w:val="24"/>
          <w:szCs w:val="24"/>
          <w:highlight w:val="none"/>
          <w:u w:val="single"/>
        </w:rPr>
        <w:t xml:space="preserve">   </w:t>
      </w:r>
      <w:r>
        <w:rPr>
          <w:rFonts w:hint="default" w:ascii="宋体" w:hAnsi="宋体"/>
          <w:snapToGrid w:val="0"/>
          <w:color w:val="auto"/>
          <w:spacing w:val="4"/>
          <w:sz w:val="24"/>
          <w:szCs w:val="24"/>
          <w:highlight w:val="none"/>
        </w:rPr>
        <w:t>日</w:t>
      </w:r>
    </w:p>
    <w:p w14:paraId="1F7D33FD">
      <w:pPr>
        <w:rPr>
          <w:rFonts w:ascii="宋体" w:hAnsi="宋体"/>
          <w:color w:val="auto"/>
          <w:sz w:val="28"/>
          <w:szCs w:val="28"/>
          <w:highlight w:val="none"/>
        </w:rPr>
      </w:pPr>
    </w:p>
    <w:p w14:paraId="1E06EC5F">
      <w:pPr>
        <w:spacing w:line="360" w:lineRule="auto"/>
        <w:outlineLvl w:val="2"/>
        <w:rPr>
          <w:rFonts w:ascii="宋体" w:hAnsi="宋体"/>
          <w:color w:val="auto"/>
          <w:sz w:val="32"/>
          <w:szCs w:val="32"/>
          <w:highlight w:val="none"/>
        </w:rPr>
      </w:pPr>
      <w:r>
        <w:rPr>
          <w:rFonts w:hint="eastAsia" w:ascii="宋体" w:hAnsi="宋体"/>
          <w:color w:val="auto"/>
          <w:sz w:val="28"/>
          <w:szCs w:val="28"/>
          <w:highlight w:val="none"/>
        </w:rPr>
        <w:br w:type="page"/>
      </w:r>
      <w:bookmarkStart w:id="492" w:name="_Toc535938762"/>
      <w:bookmarkStart w:id="493" w:name="_Toc530470655"/>
      <w:r>
        <w:rPr>
          <w:rFonts w:hint="eastAsia" w:ascii="宋体" w:hAnsi="宋体"/>
          <w:b/>
          <w:color w:val="auto"/>
          <w:sz w:val="28"/>
          <w:szCs w:val="28"/>
          <w:highlight w:val="none"/>
        </w:rPr>
        <w:t>③工程监理人员到位承诺书</w:t>
      </w:r>
      <w:bookmarkEnd w:id="492"/>
      <w:bookmarkEnd w:id="493"/>
    </w:p>
    <w:p w14:paraId="31FB14E3">
      <w:pPr>
        <w:spacing w:line="300" w:lineRule="auto"/>
        <w:jc w:val="center"/>
        <w:rPr>
          <w:rFonts w:ascii="宋体" w:hAnsi="宋体"/>
          <w:b/>
          <w:color w:val="auto"/>
          <w:sz w:val="32"/>
          <w:szCs w:val="32"/>
          <w:highlight w:val="none"/>
        </w:rPr>
      </w:pPr>
      <w:r>
        <w:rPr>
          <w:rFonts w:hint="eastAsia" w:ascii="宋体" w:hAnsi="宋体"/>
          <w:b/>
          <w:color w:val="auto"/>
          <w:sz w:val="32"/>
          <w:szCs w:val="32"/>
          <w:highlight w:val="none"/>
        </w:rPr>
        <w:t>工程监理人员到位承诺书</w:t>
      </w:r>
    </w:p>
    <w:p w14:paraId="243B5581">
      <w:pPr>
        <w:topLinePunct/>
        <w:spacing w:line="300" w:lineRule="auto"/>
        <w:rPr>
          <w:rFonts w:ascii="宋体" w:hAnsi="宋体"/>
          <w:b/>
          <w:snapToGrid w:val="0"/>
          <w:color w:val="auto"/>
          <w:spacing w:val="4"/>
          <w:sz w:val="24"/>
          <w:szCs w:val="24"/>
          <w:highlight w:val="none"/>
        </w:rPr>
      </w:pPr>
      <w:r>
        <w:rPr>
          <w:rFonts w:hint="eastAsia" w:ascii="宋体" w:hAnsi="宋体"/>
          <w:b/>
          <w:snapToGrid w:val="0"/>
          <w:color w:val="auto"/>
          <w:spacing w:val="4"/>
          <w:sz w:val="24"/>
          <w:szCs w:val="24"/>
          <w:highlight w:val="none"/>
        </w:rPr>
        <w:t>致：广州市重点公共建设项目管理中心</w:t>
      </w:r>
    </w:p>
    <w:p w14:paraId="3912C661">
      <w:pPr>
        <w:topLinePunct/>
        <w:spacing w:line="30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一旦我方中标，我方愿意做出如下承诺：</w:t>
      </w:r>
    </w:p>
    <w:p w14:paraId="1CDAC3FD">
      <w:pPr>
        <w:topLinePunct/>
        <w:spacing w:line="30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一、承诺保证按本项目投标文件所报的监理组织架构框图和项目总监理工程师、总监理工程师代表及全部监理人员按要求时间到位开展工程监理工作；并承诺在监理工作实施过程中，如需更换监理人员，将按合同条款约定承担相应违约责任；如投标时人员组成不满足《</w:t>
      </w:r>
      <w:r>
        <w:rPr>
          <w:rFonts w:hint="default" w:ascii="宋体" w:hAnsi="宋体"/>
          <w:snapToGrid w:val="0"/>
          <w:color w:val="auto"/>
          <w:spacing w:val="4"/>
          <w:sz w:val="24"/>
          <w:szCs w:val="24"/>
          <w:highlight w:val="none"/>
        </w:rPr>
        <w:t>监理机构人员配备要求表</w:t>
      </w:r>
      <w:r>
        <w:rPr>
          <w:rFonts w:hint="eastAsia" w:ascii="宋体" w:hAnsi="宋体"/>
          <w:snapToGrid w:val="0"/>
          <w:color w:val="auto"/>
          <w:spacing w:val="4"/>
          <w:sz w:val="24"/>
          <w:szCs w:val="24"/>
          <w:highlight w:val="none"/>
        </w:rPr>
        <w:t>》</w:t>
      </w:r>
      <w:r>
        <w:rPr>
          <w:rFonts w:hint="default" w:ascii="宋体" w:hAnsi="宋体"/>
          <w:snapToGrid w:val="0"/>
          <w:color w:val="auto"/>
          <w:spacing w:val="4"/>
          <w:sz w:val="24"/>
          <w:szCs w:val="24"/>
          <w:highlight w:val="none"/>
        </w:rPr>
        <w:t>及招标文件</w:t>
      </w:r>
      <w:r>
        <w:rPr>
          <w:rFonts w:hint="eastAsia" w:ascii="宋体" w:hAnsi="宋体"/>
          <w:snapToGrid w:val="0"/>
          <w:color w:val="auto"/>
          <w:spacing w:val="4"/>
          <w:sz w:val="24"/>
          <w:szCs w:val="24"/>
          <w:highlight w:val="none"/>
        </w:rPr>
        <w:t>要求，中标后七个工作日内我方将提供满足或优于该表要求的经招标人批准的监理部组成人员。否则，贵</w:t>
      </w:r>
      <w:r>
        <w:rPr>
          <w:rFonts w:hint="eastAsia" w:ascii="宋体" w:hAnsi="宋体"/>
          <w:color w:val="auto"/>
          <w:spacing w:val="4"/>
          <w:sz w:val="24"/>
          <w:szCs w:val="24"/>
          <w:highlight w:val="none"/>
        </w:rPr>
        <w:t>中心</w:t>
      </w:r>
      <w:r>
        <w:rPr>
          <w:rFonts w:hint="eastAsia" w:ascii="宋体" w:hAnsi="宋体"/>
          <w:snapToGrid w:val="0"/>
          <w:color w:val="auto"/>
          <w:spacing w:val="4"/>
          <w:sz w:val="24"/>
          <w:szCs w:val="24"/>
          <w:highlight w:val="none"/>
        </w:rPr>
        <w:t>可以按我方未实质履行监理合同处理，全部没收我方的履约担保，并且可以单方面终止监理合同，我方将不提出任何异议。</w:t>
      </w:r>
    </w:p>
    <w:p w14:paraId="540EA903">
      <w:pPr>
        <w:topLinePunct/>
        <w:spacing w:line="30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二、鉴于本项目的重要性、专业性、工程的复杂性和工期的紧迫性，为确保按时、按质完成监理工作任务，在工程监理工作过程中，如贵</w:t>
      </w:r>
      <w:r>
        <w:rPr>
          <w:rFonts w:hint="eastAsia" w:ascii="宋体" w:hAnsi="宋体"/>
          <w:color w:val="auto"/>
          <w:spacing w:val="4"/>
          <w:sz w:val="24"/>
          <w:szCs w:val="24"/>
          <w:highlight w:val="none"/>
        </w:rPr>
        <w:t>中心</w:t>
      </w:r>
      <w:r>
        <w:rPr>
          <w:rFonts w:hint="eastAsia" w:ascii="宋体" w:hAnsi="宋体"/>
          <w:snapToGrid w:val="0"/>
          <w:color w:val="auto"/>
          <w:spacing w:val="4"/>
          <w:sz w:val="24"/>
          <w:szCs w:val="24"/>
          <w:highlight w:val="none"/>
        </w:rPr>
        <w:t>认为我方监理人员的数量、监理人员的业务水平、监理人员的专业配置等不能满足监理工作所需时，贵</w:t>
      </w:r>
      <w:r>
        <w:rPr>
          <w:rFonts w:hint="eastAsia" w:ascii="宋体" w:hAnsi="宋体"/>
          <w:color w:val="auto"/>
          <w:spacing w:val="4"/>
          <w:sz w:val="24"/>
          <w:szCs w:val="24"/>
          <w:highlight w:val="none"/>
        </w:rPr>
        <w:t>中心</w:t>
      </w:r>
      <w:r>
        <w:rPr>
          <w:rFonts w:hint="eastAsia" w:ascii="宋体" w:hAnsi="宋体"/>
          <w:snapToGrid w:val="0"/>
          <w:color w:val="auto"/>
          <w:spacing w:val="4"/>
          <w:sz w:val="24"/>
          <w:szCs w:val="24"/>
          <w:highlight w:val="none"/>
        </w:rPr>
        <w:t>有权聘请符合监理工作所需要的监理人员或单位，作为我方从事本监理工作的人员，所聘请监理人员或单位的费用已包括在本招标项目监理费总额内，由我方向所聘用人员或单位支付，必要时贵</w:t>
      </w:r>
      <w:r>
        <w:rPr>
          <w:rFonts w:hint="eastAsia" w:ascii="宋体" w:hAnsi="宋体"/>
          <w:color w:val="auto"/>
          <w:spacing w:val="4"/>
          <w:sz w:val="24"/>
          <w:szCs w:val="24"/>
          <w:highlight w:val="none"/>
        </w:rPr>
        <w:t>中心</w:t>
      </w:r>
      <w:r>
        <w:rPr>
          <w:rFonts w:hint="eastAsia" w:ascii="宋体" w:hAnsi="宋体"/>
          <w:snapToGrid w:val="0"/>
          <w:color w:val="auto"/>
          <w:spacing w:val="4"/>
          <w:sz w:val="24"/>
          <w:szCs w:val="24"/>
          <w:highlight w:val="none"/>
        </w:rPr>
        <w:t>有权从本招标项目监理酬金中直接支付。</w:t>
      </w:r>
    </w:p>
    <w:p w14:paraId="54ABC58B">
      <w:pPr>
        <w:topLinePunct/>
        <w:spacing w:line="30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三、为了加强贵</w:t>
      </w:r>
      <w:r>
        <w:rPr>
          <w:rFonts w:hint="eastAsia" w:ascii="宋体" w:hAnsi="宋体"/>
          <w:color w:val="auto"/>
          <w:spacing w:val="4"/>
          <w:sz w:val="24"/>
          <w:szCs w:val="24"/>
          <w:highlight w:val="none"/>
        </w:rPr>
        <w:t>中心</w:t>
      </w:r>
      <w:r>
        <w:rPr>
          <w:rFonts w:hint="eastAsia" w:ascii="宋体" w:hAnsi="宋体"/>
          <w:snapToGrid w:val="0"/>
          <w:color w:val="auto"/>
          <w:spacing w:val="4"/>
          <w:sz w:val="24"/>
          <w:szCs w:val="24"/>
          <w:highlight w:val="none"/>
        </w:rPr>
        <w:t>与我方的沟通与协调，我方同意贵</w:t>
      </w:r>
      <w:r>
        <w:rPr>
          <w:rFonts w:hint="eastAsia" w:ascii="宋体" w:hAnsi="宋体"/>
          <w:color w:val="auto"/>
          <w:spacing w:val="4"/>
          <w:sz w:val="24"/>
          <w:szCs w:val="24"/>
          <w:highlight w:val="none"/>
        </w:rPr>
        <w:t>中心</w:t>
      </w:r>
      <w:r>
        <w:rPr>
          <w:rFonts w:hint="eastAsia" w:ascii="宋体" w:hAnsi="宋体"/>
          <w:snapToGrid w:val="0"/>
          <w:color w:val="auto"/>
          <w:spacing w:val="4"/>
          <w:sz w:val="24"/>
          <w:szCs w:val="24"/>
          <w:highlight w:val="none"/>
        </w:rPr>
        <w:t>另行指定一名专业工程师（业主监理代表）常驻项目监理机构，监督并协助项目监理机构的工作。</w:t>
      </w:r>
    </w:p>
    <w:p w14:paraId="109AD761">
      <w:pPr>
        <w:topLinePunct/>
        <w:spacing w:line="300" w:lineRule="auto"/>
        <w:ind w:firstLine="496" w:firstLineChars="200"/>
        <w:rPr>
          <w:rFonts w:hint="eastAsia"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四、因监理人员不到位、监管措施不足、监督不力，导致施工单位未按照经审查合格的施工图纸施工，贵</w:t>
      </w:r>
      <w:r>
        <w:rPr>
          <w:rFonts w:hint="eastAsia" w:ascii="宋体" w:hAnsi="宋体"/>
          <w:color w:val="auto"/>
          <w:spacing w:val="4"/>
          <w:sz w:val="24"/>
          <w:szCs w:val="24"/>
          <w:highlight w:val="none"/>
        </w:rPr>
        <w:t>中心</w:t>
      </w:r>
      <w:r>
        <w:rPr>
          <w:rFonts w:hint="eastAsia" w:ascii="宋体" w:hAnsi="宋体"/>
          <w:snapToGrid w:val="0"/>
          <w:color w:val="auto"/>
          <w:spacing w:val="4"/>
          <w:sz w:val="24"/>
          <w:szCs w:val="24"/>
          <w:highlight w:val="none"/>
        </w:rPr>
        <w:t>可按照合同约定追究我方监理单位的责任，由此产生改造等相关费用，全部由我方承担。</w:t>
      </w:r>
    </w:p>
    <w:p w14:paraId="7377264F">
      <w:pPr>
        <w:topLinePunct/>
        <w:spacing w:line="300" w:lineRule="auto"/>
        <w:ind w:firstLine="496" w:firstLineChars="200"/>
        <w:rPr>
          <w:rFonts w:hint="default" w:ascii="宋体" w:hAnsi="宋体"/>
          <w:snapToGrid w:val="0"/>
          <w:color w:val="auto"/>
          <w:spacing w:val="4"/>
          <w:sz w:val="24"/>
          <w:szCs w:val="24"/>
          <w:highlight w:val="none"/>
        </w:rPr>
      </w:pPr>
      <w:r>
        <w:rPr>
          <w:rFonts w:hint="default" w:ascii="宋体" w:hAnsi="宋体"/>
          <w:snapToGrid w:val="0"/>
          <w:color w:val="auto"/>
          <w:spacing w:val="4"/>
          <w:sz w:val="24"/>
          <w:szCs w:val="24"/>
          <w:highlight w:val="none"/>
        </w:rPr>
        <w:t>五、若我方中标，我方承诺我方拟投入本项目各阶段的专业监理工程师和监理员在履行相应监理工作职责时将不再兼任贵中心或其他在建项目的监理工作，否则我方愿意无条件更换符合本项目监理工作所需的专业监理工程师且愿意按照监理合同中所应承担的违约责任接受贵中心的处罚。</w:t>
      </w:r>
    </w:p>
    <w:p w14:paraId="2094B166">
      <w:pPr>
        <w:topLinePunct/>
        <w:spacing w:line="30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特此承诺。</w:t>
      </w:r>
    </w:p>
    <w:p w14:paraId="1499378D">
      <w:pPr>
        <w:topLinePunct/>
        <w:spacing w:line="300" w:lineRule="auto"/>
        <w:ind w:firstLine="496" w:firstLineChars="200"/>
        <w:rPr>
          <w:rFonts w:ascii="宋体" w:hAnsi="宋体"/>
          <w:snapToGrid w:val="0"/>
          <w:color w:val="auto"/>
          <w:spacing w:val="4"/>
          <w:sz w:val="24"/>
          <w:szCs w:val="24"/>
          <w:highlight w:val="none"/>
        </w:rPr>
      </w:pPr>
    </w:p>
    <w:p w14:paraId="527E35B7">
      <w:pPr>
        <w:topLinePunct/>
        <w:spacing w:line="300" w:lineRule="auto"/>
        <w:ind w:firstLine="496" w:firstLineChars="200"/>
        <w:rPr>
          <w:rFonts w:hint="eastAsia" w:ascii="宋体" w:hAnsi="宋体"/>
          <w:color w:val="auto"/>
          <w:spacing w:val="4"/>
          <w:sz w:val="24"/>
          <w:szCs w:val="24"/>
          <w:highlight w:val="none"/>
        </w:rPr>
      </w:pPr>
      <w:r>
        <w:rPr>
          <w:rFonts w:hint="eastAsia" w:ascii="宋体" w:hAnsi="宋体"/>
          <w:color w:val="auto"/>
          <w:spacing w:val="4"/>
          <w:sz w:val="24"/>
          <w:szCs w:val="24"/>
          <w:highlight w:val="none"/>
        </w:rPr>
        <w:t>投标单位：</w:t>
      </w:r>
      <w:r>
        <w:rPr>
          <w:rFonts w:hint="eastAsia" w:ascii="宋体" w:hAnsi="宋体"/>
          <w:color w:val="auto"/>
          <w:sz w:val="24"/>
          <w:szCs w:val="24"/>
          <w:highlight w:val="none"/>
          <w:u w:val="single"/>
        </w:rPr>
        <w:t xml:space="preserve">              </w:t>
      </w:r>
    </w:p>
    <w:p w14:paraId="3C8D61B6">
      <w:pPr>
        <w:topLinePunct/>
        <w:spacing w:line="300" w:lineRule="auto"/>
        <w:ind w:firstLine="496" w:firstLineChars="200"/>
        <w:rPr>
          <w:rFonts w:ascii="宋体" w:hAnsi="宋体"/>
          <w:snapToGrid w:val="0"/>
          <w:color w:val="auto"/>
          <w:spacing w:val="4"/>
          <w:sz w:val="24"/>
          <w:szCs w:val="24"/>
          <w:highlight w:val="none"/>
        </w:rPr>
      </w:pPr>
      <w:r>
        <w:rPr>
          <w:rFonts w:hint="default" w:ascii="宋体" w:hAnsi="宋体"/>
          <w:snapToGrid w:val="0"/>
          <w:color w:val="auto"/>
          <w:spacing w:val="4"/>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default" w:ascii="宋体" w:hAnsi="宋体"/>
          <w:snapToGrid w:val="0"/>
          <w:color w:val="auto"/>
          <w:spacing w:val="4"/>
          <w:sz w:val="24"/>
          <w:szCs w:val="24"/>
          <w:highlight w:val="none"/>
        </w:rPr>
        <w:t>年</w:t>
      </w:r>
      <w:r>
        <w:rPr>
          <w:rFonts w:hint="eastAsia" w:ascii="宋体" w:hAnsi="宋体"/>
          <w:color w:val="auto"/>
          <w:sz w:val="24"/>
          <w:szCs w:val="24"/>
          <w:highlight w:val="none"/>
          <w:u w:val="single"/>
        </w:rPr>
        <w:t xml:space="preserve">   </w:t>
      </w:r>
      <w:r>
        <w:rPr>
          <w:rFonts w:hint="default" w:ascii="宋体" w:hAnsi="宋体"/>
          <w:snapToGrid w:val="0"/>
          <w:color w:val="auto"/>
          <w:spacing w:val="4"/>
          <w:sz w:val="24"/>
          <w:szCs w:val="24"/>
          <w:highlight w:val="none"/>
        </w:rPr>
        <w:t>月</w:t>
      </w:r>
      <w:r>
        <w:rPr>
          <w:rFonts w:hint="eastAsia" w:ascii="宋体" w:hAnsi="宋体"/>
          <w:color w:val="auto"/>
          <w:sz w:val="24"/>
          <w:szCs w:val="24"/>
          <w:highlight w:val="none"/>
          <w:u w:val="single"/>
        </w:rPr>
        <w:t xml:space="preserve">   </w:t>
      </w:r>
      <w:r>
        <w:rPr>
          <w:rFonts w:hint="default" w:ascii="宋体" w:hAnsi="宋体"/>
          <w:snapToGrid w:val="0"/>
          <w:color w:val="auto"/>
          <w:spacing w:val="4"/>
          <w:sz w:val="24"/>
          <w:szCs w:val="24"/>
          <w:highlight w:val="none"/>
        </w:rPr>
        <w:t>日</w:t>
      </w:r>
    </w:p>
    <w:p w14:paraId="4744FCCF">
      <w:pPr>
        <w:spacing w:line="360" w:lineRule="auto"/>
        <w:outlineLvl w:val="2"/>
        <w:rPr>
          <w:rFonts w:ascii="宋体" w:hAnsi="宋体"/>
          <w:b/>
          <w:color w:val="auto"/>
          <w:sz w:val="28"/>
          <w:szCs w:val="28"/>
          <w:highlight w:val="none"/>
        </w:rPr>
      </w:pPr>
      <w:r>
        <w:rPr>
          <w:rFonts w:hint="eastAsia" w:ascii="宋体" w:hAnsi="宋体"/>
          <w:color w:val="auto"/>
          <w:sz w:val="28"/>
          <w:szCs w:val="28"/>
          <w:highlight w:val="none"/>
        </w:rPr>
        <w:br w:type="page"/>
      </w:r>
      <w:bookmarkStart w:id="494" w:name="_Toc530470656"/>
      <w:bookmarkStart w:id="495" w:name="_Toc535938763"/>
      <w:r>
        <w:rPr>
          <w:rFonts w:hint="eastAsia" w:ascii="宋体" w:hAnsi="宋体"/>
          <w:b/>
          <w:color w:val="auto"/>
          <w:sz w:val="28"/>
          <w:szCs w:val="28"/>
          <w:highlight w:val="none"/>
        </w:rPr>
        <w:t>④工程监理人员任职承诺书</w:t>
      </w:r>
      <w:bookmarkEnd w:id="494"/>
      <w:bookmarkEnd w:id="495"/>
    </w:p>
    <w:p w14:paraId="2F08371C">
      <w:pPr>
        <w:rPr>
          <w:rFonts w:ascii="宋体" w:hAnsi="宋体"/>
          <w:color w:val="auto"/>
          <w:highlight w:val="none"/>
        </w:rPr>
      </w:pPr>
    </w:p>
    <w:p w14:paraId="6DCB6D8A">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工程监理人员任职承诺书</w:t>
      </w:r>
    </w:p>
    <w:p w14:paraId="0CAD34D8">
      <w:pPr>
        <w:topLinePunct/>
        <w:rPr>
          <w:rFonts w:ascii="宋体" w:hAnsi="宋体"/>
          <w:b/>
          <w:snapToGrid w:val="0"/>
          <w:color w:val="auto"/>
          <w:spacing w:val="4"/>
          <w:sz w:val="24"/>
          <w:szCs w:val="24"/>
          <w:highlight w:val="none"/>
        </w:rPr>
      </w:pPr>
      <w:r>
        <w:rPr>
          <w:rFonts w:hint="eastAsia" w:ascii="宋体" w:hAnsi="宋体"/>
          <w:b/>
          <w:snapToGrid w:val="0"/>
          <w:color w:val="auto"/>
          <w:spacing w:val="4"/>
          <w:sz w:val="24"/>
          <w:szCs w:val="24"/>
          <w:highlight w:val="none"/>
        </w:rPr>
        <w:t>致：广州市重点公共建设项目管理中心</w:t>
      </w:r>
    </w:p>
    <w:p w14:paraId="0B338D4E">
      <w:pPr>
        <w:topLinePunct/>
        <w:spacing w:line="276"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一旦我方中标，我方愿意对本项目拟投入的总监理工程师及总监理工程师代表做出如下的任职承诺：</w:t>
      </w:r>
    </w:p>
    <w:p w14:paraId="40488F6A">
      <w:pPr>
        <w:topLinePunct/>
        <w:spacing w:line="276"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一、总监理工程师</w:t>
      </w:r>
    </w:p>
    <w:p w14:paraId="63A22CAD">
      <w:pPr>
        <w:topLinePunct/>
        <w:spacing w:line="276" w:lineRule="auto"/>
        <w:ind w:firstLine="496" w:firstLineChars="200"/>
        <w:rPr>
          <w:rFonts w:hint="eastAsia"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若我方中标，我方承诺拟投入本项目的总监理工程师满足《建设工程监理规范GB/T50319—2013》的3.12条款：“一名总监理工程师只宜担任一项委托监理合同的项目总监理工程师工作,当需要同时担任多项委托监理合同的项目总监理工程师工作时须经建设单位同意且最多不得超过三项”的相关要求。如出现已在</w:t>
      </w:r>
      <w:r>
        <w:rPr>
          <w:rFonts w:hint="eastAsia" w:ascii="宋体" w:hAnsi="宋体"/>
          <w:snapToGrid w:val="0"/>
          <w:color w:val="auto"/>
          <w:spacing w:val="4"/>
          <w:sz w:val="24"/>
          <w:szCs w:val="24"/>
          <w:highlight w:val="none"/>
          <w:lang w:val="en-US" w:eastAsia="zh-CN"/>
        </w:rPr>
        <w:t>贵中心或</w:t>
      </w:r>
      <w:r>
        <w:rPr>
          <w:rFonts w:hint="eastAsia" w:ascii="宋体" w:hAnsi="宋体"/>
          <w:snapToGrid w:val="0"/>
          <w:color w:val="auto"/>
          <w:spacing w:val="4"/>
          <w:sz w:val="24"/>
          <w:szCs w:val="24"/>
          <w:highlight w:val="none"/>
        </w:rPr>
        <w:t>其他在建项目中任职的情况，我方将在本项目立项办理施工许可证或者开工报告前办理好变更手续。</w:t>
      </w:r>
    </w:p>
    <w:p w14:paraId="6D50299E">
      <w:pPr>
        <w:topLinePunct/>
        <w:spacing w:line="276"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若我方中标，我方承诺，在本项目立项办理施工许可证或者开工报告前，</w:t>
      </w:r>
      <w:r>
        <w:rPr>
          <w:rFonts w:hint="eastAsia" w:ascii="宋体" w:hAnsi="宋体"/>
          <w:b/>
          <w:snapToGrid w:val="0"/>
          <w:color w:val="auto"/>
          <w:spacing w:val="4"/>
          <w:sz w:val="24"/>
          <w:szCs w:val="24"/>
          <w:highlight w:val="none"/>
        </w:rPr>
        <w:t>我单位投入本项目的总监理工程师资格条件符合相关政策规定</w:t>
      </w:r>
      <w:r>
        <w:rPr>
          <w:rFonts w:hint="eastAsia" w:ascii="宋体" w:hAnsi="宋体"/>
          <w:snapToGrid w:val="0"/>
          <w:color w:val="auto"/>
          <w:spacing w:val="4"/>
          <w:sz w:val="24"/>
          <w:szCs w:val="24"/>
          <w:highlight w:val="none"/>
        </w:rPr>
        <w:t>，以确保本项目顺利办理施工许可及工程质量监督手续，否则，贵</w:t>
      </w:r>
      <w:r>
        <w:rPr>
          <w:rFonts w:hint="eastAsia" w:ascii="宋体" w:hAnsi="宋体"/>
          <w:color w:val="auto"/>
          <w:spacing w:val="4"/>
          <w:sz w:val="24"/>
          <w:szCs w:val="24"/>
          <w:highlight w:val="none"/>
        </w:rPr>
        <w:t>中心</w:t>
      </w:r>
      <w:r>
        <w:rPr>
          <w:rFonts w:hint="eastAsia" w:ascii="宋体" w:hAnsi="宋体"/>
          <w:snapToGrid w:val="0"/>
          <w:color w:val="auto"/>
          <w:spacing w:val="4"/>
          <w:sz w:val="24"/>
          <w:szCs w:val="24"/>
          <w:highlight w:val="none"/>
        </w:rPr>
        <w:t>有权终止合同并没收履约担保，同时贵</w:t>
      </w:r>
      <w:r>
        <w:rPr>
          <w:rFonts w:hint="eastAsia" w:ascii="宋体" w:hAnsi="宋体"/>
          <w:color w:val="auto"/>
          <w:spacing w:val="4"/>
          <w:sz w:val="24"/>
          <w:szCs w:val="24"/>
          <w:highlight w:val="none"/>
        </w:rPr>
        <w:t>中心</w:t>
      </w:r>
      <w:r>
        <w:rPr>
          <w:rFonts w:hint="eastAsia" w:ascii="宋体" w:hAnsi="宋体"/>
          <w:snapToGrid w:val="0"/>
          <w:color w:val="auto"/>
          <w:spacing w:val="4"/>
          <w:sz w:val="24"/>
          <w:szCs w:val="24"/>
          <w:highlight w:val="none"/>
        </w:rPr>
        <w:t>有权将此作为不诚信履约行为上报建设行政主管部门并拒绝我方一年内参与贵</w:t>
      </w:r>
      <w:r>
        <w:rPr>
          <w:rFonts w:hint="eastAsia" w:ascii="宋体" w:hAnsi="宋体"/>
          <w:color w:val="auto"/>
          <w:spacing w:val="4"/>
          <w:sz w:val="24"/>
          <w:szCs w:val="24"/>
          <w:highlight w:val="none"/>
        </w:rPr>
        <w:t>中心</w:t>
      </w:r>
      <w:r>
        <w:rPr>
          <w:rFonts w:hint="eastAsia" w:ascii="宋体" w:hAnsi="宋体"/>
          <w:snapToGrid w:val="0"/>
          <w:color w:val="auto"/>
          <w:spacing w:val="4"/>
          <w:sz w:val="24"/>
          <w:szCs w:val="24"/>
          <w:highlight w:val="none"/>
        </w:rPr>
        <w:t>的投标。</w:t>
      </w:r>
    </w:p>
    <w:p w14:paraId="12710A50">
      <w:pPr>
        <w:topLinePunct/>
        <w:spacing w:line="276"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二、总监理工程师代表</w:t>
      </w:r>
    </w:p>
    <w:p w14:paraId="1DEA4167">
      <w:pPr>
        <w:topLinePunct/>
        <w:spacing w:line="276"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若我方中标，我方承诺拟投入本项目的总监理工程师代表在本项目实施期间不再担任</w:t>
      </w:r>
      <w:r>
        <w:rPr>
          <w:rFonts w:hint="eastAsia" w:ascii="宋体" w:hAnsi="宋体"/>
          <w:snapToGrid w:val="0"/>
          <w:color w:val="auto"/>
          <w:spacing w:val="4"/>
          <w:sz w:val="24"/>
          <w:szCs w:val="24"/>
          <w:highlight w:val="none"/>
          <w:lang w:val="en-US" w:eastAsia="zh-CN"/>
        </w:rPr>
        <w:t>贵中心或</w:t>
      </w:r>
      <w:r>
        <w:rPr>
          <w:rFonts w:hint="eastAsia" w:ascii="宋体" w:hAnsi="宋体"/>
          <w:snapToGrid w:val="0"/>
          <w:color w:val="auto"/>
          <w:spacing w:val="4"/>
          <w:sz w:val="24"/>
          <w:szCs w:val="24"/>
          <w:highlight w:val="none"/>
        </w:rPr>
        <w:t>其他</w:t>
      </w:r>
      <w:r>
        <w:rPr>
          <w:rFonts w:hint="eastAsia" w:ascii="宋体" w:hAnsi="宋体"/>
          <w:snapToGrid w:val="0"/>
          <w:color w:val="auto"/>
          <w:spacing w:val="4"/>
          <w:sz w:val="24"/>
          <w:szCs w:val="24"/>
          <w:highlight w:val="none"/>
          <w:lang w:val="en-US" w:eastAsia="zh-CN"/>
        </w:rPr>
        <w:t>在建</w:t>
      </w:r>
      <w:r>
        <w:rPr>
          <w:rFonts w:hint="eastAsia" w:ascii="宋体" w:hAnsi="宋体"/>
          <w:snapToGrid w:val="0"/>
          <w:color w:val="auto"/>
          <w:spacing w:val="4"/>
          <w:sz w:val="24"/>
          <w:szCs w:val="24"/>
          <w:highlight w:val="none"/>
        </w:rPr>
        <w:t>项目的监理工作。</w:t>
      </w:r>
    </w:p>
    <w:p w14:paraId="38153B26">
      <w:pPr>
        <w:topLinePunct/>
        <w:spacing w:line="276"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若我方拟投入的项目总监理工程师代表已在</w:t>
      </w:r>
      <w:r>
        <w:rPr>
          <w:rFonts w:hint="eastAsia" w:ascii="宋体" w:hAnsi="宋体"/>
          <w:snapToGrid w:val="0"/>
          <w:color w:val="auto"/>
          <w:spacing w:val="4"/>
          <w:sz w:val="24"/>
          <w:szCs w:val="24"/>
          <w:highlight w:val="none"/>
          <w:lang w:val="en-US" w:eastAsia="zh-CN"/>
        </w:rPr>
        <w:t>贵中心或</w:t>
      </w:r>
      <w:r>
        <w:rPr>
          <w:rFonts w:hint="eastAsia" w:ascii="宋体" w:hAnsi="宋体"/>
          <w:snapToGrid w:val="0"/>
          <w:color w:val="auto"/>
          <w:spacing w:val="4"/>
          <w:sz w:val="24"/>
          <w:szCs w:val="24"/>
          <w:highlight w:val="none"/>
        </w:rPr>
        <w:t>其他</w:t>
      </w:r>
      <w:r>
        <w:rPr>
          <w:rFonts w:hint="eastAsia" w:ascii="宋体" w:hAnsi="宋体"/>
          <w:snapToGrid w:val="0"/>
          <w:color w:val="auto"/>
          <w:spacing w:val="4"/>
          <w:sz w:val="24"/>
          <w:szCs w:val="24"/>
          <w:highlight w:val="none"/>
          <w:lang w:val="en-US" w:eastAsia="zh-CN"/>
        </w:rPr>
        <w:t>在建</w:t>
      </w:r>
      <w:r>
        <w:rPr>
          <w:rFonts w:hint="eastAsia" w:ascii="宋体" w:hAnsi="宋体"/>
          <w:snapToGrid w:val="0"/>
          <w:color w:val="auto"/>
          <w:spacing w:val="4"/>
          <w:sz w:val="24"/>
          <w:szCs w:val="24"/>
          <w:highlight w:val="none"/>
        </w:rPr>
        <w:t>项目中担任监理工作的，我方愿意无条件更换符合本项目监理工作所需的监理工程师代表，同时愿意按照监理合同中监理人自行调换总监理工程师代表所应承担的违约责任接受贵</w:t>
      </w:r>
      <w:r>
        <w:rPr>
          <w:rFonts w:hint="eastAsia" w:ascii="宋体" w:hAnsi="宋体"/>
          <w:color w:val="auto"/>
          <w:spacing w:val="4"/>
          <w:sz w:val="24"/>
          <w:szCs w:val="24"/>
          <w:highlight w:val="none"/>
        </w:rPr>
        <w:t>中心</w:t>
      </w:r>
      <w:r>
        <w:rPr>
          <w:rFonts w:hint="eastAsia" w:ascii="宋体" w:hAnsi="宋体"/>
          <w:snapToGrid w:val="0"/>
          <w:color w:val="auto"/>
          <w:spacing w:val="4"/>
          <w:sz w:val="24"/>
          <w:szCs w:val="24"/>
          <w:highlight w:val="none"/>
        </w:rPr>
        <w:t>的处罚。</w:t>
      </w:r>
    </w:p>
    <w:p w14:paraId="7D643931">
      <w:pPr>
        <w:topLinePunct/>
        <w:spacing w:line="276"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特此承诺。</w:t>
      </w:r>
    </w:p>
    <w:p w14:paraId="1168A6C2">
      <w:pPr>
        <w:topLinePunct/>
        <w:spacing w:line="360" w:lineRule="auto"/>
        <w:rPr>
          <w:rFonts w:ascii="宋体" w:hAnsi="宋体"/>
          <w:snapToGrid w:val="0"/>
          <w:color w:val="auto"/>
          <w:spacing w:val="4"/>
          <w:sz w:val="24"/>
          <w:szCs w:val="24"/>
          <w:highlight w:val="none"/>
        </w:rPr>
      </w:pPr>
    </w:p>
    <w:p w14:paraId="7A22701B">
      <w:pPr>
        <w:topLinePunct/>
        <w:spacing w:line="336" w:lineRule="auto"/>
        <w:ind w:firstLine="496" w:firstLineChars="200"/>
        <w:rPr>
          <w:rFonts w:hint="eastAsia" w:ascii="宋体" w:hAnsi="宋体"/>
          <w:color w:val="auto"/>
          <w:spacing w:val="4"/>
          <w:sz w:val="24"/>
          <w:szCs w:val="24"/>
          <w:highlight w:val="none"/>
        </w:rPr>
      </w:pPr>
      <w:r>
        <w:rPr>
          <w:rFonts w:hint="eastAsia" w:ascii="宋体" w:hAnsi="宋体"/>
          <w:color w:val="auto"/>
          <w:spacing w:val="4"/>
          <w:sz w:val="24"/>
          <w:szCs w:val="24"/>
          <w:highlight w:val="none"/>
        </w:rPr>
        <w:t>投标单位：</w:t>
      </w:r>
      <w:r>
        <w:rPr>
          <w:rFonts w:hint="eastAsia" w:ascii="宋体" w:hAnsi="宋体"/>
          <w:color w:val="auto"/>
          <w:sz w:val="24"/>
          <w:szCs w:val="24"/>
          <w:highlight w:val="none"/>
          <w:u w:val="single"/>
        </w:rPr>
        <w:t xml:space="preserve">              </w:t>
      </w:r>
    </w:p>
    <w:p w14:paraId="53BDBA88">
      <w:pPr>
        <w:topLinePunct/>
        <w:spacing w:line="336" w:lineRule="auto"/>
        <w:ind w:firstLine="496" w:firstLineChars="200"/>
        <w:rPr>
          <w:rFonts w:ascii="宋体" w:hAnsi="宋体"/>
          <w:snapToGrid w:val="0"/>
          <w:color w:val="auto"/>
          <w:spacing w:val="4"/>
          <w:sz w:val="24"/>
          <w:szCs w:val="24"/>
          <w:highlight w:val="none"/>
        </w:rPr>
      </w:pPr>
      <w:r>
        <w:rPr>
          <w:rFonts w:hint="default" w:ascii="宋体" w:hAnsi="宋体"/>
          <w:snapToGrid w:val="0"/>
          <w:color w:val="auto"/>
          <w:spacing w:val="4"/>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default" w:ascii="宋体" w:hAnsi="宋体"/>
          <w:snapToGrid w:val="0"/>
          <w:color w:val="auto"/>
          <w:spacing w:val="4"/>
          <w:sz w:val="24"/>
          <w:szCs w:val="24"/>
          <w:highlight w:val="none"/>
        </w:rPr>
        <w:t>年</w:t>
      </w:r>
      <w:r>
        <w:rPr>
          <w:rFonts w:hint="eastAsia" w:ascii="宋体" w:hAnsi="宋体"/>
          <w:color w:val="auto"/>
          <w:sz w:val="24"/>
          <w:szCs w:val="24"/>
          <w:highlight w:val="none"/>
          <w:u w:val="single"/>
        </w:rPr>
        <w:t xml:space="preserve">   </w:t>
      </w:r>
      <w:r>
        <w:rPr>
          <w:rFonts w:hint="default" w:ascii="宋体" w:hAnsi="宋体"/>
          <w:snapToGrid w:val="0"/>
          <w:color w:val="auto"/>
          <w:spacing w:val="4"/>
          <w:sz w:val="24"/>
          <w:szCs w:val="24"/>
          <w:highlight w:val="none"/>
        </w:rPr>
        <w:t>月</w:t>
      </w:r>
      <w:r>
        <w:rPr>
          <w:rFonts w:hint="eastAsia" w:ascii="宋体" w:hAnsi="宋体"/>
          <w:color w:val="auto"/>
          <w:sz w:val="24"/>
          <w:szCs w:val="24"/>
          <w:highlight w:val="none"/>
          <w:u w:val="single"/>
        </w:rPr>
        <w:t xml:space="preserve">   </w:t>
      </w:r>
      <w:r>
        <w:rPr>
          <w:rFonts w:hint="default" w:ascii="宋体" w:hAnsi="宋体"/>
          <w:snapToGrid w:val="0"/>
          <w:color w:val="auto"/>
          <w:spacing w:val="4"/>
          <w:sz w:val="24"/>
          <w:szCs w:val="24"/>
          <w:highlight w:val="none"/>
        </w:rPr>
        <w:t>日</w:t>
      </w:r>
    </w:p>
    <w:p w14:paraId="3C07AC99">
      <w:pPr>
        <w:spacing w:line="360" w:lineRule="auto"/>
        <w:outlineLvl w:val="2"/>
        <w:rPr>
          <w:rFonts w:ascii="宋体" w:hAnsi="宋体"/>
          <w:color w:val="auto"/>
          <w:sz w:val="28"/>
          <w:szCs w:val="28"/>
          <w:highlight w:val="none"/>
        </w:rPr>
      </w:pPr>
      <w:r>
        <w:rPr>
          <w:rFonts w:hint="eastAsia" w:ascii="宋体" w:hAnsi="宋体"/>
          <w:color w:val="auto"/>
          <w:sz w:val="28"/>
          <w:szCs w:val="28"/>
          <w:highlight w:val="none"/>
        </w:rPr>
        <w:br w:type="page"/>
      </w:r>
      <w:bookmarkStart w:id="496" w:name="_Toc530470657"/>
      <w:bookmarkStart w:id="497" w:name="_Toc535938764"/>
      <w:r>
        <w:rPr>
          <w:rFonts w:hint="eastAsia" w:ascii="宋体" w:hAnsi="宋体"/>
          <w:b/>
          <w:color w:val="auto"/>
          <w:sz w:val="28"/>
          <w:szCs w:val="28"/>
          <w:highlight w:val="none"/>
        </w:rPr>
        <w:t>⑤拟投入的设备仪器到位承诺书</w:t>
      </w:r>
      <w:bookmarkEnd w:id="496"/>
      <w:bookmarkEnd w:id="497"/>
    </w:p>
    <w:p w14:paraId="27B647FA">
      <w:pPr>
        <w:rPr>
          <w:rFonts w:ascii="宋体" w:hAnsi="宋体"/>
          <w:color w:val="auto"/>
          <w:highlight w:val="none"/>
        </w:rPr>
      </w:pPr>
    </w:p>
    <w:p w14:paraId="27BFFAB8">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拟投入的设备仪器到位承诺书</w:t>
      </w:r>
    </w:p>
    <w:p w14:paraId="3BAF2CEA">
      <w:pPr>
        <w:rPr>
          <w:rFonts w:ascii="宋体" w:hAnsi="宋体"/>
          <w:color w:val="auto"/>
          <w:highlight w:val="none"/>
        </w:rPr>
      </w:pPr>
    </w:p>
    <w:p w14:paraId="2A07DBA3">
      <w:pPr>
        <w:topLinePunct/>
        <w:spacing w:line="360" w:lineRule="auto"/>
        <w:rPr>
          <w:rFonts w:ascii="宋体" w:hAnsi="宋体"/>
          <w:b/>
          <w:snapToGrid w:val="0"/>
          <w:color w:val="auto"/>
          <w:spacing w:val="4"/>
          <w:sz w:val="24"/>
          <w:szCs w:val="24"/>
          <w:highlight w:val="none"/>
        </w:rPr>
      </w:pPr>
      <w:r>
        <w:rPr>
          <w:rFonts w:hint="eastAsia" w:ascii="宋体" w:hAnsi="宋体"/>
          <w:b/>
          <w:snapToGrid w:val="0"/>
          <w:color w:val="auto"/>
          <w:spacing w:val="4"/>
          <w:sz w:val="24"/>
          <w:szCs w:val="24"/>
          <w:highlight w:val="none"/>
        </w:rPr>
        <w:t>致：广州市重点公共建设项目管理中心</w:t>
      </w:r>
    </w:p>
    <w:p w14:paraId="322E6DED">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一旦我方中标，我方愿意做出如下承诺：</w:t>
      </w:r>
    </w:p>
    <w:p w14:paraId="5CC6DA68">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一、我方承诺投入的设备仪器数量及类型按照投标文件所报的《拟投入本项目的通讯、办公、检测设备清单》投入。</w:t>
      </w:r>
    </w:p>
    <w:p w14:paraId="7225AEE4">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二、我方承诺中标后一个月内将本项目所需的监理设备仪器运送至现场，并设立专门存放地点，由专人管理。</w:t>
      </w:r>
    </w:p>
    <w:p w14:paraId="593916D7">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三、若设备仪器未按我方承诺的时间内到位，我方愿意无条件按照合同约定的相关条款承担违约责任。</w:t>
      </w:r>
    </w:p>
    <w:p w14:paraId="1E57132A">
      <w:pPr>
        <w:topLinePunct/>
        <w:spacing w:line="360" w:lineRule="auto"/>
        <w:ind w:firstLine="496" w:firstLineChars="200"/>
        <w:rPr>
          <w:rFonts w:ascii="宋体" w:hAnsi="宋体"/>
          <w:snapToGrid w:val="0"/>
          <w:color w:val="auto"/>
          <w:spacing w:val="4"/>
          <w:sz w:val="24"/>
          <w:szCs w:val="24"/>
          <w:highlight w:val="none"/>
        </w:rPr>
      </w:pPr>
      <w:r>
        <w:rPr>
          <w:rFonts w:hint="eastAsia" w:ascii="宋体" w:hAnsi="宋体"/>
          <w:snapToGrid w:val="0"/>
          <w:color w:val="auto"/>
          <w:spacing w:val="4"/>
          <w:sz w:val="24"/>
          <w:szCs w:val="24"/>
          <w:highlight w:val="none"/>
        </w:rPr>
        <w:t>特此承诺。</w:t>
      </w:r>
    </w:p>
    <w:p w14:paraId="40EFF8F3">
      <w:pPr>
        <w:topLinePunct/>
        <w:spacing w:line="360" w:lineRule="auto"/>
        <w:ind w:firstLine="496" w:firstLineChars="200"/>
        <w:rPr>
          <w:rFonts w:ascii="宋体" w:hAnsi="宋体"/>
          <w:snapToGrid w:val="0"/>
          <w:color w:val="auto"/>
          <w:spacing w:val="4"/>
          <w:sz w:val="24"/>
          <w:szCs w:val="24"/>
          <w:highlight w:val="none"/>
        </w:rPr>
      </w:pPr>
    </w:p>
    <w:p w14:paraId="5FF3DF4F">
      <w:pPr>
        <w:topLinePunct/>
        <w:spacing w:line="360" w:lineRule="auto"/>
        <w:ind w:firstLine="496" w:firstLineChars="200"/>
        <w:rPr>
          <w:rFonts w:ascii="宋体" w:hAnsi="宋体"/>
          <w:snapToGrid w:val="0"/>
          <w:color w:val="auto"/>
          <w:spacing w:val="4"/>
          <w:sz w:val="24"/>
          <w:szCs w:val="24"/>
          <w:highlight w:val="none"/>
        </w:rPr>
      </w:pPr>
    </w:p>
    <w:p w14:paraId="7F795471">
      <w:pPr>
        <w:topLinePunct/>
        <w:spacing w:line="360" w:lineRule="auto"/>
        <w:ind w:firstLine="496" w:firstLineChars="200"/>
        <w:rPr>
          <w:rFonts w:ascii="宋体" w:hAnsi="宋体"/>
          <w:snapToGrid w:val="0"/>
          <w:color w:val="auto"/>
          <w:spacing w:val="4"/>
          <w:sz w:val="24"/>
          <w:szCs w:val="24"/>
          <w:highlight w:val="none"/>
        </w:rPr>
      </w:pPr>
    </w:p>
    <w:p w14:paraId="088DC0A3">
      <w:pPr>
        <w:topLinePunct/>
        <w:spacing w:line="336" w:lineRule="auto"/>
        <w:ind w:firstLine="496" w:firstLineChars="200"/>
        <w:rPr>
          <w:rFonts w:hint="eastAsia" w:ascii="宋体" w:hAnsi="宋体"/>
          <w:color w:val="auto"/>
          <w:spacing w:val="4"/>
          <w:sz w:val="24"/>
          <w:szCs w:val="24"/>
          <w:highlight w:val="none"/>
        </w:rPr>
      </w:pPr>
      <w:r>
        <w:rPr>
          <w:rFonts w:hint="eastAsia" w:ascii="宋体" w:hAnsi="宋体"/>
          <w:color w:val="auto"/>
          <w:spacing w:val="4"/>
          <w:sz w:val="24"/>
          <w:szCs w:val="24"/>
          <w:highlight w:val="none"/>
        </w:rPr>
        <w:t>投标单位：</w:t>
      </w:r>
      <w:r>
        <w:rPr>
          <w:rFonts w:hint="eastAsia" w:ascii="宋体" w:hAnsi="宋体"/>
          <w:color w:val="auto"/>
          <w:sz w:val="24"/>
          <w:szCs w:val="24"/>
          <w:highlight w:val="none"/>
          <w:u w:val="single"/>
        </w:rPr>
        <w:t xml:space="preserve">              </w:t>
      </w:r>
    </w:p>
    <w:p w14:paraId="0FC22689">
      <w:pPr>
        <w:topLinePunct/>
        <w:spacing w:line="336" w:lineRule="auto"/>
        <w:ind w:firstLine="496" w:firstLineChars="200"/>
        <w:rPr>
          <w:rFonts w:ascii="宋体" w:hAnsi="宋体"/>
          <w:snapToGrid w:val="0"/>
          <w:color w:val="auto"/>
          <w:spacing w:val="4"/>
          <w:sz w:val="24"/>
          <w:szCs w:val="24"/>
          <w:highlight w:val="none"/>
        </w:rPr>
      </w:pPr>
      <w:r>
        <w:rPr>
          <w:rFonts w:hint="default" w:ascii="宋体" w:hAnsi="宋体"/>
          <w:snapToGrid w:val="0"/>
          <w:color w:val="auto"/>
          <w:spacing w:val="4"/>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default" w:ascii="宋体" w:hAnsi="宋体"/>
          <w:snapToGrid w:val="0"/>
          <w:color w:val="auto"/>
          <w:spacing w:val="4"/>
          <w:sz w:val="24"/>
          <w:szCs w:val="24"/>
          <w:highlight w:val="none"/>
        </w:rPr>
        <w:t>年</w:t>
      </w:r>
      <w:r>
        <w:rPr>
          <w:rFonts w:hint="eastAsia" w:ascii="宋体" w:hAnsi="宋体"/>
          <w:color w:val="auto"/>
          <w:sz w:val="24"/>
          <w:szCs w:val="24"/>
          <w:highlight w:val="none"/>
          <w:u w:val="single"/>
        </w:rPr>
        <w:t xml:space="preserve">   </w:t>
      </w:r>
      <w:r>
        <w:rPr>
          <w:rFonts w:hint="default" w:ascii="宋体" w:hAnsi="宋体"/>
          <w:snapToGrid w:val="0"/>
          <w:color w:val="auto"/>
          <w:spacing w:val="4"/>
          <w:sz w:val="24"/>
          <w:szCs w:val="24"/>
          <w:highlight w:val="none"/>
        </w:rPr>
        <w:t>月</w:t>
      </w:r>
      <w:r>
        <w:rPr>
          <w:rFonts w:hint="eastAsia" w:ascii="宋体" w:hAnsi="宋体"/>
          <w:color w:val="auto"/>
          <w:sz w:val="24"/>
          <w:szCs w:val="24"/>
          <w:highlight w:val="none"/>
          <w:u w:val="single"/>
        </w:rPr>
        <w:t xml:space="preserve">   </w:t>
      </w:r>
      <w:r>
        <w:rPr>
          <w:rFonts w:hint="default" w:ascii="宋体" w:hAnsi="宋体"/>
          <w:snapToGrid w:val="0"/>
          <w:color w:val="auto"/>
          <w:spacing w:val="4"/>
          <w:sz w:val="24"/>
          <w:szCs w:val="24"/>
          <w:highlight w:val="none"/>
        </w:rPr>
        <w:t>日</w:t>
      </w:r>
    </w:p>
    <w:p w14:paraId="16C538C9">
      <w:pPr>
        <w:rPr>
          <w:rFonts w:ascii="宋体" w:hAnsi="宋体"/>
          <w:color w:val="auto"/>
          <w:sz w:val="28"/>
          <w:szCs w:val="28"/>
          <w:highlight w:val="none"/>
        </w:rPr>
      </w:pPr>
    </w:p>
    <w:p w14:paraId="74B1B985">
      <w:pPr>
        <w:rPr>
          <w:rFonts w:ascii="宋体" w:hAnsi="宋体"/>
          <w:color w:val="auto"/>
          <w:sz w:val="28"/>
          <w:szCs w:val="28"/>
          <w:highlight w:val="none"/>
        </w:rPr>
      </w:pPr>
    </w:p>
    <w:p w14:paraId="72996072">
      <w:pPr>
        <w:rPr>
          <w:rFonts w:ascii="宋体" w:hAnsi="宋体"/>
          <w:color w:val="auto"/>
          <w:sz w:val="28"/>
          <w:szCs w:val="28"/>
          <w:highlight w:val="none"/>
        </w:rPr>
      </w:pPr>
    </w:p>
    <w:p w14:paraId="66DD0518">
      <w:pPr>
        <w:widowControl/>
        <w:jc w:val="left"/>
        <w:rPr>
          <w:rFonts w:ascii="宋体" w:hAnsi="宋体"/>
          <w:color w:val="auto"/>
          <w:sz w:val="28"/>
          <w:szCs w:val="28"/>
          <w:highlight w:val="none"/>
        </w:rPr>
        <w:sectPr>
          <w:pgSz w:w="12240" w:h="15840"/>
          <w:pgMar w:top="1440" w:right="1803" w:bottom="1440" w:left="1803" w:header="720" w:footer="720" w:gutter="0"/>
          <w:pgBorders>
            <w:top w:val="none" w:sz="0" w:space="0"/>
            <w:left w:val="none" w:sz="0" w:space="0"/>
            <w:bottom w:val="none" w:sz="0" w:space="0"/>
            <w:right w:val="none" w:sz="0" w:space="0"/>
          </w:pgBorders>
          <w:pgNumType w:fmt="decimal"/>
          <w:cols w:space="0" w:num="1"/>
          <w:rtlGutter w:val="1"/>
          <w:docGrid w:linePitch="0" w:charSpace="0"/>
        </w:sectPr>
      </w:pPr>
    </w:p>
    <w:p w14:paraId="35196123">
      <w:pPr>
        <w:spacing w:line="360" w:lineRule="auto"/>
        <w:outlineLvl w:val="2"/>
        <w:rPr>
          <w:rFonts w:ascii="宋体" w:hAnsi="宋体"/>
          <w:b/>
          <w:strike w:val="0"/>
          <w:dstrike w:val="0"/>
          <w:color w:val="auto"/>
          <w:sz w:val="28"/>
          <w:szCs w:val="28"/>
          <w:highlight w:val="none"/>
        </w:rPr>
      </w:pPr>
      <w:bookmarkStart w:id="498" w:name="_Toc530470658"/>
      <w:bookmarkStart w:id="499" w:name="_Toc535938765"/>
      <w:r>
        <w:rPr>
          <w:rFonts w:hint="eastAsia" w:ascii="宋体" w:hAnsi="宋体"/>
          <w:b/>
          <w:color w:val="auto"/>
          <w:sz w:val="28"/>
          <w:szCs w:val="28"/>
          <w:highlight w:val="none"/>
        </w:rPr>
        <w:t>⑥</w:t>
      </w:r>
      <w:bookmarkStart w:id="500" w:name="_Hlk22687097"/>
      <w:r>
        <w:rPr>
          <w:rFonts w:hint="eastAsia" w:ascii="宋体" w:hAnsi="宋体"/>
          <w:b/>
          <w:color w:val="auto"/>
          <w:sz w:val="28"/>
          <w:szCs w:val="28"/>
          <w:highlight w:val="none"/>
        </w:rPr>
        <w:t>拟委</w:t>
      </w:r>
      <w:r>
        <w:rPr>
          <w:rFonts w:hint="eastAsia" w:ascii="宋体" w:hAnsi="宋体"/>
          <w:b/>
          <w:strike w:val="0"/>
          <w:dstrike w:val="0"/>
          <w:color w:val="auto"/>
          <w:sz w:val="28"/>
          <w:szCs w:val="28"/>
          <w:highlight w:val="none"/>
        </w:rPr>
        <w:t>派本项目驻场监理人员配备响应情况表</w:t>
      </w:r>
      <w:bookmarkEnd w:id="498"/>
      <w:bookmarkEnd w:id="499"/>
      <w:bookmarkEnd w:id="500"/>
    </w:p>
    <w:p w14:paraId="45F16D17">
      <w:pPr>
        <w:tabs>
          <w:tab w:val="left" w:pos="105"/>
        </w:tabs>
        <w:spacing w:line="360" w:lineRule="auto"/>
        <w:ind w:left="720"/>
        <w:jc w:val="center"/>
        <w:rPr>
          <w:rFonts w:hint="eastAsia" w:ascii="宋体" w:hAnsi="宋体"/>
          <w:b/>
          <w:strike w:val="0"/>
          <w:dstrike w:val="0"/>
          <w:color w:val="auto"/>
          <w:sz w:val="28"/>
          <w:szCs w:val="28"/>
          <w:highlight w:val="none"/>
        </w:rPr>
      </w:pPr>
      <w:r>
        <w:rPr>
          <w:rFonts w:hint="eastAsia" w:ascii="宋体" w:hAnsi="宋体"/>
          <w:b/>
          <w:strike w:val="0"/>
          <w:dstrike w:val="0"/>
          <w:color w:val="auto"/>
          <w:sz w:val="28"/>
          <w:szCs w:val="28"/>
          <w:highlight w:val="none"/>
        </w:rPr>
        <w:t>拟委派本项目驻场监理人员配备响应情况表</w:t>
      </w:r>
    </w:p>
    <w:tbl>
      <w:tblPr>
        <w:tblStyle w:val="10"/>
        <w:tblW w:w="13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2"/>
        <w:gridCol w:w="966"/>
        <w:gridCol w:w="966"/>
        <w:gridCol w:w="709"/>
        <w:gridCol w:w="4446"/>
        <w:gridCol w:w="799"/>
        <w:gridCol w:w="850"/>
        <w:gridCol w:w="1134"/>
        <w:gridCol w:w="709"/>
        <w:gridCol w:w="2126"/>
      </w:tblGrid>
      <w:tr w14:paraId="661B4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84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249A6F8">
            <w:pPr>
              <w:keepNext w:val="0"/>
              <w:keepLines w:val="0"/>
              <w:widowControl w:val="0"/>
              <w:suppressLineNumbers w:val="0"/>
              <w:spacing w:before="0" w:beforeAutospacing="0" w:after="0" w:afterAutospacing="0"/>
              <w:ind w:left="0" w:right="0"/>
              <w:jc w:val="center"/>
              <w:rPr>
                <w:rFonts w:hint="default" w:ascii="宋体" w:hAnsi="宋体" w:eastAsia="宋体" w:cs="宋体"/>
                <w:b/>
                <w:bCs w:val="0"/>
                <w:strike w:val="0"/>
                <w:dstrike w:val="0"/>
                <w:color w:val="auto"/>
                <w:kern w:val="44"/>
                <w:sz w:val="21"/>
                <w:szCs w:val="21"/>
                <w:highlight w:val="none"/>
              </w:rPr>
            </w:pPr>
            <w:r>
              <w:rPr>
                <w:rFonts w:hint="eastAsia" w:ascii="宋体" w:hAnsi="宋体" w:eastAsia="宋体" w:cs="宋体"/>
                <w:b/>
                <w:bCs w:val="0"/>
                <w:strike w:val="0"/>
                <w:dstrike w:val="0"/>
                <w:color w:val="auto"/>
                <w:kern w:val="44"/>
                <w:sz w:val="21"/>
                <w:szCs w:val="21"/>
                <w:highlight w:val="none"/>
                <w:lang w:val="en-US" w:eastAsia="zh-CN" w:bidi="ar"/>
              </w:rPr>
              <w:t>招标人要求</w:t>
            </w:r>
          </w:p>
        </w:tc>
        <w:tc>
          <w:tcPr>
            <w:tcW w:w="2783" w:type="dxa"/>
            <w:gridSpan w:val="3"/>
            <w:tcBorders>
              <w:top w:val="single" w:color="auto" w:sz="4" w:space="0"/>
              <w:left w:val="nil"/>
              <w:bottom w:val="single" w:color="auto" w:sz="4" w:space="0"/>
              <w:right w:val="single" w:color="auto" w:sz="4" w:space="0"/>
            </w:tcBorders>
            <w:shd w:val="clear" w:color="auto" w:fill="auto"/>
            <w:vAlign w:val="center"/>
          </w:tcPr>
          <w:p w14:paraId="33F412AA">
            <w:pPr>
              <w:keepNext w:val="0"/>
              <w:keepLines w:val="0"/>
              <w:widowControl w:val="0"/>
              <w:suppressLineNumbers w:val="0"/>
              <w:spacing w:before="0" w:beforeAutospacing="0" w:after="0" w:afterAutospacing="0"/>
              <w:ind w:left="0" w:right="0"/>
              <w:jc w:val="center"/>
              <w:rPr>
                <w:rFonts w:hint="default" w:ascii="宋体" w:hAnsi="宋体" w:eastAsia="宋体" w:cs="宋体"/>
                <w:b/>
                <w:bCs w:val="0"/>
                <w:strike w:val="0"/>
                <w:dstrike w:val="0"/>
                <w:color w:val="auto"/>
                <w:kern w:val="44"/>
                <w:sz w:val="21"/>
                <w:szCs w:val="21"/>
                <w:highlight w:val="none"/>
              </w:rPr>
            </w:pPr>
            <w:r>
              <w:rPr>
                <w:rFonts w:hint="eastAsia" w:ascii="宋体" w:hAnsi="宋体" w:eastAsia="宋体" w:cs="宋体"/>
                <w:b/>
                <w:bCs w:val="0"/>
                <w:strike w:val="0"/>
                <w:dstrike w:val="0"/>
                <w:color w:val="auto"/>
                <w:kern w:val="44"/>
                <w:sz w:val="21"/>
                <w:szCs w:val="21"/>
                <w:highlight w:val="none"/>
                <w:lang w:val="en-US" w:eastAsia="zh-CN" w:bidi="ar"/>
              </w:rPr>
              <w:t>投标人拟投入人员配备情况</w:t>
            </w:r>
          </w:p>
        </w:tc>
        <w:tc>
          <w:tcPr>
            <w:tcW w:w="709" w:type="dxa"/>
            <w:vMerge w:val="restart"/>
            <w:tcBorders>
              <w:top w:val="single" w:color="auto" w:sz="4" w:space="0"/>
              <w:left w:val="nil"/>
              <w:bottom w:val="single" w:color="auto" w:sz="4" w:space="0"/>
              <w:right w:val="single" w:color="auto" w:sz="4" w:space="0"/>
            </w:tcBorders>
            <w:shd w:val="clear" w:color="auto" w:fill="auto"/>
            <w:vAlign w:val="center"/>
          </w:tcPr>
          <w:p w14:paraId="34FE6B68">
            <w:pPr>
              <w:keepNext w:val="0"/>
              <w:keepLines w:val="0"/>
              <w:widowControl w:val="0"/>
              <w:suppressLineNumbers w:val="0"/>
              <w:spacing w:before="0" w:beforeAutospacing="0" w:after="0" w:afterAutospacing="0"/>
              <w:ind w:left="0" w:right="0"/>
              <w:jc w:val="center"/>
              <w:rPr>
                <w:rFonts w:hint="default" w:ascii="宋体" w:hAnsi="宋体" w:eastAsia="宋体" w:cs="宋体"/>
                <w:b/>
                <w:bCs w:val="0"/>
                <w:strike w:val="0"/>
                <w:dstrike w:val="0"/>
                <w:color w:val="auto"/>
                <w:kern w:val="44"/>
                <w:sz w:val="21"/>
                <w:szCs w:val="21"/>
                <w:highlight w:val="none"/>
              </w:rPr>
            </w:pPr>
            <w:r>
              <w:rPr>
                <w:rFonts w:hint="eastAsia" w:ascii="宋体" w:hAnsi="宋体" w:eastAsia="宋体" w:cs="宋体"/>
                <w:b/>
                <w:bCs w:val="0"/>
                <w:strike w:val="0"/>
                <w:dstrike w:val="0"/>
                <w:color w:val="auto"/>
                <w:kern w:val="44"/>
                <w:sz w:val="21"/>
                <w:szCs w:val="21"/>
                <w:highlight w:val="none"/>
                <w:lang w:val="en-US" w:eastAsia="zh-CN" w:bidi="ar"/>
              </w:rPr>
              <w:t>差异说明</w:t>
            </w:r>
          </w:p>
        </w:tc>
        <w:tc>
          <w:tcPr>
            <w:tcW w:w="2126" w:type="dxa"/>
            <w:vMerge w:val="restart"/>
            <w:tcBorders>
              <w:top w:val="single" w:color="auto" w:sz="4" w:space="0"/>
              <w:left w:val="nil"/>
              <w:bottom w:val="single" w:color="auto" w:sz="4" w:space="0"/>
              <w:right w:val="single" w:color="auto" w:sz="4" w:space="0"/>
            </w:tcBorders>
            <w:shd w:val="clear" w:color="auto" w:fill="auto"/>
            <w:vAlign w:val="center"/>
          </w:tcPr>
          <w:p w14:paraId="0A80C23A">
            <w:pPr>
              <w:keepNext w:val="0"/>
              <w:keepLines w:val="0"/>
              <w:widowControl w:val="0"/>
              <w:suppressLineNumbers w:val="0"/>
              <w:spacing w:before="0" w:beforeAutospacing="0" w:after="0" w:afterAutospacing="0"/>
              <w:ind w:left="0" w:right="0"/>
              <w:jc w:val="center"/>
              <w:rPr>
                <w:rFonts w:hint="default" w:ascii="宋体" w:hAnsi="宋体" w:eastAsia="宋体" w:cs="宋体"/>
                <w:b/>
                <w:bCs w:val="0"/>
                <w:strike w:val="0"/>
                <w:dstrike w:val="0"/>
                <w:color w:val="auto"/>
                <w:kern w:val="44"/>
                <w:sz w:val="21"/>
                <w:szCs w:val="21"/>
                <w:highlight w:val="none"/>
              </w:rPr>
            </w:pPr>
            <w:r>
              <w:rPr>
                <w:rFonts w:hint="eastAsia" w:ascii="宋体" w:hAnsi="宋体" w:eastAsia="宋体" w:cs="宋体"/>
                <w:b/>
                <w:bCs w:val="0"/>
                <w:strike w:val="0"/>
                <w:dstrike w:val="0"/>
                <w:color w:val="auto"/>
                <w:kern w:val="44"/>
                <w:sz w:val="21"/>
                <w:szCs w:val="21"/>
                <w:highlight w:val="none"/>
                <w:lang w:val="en-US" w:eastAsia="zh-CN" w:bidi="ar"/>
              </w:rPr>
              <w:t>备注</w:t>
            </w:r>
          </w:p>
          <w:p w14:paraId="4DA20C30">
            <w:pPr>
              <w:keepNext w:val="0"/>
              <w:keepLines w:val="0"/>
              <w:widowControl w:val="0"/>
              <w:suppressLineNumbers w:val="0"/>
              <w:spacing w:before="0" w:beforeAutospacing="0" w:after="0" w:afterAutospacing="0"/>
              <w:ind w:left="0" w:right="0"/>
              <w:jc w:val="center"/>
              <w:rPr>
                <w:rFonts w:hint="default" w:ascii="宋体" w:hAnsi="宋体" w:eastAsia="宋体" w:cs="宋体"/>
                <w:b/>
                <w:bCs w:val="0"/>
                <w:strike w:val="0"/>
                <w:dstrike w:val="0"/>
                <w:color w:val="auto"/>
                <w:kern w:val="44"/>
                <w:sz w:val="21"/>
                <w:szCs w:val="21"/>
                <w:highlight w:val="none"/>
              </w:rPr>
            </w:pPr>
            <w:r>
              <w:rPr>
                <w:rFonts w:hint="eastAsia" w:ascii="宋体" w:hAnsi="宋体" w:eastAsia="宋体" w:cs="宋体"/>
                <w:b/>
                <w:bCs w:val="0"/>
                <w:strike w:val="0"/>
                <w:dstrike w:val="0"/>
                <w:color w:val="auto"/>
                <w:kern w:val="44"/>
                <w:sz w:val="21"/>
                <w:szCs w:val="21"/>
                <w:highlight w:val="none"/>
                <w:lang w:val="en-US" w:eastAsia="zh-CN" w:bidi="ar"/>
              </w:rPr>
              <w:t>（应提供如下证明材料等）</w:t>
            </w:r>
          </w:p>
        </w:tc>
      </w:tr>
      <w:tr w14:paraId="31DCF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0BAD663B">
            <w:pPr>
              <w:keepNext w:val="0"/>
              <w:keepLines w:val="0"/>
              <w:widowControl w:val="0"/>
              <w:suppressLineNumbers w:val="0"/>
              <w:spacing w:before="0" w:beforeAutospacing="0" w:after="0" w:afterAutospacing="0"/>
              <w:ind w:left="0" w:right="0"/>
              <w:jc w:val="center"/>
              <w:rPr>
                <w:rFonts w:hint="default" w:ascii="宋体" w:hAnsi="宋体" w:eastAsia="宋体" w:cs="宋体"/>
                <w:b/>
                <w:bCs w:val="0"/>
                <w:strike w:val="0"/>
                <w:dstrike w:val="0"/>
                <w:color w:val="auto"/>
                <w:kern w:val="44"/>
                <w:sz w:val="21"/>
                <w:szCs w:val="21"/>
                <w:highlight w:val="none"/>
              </w:rPr>
            </w:pPr>
            <w:r>
              <w:rPr>
                <w:rFonts w:hint="eastAsia" w:ascii="宋体" w:hAnsi="宋体" w:eastAsia="宋体" w:cs="宋体"/>
                <w:b/>
                <w:bCs w:val="0"/>
                <w:strike w:val="0"/>
                <w:dstrike w:val="0"/>
                <w:color w:val="auto"/>
                <w:kern w:val="44"/>
                <w:sz w:val="21"/>
                <w:szCs w:val="21"/>
                <w:highlight w:val="none"/>
                <w:lang w:val="en-US" w:eastAsia="zh-CN" w:bidi="ar"/>
              </w:rPr>
              <w:t>序号</w:t>
            </w:r>
          </w:p>
        </w:tc>
        <w:tc>
          <w:tcPr>
            <w:tcW w:w="1932" w:type="dxa"/>
            <w:gridSpan w:val="2"/>
            <w:tcBorders>
              <w:top w:val="single" w:color="auto" w:sz="4" w:space="0"/>
              <w:left w:val="nil"/>
              <w:bottom w:val="single" w:color="auto" w:sz="4" w:space="0"/>
              <w:right w:val="single" w:color="auto" w:sz="4" w:space="0"/>
            </w:tcBorders>
            <w:shd w:val="clear" w:color="auto" w:fill="auto"/>
            <w:vAlign w:val="center"/>
          </w:tcPr>
          <w:p w14:paraId="2115AE93">
            <w:pPr>
              <w:keepNext w:val="0"/>
              <w:keepLines w:val="0"/>
              <w:widowControl w:val="0"/>
              <w:suppressLineNumbers w:val="0"/>
              <w:spacing w:before="0" w:beforeAutospacing="0" w:after="0" w:afterAutospacing="0"/>
              <w:ind w:left="0" w:right="0"/>
              <w:jc w:val="center"/>
              <w:rPr>
                <w:rFonts w:hint="default" w:ascii="宋体" w:hAnsi="宋体" w:eastAsia="宋体" w:cs="宋体"/>
                <w:bCs/>
                <w:strike w:val="0"/>
                <w:dstrike w:val="0"/>
                <w:color w:val="auto"/>
                <w:kern w:val="44"/>
                <w:sz w:val="21"/>
                <w:szCs w:val="21"/>
                <w:highlight w:val="none"/>
              </w:rPr>
            </w:pPr>
            <w:r>
              <w:rPr>
                <w:rFonts w:hint="eastAsia" w:ascii="宋体" w:hAnsi="宋体" w:eastAsia="宋体" w:cs="宋体"/>
                <w:b/>
                <w:bCs w:val="0"/>
                <w:strike w:val="0"/>
                <w:dstrike w:val="0"/>
                <w:color w:val="auto"/>
                <w:kern w:val="44"/>
                <w:sz w:val="21"/>
                <w:szCs w:val="21"/>
                <w:highlight w:val="none"/>
                <w:lang w:val="en-US" w:eastAsia="zh-CN" w:bidi="ar"/>
              </w:rPr>
              <w:t>专业类别</w:t>
            </w:r>
          </w:p>
        </w:tc>
        <w:tc>
          <w:tcPr>
            <w:tcW w:w="709" w:type="dxa"/>
            <w:tcBorders>
              <w:top w:val="single" w:color="auto" w:sz="4" w:space="0"/>
              <w:left w:val="nil"/>
              <w:bottom w:val="single" w:color="auto" w:sz="4" w:space="0"/>
              <w:right w:val="single" w:color="auto" w:sz="4" w:space="0"/>
            </w:tcBorders>
            <w:shd w:val="clear" w:color="auto" w:fill="auto"/>
            <w:vAlign w:val="center"/>
          </w:tcPr>
          <w:p w14:paraId="2F1AB8F6">
            <w:pPr>
              <w:keepNext w:val="0"/>
              <w:keepLines w:val="0"/>
              <w:widowControl w:val="0"/>
              <w:suppressLineNumbers w:val="0"/>
              <w:spacing w:before="0" w:beforeAutospacing="0" w:after="0" w:afterAutospacing="0"/>
              <w:ind w:left="0" w:right="0"/>
              <w:jc w:val="center"/>
              <w:rPr>
                <w:rFonts w:hint="default" w:ascii="宋体" w:hAnsi="宋体" w:eastAsia="宋体" w:cs="宋体"/>
                <w:bCs/>
                <w:strike w:val="0"/>
                <w:dstrike w:val="0"/>
                <w:color w:val="auto"/>
                <w:kern w:val="44"/>
                <w:sz w:val="21"/>
                <w:szCs w:val="21"/>
                <w:highlight w:val="none"/>
              </w:rPr>
            </w:pPr>
            <w:r>
              <w:rPr>
                <w:rFonts w:hint="eastAsia" w:ascii="宋体" w:hAnsi="宋体" w:eastAsia="宋体" w:cs="宋体"/>
                <w:b/>
                <w:bCs w:val="0"/>
                <w:strike w:val="0"/>
                <w:dstrike w:val="0"/>
                <w:color w:val="auto"/>
                <w:kern w:val="44"/>
                <w:sz w:val="21"/>
                <w:szCs w:val="21"/>
                <w:highlight w:val="none"/>
                <w:lang w:val="en-US" w:eastAsia="zh-CN" w:bidi="ar"/>
              </w:rPr>
              <w:t>数量</w:t>
            </w:r>
          </w:p>
        </w:tc>
        <w:tc>
          <w:tcPr>
            <w:tcW w:w="4446" w:type="dxa"/>
            <w:tcBorders>
              <w:top w:val="single" w:color="auto" w:sz="4" w:space="0"/>
              <w:left w:val="nil"/>
              <w:bottom w:val="single" w:color="auto" w:sz="4" w:space="0"/>
              <w:right w:val="single" w:color="auto" w:sz="4" w:space="0"/>
            </w:tcBorders>
            <w:shd w:val="clear" w:color="auto" w:fill="auto"/>
            <w:vAlign w:val="center"/>
          </w:tcPr>
          <w:p w14:paraId="69393A9F">
            <w:pPr>
              <w:keepNext w:val="0"/>
              <w:keepLines w:val="0"/>
              <w:widowControl w:val="0"/>
              <w:suppressLineNumbers w:val="0"/>
              <w:spacing w:before="0" w:beforeAutospacing="0" w:after="0" w:afterAutospacing="0"/>
              <w:ind w:left="0" w:right="0"/>
              <w:jc w:val="center"/>
              <w:rPr>
                <w:rFonts w:hint="default" w:ascii="宋体" w:hAnsi="宋体" w:eastAsia="宋体" w:cs="宋体"/>
                <w:bCs/>
                <w:strike w:val="0"/>
                <w:dstrike w:val="0"/>
                <w:color w:val="auto"/>
                <w:kern w:val="44"/>
                <w:sz w:val="21"/>
                <w:szCs w:val="21"/>
                <w:highlight w:val="none"/>
              </w:rPr>
            </w:pPr>
            <w:r>
              <w:rPr>
                <w:rFonts w:hint="eastAsia" w:ascii="宋体" w:hAnsi="宋体" w:eastAsia="宋体" w:cs="宋体"/>
                <w:b/>
                <w:bCs w:val="0"/>
                <w:strike w:val="0"/>
                <w:dstrike w:val="0"/>
                <w:color w:val="auto"/>
                <w:kern w:val="44"/>
                <w:sz w:val="21"/>
                <w:szCs w:val="21"/>
                <w:highlight w:val="none"/>
                <w:lang w:val="en-US" w:eastAsia="zh-CN" w:bidi="ar"/>
              </w:rPr>
              <w:t>基本要求</w:t>
            </w:r>
          </w:p>
        </w:tc>
        <w:tc>
          <w:tcPr>
            <w:tcW w:w="799" w:type="dxa"/>
            <w:tcBorders>
              <w:top w:val="single" w:color="auto" w:sz="4" w:space="0"/>
              <w:left w:val="nil"/>
              <w:bottom w:val="single" w:color="auto" w:sz="4" w:space="0"/>
              <w:right w:val="single" w:color="auto" w:sz="4" w:space="0"/>
            </w:tcBorders>
            <w:shd w:val="clear" w:color="auto" w:fill="auto"/>
            <w:vAlign w:val="center"/>
          </w:tcPr>
          <w:p w14:paraId="56FFC6FD">
            <w:pPr>
              <w:keepNext w:val="0"/>
              <w:keepLines w:val="0"/>
              <w:widowControl w:val="0"/>
              <w:suppressLineNumbers w:val="0"/>
              <w:spacing w:before="0" w:beforeAutospacing="0" w:after="0" w:afterAutospacing="0"/>
              <w:ind w:left="0" w:right="0"/>
              <w:jc w:val="center"/>
              <w:rPr>
                <w:rFonts w:hint="default" w:ascii="宋体" w:hAnsi="宋体" w:eastAsia="宋体" w:cs="宋体"/>
                <w:b/>
                <w:bCs w:val="0"/>
                <w:strike w:val="0"/>
                <w:dstrike w:val="0"/>
                <w:color w:val="auto"/>
                <w:kern w:val="44"/>
                <w:sz w:val="21"/>
                <w:szCs w:val="21"/>
                <w:highlight w:val="none"/>
              </w:rPr>
            </w:pPr>
            <w:r>
              <w:rPr>
                <w:rFonts w:hint="eastAsia" w:ascii="宋体" w:hAnsi="宋体" w:eastAsia="宋体" w:cs="宋体"/>
                <w:b/>
                <w:bCs w:val="0"/>
                <w:strike w:val="0"/>
                <w:dstrike w:val="0"/>
                <w:color w:val="auto"/>
                <w:kern w:val="44"/>
                <w:sz w:val="21"/>
                <w:szCs w:val="21"/>
                <w:highlight w:val="none"/>
                <w:lang w:val="en-US" w:eastAsia="zh-CN" w:bidi="ar"/>
              </w:rPr>
              <w:t>专业</w:t>
            </w:r>
          </w:p>
          <w:p w14:paraId="193D8EC7">
            <w:pPr>
              <w:keepNext w:val="0"/>
              <w:keepLines w:val="0"/>
              <w:widowControl w:val="0"/>
              <w:suppressLineNumbers w:val="0"/>
              <w:spacing w:before="0" w:beforeAutospacing="0" w:after="0" w:afterAutospacing="0"/>
              <w:ind w:left="0" w:right="0"/>
              <w:jc w:val="center"/>
              <w:rPr>
                <w:rFonts w:hint="default" w:ascii="宋体" w:hAnsi="宋体" w:eastAsia="宋体" w:cs="宋体"/>
                <w:b/>
                <w:bCs w:val="0"/>
                <w:strike w:val="0"/>
                <w:dstrike w:val="0"/>
                <w:color w:val="auto"/>
                <w:kern w:val="44"/>
                <w:sz w:val="21"/>
                <w:szCs w:val="21"/>
                <w:highlight w:val="none"/>
              </w:rPr>
            </w:pPr>
            <w:r>
              <w:rPr>
                <w:rFonts w:hint="eastAsia" w:ascii="宋体" w:hAnsi="宋体" w:eastAsia="宋体" w:cs="宋体"/>
                <w:b/>
                <w:bCs w:val="0"/>
                <w:strike w:val="0"/>
                <w:dstrike w:val="0"/>
                <w:color w:val="auto"/>
                <w:kern w:val="44"/>
                <w:sz w:val="21"/>
                <w:szCs w:val="21"/>
                <w:highlight w:val="none"/>
                <w:lang w:val="en-US" w:eastAsia="zh-CN" w:bidi="ar"/>
              </w:rPr>
              <w:t>类别</w:t>
            </w:r>
          </w:p>
        </w:tc>
        <w:tc>
          <w:tcPr>
            <w:tcW w:w="850" w:type="dxa"/>
            <w:tcBorders>
              <w:top w:val="single" w:color="auto" w:sz="4" w:space="0"/>
              <w:left w:val="nil"/>
              <w:bottom w:val="single" w:color="auto" w:sz="4" w:space="0"/>
              <w:right w:val="single" w:color="auto" w:sz="4" w:space="0"/>
            </w:tcBorders>
            <w:shd w:val="clear" w:color="auto" w:fill="auto"/>
            <w:vAlign w:val="center"/>
          </w:tcPr>
          <w:p w14:paraId="4508E8A5">
            <w:pPr>
              <w:keepNext w:val="0"/>
              <w:keepLines w:val="0"/>
              <w:widowControl w:val="0"/>
              <w:suppressLineNumbers w:val="0"/>
              <w:spacing w:before="0" w:beforeAutospacing="0" w:after="0" w:afterAutospacing="0"/>
              <w:ind w:left="0" w:right="0"/>
              <w:jc w:val="center"/>
              <w:rPr>
                <w:rFonts w:hint="default" w:ascii="宋体" w:hAnsi="宋体" w:eastAsia="宋体" w:cs="宋体"/>
                <w:b/>
                <w:bCs w:val="0"/>
                <w:strike w:val="0"/>
                <w:dstrike w:val="0"/>
                <w:color w:val="auto"/>
                <w:kern w:val="44"/>
                <w:sz w:val="21"/>
                <w:szCs w:val="21"/>
                <w:highlight w:val="none"/>
              </w:rPr>
            </w:pPr>
            <w:r>
              <w:rPr>
                <w:rFonts w:hint="eastAsia" w:ascii="宋体" w:hAnsi="宋体" w:eastAsia="宋体" w:cs="宋体"/>
                <w:b/>
                <w:bCs w:val="0"/>
                <w:strike w:val="0"/>
                <w:dstrike w:val="0"/>
                <w:color w:val="auto"/>
                <w:kern w:val="44"/>
                <w:sz w:val="21"/>
                <w:szCs w:val="21"/>
                <w:highlight w:val="none"/>
                <w:lang w:val="en-US" w:eastAsia="zh-CN" w:bidi="ar"/>
              </w:rPr>
              <w:t>数量</w:t>
            </w:r>
          </w:p>
        </w:tc>
        <w:tc>
          <w:tcPr>
            <w:tcW w:w="1134" w:type="dxa"/>
            <w:tcBorders>
              <w:top w:val="single" w:color="auto" w:sz="4" w:space="0"/>
              <w:left w:val="nil"/>
              <w:bottom w:val="single" w:color="auto" w:sz="4" w:space="0"/>
              <w:right w:val="single" w:color="auto" w:sz="4" w:space="0"/>
            </w:tcBorders>
            <w:shd w:val="clear" w:color="auto" w:fill="auto"/>
            <w:vAlign w:val="center"/>
          </w:tcPr>
          <w:p w14:paraId="020BD66E">
            <w:pPr>
              <w:keepNext w:val="0"/>
              <w:keepLines w:val="0"/>
              <w:widowControl w:val="0"/>
              <w:suppressLineNumbers w:val="0"/>
              <w:spacing w:before="0" w:beforeAutospacing="0" w:after="0" w:afterAutospacing="0"/>
              <w:ind w:left="0" w:right="0"/>
              <w:jc w:val="center"/>
              <w:rPr>
                <w:rFonts w:hint="default" w:ascii="宋体" w:hAnsi="宋体" w:eastAsia="宋体" w:cs="宋体"/>
                <w:b/>
                <w:bCs w:val="0"/>
                <w:strike w:val="0"/>
                <w:dstrike w:val="0"/>
                <w:color w:val="auto"/>
                <w:kern w:val="44"/>
                <w:sz w:val="21"/>
                <w:szCs w:val="21"/>
                <w:highlight w:val="none"/>
              </w:rPr>
            </w:pPr>
            <w:r>
              <w:rPr>
                <w:rFonts w:hint="eastAsia" w:ascii="宋体" w:hAnsi="宋体" w:eastAsia="宋体" w:cs="宋体"/>
                <w:b/>
                <w:bCs w:val="0"/>
                <w:strike w:val="0"/>
                <w:dstrike w:val="0"/>
                <w:color w:val="auto"/>
                <w:kern w:val="44"/>
                <w:sz w:val="21"/>
                <w:szCs w:val="21"/>
                <w:highlight w:val="none"/>
                <w:lang w:val="en-US" w:eastAsia="zh-CN" w:bidi="ar"/>
              </w:rPr>
              <w:t>基本要求满足情况</w:t>
            </w:r>
          </w:p>
        </w:tc>
        <w:tc>
          <w:tcPr>
            <w:tcW w:w="709" w:type="dxa"/>
            <w:vMerge w:val="continue"/>
            <w:tcBorders>
              <w:top w:val="single" w:color="auto" w:sz="4" w:space="0"/>
              <w:left w:val="nil"/>
              <w:bottom w:val="single" w:color="auto" w:sz="4" w:space="0"/>
              <w:right w:val="single" w:color="auto" w:sz="4" w:space="0"/>
            </w:tcBorders>
            <w:shd w:val="clear" w:color="auto" w:fill="auto"/>
            <w:vAlign w:val="center"/>
          </w:tcPr>
          <w:p w14:paraId="6F248851">
            <w:pPr>
              <w:keepNext w:val="0"/>
              <w:keepLines w:val="0"/>
              <w:suppressLineNumbers w:val="0"/>
              <w:spacing w:before="0" w:beforeAutospacing="0" w:after="0" w:afterAutospacing="0"/>
              <w:ind w:left="0" w:right="0"/>
              <w:rPr>
                <w:rFonts w:hint="default" w:ascii="Times New Roman" w:hAnsi="Times New Roman" w:cs="Times New Roman"/>
                <w:strike w:val="0"/>
                <w:dstrike w:val="0"/>
                <w:color w:val="auto"/>
                <w:sz w:val="20"/>
                <w:szCs w:val="20"/>
                <w:highlight w:val="none"/>
              </w:rPr>
            </w:pPr>
          </w:p>
        </w:tc>
        <w:tc>
          <w:tcPr>
            <w:tcW w:w="2126" w:type="dxa"/>
            <w:vMerge w:val="continue"/>
            <w:tcBorders>
              <w:top w:val="single" w:color="auto" w:sz="4" w:space="0"/>
              <w:left w:val="nil"/>
              <w:bottom w:val="single" w:color="auto" w:sz="4" w:space="0"/>
              <w:right w:val="single" w:color="auto" w:sz="4" w:space="0"/>
            </w:tcBorders>
            <w:shd w:val="clear" w:color="auto" w:fill="auto"/>
            <w:vAlign w:val="center"/>
          </w:tcPr>
          <w:p w14:paraId="3C0DDA5A">
            <w:pPr>
              <w:keepNext w:val="0"/>
              <w:keepLines w:val="0"/>
              <w:suppressLineNumbers w:val="0"/>
              <w:spacing w:before="0" w:beforeAutospacing="0" w:after="0" w:afterAutospacing="0"/>
              <w:ind w:left="0" w:right="0"/>
              <w:rPr>
                <w:rFonts w:hint="default" w:ascii="Times New Roman" w:hAnsi="Times New Roman" w:cs="Times New Roman"/>
                <w:strike w:val="0"/>
                <w:dstrike w:val="0"/>
                <w:color w:val="auto"/>
                <w:sz w:val="20"/>
                <w:szCs w:val="20"/>
                <w:highlight w:val="none"/>
              </w:rPr>
            </w:pPr>
          </w:p>
        </w:tc>
      </w:tr>
      <w:tr w14:paraId="475F3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3" w:hRule="atLeast"/>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20D80539">
            <w:pPr>
              <w:keepNext w:val="0"/>
              <w:keepLines w:val="0"/>
              <w:widowControl w:val="0"/>
              <w:suppressLineNumbers w:val="0"/>
              <w:adjustRightInd w:val="0"/>
              <w:snapToGrid w:val="0"/>
              <w:spacing w:before="0" w:beforeAutospacing="0" w:after="0" w:afterAutospacing="0"/>
              <w:ind w:left="0" w:right="0"/>
              <w:jc w:val="center"/>
              <w:rPr>
                <w:rFonts w:hint="default" w:ascii="宋体" w:hAnsi="宋体" w:eastAsia="宋体" w:cs="宋体"/>
                <w:bCs/>
                <w:strike w:val="0"/>
                <w:dstrike w:val="0"/>
                <w:color w:val="auto"/>
                <w:spacing w:val="-10"/>
                <w:kern w:val="2"/>
                <w:sz w:val="21"/>
                <w:szCs w:val="21"/>
                <w:highlight w:val="none"/>
              </w:rPr>
            </w:pPr>
            <w:r>
              <w:rPr>
                <w:rFonts w:hint="eastAsia" w:ascii="宋体" w:hAnsi="宋体" w:eastAsia="宋体" w:cs="宋体"/>
                <w:bCs/>
                <w:strike w:val="0"/>
                <w:dstrike w:val="0"/>
                <w:color w:val="auto"/>
                <w:spacing w:val="-10"/>
                <w:kern w:val="2"/>
                <w:sz w:val="21"/>
                <w:szCs w:val="21"/>
                <w:highlight w:val="none"/>
                <w:lang w:val="en-US" w:eastAsia="zh-CN" w:bidi="ar"/>
              </w:rPr>
              <w:t>一</w:t>
            </w:r>
          </w:p>
        </w:tc>
        <w:tc>
          <w:tcPr>
            <w:tcW w:w="1932" w:type="dxa"/>
            <w:gridSpan w:val="2"/>
            <w:tcBorders>
              <w:top w:val="single" w:color="auto" w:sz="4" w:space="0"/>
              <w:left w:val="nil"/>
              <w:bottom w:val="single" w:color="auto" w:sz="4" w:space="0"/>
              <w:right w:val="single" w:color="auto" w:sz="4" w:space="0"/>
            </w:tcBorders>
            <w:shd w:val="clear" w:color="auto" w:fill="auto"/>
            <w:vAlign w:val="center"/>
          </w:tcPr>
          <w:p w14:paraId="2828FE69">
            <w:pPr>
              <w:keepNext w:val="0"/>
              <w:keepLines w:val="0"/>
              <w:widowControl w:val="0"/>
              <w:suppressLineNumbers w:val="0"/>
              <w:spacing w:before="0" w:beforeAutospacing="0" w:after="0" w:afterAutospacing="0" w:line="240" w:lineRule="atLeast"/>
              <w:ind w:left="-361" w:leftChars="-172" w:right="0" w:firstLine="400" w:firstLineChars="200"/>
              <w:jc w:val="center"/>
              <w:rPr>
                <w:rFonts w:hint="default" w:ascii="宋体" w:hAnsi="宋体" w:eastAsia="宋体" w:cs="宋体"/>
                <w:strike w:val="0"/>
                <w:dstrike w:val="0"/>
                <w:color w:val="auto"/>
                <w:kern w:val="2"/>
                <w:sz w:val="21"/>
                <w:szCs w:val="21"/>
                <w:highlight w:val="none"/>
              </w:rPr>
            </w:pPr>
            <w:r>
              <w:rPr>
                <w:rFonts w:hint="eastAsia" w:ascii="宋体" w:hAnsi="宋体" w:cs="宋体"/>
                <w:color w:val="auto"/>
                <w:sz w:val="20"/>
                <w:highlight w:val="none"/>
              </w:rPr>
              <w:t>项目指挥长</w:t>
            </w:r>
          </w:p>
        </w:tc>
        <w:tc>
          <w:tcPr>
            <w:tcW w:w="709" w:type="dxa"/>
            <w:tcBorders>
              <w:top w:val="single" w:color="auto" w:sz="4" w:space="0"/>
              <w:left w:val="nil"/>
              <w:bottom w:val="single" w:color="auto" w:sz="4" w:space="0"/>
              <w:right w:val="single" w:color="auto" w:sz="4" w:space="0"/>
            </w:tcBorders>
            <w:shd w:val="clear" w:color="auto" w:fill="auto"/>
            <w:vAlign w:val="center"/>
          </w:tcPr>
          <w:p w14:paraId="7BDD6341">
            <w:pPr>
              <w:keepNext w:val="0"/>
              <w:keepLines w:val="0"/>
              <w:widowControl w:val="0"/>
              <w:suppressLineNumbers w:val="0"/>
              <w:spacing w:before="0" w:beforeAutospacing="0" w:after="0" w:afterAutospacing="0" w:line="240" w:lineRule="atLeast"/>
              <w:ind w:left="-361" w:leftChars="-172" w:right="0" w:firstLine="420" w:firstLineChars="200"/>
              <w:jc w:val="center"/>
              <w:rPr>
                <w:rFonts w:hint="eastAsia" w:ascii="宋体" w:hAnsi="宋体" w:eastAsia="宋体" w:cs="宋体"/>
                <w:strike w:val="0"/>
                <w:dstrike w:val="0"/>
                <w:color w:val="auto"/>
                <w:kern w:val="2"/>
                <w:sz w:val="21"/>
                <w:szCs w:val="21"/>
                <w:highlight w:val="none"/>
                <w:lang w:val="en-US" w:eastAsia="zh-CN"/>
              </w:rPr>
            </w:pPr>
            <w:r>
              <w:rPr>
                <w:rFonts w:hint="eastAsia" w:ascii="宋体" w:hAnsi="宋体" w:cs="宋体"/>
                <w:strike w:val="0"/>
                <w:dstrike w:val="0"/>
                <w:color w:val="auto"/>
                <w:kern w:val="2"/>
                <w:sz w:val="21"/>
                <w:szCs w:val="21"/>
                <w:highlight w:val="none"/>
                <w:lang w:val="en-US" w:eastAsia="zh-CN"/>
              </w:rPr>
              <w:t>1</w:t>
            </w:r>
          </w:p>
        </w:tc>
        <w:tc>
          <w:tcPr>
            <w:tcW w:w="4446" w:type="dxa"/>
            <w:tcBorders>
              <w:top w:val="single" w:color="auto" w:sz="4" w:space="0"/>
              <w:left w:val="nil"/>
              <w:bottom w:val="single" w:color="auto" w:sz="4" w:space="0"/>
              <w:right w:val="single" w:color="auto" w:sz="4" w:space="0"/>
            </w:tcBorders>
            <w:shd w:val="clear" w:color="auto" w:fill="auto"/>
            <w:vAlign w:val="center"/>
          </w:tcPr>
          <w:p w14:paraId="2467D5D6">
            <w:pPr>
              <w:keepNext w:val="0"/>
              <w:keepLines w:val="0"/>
              <w:widowControl w:val="0"/>
              <w:suppressLineNumbers w:val="0"/>
              <w:adjustRightInd w:val="0"/>
              <w:spacing w:before="0" w:beforeAutospacing="0" w:after="0" w:afterAutospacing="0" w:line="240" w:lineRule="atLeast"/>
              <w:ind w:left="0" w:leftChars="0" w:right="0" w:rightChars="0"/>
              <w:jc w:val="both"/>
              <w:rPr>
                <w:rFonts w:hint="eastAsia" w:ascii="宋体" w:hAnsi="宋体" w:eastAsia="宋体" w:cs="宋体"/>
                <w:strike w:val="0"/>
                <w:dstrike w:val="0"/>
                <w:color w:val="auto"/>
                <w:kern w:val="0"/>
                <w:sz w:val="21"/>
                <w:szCs w:val="21"/>
                <w:highlight w:val="none"/>
                <w:lang w:val="en-US" w:eastAsia="zh-CN" w:bidi="ar-SA"/>
              </w:rPr>
            </w:pPr>
            <w:r>
              <w:rPr>
                <w:rFonts w:hint="eastAsia" w:ascii="宋体" w:hAnsi="宋体" w:cs="宋体"/>
                <w:color w:val="auto"/>
                <w:sz w:val="20"/>
                <w:highlight w:val="none"/>
              </w:rPr>
              <w:t>由投标人现任本公司副总经理、总工程师或以上行政职务</w:t>
            </w:r>
            <w:r>
              <w:rPr>
                <w:rFonts w:hint="default" w:ascii="宋体" w:hAnsi="宋体" w:cs="宋体"/>
                <w:color w:val="auto"/>
                <w:sz w:val="20"/>
                <w:highlight w:val="none"/>
              </w:rPr>
              <w:t>，并已在本公司任该职满半年或以上</w:t>
            </w:r>
            <w:r>
              <w:rPr>
                <w:rFonts w:hint="eastAsia" w:ascii="宋体" w:hAnsi="宋体" w:cs="宋体"/>
                <w:color w:val="auto"/>
                <w:sz w:val="20"/>
                <w:highlight w:val="none"/>
              </w:rPr>
              <w:t>的领导担任。</w:t>
            </w:r>
          </w:p>
        </w:tc>
        <w:tc>
          <w:tcPr>
            <w:tcW w:w="799" w:type="dxa"/>
            <w:tcBorders>
              <w:top w:val="single" w:color="auto" w:sz="4" w:space="0"/>
              <w:left w:val="nil"/>
              <w:bottom w:val="single" w:color="auto" w:sz="4" w:space="0"/>
              <w:right w:val="single" w:color="auto" w:sz="4" w:space="0"/>
            </w:tcBorders>
            <w:shd w:val="clear" w:color="auto" w:fill="auto"/>
            <w:vAlign w:val="center"/>
          </w:tcPr>
          <w:p w14:paraId="4F62B1BE">
            <w:pPr>
              <w:keepNext w:val="0"/>
              <w:keepLines w:val="0"/>
              <w:widowControl w:val="0"/>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p>
        </w:tc>
        <w:tc>
          <w:tcPr>
            <w:tcW w:w="850" w:type="dxa"/>
            <w:tcBorders>
              <w:top w:val="single" w:color="auto" w:sz="4" w:space="0"/>
              <w:left w:val="nil"/>
              <w:bottom w:val="single" w:color="auto" w:sz="4" w:space="0"/>
              <w:right w:val="single" w:color="auto" w:sz="4" w:space="0"/>
            </w:tcBorders>
            <w:shd w:val="clear" w:color="auto" w:fill="auto"/>
            <w:vAlign w:val="center"/>
          </w:tcPr>
          <w:p w14:paraId="1E34F376">
            <w:pPr>
              <w:keepNext w:val="0"/>
              <w:keepLines w:val="0"/>
              <w:widowControl w:val="0"/>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p>
        </w:tc>
        <w:tc>
          <w:tcPr>
            <w:tcW w:w="1134" w:type="dxa"/>
            <w:tcBorders>
              <w:top w:val="single" w:color="auto" w:sz="4" w:space="0"/>
              <w:left w:val="nil"/>
              <w:bottom w:val="single" w:color="auto" w:sz="4" w:space="0"/>
              <w:right w:val="single" w:color="auto" w:sz="4" w:space="0"/>
            </w:tcBorders>
            <w:shd w:val="clear" w:color="auto" w:fill="auto"/>
            <w:vAlign w:val="center"/>
          </w:tcPr>
          <w:p w14:paraId="7BD11B32">
            <w:pPr>
              <w:keepNext w:val="0"/>
              <w:keepLines w:val="0"/>
              <w:widowControl w:val="0"/>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2EB34382">
            <w:pPr>
              <w:keepNext w:val="0"/>
              <w:keepLines w:val="0"/>
              <w:widowControl w:val="0"/>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p>
        </w:tc>
        <w:tc>
          <w:tcPr>
            <w:tcW w:w="2126" w:type="dxa"/>
            <w:tcBorders>
              <w:top w:val="single" w:color="auto" w:sz="4" w:space="0"/>
              <w:left w:val="nil"/>
              <w:bottom w:val="single" w:color="auto" w:sz="4" w:space="0"/>
              <w:right w:val="single" w:color="auto" w:sz="4" w:space="0"/>
            </w:tcBorders>
            <w:shd w:val="clear" w:color="auto" w:fill="auto"/>
            <w:vAlign w:val="center"/>
          </w:tcPr>
          <w:p w14:paraId="6AC0AEDA">
            <w:pPr>
              <w:keepNext w:val="0"/>
              <w:keepLines w:val="0"/>
              <w:widowControl w:val="0"/>
              <w:suppressLineNumbers w:val="0"/>
              <w:spacing w:before="0" w:beforeAutospacing="0" w:after="0" w:afterAutospacing="0"/>
              <w:ind w:left="0" w:right="0"/>
              <w:jc w:val="left"/>
              <w:rPr>
                <w:rFonts w:hint="default" w:ascii="宋体" w:hAnsi="宋体" w:eastAsia="宋体" w:cs="宋体"/>
                <w:strike w:val="0"/>
                <w:dstrike w:val="0"/>
                <w:color w:val="auto"/>
                <w:kern w:val="2"/>
                <w:sz w:val="21"/>
                <w:szCs w:val="21"/>
                <w:highlight w:val="none"/>
                <w:lang w:val="en-US"/>
              </w:rPr>
            </w:pPr>
            <w:r>
              <w:rPr>
                <w:rFonts w:hint="eastAsia" w:ascii="宋体" w:hAnsi="宋体" w:cs="宋体"/>
                <w:color w:val="auto"/>
                <w:szCs w:val="21"/>
                <w:highlight w:val="none"/>
                <w:lang w:val="en-US" w:eastAsia="zh-CN"/>
              </w:rPr>
              <w:t>需提供</w:t>
            </w:r>
            <w:r>
              <w:rPr>
                <w:rFonts w:hint="default" w:ascii="宋体" w:hAnsi="宋体" w:cs="宋体"/>
                <w:color w:val="auto"/>
                <w:szCs w:val="21"/>
                <w:highlight w:val="none"/>
              </w:rPr>
              <w:t>公司任职证明</w:t>
            </w:r>
            <w:r>
              <w:rPr>
                <w:rFonts w:hint="eastAsia" w:ascii="宋体" w:hAnsi="宋体" w:cs="宋体"/>
                <w:color w:val="auto"/>
                <w:szCs w:val="21"/>
                <w:highlight w:val="none"/>
                <w:lang w:val="en-US" w:eastAsia="zh-CN"/>
              </w:rPr>
              <w:t>扫描件。</w:t>
            </w:r>
          </w:p>
        </w:tc>
      </w:tr>
      <w:tr w14:paraId="16EB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3BC93F16">
            <w:pPr>
              <w:keepNext w:val="0"/>
              <w:keepLines w:val="0"/>
              <w:widowControl/>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lang w:val="en-US" w:eastAsia="zh-CN" w:bidi="ar"/>
              </w:rPr>
              <w:t>二</w:t>
            </w:r>
          </w:p>
        </w:tc>
        <w:tc>
          <w:tcPr>
            <w:tcW w:w="1932" w:type="dxa"/>
            <w:gridSpan w:val="2"/>
            <w:tcBorders>
              <w:top w:val="single" w:color="auto" w:sz="4" w:space="0"/>
              <w:left w:val="nil"/>
              <w:bottom w:val="single" w:color="auto" w:sz="4" w:space="0"/>
              <w:right w:val="single" w:color="auto" w:sz="4" w:space="0"/>
            </w:tcBorders>
            <w:shd w:val="clear" w:color="auto" w:fill="auto"/>
            <w:vAlign w:val="center"/>
          </w:tcPr>
          <w:p w14:paraId="3B9D2C76">
            <w:pPr>
              <w:keepNext w:val="0"/>
              <w:keepLines w:val="0"/>
              <w:suppressLineNumbers w:val="0"/>
              <w:adjustRightInd w:val="0"/>
              <w:snapToGrid w:val="0"/>
              <w:spacing w:before="0" w:beforeAutospacing="0" w:after="0" w:afterAutospacing="0"/>
              <w:ind w:left="0" w:leftChars="0" w:right="0" w:rightChars="0"/>
              <w:rPr>
                <w:rFonts w:hint="default" w:ascii="宋体" w:hAnsi="宋体" w:eastAsia="宋体" w:cs="宋体"/>
                <w:strike w:val="0"/>
                <w:dstrike w:val="0"/>
                <w:color w:val="auto"/>
                <w:kern w:val="2"/>
                <w:sz w:val="21"/>
                <w:szCs w:val="21"/>
                <w:highlight w:val="none"/>
              </w:rPr>
            </w:pPr>
            <w:r>
              <w:rPr>
                <w:rFonts w:hint="eastAsia" w:ascii="宋体" w:hAnsi="宋体"/>
                <w:bCs/>
                <w:color w:val="auto"/>
                <w:spacing w:val="-10"/>
                <w:szCs w:val="21"/>
                <w:highlight w:val="none"/>
              </w:rPr>
              <w:t>总监、总监代表</w:t>
            </w:r>
          </w:p>
        </w:tc>
        <w:tc>
          <w:tcPr>
            <w:tcW w:w="709" w:type="dxa"/>
            <w:tcBorders>
              <w:top w:val="single" w:color="auto" w:sz="4" w:space="0"/>
              <w:left w:val="nil"/>
              <w:bottom w:val="single" w:color="auto" w:sz="4" w:space="0"/>
              <w:right w:val="single" w:color="auto" w:sz="4" w:space="0"/>
            </w:tcBorders>
            <w:shd w:val="clear" w:color="auto" w:fill="auto"/>
            <w:vAlign w:val="center"/>
          </w:tcPr>
          <w:p w14:paraId="534B4EF2">
            <w:pPr>
              <w:keepNext w:val="0"/>
              <w:keepLines w:val="0"/>
              <w:widowControl w:val="0"/>
              <w:suppressLineNumbers w:val="0"/>
              <w:adjustRightInd w:val="0"/>
              <w:spacing w:before="0" w:beforeAutospacing="0" w:after="0" w:afterAutospacing="0" w:line="240" w:lineRule="atLeast"/>
              <w:ind w:left="0" w:right="0"/>
              <w:jc w:val="center"/>
              <w:rPr>
                <w:rFonts w:hint="default" w:ascii="宋体" w:hAnsi="宋体" w:eastAsia="宋体" w:cs="宋体"/>
                <w:strike w:val="0"/>
                <w:dstrike w:val="0"/>
                <w:color w:val="auto"/>
                <w:kern w:val="2"/>
                <w:sz w:val="21"/>
                <w:szCs w:val="21"/>
                <w:highlight w:val="none"/>
              </w:rPr>
            </w:pPr>
          </w:p>
        </w:tc>
        <w:tc>
          <w:tcPr>
            <w:tcW w:w="4446" w:type="dxa"/>
            <w:tcBorders>
              <w:top w:val="single" w:color="auto" w:sz="4" w:space="0"/>
              <w:left w:val="nil"/>
              <w:bottom w:val="single" w:color="auto" w:sz="4" w:space="0"/>
              <w:right w:val="single" w:color="auto" w:sz="4" w:space="0"/>
            </w:tcBorders>
            <w:shd w:val="clear" w:color="auto" w:fill="auto"/>
            <w:vAlign w:val="center"/>
          </w:tcPr>
          <w:p w14:paraId="42972CC7">
            <w:pPr>
              <w:keepNext w:val="0"/>
              <w:keepLines w:val="0"/>
              <w:widowControl w:val="0"/>
              <w:suppressLineNumbers w:val="0"/>
              <w:adjustRightInd w:val="0"/>
              <w:spacing w:before="0" w:beforeAutospacing="0" w:after="0" w:afterAutospacing="0" w:line="240" w:lineRule="atLeast"/>
              <w:ind w:left="0" w:right="0"/>
              <w:jc w:val="left"/>
              <w:rPr>
                <w:rFonts w:hint="eastAsia" w:ascii="宋体" w:hAnsi="宋体" w:eastAsia="宋体" w:cs="宋体"/>
                <w:strike w:val="0"/>
                <w:dstrike w:val="0"/>
                <w:color w:val="auto"/>
                <w:kern w:val="2"/>
                <w:sz w:val="21"/>
                <w:szCs w:val="21"/>
                <w:highlight w:val="none"/>
              </w:rPr>
            </w:pPr>
          </w:p>
        </w:tc>
        <w:tc>
          <w:tcPr>
            <w:tcW w:w="799" w:type="dxa"/>
            <w:tcBorders>
              <w:top w:val="single" w:color="auto" w:sz="4" w:space="0"/>
              <w:left w:val="nil"/>
              <w:bottom w:val="single" w:color="auto" w:sz="4" w:space="0"/>
              <w:right w:val="single" w:color="auto" w:sz="4" w:space="0"/>
            </w:tcBorders>
            <w:shd w:val="clear" w:color="auto" w:fill="auto"/>
            <w:vAlign w:val="center"/>
          </w:tcPr>
          <w:p w14:paraId="7A6EBCEF">
            <w:pPr>
              <w:keepNext w:val="0"/>
              <w:keepLines w:val="0"/>
              <w:widowControl/>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p>
        </w:tc>
        <w:tc>
          <w:tcPr>
            <w:tcW w:w="850" w:type="dxa"/>
            <w:tcBorders>
              <w:top w:val="single" w:color="auto" w:sz="4" w:space="0"/>
              <w:left w:val="nil"/>
              <w:bottom w:val="single" w:color="auto" w:sz="4" w:space="0"/>
              <w:right w:val="single" w:color="auto" w:sz="4" w:space="0"/>
            </w:tcBorders>
            <w:shd w:val="clear" w:color="auto" w:fill="auto"/>
            <w:vAlign w:val="center"/>
          </w:tcPr>
          <w:p w14:paraId="438F1F8A">
            <w:pPr>
              <w:keepNext w:val="0"/>
              <w:keepLines w:val="0"/>
              <w:widowControl/>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p>
        </w:tc>
        <w:tc>
          <w:tcPr>
            <w:tcW w:w="1134" w:type="dxa"/>
            <w:tcBorders>
              <w:top w:val="single" w:color="auto" w:sz="4" w:space="0"/>
              <w:left w:val="nil"/>
              <w:bottom w:val="single" w:color="auto" w:sz="4" w:space="0"/>
              <w:right w:val="single" w:color="auto" w:sz="4" w:space="0"/>
            </w:tcBorders>
            <w:shd w:val="clear" w:color="auto" w:fill="auto"/>
            <w:vAlign w:val="center"/>
          </w:tcPr>
          <w:p w14:paraId="134B2E8B">
            <w:pPr>
              <w:keepNext w:val="0"/>
              <w:keepLines w:val="0"/>
              <w:widowControl/>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00FB68AA">
            <w:pPr>
              <w:keepNext w:val="0"/>
              <w:keepLines w:val="0"/>
              <w:widowControl/>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p>
        </w:tc>
        <w:tc>
          <w:tcPr>
            <w:tcW w:w="2126" w:type="dxa"/>
            <w:tcBorders>
              <w:top w:val="single" w:color="auto" w:sz="4" w:space="0"/>
              <w:left w:val="nil"/>
              <w:bottom w:val="single" w:color="auto" w:sz="4" w:space="0"/>
              <w:right w:val="single" w:color="auto" w:sz="4" w:space="0"/>
            </w:tcBorders>
            <w:shd w:val="clear" w:color="auto" w:fill="auto"/>
            <w:vAlign w:val="center"/>
          </w:tcPr>
          <w:p w14:paraId="2AFD6D62">
            <w:pPr>
              <w:keepNext w:val="0"/>
              <w:keepLines w:val="0"/>
              <w:widowControl/>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p>
        </w:tc>
      </w:tr>
      <w:tr w14:paraId="4196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7A518995">
            <w:pPr>
              <w:keepNext w:val="0"/>
              <w:keepLines w:val="0"/>
              <w:widowControl/>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lang w:val="en-US" w:eastAsia="zh-CN" w:bidi="ar"/>
              </w:rPr>
              <w:t>2.1</w:t>
            </w:r>
          </w:p>
        </w:tc>
        <w:tc>
          <w:tcPr>
            <w:tcW w:w="1932" w:type="dxa"/>
            <w:gridSpan w:val="2"/>
            <w:tcBorders>
              <w:top w:val="single" w:color="auto" w:sz="4" w:space="0"/>
              <w:left w:val="nil"/>
              <w:bottom w:val="single" w:color="auto" w:sz="4" w:space="0"/>
              <w:right w:val="single" w:color="auto" w:sz="4" w:space="0"/>
            </w:tcBorders>
            <w:shd w:val="clear" w:color="auto" w:fill="auto"/>
            <w:vAlign w:val="center"/>
          </w:tcPr>
          <w:p w14:paraId="251269A4">
            <w:pPr>
              <w:rPr>
                <w:rFonts w:hint="default" w:ascii="宋体" w:hAnsi="宋体" w:eastAsia="宋体" w:cs="宋体"/>
                <w:strike w:val="0"/>
                <w:dstrike w:val="0"/>
                <w:color w:val="auto"/>
                <w:kern w:val="0"/>
                <w:sz w:val="21"/>
                <w:szCs w:val="21"/>
                <w:highlight w:val="none"/>
              </w:rPr>
            </w:pPr>
            <w:r>
              <w:rPr>
                <w:rFonts w:hint="eastAsia" w:ascii="宋体" w:hAnsi="宋体" w:cs="宋体"/>
                <w:color w:val="auto"/>
                <w:sz w:val="20"/>
                <w:highlight w:val="none"/>
              </w:rPr>
              <w:t>总监理工程师</w:t>
            </w:r>
          </w:p>
        </w:tc>
        <w:tc>
          <w:tcPr>
            <w:tcW w:w="709" w:type="dxa"/>
            <w:tcBorders>
              <w:top w:val="single" w:color="auto" w:sz="4" w:space="0"/>
              <w:left w:val="nil"/>
              <w:bottom w:val="single" w:color="auto" w:sz="4" w:space="0"/>
              <w:right w:val="single" w:color="auto" w:sz="4" w:space="0"/>
            </w:tcBorders>
            <w:shd w:val="clear" w:color="auto" w:fill="auto"/>
            <w:vAlign w:val="center"/>
          </w:tcPr>
          <w:p w14:paraId="66AD5161">
            <w:pPr>
              <w:jc w:val="center"/>
              <w:rPr>
                <w:rFonts w:hint="eastAsia" w:ascii="宋体" w:hAnsi="宋体" w:eastAsia="宋体" w:cs="宋体"/>
                <w:strike w:val="0"/>
                <w:dstrike w:val="0"/>
                <w:color w:val="auto"/>
                <w:kern w:val="0"/>
                <w:sz w:val="21"/>
                <w:szCs w:val="21"/>
                <w:highlight w:val="none"/>
                <w:lang w:val="en-US" w:eastAsia="zh-CN"/>
              </w:rPr>
            </w:pPr>
            <w:r>
              <w:rPr>
                <w:rFonts w:hint="eastAsia" w:ascii="宋体" w:hAnsi="宋体" w:cs="宋体"/>
                <w:color w:val="auto"/>
                <w:sz w:val="20"/>
                <w:highlight w:val="none"/>
              </w:rPr>
              <w:t>1</w:t>
            </w:r>
          </w:p>
        </w:tc>
        <w:tc>
          <w:tcPr>
            <w:tcW w:w="4446" w:type="dxa"/>
            <w:tcBorders>
              <w:top w:val="single" w:color="auto" w:sz="4" w:space="0"/>
              <w:left w:val="nil"/>
              <w:bottom w:val="single" w:color="auto" w:sz="4" w:space="0"/>
              <w:right w:val="single" w:color="auto" w:sz="4" w:space="0"/>
            </w:tcBorders>
            <w:shd w:val="clear" w:color="auto" w:fill="auto"/>
            <w:vAlign w:val="center"/>
          </w:tcPr>
          <w:p w14:paraId="25496F05">
            <w:pPr>
              <w:rPr>
                <w:rFonts w:hint="eastAsia" w:ascii="宋体" w:hAnsi="宋体" w:eastAsia="宋体" w:cs="宋体"/>
                <w:strike w:val="0"/>
                <w:dstrike w:val="0"/>
                <w:color w:val="auto"/>
                <w:kern w:val="2"/>
                <w:sz w:val="21"/>
                <w:szCs w:val="21"/>
                <w:highlight w:val="none"/>
              </w:rPr>
            </w:pPr>
            <w:r>
              <w:rPr>
                <w:rFonts w:hint="eastAsia" w:ascii="宋体" w:hAnsi="宋体" w:cs="宋体"/>
                <w:color w:val="auto"/>
                <w:sz w:val="20"/>
                <w:highlight w:val="none"/>
              </w:rPr>
              <w:t>与招标公告要求一致。</w:t>
            </w:r>
          </w:p>
        </w:tc>
        <w:tc>
          <w:tcPr>
            <w:tcW w:w="799" w:type="dxa"/>
            <w:tcBorders>
              <w:top w:val="single" w:color="auto" w:sz="4" w:space="0"/>
              <w:left w:val="nil"/>
              <w:bottom w:val="single" w:color="auto" w:sz="4" w:space="0"/>
              <w:right w:val="single" w:color="auto" w:sz="4" w:space="0"/>
            </w:tcBorders>
            <w:shd w:val="clear" w:color="auto" w:fill="auto"/>
            <w:vAlign w:val="center"/>
          </w:tcPr>
          <w:p w14:paraId="26EADD5C">
            <w:pPr>
              <w:keepNext w:val="0"/>
              <w:keepLines w:val="0"/>
              <w:widowControl/>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p>
        </w:tc>
        <w:tc>
          <w:tcPr>
            <w:tcW w:w="850" w:type="dxa"/>
            <w:tcBorders>
              <w:top w:val="single" w:color="auto" w:sz="4" w:space="0"/>
              <w:left w:val="nil"/>
              <w:bottom w:val="single" w:color="auto" w:sz="4" w:space="0"/>
              <w:right w:val="single" w:color="auto" w:sz="4" w:space="0"/>
            </w:tcBorders>
            <w:shd w:val="clear" w:color="auto" w:fill="auto"/>
            <w:vAlign w:val="center"/>
          </w:tcPr>
          <w:p w14:paraId="4A9D2741">
            <w:pPr>
              <w:keepNext w:val="0"/>
              <w:keepLines w:val="0"/>
              <w:widowControl/>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p>
        </w:tc>
        <w:tc>
          <w:tcPr>
            <w:tcW w:w="1134" w:type="dxa"/>
            <w:tcBorders>
              <w:top w:val="single" w:color="auto" w:sz="4" w:space="0"/>
              <w:left w:val="nil"/>
              <w:bottom w:val="single" w:color="auto" w:sz="4" w:space="0"/>
              <w:right w:val="single" w:color="auto" w:sz="4" w:space="0"/>
            </w:tcBorders>
            <w:shd w:val="clear" w:color="auto" w:fill="auto"/>
            <w:vAlign w:val="center"/>
          </w:tcPr>
          <w:p w14:paraId="1C343B88">
            <w:pPr>
              <w:keepNext w:val="0"/>
              <w:keepLines w:val="0"/>
              <w:widowControl/>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2B602DAA">
            <w:pPr>
              <w:keepNext w:val="0"/>
              <w:keepLines w:val="0"/>
              <w:widowControl/>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p>
        </w:tc>
        <w:tc>
          <w:tcPr>
            <w:tcW w:w="2126" w:type="dxa"/>
            <w:tcBorders>
              <w:top w:val="single" w:color="auto" w:sz="4" w:space="0"/>
              <w:left w:val="nil"/>
              <w:bottom w:val="single" w:color="auto" w:sz="4" w:space="0"/>
              <w:right w:val="single" w:color="auto" w:sz="4" w:space="0"/>
            </w:tcBorders>
            <w:shd w:val="clear" w:color="auto" w:fill="auto"/>
            <w:vAlign w:val="center"/>
          </w:tcPr>
          <w:p w14:paraId="585658F1">
            <w:pPr>
              <w:keepNext w:val="0"/>
              <w:keepLines w:val="0"/>
              <w:widowControl/>
              <w:suppressLineNumbers w:val="0"/>
              <w:spacing w:before="0" w:beforeAutospacing="0" w:after="0" w:afterAutospacing="0"/>
              <w:ind w:left="0" w:right="0"/>
              <w:jc w:val="left"/>
              <w:rPr>
                <w:rFonts w:hint="default" w:ascii="宋体" w:hAnsi="宋体" w:eastAsia="宋体" w:cs="宋体"/>
                <w:strike w:val="0"/>
                <w:dstrike w:val="0"/>
                <w:color w:val="auto"/>
                <w:kern w:val="2"/>
                <w:sz w:val="21"/>
                <w:szCs w:val="21"/>
                <w:highlight w:val="none"/>
              </w:rPr>
            </w:pPr>
            <w:r>
              <w:rPr>
                <w:rFonts w:hint="eastAsia" w:ascii="宋体" w:hAnsi="宋体" w:cs="宋体"/>
                <w:color w:val="auto"/>
                <w:kern w:val="0"/>
                <w:szCs w:val="21"/>
                <w:highlight w:val="none"/>
                <w:lang w:val="en-US" w:eastAsia="zh-CN"/>
              </w:rPr>
              <w:t>按招标公告要求提供证明材料。</w:t>
            </w:r>
          </w:p>
        </w:tc>
      </w:tr>
      <w:tr w14:paraId="781BA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68D28FDC">
            <w:pPr>
              <w:keepNext w:val="0"/>
              <w:keepLines w:val="0"/>
              <w:widowControl/>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2"/>
                <w:sz w:val="21"/>
                <w:szCs w:val="21"/>
                <w:highlight w:val="none"/>
                <w:lang w:val="en-US" w:eastAsia="zh-CN" w:bidi="ar"/>
              </w:rPr>
              <w:t>2.2</w:t>
            </w:r>
          </w:p>
        </w:tc>
        <w:tc>
          <w:tcPr>
            <w:tcW w:w="1932" w:type="dxa"/>
            <w:gridSpan w:val="2"/>
            <w:tcBorders>
              <w:top w:val="single" w:color="auto" w:sz="4" w:space="0"/>
              <w:left w:val="nil"/>
              <w:bottom w:val="single" w:color="auto" w:sz="4" w:space="0"/>
              <w:right w:val="single" w:color="auto" w:sz="4" w:space="0"/>
            </w:tcBorders>
            <w:shd w:val="clear" w:color="auto" w:fill="auto"/>
            <w:vAlign w:val="center"/>
          </w:tcPr>
          <w:p w14:paraId="5A2678FA">
            <w:pPr>
              <w:rPr>
                <w:rFonts w:hint="default" w:ascii="宋体" w:hAnsi="宋体" w:eastAsia="宋体" w:cs="宋体"/>
                <w:strike w:val="0"/>
                <w:dstrike w:val="0"/>
                <w:color w:val="auto"/>
                <w:kern w:val="0"/>
                <w:sz w:val="21"/>
                <w:szCs w:val="21"/>
                <w:highlight w:val="none"/>
              </w:rPr>
            </w:pPr>
            <w:r>
              <w:rPr>
                <w:rFonts w:hint="eastAsia" w:ascii="宋体" w:hAnsi="宋体"/>
                <w:color w:val="auto"/>
                <w:highlight w:val="none"/>
              </w:rPr>
              <w:t>总监理工程师代表</w:t>
            </w:r>
          </w:p>
        </w:tc>
        <w:tc>
          <w:tcPr>
            <w:tcW w:w="709" w:type="dxa"/>
            <w:tcBorders>
              <w:top w:val="single" w:color="auto" w:sz="4" w:space="0"/>
              <w:left w:val="nil"/>
              <w:bottom w:val="single" w:color="auto" w:sz="4" w:space="0"/>
              <w:right w:val="single" w:color="auto" w:sz="4" w:space="0"/>
            </w:tcBorders>
            <w:shd w:val="clear" w:color="auto" w:fill="auto"/>
            <w:vAlign w:val="center"/>
          </w:tcPr>
          <w:p w14:paraId="379AF35C">
            <w:pPr>
              <w:jc w:val="center"/>
              <w:rPr>
                <w:rFonts w:hint="eastAsia" w:ascii="宋体" w:hAnsi="宋体" w:eastAsia="宋体" w:cs="宋体"/>
                <w:strike w:val="0"/>
                <w:dstrike w:val="0"/>
                <w:color w:val="auto"/>
                <w:kern w:val="0"/>
                <w:sz w:val="21"/>
                <w:szCs w:val="21"/>
                <w:highlight w:val="none"/>
                <w:lang w:val="en-US" w:eastAsia="zh-CN"/>
              </w:rPr>
            </w:pPr>
            <w:r>
              <w:rPr>
                <w:rFonts w:hint="eastAsia" w:ascii="宋体" w:hAnsi="宋体" w:cs="宋体"/>
                <w:color w:val="auto"/>
                <w:sz w:val="20"/>
                <w:highlight w:val="none"/>
              </w:rPr>
              <w:t>1</w:t>
            </w:r>
          </w:p>
        </w:tc>
        <w:tc>
          <w:tcPr>
            <w:tcW w:w="4446" w:type="dxa"/>
            <w:tcBorders>
              <w:top w:val="single" w:color="auto" w:sz="4" w:space="0"/>
              <w:left w:val="nil"/>
              <w:bottom w:val="single" w:color="auto" w:sz="4" w:space="0"/>
              <w:right w:val="single" w:color="auto" w:sz="4" w:space="0"/>
            </w:tcBorders>
            <w:shd w:val="clear" w:color="auto" w:fill="auto"/>
            <w:vAlign w:val="center"/>
          </w:tcPr>
          <w:p w14:paraId="14B7DB10">
            <w:pPr>
              <w:rPr>
                <w:rFonts w:hint="eastAsia" w:ascii="宋体" w:hAnsi="宋体" w:eastAsia="宋体" w:cs="宋体"/>
                <w:strike w:val="0"/>
                <w:dstrike w:val="0"/>
                <w:color w:val="auto"/>
                <w:kern w:val="2"/>
                <w:sz w:val="21"/>
                <w:szCs w:val="21"/>
                <w:highlight w:val="none"/>
              </w:rPr>
            </w:pPr>
            <w:r>
              <w:rPr>
                <w:rFonts w:hint="eastAsia" w:ascii="宋体" w:hAnsi="宋体" w:cs="宋体"/>
                <w:color w:val="auto"/>
                <w:sz w:val="20"/>
                <w:highlight w:val="none"/>
              </w:rPr>
              <w:t>具有建设部2006年4月1日后颁发的中华人民共和国注册监理工程师注册执业证书，且其注册证书专业为房屋建筑工程，注册执业单位为本公司。</w:t>
            </w:r>
          </w:p>
        </w:tc>
        <w:tc>
          <w:tcPr>
            <w:tcW w:w="799" w:type="dxa"/>
            <w:tcBorders>
              <w:top w:val="single" w:color="auto" w:sz="4" w:space="0"/>
              <w:left w:val="nil"/>
              <w:bottom w:val="single" w:color="auto" w:sz="4" w:space="0"/>
              <w:right w:val="single" w:color="auto" w:sz="4" w:space="0"/>
            </w:tcBorders>
            <w:shd w:val="clear" w:color="auto" w:fill="auto"/>
            <w:vAlign w:val="center"/>
          </w:tcPr>
          <w:p w14:paraId="21A00AB2">
            <w:pPr>
              <w:keepNext w:val="0"/>
              <w:keepLines w:val="0"/>
              <w:widowControl/>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p>
        </w:tc>
        <w:tc>
          <w:tcPr>
            <w:tcW w:w="850" w:type="dxa"/>
            <w:tcBorders>
              <w:top w:val="single" w:color="auto" w:sz="4" w:space="0"/>
              <w:left w:val="nil"/>
              <w:bottom w:val="single" w:color="auto" w:sz="4" w:space="0"/>
              <w:right w:val="single" w:color="auto" w:sz="4" w:space="0"/>
            </w:tcBorders>
            <w:shd w:val="clear" w:color="auto" w:fill="auto"/>
            <w:vAlign w:val="center"/>
          </w:tcPr>
          <w:p w14:paraId="1C00006D">
            <w:pPr>
              <w:keepNext w:val="0"/>
              <w:keepLines w:val="0"/>
              <w:widowControl/>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p>
        </w:tc>
        <w:tc>
          <w:tcPr>
            <w:tcW w:w="1134" w:type="dxa"/>
            <w:tcBorders>
              <w:top w:val="single" w:color="auto" w:sz="4" w:space="0"/>
              <w:left w:val="nil"/>
              <w:bottom w:val="single" w:color="auto" w:sz="4" w:space="0"/>
              <w:right w:val="single" w:color="auto" w:sz="4" w:space="0"/>
            </w:tcBorders>
            <w:shd w:val="clear" w:color="auto" w:fill="auto"/>
            <w:vAlign w:val="center"/>
          </w:tcPr>
          <w:p w14:paraId="2F6D9E0F">
            <w:pPr>
              <w:keepNext w:val="0"/>
              <w:keepLines w:val="0"/>
              <w:widowControl/>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697D8C56">
            <w:pPr>
              <w:keepNext w:val="0"/>
              <w:keepLines w:val="0"/>
              <w:widowControl/>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p>
        </w:tc>
        <w:tc>
          <w:tcPr>
            <w:tcW w:w="2126" w:type="dxa"/>
            <w:tcBorders>
              <w:top w:val="single" w:color="auto" w:sz="4" w:space="0"/>
              <w:left w:val="nil"/>
              <w:bottom w:val="single" w:color="auto" w:sz="4" w:space="0"/>
              <w:right w:val="single" w:color="auto" w:sz="4" w:space="0"/>
            </w:tcBorders>
            <w:shd w:val="clear" w:color="auto" w:fill="auto"/>
            <w:vAlign w:val="center"/>
          </w:tcPr>
          <w:p w14:paraId="0AA9BA64">
            <w:pPr>
              <w:keepNext w:val="0"/>
              <w:keepLines w:val="0"/>
              <w:widowControl/>
              <w:suppressLineNumbers w:val="0"/>
              <w:spacing w:before="0" w:beforeAutospacing="0" w:after="0" w:afterAutospacing="0"/>
              <w:ind w:left="0" w:right="0"/>
              <w:jc w:val="left"/>
              <w:rPr>
                <w:rFonts w:hint="default" w:ascii="宋体" w:hAnsi="宋体" w:eastAsia="宋体" w:cs="宋体"/>
                <w:strike w:val="0"/>
                <w:dstrike w:val="0"/>
                <w:color w:val="auto"/>
                <w:kern w:val="2"/>
                <w:sz w:val="21"/>
                <w:szCs w:val="21"/>
                <w:highlight w:val="none"/>
              </w:rPr>
            </w:pPr>
            <w:r>
              <w:rPr>
                <w:rFonts w:hint="default" w:ascii="宋体" w:hAnsi="宋体" w:eastAsia="宋体" w:cs="宋体"/>
                <w:strike w:val="0"/>
                <w:dstrike w:val="0"/>
                <w:color w:val="auto"/>
                <w:kern w:val="2"/>
                <w:sz w:val="21"/>
                <w:szCs w:val="21"/>
                <w:highlight w:val="none"/>
              </w:rPr>
              <w:t>需提供注册证扫描件。</w:t>
            </w:r>
          </w:p>
        </w:tc>
      </w:tr>
      <w:tr w14:paraId="68BD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6DDAB372">
            <w:pPr>
              <w:keepNext w:val="0"/>
              <w:keepLines w:val="0"/>
              <w:widowControl/>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r>
              <w:rPr>
                <w:rFonts w:hint="eastAsia" w:ascii="宋体" w:hAnsi="宋体" w:eastAsia="宋体" w:cs="宋体"/>
                <w:strike w:val="0"/>
                <w:dstrike w:val="0"/>
                <w:color w:val="auto"/>
                <w:kern w:val="0"/>
                <w:sz w:val="21"/>
                <w:szCs w:val="21"/>
                <w:highlight w:val="none"/>
                <w:lang w:val="en-US" w:eastAsia="zh-CN" w:bidi="ar"/>
              </w:rPr>
              <w:t>三</w:t>
            </w:r>
          </w:p>
        </w:tc>
        <w:tc>
          <w:tcPr>
            <w:tcW w:w="1932" w:type="dxa"/>
            <w:gridSpan w:val="2"/>
            <w:tcBorders>
              <w:top w:val="single" w:color="auto" w:sz="4" w:space="0"/>
              <w:left w:val="nil"/>
              <w:bottom w:val="single" w:color="auto" w:sz="4" w:space="0"/>
              <w:right w:val="single" w:color="auto" w:sz="4" w:space="0"/>
            </w:tcBorders>
            <w:shd w:val="clear" w:color="auto" w:fill="auto"/>
            <w:vAlign w:val="center"/>
          </w:tcPr>
          <w:p w14:paraId="0015E935">
            <w:pPr>
              <w:keepNext w:val="0"/>
              <w:keepLines w:val="0"/>
              <w:widowControl/>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r>
              <w:rPr>
                <w:rFonts w:hint="eastAsia" w:ascii="宋体" w:hAnsi="宋体" w:cs="宋体"/>
                <w:bCs/>
                <w:color w:val="auto"/>
                <w:kern w:val="44"/>
                <w:szCs w:val="21"/>
                <w:highlight w:val="none"/>
              </w:rPr>
              <w:t>专业人员</w:t>
            </w:r>
          </w:p>
        </w:tc>
        <w:tc>
          <w:tcPr>
            <w:tcW w:w="709" w:type="dxa"/>
            <w:tcBorders>
              <w:top w:val="single" w:color="auto" w:sz="4" w:space="0"/>
              <w:left w:val="nil"/>
              <w:bottom w:val="single" w:color="auto" w:sz="4" w:space="0"/>
              <w:right w:val="single" w:color="auto" w:sz="4" w:space="0"/>
            </w:tcBorders>
            <w:shd w:val="clear" w:color="auto" w:fill="auto"/>
            <w:vAlign w:val="center"/>
          </w:tcPr>
          <w:p w14:paraId="6D86FF42">
            <w:pPr>
              <w:keepNext w:val="0"/>
              <w:keepLines w:val="0"/>
              <w:widowControl/>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p>
        </w:tc>
        <w:tc>
          <w:tcPr>
            <w:tcW w:w="4446" w:type="dxa"/>
            <w:tcBorders>
              <w:top w:val="single" w:color="auto" w:sz="4" w:space="0"/>
              <w:left w:val="nil"/>
              <w:bottom w:val="single" w:color="auto" w:sz="4" w:space="0"/>
              <w:right w:val="single" w:color="auto" w:sz="4" w:space="0"/>
            </w:tcBorders>
            <w:shd w:val="clear" w:color="auto" w:fill="auto"/>
            <w:vAlign w:val="center"/>
          </w:tcPr>
          <w:p w14:paraId="13D6CFB7">
            <w:pPr>
              <w:keepNext w:val="0"/>
              <w:keepLines w:val="0"/>
              <w:suppressLineNumbers w:val="0"/>
              <w:adjustRightInd w:val="0"/>
              <w:snapToGrid w:val="0"/>
              <w:spacing w:before="0" w:beforeAutospacing="0" w:after="0" w:afterAutospacing="0"/>
              <w:ind w:left="0" w:leftChars="0" w:right="0" w:rightChars="0"/>
              <w:rPr>
                <w:rFonts w:hint="eastAsia" w:ascii="宋体" w:hAnsi="宋体" w:eastAsia="宋体" w:cs="宋体"/>
                <w:strike w:val="0"/>
                <w:dstrike w:val="0"/>
                <w:color w:val="auto"/>
                <w:kern w:val="2"/>
                <w:sz w:val="21"/>
                <w:szCs w:val="21"/>
                <w:highlight w:val="none"/>
              </w:rPr>
            </w:pPr>
          </w:p>
        </w:tc>
        <w:tc>
          <w:tcPr>
            <w:tcW w:w="799" w:type="dxa"/>
            <w:tcBorders>
              <w:top w:val="single" w:color="auto" w:sz="4" w:space="0"/>
              <w:left w:val="nil"/>
              <w:bottom w:val="single" w:color="auto" w:sz="4" w:space="0"/>
              <w:right w:val="single" w:color="auto" w:sz="4" w:space="0"/>
            </w:tcBorders>
            <w:shd w:val="clear" w:color="auto" w:fill="auto"/>
            <w:vAlign w:val="center"/>
          </w:tcPr>
          <w:p w14:paraId="1973EAD4">
            <w:pPr>
              <w:keepNext w:val="0"/>
              <w:keepLines w:val="0"/>
              <w:widowControl/>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p>
        </w:tc>
        <w:tc>
          <w:tcPr>
            <w:tcW w:w="850" w:type="dxa"/>
            <w:tcBorders>
              <w:top w:val="single" w:color="auto" w:sz="4" w:space="0"/>
              <w:left w:val="nil"/>
              <w:bottom w:val="single" w:color="auto" w:sz="4" w:space="0"/>
              <w:right w:val="single" w:color="auto" w:sz="4" w:space="0"/>
            </w:tcBorders>
            <w:shd w:val="clear" w:color="auto" w:fill="auto"/>
            <w:vAlign w:val="center"/>
          </w:tcPr>
          <w:p w14:paraId="2B71A241">
            <w:pPr>
              <w:keepNext w:val="0"/>
              <w:keepLines w:val="0"/>
              <w:widowControl/>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p>
        </w:tc>
        <w:tc>
          <w:tcPr>
            <w:tcW w:w="1134" w:type="dxa"/>
            <w:tcBorders>
              <w:top w:val="single" w:color="auto" w:sz="4" w:space="0"/>
              <w:left w:val="nil"/>
              <w:bottom w:val="single" w:color="auto" w:sz="4" w:space="0"/>
              <w:right w:val="single" w:color="auto" w:sz="4" w:space="0"/>
            </w:tcBorders>
            <w:shd w:val="clear" w:color="auto" w:fill="auto"/>
            <w:vAlign w:val="center"/>
          </w:tcPr>
          <w:p w14:paraId="7C20D8E4">
            <w:pPr>
              <w:keepNext w:val="0"/>
              <w:keepLines w:val="0"/>
              <w:widowControl/>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5AC67AFD">
            <w:pPr>
              <w:keepNext w:val="0"/>
              <w:keepLines w:val="0"/>
              <w:widowControl/>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p>
        </w:tc>
        <w:tc>
          <w:tcPr>
            <w:tcW w:w="2126" w:type="dxa"/>
            <w:tcBorders>
              <w:top w:val="single" w:color="auto" w:sz="4" w:space="0"/>
              <w:left w:val="nil"/>
              <w:bottom w:val="single" w:color="auto" w:sz="4" w:space="0"/>
              <w:right w:val="single" w:color="auto" w:sz="4" w:space="0"/>
            </w:tcBorders>
            <w:shd w:val="clear" w:color="auto" w:fill="auto"/>
            <w:vAlign w:val="center"/>
          </w:tcPr>
          <w:p w14:paraId="4153A2BD">
            <w:pPr>
              <w:keepNext w:val="0"/>
              <w:keepLines w:val="0"/>
              <w:widowControl/>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p>
        </w:tc>
      </w:tr>
      <w:tr w14:paraId="078F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47A60508">
            <w:pPr>
              <w:keepNext w:val="0"/>
              <w:keepLines w:val="0"/>
              <w:widowControl/>
              <w:suppressLineNumbers w:val="0"/>
              <w:spacing w:before="0" w:beforeAutospacing="0" w:after="0" w:afterAutospacing="0"/>
              <w:ind w:left="0" w:right="0"/>
              <w:jc w:val="center"/>
              <w:rPr>
                <w:rFonts w:hint="default"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lang w:val="en-US" w:eastAsia="zh-CN" w:bidi="ar"/>
              </w:rPr>
              <w:t>3.1</w:t>
            </w:r>
          </w:p>
        </w:tc>
        <w:tc>
          <w:tcPr>
            <w:tcW w:w="966" w:type="dxa"/>
            <w:tcBorders>
              <w:top w:val="single" w:color="auto" w:sz="4" w:space="0"/>
              <w:left w:val="nil"/>
              <w:bottom w:val="single" w:color="auto" w:sz="4" w:space="0"/>
              <w:right w:val="single" w:color="auto" w:sz="4" w:space="0"/>
            </w:tcBorders>
            <w:shd w:val="clear" w:color="auto" w:fill="auto"/>
            <w:vAlign w:val="center"/>
          </w:tcPr>
          <w:p w14:paraId="004E3457">
            <w:pPr>
              <w:pStyle w:val="17"/>
              <w:keepNext w:val="0"/>
              <w:keepLines w:val="0"/>
              <w:suppressLineNumbers w:val="0"/>
              <w:spacing w:before="0" w:beforeAutospacing="0" w:after="0" w:afterAutospacing="0" w:line="240" w:lineRule="auto"/>
              <w:ind w:left="0" w:right="0"/>
              <w:jc w:val="both"/>
              <w:rPr>
                <w:rFonts w:hint="default" w:ascii="宋体" w:hAnsi="宋体" w:eastAsia="宋体" w:cs="宋体"/>
                <w:strike w:val="0"/>
                <w:dstrike w:val="0"/>
                <w:color w:val="auto"/>
                <w:kern w:val="0"/>
                <w:sz w:val="21"/>
                <w:szCs w:val="21"/>
                <w:highlight w:val="none"/>
              </w:rPr>
            </w:pPr>
            <w:r>
              <w:rPr>
                <w:rFonts w:hint="eastAsia" w:ascii="宋体" w:hAnsi="宋体" w:cs="宋体"/>
                <w:bCs/>
                <w:color w:val="auto"/>
                <w:kern w:val="44"/>
                <w:szCs w:val="21"/>
                <w:highlight w:val="none"/>
              </w:rPr>
              <w:t>土建施工管理组</w:t>
            </w:r>
          </w:p>
        </w:tc>
        <w:tc>
          <w:tcPr>
            <w:tcW w:w="966" w:type="dxa"/>
            <w:tcBorders>
              <w:top w:val="single" w:color="auto" w:sz="4" w:space="0"/>
              <w:left w:val="nil"/>
              <w:bottom w:val="single" w:color="auto" w:sz="4" w:space="0"/>
              <w:right w:val="single" w:color="auto" w:sz="4" w:space="0"/>
            </w:tcBorders>
            <w:shd w:val="clear" w:color="auto" w:fill="auto"/>
            <w:vAlign w:val="center"/>
          </w:tcPr>
          <w:p w14:paraId="6C56948D">
            <w:pPr>
              <w:rPr>
                <w:rFonts w:hint="default" w:ascii="宋体" w:hAnsi="宋体" w:eastAsia="宋体" w:cs="宋体"/>
                <w:strike w:val="0"/>
                <w:dstrike w:val="0"/>
                <w:color w:val="auto"/>
                <w:kern w:val="0"/>
                <w:sz w:val="21"/>
                <w:szCs w:val="21"/>
                <w:highlight w:val="none"/>
              </w:rPr>
            </w:pPr>
            <w:r>
              <w:rPr>
                <w:rFonts w:hint="eastAsia" w:ascii="宋体" w:hAnsi="宋体" w:cs="宋体"/>
                <w:color w:val="auto"/>
                <w:sz w:val="20"/>
                <w:highlight w:val="none"/>
              </w:rPr>
              <w:t>土建监理工程师（含装修）</w:t>
            </w:r>
          </w:p>
        </w:tc>
        <w:tc>
          <w:tcPr>
            <w:tcW w:w="709" w:type="dxa"/>
            <w:tcBorders>
              <w:top w:val="single" w:color="auto" w:sz="4" w:space="0"/>
              <w:left w:val="nil"/>
              <w:bottom w:val="single" w:color="auto" w:sz="4" w:space="0"/>
              <w:right w:val="single" w:color="auto" w:sz="4" w:space="0"/>
            </w:tcBorders>
            <w:shd w:val="clear" w:color="auto" w:fill="auto"/>
            <w:vAlign w:val="center"/>
          </w:tcPr>
          <w:p w14:paraId="270229DA">
            <w:pPr>
              <w:jc w:val="center"/>
              <w:rPr>
                <w:rFonts w:hint="eastAsia" w:ascii="宋体" w:hAnsi="宋体" w:eastAsia="宋体" w:cs="宋体"/>
                <w:strike w:val="0"/>
                <w:dstrike w:val="0"/>
                <w:color w:val="auto"/>
                <w:kern w:val="0"/>
                <w:sz w:val="21"/>
                <w:szCs w:val="21"/>
                <w:highlight w:val="none"/>
                <w:lang w:val="en-US" w:eastAsia="zh-CN"/>
              </w:rPr>
            </w:pPr>
            <w:r>
              <w:rPr>
                <w:rFonts w:hint="eastAsia" w:ascii="宋体" w:hAnsi="宋体" w:cs="宋体"/>
                <w:color w:val="auto"/>
                <w:sz w:val="20"/>
                <w:highlight w:val="none"/>
              </w:rPr>
              <w:t>1</w:t>
            </w:r>
          </w:p>
        </w:tc>
        <w:tc>
          <w:tcPr>
            <w:tcW w:w="4446" w:type="dxa"/>
            <w:tcBorders>
              <w:top w:val="single" w:color="auto" w:sz="4" w:space="0"/>
              <w:left w:val="nil"/>
              <w:bottom w:val="single" w:color="auto" w:sz="4" w:space="0"/>
              <w:right w:val="single" w:color="auto" w:sz="4" w:space="0"/>
            </w:tcBorders>
            <w:shd w:val="clear" w:color="auto" w:fill="auto"/>
            <w:vAlign w:val="center"/>
          </w:tcPr>
          <w:p w14:paraId="6972C73C">
            <w:pPr>
              <w:rPr>
                <w:rFonts w:hint="eastAsia" w:asciiTheme="minorEastAsia" w:hAnsiTheme="minorEastAsia" w:eastAsiaTheme="minorEastAsia" w:cstheme="minorEastAsia"/>
                <w:strike w:val="0"/>
                <w:dstrike w:val="0"/>
                <w:color w:val="auto"/>
                <w:kern w:val="0"/>
                <w:sz w:val="21"/>
                <w:szCs w:val="21"/>
                <w:highlight w:val="none"/>
              </w:rPr>
            </w:pPr>
            <w:r>
              <w:rPr>
                <w:rFonts w:hint="eastAsia" w:ascii="宋体" w:hAnsi="宋体" w:cs="宋体"/>
                <w:color w:val="auto"/>
                <w:sz w:val="20"/>
                <w:highlight w:val="none"/>
              </w:rPr>
              <w:t>所学专业</w:t>
            </w:r>
            <w:r>
              <w:rPr>
                <w:rFonts w:hint="eastAsia"/>
                <w:snapToGrid w:val="0"/>
                <w:color w:val="auto"/>
                <w:sz w:val="20"/>
                <w:szCs w:val="20"/>
                <w:highlight w:val="none"/>
              </w:rPr>
              <w:t>或职称</w:t>
            </w:r>
            <w:r>
              <w:rPr>
                <w:rFonts w:hint="eastAsia" w:ascii="宋体" w:hAnsi="宋体" w:cs="宋体"/>
                <w:color w:val="auto"/>
                <w:sz w:val="20"/>
                <w:highlight w:val="none"/>
              </w:rPr>
              <w:t>为建筑工程（或相关）专业，具备</w:t>
            </w:r>
            <w:r>
              <w:rPr>
                <w:rFonts w:hint="eastAsia" w:ascii="宋体" w:hAnsi="宋体" w:cs="宋体"/>
                <w:color w:val="auto"/>
                <w:kern w:val="0"/>
                <w:szCs w:val="21"/>
                <w:highlight w:val="none"/>
                <w:lang w:val="en-US" w:eastAsia="zh-CN"/>
              </w:rPr>
              <w:t>房屋</w:t>
            </w:r>
            <w:r>
              <w:rPr>
                <w:rFonts w:hint="eastAsia" w:ascii="宋体" w:hAnsi="宋体" w:cs="宋体"/>
                <w:color w:val="auto"/>
                <w:kern w:val="0"/>
                <w:szCs w:val="21"/>
                <w:highlight w:val="none"/>
              </w:rPr>
              <w:t>建筑工程</w:t>
            </w:r>
            <w:r>
              <w:rPr>
                <w:rFonts w:hint="eastAsia" w:ascii="宋体" w:hAnsi="宋体" w:cs="宋体"/>
                <w:color w:val="auto"/>
                <w:sz w:val="20"/>
                <w:highlight w:val="none"/>
              </w:rPr>
              <w:t>专业注册监理工程师资格。</w:t>
            </w:r>
          </w:p>
        </w:tc>
        <w:tc>
          <w:tcPr>
            <w:tcW w:w="799" w:type="dxa"/>
            <w:tcBorders>
              <w:top w:val="single" w:color="auto" w:sz="4" w:space="0"/>
              <w:left w:val="nil"/>
              <w:bottom w:val="single" w:color="auto" w:sz="4" w:space="0"/>
              <w:right w:val="single" w:color="auto" w:sz="4" w:space="0"/>
            </w:tcBorders>
            <w:shd w:val="clear" w:color="auto" w:fill="auto"/>
            <w:vAlign w:val="top"/>
          </w:tcPr>
          <w:p w14:paraId="2606E35F">
            <w:pPr>
              <w:keepNext w:val="0"/>
              <w:keepLines w:val="0"/>
              <w:widowControl/>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p>
        </w:tc>
        <w:tc>
          <w:tcPr>
            <w:tcW w:w="850" w:type="dxa"/>
            <w:tcBorders>
              <w:top w:val="single" w:color="auto" w:sz="4" w:space="0"/>
              <w:left w:val="nil"/>
              <w:bottom w:val="single" w:color="auto" w:sz="4" w:space="0"/>
              <w:right w:val="single" w:color="auto" w:sz="4" w:space="0"/>
            </w:tcBorders>
            <w:shd w:val="clear" w:color="auto" w:fill="auto"/>
            <w:vAlign w:val="top"/>
          </w:tcPr>
          <w:p w14:paraId="50CC3278">
            <w:pPr>
              <w:keepNext w:val="0"/>
              <w:keepLines w:val="0"/>
              <w:widowControl/>
              <w:suppressLineNumbers w:val="0"/>
              <w:spacing w:before="0" w:beforeAutospacing="0" w:after="0" w:afterAutospacing="0"/>
              <w:ind w:left="0" w:right="0"/>
              <w:jc w:val="center"/>
              <w:rPr>
                <w:rFonts w:hint="default" w:ascii="宋体" w:hAnsi="宋体" w:eastAsia="宋体" w:cs="宋体"/>
                <w:strike w:val="0"/>
                <w:dstrike w:val="0"/>
                <w:color w:val="auto"/>
                <w:kern w:val="2"/>
                <w:sz w:val="21"/>
                <w:szCs w:val="21"/>
                <w:highlight w:val="none"/>
              </w:rPr>
            </w:pPr>
          </w:p>
        </w:tc>
        <w:tc>
          <w:tcPr>
            <w:tcW w:w="1134" w:type="dxa"/>
            <w:tcBorders>
              <w:top w:val="single" w:color="auto" w:sz="4" w:space="0"/>
              <w:left w:val="nil"/>
              <w:bottom w:val="single" w:color="auto" w:sz="4" w:space="0"/>
              <w:right w:val="single" w:color="auto" w:sz="4" w:space="0"/>
            </w:tcBorders>
            <w:shd w:val="clear" w:color="auto" w:fill="auto"/>
            <w:vAlign w:val="top"/>
          </w:tcPr>
          <w:p w14:paraId="0D039F18">
            <w:pPr>
              <w:keepNext w:val="0"/>
              <w:keepLines w:val="0"/>
              <w:widowControl/>
              <w:suppressLineNumbers w:val="0"/>
              <w:spacing w:before="0" w:beforeAutospacing="0" w:after="0" w:afterAutospacing="0"/>
              <w:ind w:left="0" w:right="0"/>
              <w:jc w:val="center"/>
              <w:rPr>
                <w:rFonts w:hint="default" w:ascii="宋体" w:hAnsi="宋体" w:eastAsia="宋体" w:cs="宋体"/>
                <w:strike w:val="0"/>
                <w:dstrike w:val="0"/>
                <w:color w:val="auto"/>
                <w:kern w:val="0"/>
                <w:sz w:val="21"/>
                <w:szCs w:val="21"/>
                <w:highlight w:val="none"/>
              </w:rPr>
            </w:pPr>
          </w:p>
        </w:tc>
        <w:tc>
          <w:tcPr>
            <w:tcW w:w="709" w:type="dxa"/>
            <w:tcBorders>
              <w:top w:val="single" w:color="auto" w:sz="4" w:space="0"/>
              <w:left w:val="nil"/>
              <w:bottom w:val="single" w:color="auto" w:sz="4" w:space="0"/>
              <w:right w:val="single" w:color="auto" w:sz="4" w:space="0"/>
            </w:tcBorders>
            <w:shd w:val="clear" w:color="auto" w:fill="auto"/>
            <w:vAlign w:val="top"/>
          </w:tcPr>
          <w:p w14:paraId="6BB2E952">
            <w:pPr>
              <w:keepNext w:val="0"/>
              <w:keepLines w:val="0"/>
              <w:widowControl/>
              <w:suppressLineNumbers w:val="0"/>
              <w:spacing w:before="0" w:beforeAutospacing="0" w:after="0" w:afterAutospacing="0"/>
              <w:ind w:left="0" w:right="0"/>
              <w:jc w:val="center"/>
              <w:rPr>
                <w:rFonts w:hint="default" w:ascii="宋体" w:hAnsi="宋体" w:eastAsia="宋体" w:cs="宋体"/>
                <w:strike w:val="0"/>
                <w:dstrike w:val="0"/>
                <w:color w:val="auto"/>
                <w:kern w:val="0"/>
                <w:sz w:val="21"/>
                <w:szCs w:val="21"/>
                <w:highlight w:val="none"/>
              </w:rPr>
            </w:pPr>
          </w:p>
        </w:tc>
        <w:tc>
          <w:tcPr>
            <w:tcW w:w="2126" w:type="dxa"/>
            <w:tcBorders>
              <w:top w:val="single" w:color="auto" w:sz="4" w:space="0"/>
              <w:left w:val="nil"/>
              <w:bottom w:val="single" w:color="auto" w:sz="4" w:space="0"/>
              <w:right w:val="single" w:color="auto" w:sz="4" w:space="0"/>
            </w:tcBorders>
            <w:shd w:val="clear" w:color="auto" w:fill="auto"/>
            <w:vAlign w:val="center"/>
          </w:tcPr>
          <w:p w14:paraId="3CABA9CB">
            <w:pPr>
              <w:keepNext w:val="0"/>
              <w:keepLines w:val="0"/>
              <w:widowControl/>
              <w:suppressLineNumbers w:val="0"/>
              <w:adjustRightInd w:val="0"/>
              <w:snapToGrid w:val="0"/>
              <w:spacing w:before="0" w:beforeAutospacing="0" w:after="0" w:afterAutospacing="0"/>
              <w:ind w:left="0" w:leftChars="0" w:right="0" w:rightChars="0"/>
              <w:jc w:val="left"/>
              <w:rPr>
                <w:rFonts w:hint="default" w:ascii="宋体" w:hAnsi="宋体" w:eastAsia="宋体" w:cs="宋体"/>
                <w:strike w:val="0"/>
                <w:dstrike w:val="0"/>
                <w:color w:val="auto"/>
                <w:kern w:val="2"/>
                <w:sz w:val="21"/>
                <w:szCs w:val="21"/>
                <w:highlight w:val="none"/>
              </w:rPr>
            </w:pPr>
            <w:r>
              <w:rPr>
                <w:rFonts w:hint="eastAsia" w:ascii="宋体" w:hAnsi="宋体" w:cs="宋体"/>
                <w:color w:val="auto"/>
                <w:szCs w:val="21"/>
                <w:highlight w:val="none"/>
                <w:lang w:val="en-US" w:eastAsia="zh-CN"/>
              </w:rPr>
              <w:t>需提供</w:t>
            </w:r>
            <w:r>
              <w:rPr>
                <w:rFonts w:hint="eastAsia" w:ascii="宋体" w:hAnsi="宋体" w:cs="宋体"/>
                <w:color w:val="auto"/>
                <w:kern w:val="0"/>
                <w:szCs w:val="21"/>
                <w:highlight w:val="none"/>
                <w:lang w:val="en-US" w:eastAsia="zh-CN"/>
              </w:rPr>
              <w:t>毕业证（或职称证或注册证）、注册证（或职称证）</w:t>
            </w:r>
            <w:r>
              <w:rPr>
                <w:rFonts w:hint="eastAsia" w:ascii="宋体" w:hAnsi="宋体" w:cs="宋体"/>
                <w:color w:val="auto"/>
                <w:szCs w:val="21"/>
                <w:highlight w:val="none"/>
                <w:lang w:val="en-US" w:eastAsia="zh-CN"/>
              </w:rPr>
              <w:t>扫描件。</w:t>
            </w:r>
          </w:p>
        </w:tc>
      </w:tr>
      <w:tr w14:paraId="7BDB4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62" w:type="dxa"/>
            <w:vMerge w:val="restart"/>
            <w:tcBorders>
              <w:top w:val="single" w:color="auto" w:sz="4" w:space="0"/>
              <w:left w:val="single" w:color="auto" w:sz="4" w:space="0"/>
              <w:right w:val="single" w:color="auto" w:sz="4" w:space="0"/>
            </w:tcBorders>
            <w:shd w:val="clear" w:color="auto" w:fill="auto"/>
            <w:vAlign w:val="center"/>
          </w:tcPr>
          <w:p w14:paraId="6591B49D">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3.2</w:t>
            </w:r>
          </w:p>
        </w:tc>
        <w:tc>
          <w:tcPr>
            <w:tcW w:w="966" w:type="dxa"/>
            <w:vMerge w:val="restart"/>
            <w:tcBorders>
              <w:top w:val="single" w:color="auto" w:sz="4" w:space="0"/>
              <w:left w:val="nil"/>
              <w:right w:val="single" w:color="auto" w:sz="4" w:space="0"/>
            </w:tcBorders>
            <w:shd w:val="clear" w:color="auto" w:fill="auto"/>
            <w:vAlign w:val="center"/>
          </w:tcPr>
          <w:p w14:paraId="7A79AEB4">
            <w:pPr>
              <w:keepNext w:val="0"/>
              <w:keepLines w:val="0"/>
              <w:suppressLineNumbers w:val="0"/>
              <w:adjustRightInd w:val="0"/>
              <w:snapToGrid w:val="0"/>
              <w:spacing w:before="0" w:beforeAutospacing="0" w:after="0" w:afterAutospacing="0"/>
              <w:ind w:left="0" w:leftChars="0" w:right="0" w:rightChars="0"/>
              <w:rPr>
                <w:rFonts w:hint="eastAsia" w:ascii="宋体" w:hAnsi="宋体"/>
                <w:bCs/>
                <w:color w:val="auto"/>
                <w:kern w:val="44"/>
                <w:szCs w:val="21"/>
                <w:highlight w:val="none"/>
              </w:rPr>
            </w:pPr>
            <w:r>
              <w:rPr>
                <w:rFonts w:hint="eastAsia" w:ascii="宋体" w:hAnsi="宋体"/>
                <w:bCs/>
                <w:color w:val="auto"/>
                <w:kern w:val="44"/>
                <w:szCs w:val="21"/>
                <w:highlight w:val="none"/>
              </w:rPr>
              <w:t>机电施工管理组</w:t>
            </w:r>
          </w:p>
        </w:tc>
        <w:tc>
          <w:tcPr>
            <w:tcW w:w="966" w:type="dxa"/>
            <w:tcBorders>
              <w:top w:val="single" w:color="auto" w:sz="4" w:space="0"/>
              <w:left w:val="nil"/>
              <w:bottom w:val="single" w:color="auto" w:sz="4" w:space="0"/>
              <w:right w:val="single" w:color="auto" w:sz="4" w:space="0"/>
            </w:tcBorders>
            <w:shd w:val="clear" w:color="auto" w:fill="auto"/>
            <w:vAlign w:val="center"/>
          </w:tcPr>
          <w:p w14:paraId="2A295AEB">
            <w:pPr>
              <w:keepNext w:val="0"/>
              <w:keepLines w:val="0"/>
              <w:widowControl w:val="0"/>
              <w:suppressLineNumbers w:val="0"/>
              <w:spacing w:before="0" w:beforeAutospacing="0" w:after="0" w:afterAutospacing="0"/>
              <w:ind w:left="0" w:right="0"/>
              <w:jc w:val="both"/>
              <w:rPr>
                <w:rFonts w:hint="default" w:ascii="宋体" w:hAnsi="宋体"/>
                <w:bCs/>
                <w:color w:val="auto"/>
                <w:kern w:val="44"/>
                <w:szCs w:val="21"/>
                <w:highlight w:val="none"/>
              </w:rPr>
            </w:pPr>
            <w:r>
              <w:rPr>
                <w:rFonts w:hint="eastAsia" w:ascii="宋体" w:hAnsi="宋体" w:eastAsia="宋体" w:cs="宋体"/>
                <w:color w:val="auto"/>
                <w:kern w:val="2"/>
                <w:sz w:val="20"/>
                <w:szCs w:val="20"/>
                <w:highlight w:val="none"/>
                <w:lang w:val="en-US" w:eastAsia="zh-CN" w:bidi="ar"/>
              </w:rPr>
              <w:t>机电监理</w:t>
            </w:r>
            <w:r>
              <w:rPr>
                <w:rFonts w:hint="eastAsia" w:ascii="宋体" w:hAnsi="宋体" w:cs="宋体"/>
                <w:color w:val="auto"/>
                <w:sz w:val="20"/>
                <w:highlight w:val="none"/>
              </w:rPr>
              <w:t>工程师</w:t>
            </w:r>
          </w:p>
        </w:tc>
        <w:tc>
          <w:tcPr>
            <w:tcW w:w="709" w:type="dxa"/>
            <w:tcBorders>
              <w:top w:val="single" w:color="auto" w:sz="4" w:space="0"/>
              <w:left w:val="nil"/>
              <w:bottom w:val="single" w:color="auto" w:sz="4" w:space="0"/>
              <w:right w:val="single" w:color="auto" w:sz="4" w:space="0"/>
            </w:tcBorders>
            <w:shd w:val="clear" w:color="auto" w:fill="auto"/>
            <w:vAlign w:val="center"/>
          </w:tcPr>
          <w:p w14:paraId="3EA8D380">
            <w:pPr>
              <w:jc w:val="center"/>
              <w:rPr>
                <w:rFonts w:hint="eastAsia" w:ascii="宋体" w:hAnsi="宋体" w:cs="宋体"/>
                <w:color w:val="auto"/>
                <w:kern w:val="0"/>
                <w:sz w:val="21"/>
                <w:szCs w:val="21"/>
                <w:highlight w:val="none"/>
                <w:lang w:val="en-US" w:eastAsia="zh-CN"/>
              </w:rPr>
            </w:pPr>
            <w:r>
              <w:rPr>
                <w:rFonts w:hint="eastAsia" w:ascii="宋体" w:hAnsi="宋体" w:cs="宋体"/>
                <w:bCs/>
                <w:color w:val="auto"/>
                <w:sz w:val="20"/>
                <w:highlight w:val="none"/>
              </w:rPr>
              <w:t>1</w:t>
            </w:r>
          </w:p>
        </w:tc>
        <w:tc>
          <w:tcPr>
            <w:tcW w:w="4446" w:type="dxa"/>
            <w:tcBorders>
              <w:top w:val="single" w:color="auto" w:sz="4" w:space="0"/>
              <w:left w:val="nil"/>
              <w:bottom w:val="single" w:color="auto" w:sz="4" w:space="0"/>
              <w:right w:val="single" w:color="auto" w:sz="4" w:space="0"/>
            </w:tcBorders>
            <w:shd w:val="clear" w:color="auto" w:fill="auto"/>
            <w:vAlign w:val="center"/>
          </w:tcPr>
          <w:p w14:paraId="1077F94B">
            <w:pPr>
              <w:rPr>
                <w:rFonts w:hint="eastAsia" w:ascii="宋体" w:hAnsi="宋体" w:cs="宋体"/>
                <w:color w:val="auto"/>
                <w:kern w:val="0"/>
                <w:szCs w:val="21"/>
                <w:highlight w:val="none"/>
              </w:rPr>
            </w:pPr>
            <w:r>
              <w:rPr>
                <w:rFonts w:hint="eastAsia"/>
                <w:snapToGrid w:val="0"/>
                <w:color w:val="auto"/>
                <w:sz w:val="20"/>
                <w:szCs w:val="20"/>
                <w:highlight w:val="none"/>
              </w:rPr>
              <w:t>所学专业或职称为</w:t>
            </w:r>
            <w:r>
              <w:rPr>
                <w:rFonts w:hint="default"/>
                <w:snapToGrid w:val="0"/>
                <w:color w:val="auto"/>
                <w:sz w:val="20"/>
                <w:szCs w:val="20"/>
                <w:highlight w:val="none"/>
              </w:rPr>
              <w:t>电气、给排水、暖通、智能化等机电专业（或相关专业）</w:t>
            </w:r>
            <w:r>
              <w:rPr>
                <w:rFonts w:hint="eastAsia"/>
                <w:snapToGrid w:val="0"/>
                <w:color w:val="auto"/>
                <w:sz w:val="20"/>
                <w:szCs w:val="20"/>
                <w:highlight w:val="none"/>
              </w:rPr>
              <w:t>，具</w:t>
            </w:r>
            <w:r>
              <w:rPr>
                <w:rFonts w:hint="eastAsia" w:ascii="宋体" w:hAnsi="宋体" w:cs="宋体"/>
                <w:color w:val="auto"/>
                <w:sz w:val="20"/>
                <w:highlight w:val="none"/>
              </w:rPr>
              <w:t>备</w:t>
            </w:r>
            <w:r>
              <w:rPr>
                <w:rFonts w:hint="eastAsia"/>
                <w:snapToGrid w:val="0"/>
                <w:color w:val="auto"/>
                <w:sz w:val="20"/>
                <w:szCs w:val="20"/>
                <w:highlight w:val="none"/>
              </w:rPr>
              <w:t>中级或以上专业技术职称资格。</w:t>
            </w:r>
          </w:p>
        </w:tc>
        <w:tc>
          <w:tcPr>
            <w:tcW w:w="799" w:type="dxa"/>
            <w:tcBorders>
              <w:top w:val="single" w:color="auto" w:sz="4" w:space="0"/>
              <w:left w:val="nil"/>
              <w:bottom w:val="single" w:color="auto" w:sz="4" w:space="0"/>
              <w:right w:val="single" w:color="auto" w:sz="4" w:space="0"/>
            </w:tcBorders>
            <w:shd w:val="clear" w:color="auto" w:fill="auto"/>
            <w:vAlign w:val="top"/>
          </w:tcPr>
          <w:p w14:paraId="59955B3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p>
        </w:tc>
        <w:tc>
          <w:tcPr>
            <w:tcW w:w="850" w:type="dxa"/>
            <w:tcBorders>
              <w:top w:val="single" w:color="auto" w:sz="4" w:space="0"/>
              <w:left w:val="nil"/>
              <w:bottom w:val="single" w:color="auto" w:sz="4" w:space="0"/>
              <w:right w:val="single" w:color="auto" w:sz="4" w:space="0"/>
            </w:tcBorders>
            <w:shd w:val="clear" w:color="auto" w:fill="auto"/>
            <w:vAlign w:val="top"/>
          </w:tcPr>
          <w:p w14:paraId="501FAAB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p>
        </w:tc>
        <w:tc>
          <w:tcPr>
            <w:tcW w:w="1134" w:type="dxa"/>
            <w:tcBorders>
              <w:top w:val="single" w:color="auto" w:sz="4" w:space="0"/>
              <w:left w:val="nil"/>
              <w:bottom w:val="single" w:color="auto" w:sz="4" w:space="0"/>
              <w:right w:val="single" w:color="auto" w:sz="4" w:space="0"/>
            </w:tcBorders>
            <w:shd w:val="clear" w:color="auto" w:fill="auto"/>
            <w:vAlign w:val="top"/>
          </w:tcPr>
          <w:p w14:paraId="777AC38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p>
        </w:tc>
        <w:tc>
          <w:tcPr>
            <w:tcW w:w="709" w:type="dxa"/>
            <w:tcBorders>
              <w:top w:val="single" w:color="auto" w:sz="4" w:space="0"/>
              <w:left w:val="nil"/>
              <w:bottom w:val="single" w:color="auto" w:sz="4" w:space="0"/>
              <w:right w:val="single" w:color="auto" w:sz="4" w:space="0"/>
            </w:tcBorders>
            <w:shd w:val="clear" w:color="auto" w:fill="auto"/>
            <w:vAlign w:val="top"/>
          </w:tcPr>
          <w:p w14:paraId="2146D99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p>
        </w:tc>
        <w:tc>
          <w:tcPr>
            <w:tcW w:w="2126" w:type="dxa"/>
            <w:tcBorders>
              <w:top w:val="single" w:color="auto" w:sz="4" w:space="0"/>
              <w:left w:val="nil"/>
              <w:bottom w:val="single" w:color="auto" w:sz="4" w:space="0"/>
              <w:right w:val="single" w:color="auto" w:sz="4" w:space="0"/>
            </w:tcBorders>
            <w:shd w:val="clear" w:color="auto" w:fill="auto"/>
            <w:vAlign w:val="center"/>
          </w:tcPr>
          <w:p w14:paraId="5A1A4BFA">
            <w:pPr>
              <w:keepNext w:val="0"/>
              <w:keepLines w:val="0"/>
              <w:suppressLineNumbers w:val="0"/>
              <w:adjustRightInd w:val="0"/>
              <w:snapToGrid w:val="0"/>
              <w:spacing w:before="0" w:beforeAutospacing="0" w:after="0" w:afterAutospacing="0"/>
              <w:ind w:left="0" w:leftChars="0" w:right="0" w:right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需提供</w:t>
            </w:r>
            <w:r>
              <w:rPr>
                <w:rFonts w:hint="eastAsia" w:ascii="宋体" w:hAnsi="宋体" w:cs="宋体"/>
                <w:color w:val="auto"/>
                <w:kern w:val="0"/>
                <w:szCs w:val="21"/>
                <w:highlight w:val="none"/>
                <w:lang w:val="en-US" w:eastAsia="zh-CN"/>
              </w:rPr>
              <w:t>毕业证（或职称证或注册证）、职称证</w:t>
            </w:r>
            <w:r>
              <w:rPr>
                <w:rFonts w:hint="eastAsia" w:ascii="宋体" w:hAnsi="宋体" w:cs="宋体"/>
                <w:color w:val="auto"/>
                <w:szCs w:val="21"/>
                <w:highlight w:val="none"/>
                <w:lang w:val="en-US" w:eastAsia="zh-CN"/>
              </w:rPr>
              <w:t>扫描件。</w:t>
            </w:r>
          </w:p>
        </w:tc>
      </w:tr>
      <w:tr w14:paraId="56C27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042D577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3.</w:t>
            </w:r>
            <w:r>
              <w:rPr>
                <w:rFonts w:hint="eastAsia" w:ascii="宋体" w:hAnsi="宋体" w:cs="宋体"/>
                <w:color w:val="auto"/>
                <w:kern w:val="0"/>
                <w:sz w:val="21"/>
                <w:szCs w:val="21"/>
                <w:highlight w:val="none"/>
                <w:lang w:val="en-US" w:eastAsia="zh-CN" w:bidi="ar"/>
              </w:rPr>
              <w:t>3</w:t>
            </w:r>
          </w:p>
        </w:tc>
        <w:tc>
          <w:tcPr>
            <w:tcW w:w="966" w:type="dxa"/>
            <w:tcBorders>
              <w:top w:val="single" w:color="auto" w:sz="4" w:space="0"/>
              <w:left w:val="nil"/>
              <w:bottom w:val="single" w:color="auto" w:sz="4" w:space="0"/>
              <w:right w:val="single" w:color="auto" w:sz="4" w:space="0"/>
            </w:tcBorders>
            <w:shd w:val="clear" w:color="auto" w:fill="auto"/>
            <w:vAlign w:val="center"/>
          </w:tcPr>
          <w:p w14:paraId="0A5D8B6B">
            <w:pPr>
              <w:rPr>
                <w:rFonts w:hint="default" w:ascii="宋体" w:hAnsi="宋体" w:eastAsia="宋体" w:cs="Times New Roman"/>
                <w:bCs/>
                <w:color w:val="auto"/>
                <w:kern w:val="44"/>
                <w:sz w:val="21"/>
                <w:szCs w:val="21"/>
                <w:highlight w:val="none"/>
                <w:lang w:val="en-US" w:eastAsia="zh-CN" w:bidi="ar-SA"/>
              </w:rPr>
            </w:pPr>
            <w:r>
              <w:rPr>
                <w:rFonts w:hint="eastAsia" w:ascii="宋体" w:hAnsi="宋体" w:cs="宋体"/>
                <w:color w:val="auto"/>
                <w:sz w:val="20"/>
                <w:highlight w:val="none"/>
              </w:rPr>
              <w:t>其他专业施工管理组</w:t>
            </w:r>
          </w:p>
        </w:tc>
        <w:tc>
          <w:tcPr>
            <w:tcW w:w="966" w:type="dxa"/>
            <w:tcBorders>
              <w:top w:val="single" w:color="auto" w:sz="4" w:space="0"/>
              <w:left w:val="nil"/>
              <w:bottom w:val="single" w:color="auto" w:sz="4" w:space="0"/>
              <w:right w:val="single" w:color="auto" w:sz="4" w:space="0"/>
            </w:tcBorders>
            <w:shd w:val="clear" w:color="auto" w:fill="auto"/>
            <w:vAlign w:val="center"/>
          </w:tcPr>
          <w:p w14:paraId="658A144D">
            <w:pPr>
              <w:rPr>
                <w:rFonts w:hint="default" w:ascii="宋体" w:hAnsi="宋体" w:eastAsia="宋体" w:cs="Times New Roman"/>
                <w:bCs/>
                <w:color w:val="auto"/>
                <w:kern w:val="44"/>
                <w:sz w:val="21"/>
                <w:szCs w:val="21"/>
                <w:highlight w:val="none"/>
                <w:lang w:val="en-US" w:eastAsia="zh-CN" w:bidi="ar-SA"/>
              </w:rPr>
            </w:pPr>
            <w:r>
              <w:rPr>
                <w:rFonts w:hint="eastAsia" w:ascii="宋体" w:hAnsi="宋体" w:cs="宋体"/>
                <w:color w:val="auto"/>
                <w:sz w:val="20"/>
                <w:highlight w:val="none"/>
              </w:rPr>
              <w:t>测量监理工程师</w:t>
            </w:r>
          </w:p>
        </w:tc>
        <w:tc>
          <w:tcPr>
            <w:tcW w:w="709" w:type="dxa"/>
            <w:tcBorders>
              <w:top w:val="single" w:color="auto" w:sz="4" w:space="0"/>
              <w:left w:val="nil"/>
              <w:bottom w:val="single" w:color="auto" w:sz="4" w:space="0"/>
              <w:right w:val="single" w:color="auto" w:sz="4" w:space="0"/>
            </w:tcBorders>
            <w:shd w:val="clear" w:color="auto" w:fill="auto"/>
            <w:vAlign w:val="center"/>
          </w:tcPr>
          <w:p w14:paraId="428532D2">
            <w:pPr>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sz w:val="20"/>
                <w:highlight w:val="none"/>
              </w:rPr>
              <w:t>1</w:t>
            </w:r>
          </w:p>
        </w:tc>
        <w:tc>
          <w:tcPr>
            <w:tcW w:w="4446" w:type="dxa"/>
            <w:tcBorders>
              <w:top w:val="single" w:color="auto" w:sz="4" w:space="0"/>
              <w:left w:val="nil"/>
              <w:bottom w:val="single" w:color="auto" w:sz="4" w:space="0"/>
              <w:right w:val="single" w:color="auto" w:sz="4" w:space="0"/>
            </w:tcBorders>
            <w:shd w:val="clear" w:color="auto" w:fill="auto"/>
            <w:vAlign w:val="center"/>
          </w:tcPr>
          <w:p w14:paraId="06B2BDA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所学专业为房屋建筑或测量或勘测专业（或相关专业），具有中级或以上技术职称。</w:t>
            </w:r>
          </w:p>
        </w:tc>
        <w:tc>
          <w:tcPr>
            <w:tcW w:w="799" w:type="dxa"/>
            <w:tcBorders>
              <w:top w:val="single" w:color="auto" w:sz="4" w:space="0"/>
              <w:left w:val="nil"/>
              <w:bottom w:val="single" w:color="auto" w:sz="4" w:space="0"/>
              <w:right w:val="single" w:color="auto" w:sz="4" w:space="0"/>
            </w:tcBorders>
            <w:shd w:val="clear" w:color="auto" w:fill="auto"/>
            <w:vAlign w:val="top"/>
          </w:tcPr>
          <w:p w14:paraId="140B40B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p>
        </w:tc>
        <w:tc>
          <w:tcPr>
            <w:tcW w:w="850" w:type="dxa"/>
            <w:tcBorders>
              <w:top w:val="single" w:color="auto" w:sz="4" w:space="0"/>
              <w:left w:val="nil"/>
              <w:bottom w:val="single" w:color="auto" w:sz="4" w:space="0"/>
              <w:right w:val="single" w:color="auto" w:sz="4" w:space="0"/>
            </w:tcBorders>
            <w:shd w:val="clear" w:color="auto" w:fill="auto"/>
            <w:vAlign w:val="top"/>
          </w:tcPr>
          <w:p w14:paraId="029E191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p>
        </w:tc>
        <w:tc>
          <w:tcPr>
            <w:tcW w:w="1134" w:type="dxa"/>
            <w:tcBorders>
              <w:top w:val="single" w:color="auto" w:sz="4" w:space="0"/>
              <w:left w:val="nil"/>
              <w:bottom w:val="single" w:color="auto" w:sz="4" w:space="0"/>
              <w:right w:val="single" w:color="auto" w:sz="4" w:space="0"/>
            </w:tcBorders>
            <w:shd w:val="clear" w:color="auto" w:fill="auto"/>
            <w:vAlign w:val="top"/>
          </w:tcPr>
          <w:p w14:paraId="4EFB66E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p>
        </w:tc>
        <w:tc>
          <w:tcPr>
            <w:tcW w:w="709" w:type="dxa"/>
            <w:tcBorders>
              <w:top w:val="single" w:color="auto" w:sz="4" w:space="0"/>
              <w:left w:val="nil"/>
              <w:bottom w:val="single" w:color="auto" w:sz="4" w:space="0"/>
              <w:right w:val="single" w:color="auto" w:sz="4" w:space="0"/>
            </w:tcBorders>
            <w:shd w:val="clear" w:color="auto" w:fill="auto"/>
            <w:vAlign w:val="top"/>
          </w:tcPr>
          <w:p w14:paraId="069E441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p>
        </w:tc>
        <w:tc>
          <w:tcPr>
            <w:tcW w:w="2126" w:type="dxa"/>
            <w:tcBorders>
              <w:top w:val="single" w:color="auto" w:sz="4" w:space="0"/>
              <w:left w:val="nil"/>
              <w:bottom w:val="single" w:color="auto" w:sz="4" w:space="0"/>
              <w:right w:val="single" w:color="auto" w:sz="4" w:space="0"/>
            </w:tcBorders>
            <w:shd w:val="clear" w:color="auto" w:fill="auto"/>
            <w:vAlign w:val="center"/>
          </w:tcPr>
          <w:p w14:paraId="344E1920">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毕业证或注册监理工程师注册执业证书或岗位证或培训证（如有）、职称证</w:t>
            </w:r>
          </w:p>
        </w:tc>
      </w:tr>
      <w:tr w14:paraId="4169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01EEE53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3.4</w:t>
            </w:r>
          </w:p>
        </w:tc>
        <w:tc>
          <w:tcPr>
            <w:tcW w:w="966" w:type="dxa"/>
            <w:tcBorders>
              <w:top w:val="single" w:color="auto" w:sz="4" w:space="0"/>
              <w:left w:val="nil"/>
              <w:bottom w:val="single" w:color="auto" w:sz="4" w:space="0"/>
              <w:right w:val="single" w:color="auto" w:sz="4" w:space="0"/>
            </w:tcBorders>
            <w:shd w:val="clear" w:color="auto" w:fill="auto"/>
            <w:vAlign w:val="center"/>
          </w:tcPr>
          <w:p w14:paraId="2068EFDE">
            <w:pPr>
              <w:pStyle w:val="17"/>
              <w:keepNext w:val="0"/>
              <w:keepLines w:val="0"/>
              <w:suppressLineNumbers w:val="0"/>
              <w:spacing w:before="0" w:beforeAutospacing="0" w:after="0" w:afterAutospacing="0" w:line="240" w:lineRule="auto"/>
              <w:ind w:left="0" w:leftChars="0" w:right="0" w:rightChars="0"/>
              <w:jc w:val="both"/>
              <w:rPr>
                <w:rFonts w:hint="eastAsia" w:ascii="宋体" w:hAnsi="宋体" w:eastAsia="宋体" w:cs="宋体"/>
                <w:bCs/>
                <w:color w:val="auto"/>
                <w:kern w:val="44"/>
                <w:sz w:val="21"/>
                <w:szCs w:val="21"/>
                <w:highlight w:val="none"/>
                <w:lang w:val="en-US" w:eastAsia="zh-CN" w:bidi="ar-SA"/>
              </w:rPr>
            </w:pPr>
            <w:r>
              <w:rPr>
                <w:rFonts w:hint="eastAsia" w:ascii="宋体" w:hAnsi="宋体"/>
                <w:bCs/>
                <w:color w:val="auto"/>
                <w:kern w:val="44"/>
                <w:szCs w:val="21"/>
                <w:highlight w:val="none"/>
              </w:rPr>
              <w:t>计划合同管理组</w:t>
            </w:r>
          </w:p>
        </w:tc>
        <w:tc>
          <w:tcPr>
            <w:tcW w:w="966" w:type="dxa"/>
            <w:tcBorders>
              <w:top w:val="single" w:color="auto" w:sz="4" w:space="0"/>
              <w:left w:val="nil"/>
              <w:bottom w:val="single" w:color="auto" w:sz="4" w:space="0"/>
              <w:right w:val="single" w:color="auto" w:sz="4" w:space="0"/>
            </w:tcBorders>
            <w:shd w:val="clear" w:color="auto" w:fill="auto"/>
            <w:vAlign w:val="center"/>
          </w:tcPr>
          <w:p w14:paraId="2F17EA11">
            <w:pPr>
              <w:keepNext w:val="0"/>
              <w:keepLines w:val="0"/>
              <w:widowControl/>
              <w:suppressLineNumbers w:val="0"/>
              <w:adjustRightInd w:val="0"/>
              <w:snapToGrid w:val="0"/>
              <w:spacing w:before="0" w:beforeAutospacing="0" w:after="0" w:afterAutospacing="0"/>
              <w:ind w:left="0" w:leftChars="0" w:right="0" w:rightChars="0"/>
              <w:rPr>
                <w:rFonts w:hint="eastAsia" w:ascii="宋体" w:hAnsi="宋体" w:eastAsia="宋体" w:cs="宋体"/>
                <w:bCs/>
                <w:color w:val="auto"/>
                <w:kern w:val="44"/>
                <w:sz w:val="21"/>
                <w:szCs w:val="21"/>
                <w:highlight w:val="none"/>
                <w:lang w:val="en-US" w:eastAsia="zh-CN" w:bidi="ar-SA"/>
              </w:rPr>
            </w:pPr>
            <w:r>
              <w:rPr>
                <w:rFonts w:hint="eastAsia" w:ascii="宋体" w:hAnsi="宋体" w:cs="宋体"/>
                <w:bCs/>
                <w:color w:val="auto"/>
                <w:kern w:val="44"/>
                <w:szCs w:val="21"/>
                <w:highlight w:val="none"/>
              </w:rPr>
              <w:t>计划合同管理工程师</w:t>
            </w:r>
          </w:p>
        </w:tc>
        <w:tc>
          <w:tcPr>
            <w:tcW w:w="709" w:type="dxa"/>
            <w:tcBorders>
              <w:top w:val="single" w:color="auto" w:sz="4" w:space="0"/>
              <w:left w:val="nil"/>
              <w:bottom w:val="single" w:color="auto" w:sz="4" w:space="0"/>
              <w:right w:val="single" w:color="auto" w:sz="4" w:space="0"/>
            </w:tcBorders>
            <w:shd w:val="clear" w:color="auto" w:fill="auto"/>
            <w:vAlign w:val="center"/>
          </w:tcPr>
          <w:p w14:paraId="394364BB">
            <w:pPr>
              <w:keepNext w:val="0"/>
              <w:keepLines w:val="0"/>
              <w:suppressLineNumbers w:val="0"/>
              <w:adjustRightInd w:val="0"/>
              <w:snapToGrid w:val="0"/>
              <w:spacing w:before="0" w:beforeAutospacing="0" w:after="0" w:afterAutospacing="0"/>
              <w:ind w:left="0" w:leftChars="0" w:right="0" w:rightChars="0"/>
              <w:jc w:val="center"/>
              <w:rPr>
                <w:rFonts w:hint="default" w:ascii="宋体" w:hAnsi="宋体" w:eastAsia="宋体" w:cs="宋体"/>
                <w:bCs/>
                <w:color w:val="auto"/>
                <w:kern w:val="44"/>
                <w:sz w:val="21"/>
                <w:szCs w:val="21"/>
                <w:highlight w:val="none"/>
                <w:lang w:val="en-US" w:eastAsia="zh-CN" w:bidi="ar"/>
              </w:rPr>
            </w:pPr>
            <w:r>
              <w:rPr>
                <w:rFonts w:hint="eastAsia" w:ascii="宋体" w:hAnsi="宋体" w:cs="宋体"/>
                <w:bCs/>
                <w:color w:val="auto"/>
                <w:kern w:val="44"/>
                <w:sz w:val="21"/>
                <w:szCs w:val="21"/>
                <w:highlight w:val="none"/>
                <w:lang w:val="en-US" w:eastAsia="zh-CN" w:bidi="ar"/>
              </w:rPr>
              <w:t>1</w:t>
            </w:r>
          </w:p>
        </w:tc>
        <w:tc>
          <w:tcPr>
            <w:tcW w:w="4446" w:type="dxa"/>
            <w:tcBorders>
              <w:top w:val="single" w:color="auto" w:sz="4" w:space="0"/>
              <w:left w:val="nil"/>
              <w:bottom w:val="single" w:color="auto" w:sz="4" w:space="0"/>
              <w:right w:val="single" w:color="auto" w:sz="4" w:space="0"/>
            </w:tcBorders>
            <w:shd w:val="clear" w:color="auto" w:fill="auto"/>
            <w:vAlign w:val="center"/>
          </w:tcPr>
          <w:p w14:paraId="4B48552E">
            <w:pPr>
              <w:keepNext w:val="0"/>
              <w:keepLines w:val="0"/>
              <w:widowControl/>
              <w:suppressLineNumbers w:val="0"/>
              <w:adjustRightInd w:val="0"/>
              <w:snapToGrid w:val="0"/>
              <w:spacing w:before="0" w:beforeAutospacing="0" w:after="0" w:afterAutospacing="0"/>
              <w:ind w:left="0" w:leftChars="0" w:right="0" w:rightChars="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Cs w:val="21"/>
                <w:highlight w:val="none"/>
              </w:rPr>
              <w:t>所学专业</w:t>
            </w:r>
            <w:r>
              <w:rPr>
                <w:rFonts w:hint="eastAsia" w:ascii="宋体" w:hAnsi="宋体" w:cs="宋体"/>
                <w:color w:val="auto"/>
                <w:kern w:val="0"/>
                <w:szCs w:val="21"/>
                <w:highlight w:val="none"/>
                <w:lang w:val="en-US" w:eastAsia="zh-CN"/>
              </w:rPr>
              <w:t>或</w:t>
            </w:r>
            <w:r>
              <w:rPr>
                <w:rFonts w:hint="eastAsia" w:ascii="宋体" w:hAnsi="宋体" w:cs="宋体"/>
                <w:color w:val="auto"/>
                <w:kern w:val="0"/>
                <w:szCs w:val="21"/>
                <w:highlight w:val="none"/>
              </w:rPr>
              <w:t>职称为建筑工程类（或相关专业），具备中级或以上技术职称。</w:t>
            </w:r>
          </w:p>
        </w:tc>
        <w:tc>
          <w:tcPr>
            <w:tcW w:w="799" w:type="dxa"/>
            <w:tcBorders>
              <w:top w:val="single" w:color="auto" w:sz="4" w:space="0"/>
              <w:left w:val="nil"/>
              <w:bottom w:val="single" w:color="auto" w:sz="4" w:space="0"/>
              <w:right w:val="single" w:color="auto" w:sz="4" w:space="0"/>
            </w:tcBorders>
            <w:shd w:val="clear" w:color="auto" w:fill="auto"/>
            <w:vAlign w:val="top"/>
          </w:tcPr>
          <w:p w14:paraId="4501366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p>
        </w:tc>
        <w:tc>
          <w:tcPr>
            <w:tcW w:w="850" w:type="dxa"/>
            <w:tcBorders>
              <w:top w:val="single" w:color="auto" w:sz="4" w:space="0"/>
              <w:left w:val="nil"/>
              <w:bottom w:val="single" w:color="auto" w:sz="4" w:space="0"/>
              <w:right w:val="single" w:color="auto" w:sz="4" w:space="0"/>
            </w:tcBorders>
            <w:shd w:val="clear" w:color="auto" w:fill="auto"/>
            <w:vAlign w:val="top"/>
          </w:tcPr>
          <w:p w14:paraId="19FB87E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p>
        </w:tc>
        <w:tc>
          <w:tcPr>
            <w:tcW w:w="1134" w:type="dxa"/>
            <w:tcBorders>
              <w:top w:val="single" w:color="auto" w:sz="4" w:space="0"/>
              <w:left w:val="nil"/>
              <w:bottom w:val="single" w:color="auto" w:sz="4" w:space="0"/>
              <w:right w:val="single" w:color="auto" w:sz="4" w:space="0"/>
            </w:tcBorders>
            <w:shd w:val="clear" w:color="auto" w:fill="auto"/>
            <w:vAlign w:val="top"/>
          </w:tcPr>
          <w:p w14:paraId="005D4D3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p>
        </w:tc>
        <w:tc>
          <w:tcPr>
            <w:tcW w:w="709" w:type="dxa"/>
            <w:tcBorders>
              <w:top w:val="single" w:color="auto" w:sz="4" w:space="0"/>
              <w:left w:val="nil"/>
              <w:bottom w:val="single" w:color="auto" w:sz="4" w:space="0"/>
              <w:right w:val="single" w:color="auto" w:sz="4" w:space="0"/>
            </w:tcBorders>
            <w:shd w:val="clear" w:color="auto" w:fill="auto"/>
            <w:vAlign w:val="top"/>
          </w:tcPr>
          <w:p w14:paraId="26DA3A9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p>
        </w:tc>
        <w:tc>
          <w:tcPr>
            <w:tcW w:w="2126" w:type="dxa"/>
            <w:tcBorders>
              <w:top w:val="single" w:color="auto" w:sz="4" w:space="0"/>
              <w:left w:val="nil"/>
              <w:bottom w:val="single" w:color="auto" w:sz="4" w:space="0"/>
              <w:right w:val="single" w:color="auto" w:sz="4" w:space="0"/>
            </w:tcBorders>
            <w:shd w:val="clear" w:color="auto" w:fill="auto"/>
            <w:vAlign w:val="center"/>
          </w:tcPr>
          <w:p w14:paraId="22DFF3D1">
            <w:pPr>
              <w:keepNext w:val="0"/>
              <w:keepLines w:val="0"/>
              <w:widowControl/>
              <w:suppressLineNumbers w:val="0"/>
              <w:adjustRightInd w:val="0"/>
              <w:snapToGrid w:val="0"/>
              <w:spacing w:before="0" w:beforeAutospacing="0" w:after="0" w:afterAutospacing="0"/>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需提供</w:t>
            </w:r>
            <w:r>
              <w:rPr>
                <w:rFonts w:hint="eastAsia" w:ascii="宋体" w:hAnsi="宋体" w:cs="宋体"/>
                <w:color w:val="auto"/>
                <w:kern w:val="0"/>
                <w:szCs w:val="21"/>
                <w:highlight w:val="none"/>
                <w:lang w:val="en-US" w:eastAsia="zh-CN"/>
              </w:rPr>
              <w:t>毕业证（或职称证或注册证）、职称证</w:t>
            </w:r>
            <w:r>
              <w:rPr>
                <w:rFonts w:hint="eastAsia" w:ascii="宋体" w:hAnsi="宋体" w:cs="宋体"/>
                <w:color w:val="auto"/>
                <w:szCs w:val="21"/>
                <w:highlight w:val="none"/>
                <w:lang w:val="en-US" w:eastAsia="zh-CN"/>
              </w:rPr>
              <w:t>扫描件。</w:t>
            </w:r>
          </w:p>
        </w:tc>
      </w:tr>
      <w:tr w14:paraId="05AE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369BB0F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3.</w:t>
            </w:r>
            <w:r>
              <w:rPr>
                <w:rFonts w:hint="eastAsia" w:ascii="宋体" w:hAnsi="宋体" w:cs="宋体"/>
                <w:color w:val="auto"/>
                <w:kern w:val="0"/>
                <w:sz w:val="21"/>
                <w:szCs w:val="21"/>
                <w:highlight w:val="none"/>
                <w:lang w:val="en-US" w:eastAsia="zh-CN" w:bidi="ar"/>
              </w:rPr>
              <w:t>5</w:t>
            </w:r>
          </w:p>
        </w:tc>
        <w:tc>
          <w:tcPr>
            <w:tcW w:w="966" w:type="dxa"/>
            <w:tcBorders>
              <w:top w:val="single" w:color="auto" w:sz="4" w:space="0"/>
              <w:left w:val="nil"/>
              <w:bottom w:val="single" w:color="auto" w:sz="4" w:space="0"/>
              <w:right w:val="single" w:color="auto" w:sz="4" w:space="0"/>
            </w:tcBorders>
            <w:shd w:val="clear" w:color="auto" w:fill="auto"/>
            <w:vAlign w:val="center"/>
          </w:tcPr>
          <w:p w14:paraId="4CE1AFE3">
            <w:pPr>
              <w:pStyle w:val="17"/>
              <w:keepNext w:val="0"/>
              <w:keepLines w:val="0"/>
              <w:suppressLineNumbers w:val="0"/>
              <w:spacing w:before="0" w:beforeAutospacing="0" w:after="0" w:afterAutospacing="0" w:line="240" w:lineRule="auto"/>
              <w:ind w:left="0" w:leftChars="0" w:right="0" w:rightChars="0"/>
              <w:jc w:val="both"/>
              <w:rPr>
                <w:rFonts w:hint="default" w:ascii="宋体" w:hAnsi="宋体" w:eastAsia="宋体" w:cs="Calibri"/>
                <w:bCs/>
                <w:color w:val="auto"/>
                <w:kern w:val="44"/>
                <w:sz w:val="21"/>
                <w:szCs w:val="21"/>
                <w:highlight w:val="none"/>
                <w:lang w:val="en-US" w:eastAsia="zh-CN" w:bidi="ar-SA"/>
              </w:rPr>
            </w:pPr>
            <w:r>
              <w:rPr>
                <w:rFonts w:hint="eastAsia" w:ascii="宋体" w:hAnsi="宋体" w:cs="宋体"/>
                <w:bCs/>
                <w:color w:val="auto"/>
                <w:kern w:val="44"/>
                <w:szCs w:val="21"/>
                <w:highlight w:val="none"/>
              </w:rPr>
              <w:t>安全与职业健康组</w:t>
            </w:r>
          </w:p>
        </w:tc>
        <w:tc>
          <w:tcPr>
            <w:tcW w:w="966" w:type="dxa"/>
            <w:tcBorders>
              <w:top w:val="single" w:color="auto" w:sz="4" w:space="0"/>
              <w:left w:val="nil"/>
              <w:bottom w:val="single" w:color="auto" w:sz="4" w:space="0"/>
              <w:right w:val="single" w:color="auto" w:sz="4" w:space="0"/>
            </w:tcBorders>
            <w:shd w:val="clear" w:color="auto" w:fill="auto"/>
            <w:vAlign w:val="center"/>
          </w:tcPr>
          <w:p w14:paraId="3A691529">
            <w:pPr>
              <w:keepNext w:val="0"/>
              <w:keepLines w:val="0"/>
              <w:suppressLineNumbers w:val="0"/>
              <w:adjustRightInd w:val="0"/>
              <w:snapToGrid w:val="0"/>
              <w:spacing w:before="0" w:beforeAutospacing="0" w:after="0" w:afterAutospacing="0"/>
              <w:ind w:left="0" w:leftChars="0" w:right="0" w:rightChars="0"/>
              <w:rPr>
                <w:rFonts w:hint="default" w:ascii="宋体" w:hAnsi="宋体" w:eastAsia="宋体" w:cs="Times New Roman"/>
                <w:bCs/>
                <w:color w:val="auto"/>
                <w:kern w:val="44"/>
                <w:sz w:val="21"/>
                <w:szCs w:val="21"/>
                <w:highlight w:val="none"/>
                <w:lang w:val="en-US" w:eastAsia="zh-CN" w:bidi="ar-SA"/>
              </w:rPr>
            </w:pPr>
            <w:r>
              <w:rPr>
                <w:rFonts w:hint="eastAsia" w:ascii="宋体" w:hAnsi="宋体"/>
                <w:bCs/>
                <w:color w:val="auto"/>
                <w:kern w:val="44"/>
                <w:szCs w:val="21"/>
                <w:highlight w:val="none"/>
              </w:rPr>
              <w:t>安全工程师</w:t>
            </w:r>
          </w:p>
        </w:tc>
        <w:tc>
          <w:tcPr>
            <w:tcW w:w="709" w:type="dxa"/>
            <w:tcBorders>
              <w:top w:val="single" w:color="auto" w:sz="4" w:space="0"/>
              <w:left w:val="nil"/>
              <w:bottom w:val="single" w:color="auto" w:sz="4" w:space="0"/>
              <w:right w:val="single" w:color="auto" w:sz="4" w:space="0"/>
            </w:tcBorders>
            <w:shd w:val="clear" w:color="auto" w:fill="auto"/>
            <w:vAlign w:val="center"/>
          </w:tcPr>
          <w:p w14:paraId="28829F6C">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w:t>
            </w:r>
          </w:p>
        </w:tc>
        <w:tc>
          <w:tcPr>
            <w:tcW w:w="4446" w:type="dxa"/>
            <w:tcBorders>
              <w:top w:val="single" w:color="auto" w:sz="4" w:space="0"/>
              <w:left w:val="nil"/>
              <w:bottom w:val="single" w:color="auto" w:sz="4" w:space="0"/>
              <w:right w:val="single" w:color="auto" w:sz="4" w:space="0"/>
            </w:tcBorders>
            <w:shd w:val="clear" w:color="auto" w:fill="auto"/>
            <w:vAlign w:val="center"/>
          </w:tcPr>
          <w:p w14:paraId="54B8547A">
            <w:pPr>
              <w:keepNext w:val="0"/>
              <w:keepLines w:val="0"/>
              <w:suppressLineNumbers w:val="0"/>
              <w:adjustRightInd w:val="0"/>
              <w:snapToGrid w:val="0"/>
              <w:spacing w:before="0" w:beforeAutospacing="0" w:after="0" w:afterAutospacing="0"/>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具备中级或以上技术职称，具备安全培训证书或上岗证或注册安全工程师证书。</w:t>
            </w:r>
          </w:p>
        </w:tc>
        <w:tc>
          <w:tcPr>
            <w:tcW w:w="799" w:type="dxa"/>
            <w:tcBorders>
              <w:top w:val="single" w:color="auto" w:sz="4" w:space="0"/>
              <w:left w:val="nil"/>
              <w:bottom w:val="single" w:color="auto" w:sz="4" w:space="0"/>
              <w:right w:val="single" w:color="auto" w:sz="4" w:space="0"/>
            </w:tcBorders>
            <w:shd w:val="clear" w:color="auto" w:fill="auto"/>
            <w:vAlign w:val="top"/>
          </w:tcPr>
          <w:p w14:paraId="4949C42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p>
        </w:tc>
        <w:tc>
          <w:tcPr>
            <w:tcW w:w="850" w:type="dxa"/>
            <w:tcBorders>
              <w:top w:val="single" w:color="auto" w:sz="4" w:space="0"/>
              <w:left w:val="nil"/>
              <w:bottom w:val="single" w:color="auto" w:sz="4" w:space="0"/>
              <w:right w:val="single" w:color="auto" w:sz="4" w:space="0"/>
            </w:tcBorders>
            <w:shd w:val="clear" w:color="auto" w:fill="auto"/>
            <w:vAlign w:val="top"/>
          </w:tcPr>
          <w:p w14:paraId="09F42D9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p>
        </w:tc>
        <w:tc>
          <w:tcPr>
            <w:tcW w:w="1134" w:type="dxa"/>
            <w:tcBorders>
              <w:top w:val="single" w:color="auto" w:sz="4" w:space="0"/>
              <w:left w:val="nil"/>
              <w:bottom w:val="single" w:color="auto" w:sz="4" w:space="0"/>
              <w:right w:val="single" w:color="auto" w:sz="4" w:space="0"/>
            </w:tcBorders>
            <w:shd w:val="clear" w:color="auto" w:fill="auto"/>
            <w:vAlign w:val="top"/>
          </w:tcPr>
          <w:p w14:paraId="6E3BF26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p>
        </w:tc>
        <w:tc>
          <w:tcPr>
            <w:tcW w:w="709" w:type="dxa"/>
            <w:tcBorders>
              <w:top w:val="single" w:color="auto" w:sz="4" w:space="0"/>
              <w:left w:val="nil"/>
              <w:bottom w:val="single" w:color="auto" w:sz="4" w:space="0"/>
              <w:right w:val="single" w:color="auto" w:sz="4" w:space="0"/>
            </w:tcBorders>
            <w:shd w:val="clear" w:color="auto" w:fill="auto"/>
            <w:vAlign w:val="top"/>
          </w:tcPr>
          <w:p w14:paraId="07B6ABD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p>
        </w:tc>
        <w:tc>
          <w:tcPr>
            <w:tcW w:w="2126" w:type="dxa"/>
            <w:tcBorders>
              <w:top w:val="single" w:color="auto" w:sz="4" w:space="0"/>
              <w:left w:val="nil"/>
              <w:bottom w:val="single" w:color="auto" w:sz="4" w:space="0"/>
              <w:right w:val="single" w:color="auto" w:sz="4" w:space="0"/>
            </w:tcBorders>
            <w:shd w:val="clear" w:color="auto" w:fill="auto"/>
            <w:vAlign w:val="center"/>
          </w:tcPr>
          <w:p w14:paraId="1BF81DFE">
            <w:pPr>
              <w:keepNext w:val="0"/>
              <w:keepLines w:val="0"/>
              <w:suppressLineNumbers w:val="0"/>
              <w:adjustRightInd w:val="0"/>
              <w:snapToGrid w:val="0"/>
              <w:spacing w:before="0" w:beforeAutospacing="0" w:after="0" w:afterAutospacing="0"/>
              <w:ind w:left="0" w:leftChars="0" w:right="0" w:right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需提供</w:t>
            </w:r>
            <w:r>
              <w:rPr>
                <w:rFonts w:hint="eastAsia" w:ascii="宋体" w:hAnsi="宋体" w:eastAsia="宋体" w:cs="宋体"/>
                <w:color w:val="auto"/>
                <w:kern w:val="0"/>
                <w:szCs w:val="21"/>
                <w:highlight w:val="none"/>
                <w:lang w:val="en-US" w:eastAsia="zh-CN"/>
              </w:rPr>
              <w:t>上岗证（或培训证）</w:t>
            </w:r>
            <w:r>
              <w:rPr>
                <w:rFonts w:hint="default" w:ascii="宋体" w:hAnsi="宋体" w:cs="宋体"/>
                <w:color w:val="auto"/>
                <w:kern w:val="0"/>
                <w:szCs w:val="21"/>
                <w:highlight w:val="none"/>
                <w:lang w:eastAsia="zh-CN"/>
              </w:rPr>
              <w:t>或注册安全工程师证书</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职称证</w:t>
            </w:r>
            <w:r>
              <w:rPr>
                <w:rFonts w:hint="eastAsia" w:ascii="宋体" w:hAnsi="宋体" w:eastAsia="宋体" w:cs="宋体"/>
                <w:color w:val="auto"/>
                <w:szCs w:val="21"/>
                <w:highlight w:val="none"/>
                <w:lang w:val="en-US" w:eastAsia="zh-CN"/>
              </w:rPr>
              <w:t>扫描件。</w:t>
            </w:r>
          </w:p>
        </w:tc>
      </w:tr>
      <w:tr w14:paraId="1C691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jc w:val="center"/>
        </w:trPr>
        <w:tc>
          <w:tcPr>
            <w:tcW w:w="762" w:type="dxa"/>
            <w:vMerge w:val="restart"/>
            <w:tcBorders>
              <w:top w:val="single" w:color="auto" w:sz="4" w:space="0"/>
              <w:left w:val="single" w:color="auto" w:sz="4" w:space="0"/>
              <w:right w:val="single" w:color="auto" w:sz="4" w:space="0"/>
            </w:tcBorders>
            <w:shd w:val="clear" w:color="auto" w:fill="auto"/>
            <w:vAlign w:val="center"/>
          </w:tcPr>
          <w:p w14:paraId="22715D3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3.</w:t>
            </w:r>
            <w:r>
              <w:rPr>
                <w:rFonts w:hint="eastAsia" w:ascii="宋体" w:hAnsi="宋体" w:cs="宋体"/>
                <w:color w:val="auto"/>
                <w:kern w:val="0"/>
                <w:sz w:val="21"/>
                <w:szCs w:val="21"/>
                <w:highlight w:val="none"/>
                <w:lang w:val="en-US" w:eastAsia="zh-CN" w:bidi="ar"/>
              </w:rPr>
              <w:t>6</w:t>
            </w:r>
          </w:p>
        </w:tc>
        <w:tc>
          <w:tcPr>
            <w:tcW w:w="966" w:type="dxa"/>
            <w:vMerge w:val="restart"/>
            <w:tcBorders>
              <w:top w:val="single" w:color="auto" w:sz="4" w:space="0"/>
              <w:left w:val="nil"/>
              <w:right w:val="single" w:color="auto" w:sz="4" w:space="0"/>
            </w:tcBorders>
            <w:shd w:val="clear" w:color="auto" w:fill="auto"/>
            <w:vAlign w:val="center"/>
          </w:tcPr>
          <w:p w14:paraId="3C29002A">
            <w:pPr>
              <w:keepNext w:val="0"/>
              <w:keepLines w:val="0"/>
              <w:suppressLineNumbers w:val="0"/>
              <w:adjustRightInd w:val="0"/>
              <w:snapToGrid w:val="0"/>
              <w:spacing w:before="0" w:beforeAutospacing="0" w:after="0" w:afterAutospacing="0"/>
              <w:ind w:left="0" w:leftChars="0" w:right="0" w:rightChars="0"/>
              <w:rPr>
                <w:rFonts w:hint="default" w:ascii="宋体" w:hAnsi="宋体" w:eastAsia="宋体" w:cs="Times New Roman"/>
                <w:bCs/>
                <w:color w:val="auto"/>
                <w:kern w:val="44"/>
                <w:sz w:val="21"/>
                <w:szCs w:val="21"/>
                <w:highlight w:val="none"/>
                <w:lang w:val="en-US" w:eastAsia="zh-CN" w:bidi="ar-SA"/>
              </w:rPr>
            </w:pPr>
            <w:r>
              <w:rPr>
                <w:rFonts w:hint="eastAsia" w:ascii="宋体" w:hAnsi="宋体"/>
                <w:bCs/>
                <w:color w:val="auto"/>
                <w:kern w:val="44"/>
                <w:szCs w:val="21"/>
                <w:highlight w:val="none"/>
              </w:rPr>
              <w:t>合同造价管理组</w:t>
            </w:r>
          </w:p>
        </w:tc>
        <w:tc>
          <w:tcPr>
            <w:tcW w:w="966" w:type="dxa"/>
            <w:vMerge w:val="restart"/>
            <w:tcBorders>
              <w:top w:val="single" w:color="auto" w:sz="4" w:space="0"/>
              <w:left w:val="nil"/>
              <w:right w:val="single" w:color="auto" w:sz="4" w:space="0"/>
            </w:tcBorders>
            <w:shd w:val="clear" w:color="auto" w:fill="auto"/>
            <w:vAlign w:val="center"/>
          </w:tcPr>
          <w:p w14:paraId="5AF2387B">
            <w:pPr>
              <w:rPr>
                <w:rFonts w:hint="default" w:ascii="宋体" w:hAnsi="宋体"/>
                <w:bCs/>
                <w:color w:val="auto"/>
                <w:kern w:val="44"/>
                <w:szCs w:val="21"/>
                <w:highlight w:val="none"/>
              </w:rPr>
            </w:pPr>
            <w:r>
              <w:rPr>
                <w:rFonts w:hint="eastAsia" w:ascii="宋体" w:hAnsi="宋体" w:cs="宋体"/>
                <w:color w:val="auto"/>
                <w:sz w:val="20"/>
                <w:highlight w:val="none"/>
              </w:rPr>
              <w:t>造价负责人</w:t>
            </w:r>
          </w:p>
        </w:tc>
        <w:tc>
          <w:tcPr>
            <w:tcW w:w="709" w:type="dxa"/>
            <w:vMerge w:val="restart"/>
            <w:tcBorders>
              <w:top w:val="single" w:color="auto" w:sz="4" w:space="0"/>
              <w:left w:val="nil"/>
              <w:right w:val="single" w:color="auto" w:sz="4" w:space="0"/>
            </w:tcBorders>
            <w:shd w:val="clear" w:color="auto" w:fill="auto"/>
            <w:vAlign w:val="center"/>
          </w:tcPr>
          <w:p w14:paraId="3E14C875">
            <w:pPr>
              <w:jc w:val="center"/>
              <w:rPr>
                <w:rFonts w:hint="default" w:ascii="宋体" w:hAnsi="宋体" w:cs="宋体"/>
                <w:color w:val="auto"/>
                <w:kern w:val="0"/>
                <w:sz w:val="21"/>
                <w:szCs w:val="21"/>
                <w:highlight w:val="none"/>
                <w:lang w:val="en-US" w:eastAsia="zh-CN"/>
              </w:rPr>
            </w:pPr>
            <w:r>
              <w:rPr>
                <w:rFonts w:hint="eastAsia" w:ascii="宋体" w:hAnsi="宋体" w:cs="宋体"/>
                <w:color w:val="auto"/>
                <w:sz w:val="20"/>
                <w:highlight w:val="none"/>
              </w:rPr>
              <w:t>1</w:t>
            </w:r>
          </w:p>
        </w:tc>
        <w:tc>
          <w:tcPr>
            <w:tcW w:w="4446" w:type="dxa"/>
            <w:tcBorders>
              <w:top w:val="single" w:color="auto" w:sz="4" w:space="0"/>
              <w:left w:val="nil"/>
              <w:right w:val="single" w:color="auto" w:sz="4" w:space="0"/>
            </w:tcBorders>
            <w:shd w:val="clear" w:color="auto" w:fill="auto"/>
            <w:vAlign w:val="center"/>
          </w:tcPr>
          <w:p w14:paraId="070FE656">
            <w:pPr>
              <w:rPr>
                <w:rFonts w:hint="default" w:ascii="宋体" w:hAnsi="宋体" w:cs="宋体"/>
                <w:color w:val="auto"/>
                <w:kern w:val="0"/>
                <w:szCs w:val="21"/>
                <w:highlight w:val="none"/>
              </w:rPr>
            </w:pPr>
            <w:r>
              <w:rPr>
                <w:rFonts w:hint="eastAsia" w:ascii="宋体" w:hAnsi="宋体" w:eastAsia="宋体" w:cs="宋体"/>
                <w:color w:val="auto"/>
                <w:kern w:val="0"/>
                <w:sz w:val="21"/>
                <w:szCs w:val="21"/>
                <w:highlight w:val="none"/>
              </w:rPr>
              <w:t>具备</w:t>
            </w:r>
            <w:r>
              <w:rPr>
                <w:rFonts w:hint="eastAsia" w:ascii="宋体" w:hAnsi="宋体" w:eastAsia="宋体" w:cs="宋体"/>
                <w:color w:val="auto"/>
                <w:kern w:val="0"/>
                <w:sz w:val="21"/>
                <w:szCs w:val="21"/>
                <w:highlight w:val="none"/>
                <w:lang w:val="en-US" w:eastAsia="zh-CN"/>
              </w:rPr>
              <w:t>土建或安装专业</w:t>
            </w:r>
            <w:r>
              <w:rPr>
                <w:rFonts w:hint="eastAsia" w:ascii="宋体" w:hAnsi="宋体" w:eastAsia="宋体" w:cs="宋体"/>
                <w:color w:val="auto"/>
                <w:kern w:val="0"/>
                <w:sz w:val="21"/>
                <w:szCs w:val="21"/>
                <w:highlight w:val="none"/>
              </w:rPr>
              <w:t>注册造价工程师资格或一级注册造价师资格。</w:t>
            </w:r>
          </w:p>
        </w:tc>
        <w:tc>
          <w:tcPr>
            <w:tcW w:w="799" w:type="dxa"/>
            <w:tcBorders>
              <w:top w:val="single" w:color="auto" w:sz="4" w:space="0"/>
              <w:left w:val="nil"/>
              <w:right w:val="single" w:color="auto" w:sz="4" w:space="0"/>
            </w:tcBorders>
            <w:shd w:val="clear" w:color="auto" w:fill="auto"/>
            <w:vAlign w:val="top"/>
          </w:tcPr>
          <w:p w14:paraId="1BD2C99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p>
        </w:tc>
        <w:tc>
          <w:tcPr>
            <w:tcW w:w="850" w:type="dxa"/>
            <w:tcBorders>
              <w:top w:val="single" w:color="auto" w:sz="4" w:space="0"/>
              <w:left w:val="nil"/>
              <w:right w:val="single" w:color="auto" w:sz="4" w:space="0"/>
            </w:tcBorders>
            <w:shd w:val="clear" w:color="auto" w:fill="auto"/>
            <w:vAlign w:val="top"/>
          </w:tcPr>
          <w:p w14:paraId="597F935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p>
        </w:tc>
        <w:tc>
          <w:tcPr>
            <w:tcW w:w="1134" w:type="dxa"/>
            <w:tcBorders>
              <w:top w:val="single" w:color="auto" w:sz="4" w:space="0"/>
              <w:left w:val="nil"/>
              <w:right w:val="single" w:color="auto" w:sz="4" w:space="0"/>
            </w:tcBorders>
            <w:shd w:val="clear" w:color="auto" w:fill="auto"/>
            <w:vAlign w:val="top"/>
          </w:tcPr>
          <w:p w14:paraId="2DE3B87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p>
        </w:tc>
        <w:tc>
          <w:tcPr>
            <w:tcW w:w="709" w:type="dxa"/>
            <w:tcBorders>
              <w:top w:val="single" w:color="auto" w:sz="4" w:space="0"/>
              <w:left w:val="nil"/>
              <w:bottom w:val="single" w:color="auto" w:sz="4" w:space="0"/>
              <w:right w:val="single" w:color="auto" w:sz="4" w:space="0"/>
            </w:tcBorders>
            <w:shd w:val="clear" w:color="auto" w:fill="auto"/>
            <w:vAlign w:val="top"/>
          </w:tcPr>
          <w:p w14:paraId="2B995B2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p>
        </w:tc>
        <w:tc>
          <w:tcPr>
            <w:tcW w:w="2126" w:type="dxa"/>
            <w:tcBorders>
              <w:top w:val="single" w:color="auto" w:sz="4" w:space="0"/>
              <w:left w:val="nil"/>
              <w:right w:val="single" w:color="auto" w:sz="4" w:space="0"/>
            </w:tcBorders>
            <w:shd w:val="clear" w:color="auto" w:fill="auto"/>
            <w:vAlign w:val="center"/>
          </w:tcPr>
          <w:p w14:paraId="3C55918D">
            <w:pPr>
              <w:keepNext w:val="0"/>
              <w:keepLines w:val="0"/>
              <w:suppressLineNumbers w:val="0"/>
              <w:adjustRightInd w:val="0"/>
              <w:snapToGrid w:val="0"/>
              <w:spacing w:before="0" w:beforeAutospacing="0" w:after="0" w:afterAutospacing="0"/>
              <w:ind w:left="0" w:leftChars="0" w:right="0" w:right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需提供注册证扫描件。</w:t>
            </w:r>
          </w:p>
        </w:tc>
      </w:tr>
      <w:tr w14:paraId="22FF9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03" w:hRule="atLeast"/>
          <w:jc w:val="center"/>
        </w:trPr>
        <w:tc>
          <w:tcPr>
            <w:tcW w:w="762" w:type="dxa"/>
            <w:tcBorders>
              <w:top w:val="single" w:color="auto" w:sz="4" w:space="0"/>
              <w:left w:val="single" w:color="auto" w:sz="4" w:space="0"/>
              <w:right w:val="single" w:color="auto" w:sz="4" w:space="0"/>
            </w:tcBorders>
            <w:shd w:val="clear" w:color="auto" w:fill="auto"/>
            <w:vAlign w:val="center"/>
          </w:tcPr>
          <w:p w14:paraId="6BC6E2B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3.7</w:t>
            </w:r>
          </w:p>
        </w:tc>
        <w:tc>
          <w:tcPr>
            <w:tcW w:w="966" w:type="dxa"/>
            <w:tcBorders>
              <w:top w:val="single" w:color="auto" w:sz="4" w:space="0"/>
              <w:left w:val="nil"/>
              <w:right w:val="single" w:color="auto" w:sz="4" w:space="0"/>
            </w:tcBorders>
            <w:shd w:val="clear" w:color="auto" w:fill="auto"/>
            <w:vAlign w:val="center"/>
          </w:tcPr>
          <w:p w14:paraId="52420FD6">
            <w:pPr>
              <w:keepNext w:val="0"/>
              <w:keepLines w:val="0"/>
              <w:widowControl/>
              <w:suppressLineNumbers w:val="0"/>
              <w:adjustRightInd w:val="0"/>
              <w:snapToGrid w:val="0"/>
              <w:spacing w:before="0" w:beforeAutospacing="0" w:after="0" w:afterAutospacing="0"/>
              <w:ind w:left="0" w:leftChars="0" w:right="0" w:rightChars="0"/>
              <w:jc w:val="left"/>
              <w:rPr>
                <w:rFonts w:hint="default" w:ascii="宋体" w:hAnsi="宋体" w:eastAsia="宋体" w:cs="宋体"/>
                <w:strike w:val="0"/>
                <w:dstrike w:val="0"/>
                <w:color w:val="auto"/>
                <w:kern w:val="0"/>
                <w:sz w:val="21"/>
                <w:szCs w:val="21"/>
                <w:highlight w:val="none"/>
                <w:lang w:val="en-US" w:eastAsia="zh-CN"/>
              </w:rPr>
            </w:pPr>
            <w:r>
              <w:rPr>
                <w:rFonts w:hint="eastAsia" w:ascii="宋体" w:hAnsi="宋体"/>
                <w:bCs/>
                <w:color w:val="auto"/>
                <w:kern w:val="44"/>
                <w:szCs w:val="21"/>
                <w:highlight w:val="none"/>
              </w:rPr>
              <w:t>资料管理组</w:t>
            </w:r>
          </w:p>
        </w:tc>
        <w:tc>
          <w:tcPr>
            <w:tcW w:w="966" w:type="dxa"/>
            <w:tcBorders>
              <w:top w:val="single" w:color="auto" w:sz="4" w:space="0"/>
              <w:left w:val="nil"/>
              <w:right w:val="single" w:color="auto" w:sz="4" w:space="0"/>
            </w:tcBorders>
            <w:shd w:val="clear" w:color="auto" w:fill="auto"/>
            <w:vAlign w:val="center"/>
          </w:tcPr>
          <w:p w14:paraId="6C815E48">
            <w:pPr>
              <w:keepNext w:val="0"/>
              <w:keepLines w:val="0"/>
              <w:suppressLineNumbers w:val="0"/>
              <w:adjustRightInd w:val="0"/>
              <w:snapToGrid w:val="0"/>
              <w:spacing w:before="0" w:beforeAutospacing="0" w:after="0" w:afterAutospacing="0"/>
              <w:ind w:left="0" w:leftChars="0" w:right="0" w:rightChars="0"/>
              <w:rPr>
                <w:rFonts w:hint="default" w:ascii="宋体" w:hAnsi="宋体" w:eastAsia="宋体" w:cs="Times New Roman"/>
                <w:bCs/>
                <w:color w:val="auto"/>
                <w:kern w:val="44"/>
                <w:sz w:val="21"/>
                <w:szCs w:val="21"/>
                <w:highlight w:val="none"/>
                <w:lang w:val="en-US" w:eastAsia="zh-CN" w:bidi="ar-SA"/>
              </w:rPr>
            </w:pPr>
            <w:r>
              <w:rPr>
                <w:rFonts w:hint="eastAsia" w:ascii="宋体" w:hAnsi="宋体"/>
                <w:bCs/>
                <w:color w:val="auto"/>
                <w:kern w:val="44"/>
                <w:szCs w:val="21"/>
                <w:highlight w:val="none"/>
              </w:rPr>
              <w:t>图档资料管理员</w:t>
            </w:r>
          </w:p>
        </w:tc>
        <w:tc>
          <w:tcPr>
            <w:tcW w:w="709" w:type="dxa"/>
            <w:tcBorders>
              <w:top w:val="single" w:color="auto" w:sz="4" w:space="0"/>
              <w:left w:val="nil"/>
              <w:right w:val="single" w:color="auto" w:sz="4" w:space="0"/>
            </w:tcBorders>
            <w:shd w:val="clear" w:color="auto" w:fill="auto"/>
            <w:vAlign w:val="center"/>
          </w:tcPr>
          <w:p w14:paraId="202A73F2">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宋体" w:hAnsi="宋体" w:cs="宋体"/>
                <w:bCs/>
                <w:color w:val="auto"/>
                <w:kern w:val="44"/>
                <w:sz w:val="21"/>
                <w:szCs w:val="21"/>
                <w:highlight w:val="none"/>
                <w:lang w:val="en-US" w:eastAsia="zh-CN" w:bidi="ar"/>
              </w:rPr>
            </w:pPr>
            <w:r>
              <w:rPr>
                <w:rFonts w:hint="default" w:ascii="宋体" w:hAnsi="宋体" w:cs="宋体"/>
                <w:bCs/>
                <w:color w:val="auto"/>
                <w:kern w:val="44"/>
                <w:sz w:val="21"/>
                <w:szCs w:val="21"/>
                <w:highlight w:val="none"/>
                <w:lang w:eastAsia="zh-CN" w:bidi="ar"/>
              </w:rPr>
              <w:t>1</w:t>
            </w:r>
          </w:p>
        </w:tc>
        <w:tc>
          <w:tcPr>
            <w:tcW w:w="4446" w:type="dxa"/>
            <w:tcBorders>
              <w:top w:val="single" w:color="auto" w:sz="4" w:space="0"/>
              <w:left w:val="nil"/>
              <w:right w:val="single" w:color="auto" w:sz="4" w:space="0"/>
            </w:tcBorders>
            <w:shd w:val="clear" w:color="auto" w:fill="auto"/>
            <w:vAlign w:val="center"/>
          </w:tcPr>
          <w:p w14:paraId="090033CE">
            <w:pPr>
              <w:keepNext w:val="0"/>
              <w:keepLines w:val="0"/>
              <w:widowControl w:val="0"/>
              <w:suppressLineNumbers w:val="0"/>
              <w:adjustRightInd w:val="0"/>
              <w:snapToGrid w:val="0"/>
              <w:spacing w:before="0" w:beforeAutospacing="0" w:after="0" w:afterAutospacing="0"/>
              <w:ind w:left="0" w:leftChars="0" w:right="0" w:rightChars="0"/>
              <w:jc w:val="both"/>
              <w:rPr>
                <w:rFonts w:hint="eastAsia"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所学专业为建筑工程（或相关专业），大专或以上学历。</w:t>
            </w:r>
          </w:p>
        </w:tc>
        <w:tc>
          <w:tcPr>
            <w:tcW w:w="799" w:type="dxa"/>
            <w:tcBorders>
              <w:top w:val="single" w:color="auto" w:sz="4" w:space="0"/>
              <w:left w:val="nil"/>
              <w:right w:val="single" w:color="auto" w:sz="4" w:space="0"/>
            </w:tcBorders>
            <w:shd w:val="clear" w:color="auto" w:fill="auto"/>
            <w:vAlign w:val="top"/>
          </w:tcPr>
          <w:p w14:paraId="1065072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p>
        </w:tc>
        <w:tc>
          <w:tcPr>
            <w:tcW w:w="850" w:type="dxa"/>
            <w:tcBorders>
              <w:top w:val="single" w:color="auto" w:sz="4" w:space="0"/>
              <w:left w:val="nil"/>
              <w:right w:val="single" w:color="auto" w:sz="4" w:space="0"/>
            </w:tcBorders>
            <w:shd w:val="clear" w:color="auto" w:fill="auto"/>
            <w:vAlign w:val="top"/>
          </w:tcPr>
          <w:p w14:paraId="6E027EE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p>
        </w:tc>
        <w:tc>
          <w:tcPr>
            <w:tcW w:w="1134" w:type="dxa"/>
            <w:tcBorders>
              <w:top w:val="single" w:color="auto" w:sz="4" w:space="0"/>
              <w:left w:val="nil"/>
              <w:right w:val="single" w:color="auto" w:sz="4" w:space="0"/>
            </w:tcBorders>
            <w:shd w:val="clear" w:color="auto" w:fill="auto"/>
            <w:vAlign w:val="top"/>
          </w:tcPr>
          <w:p w14:paraId="289FA56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p>
        </w:tc>
        <w:tc>
          <w:tcPr>
            <w:tcW w:w="709" w:type="dxa"/>
            <w:tcBorders>
              <w:top w:val="single" w:color="auto" w:sz="4" w:space="0"/>
              <w:left w:val="nil"/>
              <w:right w:val="single" w:color="auto" w:sz="4" w:space="0"/>
            </w:tcBorders>
            <w:shd w:val="clear" w:color="auto" w:fill="auto"/>
            <w:vAlign w:val="top"/>
          </w:tcPr>
          <w:p w14:paraId="71F8770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rPr>
            </w:pPr>
          </w:p>
        </w:tc>
        <w:tc>
          <w:tcPr>
            <w:tcW w:w="2126" w:type="dxa"/>
            <w:tcBorders>
              <w:top w:val="single" w:color="auto" w:sz="4" w:space="0"/>
              <w:left w:val="nil"/>
              <w:bottom w:val="single" w:color="auto" w:sz="4" w:space="0"/>
              <w:right w:val="single" w:color="auto" w:sz="4" w:space="0"/>
            </w:tcBorders>
            <w:shd w:val="clear" w:color="auto" w:fill="auto"/>
            <w:vAlign w:val="center"/>
          </w:tcPr>
          <w:p w14:paraId="61B9F008">
            <w:pPr>
              <w:keepNext w:val="0"/>
              <w:keepLines w:val="0"/>
              <w:suppressLineNumbers w:val="0"/>
              <w:adjustRightInd w:val="0"/>
              <w:snapToGrid w:val="0"/>
              <w:spacing w:before="0" w:beforeAutospacing="0" w:after="0" w:afterAutospacing="0"/>
              <w:ind w:left="0" w:leftChars="0" w:right="0" w:rightChars="0"/>
              <w:rPr>
                <w:rFonts w:hint="default" w:ascii="宋体" w:hAnsi="宋体" w:eastAsia="宋体" w:cs="宋体"/>
                <w:color w:val="auto"/>
                <w:kern w:val="2"/>
                <w:sz w:val="21"/>
                <w:szCs w:val="21"/>
                <w:highlight w:val="none"/>
                <w:lang w:val="en-US" w:eastAsia="zh-CN" w:bidi="ar"/>
              </w:rPr>
            </w:pPr>
            <w:r>
              <w:rPr>
                <w:rFonts w:hint="default" w:ascii="宋体" w:hAnsi="宋体" w:eastAsia="宋体" w:cs="宋体"/>
                <w:color w:val="auto"/>
                <w:kern w:val="2"/>
                <w:sz w:val="21"/>
                <w:szCs w:val="21"/>
                <w:highlight w:val="none"/>
              </w:rPr>
              <w:t>毕业证</w:t>
            </w:r>
            <w:r>
              <w:rPr>
                <w:rFonts w:hint="eastAsia" w:ascii="宋体" w:hAnsi="宋体" w:eastAsia="宋体" w:cs="宋体"/>
                <w:strike w:val="0"/>
                <w:dstrike w:val="0"/>
                <w:color w:val="auto"/>
                <w:kern w:val="0"/>
                <w:szCs w:val="21"/>
                <w:highlight w:val="none"/>
                <w:lang w:val="en-US" w:eastAsia="zh-CN"/>
              </w:rPr>
              <w:t>。</w:t>
            </w:r>
          </w:p>
        </w:tc>
      </w:tr>
      <w:tr w14:paraId="443CF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6CA22B67">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44"/>
                <w:sz w:val="21"/>
                <w:szCs w:val="21"/>
                <w:highlight w:val="none"/>
              </w:rPr>
            </w:pPr>
          </w:p>
        </w:tc>
        <w:tc>
          <w:tcPr>
            <w:tcW w:w="1932" w:type="dxa"/>
            <w:gridSpan w:val="2"/>
            <w:tcBorders>
              <w:top w:val="single" w:color="auto" w:sz="4" w:space="0"/>
              <w:left w:val="nil"/>
              <w:bottom w:val="single" w:color="auto" w:sz="4" w:space="0"/>
              <w:right w:val="single" w:color="auto" w:sz="4" w:space="0"/>
            </w:tcBorders>
            <w:shd w:val="clear" w:color="auto" w:fill="auto"/>
            <w:vAlign w:val="center"/>
          </w:tcPr>
          <w:p w14:paraId="5A0DAA9D">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44"/>
                <w:sz w:val="21"/>
                <w:szCs w:val="21"/>
                <w:highlight w:val="none"/>
              </w:rPr>
            </w:pPr>
            <w:r>
              <w:rPr>
                <w:rFonts w:hint="eastAsia" w:ascii="宋体" w:hAnsi="宋体" w:eastAsia="宋体" w:cs="宋体"/>
                <w:bCs/>
                <w:color w:val="auto"/>
                <w:kern w:val="44"/>
                <w:sz w:val="21"/>
                <w:szCs w:val="21"/>
                <w:highlight w:val="none"/>
                <w:lang w:val="en-US" w:eastAsia="zh-CN" w:bidi="ar"/>
              </w:rPr>
              <w:t>合计</w:t>
            </w:r>
          </w:p>
        </w:tc>
        <w:tc>
          <w:tcPr>
            <w:tcW w:w="709" w:type="dxa"/>
            <w:tcBorders>
              <w:top w:val="single" w:color="auto" w:sz="4" w:space="0"/>
              <w:left w:val="nil"/>
              <w:bottom w:val="single" w:color="auto" w:sz="4" w:space="0"/>
              <w:right w:val="single" w:color="auto" w:sz="4" w:space="0"/>
            </w:tcBorders>
            <w:shd w:val="clear" w:color="auto" w:fill="auto"/>
            <w:vAlign w:val="center"/>
          </w:tcPr>
          <w:p w14:paraId="466C804B">
            <w:pPr>
              <w:keepNext w:val="0"/>
              <w:keepLines w:val="0"/>
              <w:widowControl/>
              <w:suppressLineNumbers w:val="0"/>
              <w:adjustRightInd/>
              <w:snapToGrid/>
              <w:spacing w:before="0" w:beforeAutospacing="0" w:after="0" w:afterAutospacing="0" w:line="240" w:lineRule="auto"/>
              <w:ind w:left="0" w:right="0"/>
              <w:jc w:val="center"/>
              <w:rPr>
                <w:rFonts w:hint="default" w:ascii="宋体" w:hAnsi="宋体" w:eastAsia="宋体" w:cs="宋体"/>
                <w:bCs w:val="0"/>
                <w:color w:val="auto"/>
                <w:kern w:val="2"/>
                <w:sz w:val="21"/>
                <w:szCs w:val="21"/>
                <w:highlight w:val="none"/>
                <w:lang w:val="en-US" w:eastAsia="zh-CN"/>
              </w:rPr>
            </w:pPr>
            <w:r>
              <w:rPr>
                <w:rFonts w:hint="default" w:ascii="宋体" w:hAnsi="宋体" w:cs="宋体"/>
                <w:bCs w:val="0"/>
                <w:color w:val="auto"/>
                <w:kern w:val="2"/>
                <w:sz w:val="21"/>
                <w:szCs w:val="21"/>
                <w:highlight w:val="none"/>
                <w:lang w:eastAsia="zh-CN"/>
              </w:rPr>
              <w:t>10</w:t>
            </w:r>
          </w:p>
        </w:tc>
        <w:tc>
          <w:tcPr>
            <w:tcW w:w="4446" w:type="dxa"/>
            <w:tcBorders>
              <w:top w:val="single" w:color="auto" w:sz="4" w:space="0"/>
              <w:left w:val="nil"/>
              <w:bottom w:val="single" w:color="auto" w:sz="4" w:space="0"/>
              <w:right w:val="single" w:color="auto" w:sz="4" w:space="0"/>
            </w:tcBorders>
            <w:shd w:val="clear" w:color="auto" w:fill="auto"/>
            <w:vAlign w:val="center"/>
          </w:tcPr>
          <w:p w14:paraId="7036803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799" w:type="dxa"/>
            <w:tcBorders>
              <w:top w:val="single" w:color="auto" w:sz="4" w:space="0"/>
              <w:left w:val="nil"/>
              <w:bottom w:val="single" w:color="auto" w:sz="4" w:space="0"/>
              <w:right w:val="single" w:color="auto" w:sz="4" w:space="0"/>
            </w:tcBorders>
            <w:shd w:val="clear" w:color="auto" w:fill="auto"/>
            <w:vAlign w:val="center"/>
          </w:tcPr>
          <w:p w14:paraId="552F41C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850" w:type="dxa"/>
            <w:tcBorders>
              <w:top w:val="single" w:color="auto" w:sz="4" w:space="0"/>
              <w:left w:val="nil"/>
              <w:bottom w:val="single" w:color="auto" w:sz="4" w:space="0"/>
              <w:right w:val="single" w:color="auto" w:sz="4" w:space="0"/>
            </w:tcBorders>
            <w:shd w:val="clear" w:color="auto" w:fill="auto"/>
            <w:vAlign w:val="center"/>
          </w:tcPr>
          <w:p w14:paraId="6DE688D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1134" w:type="dxa"/>
            <w:tcBorders>
              <w:top w:val="single" w:color="auto" w:sz="4" w:space="0"/>
              <w:left w:val="nil"/>
              <w:bottom w:val="single" w:color="auto" w:sz="4" w:space="0"/>
              <w:right w:val="single" w:color="auto" w:sz="4" w:space="0"/>
            </w:tcBorders>
            <w:shd w:val="clear" w:color="auto" w:fill="auto"/>
            <w:vAlign w:val="center"/>
          </w:tcPr>
          <w:p w14:paraId="36A96B2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23F26B4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2126" w:type="dxa"/>
            <w:tcBorders>
              <w:top w:val="single" w:color="auto" w:sz="4" w:space="0"/>
              <w:left w:val="nil"/>
              <w:bottom w:val="single" w:color="auto" w:sz="4" w:space="0"/>
              <w:right w:val="single" w:color="auto" w:sz="4" w:space="0"/>
            </w:tcBorders>
            <w:shd w:val="clear" w:color="auto" w:fill="auto"/>
            <w:vAlign w:val="center"/>
          </w:tcPr>
          <w:p w14:paraId="50D37BB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bl>
    <w:p w14:paraId="758AEB83">
      <w:pPr>
        <w:spacing w:line="360" w:lineRule="auto"/>
        <w:jc w:val="center"/>
        <w:rPr>
          <w:color w:val="auto"/>
          <w:szCs w:val="21"/>
          <w:highlight w:val="none"/>
        </w:rPr>
      </w:pPr>
    </w:p>
    <w:p w14:paraId="310905EA">
      <w:pPr>
        <w:spacing w:line="360" w:lineRule="auto"/>
        <w:ind w:firstLine="438" w:firstLineChars="200"/>
        <w:rPr>
          <w:rFonts w:ascii="宋体" w:hAnsi="宋体" w:cs="宋体"/>
          <w:color w:val="auto"/>
          <w:szCs w:val="21"/>
          <w:highlight w:val="none"/>
        </w:rPr>
      </w:pPr>
      <w:r>
        <w:rPr>
          <w:rFonts w:hint="eastAsia" w:ascii="宋体" w:hAnsi="宋体" w:cs="宋体"/>
          <w:b/>
          <w:color w:val="auto"/>
          <w:spacing w:val="4"/>
          <w:szCs w:val="21"/>
          <w:highlight w:val="none"/>
          <w:lang w:bidi="ar"/>
        </w:rPr>
        <w:t>注：</w:t>
      </w:r>
      <w:r>
        <w:rPr>
          <w:rFonts w:hint="eastAsia" w:ascii="宋体" w:hAnsi="宋体" w:cs="宋体"/>
          <w:color w:val="auto"/>
          <w:szCs w:val="21"/>
          <w:highlight w:val="none"/>
        </w:rPr>
        <w:t>①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[2020]1号）确定]，可承担相应专业监理工程师岗位。</w:t>
      </w:r>
    </w:p>
    <w:p w14:paraId="53DBD5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②本表不作为形式评审、资格评审、响应性评审的审查依据，只作为</w:t>
      </w:r>
      <w:r>
        <w:rPr>
          <w:rFonts w:hint="eastAsia" w:ascii="宋体" w:hAnsi="宋体" w:cs="宋体"/>
          <w:color w:val="auto"/>
          <w:kern w:val="2"/>
          <w:sz w:val="21"/>
          <w:szCs w:val="21"/>
          <w:highlight w:val="none"/>
          <w:lang w:val="en-US" w:eastAsia="zh-CN" w:bidi="ar"/>
        </w:rPr>
        <w:t>定标综合评审</w:t>
      </w:r>
      <w:r>
        <w:rPr>
          <w:rFonts w:hint="eastAsia" w:ascii="宋体" w:hAnsi="宋体" w:eastAsia="宋体" w:cs="宋体"/>
          <w:color w:val="auto"/>
          <w:kern w:val="2"/>
          <w:sz w:val="21"/>
          <w:szCs w:val="21"/>
          <w:highlight w:val="none"/>
          <w:lang w:val="en-US" w:eastAsia="zh-CN" w:bidi="ar"/>
        </w:rPr>
        <w:t>因素</w:t>
      </w:r>
      <w:r>
        <w:rPr>
          <w:rFonts w:hint="eastAsia" w:ascii="宋体" w:hAnsi="宋体" w:cs="宋体"/>
          <w:color w:val="auto"/>
          <w:szCs w:val="21"/>
          <w:highlight w:val="none"/>
        </w:rPr>
        <w:t>评审依据。</w:t>
      </w:r>
    </w:p>
    <w:p w14:paraId="67F1F3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③所学专业以其毕业证或注册监理工程师注册执业证书或职称证上所列的相关专业为准。以上项目监理组成人员资历证明材料应提供满足基本要求的相关证明资料扫描件，如毕业证、职称证、注册证、岗位证或培训证等相关证明资料扫描件，并按投标文件格式要求提供《主要人员简历表》。所投入本项目人员必须为投标人本单位人员，均须提供近一个月（指</w:t>
      </w:r>
      <w:r>
        <w:rPr>
          <w:rFonts w:hint="eastAsia" w:ascii="宋体" w:hAnsi="宋体" w:cs="宋体"/>
          <w:color w:val="auto"/>
          <w:szCs w:val="21"/>
          <w:highlight w:val="none"/>
          <w:lang w:eastAsia="zh-CN"/>
        </w:rPr>
        <w:t>2025</w:t>
      </w:r>
      <w:r>
        <w:rPr>
          <w:rFonts w:hint="eastAsia" w:ascii="宋体" w:hAnsi="宋体" w:cs="宋体"/>
          <w:color w:val="auto"/>
          <w:szCs w:val="21"/>
          <w:highlight w:val="none"/>
        </w:rPr>
        <w:t>年</w:t>
      </w:r>
      <w:r>
        <w:rPr>
          <w:rFonts w:hint="default" w:ascii="宋体" w:hAnsi="宋体" w:cs="宋体"/>
          <w:color w:val="auto"/>
          <w:szCs w:val="21"/>
          <w:highlight w:val="none"/>
        </w:rPr>
        <w:t>7</w:t>
      </w:r>
      <w:r>
        <w:rPr>
          <w:rFonts w:hint="eastAsia" w:ascii="宋体" w:hAnsi="宋体" w:cs="宋体"/>
          <w:color w:val="auto"/>
          <w:szCs w:val="21"/>
          <w:highlight w:val="none"/>
        </w:rPr>
        <w:t>月）在本投标单位购买社保缴纳证明材料。各岗位人员不得相互兼职。</w:t>
      </w:r>
    </w:p>
    <w:p w14:paraId="053438F8">
      <w:pPr>
        <w:spacing w:line="360" w:lineRule="auto"/>
        <w:ind w:firstLine="420" w:firstLineChars="200"/>
        <w:rPr>
          <w:rFonts w:hint="eastAsia" w:ascii="宋体" w:hAnsi="宋体" w:cs="宋体"/>
          <w:color w:val="auto"/>
          <w:szCs w:val="21"/>
          <w:highlight w:val="none"/>
        </w:rPr>
      </w:pPr>
      <w:r>
        <w:rPr>
          <w:rFonts w:hint="eastAsia" w:ascii="宋体" w:hAnsi="宋体" w:cs="宋体"/>
          <w:strike w:val="0"/>
          <w:color w:val="auto"/>
          <w:szCs w:val="21"/>
          <w:highlight w:val="none"/>
        </w:rPr>
        <w:t>④</w:t>
      </w:r>
      <w:r>
        <w:rPr>
          <w:rFonts w:hint="eastAsia" w:ascii="宋体" w:hAnsi="宋体" w:cs="宋体"/>
          <w:color w:val="auto"/>
          <w:spacing w:val="0"/>
          <w:kern w:val="2"/>
          <w:sz w:val="21"/>
          <w:szCs w:val="21"/>
          <w:highlight w:val="none"/>
        </w:rPr>
        <w:t>注册造价工程师指根据原人事部、原建设部发布的《造价工程师执业资格制度暂行规定》（人发〔1996〕77号）取得的造价工程师执业资格，并经注册且在有效期内；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w:t>
      </w:r>
      <w:r>
        <w:rPr>
          <w:rFonts w:hint="eastAsia" w:ascii="宋体" w:hAnsi="宋体" w:cs="宋体"/>
          <w:bCs w:val="0"/>
          <w:color w:val="auto"/>
          <w:kern w:val="2"/>
          <w:sz w:val="21"/>
          <w:szCs w:val="21"/>
          <w:highlight w:val="none"/>
          <w:lang w:bidi="ar-SA"/>
        </w:rPr>
        <w:t>。</w:t>
      </w:r>
    </w:p>
    <w:p w14:paraId="64484672">
      <w:pPr>
        <w:topLinePunct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⑤</w:t>
      </w:r>
      <w:r>
        <w:rPr>
          <w:rFonts w:hint="eastAsia" w:ascii="宋体" w:hAnsi="宋体" w:cs="宋体"/>
          <w:color w:val="auto"/>
          <w:sz w:val="21"/>
          <w:szCs w:val="21"/>
          <w:highlight w:val="none"/>
        </w:rPr>
        <w:t>投标人自行填写拟委派本项目驻场的监理人员，若需增加配备监理人员的，可按照原格式进行扩展。</w:t>
      </w:r>
    </w:p>
    <w:p w14:paraId="6505A077">
      <w:pPr>
        <w:topLinePunct/>
        <w:spacing w:line="360" w:lineRule="auto"/>
        <w:ind w:firstLine="0" w:firstLineChars="0"/>
        <w:rPr>
          <w:rFonts w:hint="eastAsia" w:ascii="宋体" w:hAnsi="宋体"/>
          <w:snapToGrid w:val="0"/>
          <w:color w:val="auto"/>
          <w:spacing w:val="4"/>
          <w:sz w:val="24"/>
          <w:highlight w:val="none"/>
        </w:rPr>
      </w:pPr>
    </w:p>
    <w:p w14:paraId="7A9ACCA2">
      <w:pPr>
        <w:topLinePunct/>
        <w:spacing w:line="336" w:lineRule="auto"/>
        <w:ind w:firstLine="6448" w:firstLineChars="2600"/>
        <w:rPr>
          <w:rFonts w:hint="eastAsia" w:ascii="宋体" w:hAnsi="宋体"/>
          <w:color w:val="auto"/>
          <w:sz w:val="24"/>
          <w:szCs w:val="24"/>
          <w:highlight w:val="none"/>
          <w:u w:val="single"/>
        </w:rPr>
      </w:pPr>
      <w:r>
        <w:rPr>
          <w:rFonts w:hint="eastAsia" w:ascii="宋体" w:hAnsi="宋体"/>
          <w:color w:val="auto"/>
          <w:spacing w:val="4"/>
          <w:sz w:val="24"/>
          <w:szCs w:val="24"/>
          <w:highlight w:val="none"/>
        </w:rPr>
        <w:t>投标单位：</w:t>
      </w:r>
      <w:r>
        <w:rPr>
          <w:rFonts w:hint="eastAsia" w:ascii="宋体" w:hAnsi="宋体"/>
          <w:color w:val="auto"/>
          <w:sz w:val="24"/>
          <w:szCs w:val="24"/>
          <w:highlight w:val="none"/>
          <w:u w:val="single"/>
        </w:rPr>
        <w:t xml:space="preserve">              </w:t>
      </w:r>
    </w:p>
    <w:p w14:paraId="737BFCCF">
      <w:pPr>
        <w:topLinePunct/>
        <w:spacing w:line="336" w:lineRule="auto"/>
        <w:ind w:firstLine="6448" w:firstLineChars="2600"/>
        <w:rPr>
          <w:rFonts w:ascii="宋体" w:hAnsi="宋体"/>
          <w:snapToGrid w:val="0"/>
          <w:color w:val="auto"/>
          <w:spacing w:val="4"/>
          <w:sz w:val="24"/>
          <w:szCs w:val="24"/>
          <w:highlight w:val="none"/>
        </w:rPr>
      </w:pPr>
      <w:r>
        <w:rPr>
          <w:rFonts w:hint="default" w:ascii="宋体" w:hAnsi="宋体"/>
          <w:snapToGrid w:val="0"/>
          <w:color w:val="auto"/>
          <w:spacing w:val="4"/>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default" w:ascii="宋体" w:hAnsi="宋体"/>
          <w:snapToGrid w:val="0"/>
          <w:color w:val="auto"/>
          <w:spacing w:val="4"/>
          <w:sz w:val="24"/>
          <w:szCs w:val="24"/>
          <w:highlight w:val="none"/>
        </w:rPr>
        <w:t>年</w:t>
      </w:r>
      <w:r>
        <w:rPr>
          <w:rFonts w:hint="eastAsia" w:ascii="宋体" w:hAnsi="宋体"/>
          <w:color w:val="auto"/>
          <w:sz w:val="24"/>
          <w:szCs w:val="24"/>
          <w:highlight w:val="none"/>
          <w:u w:val="single"/>
        </w:rPr>
        <w:t xml:space="preserve">   </w:t>
      </w:r>
      <w:r>
        <w:rPr>
          <w:rFonts w:hint="default" w:ascii="宋体" w:hAnsi="宋体"/>
          <w:snapToGrid w:val="0"/>
          <w:color w:val="auto"/>
          <w:spacing w:val="4"/>
          <w:sz w:val="24"/>
          <w:szCs w:val="24"/>
          <w:highlight w:val="none"/>
        </w:rPr>
        <w:t>月</w:t>
      </w:r>
      <w:r>
        <w:rPr>
          <w:rFonts w:hint="eastAsia" w:ascii="宋体" w:hAnsi="宋体"/>
          <w:color w:val="auto"/>
          <w:sz w:val="24"/>
          <w:szCs w:val="24"/>
          <w:highlight w:val="none"/>
          <w:u w:val="single"/>
        </w:rPr>
        <w:t xml:space="preserve">   </w:t>
      </w:r>
      <w:r>
        <w:rPr>
          <w:rFonts w:hint="default" w:ascii="宋体" w:hAnsi="宋体"/>
          <w:snapToGrid w:val="0"/>
          <w:color w:val="auto"/>
          <w:spacing w:val="4"/>
          <w:sz w:val="24"/>
          <w:szCs w:val="24"/>
          <w:highlight w:val="none"/>
        </w:rPr>
        <w:t>日</w:t>
      </w:r>
    </w:p>
    <w:p w14:paraId="6ED119A8">
      <w:pPr>
        <w:jc w:val="center"/>
        <w:rPr>
          <w:rFonts w:hint="eastAsia" w:ascii="宋体" w:hAnsi="宋体"/>
          <w:snapToGrid w:val="0"/>
          <w:color w:val="auto"/>
          <w:spacing w:val="4"/>
          <w:szCs w:val="21"/>
          <w:highlight w:val="none"/>
        </w:rPr>
        <w:sectPr>
          <w:headerReference r:id="rId7" w:type="first"/>
          <w:footerReference r:id="rId10" w:type="first"/>
          <w:headerReference r:id="rId6" w:type="default"/>
          <w:footerReference r:id="rId8" w:type="default"/>
          <w:footerReference r:id="rId9" w:type="even"/>
          <w:pgSz w:w="15840" w:h="12240" w:orient="landscape"/>
          <w:pgMar w:top="1803" w:right="1440" w:bottom="1803" w:left="1440" w:header="720" w:footer="720" w:gutter="0"/>
          <w:pgBorders>
            <w:top w:val="none" w:sz="0" w:space="0"/>
            <w:left w:val="none" w:sz="0" w:space="0"/>
            <w:bottom w:val="none" w:sz="0" w:space="0"/>
            <w:right w:val="none" w:sz="0" w:space="0"/>
          </w:pgBorders>
          <w:pgNumType w:fmt="decimal"/>
          <w:cols w:space="0" w:num="1"/>
          <w:rtlGutter w:val="1"/>
          <w:docGrid w:linePitch="312" w:charSpace="0"/>
        </w:sectPr>
      </w:pPr>
    </w:p>
    <w:p w14:paraId="58FA9DAD">
      <w:pPr>
        <w:spacing w:line="360" w:lineRule="auto"/>
        <w:outlineLvl w:val="2"/>
      </w:pPr>
      <w:r>
        <w:rPr>
          <w:rFonts w:hint="eastAsia" w:ascii="宋体" w:hAnsi="宋体"/>
          <w:b/>
          <w:color w:val="auto"/>
          <w:sz w:val="28"/>
          <w:szCs w:val="28"/>
          <w:highlight w:val="none"/>
        </w:rPr>
        <w:t>⑦投标人认为需要提供的资料（如有）</w:t>
      </w:r>
      <w:bookmarkStart w:id="501" w:name="_GoBack"/>
      <w:bookmarkEnd w:id="501"/>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 w:name="AdobeSongStd-Light">
    <w:altName w:val="宋体"/>
    <w:panose1 w:val="00000000000000000000"/>
    <w:charset w:val="86"/>
    <w:family w:val="auto"/>
    <w:pitch w:val="default"/>
    <w:sig w:usb0="00000000" w:usb1="00000000" w:usb2="0000001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055AC">
    <w:pPr>
      <w:tabs>
        <w:tab w:val="center" w:pos="4320"/>
        <w:tab w:val="right" w:pos="8306"/>
      </w:tabs>
      <w:snapToGrid w:val="0"/>
      <w:rPr>
        <w:kern w:val="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9DA76">
    <w:pPr>
      <w:tabs>
        <w:tab w:val="center" w:pos="4320"/>
        <w:tab w:val="right" w:pos="8306"/>
      </w:tabs>
      <w:snapToGrid w:val="0"/>
      <w:rPr>
        <w:kern w:val="0"/>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0D31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A40D31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E0086">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6F193">
                          <w:pPr>
                            <w:pStyle w:val="4"/>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986F193">
                    <w:pPr>
                      <w:pStyle w:val="4"/>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E174B">
    <w:pPr>
      <w:snapToGrid w:val="0"/>
      <w:jc w:val="center"/>
      <w:rPr>
        <w:kern w:val="0"/>
        <w:sz w:val="18"/>
        <w:szCs w:val="18"/>
      </w:rPr>
    </w:pPr>
    <w:r>
      <w:rPr>
        <w:kern w:val="0"/>
        <w:sz w:val="18"/>
        <w:szCs w:val="18"/>
      </w:rPr>
      <w:t xml:space="preserve"> PAGE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3D835">
    <w:pPr>
      <w:snapToGrid w:val="0"/>
      <w:jc w:val="left"/>
      <w:rPr>
        <w:kern w:val="0"/>
        <w:sz w:val="18"/>
        <w:szCs w:val="18"/>
      </w:rPr>
    </w:pPr>
    <w:r>
      <w:rPr>
        <w:kern w:val="0"/>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9201945">
                          <w:pPr>
                            <w:snapToGrid w:val="0"/>
                            <w:jc w:val="left"/>
                            <w:rPr>
                              <w:rFonts w:hint="eastAsia"/>
                              <w:kern w:val="0"/>
                              <w:sz w:val="18"/>
                              <w:szCs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14:paraId="69201945">
                    <w:pPr>
                      <w:snapToGrid w:val="0"/>
                      <w:jc w:val="left"/>
                      <w:rPr>
                        <w:rFonts w:hint="eastAsia"/>
                        <w:kern w:val="0"/>
                        <w:sz w:val="18"/>
                        <w:szCs w:val="18"/>
                      </w:rPr>
                    </w:pPr>
                  </w:p>
                </w:txbxContent>
              </v:textbox>
            </v:shape>
          </w:pict>
        </mc:Fallback>
      </mc:AlternateContent>
    </w:r>
  </w:p>
  <w:p w14:paraId="6B03715A">
    <w:pPr>
      <w:snapToGrid w:val="0"/>
      <w:jc w:val="left"/>
      <w:rPr>
        <w:kern w:val="0"/>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53CAA">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41DEE5">
                          <w:pPr>
                            <w:pStyle w:val="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1F41DEE5">
                    <w:pPr>
                      <w:pStyle w:val="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50770">
    <w:pPr>
      <w:pBdr>
        <w:bottom w:val="none" w:color="auto" w:sz="0" w:space="1"/>
      </w:pBdr>
      <w:tabs>
        <w:tab w:val="center" w:pos="4153"/>
        <w:tab w:val="right" w:pos="8306"/>
      </w:tabs>
      <w:snapToGrid w:val="0"/>
      <w:jc w:val="both"/>
      <w:rPr>
        <w:kern w:val="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B8386">
    <w:pPr>
      <w:snapToGrid w:val="0"/>
      <w:jc w:val="center"/>
      <w:rPr>
        <w:kern w:val="0"/>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9B2D7">
    <w:pPr>
      <w:framePr w:wrap="around" w:vAnchor="text" w:hAnchor="margin" w:xAlign="right" w:y="1"/>
      <w:snapToGrid w:val="0"/>
      <w:jc w:val="left"/>
      <w:rPr>
        <w:kern w:val="0"/>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90CA9">
    <w:pPr>
      <w:snapToGrid w:val="0"/>
      <w:jc w:val="center"/>
      <w:rPr>
        <w:kern w:val="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9E6FD"/>
    <w:multiLevelType w:val="singleLevel"/>
    <w:tmpl w:val="FEF9E6F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6479F5"/>
    <w:rsid w:val="0F572718"/>
    <w:rsid w:val="11F7A812"/>
    <w:rsid w:val="157C23EA"/>
    <w:rsid w:val="1A4FF402"/>
    <w:rsid w:val="1FBB617A"/>
    <w:rsid w:val="229B462D"/>
    <w:rsid w:val="25E73448"/>
    <w:rsid w:val="266479F5"/>
    <w:rsid w:val="27E62B6F"/>
    <w:rsid w:val="292F2670"/>
    <w:rsid w:val="29FFCAA3"/>
    <w:rsid w:val="2BAEE365"/>
    <w:rsid w:val="2DF5E8FA"/>
    <w:rsid w:val="2FD19AEF"/>
    <w:rsid w:val="2FFC75C4"/>
    <w:rsid w:val="32FFEFED"/>
    <w:rsid w:val="36BADADC"/>
    <w:rsid w:val="37EF3871"/>
    <w:rsid w:val="39FFE30C"/>
    <w:rsid w:val="3B3D9A14"/>
    <w:rsid w:val="3C745426"/>
    <w:rsid w:val="3CB052FB"/>
    <w:rsid w:val="3CFF9131"/>
    <w:rsid w:val="3DFF6B23"/>
    <w:rsid w:val="3E75928E"/>
    <w:rsid w:val="3ECC1138"/>
    <w:rsid w:val="3F614196"/>
    <w:rsid w:val="3FFB4FB1"/>
    <w:rsid w:val="3FFFA26D"/>
    <w:rsid w:val="46FE9CA8"/>
    <w:rsid w:val="4BFFA8D3"/>
    <w:rsid w:val="4DD6B288"/>
    <w:rsid w:val="4FF712EA"/>
    <w:rsid w:val="4FFF8F88"/>
    <w:rsid w:val="574576FB"/>
    <w:rsid w:val="57FFEA38"/>
    <w:rsid w:val="5CF33F63"/>
    <w:rsid w:val="5DF58F1B"/>
    <w:rsid w:val="5E6DEAA7"/>
    <w:rsid w:val="5EAF98C7"/>
    <w:rsid w:val="5EFA4E67"/>
    <w:rsid w:val="5F7B5218"/>
    <w:rsid w:val="5F7BF91A"/>
    <w:rsid w:val="5F7F0283"/>
    <w:rsid w:val="5F7FBA67"/>
    <w:rsid w:val="5FDF0064"/>
    <w:rsid w:val="5FDF4E9D"/>
    <w:rsid w:val="5FEF2D17"/>
    <w:rsid w:val="5FF3A701"/>
    <w:rsid w:val="5FFE627E"/>
    <w:rsid w:val="62953997"/>
    <w:rsid w:val="65DB5768"/>
    <w:rsid w:val="65E35919"/>
    <w:rsid w:val="6797B987"/>
    <w:rsid w:val="6ABEDED7"/>
    <w:rsid w:val="6D0977B8"/>
    <w:rsid w:val="6D7EBDA0"/>
    <w:rsid w:val="6E7F9C4D"/>
    <w:rsid w:val="6ED471AB"/>
    <w:rsid w:val="6F6CDA9E"/>
    <w:rsid w:val="6FBF1098"/>
    <w:rsid w:val="6FD7BD4D"/>
    <w:rsid w:val="71FA2F31"/>
    <w:rsid w:val="72E93C75"/>
    <w:rsid w:val="753FBFC6"/>
    <w:rsid w:val="75560372"/>
    <w:rsid w:val="757D7888"/>
    <w:rsid w:val="75EDE3CE"/>
    <w:rsid w:val="75FBBAEB"/>
    <w:rsid w:val="766F2E79"/>
    <w:rsid w:val="76FFBA08"/>
    <w:rsid w:val="777F6446"/>
    <w:rsid w:val="77DF51A5"/>
    <w:rsid w:val="77FAC607"/>
    <w:rsid w:val="7853A265"/>
    <w:rsid w:val="79FEE6B5"/>
    <w:rsid w:val="7A7D22DB"/>
    <w:rsid w:val="7AE74AA7"/>
    <w:rsid w:val="7BFF8351"/>
    <w:rsid w:val="7BFFFB5A"/>
    <w:rsid w:val="7DBF3D42"/>
    <w:rsid w:val="7DEB4B49"/>
    <w:rsid w:val="7DF7F92B"/>
    <w:rsid w:val="7DFDF840"/>
    <w:rsid w:val="7DFFBFBA"/>
    <w:rsid w:val="7DFFFA13"/>
    <w:rsid w:val="7E763C52"/>
    <w:rsid w:val="7EA6EA09"/>
    <w:rsid w:val="7EEF4A0C"/>
    <w:rsid w:val="7EF7C3CE"/>
    <w:rsid w:val="7EF983D4"/>
    <w:rsid w:val="7EFFC335"/>
    <w:rsid w:val="7F3F9DDC"/>
    <w:rsid w:val="7F4FF5FC"/>
    <w:rsid w:val="7FBF867F"/>
    <w:rsid w:val="8AEB5F4B"/>
    <w:rsid w:val="973B2471"/>
    <w:rsid w:val="9BF3421C"/>
    <w:rsid w:val="9D7E9BEC"/>
    <w:rsid w:val="9EEF791A"/>
    <w:rsid w:val="9F7EDF08"/>
    <w:rsid w:val="A75F40E0"/>
    <w:rsid w:val="AD6B0F11"/>
    <w:rsid w:val="ADF7B359"/>
    <w:rsid w:val="AEEF77F5"/>
    <w:rsid w:val="AFBBAC5A"/>
    <w:rsid w:val="AFF7229D"/>
    <w:rsid w:val="B656D6C9"/>
    <w:rsid w:val="B6FF332D"/>
    <w:rsid w:val="B9AB34F9"/>
    <w:rsid w:val="BD3BDB48"/>
    <w:rsid w:val="BD7F59FB"/>
    <w:rsid w:val="BFFB3E53"/>
    <w:rsid w:val="BFFDF954"/>
    <w:rsid w:val="BFFF3900"/>
    <w:rsid w:val="CDF9DBB9"/>
    <w:rsid w:val="CFE9B82A"/>
    <w:rsid w:val="CFFDE4EB"/>
    <w:rsid w:val="CFFF6AF9"/>
    <w:rsid w:val="D5DC4375"/>
    <w:rsid w:val="D8DFB20E"/>
    <w:rsid w:val="D9FD864C"/>
    <w:rsid w:val="DA7EEE85"/>
    <w:rsid w:val="DBBFE074"/>
    <w:rsid w:val="DDFF5BB7"/>
    <w:rsid w:val="DE7B78E2"/>
    <w:rsid w:val="DE9E2382"/>
    <w:rsid w:val="DFE64CB3"/>
    <w:rsid w:val="E0FB696B"/>
    <w:rsid w:val="E3EB2CB7"/>
    <w:rsid w:val="E7DDFAFD"/>
    <w:rsid w:val="E9FEA59B"/>
    <w:rsid w:val="EAEF443F"/>
    <w:rsid w:val="EBF3F93A"/>
    <w:rsid w:val="ECFF40CA"/>
    <w:rsid w:val="EDEF0324"/>
    <w:rsid w:val="EE569982"/>
    <w:rsid w:val="EF7DE880"/>
    <w:rsid w:val="EFC78DDF"/>
    <w:rsid w:val="EFD92F58"/>
    <w:rsid w:val="EFDBE2DE"/>
    <w:rsid w:val="EFEECDC5"/>
    <w:rsid w:val="EFFACAEA"/>
    <w:rsid w:val="F3FF9B40"/>
    <w:rsid w:val="F57BCFBE"/>
    <w:rsid w:val="F5B33DB7"/>
    <w:rsid w:val="F5BF17E6"/>
    <w:rsid w:val="F5E53052"/>
    <w:rsid w:val="F6A90037"/>
    <w:rsid w:val="F6DDD5D3"/>
    <w:rsid w:val="F6FDD102"/>
    <w:rsid w:val="F7B1561C"/>
    <w:rsid w:val="F7BDECE1"/>
    <w:rsid w:val="F7D7C24C"/>
    <w:rsid w:val="F7F5778C"/>
    <w:rsid w:val="F7F5DF31"/>
    <w:rsid w:val="F8E3B41D"/>
    <w:rsid w:val="F95EE377"/>
    <w:rsid w:val="F96C1443"/>
    <w:rsid w:val="F98B58DD"/>
    <w:rsid w:val="F9FFC257"/>
    <w:rsid w:val="FA7D3D7C"/>
    <w:rsid w:val="FBFB1002"/>
    <w:rsid w:val="FDFF6A60"/>
    <w:rsid w:val="FEEF6835"/>
    <w:rsid w:val="FEF67363"/>
    <w:rsid w:val="FEFF4F65"/>
    <w:rsid w:val="FF3F9FD1"/>
    <w:rsid w:val="FF9E6F99"/>
    <w:rsid w:val="FFB92479"/>
    <w:rsid w:val="FFD6CDC7"/>
    <w:rsid w:val="FFD6DCCB"/>
    <w:rsid w:val="FFDF0059"/>
    <w:rsid w:val="FFEAF0C2"/>
    <w:rsid w:val="FFED742F"/>
    <w:rsid w:val="FFEF9774"/>
    <w:rsid w:val="FFFD8D47"/>
    <w:rsid w:val="FFFE8A13"/>
    <w:rsid w:val="FFFFB300"/>
    <w:rsid w:val="FFFFCFC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uiPriority w:val="0"/>
    <w:pPr>
      <w:jc w:val="left"/>
      <w:outlineLvl w:val="1"/>
    </w:pPr>
    <w:rPr>
      <w:rFonts w:ascii="Arial" w:hAnsi="Arial" w:eastAsia="黑体"/>
      <w:b/>
      <w:bCs/>
      <w:color w:val="000000"/>
      <w:kern w:val="0"/>
      <w:sz w:val="36"/>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6">
    <w:name w:val="toc 1"/>
    <w:basedOn w:val="1"/>
    <w:next w:val="1"/>
    <w:qFormat/>
    <w:uiPriority w:val="0"/>
  </w:style>
  <w:style w:type="paragraph" w:styleId="7">
    <w:name w:val="Body Text Indent 3"/>
    <w:basedOn w:val="1"/>
    <w:qFormat/>
    <w:uiPriority w:val="0"/>
    <w:pPr>
      <w:spacing w:after="120"/>
      <w:ind w:left="200" w:leftChars="200"/>
    </w:pPr>
    <w:rPr>
      <w:kern w:val="0"/>
      <w:sz w:val="16"/>
      <w:szCs w:val="16"/>
    </w:rPr>
  </w:style>
  <w:style w:type="paragraph" w:styleId="8">
    <w:name w:val="Normal (Web)"/>
    <w:basedOn w:val="1"/>
    <w:qFormat/>
    <w:uiPriority w:val="0"/>
    <w:pPr>
      <w:jc w:val="left"/>
    </w:pPr>
    <w:rPr>
      <w:rFonts w:ascii="微软雅黑" w:hAnsi="微软雅黑" w:eastAsia="微软雅黑"/>
      <w:kern w:val="0"/>
      <w:sz w:val="20"/>
      <w:szCs w:val="20"/>
    </w:rPr>
  </w:style>
  <w:style w:type="paragraph" w:styleId="9">
    <w:name w:val="Body Text First Indent"/>
    <w:unhideWhenUsed/>
    <w:qFormat/>
    <w:uiPriority w:val="0"/>
    <w:pPr>
      <w:widowControl w:val="0"/>
      <w:spacing w:after="120"/>
      <w:ind w:firstLine="420" w:firstLineChars="100"/>
      <w:jc w:val="both"/>
    </w:pPr>
    <w:rPr>
      <w:rFonts w:ascii="Calibri" w:hAnsi="Calibri" w:eastAsia="宋体" w:cs="Times New Roman"/>
      <w:kern w:val="2"/>
      <w:sz w:val="21"/>
      <w:szCs w:val="21"/>
      <w:lang w:val="en-US" w:eastAsia="zh-CN" w:bidi="ar-SA"/>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qFormat/>
    <w:uiPriority w:val="0"/>
    <w:rPr>
      <w:rFonts w:hint="default" w:ascii="Calibri" w:hAnsi="Calibri" w:eastAsia="宋体" w:cs="Calibri"/>
      <w:color w:val="0000FF"/>
      <w:u w:val="single"/>
    </w:rPr>
  </w:style>
  <w:style w:type="paragraph" w:customStyle="1" w:styleId="1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5">
    <w:name w:val="List Paragraph"/>
    <w:basedOn w:val="1"/>
    <w:qFormat/>
    <w:uiPriority w:val="0"/>
    <w:pPr>
      <w:ind w:firstLine="420" w:firstLineChars="200"/>
    </w:pPr>
    <w:rPr>
      <w:rFonts w:ascii="Times New Roman" w:hAnsi="Times New Roman"/>
    </w:rPr>
  </w:style>
  <w:style w:type="character" w:customStyle="1" w:styleId="16">
    <w:name w:val="font11"/>
    <w:qFormat/>
    <w:uiPriority w:val="0"/>
    <w:rPr>
      <w:rFonts w:hint="eastAsia" w:ascii="仿宋" w:hAnsi="仿宋" w:eastAsia="仿宋" w:cs="仿宋"/>
      <w:b/>
      <w:color w:val="000000"/>
      <w:sz w:val="28"/>
      <w:szCs w:val="28"/>
      <w:u w:val="none"/>
    </w:rPr>
  </w:style>
  <w:style w:type="paragraph" w:customStyle="1" w:styleId="17">
    <w:name w:val="表格文字"/>
    <w:basedOn w:val="1"/>
    <w:qFormat/>
    <w:uiPriority w:val="0"/>
    <w:pPr>
      <w:adjustRightInd w:val="0"/>
      <w:spacing w:line="420" w:lineRule="atLeast"/>
      <w:jc w:val="left"/>
    </w:pPr>
    <w:rPr>
      <w:rFonts w:ascii="Times New Roman" w:hAnsi="Times New Roman" w:cs="Calibri"/>
      <w:kern w:val="0"/>
      <w:szCs w:val="20"/>
    </w:rPr>
  </w:style>
  <w:style w:type="paragraph" w:customStyle="1" w:styleId="18">
    <w:name w:val="章节二"/>
    <w:basedOn w:val="1"/>
    <w:next w:val="1"/>
    <w:qFormat/>
    <w:uiPriority w:val="0"/>
    <w:pPr>
      <w:topLinePunct/>
      <w:adjustRightInd w:val="0"/>
      <w:snapToGrid w:val="0"/>
      <w:spacing w:beforeLines="50" w:afterLines="50"/>
      <w:jc w:val="center"/>
      <w:outlineLvl w:val="1"/>
    </w:pPr>
    <w:rPr>
      <w:rFonts w:ascii="Times New Roman" w:hAnsi="Times New Roman" w:eastAsia="黑体" w:cs="Times New Roman"/>
      <w:b/>
      <w:snapToGrid w:val="0"/>
      <w:spacing w:val="4"/>
      <w:kern w:val="0"/>
      <w:sz w:val="30"/>
      <w:szCs w:val="30"/>
    </w:rPr>
  </w:style>
  <w:style w:type="paragraph" w:customStyle="1" w:styleId="19">
    <w:name w:val="正题"/>
    <w:basedOn w:val="20"/>
    <w:next w:val="20"/>
    <w:qFormat/>
    <w:uiPriority w:val="0"/>
    <w:pPr>
      <w:ind w:firstLine="0" w:firstLineChars="0"/>
      <w:jc w:val="center"/>
    </w:pPr>
    <w:rPr>
      <w:rFonts w:ascii="Calibri" w:hAnsi="Calibri" w:eastAsia="黑体" w:cs="Times New Roman"/>
      <w:b/>
      <w:sz w:val="36"/>
      <w:szCs w:val="36"/>
    </w:rPr>
  </w:style>
  <w:style w:type="paragraph" w:customStyle="1" w:styleId="20">
    <w:name w:val="文一"/>
    <w:basedOn w:val="1"/>
    <w:qFormat/>
    <w:uiPriority w:val="0"/>
    <w:pPr>
      <w:topLinePunct/>
      <w:adjustRightInd w:val="0"/>
      <w:snapToGrid w:val="0"/>
      <w:spacing w:line="360" w:lineRule="auto"/>
      <w:ind w:firstLine="200" w:firstLineChars="200"/>
    </w:pPr>
    <w:rPr>
      <w:rFonts w:ascii="Times New Roman" w:hAnsi="Times New Roman"/>
      <w:spacing w:val="4"/>
      <w:kern w:val="0"/>
      <w:sz w:val="24"/>
      <w:szCs w:val="24"/>
    </w:rPr>
  </w:style>
  <w:style w:type="paragraph" w:customStyle="1" w:styleId="21">
    <w:name w:val="章节三"/>
    <w:basedOn w:val="20"/>
    <w:next w:val="20"/>
    <w:qFormat/>
    <w:uiPriority w:val="0"/>
    <w:pPr>
      <w:spacing w:beforeLines="50" w:afterLines="50" w:line="240" w:lineRule="auto"/>
      <w:ind w:firstLine="0" w:firstLineChars="0"/>
      <w:jc w:val="left"/>
      <w:outlineLvl w:val="2"/>
    </w:pPr>
    <w:rPr>
      <w:rFonts w:ascii="黑体" w:hAnsi="宋体" w:eastAsia="黑体" w:cs="Times New Roman"/>
      <w:b/>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131</TotalTime>
  <Pages>88</Pages>
  <Words>17943</Words>
  <Characters>18974</Characters>
  <DocSecurity>0</DocSecurity>
  <Lines>1</Lines>
  <Paragraphs>1</Paragraphs>
  <ScaleCrop>false</ScaleCrop>
  <LinksUpToDate>false</LinksUpToDate>
  <CharactersWithSpaces>19315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2025-08-16T17:29:00Z</dcterms:created>
  <dcterms:modified xsi:type="dcterms:W3CDTF">2025-08-19T02:19:16Z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CCEF7C7ABC2E4C1BBC6C5A88D2B4477C_13</vt:lpwstr>
  </property>
  <property fmtid="{D5CDD505-2E9C-101B-9397-08002B2CF9AE}" pid="4" name="KSOTemplateDocerSaveRecord">
    <vt:lpwstr>eyJoZGlkIjoiOTM4Mzc5NjE1NWI2M2E4ODc4Mjk5MDcxYjVmYTM5MzYiLCJ1c2VySWQiOiIxNjAxMzk4MzU5In0=</vt:lpwstr>
  </property>
</Properties>
</file>